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E7D" w:rsidRPr="00060901" w:rsidRDefault="009D45D1" w:rsidP="00FA0113">
      <w:pPr>
        <w:tabs>
          <w:tab w:val="left" w:pos="2552"/>
        </w:tabs>
        <w:spacing w:after="0" w:line="240" w:lineRule="auto"/>
        <w:rPr>
          <w:rFonts w:ascii="Times New Roman" w:hAnsi="Times New Roman"/>
          <w:sz w:val="26"/>
          <w:szCs w:val="26"/>
        </w:rPr>
      </w:pPr>
      <w:r w:rsidRPr="00060901">
        <w:rPr>
          <w:rFonts w:ascii="Times New Roman" w:hAnsi="Times New Roman"/>
          <w:sz w:val="26"/>
          <w:szCs w:val="26"/>
        </w:rPr>
        <w:t>2012</w:t>
      </w:r>
      <w:r w:rsidR="002F0E7D" w:rsidRPr="00060901">
        <w:rPr>
          <w:rFonts w:ascii="Times New Roman" w:hAnsi="Times New Roman"/>
          <w:sz w:val="26"/>
          <w:szCs w:val="26"/>
        </w:rPr>
        <w:t>.gada ___.______</w:t>
      </w:r>
      <w:r w:rsidR="002F0E7D" w:rsidRPr="00060901">
        <w:rPr>
          <w:rFonts w:ascii="Times New Roman" w:hAnsi="Times New Roman"/>
          <w:sz w:val="26"/>
          <w:szCs w:val="26"/>
        </w:rPr>
        <w:tab/>
      </w:r>
      <w:r w:rsidR="002F0E7D" w:rsidRPr="00060901">
        <w:rPr>
          <w:rFonts w:ascii="Times New Roman" w:hAnsi="Times New Roman"/>
          <w:sz w:val="26"/>
          <w:szCs w:val="26"/>
        </w:rPr>
        <w:tab/>
      </w:r>
      <w:r w:rsidR="002F0E7D" w:rsidRPr="00060901">
        <w:rPr>
          <w:rFonts w:ascii="Times New Roman" w:hAnsi="Times New Roman"/>
          <w:sz w:val="26"/>
          <w:szCs w:val="26"/>
        </w:rPr>
        <w:tab/>
      </w:r>
      <w:r w:rsidR="002F0E7D" w:rsidRPr="00060901">
        <w:rPr>
          <w:rFonts w:ascii="Times New Roman" w:hAnsi="Times New Roman"/>
          <w:sz w:val="26"/>
          <w:szCs w:val="26"/>
        </w:rPr>
        <w:tab/>
      </w:r>
      <w:r w:rsidR="002F0E7D" w:rsidRPr="00060901">
        <w:rPr>
          <w:rFonts w:ascii="Times New Roman" w:hAnsi="Times New Roman"/>
          <w:sz w:val="26"/>
          <w:szCs w:val="26"/>
        </w:rPr>
        <w:tab/>
      </w:r>
      <w:r w:rsidR="002F0E7D" w:rsidRPr="00060901">
        <w:rPr>
          <w:rFonts w:ascii="Times New Roman" w:hAnsi="Times New Roman"/>
          <w:sz w:val="26"/>
          <w:szCs w:val="26"/>
        </w:rPr>
        <w:tab/>
      </w:r>
      <w:r w:rsidR="002F0E7D" w:rsidRPr="00060901">
        <w:rPr>
          <w:rFonts w:ascii="Times New Roman" w:hAnsi="Times New Roman"/>
          <w:sz w:val="26"/>
          <w:szCs w:val="26"/>
        </w:rPr>
        <w:tab/>
        <w:t>Noteikumi Nr.</w:t>
      </w:r>
    </w:p>
    <w:p w:rsidR="002F0E7D" w:rsidRPr="00060901" w:rsidRDefault="002F0E7D" w:rsidP="00FA0113">
      <w:pPr>
        <w:spacing w:after="0" w:line="240" w:lineRule="auto"/>
        <w:rPr>
          <w:rFonts w:ascii="Times New Roman" w:hAnsi="Times New Roman"/>
          <w:sz w:val="26"/>
          <w:szCs w:val="26"/>
        </w:rPr>
      </w:pPr>
      <w:r w:rsidRPr="00060901">
        <w:rPr>
          <w:rFonts w:ascii="Times New Roman" w:hAnsi="Times New Roman"/>
          <w:sz w:val="26"/>
          <w:szCs w:val="26"/>
        </w:rPr>
        <w:t>Rīgā</w:t>
      </w:r>
      <w:r w:rsidRPr="00060901">
        <w:rPr>
          <w:rFonts w:ascii="Times New Roman" w:hAnsi="Times New Roman"/>
          <w:sz w:val="26"/>
          <w:szCs w:val="26"/>
        </w:rPr>
        <w:tab/>
      </w:r>
      <w:r w:rsidRPr="00060901">
        <w:rPr>
          <w:rFonts w:ascii="Times New Roman" w:hAnsi="Times New Roman"/>
          <w:sz w:val="26"/>
          <w:szCs w:val="26"/>
        </w:rPr>
        <w:tab/>
      </w:r>
      <w:r w:rsidRPr="00060901">
        <w:rPr>
          <w:rFonts w:ascii="Times New Roman" w:hAnsi="Times New Roman"/>
          <w:sz w:val="26"/>
          <w:szCs w:val="26"/>
        </w:rPr>
        <w:tab/>
      </w:r>
      <w:r w:rsidRPr="00060901">
        <w:rPr>
          <w:rFonts w:ascii="Times New Roman" w:hAnsi="Times New Roman"/>
          <w:sz w:val="26"/>
          <w:szCs w:val="26"/>
        </w:rPr>
        <w:tab/>
      </w:r>
      <w:r w:rsidRPr="00060901">
        <w:rPr>
          <w:rFonts w:ascii="Times New Roman" w:hAnsi="Times New Roman"/>
          <w:sz w:val="26"/>
          <w:szCs w:val="26"/>
        </w:rPr>
        <w:tab/>
      </w:r>
      <w:r w:rsidRPr="00060901">
        <w:rPr>
          <w:rFonts w:ascii="Times New Roman" w:hAnsi="Times New Roman"/>
          <w:sz w:val="26"/>
          <w:szCs w:val="26"/>
        </w:rPr>
        <w:tab/>
      </w:r>
      <w:r w:rsidRPr="00060901">
        <w:rPr>
          <w:rFonts w:ascii="Times New Roman" w:hAnsi="Times New Roman"/>
          <w:sz w:val="26"/>
          <w:szCs w:val="26"/>
        </w:rPr>
        <w:tab/>
      </w:r>
      <w:r w:rsidRPr="00060901">
        <w:rPr>
          <w:rFonts w:ascii="Times New Roman" w:hAnsi="Times New Roman"/>
          <w:sz w:val="26"/>
          <w:szCs w:val="26"/>
        </w:rPr>
        <w:tab/>
      </w:r>
      <w:r w:rsidRPr="00060901">
        <w:rPr>
          <w:rFonts w:ascii="Times New Roman" w:hAnsi="Times New Roman"/>
          <w:sz w:val="26"/>
          <w:szCs w:val="26"/>
        </w:rPr>
        <w:tab/>
        <w:t>(prot. Nr. _______  .§)</w:t>
      </w:r>
    </w:p>
    <w:p w:rsidR="002F0E7D" w:rsidRPr="00060901" w:rsidRDefault="002F0E7D" w:rsidP="00FA0113">
      <w:pPr>
        <w:spacing w:after="0" w:line="240" w:lineRule="auto"/>
        <w:rPr>
          <w:rFonts w:ascii="Times New Roman" w:hAnsi="Times New Roman"/>
          <w:sz w:val="26"/>
          <w:szCs w:val="26"/>
        </w:rPr>
      </w:pPr>
    </w:p>
    <w:p w:rsidR="002F0E7D" w:rsidRPr="00060901" w:rsidRDefault="002F0E7D" w:rsidP="00A00EB6">
      <w:pPr>
        <w:spacing w:after="0" w:line="240" w:lineRule="auto"/>
        <w:jc w:val="center"/>
        <w:rPr>
          <w:rFonts w:ascii="Times New Roman" w:hAnsi="Times New Roman"/>
          <w:b/>
          <w:bCs/>
          <w:sz w:val="26"/>
          <w:szCs w:val="26"/>
          <w:lang w:eastAsia="lv-LV"/>
        </w:rPr>
      </w:pPr>
      <w:bookmarkStart w:id="0" w:name="OLE_LINK6"/>
      <w:bookmarkStart w:id="1" w:name="OLE_LINK7"/>
      <w:bookmarkStart w:id="2" w:name="OLE_LINK9"/>
      <w:bookmarkStart w:id="3" w:name="OLE_LINK10"/>
      <w:bookmarkStart w:id="4" w:name="OLE_LINK1"/>
      <w:bookmarkStart w:id="5" w:name="OLE_LINK2"/>
      <w:bookmarkStart w:id="6" w:name="OLE_LINK3"/>
      <w:bookmarkStart w:id="7" w:name="OLE_LINK8"/>
      <w:bookmarkStart w:id="8" w:name="OLE_LINK4"/>
      <w:bookmarkStart w:id="9" w:name="OLE_LINK5"/>
      <w:r w:rsidRPr="00060901">
        <w:rPr>
          <w:rFonts w:ascii="Times New Roman" w:hAnsi="Times New Roman"/>
          <w:b/>
          <w:sz w:val="26"/>
          <w:szCs w:val="26"/>
        </w:rPr>
        <w:t xml:space="preserve">Grozījumi Ministru kabineta 2010.gada 13.aprīļa noteikumos Nr.361 </w:t>
      </w:r>
      <w:bookmarkEnd w:id="0"/>
      <w:bookmarkEnd w:id="1"/>
      <w:r w:rsidRPr="00060901">
        <w:rPr>
          <w:rFonts w:ascii="Times New Roman" w:hAnsi="Times New Roman"/>
          <w:b/>
          <w:sz w:val="26"/>
          <w:szCs w:val="26"/>
        </w:rPr>
        <w:t>„</w:t>
      </w:r>
      <w:r w:rsidRPr="00060901">
        <w:rPr>
          <w:rFonts w:ascii="Times New Roman" w:hAnsi="Times New Roman"/>
          <w:b/>
          <w:bCs/>
          <w:sz w:val="26"/>
          <w:szCs w:val="26"/>
          <w:lang w:eastAsia="lv-LV"/>
        </w:rPr>
        <w:t>Noteikumi par darbības programmas „Uzņēmējdarbība un inovācijas” papildinājuma 2.1.2.1.1.apakšaktivitāti „Kompetences centri</w:t>
      </w:r>
      <w:bookmarkEnd w:id="2"/>
      <w:bookmarkEnd w:id="3"/>
      <w:r w:rsidRPr="00060901">
        <w:rPr>
          <w:rFonts w:ascii="Times New Roman" w:hAnsi="Times New Roman"/>
          <w:b/>
          <w:bCs/>
          <w:sz w:val="26"/>
          <w:szCs w:val="26"/>
          <w:lang w:eastAsia="lv-LV"/>
        </w:rPr>
        <w:t>””</w:t>
      </w:r>
    </w:p>
    <w:bookmarkEnd w:id="4"/>
    <w:bookmarkEnd w:id="5"/>
    <w:bookmarkEnd w:id="6"/>
    <w:bookmarkEnd w:id="7"/>
    <w:bookmarkEnd w:id="8"/>
    <w:bookmarkEnd w:id="9"/>
    <w:p w:rsidR="002F0E7D" w:rsidRPr="00060901" w:rsidRDefault="002F0E7D" w:rsidP="00D37239">
      <w:pPr>
        <w:pStyle w:val="naislab"/>
        <w:spacing w:before="120" w:after="0"/>
        <w:ind w:left="4253" w:firstLine="2410"/>
        <w:rPr>
          <w:iCs/>
          <w:sz w:val="26"/>
          <w:szCs w:val="26"/>
        </w:rPr>
      </w:pPr>
    </w:p>
    <w:p w:rsidR="002F0E7D" w:rsidRPr="00060901" w:rsidRDefault="002F0E7D" w:rsidP="00D37239">
      <w:pPr>
        <w:pStyle w:val="naislab"/>
        <w:spacing w:before="120" w:after="0"/>
        <w:ind w:left="4253" w:firstLine="2410"/>
        <w:rPr>
          <w:iCs/>
          <w:sz w:val="26"/>
          <w:szCs w:val="26"/>
        </w:rPr>
      </w:pPr>
      <w:r w:rsidRPr="00060901">
        <w:rPr>
          <w:iCs/>
          <w:sz w:val="26"/>
          <w:szCs w:val="26"/>
        </w:rPr>
        <w:t>Izdoti saskaņā ar Eiropas Savienības struktūrfondu un Kohēzijas fonda vadības likuma 18.panta 10.punktu</w:t>
      </w:r>
    </w:p>
    <w:p w:rsidR="00E606DB" w:rsidRPr="00060901" w:rsidRDefault="00E606DB" w:rsidP="00D37239">
      <w:pPr>
        <w:pStyle w:val="naislab"/>
        <w:spacing w:before="120" w:after="0"/>
        <w:ind w:left="4253" w:firstLine="2410"/>
        <w:rPr>
          <w:sz w:val="26"/>
          <w:szCs w:val="26"/>
        </w:rPr>
      </w:pPr>
    </w:p>
    <w:p w:rsidR="002F0E7D" w:rsidRPr="00060901" w:rsidRDefault="002F0E7D" w:rsidP="00CB49A6">
      <w:pPr>
        <w:pStyle w:val="ListParagraph"/>
        <w:spacing w:before="240" w:after="0" w:line="240" w:lineRule="auto"/>
        <w:ind w:left="0" w:firstLine="720"/>
        <w:jc w:val="both"/>
        <w:rPr>
          <w:rFonts w:ascii="Times New Roman" w:hAnsi="Times New Roman"/>
          <w:sz w:val="26"/>
          <w:szCs w:val="26"/>
        </w:rPr>
      </w:pPr>
      <w:r w:rsidRPr="00060901">
        <w:rPr>
          <w:rFonts w:ascii="Times New Roman" w:hAnsi="Times New Roman"/>
          <w:sz w:val="26"/>
          <w:szCs w:val="26"/>
        </w:rPr>
        <w:t>Izdarīt Ministru kabineta 2010.gada 13.aprīļa noteikumos Nr.361 „</w:t>
      </w:r>
      <w:r w:rsidRPr="00060901">
        <w:rPr>
          <w:rFonts w:ascii="Times New Roman" w:hAnsi="Times New Roman"/>
          <w:bCs/>
          <w:sz w:val="26"/>
          <w:szCs w:val="26"/>
          <w:lang w:eastAsia="lv-LV"/>
        </w:rPr>
        <w:t xml:space="preserve">Noteikumi par darbības programmas „Uzņēmējdarbība un inovācijas” papildinājuma 2.1.2.1.1.apakšaktivitāti „Kompetences centri”” </w:t>
      </w:r>
      <w:r w:rsidRPr="00060901">
        <w:rPr>
          <w:rFonts w:ascii="Times New Roman" w:hAnsi="Times New Roman"/>
          <w:sz w:val="26"/>
          <w:szCs w:val="26"/>
        </w:rPr>
        <w:t>(Latvijas Vēstnesis 2010, 69.nr.; 2011, 22.nr.</w:t>
      </w:r>
      <w:r w:rsidR="00A70671" w:rsidRPr="00060901">
        <w:rPr>
          <w:rFonts w:ascii="Times New Roman" w:hAnsi="Times New Roman"/>
          <w:sz w:val="26"/>
          <w:szCs w:val="26"/>
        </w:rPr>
        <w:t xml:space="preserve">; 2012, </w:t>
      </w:r>
      <w:r w:rsidR="006461D1" w:rsidRPr="00060901">
        <w:rPr>
          <w:rFonts w:ascii="Times New Roman" w:hAnsi="Times New Roman"/>
          <w:sz w:val="26"/>
          <w:szCs w:val="26"/>
        </w:rPr>
        <w:t>83.nr.</w:t>
      </w:r>
      <w:r w:rsidRPr="00060901">
        <w:rPr>
          <w:rFonts w:ascii="Times New Roman" w:hAnsi="Times New Roman"/>
          <w:sz w:val="26"/>
          <w:szCs w:val="26"/>
        </w:rPr>
        <w:t>) šādus grozījumus:</w:t>
      </w:r>
    </w:p>
    <w:p w:rsidR="004B21AC" w:rsidRPr="00060901" w:rsidRDefault="004B21AC" w:rsidP="00CB49A6">
      <w:pPr>
        <w:pStyle w:val="ListParagraph"/>
        <w:spacing w:before="240" w:after="0" w:line="240" w:lineRule="auto"/>
        <w:ind w:left="0" w:firstLine="720"/>
        <w:jc w:val="both"/>
        <w:rPr>
          <w:rFonts w:ascii="Times New Roman" w:hAnsi="Times New Roman"/>
          <w:sz w:val="26"/>
          <w:szCs w:val="26"/>
        </w:rPr>
      </w:pPr>
    </w:p>
    <w:p w:rsidR="006461D1" w:rsidRPr="00060901" w:rsidRDefault="006461D1" w:rsidP="006461D1">
      <w:pPr>
        <w:pStyle w:val="ListParagraph"/>
        <w:numPr>
          <w:ilvl w:val="0"/>
          <w:numId w:val="12"/>
        </w:numPr>
        <w:spacing w:after="0" w:line="240" w:lineRule="auto"/>
        <w:ind w:left="0" w:firstLine="709"/>
        <w:jc w:val="both"/>
        <w:rPr>
          <w:rFonts w:ascii="Times New Roman" w:hAnsi="Times New Roman"/>
          <w:sz w:val="26"/>
          <w:szCs w:val="26"/>
        </w:rPr>
      </w:pPr>
      <w:r w:rsidRPr="00060901">
        <w:rPr>
          <w:rFonts w:ascii="Times New Roman" w:hAnsi="Times New Roman"/>
          <w:sz w:val="26"/>
          <w:szCs w:val="26"/>
        </w:rPr>
        <w:t xml:space="preserve">Izteikt 1.3.apakšpunktu šādā redakcijā: </w:t>
      </w:r>
    </w:p>
    <w:p w:rsidR="006461D1" w:rsidRPr="00060901" w:rsidRDefault="006461D1" w:rsidP="004B21AC">
      <w:pPr>
        <w:spacing w:after="0" w:line="240" w:lineRule="auto"/>
        <w:jc w:val="both"/>
        <w:rPr>
          <w:rFonts w:ascii="Times New Roman" w:hAnsi="Times New Roman"/>
          <w:sz w:val="26"/>
          <w:szCs w:val="26"/>
        </w:rPr>
      </w:pPr>
      <w:r w:rsidRPr="00060901">
        <w:rPr>
          <w:rFonts w:ascii="Times New Roman" w:hAnsi="Times New Roman"/>
          <w:sz w:val="26"/>
          <w:szCs w:val="26"/>
        </w:rPr>
        <w:t>„</w:t>
      </w:r>
      <w:r w:rsidR="004B21AC" w:rsidRPr="00060901">
        <w:rPr>
          <w:rFonts w:ascii="Times New Roman" w:hAnsi="Times New Roman"/>
          <w:sz w:val="26"/>
          <w:szCs w:val="26"/>
        </w:rPr>
        <w:t>1.3. prasības Eiropas Reģionālās attīstības fonda aktivitātes projekta iesniedzējam (turpmāk – kompetences centrs);</w:t>
      </w:r>
      <w:r w:rsidRPr="00060901">
        <w:rPr>
          <w:rFonts w:ascii="Times New Roman" w:hAnsi="Times New Roman"/>
          <w:sz w:val="26"/>
          <w:szCs w:val="26"/>
        </w:rPr>
        <w:t>”</w:t>
      </w:r>
    </w:p>
    <w:p w:rsidR="006461D1" w:rsidRPr="00060901" w:rsidRDefault="006461D1" w:rsidP="006461D1">
      <w:pPr>
        <w:spacing w:after="0" w:line="240" w:lineRule="auto"/>
        <w:jc w:val="both"/>
        <w:rPr>
          <w:rFonts w:ascii="Times New Roman" w:hAnsi="Times New Roman"/>
          <w:sz w:val="26"/>
          <w:szCs w:val="26"/>
        </w:rPr>
      </w:pPr>
    </w:p>
    <w:p w:rsidR="00EF7369" w:rsidRPr="00060901" w:rsidRDefault="00EF7369" w:rsidP="006461D1">
      <w:pPr>
        <w:pStyle w:val="ListParagraph"/>
        <w:numPr>
          <w:ilvl w:val="0"/>
          <w:numId w:val="12"/>
        </w:numPr>
        <w:spacing w:after="0" w:line="240" w:lineRule="auto"/>
        <w:ind w:left="0" w:firstLine="709"/>
        <w:jc w:val="both"/>
        <w:rPr>
          <w:rFonts w:ascii="Times New Roman" w:hAnsi="Times New Roman"/>
          <w:sz w:val="26"/>
          <w:szCs w:val="26"/>
        </w:rPr>
      </w:pPr>
      <w:r w:rsidRPr="00060901">
        <w:rPr>
          <w:rFonts w:ascii="Times New Roman" w:hAnsi="Times New Roman"/>
          <w:sz w:val="26"/>
          <w:szCs w:val="26"/>
        </w:rPr>
        <w:t>Izteikt 2.punktu šādā redakcij</w:t>
      </w:r>
      <w:r w:rsidR="00D24ACD" w:rsidRPr="00060901">
        <w:rPr>
          <w:rFonts w:ascii="Times New Roman" w:hAnsi="Times New Roman"/>
          <w:sz w:val="26"/>
          <w:szCs w:val="26"/>
        </w:rPr>
        <w:t>ā:</w:t>
      </w:r>
    </w:p>
    <w:p w:rsidR="00D24ACD" w:rsidRPr="00060901" w:rsidRDefault="00D24ACD" w:rsidP="00D24ACD">
      <w:pPr>
        <w:spacing w:after="0" w:line="240" w:lineRule="auto"/>
        <w:jc w:val="both"/>
        <w:rPr>
          <w:rFonts w:ascii="Times New Roman" w:hAnsi="Times New Roman"/>
          <w:sz w:val="26"/>
          <w:szCs w:val="26"/>
        </w:rPr>
      </w:pPr>
      <w:r w:rsidRPr="00060901">
        <w:rPr>
          <w:rFonts w:ascii="Times New Roman" w:hAnsi="Times New Roman"/>
          <w:sz w:val="26"/>
          <w:szCs w:val="26"/>
        </w:rPr>
        <w:t>„</w:t>
      </w:r>
      <w:r w:rsidRPr="00060901">
        <w:rPr>
          <w:rFonts w:ascii="Times New Roman" w:eastAsia="Times New Roman" w:hAnsi="Times New Roman"/>
          <w:sz w:val="26"/>
          <w:szCs w:val="26"/>
        </w:rPr>
        <w:t>2. Šo noteikumu 19.2.apakšpunktā un 21.</w:t>
      </w:r>
      <w:r w:rsidRPr="00060901">
        <w:rPr>
          <w:rFonts w:ascii="Times New Roman" w:eastAsia="Times New Roman" w:hAnsi="Times New Roman"/>
          <w:sz w:val="26"/>
          <w:szCs w:val="26"/>
          <w:vertAlign w:val="superscript"/>
        </w:rPr>
        <w:t>1</w:t>
      </w:r>
      <w:r w:rsidRPr="00060901">
        <w:rPr>
          <w:rFonts w:ascii="Times New Roman" w:eastAsia="Times New Roman" w:hAnsi="Times New Roman"/>
          <w:sz w:val="26"/>
          <w:szCs w:val="26"/>
        </w:rPr>
        <w:t xml:space="preserve"> punktā minētajām darbībām Eiropas Reģionālās attīstības fonda finansējumu (turpmāk – finansējums) aktivitātes ietvaros sniedz saskaņā ar Komisijas 2008.gada 6.augusta Regulu (EK) Nr. </w:t>
      </w:r>
      <w:hyperlink r:id="rId8" w:tgtFrame="_blank" w:tooltip="Atvērt regulu latviešu valodā" w:history="1">
        <w:r w:rsidRPr="00060901">
          <w:rPr>
            <w:rStyle w:val="Hyperlink"/>
            <w:rFonts w:ascii="Times New Roman" w:eastAsia="Times New Roman" w:hAnsi="Times New Roman"/>
            <w:sz w:val="26"/>
            <w:szCs w:val="26"/>
          </w:rPr>
          <w:t>800/2008</w:t>
        </w:r>
      </w:hyperlink>
      <w:r w:rsidRPr="00060901">
        <w:rPr>
          <w:rFonts w:ascii="Times New Roman" w:eastAsia="Times New Roman" w:hAnsi="Times New Roman"/>
          <w:sz w:val="26"/>
          <w:szCs w:val="26"/>
        </w:rPr>
        <w:t xml:space="preserve">, kas atzīst noteiktas atbalsta kategorijas par saderīgām ar kopējo tirgu, piemērojot Līguma 87. un 88.pantu (vispārējā grupu atbrīvojuma regula) (Eiropas Savienības Oficiālais Vēstnesis, 2008.gada 9.augusts, L 214) (turpmāk – Komisijas regula Nr. </w:t>
      </w:r>
      <w:hyperlink r:id="rId9" w:tgtFrame="_blank" w:tooltip="Atvērt regulu latviešu valodā" w:history="1">
        <w:r w:rsidRPr="00060901">
          <w:rPr>
            <w:rStyle w:val="Hyperlink"/>
            <w:rFonts w:ascii="Times New Roman" w:eastAsia="Times New Roman" w:hAnsi="Times New Roman"/>
            <w:sz w:val="26"/>
            <w:szCs w:val="26"/>
          </w:rPr>
          <w:t>800/2008</w:t>
        </w:r>
      </w:hyperlink>
      <w:r w:rsidRPr="00060901">
        <w:rPr>
          <w:rFonts w:ascii="Times New Roman" w:eastAsia="Times New Roman" w:hAnsi="Times New Roman"/>
          <w:sz w:val="26"/>
          <w:szCs w:val="26"/>
        </w:rPr>
        <w:t>).</w:t>
      </w:r>
      <w:r w:rsidRPr="00060901">
        <w:rPr>
          <w:rFonts w:ascii="Times New Roman" w:hAnsi="Times New Roman"/>
          <w:sz w:val="26"/>
          <w:szCs w:val="26"/>
        </w:rPr>
        <w:t>”</w:t>
      </w:r>
    </w:p>
    <w:p w:rsidR="0082255C" w:rsidRPr="00060901" w:rsidRDefault="0082255C" w:rsidP="00D24ACD">
      <w:pPr>
        <w:jc w:val="both"/>
        <w:rPr>
          <w:rFonts w:ascii="Times New Roman" w:eastAsia="Times New Roman" w:hAnsi="Times New Roman"/>
          <w:sz w:val="26"/>
          <w:szCs w:val="26"/>
        </w:rPr>
      </w:pPr>
    </w:p>
    <w:p w:rsidR="00F869DF" w:rsidRPr="00060901" w:rsidRDefault="0082255C">
      <w:pPr>
        <w:pStyle w:val="ListParagraph"/>
        <w:numPr>
          <w:ilvl w:val="0"/>
          <w:numId w:val="12"/>
        </w:numPr>
        <w:spacing w:after="0" w:line="240" w:lineRule="auto"/>
        <w:jc w:val="both"/>
        <w:rPr>
          <w:rFonts w:ascii="Times New Roman" w:hAnsi="Times New Roman"/>
          <w:b/>
          <w:sz w:val="26"/>
          <w:szCs w:val="26"/>
        </w:rPr>
      </w:pPr>
      <w:r w:rsidRPr="00060901">
        <w:rPr>
          <w:rFonts w:ascii="Times New Roman" w:hAnsi="Times New Roman"/>
          <w:b/>
          <w:sz w:val="26"/>
          <w:szCs w:val="26"/>
        </w:rPr>
        <w:t xml:space="preserve">Izteikt 5.2. apakšpunktu šādā redakcijā: </w:t>
      </w:r>
    </w:p>
    <w:p w:rsidR="0082255C" w:rsidRPr="00060901" w:rsidRDefault="0082255C" w:rsidP="00D24ACD">
      <w:pPr>
        <w:jc w:val="both"/>
        <w:rPr>
          <w:rFonts w:ascii="Times New Roman" w:eastAsia="Times New Roman" w:hAnsi="Times New Roman"/>
          <w:b/>
          <w:sz w:val="26"/>
          <w:szCs w:val="26"/>
        </w:rPr>
      </w:pPr>
      <w:r w:rsidRPr="00060901">
        <w:rPr>
          <w:rFonts w:ascii="Times New Roman" w:eastAsia="Times New Roman" w:hAnsi="Times New Roman"/>
          <w:b/>
          <w:sz w:val="26"/>
          <w:szCs w:val="26"/>
        </w:rPr>
        <w:t>„</w:t>
      </w:r>
      <w:r w:rsidR="00571180" w:rsidRPr="00060901">
        <w:rPr>
          <w:rFonts w:ascii="Times New Roman" w:eastAsia="Times New Roman" w:hAnsi="Times New Roman"/>
          <w:b/>
          <w:sz w:val="26"/>
          <w:szCs w:val="26"/>
        </w:rPr>
        <w:t xml:space="preserve">5.2. līdz 2013.gadam ir </w:t>
      </w:r>
      <w:r w:rsidR="00943B2D" w:rsidRPr="00060901">
        <w:rPr>
          <w:rFonts w:ascii="Times New Roman" w:eastAsia="Times New Roman" w:hAnsi="Times New Roman"/>
          <w:b/>
          <w:sz w:val="26"/>
          <w:szCs w:val="26"/>
        </w:rPr>
        <w:t xml:space="preserve">pasūtīti 50 pētījumi, </w:t>
      </w:r>
      <w:r w:rsidR="00571180" w:rsidRPr="00060901">
        <w:rPr>
          <w:rFonts w:ascii="Times New Roman" w:eastAsia="Times New Roman" w:hAnsi="Times New Roman"/>
          <w:b/>
          <w:sz w:val="26"/>
          <w:szCs w:val="26"/>
        </w:rPr>
        <w:t>kas ietver sadarbību starp komersantiem un zinātniskajām institūcijām;</w:t>
      </w:r>
      <w:r w:rsidRPr="00060901">
        <w:rPr>
          <w:rFonts w:ascii="Times New Roman" w:eastAsia="Times New Roman" w:hAnsi="Times New Roman"/>
          <w:b/>
          <w:sz w:val="26"/>
          <w:szCs w:val="26"/>
        </w:rPr>
        <w:t>”</w:t>
      </w:r>
    </w:p>
    <w:p w:rsidR="00AF46BB" w:rsidRPr="00060901" w:rsidRDefault="00AF46BB" w:rsidP="00AF46BB">
      <w:pPr>
        <w:spacing w:after="0" w:line="240" w:lineRule="auto"/>
        <w:jc w:val="both"/>
        <w:rPr>
          <w:rFonts w:ascii="Times New Roman" w:hAnsi="Times New Roman"/>
          <w:sz w:val="26"/>
          <w:szCs w:val="26"/>
        </w:rPr>
      </w:pPr>
    </w:p>
    <w:p w:rsidR="00F869DF" w:rsidRPr="00060901" w:rsidRDefault="00EE7D6A">
      <w:pPr>
        <w:pStyle w:val="ListParagraph"/>
        <w:numPr>
          <w:ilvl w:val="0"/>
          <w:numId w:val="12"/>
        </w:numPr>
        <w:spacing w:after="0" w:line="240" w:lineRule="auto"/>
        <w:jc w:val="both"/>
        <w:rPr>
          <w:rFonts w:ascii="Times New Roman" w:hAnsi="Times New Roman"/>
          <w:b/>
          <w:sz w:val="26"/>
          <w:szCs w:val="26"/>
        </w:rPr>
      </w:pPr>
      <w:r w:rsidRPr="00060901">
        <w:rPr>
          <w:rFonts w:ascii="Times New Roman" w:hAnsi="Times New Roman"/>
          <w:b/>
          <w:sz w:val="26"/>
          <w:szCs w:val="26"/>
        </w:rPr>
        <w:t>Papildināt noteikumus ar 5.</w:t>
      </w:r>
      <w:r w:rsidR="00291AF0" w:rsidRPr="00060901">
        <w:rPr>
          <w:rFonts w:ascii="Times New Roman" w:hAnsi="Times New Roman"/>
          <w:b/>
          <w:sz w:val="26"/>
          <w:szCs w:val="26"/>
          <w:vertAlign w:val="superscript"/>
        </w:rPr>
        <w:t>1</w:t>
      </w:r>
      <w:r w:rsidRPr="00060901">
        <w:rPr>
          <w:rFonts w:ascii="Times New Roman" w:hAnsi="Times New Roman"/>
          <w:b/>
          <w:sz w:val="26"/>
          <w:szCs w:val="26"/>
        </w:rPr>
        <w:t xml:space="preserve"> – 5.</w:t>
      </w:r>
      <w:r w:rsidR="00291AF0" w:rsidRPr="00060901">
        <w:rPr>
          <w:rFonts w:ascii="Times New Roman" w:hAnsi="Times New Roman"/>
          <w:b/>
          <w:sz w:val="26"/>
          <w:szCs w:val="26"/>
          <w:vertAlign w:val="superscript"/>
        </w:rPr>
        <w:t>8</w:t>
      </w:r>
      <w:r w:rsidRPr="00060901">
        <w:rPr>
          <w:rFonts w:ascii="Times New Roman" w:hAnsi="Times New Roman"/>
          <w:b/>
          <w:sz w:val="26"/>
          <w:szCs w:val="26"/>
        </w:rPr>
        <w:t xml:space="preserve"> punktu šādā redakcijā:</w:t>
      </w:r>
    </w:p>
    <w:p w:rsidR="00F869DF" w:rsidRPr="00060901" w:rsidRDefault="00EE7D6A">
      <w:pPr>
        <w:spacing w:after="0" w:line="240" w:lineRule="auto"/>
        <w:jc w:val="both"/>
        <w:rPr>
          <w:rFonts w:ascii="Times New Roman" w:eastAsia="Times New Roman" w:hAnsi="Times New Roman"/>
          <w:b/>
          <w:sz w:val="26"/>
          <w:szCs w:val="26"/>
        </w:rPr>
      </w:pPr>
      <w:r w:rsidRPr="00060901">
        <w:rPr>
          <w:rFonts w:ascii="Times New Roman" w:hAnsi="Times New Roman"/>
          <w:b/>
          <w:sz w:val="26"/>
          <w:szCs w:val="26"/>
        </w:rPr>
        <w:t>„</w:t>
      </w:r>
      <w:r w:rsidR="00291AF0" w:rsidRPr="00060901">
        <w:rPr>
          <w:rFonts w:ascii="Times New Roman" w:eastAsia="Times New Roman" w:hAnsi="Times New Roman"/>
          <w:b/>
          <w:sz w:val="26"/>
          <w:szCs w:val="26"/>
        </w:rPr>
        <w:t>5.</w:t>
      </w:r>
      <w:r w:rsidR="00291AF0" w:rsidRPr="00060901">
        <w:rPr>
          <w:rFonts w:ascii="Times New Roman" w:eastAsia="Times New Roman" w:hAnsi="Times New Roman"/>
          <w:b/>
          <w:sz w:val="26"/>
          <w:szCs w:val="26"/>
          <w:vertAlign w:val="superscript"/>
        </w:rPr>
        <w:t>1</w:t>
      </w:r>
      <w:r w:rsidR="00291AF0" w:rsidRPr="00060901">
        <w:rPr>
          <w:rFonts w:ascii="Times New Roman" w:eastAsia="Times New Roman" w:hAnsi="Times New Roman"/>
          <w:b/>
          <w:sz w:val="26"/>
          <w:szCs w:val="26"/>
        </w:rPr>
        <w:t xml:space="preserve"> </w:t>
      </w:r>
      <w:r w:rsidR="004B0D7C" w:rsidRPr="00060901">
        <w:rPr>
          <w:rFonts w:ascii="Times New Roman" w:eastAsia="Times New Roman" w:hAnsi="Times New Roman"/>
          <w:b/>
          <w:sz w:val="26"/>
          <w:szCs w:val="26"/>
        </w:rPr>
        <w:t>Nozares rūpnieciskie pētījumi un nozares eksperimentālās izstrādnes (turpmāk – nozares pētījumi) ir pētījumi, kuri nodrošina kompetences centra definēto nozaru problēmu risināšanu, atbilst vienam no kompetences centra pētniecības virzieniem un kurus saskaņā ar šo noteikumu nosacījumiem īsteno kompetences centrs un kuru rezultāti pieder kompetences centram. Nozares pētījuma pasūtītāji un pētījuma rezultātu izmantotāji ir vismaz divi nesaistīti komersanti, kuriem ir salīdzināmas vai papildinošas ražošanas tehnoloģijas (iekārtas), salīdzināmi vai papildinoši ražošanas cikli vai produktu grozs. Nozares pētījumi ir daļa no projekta.</w:t>
      </w:r>
    </w:p>
    <w:p w:rsidR="00F869DF" w:rsidRPr="00060901" w:rsidRDefault="00F869DF">
      <w:pPr>
        <w:spacing w:after="0" w:line="240" w:lineRule="auto"/>
        <w:jc w:val="both"/>
        <w:rPr>
          <w:rFonts w:ascii="Times New Roman" w:hAnsi="Times New Roman"/>
          <w:sz w:val="26"/>
          <w:szCs w:val="26"/>
        </w:rPr>
      </w:pPr>
    </w:p>
    <w:p w:rsidR="00F869DF" w:rsidRPr="00060901" w:rsidRDefault="00F869DF">
      <w:pPr>
        <w:spacing w:after="0" w:line="240" w:lineRule="auto"/>
        <w:jc w:val="both"/>
        <w:rPr>
          <w:rFonts w:ascii="Times New Roman" w:eastAsia="Times New Roman" w:hAnsi="Times New Roman"/>
          <w:sz w:val="26"/>
          <w:szCs w:val="26"/>
        </w:rPr>
      </w:pPr>
    </w:p>
    <w:p w:rsidR="00F869DF" w:rsidRPr="00060901" w:rsidRDefault="00291AF0">
      <w:pPr>
        <w:spacing w:after="0" w:line="240" w:lineRule="auto"/>
        <w:jc w:val="both"/>
        <w:rPr>
          <w:rFonts w:ascii="Times New Roman" w:eastAsia="Times New Roman" w:hAnsi="Times New Roman"/>
          <w:b/>
          <w:sz w:val="26"/>
          <w:szCs w:val="26"/>
        </w:rPr>
      </w:pPr>
      <w:r w:rsidRPr="00060901">
        <w:rPr>
          <w:rFonts w:ascii="Times New Roman" w:eastAsia="Times New Roman" w:hAnsi="Times New Roman"/>
          <w:b/>
          <w:sz w:val="26"/>
          <w:szCs w:val="26"/>
        </w:rPr>
        <w:t>5.</w:t>
      </w:r>
      <w:r w:rsidRPr="00060901">
        <w:rPr>
          <w:rFonts w:ascii="Times New Roman" w:eastAsia="Times New Roman" w:hAnsi="Times New Roman"/>
          <w:b/>
          <w:sz w:val="26"/>
          <w:szCs w:val="26"/>
          <w:vertAlign w:val="superscript"/>
        </w:rPr>
        <w:t>2</w:t>
      </w:r>
      <w:r w:rsidRPr="00060901">
        <w:rPr>
          <w:rFonts w:ascii="Times New Roman" w:eastAsia="Times New Roman" w:hAnsi="Times New Roman"/>
          <w:b/>
          <w:sz w:val="26"/>
          <w:szCs w:val="26"/>
        </w:rPr>
        <w:t xml:space="preserve"> Individuālie rūpnieciskie pētījumi un individuālās eksperimentālās izstrādnes (turpmāk – individuālie pētījumi) ir pētījumi, kuri nav nozares pētījumi šo noteikumu </w:t>
      </w:r>
      <w:r w:rsidR="002C5929" w:rsidRPr="00060901">
        <w:rPr>
          <w:rFonts w:ascii="Times New Roman" w:eastAsia="Times New Roman" w:hAnsi="Times New Roman"/>
          <w:b/>
          <w:sz w:val="26"/>
          <w:szCs w:val="26"/>
        </w:rPr>
        <w:t>5</w:t>
      </w:r>
      <w:r w:rsidRPr="00060901">
        <w:rPr>
          <w:rFonts w:ascii="Times New Roman" w:eastAsia="Times New Roman" w:hAnsi="Times New Roman"/>
          <w:b/>
          <w:sz w:val="26"/>
          <w:szCs w:val="26"/>
        </w:rPr>
        <w:t>.</w:t>
      </w:r>
      <w:r w:rsidRPr="00060901">
        <w:rPr>
          <w:rFonts w:ascii="Times New Roman" w:eastAsia="Times New Roman" w:hAnsi="Times New Roman"/>
          <w:b/>
          <w:sz w:val="26"/>
          <w:szCs w:val="26"/>
          <w:vertAlign w:val="superscript"/>
        </w:rPr>
        <w:t>1</w:t>
      </w:r>
      <w:r w:rsidR="002C5929" w:rsidRPr="00060901">
        <w:rPr>
          <w:rFonts w:ascii="Times New Roman" w:eastAsia="Times New Roman" w:hAnsi="Times New Roman"/>
          <w:b/>
          <w:sz w:val="26"/>
          <w:szCs w:val="26"/>
        </w:rPr>
        <w:t xml:space="preserve"> </w:t>
      </w:r>
      <w:r w:rsidRPr="00060901">
        <w:rPr>
          <w:rFonts w:ascii="Times New Roman" w:eastAsia="Times New Roman" w:hAnsi="Times New Roman"/>
          <w:b/>
          <w:sz w:val="26"/>
          <w:szCs w:val="26"/>
        </w:rPr>
        <w:t>punkta izpratnē bet atbilst vienam no kompetences centra pētniecības virzieniem. Individuālie pētījumi ir daļa no projekta.</w:t>
      </w:r>
    </w:p>
    <w:p w:rsidR="00F869DF" w:rsidRPr="00060901" w:rsidRDefault="00F869DF">
      <w:pPr>
        <w:spacing w:after="0" w:line="240" w:lineRule="auto"/>
        <w:jc w:val="both"/>
        <w:rPr>
          <w:rFonts w:ascii="Times New Roman" w:eastAsia="Times New Roman" w:hAnsi="Times New Roman"/>
          <w:b/>
          <w:sz w:val="26"/>
          <w:szCs w:val="26"/>
        </w:rPr>
      </w:pPr>
    </w:p>
    <w:p w:rsidR="00F869DF" w:rsidRPr="00060901" w:rsidRDefault="000F1C96">
      <w:pPr>
        <w:pStyle w:val="Default"/>
        <w:jc w:val="both"/>
        <w:rPr>
          <w:b/>
          <w:sz w:val="26"/>
          <w:szCs w:val="26"/>
        </w:rPr>
      </w:pPr>
      <w:r w:rsidRPr="00060901">
        <w:rPr>
          <w:b/>
          <w:sz w:val="26"/>
          <w:szCs w:val="26"/>
        </w:rPr>
        <w:t>5.</w:t>
      </w:r>
      <w:r w:rsidR="00291AF0" w:rsidRPr="00060901">
        <w:rPr>
          <w:b/>
          <w:sz w:val="26"/>
          <w:szCs w:val="26"/>
          <w:vertAlign w:val="superscript"/>
        </w:rPr>
        <w:t>3</w:t>
      </w:r>
      <w:r w:rsidRPr="00060901">
        <w:rPr>
          <w:b/>
          <w:sz w:val="26"/>
          <w:szCs w:val="26"/>
        </w:rPr>
        <w:t xml:space="preserve"> </w:t>
      </w:r>
      <w:r w:rsidR="00550A28" w:rsidRPr="00060901">
        <w:rPr>
          <w:b/>
          <w:sz w:val="26"/>
          <w:szCs w:val="26"/>
        </w:rPr>
        <w:t>Projekt</w:t>
      </w:r>
      <w:r w:rsidR="00F81721" w:rsidRPr="00060901">
        <w:rPr>
          <w:b/>
          <w:sz w:val="26"/>
          <w:szCs w:val="26"/>
        </w:rPr>
        <w:t>u veido</w:t>
      </w:r>
      <w:r w:rsidR="00550A28" w:rsidRPr="00060901">
        <w:rPr>
          <w:b/>
          <w:sz w:val="26"/>
          <w:szCs w:val="26"/>
        </w:rPr>
        <w:t xml:space="preserve"> </w:t>
      </w:r>
      <w:r w:rsidR="003E4E5C" w:rsidRPr="00060901">
        <w:rPr>
          <w:b/>
          <w:sz w:val="26"/>
          <w:szCs w:val="26"/>
        </w:rPr>
        <w:t>projekta</w:t>
      </w:r>
      <w:r w:rsidR="00550A28" w:rsidRPr="00060901">
        <w:rPr>
          <w:b/>
          <w:sz w:val="26"/>
          <w:szCs w:val="26"/>
        </w:rPr>
        <w:t xml:space="preserve"> vadība un ar to saistīt</w:t>
      </w:r>
      <w:r w:rsidR="00F81721" w:rsidRPr="00060901">
        <w:rPr>
          <w:b/>
          <w:sz w:val="26"/>
          <w:szCs w:val="26"/>
        </w:rPr>
        <w:t>ās</w:t>
      </w:r>
      <w:r w:rsidR="00550A28" w:rsidRPr="00060901">
        <w:rPr>
          <w:b/>
          <w:sz w:val="26"/>
          <w:szCs w:val="26"/>
        </w:rPr>
        <w:t xml:space="preserve"> izmaks</w:t>
      </w:r>
      <w:r w:rsidR="00F81721" w:rsidRPr="00060901">
        <w:rPr>
          <w:b/>
          <w:sz w:val="26"/>
          <w:szCs w:val="26"/>
        </w:rPr>
        <w:t>as</w:t>
      </w:r>
      <w:r w:rsidR="00550A28" w:rsidRPr="00060901">
        <w:rPr>
          <w:b/>
          <w:sz w:val="26"/>
          <w:szCs w:val="26"/>
        </w:rPr>
        <w:t>, kā arī kompetenc</w:t>
      </w:r>
      <w:r w:rsidR="00F81721" w:rsidRPr="00060901">
        <w:rPr>
          <w:b/>
          <w:sz w:val="26"/>
          <w:szCs w:val="26"/>
        </w:rPr>
        <w:t>es centra pētniecības programma</w:t>
      </w:r>
      <w:r w:rsidR="00550A28" w:rsidRPr="00060901">
        <w:rPr>
          <w:b/>
          <w:sz w:val="26"/>
          <w:szCs w:val="26"/>
        </w:rPr>
        <w:t>. Kompetences centra pētniecības programm</w:t>
      </w:r>
      <w:r w:rsidR="00F81721" w:rsidRPr="00060901">
        <w:rPr>
          <w:b/>
          <w:sz w:val="26"/>
          <w:szCs w:val="26"/>
        </w:rPr>
        <w:t>u</w:t>
      </w:r>
      <w:r w:rsidR="00550A28" w:rsidRPr="00060901">
        <w:rPr>
          <w:b/>
          <w:sz w:val="26"/>
          <w:szCs w:val="26"/>
        </w:rPr>
        <w:t xml:space="preserve"> </w:t>
      </w:r>
      <w:r w:rsidR="00F81721" w:rsidRPr="00060901">
        <w:rPr>
          <w:b/>
          <w:sz w:val="26"/>
          <w:szCs w:val="26"/>
        </w:rPr>
        <w:t>veido</w:t>
      </w:r>
      <w:r w:rsidR="00550A28" w:rsidRPr="00060901">
        <w:rPr>
          <w:b/>
          <w:sz w:val="26"/>
          <w:szCs w:val="26"/>
        </w:rPr>
        <w:t xml:space="preserve"> šo noteikumu 5.</w:t>
      </w:r>
      <w:r w:rsidR="009E0E5B" w:rsidRPr="00060901">
        <w:rPr>
          <w:b/>
          <w:sz w:val="26"/>
          <w:szCs w:val="26"/>
          <w:vertAlign w:val="superscript"/>
        </w:rPr>
        <w:t>1</w:t>
      </w:r>
      <w:r w:rsidR="00550A28" w:rsidRPr="00060901">
        <w:rPr>
          <w:b/>
          <w:sz w:val="26"/>
          <w:szCs w:val="26"/>
        </w:rPr>
        <w:t xml:space="preserve"> minēt</w:t>
      </w:r>
      <w:r w:rsidR="00F81721" w:rsidRPr="00060901">
        <w:rPr>
          <w:b/>
          <w:sz w:val="26"/>
          <w:szCs w:val="26"/>
        </w:rPr>
        <w:t>ie nozares pētījumi</w:t>
      </w:r>
      <w:r w:rsidR="00550A28" w:rsidRPr="00060901">
        <w:rPr>
          <w:b/>
          <w:sz w:val="26"/>
          <w:szCs w:val="26"/>
        </w:rPr>
        <w:t xml:space="preserve"> un šo noteikumu 5.</w:t>
      </w:r>
      <w:r w:rsidR="009E0E5B" w:rsidRPr="00060901">
        <w:rPr>
          <w:b/>
          <w:sz w:val="26"/>
          <w:szCs w:val="26"/>
          <w:vertAlign w:val="superscript"/>
        </w:rPr>
        <w:t>2</w:t>
      </w:r>
      <w:r w:rsidR="00550A28" w:rsidRPr="00060901">
        <w:rPr>
          <w:b/>
          <w:sz w:val="26"/>
          <w:szCs w:val="26"/>
        </w:rPr>
        <w:t xml:space="preserve"> punktā minēt</w:t>
      </w:r>
      <w:r w:rsidR="00F81721" w:rsidRPr="00060901">
        <w:rPr>
          <w:b/>
          <w:sz w:val="26"/>
          <w:szCs w:val="26"/>
        </w:rPr>
        <w:t>ie</w:t>
      </w:r>
      <w:r w:rsidR="00550A28" w:rsidRPr="00060901">
        <w:rPr>
          <w:b/>
          <w:sz w:val="26"/>
          <w:szCs w:val="26"/>
        </w:rPr>
        <w:t xml:space="preserve"> individuālie pētījumi. Kompetences centra pētniecības programma ir sadalīta vienā vai vairākos pētniecības virzienos.</w:t>
      </w:r>
    </w:p>
    <w:p w:rsidR="00F869DF" w:rsidRPr="00060901" w:rsidRDefault="00F869DF">
      <w:pPr>
        <w:spacing w:after="0" w:line="240" w:lineRule="auto"/>
        <w:jc w:val="both"/>
        <w:rPr>
          <w:rFonts w:ascii="Times New Roman" w:eastAsia="Times New Roman" w:hAnsi="Times New Roman"/>
          <w:b/>
          <w:sz w:val="26"/>
          <w:szCs w:val="26"/>
        </w:rPr>
      </w:pPr>
    </w:p>
    <w:p w:rsidR="00F869DF" w:rsidRPr="00060901" w:rsidRDefault="00291AF0">
      <w:pPr>
        <w:spacing w:after="0" w:line="240" w:lineRule="auto"/>
        <w:jc w:val="both"/>
        <w:rPr>
          <w:rFonts w:ascii="Times New Roman" w:eastAsia="Times New Roman" w:hAnsi="Times New Roman"/>
          <w:b/>
          <w:sz w:val="26"/>
          <w:szCs w:val="26"/>
        </w:rPr>
      </w:pPr>
      <w:r w:rsidRPr="00060901">
        <w:rPr>
          <w:rFonts w:ascii="Times New Roman" w:eastAsia="Times New Roman" w:hAnsi="Times New Roman"/>
          <w:b/>
          <w:sz w:val="26"/>
          <w:szCs w:val="26"/>
        </w:rPr>
        <w:t>5.</w:t>
      </w:r>
      <w:r w:rsidRPr="00060901">
        <w:rPr>
          <w:rFonts w:ascii="Times New Roman" w:eastAsia="Times New Roman" w:hAnsi="Times New Roman"/>
          <w:b/>
          <w:sz w:val="26"/>
          <w:szCs w:val="26"/>
          <w:vertAlign w:val="superscript"/>
        </w:rPr>
        <w:t>4</w:t>
      </w:r>
      <w:r w:rsidRPr="00060901">
        <w:rPr>
          <w:rFonts w:ascii="Times New Roman" w:eastAsia="Times New Roman" w:hAnsi="Times New Roman"/>
          <w:b/>
          <w:sz w:val="26"/>
          <w:szCs w:val="26"/>
        </w:rPr>
        <w:t xml:space="preserve"> Mikro, mazie un vidējie komersanti ir komersanti, kas atbilst Komisijas regulas Nr. </w:t>
      </w:r>
      <w:hyperlink r:id="rId10" w:tgtFrame="_blank" w:tooltip="Atvērt regulu latviešu valodā" w:history="1">
        <w:r w:rsidRPr="00060901">
          <w:rPr>
            <w:rStyle w:val="Hyperlink"/>
            <w:rFonts w:ascii="Times New Roman" w:eastAsia="Times New Roman" w:hAnsi="Times New Roman"/>
            <w:b/>
            <w:sz w:val="26"/>
            <w:szCs w:val="26"/>
          </w:rPr>
          <w:t>800/2008</w:t>
        </w:r>
      </w:hyperlink>
      <w:r w:rsidRPr="00060901">
        <w:rPr>
          <w:rFonts w:ascii="Times New Roman" w:eastAsia="Times New Roman" w:hAnsi="Times New Roman"/>
          <w:b/>
          <w:sz w:val="26"/>
          <w:szCs w:val="26"/>
        </w:rPr>
        <w:t xml:space="preserve"> 1.pielikumā noteiktajai definīcijai.</w:t>
      </w:r>
    </w:p>
    <w:p w:rsidR="00F869DF" w:rsidRPr="00060901" w:rsidRDefault="00F869DF">
      <w:pPr>
        <w:spacing w:after="0" w:line="240" w:lineRule="auto"/>
        <w:jc w:val="both"/>
        <w:rPr>
          <w:rFonts w:ascii="Times New Roman" w:eastAsia="Times New Roman" w:hAnsi="Times New Roman"/>
          <w:b/>
          <w:sz w:val="26"/>
          <w:szCs w:val="26"/>
        </w:rPr>
      </w:pPr>
    </w:p>
    <w:p w:rsidR="00F869DF" w:rsidRPr="00060901" w:rsidRDefault="00291AF0">
      <w:pPr>
        <w:spacing w:after="0" w:line="240" w:lineRule="auto"/>
        <w:jc w:val="both"/>
        <w:rPr>
          <w:rFonts w:ascii="Times New Roman" w:eastAsia="Times New Roman" w:hAnsi="Times New Roman"/>
          <w:b/>
          <w:sz w:val="26"/>
          <w:szCs w:val="26"/>
        </w:rPr>
      </w:pPr>
      <w:r w:rsidRPr="00060901">
        <w:rPr>
          <w:rFonts w:ascii="Times New Roman" w:eastAsia="Times New Roman" w:hAnsi="Times New Roman"/>
          <w:b/>
          <w:sz w:val="26"/>
          <w:szCs w:val="26"/>
        </w:rPr>
        <w:t>5.</w:t>
      </w:r>
      <w:r w:rsidRPr="00060901">
        <w:rPr>
          <w:rFonts w:ascii="Times New Roman" w:eastAsia="Times New Roman" w:hAnsi="Times New Roman"/>
          <w:b/>
          <w:sz w:val="26"/>
          <w:szCs w:val="26"/>
          <w:vertAlign w:val="superscript"/>
        </w:rPr>
        <w:t>5</w:t>
      </w:r>
      <w:r w:rsidRPr="00060901">
        <w:rPr>
          <w:rFonts w:ascii="Times New Roman" w:eastAsia="Times New Roman" w:hAnsi="Times New Roman"/>
          <w:b/>
          <w:sz w:val="26"/>
          <w:szCs w:val="26"/>
        </w:rPr>
        <w:t xml:space="preserve"> Lielie komersanti ir komersanti, kas atbilst Komisijas regulas Nr. </w:t>
      </w:r>
      <w:hyperlink r:id="rId11" w:tgtFrame="_blank" w:tooltip="Atvērt regulu latviešu valodā" w:history="1">
        <w:r w:rsidRPr="00060901">
          <w:rPr>
            <w:rStyle w:val="Hyperlink"/>
            <w:rFonts w:ascii="Times New Roman" w:eastAsia="Times New Roman" w:hAnsi="Times New Roman"/>
            <w:b/>
            <w:sz w:val="26"/>
            <w:szCs w:val="26"/>
          </w:rPr>
          <w:t>800/2008</w:t>
        </w:r>
      </w:hyperlink>
      <w:r w:rsidRPr="00060901">
        <w:rPr>
          <w:rFonts w:ascii="Times New Roman" w:eastAsia="Times New Roman" w:hAnsi="Times New Roman"/>
          <w:b/>
          <w:sz w:val="26"/>
          <w:szCs w:val="26"/>
        </w:rPr>
        <w:t xml:space="preserve"> 2.panta 8.punktā noteiktajai definīcijai.</w:t>
      </w:r>
    </w:p>
    <w:p w:rsidR="00F869DF" w:rsidRPr="00060901" w:rsidRDefault="00F869DF">
      <w:pPr>
        <w:spacing w:after="0" w:line="240" w:lineRule="auto"/>
        <w:jc w:val="both"/>
        <w:rPr>
          <w:rFonts w:ascii="Times New Roman" w:eastAsia="Times New Roman" w:hAnsi="Times New Roman"/>
          <w:b/>
          <w:sz w:val="26"/>
          <w:szCs w:val="26"/>
        </w:rPr>
      </w:pPr>
    </w:p>
    <w:p w:rsidR="00F869DF" w:rsidRPr="00060901" w:rsidRDefault="00291AF0">
      <w:pPr>
        <w:spacing w:after="0" w:line="240" w:lineRule="auto"/>
        <w:jc w:val="both"/>
        <w:rPr>
          <w:rFonts w:ascii="Times New Roman" w:eastAsia="Times New Roman" w:hAnsi="Times New Roman"/>
          <w:b/>
          <w:sz w:val="26"/>
          <w:szCs w:val="26"/>
        </w:rPr>
      </w:pPr>
      <w:r w:rsidRPr="00060901">
        <w:rPr>
          <w:rFonts w:ascii="Times New Roman" w:eastAsia="Times New Roman" w:hAnsi="Times New Roman"/>
          <w:b/>
          <w:sz w:val="26"/>
          <w:szCs w:val="26"/>
        </w:rPr>
        <w:t>5.</w:t>
      </w:r>
      <w:r w:rsidRPr="00060901">
        <w:rPr>
          <w:rFonts w:ascii="Times New Roman" w:eastAsia="Times New Roman" w:hAnsi="Times New Roman"/>
          <w:b/>
          <w:sz w:val="26"/>
          <w:szCs w:val="26"/>
          <w:vertAlign w:val="superscript"/>
        </w:rPr>
        <w:t>6</w:t>
      </w:r>
      <w:r w:rsidRPr="00060901">
        <w:rPr>
          <w:rFonts w:ascii="Times New Roman" w:eastAsia="Times New Roman" w:hAnsi="Times New Roman"/>
          <w:b/>
          <w:sz w:val="26"/>
          <w:szCs w:val="26"/>
        </w:rPr>
        <w:t xml:space="preserve"> Saistītās personas šo noteikumu izpratnē atbilst Latvijas Republikas normatīvajiem aktiem nodokļu tiesību jomā. Sadarbības partnerus, kuri ir saistītās personas, uzskata par vienu sadarbības partneri.</w:t>
      </w:r>
      <w:r w:rsidR="00EE7D6A" w:rsidRPr="00060901">
        <w:rPr>
          <w:rFonts w:ascii="Times New Roman" w:hAnsi="Times New Roman"/>
          <w:b/>
          <w:sz w:val="26"/>
          <w:szCs w:val="26"/>
        </w:rPr>
        <w:t>”</w:t>
      </w:r>
    </w:p>
    <w:p w:rsidR="00F869DF" w:rsidRPr="00060901" w:rsidRDefault="00F869DF">
      <w:pPr>
        <w:spacing w:after="0" w:line="240" w:lineRule="auto"/>
        <w:jc w:val="both"/>
        <w:rPr>
          <w:rFonts w:ascii="Times New Roman" w:hAnsi="Times New Roman"/>
          <w:sz w:val="26"/>
          <w:szCs w:val="26"/>
        </w:rPr>
      </w:pPr>
    </w:p>
    <w:p w:rsidR="00F869DF" w:rsidRPr="00060901" w:rsidRDefault="002A4D75">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 xml:space="preserve">Aizstāt </w:t>
      </w:r>
      <w:r w:rsidR="005F3749" w:rsidRPr="00060901">
        <w:rPr>
          <w:rFonts w:ascii="Times New Roman" w:hAnsi="Times New Roman"/>
          <w:sz w:val="26"/>
          <w:szCs w:val="26"/>
        </w:rPr>
        <w:t xml:space="preserve">8.2.5., </w:t>
      </w:r>
      <w:r w:rsidR="00281BFD" w:rsidRPr="00060901">
        <w:rPr>
          <w:rFonts w:ascii="Times New Roman" w:hAnsi="Times New Roman"/>
          <w:sz w:val="26"/>
          <w:szCs w:val="26"/>
        </w:rPr>
        <w:t xml:space="preserve">8.2.6., 14., </w:t>
      </w:r>
      <w:r w:rsidR="00347652" w:rsidRPr="00060901">
        <w:rPr>
          <w:rFonts w:ascii="Times New Roman" w:hAnsi="Times New Roman"/>
          <w:sz w:val="26"/>
          <w:szCs w:val="26"/>
        </w:rPr>
        <w:t xml:space="preserve">21., </w:t>
      </w:r>
      <w:r w:rsidR="00560985" w:rsidRPr="00060901">
        <w:rPr>
          <w:rFonts w:ascii="Times New Roman" w:hAnsi="Times New Roman"/>
          <w:sz w:val="26"/>
          <w:szCs w:val="26"/>
        </w:rPr>
        <w:t xml:space="preserve">42., 42.2.1., 42.2.2., 42.2.10., 42.2.11., 43., 47., 50., 52., </w:t>
      </w:r>
      <w:r w:rsidR="00EE2FFF" w:rsidRPr="00060901">
        <w:rPr>
          <w:rFonts w:ascii="Times New Roman" w:hAnsi="Times New Roman"/>
          <w:sz w:val="26"/>
          <w:szCs w:val="26"/>
        </w:rPr>
        <w:t xml:space="preserve">53.4., 59., 60., </w:t>
      </w:r>
      <w:r w:rsidR="00207B0E" w:rsidRPr="00060901">
        <w:rPr>
          <w:rFonts w:ascii="Times New Roman" w:hAnsi="Times New Roman"/>
          <w:sz w:val="26"/>
          <w:szCs w:val="26"/>
        </w:rPr>
        <w:t xml:space="preserve">63., 64., 65.punktā </w:t>
      </w:r>
      <w:r w:rsidRPr="00060901">
        <w:rPr>
          <w:rFonts w:ascii="Times New Roman" w:hAnsi="Times New Roman"/>
          <w:sz w:val="26"/>
          <w:szCs w:val="26"/>
        </w:rPr>
        <w:t xml:space="preserve">vārdus „projekta iesniedzējs” ar </w:t>
      </w:r>
      <w:r w:rsidR="00C60CBD" w:rsidRPr="00060901">
        <w:rPr>
          <w:rFonts w:ascii="Times New Roman" w:hAnsi="Times New Roman"/>
          <w:sz w:val="26"/>
          <w:szCs w:val="26"/>
        </w:rPr>
        <w:t xml:space="preserve">vārdiem </w:t>
      </w:r>
      <w:r w:rsidRPr="00060901">
        <w:rPr>
          <w:rFonts w:ascii="Times New Roman" w:hAnsi="Times New Roman"/>
          <w:sz w:val="26"/>
          <w:szCs w:val="26"/>
        </w:rPr>
        <w:t>„kompetences centrs” attiecīgajā locījumā.</w:t>
      </w:r>
    </w:p>
    <w:p w:rsidR="00207B0E" w:rsidRPr="00060901" w:rsidRDefault="00207B0E" w:rsidP="00207B0E">
      <w:pPr>
        <w:pStyle w:val="ListParagraph"/>
        <w:rPr>
          <w:rFonts w:ascii="Times New Roman" w:hAnsi="Times New Roman"/>
          <w:sz w:val="26"/>
          <w:szCs w:val="26"/>
        </w:rPr>
      </w:pPr>
    </w:p>
    <w:p w:rsidR="00F869DF" w:rsidRPr="00060901" w:rsidRDefault="00207B0E">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 xml:space="preserve">Aizstāt </w:t>
      </w:r>
      <w:r w:rsidR="00DE1158" w:rsidRPr="00060901">
        <w:rPr>
          <w:rFonts w:ascii="Times New Roman" w:hAnsi="Times New Roman"/>
          <w:sz w:val="26"/>
          <w:szCs w:val="26"/>
        </w:rPr>
        <w:t xml:space="preserve">8.2.7., 8.2.10., </w:t>
      </w:r>
      <w:r w:rsidR="00347652" w:rsidRPr="00060901">
        <w:rPr>
          <w:rFonts w:ascii="Times New Roman" w:hAnsi="Times New Roman"/>
          <w:sz w:val="26"/>
          <w:szCs w:val="26"/>
        </w:rPr>
        <w:t xml:space="preserve">21., </w:t>
      </w:r>
      <w:r w:rsidR="00DE1158" w:rsidRPr="00060901">
        <w:rPr>
          <w:rFonts w:ascii="Times New Roman" w:hAnsi="Times New Roman"/>
          <w:sz w:val="26"/>
          <w:szCs w:val="26"/>
        </w:rPr>
        <w:t>31., 76., 79.</w:t>
      </w:r>
      <w:r w:rsidR="00C60CBD" w:rsidRPr="00060901">
        <w:rPr>
          <w:rFonts w:ascii="Times New Roman" w:hAnsi="Times New Roman"/>
          <w:sz w:val="26"/>
          <w:szCs w:val="26"/>
        </w:rPr>
        <w:t>punktā vārdus „finansējuma saņēmējs” ar vārdiem „kompetences centrs” attiecīgajā locījumā.</w:t>
      </w:r>
    </w:p>
    <w:p w:rsidR="00F869DF" w:rsidRPr="00060901" w:rsidRDefault="00F869DF">
      <w:pPr>
        <w:pStyle w:val="ListParagraph"/>
        <w:rPr>
          <w:rFonts w:ascii="Times New Roman" w:hAnsi="Times New Roman"/>
          <w:sz w:val="26"/>
          <w:szCs w:val="26"/>
        </w:rPr>
      </w:pPr>
    </w:p>
    <w:p w:rsidR="00F869DF" w:rsidRPr="00060901" w:rsidRDefault="008A2425">
      <w:pPr>
        <w:pStyle w:val="ListParagraph"/>
        <w:numPr>
          <w:ilvl w:val="0"/>
          <w:numId w:val="12"/>
        </w:numPr>
        <w:spacing w:after="0" w:line="240" w:lineRule="auto"/>
        <w:jc w:val="both"/>
        <w:rPr>
          <w:rFonts w:ascii="Times New Roman" w:hAnsi="Times New Roman"/>
          <w:b/>
          <w:sz w:val="26"/>
          <w:szCs w:val="26"/>
        </w:rPr>
      </w:pPr>
      <w:r w:rsidRPr="00060901">
        <w:rPr>
          <w:rFonts w:ascii="Times New Roman" w:hAnsi="Times New Roman"/>
          <w:b/>
          <w:sz w:val="26"/>
          <w:szCs w:val="26"/>
        </w:rPr>
        <w:t xml:space="preserve">Izteikt </w:t>
      </w:r>
      <w:r w:rsidR="00291AF0" w:rsidRPr="00060901">
        <w:rPr>
          <w:rFonts w:ascii="Times New Roman" w:hAnsi="Times New Roman"/>
          <w:b/>
          <w:sz w:val="26"/>
          <w:szCs w:val="26"/>
        </w:rPr>
        <w:t>8.2.13.apakšpunktu šādā redakcijā:</w:t>
      </w:r>
    </w:p>
    <w:p w:rsidR="00F869DF" w:rsidRPr="00060901" w:rsidRDefault="00291AF0" w:rsidP="00C26CA6">
      <w:pPr>
        <w:spacing w:after="0" w:line="240" w:lineRule="auto"/>
        <w:jc w:val="both"/>
        <w:rPr>
          <w:rFonts w:ascii="Times New Roman" w:hAnsi="Times New Roman"/>
          <w:b/>
          <w:sz w:val="26"/>
          <w:szCs w:val="26"/>
        </w:rPr>
      </w:pPr>
      <w:r w:rsidRPr="00060901">
        <w:rPr>
          <w:rFonts w:ascii="Times New Roman" w:hAnsi="Times New Roman"/>
          <w:b/>
          <w:sz w:val="26"/>
          <w:szCs w:val="26"/>
        </w:rPr>
        <w:t>„</w:t>
      </w:r>
      <w:r w:rsidR="006A2E05" w:rsidRPr="00060901">
        <w:rPr>
          <w:rFonts w:ascii="Times New Roman" w:hAnsi="Times New Roman"/>
          <w:b/>
          <w:sz w:val="26"/>
          <w:szCs w:val="26"/>
        </w:rPr>
        <w:t xml:space="preserve">8.2.13. pirms </w:t>
      </w:r>
      <w:r w:rsidRPr="00060901">
        <w:rPr>
          <w:rFonts w:ascii="Times New Roman" w:hAnsi="Times New Roman"/>
          <w:b/>
          <w:sz w:val="26"/>
          <w:szCs w:val="26"/>
        </w:rPr>
        <w:t>šo noteikumu 19.3.apakšpunktā</w:t>
      </w:r>
      <w:r w:rsidR="006A2E05" w:rsidRPr="00060901">
        <w:rPr>
          <w:rFonts w:ascii="Times New Roman" w:hAnsi="Times New Roman"/>
          <w:b/>
          <w:sz w:val="26"/>
          <w:szCs w:val="26"/>
        </w:rPr>
        <w:t xml:space="preserve"> finansējuma piešķiršanas pārbauda, vai tas nepalielinās kopējo de </w:t>
      </w:r>
      <w:proofErr w:type="spellStart"/>
      <w:r w:rsidR="006A2E05" w:rsidRPr="00060901">
        <w:rPr>
          <w:rFonts w:ascii="Times New Roman" w:hAnsi="Times New Roman"/>
          <w:b/>
          <w:sz w:val="26"/>
          <w:szCs w:val="26"/>
        </w:rPr>
        <w:t>minimis</w:t>
      </w:r>
      <w:proofErr w:type="spellEnd"/>
      <w:r w:rsidR="006A2E05" w:rsidRPr="00060901">
        <w:rPr>
          <w:rFonts w:ascii="Times New Roman" w:hAnsi="Times New Roman"/>
          <w:b/>
          <w:sz w:val="26"/>
          <w:szCs w:val="26"/>
        </w:rPr>
        <w:t xml:space="preserve"> atbalsta apjomu, ko </w:t>
      </w:r>
      <w:r w:rsidRPr="00060901">
        <w:rPr>
          <w:rFonts w:ascii="Times New Roman" w:hAnsi="Times New Roman"/>
          <w:b/>
          <w:sz w:val="26"/>
          <w:szCs w:val="26"/>
        </w:rPr>
        <w:t>kompetences centrs saņēmis</w:t>
      </w:r>
      <w:r w:rsidR="006A2E05" w:rsidRPr="00060901">
        <w:rPr>
          <w:rFonts w:ascii="Times New Roman" w:hAnsi="Times New Roman"/>
          <w:b/>
          <w:sz w:val="26"/>
          <w:szCs w:val="26"/>
        </w:rPr>
        <w:t xml:space="preserve"> attiecīgajā fiskālajā gadā, kā arī iepriekšējos divos fiskālajos gados, līdz līmenim, kas pārsniedz Komisijas regulas Nr. 1998/2006 2.panta 2.punktā noteikto maksimālo apmēru;</w:t>
      </w:r>
      <w:r w:rsidRPr="00060901">
        <w:rPr>
          <w:rFonts w:ascii="Times New Roman" w:hAnsi="Times New Roman"/>
          <w:b/>
          <w:sz w:val="26"/>
          <w:szCs w:val="26"/>
        </w:rPr>
        <w:t>”</w:t>
      </w:r>
    </w:p>
    <w:p w:rsidR="00F869DF" w:rsidRPr="00060901" w:rsidRDefault="00F869DF">
      <w:pPr>
        <w:pStyle w:val="ListParagraph"/>
        <w:rPr>
          <w:rFonts w:ascii="Times New Roman" w:hAnsi="Times New Roman"/>
          <w:b/>
          <w:sz w:val="26"/>
          <w:szCs w:val="26"/>
        </w:rPr>
      </w:pPr>
    </w:p>
    <w:p w:rsidR="00F869DF" w:rsidRPr="00060901" w:rsidRDefault="00291AF0">
      <w:pPr>
        <w:pStyle w:val="ListParagraph"/>
        <w:numPr>
          <w:ilvl w:val="0"/>
          <w:numId w:val="12"/>
        </w:numPr>
        <w:spacing w:after="0" w:line="240" w:lineRule="auto"/>
        <w:jc w:val="both"/>
        <w:rPr>
          <w:rFonts w:ascii="Times New Roman" w:hAnsi="Times New Roman"/>
          <w:b/>
          <w:sz w:val="26"/>
          <w:szCs w:val="26"/>
        </w:rPr>
      </w:pPr>
      <w:r w:rsidRPr="00060901">
        <w:rPr>
          <w:rFonts w:ascii="Times New Roman" w:hAnsi="Times New Roman"/>
          <w:b/>
          <w:sz w:val="26"/>
          <w:szCs w:val="26"/>
        </w:rPr>
        <w:t>Papildināt noteikumus ar 8.2.14.apakšpunktu šādā redakcijā:</w:t>
      </w:r>
    </w:p>
    <w:p w:rsidR="00F869DF" w:rsidRPr="00060901" w:rsidRDefault="00291AF0">
      <w:pPr>
        <w:spacing w:after="0" w:line="240" w:lineRule="auto"/>
        <w:jc w:val="both"/>
        <w:rPr>
          <w:rFonts w:ascii="Times New Roman" w:hAnsi="Times New Roman"/>
          <w:b/>
          <w:sz w:val="26"/>
          <w:szCs w:val="26"/>
        </w:rPr>
      </w:pPr>
      <w:r w:rsidRPr="00060901">
        <w:rPr>
          <w:rFonts w:ascii="Times New Roman" w:hAnsi="Times New Roman"/>
          <w:b/>
          <w:sz w:val="26"/>
          <w:szCs w:val="26"/>
        </w:rPr>
        <w:t xml:space="preserve">„8.2.14. lai novērtētu aktivitātes ietekmi uz mērķa grupu, sešu mēnešu laikā </w:t>
      </w:r>
      <w:r w:rsidR="00092CD8" w:rsidRPr="00060901">
        <w:rPr>
          <w:rFonts w:ascii="Times New Roman" w:hAnsi="Times New Roman"/>
          <w:b/>
          <w:sz w:val="26"/>
          <w:szCs w:val="26"/>
        </w:rPr>
        <w:t xml:space="preserve">pēc 2015.gada 1.jūlija sadarbības iestāde apkopo šādus nozares un individuālo pētījumu rezultātu ilgtspējas rādītājus: </w:t>
      </w:r>
    </w:p>
    <w:p w:rsidR="00F869DF" w:rsidRPr="00060901" w:rsidRDefault="00291AF0">
      <w:pPr>
        <w:spacing w:after="0" w:line="240" w:lineRule="auto"/>
        <w:jc w:val="both"/>
        <w:rPr>
          <w:rFonts w:ascii="Times New Roman" w:hAnsi="Times New Roman"/>
          <w:b/>
          <w:sz w:val="26"/>
          <w:szCs w:val="26"/>
        </w:rPr>
      </w:pPr>
      <w:r w:rsidRPr="00060901">
        <w:rPr>
          <w:rFonts w:ascii="Times New Roman" w:hAnsi="Times New Roman"/>
          <w:b/>
          <w:sz w:val="26"/>
          <w:szCs w:val="26"/>
        </w:rPr>
        <w:t>8.2.14.1.</w:t>
      </w:r>
      <w:r w:rsidR="00092CD8" w:rsidRPr="00060901">
        <w:rPr>
          <w:rFonts w:ascii="Times New Roman" w:hAnsi="Times New Roman"/>
          <w:b/>
          <w:sz w:val="26"/>
          <w:szCs w:val="26"/>
        </w:rPr>
        <w:t xml:space="preserve"> nemateriālo aktīvu pieaugums kompetences centra nozares sadarbības partneru gada pārskata bilances sadaļā;</w:t>
      </w:r>
    </w:p>
    <w:p w:rsidR="00F869DF" w:rsidRPr="00060901" w:rsidRDefault="00291AF0">
      <w:pPr>
        <w:spacing w:after="0" w:line="240" w:lineRule="auto"/>
        <w:jc w:val="both"/>
        <w:rPr>
          <w:rFonts w:ascii="Times New Roman" w:hAnsi="Times New Roman"/>
          <w:b/>
          <w:sz w:val="26"/>
          <w:szCs w:val="26"/>
        </w:rPr>
      </w:pPr>
      <w:r w:rsidRPr="00060901">
        <w:rPr>
          <w:rFonts w:ascii="Times New Roman" w:hAnsi="Times New Roman"/>
          <w:b/>
          <w:sz w:val="26"/>
          <w:szCs w:val="26"/>
        </w:rPr>
        <w:t>8.2.14.2.</w:t>
      </w:r>
      <w:r w:rsidR="00092CD8" w:rsidRPr="00060901">
        <w:rPr>
          <w:rFonts w:ascii="Times New Roman" w:hAnsi="Times New Roman"/>
          <w:b/>
          <w:sz w:val="26"/>
          <w:szCs w:val="26"/>
        </w:rPr>
        <w:t xml:space="preserve"> projekta īstenošanas rezultātā izstrādātie un nozares sadarbības partneru ražošanā ieviestie vai būtiski uzlabotie produkti vai tehnoloģijas; </w:t>
      </w:r>
    </w:p>
    <w:p w:rsidR="00F869DF" w:rsidRPr="00060901" w:rsidRDefault="00291AF0">
      <w:pPr>
        <w:spacing w:after="0" w:line="240" w:lineRule="auto"/>
        <w:jc w:val="both"/>
        <w:rPr>
          <w:rFonts w:ascii="Times New Roman" w:hAnsi="Times New Roman"/>
          <w:b/>
          <w:sz w:val="26"/>
          <w:szCs w:val="26"/>
        </w:rPr>
      </w:pPr>
      <w:r w:rsidRPr="00060901">
        <w:rPr>
          <w:rFonts w:ascii="Times New Roman" w:hAnsi="Times New Roman"/>
          <w:b/>
          <w:sz w:val="26"/>
          <w:szCs w:val="26"/>
        </w:rPr>
        <w:t>8.2.14.3.</w:t>
      </w:r>
      <w:r w:rsidR="00092CD8" w:rsidRPr="00060901">
        <w:rPr>
          <w:rFonts w:ascii="Times New Roman" w:hAnsi="Times New Roman"/>
          <w:b/>
          <w:sz w:val="26"/>
          <w:szCs w:val="26"/>
        </w:rPr>
        <w:t xml:space="preserve"> kompetences centra nozares sadarbības partneru apgrozījuma vai rentabilitātes pieaugums pēc šīs aktivitātes ietvaros radīto vai būtiski uzlaboto produktu vai tehnoloģijas ieviešanas ražošanā;</w:t>
      </w:r>
    </w:p>
    <w:p w:rsidR="00F869DF" w:rsidRPr="00060901" w:rsidRDefault="00291AF0">
      <w:pPr>
        <w:spacing w:after="0" w:line="240" w:lineRule="auto"/>
        <w:jc w:val="both"/>
        <w:rPr>
          <w:rFonts w:ascii="Times New Roman" w:hAnsi="Times New Roman"/>
          <w:b/>
          <w:sz w:val="26"/>
          <w:szCs w:val="26"/>
        </w:rPr>
      </w:pPr>
      <w:r w:rsidRPr="00060901">
        <w:rPr>
          <w:rFonts w:ascii="Times New Roman" w:hAnsi="Times New Roman"/>
          <w:b/>
          <w:sz w:val="26"/>
          <w:szCs w:val="26"/>
        </w:rPr>
        <w:t>8.2.14.4.</w:t>
      </w:r>
      <w:r w:rsidR="00092CD8" w:rsidRPr="00060901">
        <w:rPr>
          <w:rFonts w:ascii="Times New Roman" w:hAnsi="Times New Roman"/>
          <w:b/>
          <w:sz w:val="26"/>
          <w:szCs w:val="26"/>
        </w:rPr>
        <w:t xml:space="preserve"> nozares sadarbības partneru pētniecības un attīstības kapacitātes pieaugums: izdevumu pieaugums pētniecībai un attīstībai, darbinieku skaita pieaugums, kas iesaistīti pētniecībā un attīstībā.”</w:t>
      </w:r>
    </w:p>
    <w:p w:rsidR="00F869DF" w:rsidRPr="00060901" w:rsidRDefault="00F869DF">
      <w:pPr>
        <w:pStyle w:val="ListParagraph"/>
        <w:spacing w:after="0" w:line="240" w:lineRule="auto"/>
        <w:rPr>
          <w:rFonts w:ascii="Times New Roman" w:hAnsi="Times New Roman"/>
          <w:b/>
          <w:sz w:val="26"/>
          <w:szCs w:val="26"/>
        </w:rPr>
      </w:pPr>
    </w:p>
    <w:p w:rsidR="00B92FD2" w:rsidRPr="00060901" w:rsidRDefault="00B92FD2" w:rsidP="00B92FD2">
      <w:pPr>
        <w:pStyle w:val="Default"/>
        <w:jc w:val="both"/>
        <w:rPr>
          <w:b/>
          <w:sz w:val="26"/>
          <w:szCs w:val="26"/>
        </w:rPr>
      </w:pPr>
    </w:p>
    <w:p w:rsidR="00F869DF" w:rsidRPr="00060901" w:rsidRDefault="00291AF0">
      <w:pPr>
        <w:pStyle w:val="ListParagraph"/>
        <w:numPr>
          <w:ilvl w:val="0"/>
          <w:numId w:val="12"/>
        </w:numPr>
        <w:spacing w:after="0" w:line="240" w:lineRule="auto"/>
        <w:jc w:val="both"/>
        <w:rPr>
          <w:rFonts w:ascii="Times New Roman" w:hAnsi="Times New Roman"/>
          <w:b/>
          <w:sz w:val="26"/>
          <w:szCs w:val="26"/>
        </w:rPr>
      </w:pPr>
      <w:r w:rsidRPr="00060901">
        <w:rPr>
          <w:rFonts w:ascii="Times New Roman" w:hAnsi="Times New Roman"/>
          <w:b/>
          <w:sz w:val="26"/>
          <w:szCs w:val="26"/>
        </w:rPr>
        <w:t>Svītrot 10.-12.punktu.</w:t>
      </w:r>
    </w:p>
    <w:p w:rsidR="00F869DF" w:rsidRPr="00060901" w:rsidRDefault="00F869DF">
      <w:pPr>
        <w:pStyle w:val="ListParagraph"/>
        <w:spacing w:after="0" w:line="240" w:lineRule="auto"/>
        <w:ind w:left="709"/>
        <w:jc w:val="both"/>
        <w:rPr>
          <w:rFonts w:ascii="Times New Roman" w:hAnsi="Times New Roman"/>
          <w:sz w:val="26"/>
          <w:szCs w:val="26"/>
        </w:rPr>
      </w:pPr>
    </w:p>
    <w:p w:rsidR="00F869DF" w:rsidRPr="00060901" w:rsidRDefault="00A2154C">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Izteikt II nodaļas nosaukumu šādā redakcijā:</w:t>
      </w:r>
    </w:p>
    <w:p w:rsidR="00A2154C" w:rsidRPr="00060901" w:rsidRDefault="00A2154C" w:rsidP="00A2154C">
      <w:pPr>
        <w:spacing w:after="0" w:line="240" w:lineRule="auto"/>
        <w:jc w:val="both"/>
        <w:rPr>
          <w:rFonts w:ascii="Times New Roman" w:hAnsi="Times New Roman"/>
          <w:sz w:val="26"/>
          <w:szCs w:val="26"/>
        </w:rPr>
      </w:pPr>
      <w:r w:rsidRPr="00060901">
        <w:rPr>
          <w:rFonts w:ascii="Times New Roman" w:hAnsi="Times New Roman"/>
          <w:sz w:val="26"/>
          <w:szCs w:val="26"/>
        </w:rPr>
        <w:t>„</w:t>
      </w:r>
      <w:r w:rsidR="007221DE" w:rsidRPr="00060901">
        <w:rPr>
          <w:rFonts w:ascii="Times New Roman" w:eastAsia="Times New Roman" w:hAnsi="Times New Roman"/>
          <w:b/>
          <w:sz w:val="26"/>
          <w:szCs w:val="26"/>
        </w:rPr>
        <w:t>II. Kompetences centram un sadarbības partneriem noteiktās prasības</w:t>
      </w:r>
      <w:r w:rsidRPr="00060901">
        <w:rPr>
          <w:rFonts w:ascii="Times New Roman" w:hAnsi="Times New Roman"/>
          <w:sz w:val="26"/>
          <w:szCs w:val="26"/>
        </w:rPr>
        <w:t>”</w:t>
      </w:r>
    </w:p>
    <w:p w:rsidR="00A2154C" w:rsidRPr="00060901" w:rsidRDefault="00A2154C" w:rsidP="007221DE">
      <w:pPr>
        <w:spacing w:after="0" w:line="240" w:lineRule="auto"/>
        <w:jc w:val="both"/>
        <w:rPr>
          <w:rFonts w:ascii="Times New Roman" w:hAnsi="Times New Roman"/>
          <w:sz w:val="26"/>
          <w:szCs w:val="26"/>
        </w:rPr>
      </w:pPr>
    </w:p>
    <w:p w:rsidR="00F869DF" w:rsidRPr="00060901" w:rsidRDefault="00291AF0">
      <w:pPr>
        <w:pStyle w:val="ListParagraph"/>
        <w:numPr>
          <w:ilvl w:val="0"/>
          <w:numId w:val="12"/>
        </w:numPr>
        <w:spacing w:after="0" w:line="240" w:lineRule="auto"/>
        <w:jc w:val="both"/>
        <w:rPr>
          <w:rFonts w:ascii="Times New Roman" w:hAnsi="Times New Roman"/>
          <w:b/>
          <w:sz w:val="26"/>
          <w:szCs w:val="26"/>
        </w:rPr>
      </w:pPr>
      <w:r w:rsidRPr="00060901">
        <w:rPr>
          <w:rFonts w:ascii="Times New Roman" w:hAnsi="Times New Roman"/>
          <w:b/>
          <w:sz w:val="26"/>
          <w:szCs w:val="26"/>
        </w:rPr>
        <w:t>Izteikt 13.punktu šādā redakcijā:</w:t>
      </w:r>
    </w:p>
    <w:p w:rsidR="00F869DF" w:rsidRPr="00060901" w:rsidRDefault="00D93FD4">
      <w:pPr>
        <w:spacing w:after="0" w:line="240" w:lineRule="auto"/>
        <w:jc w:val="both"/>
        <w:rPr>
          <w:rFonts w:ascii="Times New Roman" w:hAnsi="Times New Roman"/>
          <w:b/>
          <w:sz w:val="26"/>
          <w:szCs w:val="26"/>
        </w:rPr>
      </w:pPr>
      <w:r w:rsidRPr="00060901">
        <w:rPr>
          <w:rFonts w:ascii="Times New Roman" w:hAnsi="Times New Roman"/>
          <w:b/>
          <w:sz w:val="26"/>
          <w:szCs w:val="26"/>
        </w:rPr>
        <w:t>„13. Aktivitātes ietvaros finansējumu var saņemt kompetences centrs</w:t>
      </w:r>
      <w:r w:rsidR="00E657C1" w:rsidRPr="00060901">
        <w:rPr>
          <w:rFonts w:ascii="Times New Roman" w:hAnsi="Times New Roman"/>
          <w:b/>
          <w:sz w:val="26"/>
          <w:szCs w:val="26"/>
        </w:rPr>
        <w:t xml:space="preserve"> </w:t>
      </w:r>
      <w:r w:rsidR="00291AF0" w:rsidRPr="00060901">
        <w:rPr>
          <w:rFonts w:ascii="Times New Roman" w:hAnsi="Times New Roman"/>
          <w:b/>
          <w:sz w:val="26"/>
          <w:szCs w:val="26"/>
        </w:rPr>
        <w:t>- juridiska persona, kuras</w:t>
      </w:r>
      <w:r w:rsidR="004F71F6" w:rsidRPr="00060901">
        <w:rPr>
          <w:rFonts w:ascii="Times New Roman" w:hAnsi="Times New Roman"/>
          <w:b/>
          <w:sz w:val="26"/>
          <w:szCs w:val="26"/>
        </w:rPr>
        <w:t xml:space="preserve"> </w:t>
      </w:r>
      <w:r w:rsidRPr="00060901">
        <w:rPr>
          <w:rFonts w:ascii="Times New Roman" w:hAnsi="Times New Roman"/>
          <w:b/>
          <w:sz w:val="26"/>
          <w:szCs w:val="26"/>
        </w:rPr>
        <w:t>kapitāla daļu turētāji ir vismaz viens zinātniskais sadarbības partneris un vismaz trīs savstarpēji nesaistīti nozares sadarbības partneri.</w:t>
      </w:r>
      <w:r w:rsidR="00F246A2" w:rsidRPr="00060901">
        <w:rPr>
          <w:rFonts w:ascii="Times New Roman" w:hAnsi="Times New Roman"/>
          <w:b/>
          <w:sz w:val="26"/>
          <w:szCs w:val="26"/>
        </w:rPr>
        <w:t xml:space="preserve"> </w:t>
      </w:r>
      <w:r w:rsidR="00291AF0" w:rsidRPr="00060901">
        <w:rPr>
          <w:rFonts w:ascii="Times New Roman" w:hAnsi="Times New Roman"/>
          <w:b/>
          <w:sz w:val="26"/>
          <w:szCs w:val="26"/>
        </w:rPr>
        <w:t xml:space="preserve">Kompetences centrs ir vadošais partneris, kurš visu sadarbības partneru vārdā iesniedz projekta iesniegumu. </w:t>
      </w:r>
      <w:r w:rsidR="009034BB" w:rsidRPr="00060901">
        <w:rPr>
          <w:rFonts w:ascii="Times New Roman" w:hAnsi="Times New Roman"/>
          <w:b/>
          <w:sz w:val="26"/>
          <w:szCs w:val="26"/>
        </w:rPr>
        <w:t>P</w:t>
      </w:r>
      <w:r w:rsidR="00291AF0" w:rsidRPr="00060901">
        <w:rPr>
          <w:rFonts w:ascii="Times New Roman" w:hAnsi="Times New Roman"/>
          <w:b/>
          <w:sz w:val="26"/>
          <w:szCs w:val="26"/>
        </w:rPr>
        <w:t>rojekta apstiprināšanas gadījumā kompetences centrs vada projekta īstenošanu.</w:t>
      </w:r>
      <w:r w:rsidRPr="00060901">
        <w:rPr>
          <w:rFonts w:ascii="Times New Roman" w:hAnsi="Times New Roman"/>
          <w:b/>
          <w:sz w:val="26"/>
          <w:szCs w:val="26"/>
        </w:rPr>
        <w:t>”</w:t>
      </w:r>
    </w:p>
    <w:p w:rsidR="00F869DF" w:rsidRPr="00060901" w:rsidRDefault="00F869DF">
      <w:pPr>
        <w:spacing w:after="0" w:line="240" w:lineRule="auto"/>
        <w:jc w:val="both"/>
        <w:rPr>
          <w:rFonts w:ascii="Times New Roman" w:hAnsi="Times New Roman"/>
          <w:b/>
          <w:sz w:val="26"/>
          <w:szCs w:val="26"/>
        </w:rPr>
      </w:pPr>
    </w:p>
    <w:p w:rsidR="00F869DF" w:rsidRPr="00060901" w:rsidRDefault="00D82578">
      <w:pPr>
        <w:pStyle w:val="ListParagraph"/>
        <w:numPr>
          <w:ilvl w:val="0"/>
          <w:numId w:val="12"/>
        </w:numPr>
        <w:spacing w:after="0" w:line="240" w:lineRule="auto"/>
        <w:jc w:val="both"/>
        <w:rPr>
          <w:rFonts w:ascii="Times New Roman" w:hAnsi="Times New Roman"/>
          <w:b/>
          <w:sz w:val="26"/>
          <w:szCs w:val="26"/>
        </w:rPr>
      </w:pPr>
      <w:r w:rsidRPr="00060901">
        <w:rPr>
          <w:rFonts w:ascii="Times New Roman" w:hAnsi="Times New Roman"/>
          <w:b/>
          <w:sz w:val="26"/>
          <w:szCs w:val="26"/>
        </w:rPr>
        <w:t>Izteikt 13.</w:t>
      </w:r>
      <w:r w:rsidR="00291AF0" w:rsidRPr="00060901">
        <w:rPr>
          <w:rFonts w:ascii="Times New Roman" w:hAnsi="Times New Roman"/>
          <w:b/>
          <w:sz w:val="26"/>
          <w:szCs w:val="26"/>
          <w:vertAlign w:val="superscript"/>
        </w:rPr>
        <w:t>1</w:t>
      </w:r>
      <w:r w:rsidRPr="00060901">
        <w:rPr>
          <w:rFonts w:ascii="Times New Roman" w:hAnsi="Times New Roman"/>
          <w:b/>
          <w:sz w:val="26"/>
          <w:szCs w:val="26"/>
        </w:rPr>
        <w:t xml:space="preserve"> punktu šādā redakcijā:</w:t>
      </w:r>
    </w:p>
    <w:p w:rsidR="00F869DF" w:rsidRPr="00060901" w:rsidRDefault="00D82578">
      <w:pPr>
        <w:spacing w:after="0" w:line="240" w:lineRule="auto"/>
        <w:jc w:val="both"/>
        <w:rPr>
          <w:rFonts w:ascii="Times New Roman" w:hAnsi="Times New Roman"/>
          <w:b/>
          <w:sz w:val="26"/>
          <w:szCs w:val="26"/>
        </w:rPr>
      </w:pPr>
      <w:r w:rsidRPr="00060901">
        <w:rPr>
          <w:rFonts w:ascii="Times New Roman" w:hAnsi="Times New Roman"/>
          <w:b/>
          <w:sz w:val="26"/>
          <w:szCs w:val="26"/>
        </w:rPr>
        <w:t>„13.</w:t>
      </w:r>
      <w:r w:rsidR="00291AF0" w:rsidRPr="00060901">
        <w:rPr>
          <w:rFonts w:ascii="Times New Roman" w:hAnsi="Times New Roman"/>
          <w:b/>
          <w:sz w:val="26"/>
          <w:szCs w:val="26"/>
          <w:vertAlign w:val="superscript"/>
        </w:rPr>
        <w:t>1</w:t>
      </w:r>
      <w:r w:rsidRPr="00060901">
        <w:rPr>
          <w:rFonts w:ascii="Times New Roman" w:hAnsi="Times New Roman"/>
          <w:b/>
          <w:sz w:val="26"/>
          <w:szCs w:val="26"/>
        </w:rPr>
        <w:t xml:space="preserve"> Kompetences centram, ievērojot šo noteikumu 13.punktā minētās minimālās prasības, ir tiesības projekta īstenošanā piesaistīt sadarbības partnerus, kas nav kompetences centra kapitāla daļu turētāji, bet ir noteikti projekta iesniegumā.”</w:t>
      </w:r>
    </w:p>
    <w:p w:rsidR="00F869DF" w:rsidRPr="00060901" w:rsidRDefault="00F869DF">
      <w:pPr>
        <w:pStyle w:val="ListParagraph"/>
        <w:spacing w:after="0" w:line="240" w:lineRule="auto"/>
        <w:ind w:left="709"/>
        <w:jc w:val="both"/>
        <w:rPr>
          <w:rFonts w:ascii="Times New Roman" w:hAnsi="Times New Roman"/>
          <w:b/>
          <w:sz w:val="26"/>
          <w:szCs w:val="26"/>
        </w:rPr>
      </w:pPr>
    </w:p>
    <w:p w:rsidR="00F869DF" w:rsidRPr="00060901" w:rsidRDefault="00B36F3B">
      <w:pPr>
        <w:pStyle w:val="ListParagraph"/>
        <w:numPr>
          <w:ilvl w:val="0"/>
          <w:numId w:val="12"/>
        </w:numPr>
        <w:spacing w:after="0" w:line="240" w:lineRule="auto"/>
        <w:ind w:firstLine="0"/>
        <w:jc w:val="both"/>
        <w:rPr>
          <w:rFonts w:ascii="Times New Roman" w:hAnsi="Times New Roman"/>
          <w:b/>
          <w:sz w:val="26"/>
          <w:szCs w:val="26"/>
        </w:rPr>
      </w:pPr>
      <w:r w:rsidRPr="00060901">
        <w:rPr>
          <w:rFonts w:ascii="Times New Roman" w:hAnsi="Times New Roman"/>
          <w:b/>
          <w:sz w:val="26"/>
          <w:szCs w:val="26"/>
        </w:rPr>
        <w:t xml:space="preserve"> </w:t>
      </w:r>
      <w:r w:rsidR="00291AF0" w:rsidRPr="00060901">
        <w:rPr>
          <w:rFonts w:ascii="Times New Roman" w:hAnsi="Times New Roman"/>
          <w:b/>
          <w:sz w:val="26"/>
          <w:szCs w:val="26"/>
        </w:rPr>
        <w:t>Papildināt noteikumus ar 13.</w:t>
      </w:r>
      <w:r w:rsidR="00291AF0" w:rsidRPr="00060901">
        <w:rPr>
          <w:rFonts w:ascii="Times New Roman" w:hAnsi="Times New Roman"/>
          <w:b/>
          <w:sz w:val="26"/>
          <w:szCs w:val="26"/>
          <w:vertAlign w:val="superscript"/>
        </w:rPr>
        <w:t>2</w:t>
      </w:r>
      <w:r w:rsidR="00291AF0" w:rsidRPr="00060901">
        <w:rPr>
          <w:rFonts w:ascii="Times New Roman" w:hAnsi="Times New Roman"/>
          <w:b/>
          <w:sz w:val="26"/>
          <w:szCs w:val="26"/>
        </w:rPr>
        <w:t xml:space="preserve"> </w:t>
      </w:r>
      <w:r w:rsidR="009E1664" w:rsidRPr="00060901">
        <w:rPr>
          <w:rFonts w:ascii="Times New Roman" w:hAnsi="Times New Roman"/>
          <w:b/>
          <w:sz w:val="26"/>
          <w:szCs w:val="26"/>
        </w:rPr>
        <w:t>-</w:t>
      </w:r>
      <w:r w:rsidR="00291AF0" w:rsidRPr="00060901">
        <w:rPr>
          <w:rFonts w:ascii="Times New Roman" w:hAnsi="Times New Roman"/>
          <w:b/>
          <w:sz w:val="26"/>
          <w:szCs w:val="26"/>
        </w:rPr>
        <w:t xml:space="preserve"> 13.</w:t>
      </w:r>
      <w:r w:rsidR="00291AF0" w:rsidRPr="00060901">
        <w:rPr>
          <w:rFonts w:ascii="Times New Roman" w:hAnsi="Times New Roman"/>
          <w:b/>
          <w:sz w:val="26"/>
          <w:szCs w:val="26"/>
          <w:vertAlign w:val="superscript"/>
        </w:rPr>
        <w:t>4</w:t>
      </w:r>
      <w:r w:rsidR="00291AF0" w:rsidRPr="00060901">
        <w:rPr>
          <w:rFonts w:ascii="Times New Roman" w:hAnsi="Times New Roman"/>
          <w:b/>
          <w:sz w:val="26"/>
          <w:szCs w:val="26"/>
        </w:rPr>
        <w:t xml:space="preserve"> punktu šādā redakcijā:</w:t>
      </w:r>
    </w:p>
    <w:p w:rsidR="00F869DF" w:rsidRPr="00060901" w:rsidRDefault="00291AF0">
      <w:pPr>
        <w:spacing w:after="0" w:line="240" w:lineRule="auto"/>
        <w:jc w:val="both"/>
        <w:rPr>
          <w:rFonts w:ascii="Times New Roman" w:eastAsia="Times New Roman" w:hAnsi="Times New Roman"/>
          <w:b/>
          <w:sz w:val="26"/>
          <w:szCs w:val="26"/>
        </w:rPr>
      </w:pPr>
      <w:r w:rsidRPr="00060901">
        <w:rPr>
          <w:rFonts w:ascii="Times New Roman" w:hAnsi="Times New Roman"/>
          <w:b/>
          <w:sz w:val="26"/>
          <w:szCs w:val="26"/>
        </w:rPr>
        <w:t>„</w:t>
      </w:r>
      <w:r w:rsidRPr="00060901">
        <w:rPr>
          <w:rFonts w:ascii="Times New Roman" w:eastAsia="Times New Roman" w:hAnsi="Times New Roman"/>
          <w:b/>
          <w:sz w:val="26"/>
          <w:szCs w:val="26"/>
        </w:rPr>
        <w:t>13.</w:t>
      </w:r>
      <w:r w:rsidRPr="00060901">
        <w:rPr>
          <w:rFonts w:ascii="Times New Roman" w:eastAsia="Times New Roman" w:hAnsi="Times New Roman"/>
          <w:b/>
          <w:sz w:val="26"/>
          <w:szCs w:val="26"/>
          <w:vertAlign w:val="superscript"/>
        </w:rPr>
        <w:t xml:space="preserve">2 </w:t>
      </w:r>
      <w:r w:rsidRPr="00060901">
        <w:rPr>
          <w:rFonts w:ascii="Times New Roman" w:eastAsia="Times New Roman" w:hAnsi="Times New Roman"/>
          <w:b/>
          <w:sz w:val="26"/>
          <w:szCs w:val="26"/>
        </w:rPr>
        <w:t>Kompetences centram ir pienākums par katru šo noteikumu 13.un 13.</w:t>
      </w:r>
      <w:r w:rsidRPr="00060901">
        <w:rPr>
          <w:rFonts w:ascii="Times New Roman" w:eastAsia="Times New Roman" w:hAnsi="Times New Roman"/>
          <w:b/>
          <w:sz w:val="26"/>
          <w:szCs w:val="26"/>
          <w:vertAlign w:val="superscript"/>
        </w:rPr>
        <w:t>1</w:t>
      </w:r>
      <w:r w:rsidRPr="00060901">
        <w:rPr>
          <w:rFonts w:ascii="Times New Roman" w:eastAsia="Times New Roman" w:hAnsi="Times New Roman"/>
          <w:b/>
          <w:sz w:val="26"/>
          <w:szCs w:val="26"/>
        </w:rPr>
        <w:t xml:space="preserve"> punktā minēto sadarbības partneri iesniegt sadarbības iestādē informāciju saskaņā ar šo noteikumu 3.pielikumā minētās projekta iesnieguma veidlapas 1.2. vai 1.3.sadaļu.</w:t>
      </w:r>
    </w:p>
    <w:p w:rsidR="00F869DF" w:rsidRPr="00060901" w:rsidRDefault="00F869DF">
      <w:pPr>
        <w:spacing w:after="0" w:line="240" w:lineRule="auto"/>
        <w:jc w:val="both"/>
        <w:rPr>
          <w:rFonts w:ascii="Times New Roman" w:eastAsia="Times New Roman" w:hAnsi="Times New Roman"/>
          <w:b/>
          <w:sz w:val="26"/>
          <w:szCs w:val="26"/>
        </w:rPr>
      </w:pPr>
    </w:p>
    <w:p w:rsidR="00F869DF" w:rsidRPr="00060901" w:rsidRDefault="00291AF0">
      <w:pPr>
        <w:spacing w:after="0" w:line="240" w:lineRule="auto"/>
        <w:jc w:val="both"/>
        <w:rPr>
          <w:rFonts w:ascii="Times New Roman" w:eastAsia="Times New Roman" w:hAnsi="Times New Roman"/>
          <w:b/>
          <w:sz w:val="26"/>
          <w:szCs w:val="26"/>
        </w:rPr>
      </w:pPr>
      <w:r w:rsidRPr="00060901">
        <w:rPr>
          <w:rFonts w:ascii="Times New Roman" w:eastAsia="Times New Roman" w:hAnsi="Times New Roman"/>
          <w:b/>
          <w:sz w:val="26"/>
          <w:szCs w:val="26"/>
        </w:rPr>
        <w:t>13.</w:t>
      </w:r>
      <w:r w:rsidRPr="00060901">
        <w:rPr>
          <w:rFonts w:ascii="Times New Roman" w:eastAsia="Times New Roman" w:hAnsi="Times New Roman"/>
          <w:b/>
          <w:sz w:val="26"/>
          <w:szCs w:val="26"/>
          <w:vertAlign w:val="superscript"/>
        </w:rPr>
        <w:t>3</w:t>
      </w:r>
      <w:r w:rsidRPr="00060901">
        <w:rPr>
          <w:rFonts w:ascii="Times New Roman" w:eastAsia="Times New Roman" w:hAnsi="Times New Roman"/>
          <w:b/>
          <w:sz w:val="26"/>
          <w:szCs w:val="26"/>
        </w:rPr>
        <w:t xml:space="preserve"> Papildus šo noteikumu 13.</w:t>
      </w:r>
      <w:r w:rsidRPr="00060901">
        <w:rPr>
          <w:rFonts w:ascii="Times New Roman" w:eastAsia="Times New Roman" w:hAnsi="Times New Roman"/>
          <w:b/>
          <w:sz w:val="26"/>
          <w:szCs w:val="26"/>
          <w:vertAlign w:val="superscript"/>
        </w:rPr>
        <w:t>2</w:t>
      </w:r>
      <w:r w:rsidRPr="00060901">
        <w:rPr>
          <w:rFonts w:ascii="Times New Roman" w:eastAsia="Times New Roman" w:hAnsi="Times New Roman"/>
          <w:b/>
          <w:sz w:val="26"/>
          <w:szCs w:val="26"/>
        </w:rPr>
        <w:t xml:space="preserve"> punktā minētajai informācijai, kompetences centram ir pienākums par katru sadarbības partneri, kuram kompetences centrs ir deleģējis saskaņā ar šo noteikumu nosacījumiem īstenot individuālo pētījumu un kuram pieder individuālā pētījuma rezultāti (turpmāk – individuālā pētījuma īstenotājs) iesniegt sadarbības iestādē informāciju saskaņā ar šo noteikumu 3.pielikumā minētās projekta iesnieguma veidlapas 8.sadaļas 4.1.1.apakšpunktu.</w:t>
      </w:r>
    </w:p>
    <w:p w:rsidR="00F869DF" w:rsidRPr="00060901" w:rsidRDefault="00F869DF">
      <w:pPr>
        <w:spacing w:after="0" w:line="240" w:lineRule="auto"/>
        <w:jc w:val="both"/>
        <w:rPr>
          <w:rFonts w:ascii="Times New Roman" w:eastAsia="Times New Roman" w:hAnsi="Times New Roman"/>
          <w:b/>
          <w:sz w:val="26"/>
          <w:szCs w:val="26"/>
        </w:rPr>
      </w:pPr>
    </w:p>
    <w:p w:rsidR="00F869DF" w:rsidRPr="00060901" w:rsidRDefault="00291AF0">
      <w:pPr>
        <w:spacing w:after="0" w:line="240" w:lineRule="auto"/>
        <w:jc w:val="both"/>
        <w:rPr>
          <w:rFonts w:ascii="Times New Roman" w:hAnsi="Times New Roman"/>
          <w:b/>
          <w:sz w:val="26"/>
          <w:szCs w:val="26"/>
        </w:rPr>
      </w:pPr>
      <w:r w:rsidRPr="00060901">
        <w:rPr>
          <w:rFonts w:ascii="Times New Roman" w:eastAsia="Times New Roman" w:hAnsi="Times New Roman"/>
          <w:b/>
          <w:sz w:val="26"/>
          <w:szCs w:val="26"/>
        </w:rPr>
        <w:t>13.</w:t>
      </w:r>
      <w:r w:rsidRPr="00060901">
        <w:rPr>
          <w:rFonts w:ascii="Times New Roman" w:eastAsia="Times New Roman" w:hAnsi="Times New Roman"/>
          <w:b/>
          <w:sz w:val="26"/>
          <w:szCs w:val="26"/>
          <w:vertAlign w:val="superscript"/>
        </w:rPr>
        <w:t xml:space="preserve">4 </w:t>
      </w:r>
      <w:r w:rsidRPr="00060901">
        <w:rPr>
          <w:rFonts w:ascii="Times New Roman" w:eastAsia="Times New Roman" w:hAnsi="Times New Roman"/>
          <w:b/>
          <w:sz w:val="26"/>
          <w:szCs w:val="26"/>
        </w:rPr>
        <w:t>Papildus šo noteikumu 13.</w:t>
      </w:r>
      <w:r w:rsidRPr="00060901">
        <w:rPr>
          <w:rFonts w:ascii="Times New Roman" w:eastAsia="Times New Roman" w:hAnsi="Times New Roman"/>
          <w:b/>
          <w:sz w:val="26"/>
          <w:szCs w:val="26"/>
          <w:vertAlign w:val="superscript"/>
        </w:rPr>
        <w:t>2</w:t>
      </w:r>
      <w:r w:rsidRPr="00060901">
        <w:rPr>
          <w:rFonts w:ascii="Times New Roman" w:eastAsia="Times New Roman" w:hAnsi="Times New Roman"/>
          <w:b/>
          <w:sz w:val="26"/>
          <w:szCs w:val="26"/>
        </w:rPr>
        <w:t xml:space="preserve"> punktā minētajai informācijai, kompetences centram ir pienākums par katru sadarbības partneri, kurš piedalās nozares vai individuālā pētījuma īstenošanā ar tā valdījumā vai īpašumā esošo mantu vai cilvēkresursiem</w:t>
      </w:r>
      <w:r w:rsidR="00AC7209" w:rsidRPr="00060901">
        <w:rPr>
          <w:rFonts w:ascii="Times New Roman" w:eastAsia="Times New Roman" w:hAnsi="Times New Roman"/>
          <w:b/>
          <w:sz w:val="26"/>
          <w:szCs w:val="26"/>
        </w:rPr>
        <w:t xml:space="preserve"> </w:t>
      </w:r>
      <w:r w:rsidRPr="00060901">
        <w:rPr>
          <w:rFonts w:ascii="Times New Roman" w:eastAsia="Times New Roman" w:hAnsi="Times New Roman"/>
          <w:b/>
          <w:sz w:val="26"/>
          <w:szCs w:val="26"/>
        </w:rPr>
        <w:t>iesniegt sadarbības iestādē informāciju saskaņā ar šo noteikumu 3.pielikumā minētās projekta iesnieguma veidlapas 8.sadaļas 3.1.apakšpunktu.</w:t>
      </w:r>
      <w:r w:rsidRPr="00060901">
        <w:rPr>
          <w:rFonts w:ascii="Times New Roman" w:hAnsi="Times New Roman"/>
          <w:b/>
          <w:sz w:val="26"/>
          <w:szCs w:val="26"/>
        </w:rPr>
        <w:t>”</w:t>
      </w:r>
    </w:p>
    <w:p w:rsidR="00F869DF" w:rsidRPr="00060901" w:rsidRDefault="00F869DF">
      <w:pPr>
        <w:pStyle w:val="ListParagraph"/>
        <w:spacing w:after="0" w:line="240" w:lineRule="auto"/>
        <w:jc w:val="both"/>
        <w:rPr>
          <w:rFonts w:ascii="Times New Roman" w:hAnsi="Times New Roman"/>
          <w:b/>
          <w:sz w:val="26"/>
          <w:szCs w:val="26"/>
        </w:rPr>
      </w:pPr>
    </w:p>
    <w:p w:rsidR="00F869DF" w:rsidRPr="00060901" w:rsidRDefault="00EF50AC">
      <w:pPr>
        <w:pStyle w:val="ListParagraph"/>
        <w:numPr>
          <w:ilvl w:val="0"/>
          <w:numId w:val="12"/>
        </w:numPr>
        <w:spacing w:after="0" w:line="240" w:lineRule="auto"/>
        <w:jc w:val="both"/>
        <w:rPr>
          <w:rFonts w:ascii="Times New Roman" w:hAnsi="Times New Roman"/>
          <w:b/>
          <w:sz w:val="26"/>
          <w:szCs w:val="26"/>
        </w:rPr>
      </w:pPr>
      <w:r w:rsidRPr="00060901">
        <w:rPr>
          <w:rFonts w:ascii="Times New Roman" w:hAnsi="Times New Roman"/>
          <w:b/>
          <w:sz w:val="26"/>
          <w:szCs w:val="26"/>
        </w:rPr>
        <w:t>Izteikt 14.punktu šādā redakcijā:</w:t>
      </w:r>
    </w:p>
    <w:p w:rsidR="00F869DF" w:rsidRPr="00060901" w:rsidRDefault="00EF50AC">
      <w:pPr>
        <w:spacing w:after="0" w:line="240" w:lineRule="auto"/>
        <w:jc w:val="both"/>
        <w:rPr>
          <w:rFonts w:ascii="Times New Roman" w:hAnsi="Times New Roman"/>
          <w:b/>
          <w:sz w:val="26"/>
          <w:szCs w:val="26"/>
        </w:rPr>
      </w:pPr>
      <w:r w:rsidRPr="00060901">
        <w:rPr>
          <w:rFonts w:ascii="Times New Roman" w:hAnsi="Times New Roman"/>
          <w:b/>
          <w:sz w:val="26"/>
          <w:szCs w:val="26"/>
        </w:rPr>
        <w:t>„</w:t>
      </w:r>
      <w:r w:rsidR="00877438" w:rsidRPr="00060901">
        <w:rPr>
          <w:rFonts w:ascii="Times New Roman" w:hAnsi="Times New Roman"/>
          <w:b/>
          <w:sz w:val="26"/>
          <w:szCs w:val="26"/>
        </w:rPr>
        <w:t xml:space="preserve">14. Ja kompetences centrs pretendē uz finansējumu </w:t>
      </w:r>
      <w:r w:rsidR="00291AF0" w:rsidRPr="00060901">
        <w:rPr>
          <w:rFonts w:ascii="Times New Roman" w:hAnsi="Times New Roman"/>
          <w:b/>
          <w:sz w:val="26"/>
          <w:szCs w:val="26"/>
        </w:rPr>
        <w:t>nozares pētījumiem</w:t>
      </w:r>
      <w:r w:rsidR="00877438" w:rsidRPr="00060901">
        <w:rPr>
          <w:rFonts w:ascii="Times New Roman" w:hAnsi="Times New Roman"/>
          <w:b/>
          <w:sz w:val="26"/>
          <w:szCs w:val="26"/>
        </w:rPr>
        <w:t xml:space="preserve"> atbilstoši mikro, mazo vai vidējo komersantu statusam, tad sadarbības partneriem, kuri atbilst lielo komersantu statusam, kopā nedrīkst piederēt vairāk kā 25 % kompetences centra kapitāla daļu.</w:t>
      </w:r>
      <w:r w:rsidRPr="00060901">
        <w:rPr>
          <w:rFonts w:ascii="Times New Roman" w:hAnsi="Times New Roman"/>
          <w:b/>
          <w:sz w:val="26"/>
          <w:szCs w:val="26"/>
        </w:rPr>
        <w:t>”</w:t>
      </w:r>
    </w:p>
    <w:p w:rsidR="00F869DF" w:rsidRPr="00060901" w:rsidRDefault="00F869DF">
      <w:pPr>
        <w:spacing w:after="0" w:line="240" w:lineRule="auto"/>
        <w:jc w:val="both"/>
        <w:rPr>
          <w:rFonts w:ascii="Times New Roman" w:hAnsi="Times New Roman"/>
          <w:sz w:val="26"/>
          <w:szCs w:val="26"/>
        </w:rPr>
      </w:pPr>
    </w:p>
    <w:p w:rsidR="00F869DF" w:rsidRPr="00060901" w:rsidRDefault="00241958">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Izteikt 15.punkt</w:t>
      </w:r>
      <w:r w:rsidR="00DD3F4A" w:rsidRPr="00060901">
        <w:rPr>
          <w:rFonts w:ascii="Times New Roman" w:hAnsi="Times New Roman"/>
          <w:sz w:val="26"/>
          <w:szCs w:val="26"/>
        </w:rPr>
        <w:t xml:space="preserve">u </w:t>
      </w:r>
      <w:r w:rsidRPr="00060901">
        <w:rPr>
          <w:rFonts w:ascii="Times New Roman" w:hAnsi="Times New Roman"/>
          <w:sz w:val="26"/>
          <w:szCs w:val="26"/>
        </w:rPr>
        <w:t>šādā redakcijā:</w:t>
      </w:r>
    </w:p>
    <w:p w:rsidR="00DD3F4A" w:rsidRPr="00060901" w:rsidRDefault="00241958" w:rsidP="00DD3F4A">
      <w:pPr>
        <w:spacing w:after="0" w:line="240" w:lineRule="auto"/>
        <w:jc w:val="both"/>
        <w:rPr>
          <w:rFonts w:ascii="Times New Roman" w:eastAsia="Times New Roman" w:hAnsi="Times New Roman"/>
          <w:sz w:val="26"/>
          <w:szCs w:val="26"/>
        </w:rPr>
      </w:pPr>
      <w:r w:rsidRPr="00060901">
        <w:rPr>
          <w:rFonts w:ascii="Times New Roman" w:hAnsi="Times New Roman"/>
          <w:sz w:val="26"/>
          <w:szCs w:val="26"/>
        </w:rPr>
        <w:t>„</w:t>
      </w:r>
      <w:r w:rsidR="00DD3F4A" w:rsidRPr="00060901">
        <w:rPr>
          <w:rFonts w:ascii="Times New Roman" w:eastAsia="Times New Roman" w:hAnsi="Times New Roman"/>
          <w:sz w:val="26"/>
          <w:szCs w:val="26"/>
        </w:rPr>
        <w:t xml:space="preserve">15. Kompetences centrs nevar pretendēt uz finansējumu projektam, ja: </w:t>
      </w:r>
    </w:p>
    <w:p w:rsidR="00DD3F4A" w:rsidRPr="00060901" w:rsidRDefault="00DD3F4A" w:rsidP="00DD3F4A">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15.1. kompetences centrs projekta īstenošanas laikā atbildīgajai iestādei un sadarbības iestādei sniedzis nepatiesu informāciju vai tīši maldinājis saistībā ar  projekta īstenošanu; </w:t>
      </w:r>
    </w:p>
    <w:p w:rsidR="00DD3F4A" w:rsidRPr="00060901" w:rsidRDefault="00DD3F4A" w:rsidP="00DD3F4A">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15.2. kompetences centra interesēs fiziska persona ir izdarījusi noziedzīgu nodarījumu, kas skāris Latvijas Republikas vai Eiropas Savienības finanšu intereses, un kompetences centram saskaņā ar Krimināllikumu ir piemēroti piespiedu ietekmēšanas līdzekļi; </w:t>
      </w:r>
    </w:p>
    <w:p w:rsidR="00DD3F4A" w:rsidRPr="00060901" w:rsidRDefault="00DD3F4A" w:rsidP="00DD3F4A">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15.3. kompetences centrs saņēmis vai paredz saņemt finansējumu par tām pašām attiecināmajām izmaksām citu aktivitāšu ietvaros no vietējiem, reģionālajiem, valsts vai Eiropas Savienības līdzekļiem, izņemot šo noteikumu 38.</w:t>
      </w:r>
      <w:r w:rsidRPr="00060901">
        <w:rPr>
          <w:rFonts w:ascii="Times New Roman" w:eastAsia="Times New Roman" w:hAnsi="Times New Roman"/>
          <w:sz w:val="26"/>
          <w:szCs w:val="26"/>
          <w:vertAlign w:val="superscript"/>
        </w:rPr>
        <w:t>1</w:t>
      </w:r>
      <w:r w:rsidRPr="00060901">
        <w:rPr>
          <w:rFonts w:ascii="Times New Roman" w:eastAsia="Times New Roman" w:hAnsi="Times New Roman"/>
          <w:sz w:val="26"/>
          <w:szCs w:val="26"/>
        </w:rPr>
        <w:t xml:space="preserve"> punktā minētos nosacījumus; </w:t>
      </w:r>
    </w:p>
    <w:p w:rsidR="00DD3F4A" w:rsidRPr="00060901" w:rsidRDefault="00DD3F4A" w:rsidP="00DD3F4A">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15.4. kompetences centrs un sadarbības partneri atbilst grūtībās nonākuša komersanta statusam. Grūtībās nonācis komersants ir komersants, kura zaudējumi pārsniedz pusi no reģistrēta pamatkapitāla un pēdējo 12 mēnešu laikā pirms projekta iesnieguma iesniegšanas dienas zaudējumi pārsniedz ceturtdaļu no reģistrēta pamatkapitāla. Šo nosacījumu nepiemēro mikro, mazajiem un vidējiem komersantiem, kas ir reģistrēti pirms mazāk nekā trim gadiem kopš projekta iesnieguma iesniegšanas dienas; </w:t>
      </w:r>
    </w:p>
    <w:p w:rsidR="00DD3F4A" w:rsidRPr="00060901" w:rsidRDefault="00DD3F4A" w:rsidP="00DD3F4A">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15.5. kompetences centrs ir pārkāpis šo noteikumu nosacījumus; </w:t>
      </w:r>
    </w:p>
    <w:p w:rsidR="00DD3F4A" w:rsidRPr="00060901" w:rsidRDefault="00DD3F4A" w:rsidP="00DD3F4A">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15.6. kompetences centrs un sadarbības partneri atrodas tiesiskās aizsardzības procesā; </w:t>
      </w:r>
    </w:p>
    <w:p w:rsidR="00241958" w:rsidRPr="00060901" w:rsidRDefault="00DD3F4A" w:rsidP="00DD3F4A">
      <w:pPr>
        <w:spacing w:after="0" w:line="240" w:lineRule="auto"/>
        <w:jc w:val="both"/>
        <w:rPr>
          <w:rFonts w:eastAsia="Times New Roman"/>
          <w:sz w:val="26"/>
          <w:szCs w:val="26"/>
        </w:rPr>
      </w:pPr>
      <w:r w:rsidRPr="00060901">
        <w:rPr>
          <w:rFonts w:ascii="Times New Roman" w:eastAsia="Times New Roman" w:hAnsi="Times New Roman"/>
          <w:sz w:val="26"/>
          <w:szCs w:val="26"/>
        </w:rPr>
        <w:t xml:space="preserve">15.7. uz kompetences centru un sadarbības partneriem attiecas līdzekļu atgūšanas rīkojums, kas minēts Komisijas regulas Nr. </w:t>
      </w:r>
      <w:hyperlink r:id="rId12" w:tgtFrame="_blank" w:tooltip="Atvērt regulu latviešu valodā" w:history="1">
        <w:r w:rsidRPr="00060901">
          <w:rPr>
            <w:rStyle w:val="Hyperlink"/>
            <w:rFonts w:ascii="Times New Roman" w:eastAsia="Times New Roman" w:hAnsi="Times New Roman"/>
            <w:sz w:val="26"/>
            <w:szCs w:val="26"/>
          </w:rPr>
          <w:t>800/2008</w:t>
        </w:r>
      </w:hyperlink>
      <w:r w:rsidRPr="00060901">
        <w:rPr>
          <w:rFonts w:ascii="Times New Roman" w:eastAsia="Times New Roman" w:hAnsi="Times New Roman"/>
          <w:sz w:val="26"/>
          <w:szCs w:val="26"/>
        </w:rPr>
        <w:t xml:space="preserve"> 1.panta 6.punkta ''a'' apakšpunktā.</w:t>
      </w:r>
      <w:r w:rsidR="00241958" w:rsidRPr="00060901">
        <w:rPr>
          <w:rFonts w:ascii="Times New Roman" w:hAnsi="Times New Roman"/>
          <w:sz w:val="26"/>
          <w:szCs w:val="26"/>
        </w:rPr>
        <w:t>”</w:t>
      </w:r>
    </w:p>
    <w:p w:rsidR="00C0317A" w:rsidRPr="00060901" w:rsidRDefault="00C0317A" w:rsidP="00241958">
      <w:pPr>
        <w:spacing w:after="0" w:line="240" w:lineRule="auto"/>
        <w:jc w:val="both"/>
        <w:rPr>
          <w:rFonts w:ascii="Times New Roman" w:hAnsi="Times New Roman"/>
          <w:sz w:val="26"/>
          <w:szCs w:val="26"/>
        </w:rPr>
      </w:pPr>
    </w:p>
    <w:p w:rsidR="00F869DF" w:rsidRPr="00060901" w:rsidRDefault="00C0317A">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 xml:space="preserve">Papildināt noteikumus ar </w:t>
      </w:r>
      <w:r w:rsidRPr="00060901">
        <w:rPr>
          <w:rFonts w:eastAsia="Times New Roman"/>
          <w:sz w:val="26"/>
          <w:szCs w:val="26"/>
        </w:rPr>
        <w:t>15.</w:t>
      </w:r>
      <w:r w:rsidRPr="00060901">
        <w:rPr>
          <w:rFonts w:eastAsia="Times New Roman"/>
          <w:sz w:val="26"/>
          <w:szCs w:val="26"/>
          <w:vertAlign w:val="superscript"/>
        </w:rPr>
        <w:t xml:space="preserve">1 </w:t>
      </w:r>
      <w:r w:rsidRPr="00060901">
        <w:rPr>
          <w:rFonts w:ascii="Times New Roman" w:hAnsi="Times New Roman"/>
          <w:sz w:val="26"/>
          <w:szCs w:val="26"/>
        </w:rPr>
        <w:t>punktu šādā redakcijā:</w:t>
      </w:r>
    </w:p>
    <w:p w:rsidR="00104C8D" w:rsidRPr="00060901" w:rsidRDefault="00C0317A" w:rsidP="00104C8D">
      <w:pPr>
        <w:spacing w:after="0" w:line="240" w:lineRule="auto"/>
        <w:jc w:val="both"/>
        <w:rPr>
          <w:rFonts w:ascii="Times New Roman" w:eastAsia="Times New Roman" w:hAnsi="Times New Roman"/>
          <w:sz w:val="26"/>
          <w:szCs w:val="26"/>
        </w:rPr>
      </w:pPr>
      <w:r w:rsidRPr="00060901">
        <w:rPr>
          <w:rFonts w:ascii="Times New Roman" w:hAnsi="Times New Roman"/>
          <w:sz w:val="26"/>
          <w:szCs w:val="26"/>
        </w:rPr>
        <w:t>„</w:t>
      </w:r>
      <w:r w:rsidR="00104C8D" w:rsidRPr="00060901">
        <w:rPr>
          <w:rFonts w:ascii="Times New Roman" w:eastAsia="Times New Roman" w:hAnsi="Times New Roman"/>
          <w:sz w:val="26"/>
          <w:szCs w:val="26"/>
        </w:rPr>
        <w:t>15.</w:t>
      </w:r>
      <w:r w:rsidR="00104C8D" w:rsidRPr="00060901">
        <w:rPr>
          <w:rFonts w:ascii="Times New Roman" w:eastAsia="Times New Roman" w:hAnsi="Times New Roman"/>
          <w:sz w:val="26"/>
          <w:szCs w:val="26"/>
          <w:vertAlign w:val="superscript"/>
        </w:rPr>
        <w:t>1</w:t>
      </w:r>
      <w:r w:rsidR="00104C8D" w:rsidRPr="00060901">
        <w:rPr>
          <w:rFonts w:ascii="Times New Roman" w:eastAsia="Times New Roman" w:hAnsi="Times New Roman"/>
          <w:sz w:val="26"/>
          <w:szCs w:val="26"/>
        </w:rPr>
        <w:t xml:space="preserve"> </w:t>
      </w:r>
      <w:r w:rsidR="00291AF0" w:rsidRPr="00060901">
        <w:rPr>
          <w:rFonts w:ascii="Times New Roman" w:eastAsia="Times New Roman" w:hAnsi="Times New Roman"/>
          <w:b/>
          <w:sz w:val="26"/>
          <w:szCs w:val="26"/>
        </w:rPr>
        <w:t>Kompetences centrs nedeleģē individuālā pētījuma īstenošanu attiecīgajam individuālā pētījuma īstenotājam, ja</w:t>
      </w:r>
      <w:r w:rsidR="00104C8D" w:rsidRPr="00060901">
        <w:rPr>
          <w:rFonts w:ascii="Times New Roman" w:eastAsia="Times New Roman" w:hAnsi="Times New Roman"/>
          <w:sz w:val="26"/>
          <w:szCs w:val="26"/>
        </w:rPr>
        <w:t xml:space="preserve">: </w:t>
      </w:r>
    </w:p>
    <w:p w:rsidR="00104C8D" w:rsidRPr="00060901" w:rsidRDefault="00104C8D" w:rsidP="00104C8D">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15.</w:t>
      </w:r>
      <w:r w:rsidRPr="00060901">
        <w:rPr>
          <w:rFonts w:ascii="Times New Roman" w:eastAsia="Times New Roman" w:hAnsi="Times New Roman"/>
          <w:sz w:val="26"/>
          <w:szCs w:val="26"/>
          <w:vertAlign w:val="superscript"/>
        </w:rPr>
        <w:t>1</w:t>
      </w:r>
      <w:r w:rsidRPr="00060901">
        <w:rPr>
          <w:rFonts w:ascii="Times New Roman" w:eastAsia="Times New Roman" w:hAnsi="Times New Roman"/>
          <w:sz w:val="26"/>
          <w:szCs w:val="26"/>
        </w:rPr>
        <w:t xml:space="preserve"> 1. </w:t>
      </w:r>
      <w:r w:rsidR="00291AF0" w:rsidRPr="00060901">
        <w:rPr>
          <w:rFonts w:ascii="Times New Roman" w:eastAsia="Times New Roman" w:hAnsi="Times New Roman"/>
          <w:b/>
          <w:sz w:val="26"/>
          <w:szCs w:val="26"/>
        </w:rPr>
        <w:t>individuālā pētījuma īstenotājs,</w:t>
      </w:r>
      <w:r w:rsidRPr="00060901">
        <w:rPr>
          <w:rFonts w:ascii="Times New Roman" w:eastAsia="Times New Roman" w:hAnsi="Times New Roman"/>
          <w:sz w:val="26"/>
          <w:szCs w:val="26"/>
        </w:rPr>
        <w:t xml:space="preserve"> </w:t>
      </w:r>
      <w:r w:rsidR="00E51895" w:rsidRPr="00060901">
        <w:rPr>
          <w:rFonts w:ascii="Times New Roman" w:eastAsia="Times New Roman" w:hAnsi="Times New Roman"/>
          <w:b/>
          <w:sz w:val="26"/>
          <w:szCs w:val="26"/>
        </w:rPr>
        <w:t>cita</w:t>
      </w:r>
      <w:r w:rsidR="00E51895" w:rsidRPr="00060901">
        <w:rPr>
          <w:rFonts w:ascii="Times New Roman" w:eastAsia="Times New Roman" w:hAnsi="Times New Roman"/>
          <w:sz w:val="26"/>
          <w:szCs w:val="26"/>
        </w:rPr>
        <w:t xml:space="preserve"> </w:t>
      </w:r>
      <w:r w:rsidRPr="00060901">
        <w:rPr>
          <w:rFonts w:ascii="Times New Roman" w:eastAsia="Times New Roman" w:hAnsi="Times New Roman"/>
          <w:sz w:val="26"/>
          <w:szCs w:val="26"/>
        </w:rPr>
        <w:t>individuālā pētījuma īstenošanas laikā</w:t>
      </w:r>
      <w:r w:rsidR="00E51895" w:rsidRPr="00060901">
        <w:rPr>
          <w:rFonts w:ascii="Times New Roman" w:eastAsia="Times New Roman" w:hAnsi="Times New Roman"/>
          <w:sz w:val="26"/>
          <w:szCs w:val="26"/>
        </w:rPr>
        <w:t xml:space="preserve"> </w:t>
      </w:r>
      <w:r w:rsidR="00E51895" w:rsidRPr="00060901">
        <w:rPr>
          <w:rFonts w:ascii="Times New Roman" w:eastAsia="Times New Roman" w:hAnsi="Times New Roman"/>
          <w:b/>
          <w:sz w:val="26"/>
          <w:szCs w:val="26"/>
        </w:rPr>
        <w:t>kompetences centram,</w:t>
      </w:r>
      <w:r w:rsidRPr="00060901">
        <w:rPr>
          <w:rFonts w:ascii="Times New Roman" w:eastAsia="Times New Roman" w:hAnsi="Times New Roman"/>
          <w:sz w:val="26"/>
          <w:szCs w:val="26"/>
        </w:rPr>
        <w:t xml:space="preserve"> atbildīgajai iestādei </w:t>
      </w:r>
      <w:r w:rsidR="00233C51" w:rsidRPr="00060901">
        <w:rPr>
          <w:rFonts w:ascii="Times New Roman" w:eastAsia="Times New Roman" w:hAnsi="Times New Roman"/>
          <w:b/>
          <w:sz w:val="26"/>
          <w:szCs w:val="26"/>
        </w:rPr>
        <w:t>vai</w:t>
      </w:r>
      <w:r w:rsidRPr="00060901">
        <w:rPr>
          <w:rFonts w:ascii="Times New Roman" w:eastAsia="Times New Roman" w:hAnsi="Times New Roman"/>
          <w:sz w:val="26"/>
          <w:szCs w:val="26"/>
        </w:rPr>
        <w:t xml:space="preserve"> sadarbības iestādei sniedzis nepatiesu informāciju vai tīši maldinājis saistībā ar individuālā pētījuma īstenošanu; </w:t>
      </w:r>
    </w:p>
    <w:p w:rsidR="00104C8D" w:rsidRPr="00060901" w:rsidRDefault="00104C8D" w:rsidP="00104C8D">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15.</w:t>
      </w:r>
      <w:r w:rsidRPr="00060901">
        <w:rPr>
          <w:rFonts w:ascii="Times New Roman" w:eastAsia="Times New Roman" w:hAnsi="Times New Roman"/>
          <w:sz w:val="26"/>
          <w:szCs w:val="26"/>
          <w:vertAlign w:val="superscript"/>
        </w:rPr>
        <w:t>1</w:t>
      </w:r>
      <w:r w:rsidRPr="00060901">
        <w:rPr>
          <w:rFonts w:ascii="Times New Roman" w:eastAsia="Times New Roman" w:hAnsi="Times New Roman"/>
          <w:sz w:val="26"/>
          <w:szCs w:val="26"/>
        </w:rPr>
        <w:t xml:space="preserve"> 2. </w:t>
      </w:r>
      <w:r w:rsidR="00291AF0" w:rsidRPr="00060901">
        <w:rPr>
          <w:rFonts w:ascii="Times New Roman" w:eastAsia="Times New Roman" w:hAnsi="Times New Roman"/>
          <w:b/>
          <w:sz w:val="26"/>
          <w:szCs w:val="26"/>
        </w:rPr>
        <w:t>individuālā pētījuma īstenotāja</w:t>
      </w:r>
      <w:r w:rsidRPr="00060901">
        <w:rPr>
          <w:rFonts w:ascii="Times New Roman" w:eastAsia="Times New Roman" w:hAnsi="Times New Roman"/>
          <w:sz w:val="26"/>
          <w:szCs w:val="26"/>
        </w:rPr>
        <w:t xml:space="preserve"> interesēs fiziska persona ir izdarījusi noziedzīgu nodarījumu, kas skāris Latvijas Republikas vai Eiropas Savienības finanšu intereses, un sadarbības partnerim saskaņā ar Krimināllikumu ir piemēroti piespiedu ietekmēšanas līdzekļi; </w:t>
      </w:r>
    </w:p>
    <w:p w:rsidR="00104C8D" w:rsidRPr="00060901" w:rsidRDefault="00104C8D" w:rsidP="00104C8D">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15.</w:t>
      </w:r>
      <w:r w:rsidRPr="00060901">
        <w:rPr>
          <w:rFonts w:ascii="Times New Roman" w:eastAsia="Times New Roman" w:hAnsi="Times New Roman"/>
          <w:sz w:val="26"/>
          <w:szCs w:val="26"/>
          <w:vertAlign w:val="superscript"/>
        </w:rPr>
        <w:t>1</w:t>
      </w:r>
      <w:r w:rsidRPr="00060901">
        <w:rPr>
          <w:rFonts w:ascii="Times New Roman" w:eastAsia="Times New Roman" w:hAnsi="Times New Roman"/>
          <w:sz w:val="26"/>
          <w:szCs w:val="26"/>
        </w:rPr>
        <w:t xml:space="preserve"> 3. </w:t>
      </w:r>
      <w:r w:rsidR="00291AF0" w:rsidRPr="00060901">
        <w:rPr>
          <w:rFonts w:ascii="Times New Roman" w:eastAsia="Times New Roman" w:hAnsi="Times New Roman"/>
          <w:b/>
          <w:sz w:val="26"/>
          <w:szCs w:val="26"/>
        </w:rPr>
        <w:t>individuālā pētījuma īstenotājs</w:t>
      </w:r>
      <w:r w:rsidR="006F5C90" w:rsidRPr="00060901" w:rsidDel="006F5C90">
        <w:rPr>
          <w:rFonts w:ascii="Times New Roman" w:eastAsia="Times New Roman" w:hAnsi="Times New Roman"/>
          <w:sz w:val="26"/>
          <w:szCs w:val="26"/>
        </w:rPr>
        <w:t xml:space="preserve"> </w:t>
      </w:r>
      <w:r w:rsidRPr="00060901">
        <w:rPr>
          <w:rFonts w:ascii="Times New Roman" w:eastAsia="Times New Roman" w:hAnsi="Times New Roman"/>
          <w:sz w:val="26"/>
          <w:szCs w:val="26"/>
        </w:rPr>
        <w:t>saņēmis vai paredz saņemt finansējumu par tām pašām attiecināmajām izmaksām citu aktivitāšu ietvaros no vietējiem, reģionālajiem, valsts vai Eiropas Savienības līdzekļiem, izņemot šo noteikumu 38.</w:t>
      </w:r>
      <w:r w:rsidR="0005351B" w:rsidRPr="00060901">
        <w:rPr>
          <w:rFonts w:ascii="Times New Roman" w:eastAsia="Times New Roman" w:hAnsi="Times New Roman"/>
          <w:sz w:val="26"/>
          <w:szCs w:val="26"/>
          <w:vertAlign w:val="superscript"/>
        </w:rPr>
        <w:t>1</w:t>
      </w:r>
      <w:r w:rsidR="0005351B" w:rsidRPr="00060901">
        <w:rPr>
          <w:rFonts w:ascii="Times New Roman" w:eastAsia="Times New Roman" w:hAnsi="Times New Roman"/>
          <w:sz w:val="26"/>
          <w:szCs w:val="26"/>
        </w:rPr>
        <w:t xml:space="preserve"> </w:t>
      </w:r>
      <w:r w:rsidRPr="00060901">
        <w:rPr>
          <w:rFonts w:ascii="Times New Roman" w:eastAsia="Times New Roman" w:hAnsi="Times New Roman"/>
          <w:sz w:val="26"/>
          <w:szCs w:val="26"/>
        </w:rPr>
        <w:t xml:space="preserve">punktā minētos nosacījumus; </w:t>
      </w:r>
    </w:p>
    <w:p w:rsidR="00104C8D" w:rsidRPr="00060901" w:rsidRDefault="00104C8D" w:rsidP="00104C8D">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15.</w:t>
      </w:r>
      <w:r w:rsidRPr="00060901">
        <w:rPr>
          <w:rFonts w:ascii="Times New Roman" w:eastAsia="Times New Roman" w:hAnsi="Times New Roman"/>
          <w:sz w:val="26"/>
          <w:szCs w:val="26"/>
          <w:vertAlign w:val="superscript"/>
        </w:rPr>
        <w:t>1</w:t>
      </w:r>
      <w:r w:rsidRPr="00060901">
        <w:rPr>
          <w:rFonts w:ascii="Times New Roman" w:eastAsia="Times New Roman" w:hAnsi="Times New Roman"/>
          <w:sz w:val="26"/>
          <w:szCs w:val="26"/>
        </w:rPr>
        <w:t xml:space="preserve"> 4. uz </w:t>
      </w:r>
      <w:r w:rsidR="00380D81" w:rsidRPr="00060901">
        <w:rPr>
          <w:rFonts w:ascii="Times New Roman" w:eastAsia="Times New Roman" w:hAnsi="Times New Roman"/>
          <w:b/>
          <w:sz w:val="26"/>
          <w:szCs w:val="26"/>
        </w:rPr>
        <w:t>individuālā pētījuma īstenotāju</w:t>
      </w:r>
      <w:r w:rsidRPr="00060901">
        <w:rPr>
          <w:rFonts w:ascii="Times New Roman" w:eastAsia="Times New Roman" w:hAnsi="Times New Roman"/>
          <w:b/>
          <w:sz w:val="26"/>
          <w:szCs w:val="26"/>
        </w:rPr>
        <w:t xml:space="preserve"> </w:t>
      </w:r>
      <w:r w:rsidRPr="00060901">
        <w:rPr>
          <w:rFonts w:ascii="Times New Roman" w:eastAsia="Times New Roman" w:hAnsi="Times New Roman"/>
          <w:sz w:val="26"/>
          <w:szCs w:val="26"/>
        </w:rPr>
        <w:t>attiecās šo noteikumu 15.4.apakšpunktā minētais.</w:t>
      </w:r>
    </w:p>
    <w:p w:rsidR="00104C8D" w:rsidRPr="00060901" w:rsidRDefault="00104C8D" w:rsidP="00104C8D">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15.</w:t>
      </w:r>
      <w:r w:rsidRPr="00060901">
        <w:rPr>
          <w:rFonts w:ascii="Times New Roman" w:eastAsia="Times New Roman" w:hAnsi="Times New Roman"/>
          <w:sz w:val="26"/>
          <w:szCs w:val="26"/>
          <w:vertAlign w:val="superscript"/>
        </w:rPr>
        <w:t>1</w:t>
      </w:r>
      <w:r w:rsidRPr="00060901">
        <w:rPr>
          <w:rFonts w:ascii="Times New Roman" w:eastAsia="Times New Roman" w:hAnsi="Times New Roman"/>
          <w:sz w:val="26"/>
          <w:szCs w:val="26"/>
        </w:rPr>
        <w:t xml:space="preserve"> 5. </w:t>
      </w:r>
      <w:r w:rsidR="00291AF0" w:rsidRPr="00060901">
        <w:rPr>
          <w:rFonts w:ascii="Times New Roman" w:eastAsia="Times New Roman" w:hAnsi="Times New Roman"/>
          <w:b/>
          <w:sz w:val="26"/>
          <w:szCs w:val="26"/>
        </w:rPr>
        <w:t>individuālā pētījuma īstenotājs</w:t>
      </w:r>
      <w:r w:rsidR="00380D81" w:rsidRPr="00060901" w:rsidDel="00380D81">
        <w:rPr>
          <w:rFonts w:ascii="Times New Roman" w:eastAsia="Times New Roman" w:hAnsi="Times New Roman"/>
          <w:b/>
          <w:sz w:val="26"/>
          <w:szCs w:val="26"/>
        </w:rPr>
        <w:t xml:space="preserve"> </w:t>
      </w:r>
      <w:r w:rsidRPr="00060901">
        <w:rPr>
          <w:rFonts w:ascii="Times New Roman" w:eastAsia="Times New Roman" w:hAnsi="Times New Roman"/>
          <w:sz w:val="26"/>
          <w:szCs w:val="26"/>
        </w:rPr>
        <w:t>ir pārkāpis šo noteikumu nosacījumus;</w:t>
      </w:r>
    </w:p>
    <w:p w:rsidR="00104C8D" w:rsidRPr="00060901" w:rsidRDefault="00104C8D" w:rsidP="00104C8D">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15.</w:t>
      </w:r>
      <w:r w:rsidRPr="00060901">
        <w:rPr>
          <w:rFonts w:ascii="Times New Roman" w:eastAsia="Times New Roman" w:hAnsi="Times New Roman"/>
          <w:sz w:val="26"/>
          <w:szCs w:val="26"/>
          <w:vertAlign w:val="superscript"/>
        </w:rPr>
        <w:t>1</w:t>
      </w:r>
      <w:r w:rsidRPr="00060901">
        <w:rPr>
          <w:rFonts w:ascii="Times New Roman" w:eastAsia="Times New Roman" w:hAnsi="Times New Roman"/>
          <w:sz w:val="26"/>
          <w:szCs w:val="26"/>
        </w:rPr>
        <w:t xml:space="preserve"> 6. uz </w:t>
      </w:r>
      <w:r w:rsidR="00380D81" w:rsidRPr="00060901">
        <w:rPr>
          <w:rFonts w:ascii="Times New Roman" w:eastAsia="Times New Roman" w:hAnsi="Times New Roman"/>
          <w:b/>
          <w:sz w:val="26"/>
          <w:szCs w:val="26"/>
        </w:rPr>
        <w:t>individuālā pētījuma īstenotāju</w:t>
      </w:r>
      <w:r w:rsidRPr="00060901">
        <w:rPr>
          <w:rFonts w:ascii="Times New Roman" w:eastAsia="Times New Roman" w:hAnsi="Times New Roman"/>
          <w:sz w:val="26"/>
          <w:szCs w:val="26"/>
        </w:rPr>
        <w:t xml:space="preserve"> attiecās šo noteikumu 15.6.apakšpunktā minētais.</w:t>
      </w:r>
    </w:p>
    <w:p w:rsidR="00C0317A" w:rsidRPr="00060901" w:rsidRDefault="00104C8D" w:rsidP="00C0317A">
      <w:pPr>
        <w:spacing w:after="0" w:line="240" w:lineRule="auto"/>
        <w:jc w:val="both"/>
        <w:rPr>
          <w:rFonts w:ascii="Times New Roman" w:hAnsi="Times New Roman"/>
          <w:sz w:val="26"/>
          <w:szCs w:val="26"/>
        </w:rPr>
      </w:pPr>
      <w:r w:rsidRPr="00060901">
        <w:rPr>
          <w:rFonts w:ascii="Times New Roman" w:eastAsia="Times New Roman" w:hAnsi="Times New Roman"/>
          <w:sz w:val="26"/>
          <w:szCs w:val="26"/>
        </w:rPr>
        <w:t>15.</w:t>
      </w:r>
      <w:r w:rsidRPr="00060901">
        <w:rPr>
          <w:rFonts w:ascii="Times New Roman" w:eastAsia="Times New Roman" w:hAnsi="Times New Roman"/>
          <w:sz w:val="26"/>
          <w:szCs w:val="26"/>
          <w:vertAlign w:val="superscript"/>
        </w:rPr>
        <w:t>1</w:t>
      </w:r>
      <w:r w:rsidRPr="00060901">
        <w:rPr>
          <w:rFonts w:ascii="Times New Roman" w:eastAsia="Times New Roman" w:hAnsi="Times New Roman"/>
          <w:sz w:val="26"/>
          <w:szCs w:val="26"/>
        </w:rPr>
        <w:t xml:space="preserve"> 7. uz </w:t>
      </w:r>
      <w:r w:rsidR="00291AF0" w:rsidRPr="00060901">
        <w:rPr>
          <w:rFonts w:ascii="Times New Roman" w:eastAsia="Times New Roman" w:hAnsi="Times New Roman"/>
          <w:b/>
          <w:sz w:val="26"/>
          <w:szCs w:val="26"/>
        </w:rPr>
        <w:t>individuālā pētījuma īstenotāju</w:t>
      </w:r>
      <w:r w:rsidR="00380D81" w:rsidRPr="00060901" w:rsidDel="00380D81">
        <w:rPr>
          <w:rFonts w:ascii="Times New Roman" w:eastAsia="Times New Roman" w:hAnsi="Times New Roman"/>
          <w:sz w:val="26"/>
          <w:szCs w:val="26"/>
        </w:rPr>
        <w:t xml:space="preserve"> </w:t>
      </w:r>
      <w:r w:rsidRPr="00060901">
        <w:rPr>
          <w:rFonts w:ascii="Times New Roman" w:eastAsia="Times New Roman" w:hAnsi="Times New Roman"/>
          <w:sz w:val="26"/>
          <w:szCs w:val="26"/>
        </w:rPr>
        <w:t>attiecās šo noteikumu 15.7.apakšpunktā minētais.</w:t>
      </w:r>
      <w:r w:rsidR="00C0317A" w:rsidRPr="00060901">
        <w:rPr>
          <w:rFonts w:ascii="Times New Roman" w:hAnsi="Times New Roman"/>
          <w:sz w:val="26"/>
          <w:szCs w:val="26"/>
        </w:rPr>
        <w:t>”</w:t>
      </w:r>
    </w:p>
    <w:p w:rsidR="00C0317A" w:rsidRPr="00060901" w:rsidRDefault="00C0317A" w:rsidP="00C0317A">
      <w:pPr>
        <w:spacing w:after="0" w:line="240" w:lineRule="auto"/>
        <w:jc w:val="both"/>
        <w:rPr>
          <w:rFonts w:ascii="Times New Roman" w:hAnsi="Times New Roman"/>
          <w:sz w:val="26"/>
          <w:szCs w:val="26"/>
        </w:rPr>
      </w:pPr>
    </w:p>
    <w:p w:rsidR="00F869DF" w:rsidRPr="00060901" w:rsidRDefault="00965037">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Izteikt 16.punktu šādā redakcijā:</w:t>
      </w:r>
    </w:p>
    <w:p w:rsidR="001B2B89" w:rsidRPr="00060901" w:rsidRDefault="00965037" w:rsidP="001B2B89">
      <w:pPr>
        <w:spacing w:after="0" w:line="240" w:lineRule="auto"/>
        <w:jc w:val="both"/>
        <w:rPr>
          <w:rFonts w:ascii="Times New Roman" w:eastAsia="Times New Roman" w:hAnsi="Times New Roman"/>
          <w:sz w:val="26"/>
          <w:szCs w:val="26"/>
        </w:rPr>
      </w:pPr>
      <w:r w:rsidRPr="00060901">
        <w:rPr>
          <w:rFonts w:ascii="Times New Roman" w:hAnsi="Times New Roman"/>
          <w:sz w:val="26"/>
          <w:szCs w:val="26"/>
        </w:rPr>
        <w:t>„</w:t>
      </w:r>
      <w:r w:rsidR="001B2B89" w:rsidRPr="00060901">
        <w:rPr>
          <w:rFonts w:ascii="Times New Roman" w:eastAsia="Times New Roman" w:hAnsi="Times New Roman"/>
          <w:sz w:val="26"/>
          <w:szCs w:val="26"/>
        </w:rPr>
        <w:t xml:space="preserve">16. Ja kompetences centrs pats neveic pētniecības darbības nozares pētījuma ietvaros vai individuālā pētījuma īstenotājs pats neveic pētniecības darbības individuālā pētījuma ietvaros: </w:t>
      </w:r>
    </w:p>
    <w:p w:rsidR="001B2B89" w:rsidRPr="00060901" w:rsidRDefault="001B2B89" w:rsidP="001B2B89">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16.1. tas organizē nozares vai individuālā pētījuma īstenošanai nepieciešamo pētniecības pakalpojumu iepirkumu atbilstoši normatīvajiem aktiem par iepirkuma procedūru un tās piemērošanas kārtību pasūtītāja finansētiem projektiem vai publisko iepirkumu regulējošo normatīvo aktu prasībām šo noteikumu 25.2.7.apakšpunktā minētās izmaksu pozīcijas ietvaros. Kompetences centrs un individuālā pētījuma īstenotājs nav tiesīgs slēgt iepirkuma līgumu ar sadarbības partneri un tā saistītajām personām; </w:t>
      </w:r>
    </w:p>
    <w:p w:rsidR="00965037" w:rsidRPr="00060901" w:rsidRDefault="001B2B89" w:rsidP="001B2B89">
      <w:pPr>
        <w:spacing w:after="0" w:line="240" w:lineRule="auto"/>
        <w:jc w:val="both"/>
        <w:rPr>
          <w:rFonts w:ascii="Times New Roman" w:hAnsi="Times New Roman"/>
          <w:sz w:val="26"/>
          <w:szCs w:val="26"/>
        </w:rPr>
      </w:pPr>
      <w:r w:rsidRPr="00060901">
        <w:rPr>
          <w:rFonts w:ascii="Times New Roman" w:eastAsia="Times New Roman" w:hAnsi="Times New Roman"/>
          <w:sz w:val="26"/>
          <w:szCs w:val="26"/>
        </w:rPr>
        <w:t xml:space="preserve">16.2. attiecīgās pētniecības darbības īsteno šo noteikumu </w:t>
      </w:r>
      <w:r w:rsidR="00A34606" w:rsidRPr="00060901">
        <w:rPr>
          <w:rFonts w:ascii="Times New Roman" w:eastAsia="Times New Roman" w:hAnsi="Times New Roman"/>
          <w:sz w:val="26"/>
          <w:szCs w:val="26"/>
        </w:rPr>
        <w:t xml:space="preserve"> </w:t>
      </w:r>
      <w:r w:rsidRPr="00060901">
        <w:rPr>
          <w:rFonts w:ascii="Times New Roman" w:eastAsia="Times New Roman" w:hAnsi="Times New Roman"/>
          <w:sz w:val="26"/>
          <w:szCs w:val="26"/>
        </w:rPr>
        <w:t>13.</w:t>
      </w:r>
      <w:r w:rsidR="00291AF0" w:rsidRPr="00060901">
        <w:rPr>
          <w:rFonts w:ascii="Times New Roman" w:eastAsia="Times New Roman" w:hAnsi="Times New Roman"/>
          <w:b/>
          <w:sz w:val="26"/>
          <w:szCs w:val="26"/>
          <w:vertAlign w:val="superscript"/>
        </w:rPr>
        <w:t>4</w:t>
      </w:r>
      <w:r w:rsidR="00A90029" w:rsidRPr="00060901">
        <w:rPr>
          <w:rFonts w:ascii="Times New Roman" w:eastAsia="Times New Roman" w:hAnsi="Times New Roman"/>
          <w:sz w:val="26"/>
          <w:szCs w:val="26"/>
        </w:rPr>
        <w:t xml:space="preserve"> </w:t>
      </w:r>
      <w:r w:rsidRPr="00060901">
        <w:rPr>
          <w:rFonts w:ascii="Times New Roman" w:eastAsia="Times New Roman" w:hAnsi="Times New Roman"/>
          <w:sz w:val="26"/>
          <w:szCs w:val="26"/>
        </w:rPr>
        <w:t>punktā minētais sadarbības partneris, kas iesaistās nozares vai individuālā pētījuma īstenošanā ar tā valdījumā vai īpašumā esošu mantu, intelektuālo īpašumu vai cilvēkresursiem, nododot tos kompetences centra rīcībā nozares pētījuma īstenošanai vai nododot tos individuālā pētījuma īstenotāja rīcībā individuālā pētījuma īstenošanai. Īstenojot šādus ieguldījumus, kompetences centram un individuālā pētījuma īstenotājam ar sadarbības partneri nevar rasties tādas tiesiskās attiecības, no kurām konstatējams, ka ticis noslēgts iepirkuma līgums publisko iepirkumu regulējošo normatīvo aktu vai normatīvo aktu par iepirkuma procedūru un tās piemērošanas kārtību pasūtītāja finansētajiem projektiem izpratnē. Sadarbības partnerim izmaksājamo kompensācijas apmēru nosaka, pamatojoties uz nozares vai individuālā  pētījuma īstenošanas faktiskajām izmaksām, izņemot peļņas daļu, atbilstoši šo noteikumu 25.2.1., 25.2.2., 25.2.3., 25.2.4., 25.2.5. un 25.2.6.apakšpunktā minētajām izmaksu pozīcijām. Sadarbības partnera faktiskajās izmaksās neieskaita materiālo un nemateriālo aktīvu izmaksu daļu, par kuru sadarbības partneris vienreiz jau ir saņēmis atbalstu citas atbalsta programmas vai individuālā atbalsta ietvaros.</w:t>
      </w:r>
      <w:r w:rsidR="00965037" w:rsidRPr="00060901">
        <w:rPr>
          <w:rFonts w:ascii="Times New Roman" w:hAnsi="Times New Roman"/>
          <w:sz w:val="26"/>
          <w:szCs w:val="26"/>
        </w:rPr>
        <w:t>”</w:t>
      </w:r>
    </w:p>
    <w:p w:rsidR="001B2B89" w:rsidRPr="00060901" w:rsidRDefault="001B2B89" w:rsidP="001B2B89">
      <w:pPr>
        <w:spacing w:after="0" w:line="240" w:lineRule="auto"/>
        <w:jc w:val="both"/>
        <w:rPr>
          <w:rFonts w:ascii="Times New Roman" w:eastAsia="Times New Roman" w:hAnsi="Times New Roman"/>
          <w:sz w:val="26"/>
          <w:szCs w:val="26"/>
        </w:rPr>
      </w:pPr>
    </w:p>
    <w:p w:rsidR="00F869DF" w:rsidRPr="00060901" w:rsidRDefault="008A3EAC">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 xml:space="preserve">Aizstāt </w:t>
      </w:r>
      <w:r w:rsidRPr="00060901">
        <w:rPr>
          <w:rFonts w:ascii="Times New Roman" w:eastAsia="Times New Roman" w:hAnsi="Times New Roman"/>
          <w:sz w:val="26"/>
          <w:szCs w:val="26"/>
        </w:rPr>
        <w:t>16.</w:t>
      </w:r>
      <w:r w:rsidRPr="00060901">
        <w:rPr>
          <w:rFonts w:ascii="Times New Roman" w:eastAsia="Times New Roman" w:hAnsi="Times New Roman"/>
          <w:sz w:val="26"/>
          <w:szCs w:val="26"/>
          <w:vertAlign w:val="superscript"/>
        </w:rPr>
        <w:t xml:space="preserve">1 </w:t>
      </w:r>
      <w:r w:rsidRPr="00060901">
        <w:rPr>
          <w:rFonts w:ascii="Times New Roman" w:hAnsi="Times New Roman"/>
          <w:sz w:val="26"/>
          <w:szCs w:val="26"/>
        </w:rPr>
        <w:t xml:space="preserve">., </w:t>
      </w:r>
      <w:r w:rsidR="00DD1F47" w:rsidRPr="00060901">
        <w:rPr>
          <w:rFonts w:ascii="Times New Roman" w:eastAsia="Times New Roman" w:hAnsi="Times New Roman"/>
          <w:sz w:val="26"/>
          <w:szCs w:val="26"/>
        </w:rPr>
        <w:t>16.</w:t>
      </w:r>
      <w:r w:rsidR="00DD1F47" w:rsidRPr="00060901">
        <w:rPr>
          <w:rFonts w:ascii="Times New Roman" w:eastAsia="Times New Roman" w:hAnsi="Times New Roman"/>
          <w:sz w:val="26"/>
          <w:szCs w:val="26"/>
          <w:vertAlign w:val="superscript"/>
        </w:rPr>
        <w:t>1</w:t>
      </w:r>
      <w:r w:rsidR="00DD1F47" w:rsidRPr="00060901">
        <w:rPr>
          <w:rFonts w:ascii="Times New Roman" w:eastAsia="Times New Roman" w:hAnsi="Times New Roman"/>
          <w:sz w:val="26"/>
          <w:szCs w:val="26"/>
        </w:rPr>
        <w:t xml:space="preserve"> 1.1., 16.</w:t>
      </w:r>
      <w:r w:rsidR="00DD1F47" w:rsidRPr="00060901">
        <w:rPr>
          <w:rFonts w:ascii="Times New Roman" w:eastAsia="Times New Roman" w:hAnsi="Times New Roman"/>
          <w:sz w:val="26"/>
          <w:szCs w:val="26"/>
          <w:vertAlign w:val="superscript"/>
        </w:rPr>
        <w:t>1</w:t>
      </w:r>
      <w:r w:rsidR="00DD1F47" w:rsidRPr="00060901">
        <w:rPr>
          <w:rFonts w:ascii="Times New Roman" w:eastAsia="Times New Roman" w:hAnsi="Times New Roman"/>
          <w:sz w:val="26"/>
          <w:szCs w:val="26"/>
        </w:rPr>
        <w:t xml:space="preserve"> 2., 16.</w:t>
      </w:r>
      <w:r w:rsidR="00DD1F47" w:rsidRPr="00060901">
        <w:rPr>
          <w:rFonts w:ascii="Times New Roman" w:eastAsia="Times New Roman" w:hAnsi="Times New Roman"/>
          <w:sz w:val="26"/>
          <w:szCs w:val="26"/>
          <w:vertAlign w:val="superscript"/>
        </w:rPr>
        <w:t>1</w:t>
      </w:r>
      <w:r w:rsidR="00DD1F47" w:rsidRPr="00060901">
        <w:rPr>
          <w:rFonts w:ascii="Times New Roman" w:eastAsia="Times New Roman" w:hAnsi="Times New Roman"/>
          <w:sz w:val="26"/>
          <w:szCs w:val="26"/>
        </w:rPr>
        <w:t xml:space="preserve"> 4., 16.</w:t>
      </w:r>
      <w:r w:rsidR="00DD1F47" w:rsidRPr="00060901">
        <w:rPr>
          <w:rFonts w:ascii="Times New Roman" w:eastAsia="Times New Roman" w:hAnsi="Times New Roman"/>
          <w:sz w:val="26"/>
          <w:szCs w:val="26"/>
          <w:vertAlign w:val="superscript"/>
        </w:rPr>
        <w:t>2</w:t>
      </w:r>
      <w:r w:rsidR="00DD1F47" w:rsidRPr="00060901">
        <w:rPr>
          <w:rFonts w:ascii="Times New Roman" w:eastAsia="Times New Roman" w:hAnsi="Times New Roman"/>
          <w:sz w:val="26"/>
          <w:szCs w:val="26"/>
        </w:rPr>
        <w:t xml:space="preserve"> ., 17.</w:t>
      </w:r>
      <w:r w:rsidR="001F7590" w:rsidRPr="00060901">
        <w:rPr>
          <w:rFonts w:ascii="Times New Roman" w:eastAsia="Times New Roman" w:hAnsi="Times New Roman"/>
          <w:sz w:val="26"/>
          <w:szCs w:val="26"/>
        </w:rPr>
        <w:t>, 27.</w:t>
      </w:r>
      <w:r w:rsidRPr="00060901">
        <w:rPr>
          <w:rFonts w:ascii="Times New Roman" w:hAnsi="Times New Roman"/>
          <w:sz w:val="26"/>
          <w:szCs w:val="26"/>
        </w:rPr>
        <w:t xml:space="preserve">punktā vārdus „finansējuma saņēmējs” ar vārdiem „kompetences centrs vai individuālā pētījuma īstenotājs” attiecīgā locījumā. </w:t>
      </w:r>
    </w:p>
    <w:p w:rsidR="004B7CC9" w:rsidRPr="00060901" w:rsidRDefault="004B7CC9" w:rsidP="004B7CC9">
      <w:pPr>
        <w:pStyle w:val="ListParagraph"/>
        <w:spacing w:after="0" w:line="240" w:lineRule="auto"/>
        <w:ind w:left="709"/>
        <w:jc w:val="both"/>
        <w:rPr>
          <w:rFonts w:ascii="Times New Roman" w:hAnsi="Times New Roman"/>
          <w:sz w:val="26"/>
          <w:szCs w:val="26"/>
        </w:rPr>
      </w:pPr>
    </w:p>
    <w:p w:rsidR="00F869DF" w:rsidRPr="00060901" w:rsidRDefault="00A756EA">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 xml:space="preserve">Izteikt 18.punktu šādā redakcijā: </w:t>
      </w:r>
    </w:p>
    <w:p w:rsidR="00241958" w:rsidRPr="00060901" w:rsidRDefault="00A756EA" w:rsidP="00A756EA">
      <w:pPr>
        <w:spacing w:after="0" w:line="240" w:lineRule="auto"/>
        <w:jc w:val="both"/>
        <w:rPr>
          <w:rFonts w:ascii="Times New Roman" w:eastAsia="Times New Roman" w:hAnsi="Times New Roman"/>
          <w:sz w:val="26"/>
          <w:szCs w:val="26"/>
        </w:rPr>
      </w:pPr>
      <w:r w:rsidRPr="00060901">
        <w:rPr>
          <w:rFonts w:ascii="Times New Roman" w:hAnsi="Times New Roman"/>
          <w:sz w:val="26"/>
          <w:szCs w:val="26"/>
        </w:rPr>
        <w:t>„</w:t>
      </w:r>
      <w:r w:rsidRPr="00060901">
        <w:rPr>
          <w:rFonts w:ascii="Times New Roman" w:eastAsia="Times New Roman" w:hAnsi="Times New Roman"/>
          <w:sz w:val="26"/>
          <w:szCs w:val="26"/>
        </w:rPr>
        <w:t>18. Kompetences centrs aktivitātes ietvaros drīkst iesniegt tikai vienu projekta iesniegumu, kas var saturēt neierobežotu skaitu nozares un individuālos pētījumus.</w:t>
      </w:r>
      <w:r w:rsidRPr="00060901">
        <w:rPr>
          <w:rFonts w:ascii="Times New Roman" w:hAnsi="Times New Roman"/>
          <w:sz w:val="26"/>
          <w:szCs w:val="26"/>
        </w:rPr>
        <w:t>”</w:t>
      </w:r>
    </w:p>
    <w:p w:rsidR="00A756EA" w:rsidRPr="00060901" w:rsidRDefault="00A756EA" w:rsidP="00A756EA">
      <w:pPr>
        <w:spacing w:after="0" w:line="240" w:lineRule="auto"/>
        <w:jc w:val="both"/>
        <w:rPr>
          <w:rFonts w:ascii="Times New Roman" w:hAnsi="Times New Roman"/>
          <w:sz w:val="26"/>
          <w:szCs w:val="26"/>
        </w:rPr>
      </w:pPr>
    </w:p>
    <w:p w:rsidR="00F869DF" w:rsidRPr="00060901" w:rsidRDefault="00347652">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Izteikt 19.punkta ievaddaļu šādā redakcijā:</w:t>
      </w:r>
    </w:p>
    <w:p w:rsidR="00347652" w:rsidRPr="00060901" w:rsidRDefault="00347652" w:rsidP="00347652">
      <w:pPr>
        <w:spacing w:after="0" w:line="240" w:lineRule="auto"/>
        <w:jc w:val="both"/>
        <w:rPr>
          <w:rFonts w:ascii="Times New Roman" w:hAnsi="Times New Roman"/>
          <w:sz w:val="26"/>
          <w:szCs w:val="26"/>
        </w:rPr>
      </w:pPr>
      <w:r w:rsidRPr="00060901">
        <w:rPr>
          <w:rFonts w:ascii="Times New Roman" w:hAnsi="Times New Roman"/>
          <w:sz w:val="26"/>
          <w:szCs w:val="26"/>
        </w:rPr>
        <w:t>„19. Kompetences centram finansējumu piešķir:”</w:t>
      </w:r>
    </w:p>
    <w:p w:rsidR="00347652" w:rsidRPr="00060901" w:rsidRDefault="00347652" w:rsidP="00347652">
      <w:pPr>
        <w:spacing w:after="0" w:line="240" w:lineRule="auto"/>
        <w:jc w:val="both"/>
        <w:rPr>
          <w:rFonts w:ascii="Times New Roman" w:hAnsi="Times New Roman"/>
          <w:sz w:val="26"/>
          <w:szCs w:val="26"/>
        </w:rPr>
      </w:pPr>
    </w:p>
    <w:p w:rsidR="00F869DF" w:rsidRPr="00060901" w:rsidRDefault="00EF09A0">
      <w:pPr>
        <w:pStyle w:val="ListParagraph"/>
        <w:numPr>
          <w:ilvl w:val="0"/>
          <w:numId w:val="12"/>
        </w:numPr>
        <w:spacing w:after="0" w:line="240" w:lineRule="auto"/>
        <w:jc w:val="both"/>
        <w:rPr>
          <w:rFonts w:ascii="Times New Roman" w:hAnsi="Times New Roman"/>
          <w:b/>
          <w:sz w:val="26"/>
          <w:szCs w:val="26"/>
        </w:rPr>
      </w:pPr>
      <w:r w:rsidRPr="00060901">
        <w:rPr>
          <w:rFonts w:ascii="Times New Roman" w:hAnsi="Times New Roman"/>
          <w:b/>
          <w:sz w:val="26"/>
          <w:szCs w:val="26"/>
        </w:rPr>
        <w:t>Svītrot 19.1.apakšpunktu.</w:t>
      </w:r>
    </w:p>
    <w:p w:rsidR="00F869DF" w:rsidRPr="00060901" w:rsidRDefault="00F869DF">
      <w:pPr>
        <w:pStyle w:val="ListParagraph"/>
        <w:spacing w:after="0" w:line="240" w:lineRule="auto"/>
        <w:jc w:val="both"/>
        <w:rPr>
          <w:rFonts w:ascii="Times New Roman" w:hAnsi="Times New Roman"/>
          <w:sz w:val="26"/>
          <w:szCs w:val="26"/>
        </w:rPr>
      </w:pPr>
    </w:p>
    <w:p w:rsidR="00F869DF" w:rsidRPr="00060901" w:rsidRDefault="00347652">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 xml:space="preserve">Izteikt 19.2.apakšpunktu šādā redakcijā: </w:t>
      </w:r>
    </w:p>
    <w:p w:rsidR="00347652" w:rsidRPr="00060901" w:rsidRDefault="00347652" w:rsidP="00347652">
      <w:pPr>
        <w:spacing w:after="0" w:line="240" w:lineRule="auto"/>
        <w:jc w:val="both"/>
        <w:rPr>
          <w:rFonts w:ascii="Times New Roman" w:hAnsi="Times New Roman"/>
          <w:sz w:val="26"/>
          <w:szCs w:val="26"/>
        </w:rPr>
      </w:pPr>
      <w:r w:rsidRPr="00060901">
        <w:rPr>
          <w:rFonts w:ascii="Times New Roman" w:hAnsi="Times New Roman"/>
          <w:sz w:val="26"/>
          <w:szCs w:val="26"/>
        </w:rPr>
        <w:t xml:space="preserve">„19.2. nozares pētījumiem: </w:t>
      </w:r>
    </w:p>
    <w:p w:rsidR="00347652" w:rsidRPr="00060901" w:rsidRDefault="00347652" w:rsidP="00347652">
      <w:pPr>
        <w:spacing w:after="0" w:line="240" w:lineRule="auto"/>
        <w:jc w:val="both"/>
        <w:rPr>
          <w:rFonts w:ascii="Times New Roman" w:hAnsi="Times New Roman"/>
          <w:sz w:val="26"/>
          <w:szCs w:val="26"/>
        </w:rPr>
      </w:pPr>
      <w:r w:rsidRPr="00060901">
        <w:rPr>
          <w:rFonts w:ascii="Times New Roman" w:hAnsi="Times New Roman"/>
          <w:sz w:val="26"/>
          <w:szCs w:val="26"/>
        </w:rPr>
        <w:t xml:space="preserve">19.2.1. nozares rūpnieciskiem pētījumiem Komisijas regulas Nr. 800/2008 30.panta 3.punkta izpratnē; </w:t>
      </w:r>
    </w:p>
    <w:p w:rsidR="00347652" w:rsidRPr="00060901" w:rsidRDefault="00347652" w:rsidP="00347652">
      <w:pPr>
        <w:spacing w:after="0" w:line="240" w:lineRule="auto"/>
        <w:jc w:val="both"/>
        <w:rPr>
          <w:rFonts w:ascii="Times New Roman" w:hAnsi="Times New Roman"/>
          <w:sz w:val="26"/>
          <w:szCs w:val="26"/>
        </w:rPr>
      </w:pPr>
      <w:r w:rsidRPr="00060901">
        <w:rPr>
          <w:rFonts w:ascii="Times New Roman" w:hAnsi="Times New Roman"/>
          <w:sz w:val="26"/>
          <w:szCs w:val="26"/>
        </w:rPr>
        <w:t>19.2.2. nozares eksperimentālai izstrādnei Komisijas regulas Nr. 800/2008 30.panta 4.punkta izpratnē;”</w:t>
      </w:r>
    </w:p>
    <w:p w:rsidR="00347652" w:rsidRPr="00060901" w:rsidRDefault="00347652" w:rsidP="00347652">
      <w:pPr>
        <w:spacing w:after="0" w:line="240" w:lineRule="auto"/>
        <w:jc w:val="both"/>
        <w:rPr>
          <w:rFonts w:ascii="Times New Roman" w:hAnsi="Times New Roman"/>
          <w:sz w:val="26"/>
          <w:szCs w:val="26"/>
        </w:rPr>
      </w:pPr>
    </w:p>
    <w:p w:rsidR="00F869DF" w:rsidRPr="00060901" w:rsidRDefault="00445C44">
      <w:pPr>
        <w:pStyle w:val="ListParagraph"/>
        <w:numPr>
          <w:ilvl w:val="0"/>
          <w:numId w:val="12"/>
        </w:numPr>
        <w:spacing w:after="0" w:line="240" w:lineRule="auto"/>
        <w:jc w:val="both"/>
        <w:rPr>
          <w:rFonts w:ascii="Times New Roman" w:hAnsi="Times New Roman"/>
          <w:b/>
          <w:sz w:val="26"/>
          <w:szCs w:val="26"/>
        </w:rPr>
      </w:pPr>
      <w:r w:rsidRPr="00060901">
        <w:rPr>
          <w:rFonts w:ascii="Times New Roman" w:hAnsi="Times New Roman"/>
          <w:b/>
          <w:sz w:val="26"/>
          <w:szCs w:val="26"/>
        </w:rPr>
        <w:t>Svītrot 20.-21.punktu.</w:t>
      </w:r>
    </w:p>
    <w:p w:rsidR="00F869DF" w:rsidRPr="00060901" w:rsidRDefault="00F869DF">
      <w:pPr>
        <w:pStyle w:val="ListParagraph"/>
        <w:spacing w:after="0" w:line="240" w:lineRule="auto"/>
        <w:jc w:val="both"/>
        <w:rPr>
          <w:rFonts w:ascii="Times New Roman" w:hAnsi="Times New Roman"/>
          <w:sz w:val="26"/>
          <w:szCs w:val="26"/>
        </w:rPr>
      </w:pPr>
    </w:p>
    <w:p w:rsidR="00F869DF" w:rsidRPr="00060901" w:rsidRDefault="00347652">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 xml:space="preserve">Papildināt noteikumus ar </w:t>
      </w:r>
      <w:r w:rsidR="00491B1A" w:rsidRPr="00060901">
        <w:rPr>
          <w:rFonts w:ascii="Times New Roman" w:eastAsia="Times New Roman" w:hAnsi="Times New Roman"/>
          <w:sz w:val="26"/>
          <w:szCs w:val="26"/>
        </w:rPr>
        <w:t>21.</w:t>
      </w:r>
      <w:r w:rsidR="00491B1A" w:rsidRPr="00060901">
        <w:rPr>
          <w:rFonts w:ascii="Times New Roman" w:eastAsia="Times New Roman" w:hAnsi="Times New Roman"/>
          <w:sz w:val="26"/>
          <w:szCs w:val="26"/>
          <w:vertAlign w:val="superscript"/>
        </w:rPr>
        <w:t>1</w:t>
      </w:r>
      <w:r w:rsidR="00491B1A" w:rsidRPr="00060901">
        <w:rPr>
          <w:rFonts w:ascii="Times New Roman" w:eastAsia="Times New Roman" w:hAnsi="Times New Roman"/>
          <w:sz w:val="26"/>
          <w:szCs w:val="26"/>
        </w:rPr>
        <w:t xml:space="preserve"> punktu šādā redakcijā: </w:t>
      </w:r>
    </w:p>
    <w:p w:rsidR="004152CE" w:rsidRPr="00060901" w:rsidRDefault="00491B1A" w:rsidP="004152CE">
      <w:pPr>
        <w:spacing w:after="0" w:line="240" w:lineRule="auto"/>
        <w:jc w:val="both"/>
        <w:rPr>
          <w:rFonts w:ascii="Times New Roman" w:eastAsia="Times New Roman" w:hAnsi="Times New Roman"/>
          <w:sz w:val="26"/>
          <w:szCs w:val="26"/>
        </w:rPr>
      </w:pPr>
      <w:r w:rsidRPr="00060901">
        <w:rPr>
          <w:rFonts w:ascii="Times New Roman" w:hAnsi="Times New Roman"/>
          <w:sz w:val="26"/>
          <w:szCs w:val="26"/>
        </w:rPr>
        <w:t>„</w:t>
      </w:r>
      <w:r w:rsidR="004152CE" w:rsidRPr="00060901">
        <w:rPr>
          <w:rFonts w:ascii="Times New Roman" w:eastAsia="Times New Roman" w:hAnsi="Times New Roman"/>
          <w:sz w:val="26"/>
          <w:szCs w:val="26"/>
        </w:rPr>
        <w:t>21.</w:t>
      </w:r>
      <w:r w:rsidR="004152CE" w:rsidRPr="00060901">
        <w:rPr>
          <w:rFonts w:ascii="Times New Roman" w:eastAsia="Times New Roman" w:hAnsi="Times New Roman"/>
          <w:sz w:val="26"/>
          <w:szCs w:val="26"/>
          <w:vertAlign w:val="superscript"/>
        </w:rPr>
        <w:t>1</w:t>
      </w:r>
      <w:r w:rsidR="004152CE" w:rsidRPr="00060901">
        <w:rPr>
          <w:rFonts w:ascii="Times New Roman" w:eastAsia="Times New Roman" w:hAnsi="Times New Roman"/>
          <w:b/>
          <w:sz w:val="26"/>
          <w:szCs w:val="26"/>
        </w:rPr>
        <w:t xml:space="preserve"> </w:t>
      </w:r>
      <w:r w:rsidR="00291AF0" w:rsidRPr="00060901">
        <w:rPr>
          <w:rFonts w:ascii="Times New Roman" w:eastAsia="Times New Roman" w:hAnsi="Times New Roman"/>
          <w:b/>
          <w:sz w:val="26"/>
          <w:szCs w:val="26"/>
        </w:rPr>
        <w:t>Individuālo pētījumu īstenotājiem</w:t>
      </w:r>
      <w:r w:rsidR="00AB70B9" w:rsidRPr="00060901" w:rsidDel="00B70362">
        <w:rPr>
          <w:rFonts w:ascii="Times New Roman" w:eastAsia="Times New Roman" w:hAnsi="Times New Roman"/>
          <w:sz w:val="26"/>
          <w:szCs w:val="26"/>
        </w:rPr>
        <w:t xml:space="preserve"> </w:t>
      </w:r>
      <w:r w:rsidR="004152CE" w:rsidRPr="00060901">
        <w:rPr>
          <w:rFonts w:ascii="Times New Roman" w:eastAsia="Times New Roman" w:hAnsi="Times New Roman"/>
          <w:sz w:val="26"/>
          <w:szCs w:val="26"/>
        </w:rPr>
        <w:t xml:space="preserve"> finansējumu piešķir individuāliem pētījumiem:</w:t>
      </w:r>
    </w:p>
    <w:p w:rsidR="004152CE" w:rsidRPr="00060901" w:rsidRDefault="004152CE" w:rsidP="004152CE">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21.</w:t>
      </w:r>
      <w:r w:rsidRPr="00060901">
        <w:rPr>
          <w:rFonts w:ascii="Times New Roman" w:eastAsia="Times New Roman" w:hAnsi="Times New Roman"/>
          <w:sz w:val="26"/>
          <w:szCs w:val="26"/>
          <w:vertAlign w:val="superscript"/>
        </w:rPr>
        <w:t>1</w:t>
      </w:r>
      <w:r w:rsidRPr="00060901">
        <w:rPr>
          <w:rFonts w:ascii="Times New Roman" w:eastAsia="Times New Roman" w:hAnsi="Times New Roman"/>
          <w:sz w:val="26"/>
          <w:szCs w:val="26"/>
        </w:rPr>
        <w:t xml:space="preserve"> 1. individuāliem rūpnieciskiem pētījumiem Komisijas regulas Nr. </w:t>
      </w:r>
      <w:hyperlink r:id="rId13" w:tgtFrame="_blank" w:tooltip="Atvērt regulu latviešu valodā" w:history="1">
        <w:r w:rsidRPr="00060901">
          <w:rPr>
            <w:rStyle w:val="Hyperlink"/>
            <w:rFonts w:ascii="Times New Roman" w:eastAsia="Times New Roman" w:hAnsi="Times New Roman"/>
            <w:sz w:val="26"/>
            <w:szCs w:val="26"/>
          </w:rPr>
          <w:t>800/2008</w:t>
        </w:r>
      </w:hyperlink>
      <w:r w:rsidRPr="00060901">
        <w:rPr>
          <w:rFonts w:ascii="Times New Roman" w:eastAsia="Times New Roman" w:hAnsi="Times New Roman"/>
          <w:sz w:val="26"/>
          <w:szCs w:val="26"/>
        </w:rPr>
        <w:t xml:space="preserve"> 30.panta 3.punkta izpratnē; </w:t>
      </w:r>
    </w:p>
    <w:p w:rsidR="00A756EA" w:rsidRPr="00060901" w:rsidRDefault="004152CE" w:rsidP="004152CE">
      <w:pPr>
        <w:spacing w:after="0" w:line="240" w:lineRule="auto"/>
        <w:jc w:val="both"/>
        <w:rPr>
          <w:rFonts w:ascii="Times New Roman" w:hAnsi="Times New Roman"/>
          <w:sz w:val="26"/>
          <w:szCs w:val="26"/>
        </w:rPr>
      </w:pPr>
      <w:r w:rsidRPr="00060901">
        <w:rPr>
          <w:rFonts w:ascii="Times New Roman" w:eastAsia="Times New Roman" w:hAnsi="Times New Roman"/>
          <w:sz w:val="26"/>
          <w:szCs w:val="26"/>
        </w:rPr>
        <w:t>21.</w:t>
      </w:r>
      <w:r w:rsidRPr="00060901">
        <w:rPr>
          <w:rFonts w:ascii="Times New Roman" w:eastAsia="Times New Roman" w:hAnsi="Times New Roman"/>
          <w:sz w:val="26"/>
          <w:szCs w:val="26"/>
          <w:vertAlign w:val="superscript"/>
        </w:rPr>
        <w:t>1</w:t>
      </w:r>
      <w:r w:rsidRPr="00060901">
        <w:rPr>
          <w:rFonts w:ascii="Times New Roman" w:eastAsia="Times New Roman" w:hAnsi="Times New Roman"/>
          <w:sz w:val="26"/>
          <w:szCs w:val="26"/>
        </w:rPr>
        <w:t xml:space="preserve"> 2. individuālai eksperimentālai izstrādnei Komisijas regulas Nr. </w:t>
      </w:r>
      <w:hyperlink r:id="rId14" w:tgtFrame="_blank" w:tooltip="Atvērt regulu latviešu valodā" w:history="1">
        <w:r w:rsidRPr="00060901">
          <w:rPr>
            <w:rStyle w:val="Hyperlink"/>
            <w:rFonts w:ascii="Times New Roman" w:eastAsia="Times New Roman" w:hAnsi="Times New Roman"/>
            <w:sz w:val="26"/>
            <w:szCs w:val="26"/>
          </w:rPr>
          <w:t>800/2008</w:t>
        </w:r>
      </w:hyperlink>
      <w:r w:rsidRPr="00060901">
        <w:rPr>
          <w:rFonts w:ascii="Times New Roman" w:eastAsia="Times New Roman" w:hAnsi="Times New Roman"/>
          <w:sz w:val="26"/>
          <w:szCs w:val="26"/>
        </w:rPr>
        <w:t xml:space="preserve"> 30.panta 4.punkta izpratnē.</w:t>
      </w:r>
      <w:r w:rsidR="00491B1A" w:rsidRPr="00060901">
        <w:rPr>
          <w:rFonts w:ascii="Times New Roman" w:hAnsi="Times New Roman"/>
          <w:sz w:val="26"/>
          <w:szCs w:val="26"/>
        </w:rPr>
        <w:t>”</w:t>
      </w:r>
    </w:p>
    <w:p w:rsidR="00491B1A" w:rsidRPr="00060901" w:rsidRDefault="00491B1A" w:rsidP="00491B1A">
      <w:pPr>
        <w:spacing w:after="0" w:line="240" w:lineRule="auto"/>
        <w:jc w:val="both"/>
        <w:rPr>
          <w:rFonts w:ascii="Times New Roman" w:hAnsi="Times New Roman"/>
          <w:sz w:val="26"/>
          <w:szCs w:val="26"/>
        </w:rPr>
      </w:pPr>
    </w:p>
    <w:p w:rsidR="00F869DF" w:rsidRPr="00060901" w:rsidRDefault="00291AF0">
      <w:pPr>
        <w:pStyle w:val="ListParagraph"/>
        <w:numPr>
          <w:ilvl w:val="0"/>
          <w:numId w:val="12"/>
        </w:numPr>
        <w:spacing w:after="0" w:line="240" w:lineRule="auto"/>
        <w:jc w:val="both"/>
        <w:rPr>
          <w:rFonts w:ascii="Times New Roman" w:hAnsi="Times New Roman"/>
          <w:b/>
          <w:sz w:val="26"/>
          <w:szCs w:val="26"/>
        </w:rPr>
      </w:pPr>
      <w:r w:rsidRPr="00060901">
        <w:rPr>
          <w:rFonts w:ascii="Times New Roman" w:hAnsi="Times New Roman"/>
          <w:b/>
          <w:sz w:val="26"/>
          <w:szCs w:val="26"/>
        </w:rPr>
        <w:t>Svītrot 24.punktu.</w:t>
      </w:r>
    </w:p>
    <w:p w:rsidR="00702004" w:rsidRPr="00060901" w:rsidRDefault="00702004" w:rsidP="00702004">
      <w:pPr>
        <w:spacing w:after="0" w:line="240" w:lineRule="auto"/>
        <w:jc w:val="both"/>
        <w:rPr>
          <w:rFonts w:ascii="Times New Roman" w:hAnsi="Times New Roman"/>
          <w:sz w:val="26"/>
          <w:szCs w:val="26"/>
        </w:rPr>
      </w:pPr>
    </w:p>
    <w:p w:rsidR="00AC5A87" w:rsidRPr="00060901" w:rsidRDefault="00AC5A87" w:rsidP="00EC3D0A">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Svītrot 25.1.apakšpunktu.</w:t>
      </w:r>
    </w:p>
    <w:p w:rsidR="00AC5A87" w:rsidRPr="00060901" w:rsidRDefault="00AC5A87" w:rsidP="00AC5A87">
      <w:pPr>
        <w:pStyle w:val="ListParagraph"/>
        <w:spacing w:after="0" w:line="240" w:lineRule="auto"/>
        <w:jc w:val="both"/>
        <w:rPr>
          <w:rFonts w:ascii="Times New Roman" w:hAnsi="Times New Roman"/>
          <w:sz w:val="26"/>
          <w:szCs w:val="26"/>
        </w:rPr>
      </w:pPr>
    </w:p>
    <w:p w:rsidR="00F869DF" w:rsidRPr="00060901" w:rsidRDefault="00BA3804">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 xml:space="preserve">Izteikt </w:t>
      </w:r>
      <w:r w:rsidR="00373A01" w:rsidRPr="00060901">
        <w:rPr>
          <w:rFonts w:ascii="Times New Roman" w:hAnsi="Times New Roman"/>
          <w:sz w:val="26"/>
          <w:szCs w:val="26"/>
        </w:rPr>
        <w:t>25.</w:t>
      </w:r>
      <w:r w:rsidR="00AC5A87" w:rsidRPr="00060901">
        <w:rPr>
          <w:rFonts w:ascii="Times New Roman" w:hAnsi="Times New Roman"/>
          <w:sz w:val="26"/>
          <w:szCs w:val="26"/>
        </w:rPr>
        <w:t>2.-25.4.</w:t>
      </w:r>
      <w:r w:rsidR="00373A01" w:rsidRPr="00060901">
        <w:rPr>
          <w:rFonts w:ascii="Times New Roman" w:hAnsi="Times New Roman"/>
          <w:sz w:val="26"/>
          <w:szCs w:val="26"/>
        </w:rPr>
        <w:t xml:space="preserve"> </w:t>
      </w:r>
      <w:r w:rsidR="00AC5A87" w:rsidRPr="00060901">
        <w:rPr>
          <w:rFonts w:ascii="Times New Roman" w:hAnsi="Times New Roman"/>
          <w:sz w:val="26"/>
          <w:szCs w:val="26"/>
        </w:rPr>
        <w:t>apakšpunktu</w:t>
      </w:r>
      <w:r w:rsidRPr="00060901">
        <w:rPr>
          <w:rFonts w:ascii="Times New Roman" w:hAnsi="Times New Roman"/>
          <w:sz w:val="26"/>
          <w:szCs w:val="26"/>
        </w:rPr>
        <w:t xml:space="preserve"> šādā redakcijā:</w:t>
      </w:r>
    </w:p>
    <w:p w:rsidR="00373A01" w:rsidRPr="00060901" w:rsidRDefault="00BA3804" w:rsidP="00373A01">
      <w:pPr>
        <w:spacing w:after="0" w:line="240" w:lineRule="auto"/>
        <w:jc w:val="both"/>
        <w:rPr>
          <w:rFonts w:ascii="Times New Roman" w:eastAsia="Times New Roman" w:hAnsi="Times New Roman"/>
          <w:sz w:val="26"/>
          <w:szCs w:val="26"/>
        </w:rPr>
      </w:pPr>
      <w:r w:rsidRPr="00060901">
        <w:rPr>
          <w:rFonts w:ascii="Times New Roman" w:hAnsi="Times New Roman"/>
          <w:sz w:val="26"/>
          <w:szCs w:val="26"/>
        </w:rPr>
        <w:t>„</w:t>
      </w:r>
      <w:r w:rsidR="00373A01" w:rsidRPr="00060901">
        <w:rPr>
          <w:rFonts w:ascii="Times New Roman" w:eastAsia="Times New Roman" w:hAnsi="Times New Roman"/>
          <w:sz w:val="26"/>
          <w:szCs w:val="26"/>
        </w:rPr>
        <w:t xml:space="preserve">25.2. kompetences centra, individuālo pētījumu īstenotāju un to sadarbības partneru tiešās pētniecības izmaksas, kuri piedalās nozares vai individuālo pētījumu īstenošanā ar to valdījumā vai īpašumā esošo mantu vai cilvēkresursiem (izņemot gadījumus, kad šo noteikumu 25.2.1., 25.2.2., 25.2.3., 25.2.4., 25.2.5., 25.2.6. vai 25.2.7.apakšpunktā noteikts citādi): </w:t>
      </w:r>
    </w:p>
    <w:p w:rsidR="00373A01" w:rsidRPr="00060901" w:rsidRDefault="00373A01" w:rsidP="00373A01">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25.2.1. atlīdzība par darba veikšanu – nozares vai individuālā pētījuma veikšanā nodarbināto pētnieku, zinātnes tehniskā personāla un cita pētnieku palīgpersonāla, ciktāl tas ir nodarbināts </w:t>
      </w:r>
      <w:r w:rsidR="00291AF0" w:rsidRPr="00060901">
        <w:rPr>
          <w:rFonts w:ascii="Times New Roman" w:eastAsia="Times New Roman" w:hAnsi="Times New Roman"/>
          <w:b/>
          <w:sz w:val="26"/>
          <w:szCs w:val="26"/>
        </w:rPr>
        <w:t>nozares vai individuālā pētījumā</w:t>
      </w:r>
      <w:r w:rsidRPr="00060901">
        <w:rPr>
          <w:rFonts w:ascii="Times New Roman" w:eastAsia="Times New Roman" w:hAnsi="Times New Roman"/>
          <w:sz w:val="26"/>
          <w:szCs w:val="26"/>
        </w:rPr>
        <w:t xml:space="preserve">, darba alga (ieskaitot slimības naudu (darbnespējas lapa A, kuru apmaksā darba devējs), ikgadējo atvaļinājumu, atvaļinājuma kompensāciju) un darba devēja veiktās valsts sociālās apdrošināšanas obligātās iemaksas, kā arī citi normatīvajos aktos darba tiesību jomā noteiktie darba ņēmēja labā obligāti veicamie maksājumi, ievērojot šādas atalgojuma un darba algas likmes: </w:t>
      </w:r>
    </w:p>
    <w:p w:rsidR="00373A01" w:rsidRPr="00060901" w:rsidRDefault="00373A01" w:rsidP="00373A01">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25.2.1.1. pētniecības virziena vadītājam (vadošais pētnieks ar vismaz doktora grādu, kurš plāno un vada pētniecību, kā arī atbild par pētniecības rezultātu sasniegšanu kopumā) – līdz 13 latiem stundā (neskaitot darba devēja valsts sociālās apdrošināšanas obligātās iemaksas); </w:t>
      </w:r>
    </w:p>
    <w:p w:rsidR="00373A01" w:rsidRPr="00060901" w:rsidRDefault="00373A01" w:rsidP="00373A01">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25.2.1.2. </w:t>
      </w:r>
      <w:r w:rsidR="00291AF0" w:rsidRPr="00060901">
        <w:rPr>
          <w:rFonts w:ascii="Times New Roman" w:eastAsia="Times New Roman" w:hAnsi="Times New Roman"/>
          <w:b/>
          <w:sz w:val="26"/>
          <w:szCs w:val="26"/>
        </w:rPr>
        <w:t>katrā</w:t>
      </w:r>
      <w:r w:rsidR="006032C8" w:rsidRPr="00060901">
        <w:rPr>
          <w:rFonts w:ascii="Times New Roman" w:eastAsia="Times New Roman" w:hAnsi="Times New Roman"/>
          <w:b/>
          <w:sz w:val="26"/>
          <w:szCs w:val="26"/>
        </w:rPr>
        <w:t xml:space="preserve"> </w:t>
      </w:r>
      <w:r w:rsidRPr="00060901">
        <w:rPr>
          <w:rFonts w:ascii="Times New Roman" w:eastAsia="Times New Roman" w:hAnsi="Times New Roman"/>
          <w:sz w:val="26"/>
          <w:szCs w:val="26"/>
        </w:rPr>
        <w:t xml:space="preserve">nozares vai individuālā </w:t>
      </w:r>
      <w:r w:rsidR="00291AF0" w:rsidRPr="00060901">
        <w:rPr>
          <w:rFonts w:ascii="Times New Roman" w:eastAsia="Times New Roman" w:hAnsi="Times New Roman"/>
          <w:b/>
          <w:sz w:val="26"/>
          <w:szCs w:val="26"/>
        </w:rPr>
        <w:t>pētījumā – vienam pētījuma</w:t>
      </w:r>
      <w:r w:rsidR="006032C8" w:rsidRPr="00060901">
        <w:rPr>
          <w:rFonts w:ascii="Times New Roman" w:eastAsia="Times New Roman" w:hAnsi="Times New Roman"/>
          <w:sz w:val="26"/>
          <w:szCs w:val="26"/>
        </w:rPr>
        <w:t xml:space="preserve"> </w:t>
      </w:r>
      <w:r w:rsidRPr="00060901">
        <w:rPr>
          <w:rFonts w:ascii="Times New Roman" w:eastAsia="Times New Roman" w:hAnsi="Times New Roman"/>
          <w:sz w:val="26"/>
          <w:szCs w:val="26"/>
        </w:rPr>
        <w:t xml:space="preserve">vadītājam (pētnieks ar vismaz maģistra grādu, kurš iesaistīts pētniecībā un atbild par konkrētu pētniecības rezultātu sasniegšanu) – līdz 10 latiem stundā (neskaitot darba devēja valsts sociālās apdrošināšanas obligātās iemaksas); </w:t>
      </w:r>
    </w:p>
    <w:p w:rsidR="00373A01" w:rsidRPr="00060901" w:rsidRDefault="00373A01" w:rsidP="00373A01">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25.2.1.3. nozares vai individuālā pētījuma izpildītājiem (pētnieks, zinātnes tehniskais personāls un cits pētnieku palīgpersonāls, kas veic konkrētus pētniecības uzdevumus) – līdz astoņiem latiem stundā (neskaitot darba devēja valsts sociālās apdrošināšanas obligātās iemaksas); </w:t>
      </w:r>
    </w:p>
    <w:p w:rsidR="00373A01" w:rsidRPr="00060901" w:rsidRDefault="00373A01" w:rsidP="00373A01">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25.2.2. komandējuma (darba brauciena) izmaksas saskaņā ar normatīvajiem aktiem par kārtību, kādā atlīdzināmi ar komandējumiem un darbinieku darba braucieniem saistītie izdevumi: </w:t>
      </w:r>
    </w:p>
    <w:p w:rsidR="00373A01" w:rsidRPr="00060901" w:rsidRDefault="00373A01" w:rsidP="00373A01">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25.2.2.1. bagāžas pārvadāšanas izdevumi; </w:t>
      </w:r>
    </w:p>
    <w:p w:rsidR="00373A01" w:rsidRPr="00060901" w:rsidRDefault="00373A01" w:rsidP="00373A01">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25.2.2.2. izdevumi par viesnīcu (naktsmītni), ieskaitot brokastu izdevumus viesnīcā; </w:t>
      </w:r>
    </w:p>
    <w:p w:rsidR="00373A01" w:rsidRPr="00060901" w:rsidRDefault="00373A01" w:rsidP="00373A01">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25.2.2.3. ceļa (transporta) izdevumi (ekonomiskās klases sabiedriskā transporta izdevumi, vietējā transporta izmaksas vai degvielas izmaksas, ja tiek izmantots personiskais vai dienesta automobilis); </w:t>
      </w:r>
    </w:p>
    <w:p w:rsidR="00373A01" w:rsidRPr="00060901" w:rsidRDefault="00373A01" w:rsidP="00373A01">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25.2.2.4. dienas nauda; </w:t>
      </w:r>
    </w:p>
    <w:p w:rsidR="00373A01" w:rsidRPr="00060901" w:rsidRDefault="00373A01" w:rsidP="00373A01">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25.2.3. komunālo pakalpojumu un sakaru pakalpojumu izmaksas, ciktāl tās izmanto pētniecības darbībām; </w:t>
      </w:r>
    </w:p>
    <w:p w:rsidR="00373A01" w:rsidRPr="00060901" w:rsidRDefault="00373A01" w:rsidP="00373A01">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25.2.4. telpu, instrumentu, iekārtu un tā aprīkojuma nomas izmaksas, ciktāl tās izmanto pētniecības darbībām; </w:t>
      </w:r>
    </w:p>
    <w:p w:rsidR="00373A01" w:rsidRPr="00060901" w:rsidRDefault="00373A01" w:rsidP="00373A01">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25.2.5. plānotās materiālu (fizikālie, bioloģiskie, ķīmiskie un citi materiāli, izmēģinājuma dzīvnieki, reaktīvi, ķimikālijas, laboratorijas trauki, medikamenti pētniecībai), zinātniskās literatūras un mazvērtīgā inventāra iegādes izmaksas, tai skaitā piegādes izmaksas, ciktāl to izmanto pētniecības darbību īstenošanā; </w:t>
      </w:r>
    </w:p>
    <w:p w:rsidR="00373A01" w:rsidRPr="00060901" w:rsidRDefault="00373A01" w:rsidP="00373A01">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25.2.6. kompetences centra, individuālo pētījumu īstenotāju un sadarbības partneru īpašumā esošo telpu, instrumentu, iekārtu un to aprīkojuma, patentu un licenču amortizācijas izmaksas, ciktāl tās izmanto </w:t>
      </w:r>
      <w:r w:rsidR="00291AF0" w:rsidRPr="00060901">
        <w:rPr>
          <w:rFonts w:ascii="Times New Roman" w:eastAsia="Times New Roman" w:hAnsi="Times New Roman"/>
          <w:b/>
          <w:sz w:val="26"/>
          <w:szCs w:val="26"/>
        </w:rPr>
        <w:t>nozares vai individuālā pētījumā</w:t>
      </w:r>
      <w:r w:rsidR="00291AF0" w:rsidRPr="00060901">
        <w:rPr>
          <w:rFonts w:ascii="Times New Roman" w:eastAsia="Times New Roman" w:hAnsi="Times New Roman"/>
          <w:sz w:val="26"/>
          <w:szCs w:val="26"/>
        </w:rPr>
        <w:t xml:space="preserve">. </w:t>
      </w:r>
      <w:r w:rsidRPr="00060901">
        <w:rPr>
          <w:rFonts w:ascii="Times New Roman" w:eastAsia="Times New Roman" w:hAnsi="Times New Roman"/>
          <w:sz w:val="26"/>
          <w:szCs w:val="26"/>
        </w:rPr>
        <w:t>Netiek segtas kompetences centra</w:t>
      </w:r>
      <w:r w:rsidR="00C84ABC" w:rsidRPr="00060901">
        <w:rPr>
          <w:rFonts w:ascii="Times New Roman" w:eastAsia="Times New Roman" w:hAnsi="Times New Roman"/>
          <w:b/>
          <w:sz w:val="26"/>
          <w:szCs w:val="26"/>
        </w:rPr>
        <w:t>, individuālo pētījumu īstenotāju un sadarbības partneru</w:t>
      </w:r>
      <w:r w:rsidRPr="00060901">
        <w:rPr>
          <w:rFonts w:ascii="Times New Roman" w:eastAsia="Times New Roman" w:hAnsi="Times New Roman"/>
          <w:sz w:val="26"/>
          <w:szCs w:val="26"/>
        </w:rPr>
        <w:t xml:space="preserve"> īpašumā esošo telpu, instrumentu, iekārtu un to aprīkojuma, patentu un licenču amortizācijas izmaksas, ja to iegādei vai izveidei vienreiz jau ir ticis saņemts atbalsts citas atbalsta programmas vai individuālā projekta ietvaros. Ja laiks, kamēr telpas, instrumentus un iekārtas, patentus un licences izmanto </w:t>
      </w:r>
      <w:r w:rsidR="00291AF0" w:rsidRPr="00060901">
        <w:rPr>
          <w:rFonts w:ascii="Times New Roman" w:eastAsia="Times New Roman" w:hAnsi="Times New Roman"/>
          <w:b/>
          <w:sz w:val="26"/>
          <w:szCs w:val="26"/>
        </w:rPr>
        <w:t>nozares vai individuālā</w:t>
      </w:r>
      <w:r w:rsidR="003B4825" w:rsidRPr="00060901">
        <w:rPr>
          <w:rFonts w:ascii="Times New Roman" w:eastAsia="Times New Roman" w:hAnsi="Times New Roman"/>
          <w:b/>
          <w:sz w:val="26"/>
          <w:szCs w:val="26"/>
        </w:rPr>
        <w:t xml:space="preserve"> </w:t>
      </w:r>
      <w:r w:rsidR="00291AF0" w:rsidRPr="00060901">
        <w:rPr>
          <w:rFonts w:ascii="Times New Roman" w:eastAsia="Times New Roman" w:hAnsi="Times New Roman"/>
          <w:b/>
          <w:sz w:val="26"/>
          <w:szCs w:val="26"/>
        </w:rPr>
        <w:t>pētījumā</w:t>
      </w:r>
      <w:r w:rsidRPr="00060901">
        <w:rPr>
          <w:rFonts w:ascii="Times New Roman" w:eastAsia="Times New Roman" w:hAnsi="Times New Roman"/>
          <w:sz w:val="26"/>
          <w:szCs w:val="26"/>
        </w:rPr>
        <w:t xml:space="preserve">, neaptver visu attiecīgo telpu, instrumentu un iekārtu, patentu un licenču lietderīgās lietošanas laiku, par attiecināmajām izmaksām uzskata tikai tādas amortizācijas izmaksas, kas atbilst </w:t>
      </w:r>
      <w:r w:rsidR="00291AF0" w:rsidRPr="00060901">
        <w:rPr>
          <w:rFonts w:ascii="Times New Roman" w:eastAsia="Times New Roman" w:hAnsi="Times New Roman"/>
          <w:b/>
          <w:sz w:val="26"/>
          <w:szCs w:val="26"/>
        </w:rPr>
        <w:t>pētījuma</w:t>
      </w:r>
      <w:r w:rsidRPr="00060901">
        <w:rPr>
          <w:rFonts w:ascii="Times New Roman" w:eastAsia="Times New Roman" w:hAnsi="Times New Roman"/>
          <w:sz w:val="26"/>
          <w:szCs w:val="26"/>
        </w:rPr>
        <w:t xml:space="preserve"> termiņam, un tās aprēķina saskaņā ar labu grāmatvedības praksi, bet nepārsniedzot normatīvajos aktos uzņēmuma ienākuma nodokļa jomā noteiktās pamatlīdzekļu nolietojuma likmes (neattiecinot šajos normatīvajos aktos minētos koeficientus pamatlīdzekļu paātrinātai norakstīšanai); </w:t>
      </w:r>
    </w:p>
    <w:p w:rsidR="00373A01" w:rsidRPr="00060901" w:rsidRDefault="00373A01" w:rsidP="00373A01">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25.2.7. </w:t>
      </w:r>
      <w:r w:rsidR="00CA4B68" w:rsidRPr="00060901">
        <w:rPr>
          <w:rFonts w:ascii="Times New Roman" w:eastAsia="Times New Roman" w:hAnsi="Times New Roman"/>
          <w:b/>
          <w:sz w:val="26"/>
          <w:szCs w:val="26"/>
        </w:rPr>
        <w:t xml:space="preserve">citu </w:t>
      </w:r>
      <w:r w:rsidR="00291AF0" w:rsidRPr="00060901">
        <w:rPr>
          <w:rFonts w:ascii="Times New Roman" w:eastAsia="Times New Roman" w:hAnsi="Times New Roman"/>
          <w:b/>
          <w:sz w:val="26"/>
          <w:szCs w:val="26"/>
        </w:rPr>
        <w:t xml:space="preserve">ārējo pakalpojumu izmaksas, kuras nozares pētījuma īstenošanai kompetences centrs iepērk no trešajām personām un ja pakalpojumi tiek izmantoti tikai pētniecības darbībai. Citu </w:t>
      </w:r>
      <w:r w:rsidR="00CA4B68" w:rsidRPr="00060901">
        <w:rPr>
          <w:rFonts w:ascii="Times New Roman" w:eastAsia="Times New Roman" w:hAnsi="Times New Roman"/>
          <w:b/>
          <w:sz w:val="26"/>
          <w:szCs w:val="26"/>
        </w:rPr>
        <w:t>ā</w:t>
      </w:r>
      <w:r w:rsidR="00291AF0" w:rsidRPr="00060901">
        <w:rPr>
          <w:rFonts w:ascii="Times New Roman" w:eastAsia="Times New Roman" w:hAnsi="Times New Roman"/>
          <w:b/>
          <w:sz w:val="26"/>
          <w:szCs w:val="26"/>
        </w:rPr>
        <w:t>rējo pakalpojumu izmaksas, kuras individuālā pētījumu īstenošanai individuālā pētījuma īstenotājs iepērk no trešajām personām un ja pakalpojumi tiek izmantoti tikai pētniecības darbībai;</w:t>
      </w:r>
      <w:r w:rsidRPr="00060901">
        <w:rPr>
          <w:rFonts w:ascii="Times New Roman" w:eastAsia="Times New Roman" w:hAnsi="Times New Roman"/>
          <w:sz w:val="26"/>
          <w:szCs w:val="26"/>
        </w:rPr>
        <w:t xml:space="preserve"> </w:t>
      </w:r>
    </w:p>
    <w:p w:rsidR="00373A01" w:rsidRPr="00060901" w:rsidRDefault="00373A01" w:rsidP="00373A01">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25.3. kompetences centra netiešās pētniecības izmaksas – neparedzētie izdevumi šo noteikumu 25.2.apakšpunktā minēto izmaksu segšanai ne vairāk kā 5 % apmērā no </w:t>
      </w:r>
      <w:r w:rsidR="00291AF0" w:rsidRPr="00060901">
        <w:rPr>
          <w:rFonts w:ascii="Times New Roman" w:eastAsia="Times New Roman" w:hAnsi="Times New Roman"/>
          <w:b/>
          <w:sz w:val="26"/>
          <w:szCs w:val="26"/>
        </w:rPr>
        <w:t>projekta</w:t>
      </w:r>
      <w:r w:rsidRPr="00060901">
        <w:rPr>
          <w:rFonts w:ascii="Times New Roman" w:eastAsia="Times New Roman" w:hAnsi="Times New Roman"/>
          <w:sz w:val="26"/>
          <w:szCs w:val="26"/>
        </w:rPr>
        <w:t xml:space="preserve"> tiešo pētniecības izmaksu summas, atņemot neparedzēto izmaksu summu. kompetences centrs, iesniedzot maksājumu pieprasījumu, norāda netiešo pētniecības izmaksu atšifrējumu; </w:t>
      </w:r>
    </w:p>
    <w:p w:rsidR="00373A01" w:rsidRPr="00060901" w:rsidRDefault="00373A01" w:rsidP="00373A01">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25.4. kompetences centra netiešās projekta īstenošanas izmaksas, nepārsniedzot 5 % no projekta tiešajām attiecināmajām izmaksām, kuras ir minētas šo noteikumu</w:t>
      </w:r>
      <w:r w:rsidR="00445C44" w:rsidRPr="00060901">
        <w:rPr>
          <w:rFonts w:ascii="Times New Roman" w:eastAsia="Times New Roman" w:hAnsi="Times New Roman"/>
          <w:sz w:val="26"/>
          <w:szCs w:val="26"/>
        </w:rPr>
        <w:t xml:space="preserve"> </w:t>
      </w:r>
      <w:r w:rsidRPr="00060901">
        <w:rPr>
          <w:rFonts w:ascii="Times New Roman" w:eastAsia="Times New Roman" w:hAnsi="Times New Roman"/>
          <w:sz w:val="26"/>
          <w:szCs w:val="26"/>
        </w:rPr>
        <w:t>25.2.apakšpunktā, –</w:t>
      </w:r>
      <w:r w:rsidR="00357FBA" w:rsidRPr="00060901">
        <w:rPr>
          <w:rFonts w:ascii="Times New Roman" w:eastAsia="Times New Roman" w:hAnsi="Times New Roman"/>
          <w:sz w:val="26"/>
          <w:szCs w:val="26"/>
        </w:rPr>
        <w:t xml:space="preserve"> </w:t>
      </w:r>
      <w:r w:rsidRPr="00060901">
        <w:rPr>
          <w:rFonts w:ascii="Times New Roman" w:eastAsia="Times New Roman" w:hAnsi="Times New Roman"/>
          <w:sz w:val="26"/>
          <w:szCs w:val="26"/>
        </w:rPr>
        <w:t>projekta vadības izmaksas (ārpakalpojumu iegāde – juridiskie, grāmatvedības, lietvedības un tulkošanas pakalpojumi).</w:t>
      </w:r>
      <w:r w:rsidR="00AC5A87" w:rsidRPr="00060901">
        <w:rPr>
          <w:rFonts w:ascii="Times New Roman" w:eastAsia="Times New Roman" w:hAnsi="Times New Roman"/>
          <w:sz w:val="26"/>
          <w:szCs w:val="26"/>
        </w:rPr>
        <w:t>”</w:t>
      </w:r>
    </w:p>
    <w:p w:rsidR="00AC5A87" w:rsidRPr="00060901" w:rsidRDefault="00AC5A87" w:rsidP="00AC5A87">
      <w:pPr>
        <w:pStyle w:val="ListParagraph"/>
        <w:spacing w:after="0" w:line="240" w:lineRule="auto"/>
        <w:jc w:val="both"/>
        <w:rPr>
          <w:rFonts w:ascii="Times New Roman" w:hAnsi="Times New Roman"/>
          <w:sz w:val="26"/>
          <w:szCs w:val="26"/>
        </w:rPr>
      </w:pPr>
      <w:bookmarkStart w:id="10" w:name="p26"/>
      <w:bookmarkEnd w:id="10"/>
    </w:p>
    <w:p w:rsidR="00F869DF" w:rsidRPr="00060901" w:rsidRDefault="00AC5A87">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 xml:space="preserve">Izteikt 26.punktu šādā redakcijā: </w:t>
      </w:r>
    </w:p>
    <w:p w:rsidR="00BA3804" w:rsidRPr="00060901" w:rsidRDefault="00AC5A87" w:rsidP="00373A01">
      <w:pPr>
        <w:spacing w:after="0" w:line="240" w:lineRule="auto"/>
        <w:jc w:val="both"/>
        <w:rPr>
          <w:rFonts w:ascii="Times New Roman" w:hAnsi="Times New Roman"/>
          <w:sz w:val="26"/>
          <w:szCs w:val="26"/>
        </w:rPr>
      </w:pPr>
      <w:r w:rsidRPr="00060901">
        <w:rPr>
          <w:rFonts w:ascii="Times New Roman" w:eastAsia="Times New Roman" w:hAnsi="Times New Roman"/>
          <w:sz w:val="26"/>
          <w:szCs w:val="26"/>
        </w:rPr>
        <w:t>„</w:t>
      </w:r>
      <w:r w:rsidR="00373A01" w:rsidRPr="00060901">
        <w:rPr>
          <w:rFonts w:ascii="Times New Roman" w:eastAsia="Times New Roman" w:hAnsi="Times New Roman"/>
          <w:sz w:val="26"/>
          <w:szCs w:val="26"/>
        </w:rPr>
        <w:t>26. Ārējo pakalpojumu sniedzēji – zinātniskās institūcijas – par saviem pakalpojumiem, kas ir minēti šo noteikumu 25.2.3., 25.2.4. un 25.2.7.apakšpunktā, saņem maksu, kas ir ekvivalenta viņu pakalpojumu tirgus cenai. Ja nav iespējams noteikt tirgus cenu, par pakalpojuma cenu nosaka summu, kas nav mazāka par visām ar pakalpojumu saistītajām kopējām izmaksām, pieskaitot arī saprātīgu uzcenojumu, nepiemērojot atlaides vai cenu samazinājumus. Ārējiem pakalpojumu sniedzējiem – Latvijas zinātniskajām institūcijām – skaidri jānodala finanšu plūsmas, kuras veido kompetences centra un individuālo pētījumu īstenotāju pasūtītie pakalpojumi, no finanšu plūsmām, kas saistītas ar citām zinātnisko institūciju saimnieciskajām darbībām un darbībām, kas nav saimnieciskā darbība.</w:t>
      </w:r>
      <w:r w:rsidR="00BA3804" w:rsidRPr="00060901">
        <w:rPr>
          <w:rFonts w:ascii="Times New Roman" w:hAnsi="Times New Roman"/>
          <w:sz w:val="26"/>
          <w:szCs w:val="26"/>
        </w:rPr>
        <w:t>”</w:t>
      </w:r>
    </w:p>
    <w:p w:rsidR="00BA3804" w:rsidRPr="00060901" w:rsidRDefault="00BA3804" w:rsidP="00BA3804">
      <w:pPr>
        <w:spacing w:after="0" w:line="240" w:lineRule="auto"/>
        <w:jc w:val="both"/>
        <w:rPr>
          <w:rFonts w:ascii="Times New Roman" w:hAnsi="Times New Roman"/>
          <w:sz w:val="26"/>
          <w:szCs w:val="26"/>
        </w:rPr>
      </w:pPr>
    </w:p>
    <w:p w:rsidR="00F869DF" w:rsidRPr="00060901" w:rsidRDefault="00373A01">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 xml:space="preserve">Izteikt 28. un 29.punktu šādā redakcijā: </w:t>
      </w:r>
    </w:p>
    <w:p w:rsidR="00FA74C3" w:rsidRPr="00060901" w:rsidRDefault="00373A01" w:rsidP="00FA74C3">
      <w:pPr>
        <w:spacing w:after="0" w:line="240" w:lineRule="auto"/>
        <w:jc w:val="both"/>
        <w:rPr>
          <w:rFonts w:ascii="Times New Roman" w:eastAsia="Times New Roman" w:hAnsi="Times New Roman"/>
          <w:sz w:val="26"/>
          <w:szCs w:val="26"/>
        </w:rPr>
      </w:pPr>
      <w:r w:rsidRPr="00060901">
        <w:rPr>
          <w:rFonts w:ascii="Times New Roman" w:hAnsi="Times New Roman"/>
          <w:sz w:val="26"/>
          <w:szCs w:val="26"/>
        </w:rPr>
        <w:t>„</w:t>
      </w:r>
      <w:r w:rsidR="00FA74C3" w:rsidRPr="00060901">
        <w:rPr>
          <w:rFonts w:ascii="Times New Roman" w:eastAsia="Times New Roman" w:hAnsi="Times New Roman"/>
          <w:sz w:val="26"/>
          <w:szCs w:val="26"/>
        </w:rPr>
        <w:t xml:space="preserve">28. Šo noteikumu 25.2.apakšpunktā minēto izmaksu </w:t>
      </w:r>
      <w:proofErr w:type="spellStart"/>
      <w:r w:rsidR="00FA74C3" w:rsidRPr="00060901">
        <w:rPr>
          <w:rFonts w:ascii="Times New Roman" w:eastAsia="Times New Roman" w:hAnsi="Times New Roman"/>
          <w:sz w:val="26"/>
          <w:szCs w:val="26"/>
        </w:rPr>
        <w:t>attiecināmības</w:t>
      </w:r>
      <w:proofErr w:type="spellEnd"/>
      <w:r w:rsidR="00FA74C3" w:rsidRPr="00060901">
        <w:rPr>
          <w:rFonts w:ascii="Times New Roman" w:eastAsia="Times New Roman" w:hAnsi="Times New Roman"/>
          <w:sz w:val="26"/>
          <w:szCs w:val="26"/>
        </w:rPr>
        <w:t xml:space="preserve"> nosacījumi: </w:t>
      </w:r>
    </w:p>
    <w:p w:rsidR="00FA74C3" w:rsidRPr="00060901" w:rsidRDefault="00FA74C3" w:rsidP="00FA74C3">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28.1. ja nozares vai individuālā pētījuma īstenošanā iesaistītais zinātniskais darbinieks pētījumā saņem atlīdzību, noslēdzot darba līgumu, laika uzskaites tabulās norāda, cik stundu veltīts darbam pētījumā, norādot atsevišķi noslodzi rūpniecisko pētījumu un eksperimentālo izstrādņu veikšanai, un cik stundu veltīts darbam, kas nav saistīts ar pētījumu. Darba laiks tiek noteikts saskaņā ar darba tiesiskās attiecības reglamentējošiem normatīvajiem aktiem; </w:t>
      </w:r>
    </w:p>
    <w:p w:rsidR="00FA74C3" w:rsidRPr="00060901" w:rsidRDefault="00FA74C3" w:rsidP="00FA74C3">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28.2. ja zinātniskais darbinieks strādā nozares vai individuālā pētījumā un veic citas funkcijas, par kurām saņem atlīdzību cita darba līguma vai uzņēmuma līguma ietvaros, darbs pētījumā netiek veikts laikā, kad atbilstoši noslēgtajam līgumam persona veic ar pētījumu nesaistītus uzdevumus. Ja darbu nozares vai individuālā pētījumā veic pamatdarba laikā, par attiecīgu stundu skaitu samazina pamatdarba slodzi; </w:t>
      </w:r>
    </w:p>
    <w:p w:rsidR="00FA74C3" w:rsidRPr="00060901" w:rsidRDefault="00FA74C3" w:rsidP="00FA74C3">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28.3. pamatdarbā vai citos līgumos noteiktie veicamie pienākumi nedublējas ar veicamajiem pienākumiem nozares vai individuālā pētījumā.</w:t>
      </w:r>
    </w:p>
    <w:p w:rsidR="00FA74C3" w:rsidRPr="00060901" w:rsidRDefault="00FA74C3" w:rsidP="00FA74C3">
      <w:pPr>
        <w:spacing w:after="0" w:line="240" w:lineRule="auto"/>
        <w:jc w:val="both"/>
        <w:rPr>
          <w:rFonts w:ascii="Times New Roman" w:eastAsia="Times New Roman" w:hAnsi="Times New Roman"/>
          <w:sz w:val="26"/>
          <w:szCs w:val="26"/>
        </w:rPr>
      </w:pPr>
    </w:p>
    <w:p w:rsidR="00373A01" w:rsidRPr="00060901" w:rsidRDefault="00FA74C3" w:rsidP="00FA74C3">
      <w:pPr>
        <w:spacing w:after="0" w:line="240" w:lineRule="auto"/>
        <w:jc w:val="both"/>
        <w:rPr>
          <w:rFonts w:ascii="Times New Roman" w:hAnsi="Times New Roman"/>
          <w:sz w:val="26"/>
          <w:szCs w:val="26"/>
        </w:rPr>
      </w:pPr>
      <w:bookmarkStart w:id="11" w:name="p29"/>
      <w:bookmarkEnd w:id="11"/>
      <w:r w:rsidRPr="00060901">
        <w:rPr>
          <w:rFonts w:ascii="Times New Roman" w:eastAsia="Times New Roman" w:hAnsi="Times New Roman"/>
          <w:sz w:val="26"/>
          <w:szCs w:val="26"/>
        </w:rPr>
        <w:t>29. Šo noteikumu 25.2.7.apakšpunktā minētās attiecināmās izmaksas kopā nedrīkst pārsniegt 75 % no nozares vai individuālā pētījuma kopējām attiecināmajām tiešajām pētniecības izmaksām.</w:t>
      </w:r>
      <w:r w:rsidR="00373A01" w:rsidRPr="00060901">
        <w:rPr>
          <w:rFonts w:ascii="Times New Roman" w:hAnsi="Times New Roman"/>
          <w:sz w:val="26"/>
          <w:szCs w:val="26"/>
        </w:rPr>
        <w:t>”</w:t>
      </w:r>
    </w:p>
    <w:p w:rsidR="00FA74C3" w:rsidRPr="00060901" w:rsidRDefault="00FA74C3" w:rsidP="00FA74C3">
      <w:pPr>
        <w:spacing w:after="0" w:line="240" w:lineRule="auto"/>
        <w:jc w:val="both"/>
        <w:rPr>
          <w:rFonts w:ascii="Times New Roman" w:hAnsi="Times New Roman"/>
          <w:sz w:val="26"/>
          <w:szCs w:val="26"/>
        </w:rPr>
      </w:pPr>
    </w:p>
    <w:p w:rsidR="00F869DF" w:rsidRPr="00060901" w:rsidRDefault="00291AF0">
      <w:pPr>
        <w:pStyle w:val="ListParagraph"/>
        <w:numPr>
          <w:ilvl w:val="0"/>
          <w:numId w:val="12"/>
        </w:numPr>
        <w:spacing w:after="0" w:line="240" w:lineRule="auto"/>
        <w:jc w:val="both"/>
        <w:rPr>
          <w:rFonts w:ascii="Times New Roman" w:hAnsi="Times New Roman"/>
          <w:b/>
          <w:sz w:val="26"/>
          <w:szCs w:val="26"/>
        </w:rPr>
      </w:pPr>
      <w:r w:rsidRPr="00060901">
        <w:rPr>
          <w:rFonts w:ascii="Times New Roman" w:hAnsi="Times New Roman"/>
          <w:b/>
          <w:sz w:val="26"/>
          <w:szCs w:val="26"/>
        </w:rPr>
        <w:t>Svītrot 30.12.apakšpunktu</w:t>
      </w:r>
      <w:r w:rsidR="00912E53" w:rsidRPr="00060901">
        <w:rPr>
          <w:rFonts w:ascii="Times New Roman" w:hAnsi="Times New Roman"/>
          <w:b/>
          <w:sz w:val="26"/>
          <w:szCs w:val="26"/>
        </w:rPr>
        <w:t>.</w:t>
      </w:r>
    </w:p>
    <w:p w:rsidR="00F869DF" w:rsidRPr="00060901" w:rsidRDefault="00F869DF">
      <w:pPr>
        <w:pStyle w:val="ListParagraph"/>
        <w:spacing w:after="0" w:line="240" w:lineRule="auto"/>
        <w:jc w:val="both"/>
        <w:rPr>
          <w:rFonts w:ascii="Times New Roman" w:hAnsi="Times New Roman"/>
          <w:b/>
          <w:sz w:val="26"/>
          <w:szCs w:val="26"/>
        </w:rPr>
      </w:pPr>
    </w:p>
    <w:p w:rsidR="00F869DF" w:rsidRPr="00060901" w:rsidRDefault="00291AF0">
      <w:pPr>
        <w:pStyle w:val="ListParagraph"/>
        <w:numPr>
          <w:ilvl w:val="0"/>
          <w:numId w:val="12"/>
        </w:numPr>
        <w:spacing w:after="0" w:line="240" w:lineRule="auto"/>
        <w:jc w:val="both"/>
        <w:rPr>
          <w:rFonts w:ascii="Times New Roman" w:hAnsi="Times New Roman"/>
          <w:b/>
          <w:sz w:val="26"/>
          <w:szCs w:val="26"/>
        </w:rPr>
      </w:pPr>
      <w:r w:rsidRPr="00060901">
        <w:rPr>
          <w:rFonts w:ascii="Times New Roman" w:hAnsi="Times New Roman"/>
          <w:b/>
          <w:sz w:val="26"/>
          <w:szCs w:val="26"/>
        </w:rPr>
        <w:t>Izteikt 31.punktu šādā redakcijā:</w:t>
      </w:r>
    </w:p>
    <w:p w:rsidR="00F869DF" w:rsidRPr="00060901" w:rsidRDefault="00291AF0">
      <w:pPr>
        <w:spacing w:after="0" w:line="240" w:lineRule="auto"/>
        <w:jc w:val="both"/>
        <w:rPr>
          <w:rFonts w:ascii="Times New Roman" w:hAnsi="Times New Roman"/>
          <w:b/>
          <w:sz w:val="26"/>
          <w:szCs w:val="26"/>
        </w:rPr>
      </w:pPr>
      <w:r w:rsidRPr="00060901">
        <w:rPr>
          <w:rFonts w:ascii="Times New Roman" w:hAnsi="Times New Roman"/>
          <w:b/>
          <w:sz w:val="26"/>
          <w:szCs w:val="26"/>
        </w:rPr>
        <w:t xml:space="preserve">„31. </w:t>
      </w:r>
      <w:r w:rsidRPr="00060901">
        <w:rPr>
          <w:rFonts w:ascii="Times New Roman" w:eastAsia="Times New Roman" w:hAnsi="Times New Roman"/>
          <w:b/>
          <w:sz w:val="26"/>
          <w:szCs w:val="26"/>
        </w:rPr>
        <w:t xml:space="preserve">Attiecināmajās izmaksās iekļauj izmaksas tikai par tām nozares un individuālo pētījumu aktivitātēm, kuras projekta noslēguma pārskata iesniegšanas dienā būs noslēgtas. Attiecināmajās izmaksās neiekļauj izmaksas par tām nozares un individuālo pētījumu aktivitātēm, kuras nav plānots pabeigt līdz projekta noslēguma pārskata iesniegšanas dienai. </w:t>
      </w:r>
      <w:r w:rsidRPr="00060901">
        <w:rPr>
          <w:rFonts w:ascii="Times New Roman" w:hAnsi="Times New Roman"/>
          <w:b/>
          <w:sz w:val="26"/>
          <w:szCs w:val="26"/>
        </w:rPr>
        <w:t>Starpposma pārskatā attiecināmajās izmaksās iekļauj atbilstoši projekta iesniegumam faktiski veiktos izdevumus.”</w:t>
      </w:r>
    </w:p>
    <w:p w:rsidR="00F869DF" w:rsidRPr="00060901" w:rsidRDefault="00F869DF">
      <w:pPr>
        <w:spacing w:after="0" w:line="240" w:lineRule="auto"/>
        <w:jc w:val="both"/>
        <w:rPr>
          <w:rFonts w:ascii="Times New Roman" w:hAnsi="Times New Roman"/>
          <w:b/>
          <w:sz w:val="26"/>
          <w:szCs w:val="26"/>
        </w:rPr>
      </w:pPr>
    </w:p>
    <w:p w:rsidR="00F869DF" w:rsidRPr="00060901" w:rsidRDefault="00291AF0">
      <w:pPr>
        <w:pStyle w:val="ListParagraph"/>
        <w:numPr>
          <w:ilvl w:val="0"/>
          <w:numId w:val="12"/>
        </w:numPr>
        <w:spacing w:after="0" w:line="240" w:lineRule="auto"/>
        <w:jc w:val="both"/>
        <w:rPr>
          <w:rFonts w:ascii="Times New Roman" w:hAnsi="Times New Roman"/>
          <w:b/>
          <w:sz w:val="26"/>
          <w:szCs w:val="26"/>
        </w:rPr>
      </w:pPr>
      <w:r w:rsidRPr="00060901">
        <w:rPr>
          <w:rFonts w:ascii="Times New Roman" w:hAnsi="Times New Roman"/>
          <w:b/>
          <w:sz w:val="26"/>
          <w:szCs w:val="26"/>
        </w:rPr>
        <w:t>Svītrot 33.1.apakšpunktu</w:t>
      </w:r>
      <w:r w:rsidR="00B653D3" w:rsidRPr="00060901">
        <w:rPr>
          <w:rFonts w:ascii="Times New Roman" w:hAnsi="Times New Roman"/>
          <w:b/>
          <w:sz w:val="26"/>
          <w:szCs w:val="26"/>
        </w:rPr>
        <w:t>.</w:t>
      </w:r>
    </w:p>
    <w:p w:rsidR="00F869DF" w:rsidRPr="00060901" w:rsidRDefault="00F869DF">
      <w:pPr>
        <w:pStyle w:val="ListParagraph"/>
        <w:spacing w:after="0" w:line="240" w:lineRule="auto"/>
        <w:jc w:val="both"/>
        <w:rPr>
          <w:rFonts w:ascii="Times New Roman" w:hAnsi="Times New Roman"/>
          <w:sz w:val="26"/>
          <w:szCs w:val="26"/>
        </w:rPr>
      </w:pPr>
    </w:p>
    <w:p w:rsidR="00F869DF" w:rsidRPr="00060901" w:rsidRDefault="00BA0605">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 xml:space="preserve">Papildināt noteikumus ar </w:t>
      </w:r>
      <w:r w:rsidR="00137532" w:rsidRPr="00060901">
        <w:rPr>
          <w:rFonts w:ascii="Times New Roman" w:hAnsi="Times New Roman"/>
          <w:sz w:val="26"/>
          <w:szCs w:val="26"/>
        </w:rPr>
        <w:t>33.</w:t>
      </w:r>
      <w:r w:rsidR="00137532" w:rsidRPr="00060901">
        <w:rPr>
          <w:rFonts w:ascii="Times New Roman" w:hAnsi="Times New Roman"/>
          <w:sz w:val="26"/>
          <w:szCs w:val="26"/>
          <w:vertAlign w:val="superscript"/>
        </w:rPr>
        <w:t>1</w:t>
      </w:r>
      <w:r w:rsidR="00137532" w:rsidRPr="00060901">
        <w:rPr>
          <w:rFonts w:ascii="Times New Roman" w:hAnsi="Times New Roman"/>
          <w:sz w:val="26"/>
          <w:szCs w:val="26"/>
        </w:rPr>
        <w:t xml:space="preserve"> - 33.</w:t>
      </w:r>
      <w:r w:rsidR="00291AF0" w:rsidRPr="00060901">
        <w:rPr>
          <w:rFonts w:ascii="Times New Roman" w:hAnsi="Times New Roman"/>
          <w:sz w:val="26"/>
          <w:szCs w:val="26"/>
          <w:vertAlign w:val="superscript"/>
        </w:rPr>
        <w:t>3</w:t>
      </w:r>
      <w:r w:rsidR="009D4C67" w:rsidRPr="00060901">
        <w:rPr>
          <w:rFonts w:ascii="Times New Roman" w:hAnsi="Times New Roman"/>
          <w:sz w:val="26"/>
          <w:szCs w:val="26"/>
        </w:rPr>
        <w:t xml:space="preserve"> </w:t>
      </w:r>
      <w:r w:rsidR="00137532" w:rsidRPr="00060901">
        <w:rPr>
          <w:rFonts w:ascii="Times New Roman" w:hAnsi="Times New Roman"/>
          <w:sz w:val="26"/>
          <w:szCs w:val="26"/>
        </w:rPr>
        <w:t>punktu šādā redakcijā</w:t>
      </w:r>
      <w:r w:rsidR="00137532" w:rsidRPr="00060901">
        <w:rPr>
          <w:sz w:val="26"/>
          <w:szCs w:val="26"/>
        </w:rPr>
        <w:t>:</w:t>
      </w:r>
    </w:p>
    <w:p w:rsidR="00137532" w:rsidRPr="00060901" w:rsidRDefault="00137532" w:rsidP="00137532">
      <w:pPr>
        <w:spacing w:after="0" w:line="240" w:lineRule="auto"/>
        <w:jc w:val="both"/>
        <w:rPr>
          <w:rFonts w:ascii="Times New Roman" w:hAnsi="Times New Roman"/>
          <w:b/>
          <w:sz w:val="26"/>
          <w:szCs w:val="26"/>
        </w:rPr>
      </w:pPr>
      <w:r w:rsidRPr="00060901">
        <w:rPr>
          <w:rFonts w:ascii="Times New Roman" w:hAnsi="Times New Roman"/>
          <w:sz w:val="26"/>
          <w:szCs w:val="26"/>
        </w:rPr>
        <w:t>„33.</w:t>
      </w:r>
      <w:r w:rsidR="00291AF0" w:rsidRPr="00060901">
        <w:rPr>
          <w:rFonts w:ascii="Times New Roman" w:hAnsi="Times New Roman"/>
          <w:b/>
          <w:sz w:val="26"/>
          <w:szCs w:val="26"/>
          <w:vertAlign w:val="superscript"/>
        </w:rPr>
        <w:t>1</w:t>
      </w:r>
      <w:r w:rsidR="00291AF0" w:rsidRPr="00060901">
        <w:rPr>
          <w:rFonts w:ascii="Times New Roman" w:hAnsi="Times New Roman"/>
          <w:b/>
          <w:sz w:val="26"/>
          <w:szCs w:val="26"/>
        </w:rPr>
        <w:t xml:space="preserve"> </w:t>
      </w:r>
      <w:r w:rsidR="00526EA4" w:rsidRPr="00060901">
        <w:rPr>
          <w:rFonts w:ascii="Times New Roman" w:hAnsi="Times New Roman"/>
          <w:b/>
          <w:sz w:val="26"/>
          <w:szCs w:val="26"/>
        </w:rPr>
        <w:t>Visiem nozares rūpnieciskiem pētījumiem konkrētā projekta ietvaros ir vienota publiskā finansējuma intensitāte, ņemot vērā kompetences centra atbilstību mazā un mikro, vidējā vai lielā komersanta statusam, saskaņā ar šo noteikumu 14.punkta nosacījumiem, un, nepārsniedzot šo noteikumu 33.2.apakšpunktā minētās intensitātes. Visām nozares eksperimentālām izstrādnēm viena projekta ietvaros ir vienota publiskā finansējuma intensitāte, ņemot vērā kompetences centra atbilstību mazā un mikro, vidējā vai lielā komersanta statusam, saskaņā ar šo noteikumu 14.punkta nosacījumiem, un, nepārsniedzot šo noteikumu 33.3.apakšpunktā minētās intensitātes.</w:t>
      </w:r>
      <w:r w:rsidR="00017CF0" w:rsidRPr="00060901">
        <w:rPr>
          <w:rFonts w:ascii="Times New Roman" w:hAnsi="Times New Roman"/>
          <w:b/>
          <w:sz w:val="26"/>
          <w:szCs w:val="26"/>
        </w:rPr>
        <w:t xml:space="preserve"> </w:t>
      </w:r>
    </w:p>
    <w:p w:rsidR="00137532" w:rsidRPr="00060901" w:rsidRDefault="00137532" w:rsidP="00137532">
      <w:pPr>
        <w:spacing w:after="0" w:line="240" w:lineRule="auto"/>
        <w:jc w:val="both"/>
        <w:rPr>
          <w:rFonts w:ascii="Times New Roman" w:hAnsi="Times New Roman"/>
          <w:sz w:val="26"/>
          <w:szCs w:val="26"/>
        </w:rPr>
      </w:pPr>
    </w:p>
    <w:p w:rsidR="00137532" w:rsidRPr="00060901" w:rsidRDefault="00137532" w:rsidP="00137532">
      <w:pPr>
        <w:spacing w:after="0" w:line="240" w:lineRule="auto"/>
        <w:jc w:val="both"/>
        <w:rPr>
          <w:rFonts w:ascii="Times New Roman" w:hAnsi="Times New Roman"/>
          <w:sz w:val="26"/>
          <w:szCs w:val="26"/>
        </w:rPr>
      </w:pPr>
      <w:r w:rsidRPr="00060901">
        <w:rPr>
          <w:rFonts w:ascii="Times New Roman" w:hAnsi="Times New Roman"/>
          <w:sz w:val="26"/>
          <w:szCs w:val="26"/>
        </w:rPr>
        <w:t>33.</w:t>
      </w:r>
      <w:r w:rsidR="00291AF0" w:rsidRPr="00060901">
        <w:rPr>
          <w:rFonts w:ascii="Times New Roman" w:hAnsi="Times New Roman"/>
          <w:b/>
          <w:sz w:val="26"/>
          <w:szCs w:val="26"/>
          <w:vertAlign w:val="superscript"/>
        </w:rPr>
        <w:t xml:space="preserve">2 </w:t>
      </w:r>
      <w:r w:rsidR="00291AF0" w:rsidRPr="00060901">
        <w:rPr>
          <w:rFonts w:ascii="Times New Roman" w:hAnsi="Times New Roman"/>
          <w:b/>
          <w:sz w:val="26"/>
          <w:szCs w:val="26"/>
        </w:rPr>
        <w:t>Katram individuālajam pētījumam tiek noteikta sava publiskā finansējuma intensitāte, ņemot vērā individuālā pētījuma īstenotāja atbilstību mazā un mikro, vidējā vai lielā komersanta statusam, un, nepārsniedzot šo noteikumu 33.2. un 33.3.apakšpunkt</w:t>
      </w:r>
      <w:r w:rsidR="007E7AB0" w:rsidRPr="00060901">
        <w:rPr>
          <w:rFonts w:ascii="Times New Roman" w:hAnsi="Times New Roman"/>
          <w:b/>
          <w:sz w:val="26"/>
          <w:szCs w:val="26"/>
        </w:rPr>
        <w:t xml:space="preserve">ā </w:t>
      </w:r>
      <w:r w:rsidR="00291AF0" w:rsidRPr="00060901">
        <w:rPr>
          <w:rFonts w:ascii="Times New Roman" w:hAnsi="Times New Roman"/>
          <w:b/>
          <w:sz w:val="26"/>
          <w:szCs w:val="26"/>
        </w:rPr>
        <w:t>minētās intensitātes.</w:t>
      </w:r>
    </w:p>
    <w:p w:rsidR="00137532" w:rsidRPr="00060901" w:rsidRDefault="00137532" w:rsidP="00137532">
      <w:pPr>
        <w:spacing w:after="0" w:line="240" w:lineRule="auto"/>
        <w:jc w:val="both"/>
        <w:rPr>
          <w:rFonts w:ascii="Times New Roman" w:hAnsi="Times New Roman"/>
          <w:sz w:val="26"/>
          <w:szCs w:val="26"/>
        </w:rPr>
      </w:pPr>
    </w:p>
    <w:p w:rsidR="00137532" w:rsidRPr="00060901" w:rsidRDefault="00137532" w:rsidP="00137532">
      <w:pPr>
        <w:spacing w:after="0" w:line="240" w:lineRule="auto"/>
        <w:jc w:val="both"/>
        <w:rPr>
          <w:rFonts w:ascii="Times New Roman" w:hAnsi="Times New Roman"/>
          <w:sz w:val="26"/>
          <w:szCs w:val="26"/>
        </w:rPr>
      </w:pPr>
      <w:r w:rsidRPr="00060901">
        <w:rPr>
          <w:rFonts w:ascii="Times New Roman" w:hAnsi="Times New Roman"/>
          <w:sz w:val="26"/>
          <w:szCs w:val="26"/>
        </w:rPr>
        <w:t>33.</w:t>
      </w:r>
      <w:r w:rsidR="00291AF0" w:rsidRPr="00060901">
        <w:rPr>
          <w:rFonts w:ascii="Times New Roman" w:hAnsi="Times New Roman"/>
          <w:sz w:val="26"/>
          <w:szCs w:val="26"/>
          <w:vertAlign w:val="superscript"/>
        </w:rPr>
        <w:t>3</w:t>
      </w:r>
      <w:r w:rsidR="00896E73" w:rsidRPr="00060901">
        <w:rPr>
          <w:rFonts w:ascii="Times New Roman" w:hAnsi="Times New Roman"/>
          <w:sz w:val="26"/>
          <w:szCs w:val="26"/>
        </w:rPr>
        <w:t xml:space="preserve"> </w:t>
      </w:r>
      <w:r w:rsidRPr="00060901">
        <w:rPr>
          <w:rFonts w:ascii="Times New Roman" w:hAnsi="Times New Roman"/>
          <w:sz w:val="26"/>
          <w:szCs w:val="26"/>
        </w:rPr>
        <w:t xml:space="preserve">Ja kompetences centrs ir pieprasījis samazinātu finansējuma intensitāti, </w:t>
      </w:r>
      <w:r w:rsidR="00291AF0" w:rsidRPr="00060901">
        <w:rPr>
          <w:rFonts w:ascii="Times New Roman" w:hAnsi="Times New Roman"/>
          <w:b/>
          <w:sz w:val="26"/>
          <w:szCs w:val="26"/>
        </w:rPr>
        <w:t>tad attiecīgo samazinājumu piemēro visām šo noteikumu 33.punktā minētajām maksimālajām finansējuma intensitātēm, kuras pieejamas attiecīgajā projektā iekļautajām projekta vadības izmaksām, nozares un individuālajiem pētījumiem..</w:t>
      </w:r>
      <w:r w:rsidRPr="00060901">
        <w:rPr>
          <w:rFonts w:ascii="Times New Roman" w:hAnsi="Times New Roman"/>
          <w:sz w:val="26"/>
          <w:szCs w:val="26"/>
        </w:rPr>
        <w:t>”</w:t>
      </w:r>
    </w:p>
    <w:p w:rsidR="00137532" w:rsidRPr="00060901" w:rsidRDefault="00137532" w:rsidP="00137532">
      <w:pPr>
        <w:spacing w:after="0" w:line="240" w:lineRule="auto"/>
        <w:jc w:val="both"/>
        <w:rPr>
          <w:rFonts w:ascii="Times New Roman" w:hAnsi="Times New Roman"/>
          <w:sz w:val="26"/>
          <w:szCs w:val="26"/>
        </w:rPr>
      </w:pPr>
    </w:p>
    <w:p w:rsidR="00F869DF" w:rsidRPr="00060901" w:rsidRDefault="00137532">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Izteikt 34.punktu šādā redakcijā:</w:t>
      </w:r>
    </w:p>
    <w:p w:rsidR="00137532" w:rsidRPr="00060901" w:rsidRDefault="00137532" w:rsidP="00137532">
      <w:pPr>
        <w:spacing w:after="0" w:line="240" w:lineRule="auto"/>
        <w:jc w:val="both"/>
        <w:rPr>
          <w:rFonts w:ascii="Times New Roman" w:hAnsi="Times New Roman"/>
          <w:sz w:val="26"/>
          <w:szCs w:val="26"/>
        </w:rPr>
      </w:pPr>
      <w:r w:rsidRPr="00060901">
        <w:rPr>
          <w:rFonts w:ascii="Times New Roman" w:hAnsi="Times New Roman"/>
          <w:sz w:val="26"/>
          <w:szCs w:val="26"/>
        </w:rPr>
        <w:t>„</w:t>
      </w:r>
      <w:r w:rsidR="002D6C92" w:rsidRPr="00060901">
        <w:rPr>
          <w:rFonts w:ascii="Times New Roman" w:hAnsi="Times New Roman"/>
          <w:sz w:val="26"/>
          <w:szCs w:val="26"/>
        </w:rPr>
        <w:t xml:space="preserve">34. Ja </w:t>
      </w:r>
      <w:r w:rsidR="00291AF0" w:rsidRPr="00060901">
        <w:rPr>
          <w:rFonts w:ascii="Times New Roman" w:hAnsi="Times New Roman"/>
          <w:b/>
          <w:sz w:val="26"/>
          <w:szCs w:val="26"/>
        </w:rPr>
        <w:t>kāda</w:t>
      </w:r>
      <w:r w:rsidR="002943AB" w:rsidRPr="00060901">
        <w:rPr>
          <w:rFonts w:ascii="Times New Roman" w:hAnsi="Times New Roman"/>
          <w:sz w:val="26"/>
          <w:szCs w:val="26"/>
        </w:rPr>
        <w:t xml:space="preserve"> </w:t>
      </w:r>
      <w:r w:rsidR="002D6C92" w:rsidRPr="00060901">
        <w:rPr>
          <w:rFonts w:ascii="Times New Roman" w:hAnsi="Times New Roman"/>
          <w:sz w:val="26"/>
          <w:szCs w:val="26"/>
        </w:rPr>
        <w:t xml:space="preserve">nozares rūpnieciskā pētījuma rezultāti nerada šo noteikumu 35.punktā minētās intelektuālās īpašuma tiesības un nozares rūpnieciskā pētījuma rezultātus </w:t>
      </w:r>
      <w:r w:rsidR="00291AF0" w:rsidRPr="00060901">
        <w:rPr>
          <w:rFonts w:ascii="Times New Roman" w:hAnsi="Times New Roman"/>
          <w:sz w:val="26"/>
          <w:szCs w:val="26"/>
        </w:rPr>
        <w:t xml:space="preserve">publicē vismaz </w:t>
      </w:r>
      <w:r w:rsidR="00291AF0" w:rsidRPr="00060901">
        <w:rPr>
          <w:rFonts w:ascii="Times New Roman" w:hAnsi="Times New Roman"/>
          <w:b/>
          <w:sz w:val="26"/>
          <w:szCs w:val="26"/>
        </w:rPr>
        <w:t>divos zinātniskos rakstos</w:t>
      </w:r>
      <w:r w:rsidR="00291AF0" w:rsidRPr="00060901">
        <w:rPr>
          <w:rFonts w:ascii="Times New Roman" w:hAnsi="Times New Roman"/>
          <w:sz w:val="26"/>
          <w:szCs w:val="26"/>
        </w:rPr>
        <w:t xml:space="preserve"> zinātnes un tehnikas žurnālos (Web </w:t>
      </w:r>
      <w:proofErr w:type="spellStart"/>
      <w:r w:rsidR="00291AF0" w:rsidRPr="00060901">
        <w:rPr>
          <w:rFonts w:ascii="Times New Roman" w:hAnsi="Times New Roman"/>
          <w:sz w:val="26"/>
          <w:szCs w:val="26"/>
        </w:rPr>
        <w:t>of</w:t>
      </w:r>
      <w:proofErr w:type="spellEnd"/>
      <w:r w:rsidR="00291AF0" w:rsidRPr="00060901">
        <w:rPr>
          <w:rFonts w:ascii="Times New Roman" w:hAnsi="Times New Roman"/>
          <w:sz w:val="26"/>
          <w:szCs w:val="26"/>
        </w:rPr>
        <w:t xml:space="preserve"> </w:t>
      </w:r>
      <w:proofErr w:type="spellStart"/>
      <w:r w:rsidR="00291AF0" w:rsidRPr="00060901">
        <w:rPr>
          <w:rFonts w:ascii="Times New Roman" w:hAnsi="Times New Roman"/>
          <w:sz w:val="26"/>
          <w:szCs w:val="26"/>
        </w:rPr>
        <w:t>Science</w:t>
      </w:r>
      <w:proofErr w:type="spellEnd"/>
      <w:r w:rsidR="00291AF0" w:rsidRPr="00060901">
        <w:rPr>
          <w:rFonts w:ascii="Times New Roman" w:hAnsi="Times New Roman"/>
          <w:sz w:val="26"/>
          <w:szCs w:val="26"/>
        </w:rPr>
        <w:t xml:space="preserve">, SCOPUS vai ERIH (A vai B) datu bāzēs iekļautos žurnālos), šo noteikumu 33.2.apakšpunktā minēto finansējuma intensitāti attiecīgajam nozares </w:t>
      </w:r>
      <w:r w:rsidR="006B6222" w:rsidRPr="00060901">
        <w:rPr>
          <w:rFonts w:ascii="Times New Roman" w:hAnsi="Times New Roman"/>
          <w:b/>
          <w:sz w:val="26"/>
          <w:szCs w:val="26"/>
        </w:rPr>
        <w:t xml:space="preserve">rūpnieciskajam </w:t>
      </w:r>
      <w:r w:rsidR="002D6C92" w:rsidRPr="00060901">
        <w:rPr>
          <w:rFonts w:ascii="Times New Roman" w:hAnsi="Times New Roman"/>
          <w:sz w:val="26"/>
          <w:szCs w:val="26"/>
        </w:rPr>
        <w:t xml:space="preserve">pētījumam var palielināt par 15 procentpunktiem, izņemot šo noteikumu 33.2.1.apakšpunktā minēto finansējuma intensitāti, kuru var </w:t>
      </w:r>
      <w:proofErr w:type="spellStart"/>
      <w:r w:rsidR="002D6C92" w:rsidRPr="00060901">
        <w:rPr>
          <w:rFonts w:ascii="Times New Roman" w:hAnsi="Times New Roman"/>
          <w:sz w:val="26"/>
          <w:szCs w:val="26"/>
        </w:rPr>
        <w:t>paliel</w:t>
      </w:r>
      <w:r w:rsidR="00923FA0" w:rsidRPr="00060901">
        <w:rPr>
          <w:rFonts w:ascii="Times New Roman" w:hAnsi="Times New Roman"/>
          <w:sz w:val="26"/>
          <w:szCs w:val="26"/>
        </w:rPr>
        <w:t>s</w:t>
      </w:r>
      <w:r w:rsidR="002D6C92" w:rsidRPr="00060901">
        <w:rPr>
          <w:rFonts w:ascii="Times New Roman" w:hAnsi="Times New Roman"/>
          <w:sz w:val="26"/>
          <w:szCs w:val="26"/>
        </w:rPr>
        <w:t>ināt</w:t>
      </w:r>
      <w:proofErr w:type="spellEnd"/>
      <w:r w:rsidR="002D6C92" w:rsidRPr="00060901">
        <w:rPr>
          <w:rFonts w:ascii="Times New Roman" w:hAnsi="Times New Roman"/>
          <w:sz w:val="26"/>
          <w:szCs w:val="26"/>
        </w:rPr>
        <w:t xml:space="preserve"> par 10 procentpunktiem.</w:t>
      </w:r>
      <w:r w:rsidR="003002B4" w:rsidRPr="00060901">
        <w:rPr>
          <w:rFonts w:ascii="Times New Roman" w:hAnsi="Times New Roman"/>
          <w:sz w:val="26"/>
          <w:szCs w:val="26"/>
        </w:rPr>
        <w:t xml:space="preserve"> </w:t>
      </w:r>
      <w:r w:rsidR="00291AF0" w:rsidRPr="00060901">
        <w:rPr>
          <w:rFonts w:ascii="Times New Roman" w:eastAsia="Times New Roman" w:hAnsi="Times New Roman"/>
          <w:b/>
          <w:sz w:val="26"/>
          <w:szCs w:val="26"/>
        </w:rPr>
        <w:t>Šajā punktā minēto papildus intensitāti attiecīgajam nozares rūpnieciskajam pētījumam izmaksā pēc tam, kad ir publicēti iepriekšminētie raksti.</w:t>
      </w:r>
      <w:r w:rsidR="00291AF0" w:rsidRPr="00060901">
        <w:rPr>
          <w:rFonts w:ascii="Times New Roman" w:hAnsi="Times New Roman"/>
          <w:sz w:val="26"/>
          <w:szCs w:val="26"/>
        </w:rPr>
        <w:t>”</w:t>
      </w:r>
    </w:p>
    <w:p w:rsidR="00137532" w:rsidRPr="00060901" w:rsidRDefault="00137532" w:rsidP="00137532">
      <w:pPr>
        <w:spacing w:after="0" w:line="240" w:lineRule="auto"/>
        <w:jc w:val="both"/>
        <w:rPr>
          <w:rFonts w:ascii="Times New Roman" w:hAnsi="Times New Roman"/>
          <w:sz w:val="26"/>
          <w:szCs w:val="26"/>
        </w:rPr>
      </w:pPr>
    </w:p>
    <w:p w:rsidR="00F869DF" w:rsidRPr="00060901" w:rsidRDefault="002D6C92">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 xml:space="preserve">Papildināt noteikumus ar </w:t>
      </w:r>
      <w:r w:rsidR="000E3A60" w:rsidRPr="00060901">
        <w:rPr>
          <w:rFonts w:ascii="Times New Roman" w:eastAsia="Times New Roman" w:hAnsi="Times New Roman"/>
          <w:sz w:val="26"/>
          <w:szCs w:val="26"/>
        </w:rPr>
        <w:t>34.</w:t>
      </w:r>
      <w:r w:rsidR="000E3A60" w:rsidRPr="00060901">
        <w:rPr>
          <w:rFonts w:ascii="Times New Roman" w:eastAsia="Times New Roman" w:hAnsi="Times New Roman"/>
          <w:sz w:val="26"/>
          <w:szCs w:val="26"/>
          <w:vertAlign w:val="superscript"/>
        </w:rPr>
        <w:t>1</w:t>
      </w:r>
      <w:r w:rsidR="000E3A60" w:rsidRPr="00060901">
        <w:rPr>
          <w:rFonts w:ascii="Times New Roman" w:eastAsia="Times New Roman" w:hAnsi="Times New Roman"/>
          <w:sz w:val="26"/>
          <w:szCs w:val="26"/>
        </w:rPr>
        <w:t xml:space="preserve"> punktu šādā redakcijā:</w:t>
      </w:r>
    </w:p>
    <w:p w:rsidR="000E3A60" w:rsidRPr="00060901" w:rsidRDefault="000E3A60" w:rsidP="00A76559">
      <w:pPr>
        <w:spacing w:after="0" w:line="240" w:lineRule="auto"/>
        <w:jc w:val="both"/>
        <w:rPr>
          <w:rFonts w:ascii="Times New Roman" w:eastAsia="Times New Roman" w:hAnsi="Times New Roman"/>
          <w:sz w:val="26"/>
          <w:szCs w:val="26"/>
        </w:rPr>
      </w:pPr>
      <w:r w:rsidRPr="00060901">
        <w:rPr>
          <w:rFonts w:ascii="Times New Roman" w:hAnsi="Times New Roman"/>
          <w:sz w:val="26"/>
          <w:szCs w:val="26"/>
        </w:rPr>
        <w:t>„</w:t>
      </w:r>
      <w:r w:rsidRPr="00060901">
        <w:rPr>
          <w:rFonts w:ascii="Times New Roman" w:eastAsia="Times New Roman" w:hAnsi="Times New Roman"/>
          <w:sz w:val="26"/>
          <w:szCs w:val="26"/>
        </w:rPr>
        <w:t>34.</w:t>
      </w:r>
      <w:r w:rsidRPr="00060901">
        <w:rPr>
          <w:rFonts w:ascii="Times New Roman" w:eastAsia="Times New Roman" w:hAnsi="Times New Roman"/>
          <w:sz w:val="26"/>
          <w:szCs w:val="26"/>
          <w:vertAlign w:val="superscript"/>
        </w:rPr>
        <w:t>1</w:t>
      </w:r>
      <w:r w:rsidRPr="00060901">
        <w:rPr>
          <w:rFonts w:ascii="Times New Roman" w:eastAsia="Times New Roman" w:hAnsi="Times New Roman"/>
          <w:sz w:val="26"/>
          <w:szCs w:val="26"/>
        </w:rPr>
        <w:t xml:space="preserve"> Ja </w:t>
      </w:r>
      <w:r w:rsidR="00291AF0" w:rsidRPr="00060901">
        <w:rPr>
          <w:rFonts w:ascii="Times New Roman" w:eastAsia="Times New Roman" w:hAnsi="Times New Roman"/>
          <w:b/>
          <w:sz w:val="26"/>
          <w:szCs w:val="26"/>
        </w:rPr>
        <w:t>kāda</w:t>
      </w:r>
      <w:r w:rsidR="002943AB" w:rsidRPr="00060901">
        <w:rPr>
          <w:rFonts w:ascii="Times New Roman" w:eastAsia="Times New Roman" w:hAnsi="Times New Roman"/>
          <w:sz w:val="26"/>
          <w:szCs w:val="26"/>
        </w:rPr>
        <w:t xml:space="preserve"> </w:t>
      </w:r>
      <w:r w:rsidRPr="00060901">
        <w:rPr>
          <w:rFonts w:ascii="Times New Roman" w:eastAsia="Times New Roman" w:hAnsi="Times New Roman"/>
          <w:sz w:val="26"/>
          <w:szCs w:val="26"/>
        </w:rPr>
        <w:t>individuāla rūpnieciskā pētījuma rezultāti nerada šo noteikumu 35.</w:t>
      </w:r>
      <w:r w:rsidR="00291AF0" w:rsidRPr="00060901">
        <w:rPr>
          <w:rFonts w:ascii="Times New Roman" w:eastAsia="Times New Roman" w:hAnsi="Times New Roman"/>
          <w:b/>
          <w:sz w:val="26"/>
          <w:szCs w:val="26"/>
          <w:vertAlign w:val="superscript"/>
        </w:rPr>
        <w:t>4</w:t>
      </w:r>
      <w:r w:rsidR="009C25BB" w:rsidRPr="00060901">
        <w:rPr>
          <w:rFonts w:ascii="Times New Roman" w:eastAsia="Times New Roman" w:hAnsi="Times New Roman"/>
          <w:sz w:val="26"/>
          <w:szCs w:val="26"/>
        </w:rPr>
        <w:t xml:space="preserve"> </w:t>
      </w:r>
      <w:r w:rsidRPr="00060901">
        <w:rPr>
          <w:rFonts w:ascii="Times New Roman" w:eastAsia="Times New Roman" w:hAnsi="Times New Roman"/>
          <w:sz w:val="26"/>
          <w:szCs w:val="26"/>
        </w:rPr>
        <w:t xml:space="preserve">punktā minētās intelektuālās īpašuma tiesības un individuālā rūpnieciskā pētījuma rezultātus </w:t>
      </w:r>
      <w:r w:rsidR="00291AF0" w:rsidRPr="00060901">
        <w:rPr>
          <w:rFonts w:ascii="Times New Roman" w:eastAsia="Times New Roman" w:hAnsi="Times New Roman"/>
          <w:sz w:val="26"/>
          <w:szCs w:val="26"/>
        </w:rPr>
        <w:t xml:space="preserve">publicē vismaz </w:t>
      </w:r>
      <w:r w:rsidR="00291AF0" w:rsidRPr="00060901">
        <w:rPr>
          <w:rFonts w:ascii="Times New Roman" w:eastAsia="Times New Roman" w:hAnsi="Times New Roman"/>
          <w:b/>
          <w:sz w:val="26"/>
          <w:szCs w:val="26"/>
        </w:rPr>
        <w:t>divos zinātniskos rakstos</w:t>
      </w:r>
      <w:r w:rsidR="00291AF0" w:rsidRPr="00060901">
        <w:rPr>
          <w:rFonts w:ascii="Times New Roman" w:eastAsia="Times New Roman" w:hAnsi="Times New Roman"/>
          <w:sz w:val="26"/>
          <w:szCs w:val="26"/>
        </w:rPr>
        <w:t xml:space="preserve"> zinātnes un tehnikas žurnālos (</w:t>
      </w:r>
      <w:r w:rsidR="00291AF0" w:rsidRPr="00060901">
        <w:rPr>
          <w:rFonts w:ascii="Times New Roman" w:eastAsia="Times New Roman" w:hAnsi="Times New Roman"/>
          <w:i/>
          <w:sz w:val="26"/>
          <w:szCs w:val="26"/>
        </w:rPr>
        <w:t xml:space="preserve">Web </w:t>
      </w:r>
      <w:proofErr w:type="spellStart"/>
      <w:r w:rsidR="00291AF0" w:rsidRPr="00060901">
        <w:rPr>
          <w:rFonts w:ascii="Times New Roman" w:eastAsia="Times New Roman" w:hAnsi="Times New Roman"/>
          <w:i/>
          <w:sz w:val="26"/>
          <w:szCs w:val="26"/>
        </w:rPr>
        <w:t>of</w:t>
      </w:r>
      <w:proofErr w:type="spellEnd"/>
      <w:r w:rsidR="00291AF0" w:rsidRPr="00060901">
        <w:rPr>
          <w:rFonts w:ascii="Times New Roman" w:eastAsia="Times New Roman" w:hAnsi="Times New Roman"/>
          <w:i/>
          <w:sz w:val="26"/>
          <w:szCs w:val="26"/>
        </w:rPr>
        <w:t xml:space="preserve"> </w:t>
      </w:r>
      <w:proofErr w:type="spellStart"/>
      <w:r w:rsidR="00291AF0" w:rsidRPr="00060901">
        <w:rPr>
          <w:rFonts w:ascii="Times New Roman" w:eastAsia="Times New Roman" w:hAnsi="Times New Roman"/>
          <w:i/>
          <w:sz w:val="26"/>
          <w:szCs w:val="26"/>
        </w:rPr>
        <w:t>Science</w:t>
      </w:r>
      <w:proofErr w:type="spellEnd"/>
      <w:r w:rsidR="00291AF0" w:rsidRPr="00060901">
        <w:rPr>
          <w:rFonts w:ascii="Times New Roman" w:eastAsia="Times New Roman" w:hAnsi="Times New Roman"/>
          <w:sz w:val="26"/>
          <w:szCs w:val="26"/>
        </w:rPr>
        <w:t xml:space="preserve">, </w:t>
      </w:r>
      <w:r w:rsidR="00291AF0" w:rsidRPr="00060901">
        <w:rPr>
          <w:rFonts w:ascii="Times New Roman" w:eastAsia="Times New Roman" w:hAnsi="Times New Roman"/>
          <w:i/>
          <w:sz w:val="26"/>
          <w:szCs w:val="26"/>
        </w:rPr>
        <w:t>SCOPUS</w:t>
      </w:r>
      <w:r w:rsidR="00291AF0" w:rsidRPr="00060901">
        <w:rPr>
          <w:rFonts w:ascii="Times New Roman" w:eastAsia="Times New Roman" w:hAnsi="Times New Roman"/>
          <w:sz w:val="26"/>
          <w:szCs w:val="26"/>
        </w:rPr>
        <w:t xml:space="preserve"> vai </w:t>
      </w:r>
      <w:r w:rsidR="00291AF0" w:rsidRPr="00060901">
        <w:rPr>
          <w:rFonts w:ascii="Times New Roman" w:eastAsia="Times New Roman" w:hAnsi="Times New Roman"/>
          <w:i/>
          <w:sz w:val="26"/>
          <w:szCs w:val="26"/>
        </w:rPr>
        <w:t>ERIH</w:t>
      </w:r>
      <w:r w:rsidR="00291AF0" w:rsidRPr="00060901">
        <w:rPr>
          <w:rFonts w:ascii="Times New Roman" w:eastAsia="Times New Roman" w:hAnsi="Times New Roman"/>
          <w:sz w:val="26"/>
          <w:szCs w:val="26"/>
        </w:rPr>
        <w:t xml:space="preserve"> (A vai B) datu bāzēs iekļautos žurnālos),</w:t>
      </w:r>
      <w:r w:rsidRPr="00060901">
        <w:rPr>
          <w:rFonts w:ascii="Times New Roman" w:eastAsia="Times New Roman" w:hAnsi="Times New Roman"/>
          <w:sz w:val="26"/>
          <w:szCs w:val="26"/>
        </w:rPr>
        <w:t xml:space="preserve"> šo noteikumu 33.2.apakšpunktā minēto finansējuma intensitāti attiecīgajam individuālajam rūpnieciskajam pētījumam var palielināt par 15 procentpunktiem, izņemot šo noteikumu 33.2.1.apakšpunktā minēto finansējuma intensitāti, kuru var palielināt par 10 procentpunktiem. </w:t>
      </w:r>
      <w:r w:rsidR="00291AF0" w:rsidRPr="00060901">
        <w:rPr>
          <w:rFonts w:ascii="Times New Roman" w:eastAsia="Times New Roman" w:hAnsi="Times New Roman"/>
          <w:b/>
          <w:sz w:val="26"/>
          <w:szCs w:val="26"/>
        </w:rPr>
        <w:t xml:space="preserve">Šajā punktā minēto papildus intensitāti attiecīgajam individuālajam rūpnieciskajam pētījumam izmaksā pēc tam, kad ir publicēti </w:t>
      </w:r>
      <w:r w:rsidR="0061391A" w:rsidRPr="00060901">
        <w:rPr>
          <w:rFonts w:ascii="Times New Roman" w:eastAsia="Times New Roman" w:hAnsi="Times New Roman"/>
          <w:b/>
          <w:sz w:val="26"/>
          <w:szCs w:val="26"/>
        </w:rPr>
        <w:t>iepriekšminētie</w:t>
      </w:r>
      <w:r w:rsidR="00291AF0" w:rsidRPr="00060901">
        <w:rPr>
          <w:rFonts w:ascii="Times New Roman" w:eastAsia="Times New Roman" w:hAnsi="Times New Roman"/>
          <w:b/>
          <w:sz w:val="26"/>
          <w:szCs w:val="26"/>
        </w:rPr>
        <w:t xml:space="preserve"> raksti.</w:t>
      </w:r>
      <w:r w:rsidRPr="00060901">
        <w:rPr>
          <w:rFonts w:ascii="Times New Roman" w:hAnsi="Times New Roman"/>
          <w:sz w:val="26"/>
          <w:szCs w:val="26"/>
        </w:rPr>
        <w:t>”</w:t>
      </w:r>
    </w:p>
    <w:p w:rsidR="000E3A60" w:rsidRPr="00060901" w:rsidRDefault="000E3A60" w:rsidP="000E3A60">
      <w:pPr>
        <w:spacing w:after="0" w:line="240" w:lineRule="auto"/>
        <w:jc w:val="both"/>
        <w:rPr>
          <w:rFonts w:ascii="Times New Roman" w:hAnsi="Times New Roman"/>
          <w:sz w:val="26"/>
          <w:szCs w:val="26"/>
        </w:rPr>
      </w:pPr>
    </w:p>
    <w:p w:rsidR="00F869DF" w:rsidRPr="00060901" w:rsidRDefault="00A76559">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Izteikt 35.punktu šādā redakcijā:</w:t>
      </w:r>
    </w:p>
    <w:p w:rsidR="00594EE3" w:rsidRPr="00060901" w:rsidRDefault="00A76559" w:rsidP="00594EE3">
      <w:pPr>
        <w:spacing w:after="0" w:line="240" w:lineRule="auto"/>
        <w:jc w:val="both"/>
        <w:rPr>
          <w:rFonts w:ascii="Times New Roman" w:eastAsia="Times New Roman" w:hAnsi="Times New Roman"/>
          <w:sz w:val="26"/>
          <w:szCs w:val="26"/>
        </w:rPr>
      </w:pPr>
      <w:r w:rsidRPr="00060901">
        <w:rPr>
          <w:rFonts w:ascii="Times New Roman" w:hAnsi="Times New Roman"/>
          <w:sz w:val="26"/>
          <w:szCs w:val="26"/>
        </w:rPr>
        <w:t>„</w:t>
      </w:r>
      <w:r w:rsidR="00594EE3" w:rsidRPr="00060901">
        <w:rPr>
          <w:rFonts w:ascii="Times New Roman" w:eastAsia="Times New Roman" w:hAnsi="Times New Roman"/>
          <w:sz w:val="26"/>
          <w:szCs w:val="26"/>
        </w:rPr>
        <w:t xml:space="preserve">35. Intelektuālā īpašuma tiesības, kuras rodas, īstenojot nozares pētījumus, izņemot autora vai izgudrotāja neatsavināmās personiskās tiesības, pieder kompetences centram, ievērojot šādus nosacījumus: </w:t>
      </w:r>
    </w:p>
    <w:p w:rsidR="00594EE3" w:rsidRPr="00060901" w:rsidRDefault="00594EE3" w:rsidP="00594EE3">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35.1. </w:t>
      </w:r>
      <w:r w:rsidR="00291AF0" w:rsidRPr="00060901">
        <w:rPr>
          <w:rFonts w:ascii="Times New Roman" w:eastAsia="Times New Roman" w:hAnsi="Times New Roman"/>
          <w:b/>
          <w:sz w:val="26"/>
          <w:szCs w:val="26"/>
        </w:rPr>
        <w:t>ja kompetences centrs atbilst sīkā (mikro), mazā un vidējā komersanta statusam, kompetences centrs nav tiesīgs atsavināt, nodibināt lietu tiesības vai piešķirt izņēmuma tiesības vienai konkrētai personai uz nozares pētījuma ietvaros radīto intelektuālo īpašumu trīs gadus pēc nozares pētījuma īstenošanas pabeigšanas. Ja kompetences centrs atbilst lielā komersanta statusam, kompetences centrs nav tiesīgs atsavināt, nodibināt lietu tiesības vai piešķirt izņēmuma tiesības vienai konkrētai personai uz nozares pētījuma ietvaros radīto intelektuālo īpašumu piecus gadus pēc nozares pētījuma īstenošanas pabeigšanas.</w:t>
      </w:r>
      <w:r w:rsidRPr="00060901">
        <w:rPr>
          <w:rFonts w:ascii="Times New Roman" w:eastAsia="Times New Roman" w:hAnsi="Times New Roman"/>
          <w:sz w:val="26"/>
          <w:szCs w:val="26"/>
        </w:rPr>
        <w:t xml:space="preserve"> Šajā laikposmā kompetences centrs var piešķirt izmantošanas vai lietošanas tiesības uz nozares pētījuma ietvaros radīto intelektuālo īpašumu sadarbības partnerim vai trešajai personai. Pēc šī perioda beigām kompetences centrs ir tiesīgs atsavināt, nodibināt lietu tiesības, piešķirt izņēmuma, izmantošanas vai lietošanas tiesības uz nozares pētījuma ietvaros radīto intelektuālo īpašumu sadarbības partnerim vai trešajai personai</w:t>
      </w:r>
      <w:r w:rsidR="00291AF0" w:rsidRPr="00060901">
        <w:rPr>
          <w:rFonts w:ascii="Times New Roman" w:eastAsia="Times New Roman" w:hAnsi="Times New Roman"/>
          <w:b/>
          <w:sz w:val="26"/>
          <w:szCs w:val="26"/>
        </w:rPr>
        <w:t>, nodrošinot, ka nosacījumi sadarbības partneriem nav labvēlīgāki kā trešajām personām</w:t>
      </w:r>
      <w:r w:rsidRPr="00060901">
        <w:rPr>
          <w:rFonts w:ascii="Times New Roman" w:eastAsia="Times New Roman" w:hAnsi="Times New Roman"/>
          <w:sz w:val="26"/>
          <w:szCs w:val="26"/>
        </w:rPr>
        <w:t xml:space="preserve">; </w:t>
      </w:r>
    </w:p>
    <w:p w:rsidR="00594EE3" w:rsidRPr="00060901" w:rsidRDefault="00594EE3" w:rsidP="00594EE3">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35.2. ja intelektuālā īpašuma tiesības uz nozares pētījuma ietvaros radīto intelektuālo īpašumu atsavina, piešķir izņēmuma, izmantošanas vai lietošanas tiesības sadarbības partnerim, intelektuālā īpašuma tirgus cenu samazina par summu, kuru sadarbības partneris ir ieguldījis nozares pētījuma veikšanā, kā rezultātā ir radušās attiecīgās intelektuālā īpašuma tiesības; </w:t>
      </w:r>
    </w:p>
    <w:p w:rsidR="00594EE3" w:rsidRPr="00060901" w:rsidRDefault="00594EE3" w:rsidP="00594EE3">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35.3. kompetences centrs ir tiesīgs nozares pētījuma ietvaros radītās intelektuālā īpašuma tiesības atsavināt, piešķirt izņēmuma, izmantošanas vai lietošanas tiesības atbilstoši šo noteikumu 35.1. un 35.2.apakšpunktā minētajām prasībām, par darījumu saņemot tirgus cenu. Ja nav iespējams noteikt tirgus cenu, par intelektuālā īpašuma tiesību cenu nosaka summu, kas nav mazāka par visām ar intelektuālā īpašuma tiesībām saistītajām kopējām izmaksām, pieskaitot arī saprātīgu uzcenojumu, nepiemērojot atlaides vai cenu samazinājumus. Ja intelektuālais īpašums tiek pārdots publiskā izsolē saskaņā ar normatīvajiem aktiem par izsoļu organizēšanu, par tirgus cenu ir uzskatāma izsolē nosolītā summa. Par pierādījumu tirgus cenai uzskatāma arī dokumentēta sarunu procedūra starp finansējuma saņēmēju un pircēju, kuras rezultātā finansējuma saņēmējs ir ieguvis maksimālo cenu par savām intelektuālā īpašuma tiesībām; </w:t>
      </w:r>
    </w:p>
    <w:p w:rsidR="00594EE3" w:rsidRPr="00060901" w:rsidRDefault="00594EE3" w:rsidP="00594EE3">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35.4. nozares pētījumu rezultātus (izņemot informāciju, kura saistīta ar aizsargājamu rūpniecisku īpašumu) kompetences centrs plaši izplata, piemēram, kompetences centra tīmekļa vietnē, tehniskās un zinātniskās konferencēs vai publicē zinātnes un tehnikas žurnālos vai brīvi pieejamās krātuvēs (datubāzēs, kur izejas dati ir pieejami publiski), vai ar bezmaksas vai atvērtā pirmkoda programmatūras palīdzību. Nozares pētījuma procesa un rezultātu publicējamais apraksts veidojams tik skaidrs un pilnīgs, lai jomas lietpratējs varētu nozares pētījuma gaitā radītās zināšanas, risinājumus vai izgudrojumu lietot un īstenot;</w:t>
      </w:r>
    </w:p>
    <w:p w:rsidR="00A76559" w:rsidRPr="00060901" w:rsidRDefault="00594EE3" w:rsidP="00594EE3">
      <w:pPr>
        <w:spacing w:after="0" w:line="240" w:lineRule="auto"/>
        <w:jc w:val="both"/>
        <w:rPr>
          <w:rFonts w:ascii="Times New Roman" w:hAnsi="Times New Roman"/>
          <w:sz w:val="26"/>
          <w:szCs w:val="26"/>
        </w:rPr>
      </w:pPr>
      <w:r w:rsidRPr="00060901">
        <w:rPr>
          <w:rFonts w:ascii="Times New Roman" w:eastAsia="Times New Roman" w:hAnsi="Times New Roman"/>
          <w:sz w:val="26"/>
          <w:szCs w:val="26"/>
        </w:rPr>
        <w:t xml:space="preserve">35.5. </w:t>
      </w:r>
      <w:r w:rsidR="00291AF0" w:rsidRPr="00060901">
        <w:rPr>
          <w:rFonts w:ascii="Times New Roman" w:eastAsia="Times New Roman" w:hAnsi="Times New Roman"/>
          <w:b/>
          <w:sz w:val="26"/>
          <w:szCs w:val="26"/>
        </w:rPr>
        <w:t>līdz 2012.gada 31.decembrim</w:t>
      </w:r>
      <w:r w:rsidR="00A746E3" w:rsidRPr="00060901">
        <w:rPr>
          <w:rFonts w:ascii="Times New Roman" w:eastAsia="Times New Roman" w:hAnsi="Times New Roman"/>
          <w:sz w:val="26"/>
          <w:szCs w:val="26"/>
        </w:rPr>
        <w:t xml:space="preserve"> </w:t>
      </w:r>
      <w:r w:rsidRPr="00060901">
        <w:rPr>
          <w:rFonts w:ascii="Times New Roman" w:eastAsia="Times New Roman" w:hAnsi="Times New Roman"/>
          <w:sz w:val="26"/>
          <w:szCs w:val="26"/>
        </w:rPr>
        <w:t>k</w:t>
      </w:r>
      <w:r w:rsidRPr="00060901">
        <w:rPr>
          <w:rFonts w:ascii="Times New Roman" w:hAnsi="Times New Roman"/>
          <w:sz w:val="26"/>
          <w:szCs w:val="26"/>
        </w:rPr>
        <w:t xml:space="preserve">ompetences centrs grāmatvedības politikā iestrādā 38.Starptautisko grāmatvedības standartu „Nemateriālie ieguldījumi”, kurš apstiprināts ar Komisijas 2008.gada 3.novembra Regulu (EK) Nr. 1126/2008, ar ko pieņem vairākus starptautiskos grāmatvedības standartus saskaņā ar Eiropas Parlamenta un Padomes Regulu (EK) Nr. 1606/2002. </w:t>
      </w:r>
      <w:r w:rsidR="00291AF0" w:rsidRPr="00060901">
        <w:rPr>
          <w:rFonts w:ascii="Times New Roman" w:hAnsi="Times New Roman"/>
          <w:b/>
          <w:sz w:val="26"/>
          <w:szCs w:val="26"/>
        </w:rPr>
        <w:t>No 2013.gada 1.janvāra, visos</w:t>
      </w:r>
      <w:r w:rsidR="00A746E3" w:rsidRPr="00060901">
        <w:rPr>
          <w:rFonts w:ascii="Times New Roman" w:hAnsi="Times New Roman"/>
          <w:sz w:val="26"/>
          <w:szCs w:val="26"/>
        </w:rPr>
        <w:t xml:space="preserve"> </w:t>
      </w:r>
      <w:r w:rsidRPr="00060901">
        <w:rPr>
          <w:rFonts w:ascii="Times New Roman" w:hAnsi="Times New Roman"/>
          <w:sz w:val="26"/>
          <w:szCs w:val="26"/>
        </w:rPr>
        <w:t>gadījumos, kad to pieļauj minētais standarts, kompetences centrs kapitalizē pētniecības izmaksas un veido nemateriālos aktīvus</w:t>
      </w:r>
      <w:r w:rsidRPr="00060901">
        <w:rPr>
          <w:rFonts w:ascii="Times New Roman" w:eastAsia="Times New Roman" w:hAnsi="Times New Roman"/>
          <w:sz w:val="26"/>
          <w:szCs w:val="26"/>
        </w:rPr>
        <w:t>.</w:t>
      </w:r>
      <w:r w:rsidR="00A76559" w:rsidRPr="00060901">
        <w:rPr>
          <w:rFonts w:ascii="Times New Roman" w:hAnsi="Times New Roman"/>
          <w:sz w:val="26"/>
          <w:szCs w:val="26"/>
        </w:rPr>
        <w:t>”</w:t>
      </w:r>
    </w:p>
    <w:p w:rsidR="00A76559" w:rsidRPr="00060901" w:rsidRDefault="00A76559" w:rsidP="00A76559">
      <w:pPr>
        <w:spacing w:after="0" w:line="240" w:lineRule="auto"/>
        <w:jc w:val="both"/>
        <w:rPr>
          <w:rFonts w:ascii="Times New Roman" w:hAnsi="Times New Roman"/>
          <w:sz w:val="26"/>
          <w:szCs w:val="26"/>
        </w:rPr>
      </w:pPr>
    </w:p>
    <w:p w:rsidR="00F869DF" w:rsidRPr="00060901" w:rsidRDefault="00EB1F3C">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 xml:space="preserve">Papildināt noteikumus ar </w:t>
      </w:r>
      <w:r w:rsidRPr="00060901">
        <w:rPr>
          <w:rFonts w:ascii="Times New Roman" w:eastAsia="Times New Roman" w:hAnsi="Times New Roman"/>
          <w:sz w:val="26"/>
          <w:szCs w:val="26"/>
        </w:rPr>
        <w:t>35.</w:t>
      </w:r>
      <w:r w:rsidRPr="00060901">
        <w:rPr>
          <w:rFonts w:ascii="Times New Roman" w:eastAsia="Times New Roman" w:hAnsi="Times New Roman"/>
          <w:sz w:val="26"/>
          <w:szCs w:val="26"/>
          <w:vertAlign w:val="superscript"/>
        </w:rPr>
        <w:t>1</w:t>
      </w:r>
      <w:r w:rsidRPr="00060901">
        <w:rPr>
          <w:rFonts w:ascii="Times New Roman" w:eastAsia="Times New Roman" w:hAnsi="Times New Roman"/>
          <w:sz w:val="26"/>
          <w:szCs w:val="26"/>
        </w:rPr>
        <w:t xml:space="preserve"> - </w:t>
      </w:r>
      <w:r w:rsidRPr="00060901">
        <w:rPr>
          <w:rFonts w:ascii="Times New Roman" w:hAnsi="Times New Roman"/>
          <w:sz w:val="26"/>
          <w:szCs w:val="26"/>
        </w:rPr>
        <w:t>35.</w:t>
      </w:r>
      <w:r w:rsidR="00291AF0" w:rsidRPr="00060901">
        <w:rPr>
          <w:rFonts w:ascii="Times New Roman" w:hAnsi="Times New Roman"/>
          <w:sz w:val="26"/>
          <w:szCs w:val="26"/>
          <w:vertAlign w:val="superscript"/>
        </w:rPr>
        <w:t>5</w:t>
      </w:r>
      <w:r w:rsidR="005D20D2" w:rsidRPr="00060901">
        <w:rPr>
          <w:rFonts w:ascii="Times New Roman" w:hAnsi="Times New Roman"/>
          <w:sz w:val="26"/>
          <w:szCs w:val="26"/>
        </w:rPr>
        <w:t xml:space="preserve"> </w:t>
      </w:r>
      <w:r w:rsidRPr="00060901">
        <w:rPr>
          <w:rFonts w:ascii="Times New Roman" w:hAnsi="Times New Roman"/>
          <w:sz w:val="26"/>
          <w:szCs w:val="26"/>
        </w:rPr>
        <w:t>punktu šādā redakcijā:</w:t>
      </w:r>
    </w:p>
    <w:p w:rsidR="00F53703" w:rsidRPr="00060901" w:rsidRDefault="00291AF0" w:rsidP="00BD52E7">
      <w:pPr>
        <w:spacing w:after="0" w:line="240" w:lineRule="auto"/>
        <w:jc w:val="both"/>
        <w:rPr>
          <w:rFonts w:ascii="Times New Roman" w:hAnsi="Times New Roman"/>
          <w:sz w:val="26"/>
          <w:szCs w:val="26"/>
        </w:rPr>
      </w:pPr>
      <w:r w:rsidRPr="00060901">
        <w:rPr>
          <w:rFonts w:ascii="Times New Roman" w:hAnsi="Times New Roman"/>
          <w:sz w:val="26"/>
          <w:szCs w:val="26"/>
        </w:rPr>
        <w:t>„</w:t>
      </w:r>
      <w:r w:rsidRPr="00060901">
        <w:rPr>
          <w:rFonts w:ascii="Times New Roman" w:eastAsia="Times New Roman" w:hAnsi="Times New Roman"/>
          <w:b/>
          <w:sz w:val="26"/>
          <w:szCs w:val="26"/>
        </w:rPr>
        <w:t>35.</w:t>
      </w:r>
      <w:r w:rsidRPr="00060901">
        <w:rPr>
          <w:rFonts w:ascii="Times New Roman" w:eastAsia="Times New Roman" w:hAnsi="Times New Roman"/>
          <w:b/>
          <w:sz w:val="26"/>
          <w:szCs w:val="26"/>
          <w:vertAlign w:val="superscript"/>
        </w:rPr>
        <w:t xml:space="preserve">1 </w:t>
      </w:r>
      <w:r w:rsidRPr="00060901">
        <w:rPr>
          <w:rFonts w:ascii="Times New Roman" w:eastAsia="Times New Roman" w:hAnsi="Times New Roman"/>
          <w:b/>
          <w:sz w:val="26"/>
          <w:szCs w:val="26"/>
        </w:rPr>
        <w:t xml:space="preserve">Ja kompetences centrs atbilst sīkā (mikro), mazā un vidējā komersanta statusam un  kompetences centrs tiek likvidēts trīs gadu laikā pēc nozares pētījuma īstenošanas pabeigšanas, tad kompetences centra intelektuālā īpašuma ieguvējs, pārņem visas kompetences centra saistības, kuras minētas šo noteikumu 35.punktā. Ja kompetences centrs atbilst lielā komersanta statusam, un kompetences centrs tiek likvidēts piecu gadu laikā pēc nozares pētījuma pabeigšanas, tad kompetences centra intelektuālā īpašuma ieguvējs, pārņem visas kompetences centra saistības, kuras minētas šo noteikumu 35.punktā. </w:t>
      </w:r>
      <w:r w:rsidR="00E40BE0" w:rsidRPr="00060901">
        <w:rPr>
          <w:rFonts w:ascii="Times New Roman" w:eastAsia="Times New Roman" w:hAnsi="Times New Roman"/>
          <w:b/>
          <w:sz w:val="26"/>
          <w:szCs w:val="26"/>
        </w:rPr>
        <w:t xml:space="preserve">Lai nodrošinātu, ka kompetences centra likvidēšanas gadījumā intelektuālā īpašuma ieguvējs ir izvēlēts pārskatāmā un nediskriminējošā veidā, kompetences centra statūtos iekļauj normu, ka kompetences centra </w:t>
      </w:r>
      <w:r w:rsidR="00A47609" w:rsidRPr="00060901">
        <w:rPr>
          <w:rFonts w:ascii="Times New Roman" w:eastAsia="Times New Roman" w:hAnsi="Times New Roman"/>
          <w:b/>
          <w:sz w:val="26"/>
          <w:szCs w:val="26"/>
        </w:rPr>
        <w:t xml:space="preserve">mantas sadales plānu saskaņo sadarbības iestāde. </w:t>
      </w:r>
      <w:r w:rsidRPr="00060901">
        <w:rPr>
          <w:rFonts w:ascii="Times New Roman" w:eastAsia="Times New Roman" w:hAnsi="Times New Roman"/>
          <w:b/>
          <w:sz w:val="26"/>
          <w:szCs w:val="26"/>
        </w:rPr>
        <w:t xml:space="preserve">Ja intelektuālā īpašuma ieguvējs, nenodrošina visu šo noteikumu 35.punktā minēto saistību izpildi, tas atmaksā </w:t>
      </w:r>
      <w:r w:rsidR="00D14FEB" w:rsidRPr="00060901">
        <w:rPr>
          <w:rFonts w:ascii="Times New Roman" w:eastAsia="Times New Roman" w:hAnsi="Times New Roman"/>
          <w:b/>
          <w:sz w:val="26"/>
          <w:szCs w:val="26"/>
        </w:rPr>
        <w:t xml:space="preserve">valsts budžetā </w:t>
      </w:r>
      <w:r w:rsidRPr="00060901">
        <w:rPr>
          <w:rFonts w:ascii="Times New Roman" w:eastAsia="Times New Roman" w:hAnsi="Times New Roman"/>
          <w:b/>
          <w:sz w:val="26"/>
          <w:szCs w:val="26"/>
        </w:rPr>
        <w:t>visu izmaksāto publisko finansējumu attiecīgajam pētījumam ar procentiem, kuri noteikti normatīvajos aktos par neatļauta valsts atbalsta atgūšanu.</w:t>
      </w:r>
    </w:p>
    <w:p w:rsidR="00F53703" w:rsidRPr="00060901" w:rsidRDefault="00F53703" w:rsidP="00BD52E7">
      <w:pPr>
        <w:spacing w:after="0" w:line="240" w:lineRule="auto"/>
        <w:jc w:val="both"/>
        <w:rPr>
          <w:rFonts w:ascii="Times New Roman" w:hAnsi="Times New Roman"/>
          <w:sz w:val="26"/>
          <w:szCs w:val="26"/>
        </w:rPr>
      </w:pPr>
    </w:p>
    <w:p w:rsidR="00BD52E7" w:rsidRPr="00060901" w:rsidRDefault="00BD52E7" w:rsidP="00BD52E7">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35.</w:t>
      </w:r>
      <w:r w:rsidR="00291AF0" w:rsidRPr="00060901">
        <w:rPr>
          <w:rFonts w:ascii="Times New Roman" w:eastAsia="Times New Roman" w:hAnsi="Times New Roman"/>
          <w:b/>
          <w:sz w:val="26"/>
          <w:szCs w:val="26"/>
          <w:vertAlign w:val="superscript"/>
        </w:rPr>
        <w:t>2</w:t>
      </w:r>
      <w:r w:rsidR="005D20D2" w:rsidRPr="00060901">
        <w:rPr>
          <w:rFonts w:ascii="Times New Roman" w:eastAsia="Times New Roman" w:hAnsi="Times New Roman"/>
          <w:sz w:val="26"/>
          <w:szCs w:val="26"/>
        </w:rPr>
        <w:t xml:space="preserve"> </w:t>
      </w:r>
      <w:r w:rsidRPr="00060901">
        <w:rPr>
          <w:rFonts w:ascii="Times New Roman" w:eastAsia="Times New Roman" w:hAnsi="Times New Roman"/>
          <w:sz w:val="26"/>
          <w:szCs w:val="26"/>
        </w:rPr>
        <w:t>Ja kompetences centra sadarbības partneris trīs gadu</w:t>
      </w:r>
      <w:r w:rsidR="005D20D2" w:rsidRPr="00060901">
        <w:rPr>
          <w:rFonts w:ascii="Times New Roman" w:eastAsia="Times New Roman" w:hAnsi="Times New Roman"/>
          <w:sz w:val="26"/>
          <w:szCs w:val="26"/>
        </w:rPr>
        <w:t xml:space="preserve"> </w:t>
      </w:r>
      <w:r w:rsidR="00291AF0" w:rsidRPr="00060901">
        <w:rPr>
          <w:rFonts w:ascii="Times New Roman" w:eastAsia="Times New Roman" w:hAnsi="Times New Roman"/>
          <w:b/>
          <w:sz w:val="26"/>
          <w:szCs w:val="26"/>
        </w:rPr>
        <w:t>laikā</w:t>
      </w:r>
      <w:r w:rsidRPr="00060901">
        <w:rPr>
          <w:rFonts w:ascii="Times New Roman" w:eastAsia="Times New Roman" w:hAnsi="Times New Roman"/>
          <w:sz w:val="26"/>
          <w:szCs w:val="26"/>
        </w:rPr>
        <w:t xml:space="preserve"> pēc nozares pētījuma pabeigšanas un šo noteikumu 34.punktā un 35.4.apakšpunktā minētās rezultātu plašas izplatīšanas reģistrē uz sava vārda intelektuālā īpašuma tiesības, kuras izriet no nozares pētījuma, kompetences centrs atmaksā visu izmaksāto publisko finansējumu attiecīgajam nozares pētījumam ar procentiem, kuri noteikti normatīvajos aktos par neatļauta valsts atbalsta atgūšanu.</w:t>
      </w:r>
    </w:p>
    <w:p w:rsidR="00BD52E7" w:rsidRPr="00060901" w:rsidRDefault="00BD52E7" w:rsidP="00BD52E7">
      <w:pPr>
        <w:spacing w:after="0" w:line="240" w:lineRule="auto"/>
        <w:jc w:val="both"/>
        <w:rPr>
          <w:rFonts w:ascii="Times New Roman" w:hAnsi="Times New Roman"/>
          <w:sz w:val="26"/>
          <w:szCs w:val="26"/>
        </w:rPr>
      </w:pPr>
    </w:p>
    <w:p w:rsidR="00BD52E7" w:rsidRPr="00060901" w:rsidRDefault="00BD52E7" w:rsidP="00BD52E7">
      <w:pPr>
        <w:spacing w:after="0" w:line="240" w:lineRule="auto"/>
        <w:jc w:val="both"/>
        <w:rPr>
          <w:rFonts w:ascii="Times New Roman" w:hAnsi="Times New Roman"/>
          <w:sz w:val="26"/>
          <w:szCs w:val="26"/>
        </w:rPr>
      </w:pPr>
      <w:r w:rsidRPr="00060901">
        <w:rPr>
          <w:rFonts w:ascii="Times New Roman" w:hAnsi="Times New Roman"/>
          <w:sz w:val="26"/>
          <w:szCs w:val="26"/>
        </w:rPr>
        <w:t>35.</w:t>
      </w:r>
      <w:r w:rsidR="00291AF0" w:rsidRPr="00060901">
        <w:rPr>
          <w:rFonts w:ascii="Times New Roman" w:hAnsi="Times New Roman"/>
          <w:b/>
          <w:sz w:val="26"/>
          <w:szCs w:val="26"/>
          <w:vertAlign w:val="superscript"/>
        </w:rPr>
        <w:t>3</w:t>
      </w:r>
      <w:r w:rsidR="005D20D2" w:rsidRPr="00060901">
        <w:rPr>
          <w:rFonts w:ascii="Times New Roman" w:hAnsi="Times New Roman"/>
          <w:sz w:val="26"/>
          <w:szCs w:val="26"/>
          <w:vertAlign w:val="superscript"/>
        </w:rPr>
        <w:t xml:space="preserve"> </w:t>
      </w:r>
      <w:r w:rsidRPr="00060901">
        <w:rPr>
          <w:rFonts w:ascii="Times New Roman" w:hAnsi="Times New Roman"/>
          <w:sz w:val="26"/>
          <w:szCs w:val="26"/>
        </w:rPr>
        <w:t xml:space="preserve">Kompetences centrs veic pētniecības darbības, neizmantojot ārpakalpojumus, vismaz 25% apmērā no </w:t>
      </w:r>
      <w:r w:rsidR="00955D87" w:rsidRPr="00060901">
        <w:rPr>
          <w:rFonts w:ascii="Times New Roman" w:hAnsi="Times New Roman"/>
          <w:b/>
          <w:sz w:val="26"/>
          <w:szCs w:val="26"/>
        </w:rPr>
        <w:t>katra nozares pētījuma attiecināmo izmaksu summas.</w:t>
      </w:r>
      <w:r w:rsidRPr="00060901">
        <w:rPr>
          <w:rFonts w:ascii="Times New Roman" w:hAnsi="Times New Roman"/>
          <w:sz w:val="26"/>
          <w:szCs w:val="26"/>
        </w:rPr>
        <w:t xml:space="preserve"> Lai pilnveidotu zinātnē un pētniecībā nodarbinātā personāla izpratni par rūpniecības sektora vajadzībām un veicinātu darbaspēka mobilitāti starp rūpniecības un pētniecības sektoriem, nozares pētījumos </w:t>
      </w:r>
      <w:r w:rsidR="00291AF0" w:rsidRPr="00060901">
        <w:rPr>
          <w:rFonts w:ascii="Times New Roman" w:hAnsi="Times New Roman"/>
          <w:b/>
          <w:sz w:val="26"/>
          <w:szCs w:val="26"/>
        </w:rPr>
        <w:t xml:space="preserve">kompetences centrs iesaista </w:t>
      </w:r>
      <w:r w:rsidR="00291AF0" w:rsidRPr="00060901">
        <w:rPr>
          <w:rFonts w:ascii="Times New Roman" w:eastAsia="Times New Roman" w:hAnsi="Times New Roman"/>
          <w:b/>
          <w:sz w:val="26"/>
          <w:szCs w:val="26"/>
        </w:rPr>
        <w:t xml:space="preserve">sadarbības partnerus, kuri piedalās nozares pētījuma īstenošanā ar </w:t>
      </w:r>
      <w:r w:rsidR="009E3149" w:rsidRPr="00060901">
        <w:rPr>
          <w:rFonts w:ascii="Times New Roman" w:eastAsia="Times New Roman" w:hAnsi="Times New Roman"/>
          <w:b/>
          <w:sz w:val="26"/>
          <w:szCs w:val="26"/>
        </w:rPr>
        <w:t>zinātniekiem</w:t>
      </w:r>
      <w:r w:rsidR="00116722" w:rsidRPr="00060901">
        <w:rPr>
          <w:rFonts w:ascii="Times New Roman" w:eastAsia="Times New Roman" w:hAnsi="Times New Roman"/>
          <w:b/>
          <w:sz w:val="26"/>
          <w:szCs w:val="26"/>
        </w:rPr>
        <w:t xml:space="preserve"> (doktoriem)</w:t>
      </w:r>
      <w:r w:rsidR="00291AF0" w:rsidRPr="00060901">
        <w:rPr>
          <w:rFonts w:ascii="Times New Roman" w:eastAsia="Times New Roman" w:hAnsi="Times New Roman"/>
          <w:b/>
          <w:sz w:val="26"/>
          <w:szCs w:val="26"/>
        </w:rPr>
        <w:t xml:space="preserve"> vai </w:t>
      </w:r>
      <w:r w:rsidR="00291AF0" w:rsidRPr="00060901">
        <w:rPr>
          <w:rFonts w:ascii="Times New Roman" w:hAnsi="Times New Roman"/>
          <w:b/>
          <w:sz w:val="26"/>
          <w:szCs w:val="26"/>
        </w:rPr>
        <w:t xml:space="preserve">ārpakalpojumu sniedzējus: zinātniskās institūcijas vai citas juridiskās personas, kuras nodarbina </w:t>
      </w:r>
      <w:r w:rsidR="009A50DD" w:rsidRPr="00060901">
        <w:rPr>
          <w:rFonts w:ascii="Times New Roman" w:hAnsi="Times New Roman"/>
          <w:b/>
          <w:sz w:val="26"/>
          <w:szCs w:val="26"/>
        </w:rPr>
        <w:t>zinātniekus</w:t>
      </w:r>
      <w:r w:rsidR="00116722" w:rsidRPr="00060901">
        <w:rPr>
          <w:rFonts w:ascii="Times New Roman" w:hAnsi="Times New Roman"/>
          <w:b/>
          <w:sz w:val="26"/>
          <w:szCs w:val="26"/>
        </w:rPr>
        <w:t xml:space="preserve"> (doktorus)</w:t>
      </w:r>
      <w:r w:rsidR="009A50DD" w:rsidRPr="00060901">
        <w:rPr>
          <w:rFonts w:ascii="Times New Roman" w:hAnsi="Times New Roman"/>
          <w:sz w:val="26"/>
          <w:szCs w:val="26"/>
        </w:rPr>
        <w:t xml:space="preserve"> </w:t>
      </w:r>
      <w:r w:rsidRPr="00060901">
        <w:rPr>
          <w:rFonts w:ascii="Times New Roman" w:hAnsi="Times New Roman"/>
          <w:sz w:val="26"/>
          <w:szCs w:val="26"/>
        </w:rPr>
        <w:t>.</w:t>
      </w:r>
    </w:p>
    <w:p w:rsidR="00BD52E7" w:rsidRPr="00060901" w:rsidRDefault="00BD52E7" w:rsidP="00BD52E7">
      <w:pPr>
        <w:spacing w:after="0" w:line="240" w:lineRule="auto"/>
        <w:jc w:val="both"/>
        <w:rPr>
          <w:rFonts w:ascii="Times New Roman" w:eastAsia="Times New Roman" w:hAnsi="Times New Roman"/>
          <w:sz w:val="26"/>
          <w:szCs w:val="26"/>
        </w:rPr>
      </w:pPr>
    </w:p>
    <w:p w:rsidR="00BD52E7" w:rsidRPr="00060901" w:rsidRDefault="00BD52E7" w:rsidP="00BD52E7">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35.</w:t>
      </w:r>
      <w:r w:rsidR="00291AF0" w:rsidRPr="00060901">
        <w:rPr>
          <w:rFonts w:ascii="Times New Roman" w:eastAsia="Times New Roman" w:hAnsi="Times New Roman"/>
          <w:b/>
          <w:sz w:val="26"/>
          <w:szCs w:val="26"/>
          <w:vertAlign w:val="superscript"/>
        </w:rPr>
        <w:t>4</w:t>
      </w:r>
      <w:r w:rsidR="005D20D2" w:rsidRPr="00060901">
        <w:rPr>
          <w:rFonts w:ascii="Times New Roman" w:eastAsia="Times New Roman" w:hAnsi="Times New Roman"/>
          <w:sz w:val="26"/>
          <w:szCs w:val="26"/>
        </w:rPr>
        <w:t xml:space="preserve"> </w:t>
      </w:r>
      <w:r w:rsidRPr="00060901">
        <w:rPr>
          <w:rFonts w:ascii="Times New Roman" w:eastAsia="Times New Roman" w:hAnsi="Times New Roman"/>
          <w:sz w:val="26"/>
          <w:szCs w:val="26"/>
        </w:rPr>
        <w:t xml:space="preserve">Intelektuālā īpašuma tiesības, kuras rodas, īstenojot individuālo pētījumu, izņemot autora vai izgudrotāja neatsavināmās personiskās tiesības, pieder individuālā pētījuma īstenotājam. </w:t>
      </w:r>
    </w:p>
    <w:p w:rsidR="00BD52E7" w:rsidRPr="00060901" w:rsidRDefault="00BD52E7" w:rsidP="00BD52E7">
      <w:pPr>
        <w:spacing w:after="0" w:line="240" w:lineRule="auto"/>
        <w:jc w:val="both"/>
        <w:rPr>
          <w:rFonts w:ascii="Times New Roman" w:eastAsia="Times New Roman" w:hAnsi="Times New Roman"/>
          <w:sz w:val="26"/>
          <w:szCs w:val="26"/>
        </w:rPr>
      </w:pPr>
    </w:p>
    <w:p w:rsidR="00EB1F3C" w:rsidRPr="00060901" w:rsidRDefault="00BD52E7" w:rsidP="00BD52E7">
      <w:pPr>
        <w:spacing w:after="0" w:line="240" w:lineRule="auto"/>
        <w:jc w:val="both"/>
        <w:rPr>
          <w:rFonts w:ascii="Times New Roman" w:hAnsi="Times New Roman"/>
          <w:sz w:val="26"/>
          <w:szCs w:val="26"/>
        </w:rPr>
      </w:pPr>
      <w:r w:rsidRPr="00060901">
        <w:rPr>
          <w:rFonts w:ascii="Times New Roman" w:hAnsi="Times New Roman"/>
          <w:sz w:val="26"/>
          <w:szCs w:val="26"/>
        </w:rPr>
        <w:t>35.</w:t>
      </w:r>
      <w:r w:rsidR="00291AF0" w:rsidRPr="00060901">
        <w:rPr>
          <w:rFonts w:ascii="Times New Roman" w:hAnsi="Times New Roman"/>
          <w:b/>
          <w:sz w:val="26"/>
          <w:szCs w:val="26"/>
          <w:vertAlign w:val="superscript"/>
        </w:rPr>
        <w:t>5</w:t>
      </w:r>
      <w:r w:rsidR="005D20D2" w:rsidRPr="00060901">
        <w:rPr>
          <w:rFonts w:ascii="Times New Roman" w:hAnsi="Times New Roman"/>
          <w:sz w:val="26"/>
          <w:szCs w:val="26"/>
        </w:rPr>
        <w:t xml:space="preserve"> </w:t>
      </w:r>
      <w:r w:rsidRPr="00060901">
        <w:rPr>
          <w:rFonts w:ascii="Times New Roman" w:hAnsi="Times New Roman"/>
          <w:sz w:val="26"/>
          <w:szCs w:val="26"/>
        </w:rPr>
        <w:t xml:space="preserve">Lai pilnveidotu zinātnē un pētniecībā nodarbinātā personāla izpratni par rūpniecības sektora vajadzībām un veicinātu darbaspēka mobilitāti starp rūpniecības un pētniecības sektoriem, </w:t>
      </w:r>
      <w:r w:rsidR="00291AF0" w:rsidRPr="00060901">
        <w:rPr>
          <w:rFonts w:ascii="Times New Roman" w:hAnsi="Times New Roman"/>
          <w:b/>
          <w:sz w:val="26"/>
          <w:szCs w:val="26"/>
        </w:rPr>
        <w:t xml:space="preserve">individuālos pētījumos iesaista </w:t>
      </w:r>
      <w:r w:rsidR="00FE44D9" w:rsidRPr="00060901">
        <w:rPr>
          <w:rFonts w:ascii="Times New Roman" w:eastAsia="Times New Roman" w:hAnsi="Times New Roman"/>
          <w:b/>
          <w:sz w:val="26"/>
          <w:szCs w:val="26"/>
        </w:rPr>
        <w:t>sadarbības partnerus, kuri piedalās</w:t>
      </w:r>
      <w:r w:rsidR="00116722" w:rsidRPr="00060901">
        <w:rPr>
          <w:rFonts w:ascii="Times New Roman" w:eastAsia="Times New Roman" w:hAnsi="Times New Roman"/>
          <w:b/>
          <w:sz w:val="26"/>
          <w:szCs w:val="26"/>
        </w:rPr>
        <w:t xml:space="preserve"> individuālā</w:t>
      </w:r>
      <w:r w:rsidR="00FE44D9" w:rsidRPr="00060901">
        <w:rPr>
          <w:rFonts w:ascii="Times New Roman" w:eastAsia="Times New Roman" w:hAnsi="Times New Roman"/>
          <w:b/>
          <w:sz w:val="26"/>
          <w:szCs w:val="26"/>
        </w:rPr>
        <w:t xml:space="preserve"> pētījuma īstenošanā ar </w:t>
      </w:r>
      <w:r w:rsidR="009E3149" w:rsidRPr="00060901">
        <w:rPr>
          <w:rFonts w:ascii="Times New Roman" w:eastAsia="Times New Roman" w:hAnsi="Times New Roman"/>
          <w:b/>
          <w:sz w:val="26"/>
          <w:szCs w:val="26"/>
        </w:rPr>
        <w:t>zinātniekiem</w:t>
      </w:r>
      <w:r w:rsidR="00116722" w:rsidRPr="00060901">
        <w:rPr>
          <w:rFonts w:ascii="Times New Roman" w:eastAsia="Times New Roman" w:hAnsi="Times New Roman"/>
          <w:b/>
          <w:sz w:val="26"/>
          <w:szCs w:val="26"/>
        </w:rPr>
        <w:t xml:space="preserve"> (doktoriem)</w:t>
      </w:r>
      <w:r w:rsidR="009E3149" w:rsidRPr="00060901">
        <w:rPr>
          <w:rFonts w:ascii="Times New Roman" w:eastAsia="Times New Roman" w:hAnsi="Times New Roman"/>
          <w:b/>
          <w:sz w:val="26"/>
          <w:szCs w:val="26"/>
        </w:rPr>
        <w:t xml:space="preserve"> </w:t>
      </w:r>
      <w:r w:rsidR="00FE44D9" w:rsidRPr="00060901">
        <w:rPr>
          <w:rFonts w:ascii="Times New Roman" w:eastAsia="Times New Roman" w:hAnsi="Times New Roman"/>
          <w:b/>
          <w:sz w:val="26"/>
          <w:szCs w:val="26"/>
        </w:rPr>
        <w:t xml:space="preserve">vai </w:t>
      </w:r>
      <w:r w:rsidR="00291AF0" w:rsidRPr="00060901">
        <w:rPr>
          <w:rFonts w:ascii="Times New Roman" w:hAnsi="Times New Roman"/>
          <w:b/>
          <w:sz w:val="26"/>
          <w:szCs w:val="26"/>
        </w:rPr>
        <w:t xml:space="preserve">pārkalpojumu sniedzējus: zinātniskās institūcijas vai citas juridiskās personas, kuras nodarbina </w:t>
      </w:r>
      <w:r w:rsidR="009A50DD" w:rsidRPr="00060901">
        <w:rPr>
          <w:rFonts w:ascii="Times New Roman" w:hAnsi="Times New Roman"/>
          <w:b/>
          <w:sz w:val="26"/>
          <w:szCs w:val="26"/>
        </w:rPr>
        <w:t>zinātniekus</w:t>
      </w:r>
      <w:r w:rsidR="00116722" w:rsidRPr="00060901">
        <w:rPr>
          <w:rFonts w:ascii="Times New Roman" w:hAnsi="Times New Roman"/>
          <w:b/>
          <w:sz w:val="26"/>
          <w:szCs w:val="26"/>
        </w:rPr>
        <w:t xml:space="preserve"> (doktorus)</w:t>
      </w:r>
      <w:r w:rsidR="009A50DD" w:rsidRPr="00060901" w:rsidDel="00906601">
        <w:rPr>
          <w:rFonts w:ascii="Times New Roman" w:hAnsi="Times New Roman"/>
          <w:b/>
          <w:sz w:val="26"/>
          <w:szCs w:val="26"/>
        </w:rPr>
        <w:t xml:space="preserve"> </w:t>
      </w:r>
      <w:r w:rsidRPr="00060901">
        <w:rPr>
          <w:rFonts w:ascii="Times New Roman" w:hAnsi="Times New Roman"/>
          <w:b/>
          <w:sz w:val="26"/>
          <w:szCs w:val="26"/>
        </w:rPr>
        <w:t>.</w:t>
      </w:r>
      <w:r w:rsidR="00EB1F3C" w:rsidRPr="00060901">
        <w:rPr>
          <w:rFonts w:ascii="Times New Roman" w:hAnsi="Times New Roman"/>
          <w:sz w:val="26"/>
          <w:szCs w:val="26"/>
        </w:rPr>
        <w:t>”</w:t>
      </w:r>
    </w:p>
    <w:p w:rsidR="00EB1F3C" w:rsidRPr="00060901" w:rsidRDefault="00EB1F3C" w:rsidP="00EB1F3C">
      <w:pPr>
        <w:spacing w:after="0" w:line="240" w:lineRule="auto"/>
        <w:jc w:val="both"/>
        <w:rPr>
          <w:rFonts w:ascii="Times New Roman" w:hAnsi="Times New Roman"/>
          <w:sz w:val="26"/>
          <w:szCs w:val="26"/>
        </w:rPr>
      </w:pPr>
    </w:p>
    <w:p w:rsidR="00F869DF" w:rsidRPr="00060901" w:rsidRDefault="005B1A74">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Izteikt 36.</w:t>
      </w:r>
      <w:r w:rsidR="00D83096" w:rsidRPr="00060901">
        <w:rPr>
          <w:rFonts w:ascii="Times New Roman" w:hAnsi="Times New Roman"/>
          <w:sz w:val="26"/>
          <w:szCs w:val="26"/>
        </w:rPr>
        <w:t xml:space="preserve"> - 38.</w:t>
      </w:r>
      <w:r w:rsidRPr="00060901">
        <w:rPr>
          <w:rFonts w:ascii="Times New Roman" w:hAnsi="Times New Roman"/>
          <w:sz w:val="26"/>
          <w:szCs w:val="26"/>
        </w:rPr>
        <w:t>punktu šādā redakcijā:</w:t>
      </w:r>
    </w:p>
    <w:p w:rsidR="00D83096" w:rsidRPr="00060901" w:rsidRDefault="005B1A74" w:rsidP="005B1A74">
      <w:pPr>
        <w:spacing w:after="0" w:line="240" w:lineRule="auto"/>
        <w:jc w:val="both"/>
        <w:rPr>
          <w:rFonts w:ascii="Times New Roman" w:eastAsia="Times New Roman" w:hAnsi="Times New Roman"/>
          <w:sz w:val="26"/>
          <w:szCs w:val="26"/>
        </w:rPr>
      </w:pPr>
      <w:r w:rsidRPr="00060901">
        <w:rPr>
          <w:rFonts w:ascii="Times New Roman" w:hAnsi="Times New Roman"/>
          <w:sz w:val="26"/>
          <w:szCs w:val="26"/>
        </w:rPr>
        <w:t>„</w:t>
      </w:r>
      <w:r w:rsidRPr="00060901">
        <w:rPr>
          <w:rFonts w:ascii="Times New Roman" w:eastAsia="Times New Roman" w:hAnsi="Times New Roman"/>
          <w:sz w:val="26"/>
          <w:szCs w:val="26"/>
        </w:rPr>
        <w:t xml:space="preserve">36. Maksimāli pieļaujamais publiskā finansējuma apmērs vienam projekta iesniegumam ir 6 250 000 latu, no tā maksimāli pieļaujamais publiskā finansējuma apmērs </w:t>
      </w:r>
      <w:r w:rsidR="00291AF0" w:rsidRPr="00060901">
        <w:rPr>
          <w:rFonts w:ascii="Times New Roman" w:eastAsia="Times New Roman" w:hAnsi="Times New Roman"/>
          <w:b/>
          <w:sz w:val="26"/>
          <w:szCs w:val="26"/>
        </w:rPr>
        <w:t>projekta vadības izmaksu segšanai ir</w:t>
      </w:r>
      <w:r w:rsidR="00291AF0" w:rsidRPr="00060901">
        <w:rPr>
          <w:rFonts w:ascii="Times New Roman" w:eastAsia="Times New Roman" w:hAnsi="Times New Roman"/>
          <w:sz w:val="26"/>
          <w:szCs w:val="26"/>
        </w:rPr>
        <w:t xml:space="preserve"> 46 853,60 latu gadā</w:t>
      </w:r>
      <w:r w:rsidRPr="00060901">
        <w:rPr>
          <w:rFonts w:ascii="Times New Roman" w:eastAsia="Times New Roman" w:hAnsi="Times New Roman"/>
          <w:sz w:val="26"/>
          <w:szCs w:val="26"/>
        </w:rPr>
        <w:t>. Maksimāli pieļaujamais publiskā finansējuma apmērs vienam pētījumam nav noteikts. Maksimāli pieļaujamais publiskā finansējuma apmērs visiem individuālajiem pētījumiem, kurus īsteno sadarbības partnera saistīto personu grupa, ir 1 562 500 lati, bet ne vairāk kā 25% no projektam apstiprinātā publiskā finansējuma apmēra.</w:t>
      </w:r>
    </w:p>
    <w:p w:rsidR="00D83096" w:rsidRPr="00060901" w:rsidRDefault="00D83096" w:rsidP="005B1A74">
      <w:pPr>
        <w:spacing w:after="0" w:line="240" w:lineRule="auto"/>
        <w:jc w:val="both"/>
        <w:rPr>
          <w:rFonts w:ascii="Times New Roman" w:eastAsia="Times New Roman" w:hAnsi="Times New Roman"/>
          <w:sz w:val="26"/>
          <w:szCs w:val="26"/>
        </w:rPr>
      </w:pPr>
    </w:p>
    <w:p w:rsidR="00D83096" w:rsidRPr="00060901" w:rsidRDefault="00D83096" w:rsidP="00D83096">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37. Ja kompetences centrs vai individuālā pētījuma īstenotājs ir lielais komersants atbilstoši Komisijas regulas Nr. </w:t>
      </w:r>
      <w:hyperlink r:id="rId15" w:tgtFrame="_blank" w:tooltip="Atvērt regulu latviešu valodā" w:history="1">
        <w:r w:rsidRPr="00060901">
          <w:rPr>
            <w:rStyle w:val="Hyperlink"/>
            <w:rFonts w:ascii="Times New Roman" w:eastAsia="Times New Roman" w:hAnsi="Times New Roman"/>
            <w:sz w:val="26"/>
            <w:szCs w:val="26"/>
          </w:rPr>
          <w:t>800/2008</w:t>
        </w:r>
      </w:hyperlink>
      <w:r w:rsidRPr="00060901">
        <w:rPr>
          <w:rFonts w:ascii="Times New Roman" w:eastAsia="Times New Roman" w:hAnsi="Times New Roman"/>
          <w:sz w:val="26"/>
          <w:szCs w:val="26"/>
        </w:rPr>
        <w:t xml:space="preserve"> 2.panta 8.punktā noteiktajai definīcijai, tas pamato finansējuma stimulējošo ietekmi vismaz vienā no šādiem veidiem: </w:t>
      </w:r>
    </w:p>
    <w:p w:rsidR="00D83096" w:rsidRPr="00060901" w:rsidRDefault="00D83096" w:rsidP="00D83096">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37.1. projekta vai individuālā pētījuma apjoma pieaugums – kopējo projekta vai individuālā pētījuma izmaksu pieaugums (nesamazinoties kompetences centra vai individuālā pētījuma īstenotāja izdevumiem salīdzinājumā ar situāciju bez publiskā finansējuma) un to cilvēku skaita pieaugums, kuri strādā pētniecības, attīstības un inovāciju jomā; </w:t>
      </w:r>
    </w:p>
    <w:p w:rsidR="00D83096" w:rsidRPr="00060901" w:rsidRDefault="00D83096" w:rsidP="00D83096">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37.2. projekta vai individuālā pētījuma sagaidāmo rezultātu pieaugums; </w:t>
      </w:r>
    </w:p>
    <w:p w:rsidR="00D83096" w:rsidRPr="00060901" w:rsidRDefault="00D83096" w:rsidP="00D83096">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37.3. tempu pieaugums – īsāks laiks līdz projekta vai individuālā pētījuma pabeigšanai salīdzinājumā ar to, kā šo pašu projektu vai individuālo pētījumu izpildītu bez publiskā finansējuma; </w:t>
      </w:r>
    </w:p>
    <w:p w:rsidR="00D83096" w:rsidRPr="00060901" w:rsidRDefault="00D83096" w:rsidP="00D83096">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37.4. kopējās pētniecībai, attīstībai un inovācijām iztērētās summas pieaugums – kompetences centra vai individuālā pētījuma īstenotāja pētniecībā, attīstībā un inovācijās ieguldītās kopējās summas pieaugums, izmaiņas kompetences centra projekta vai individuālā pētījuma budžetā (kad nenotiek atbilstošs budžeta samazinājums citos projektos), izmaiņas izdevumos, ko velta pētniecībai, attīstībai un inovācijām, proporcionāli kopējam apgrozījumam.</w:t>
      </w:r>
    </w:p>
    <w:p w:rsidR="00D83096" w:rsidRPr="00060901" w:rsidRDefault="00D83096" w:rsidP="00D83096">
      <w:pPr>
        <w:spacing w:after="0" w:line="240" w:lineRule="auto"/>
        <w:jc w:val="both"/>
        <w:rPr>
          <w:rFonts w:ascii="Times New Roman" w:eastAsia="Times New Roman" w:hAnsi="Times New Roman"/>
          <w:sz w:val="26"/>
          <w:szCs w:val="26"/>
        </w:rPr>
      </w:pPr>
    </w:p>
    <w:p w:rsidR="00D83096" w:rsidRPr="00060901" w:rsidRDefault="00D83096" w:rsidP="00D83096">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38. Piešķirto finansējumu nozares pētījumiem un individuālajiem pētījumiem šo noteikumu ietvaros attiecībā uz tām pašām attiecināmajām izmaksām nevar apvienot ar </w:t>
      </w:r>
      <w:r w:rsidRPr="00060901">
        <w:rPr>
          <w:rFonts w:ascii="Times New Roman" w:eastAsia="Times New Roman" w:hAnsi="Times New Roman"/>
          <w:i/>
          <w:iCs/>
          <w:sz w:val="26"/>
          <w:szCs w:val="26"/>
        </w:rPr>
        <w:t xml:space="preserve">de </w:t>
      </w:r>
      <w:proofErr w:type="spellStart"/>
      <w:r w:rsidRPr="00060901">
        <w:rPr>
          <w:rFonts w:ascii="Times New Roman" w:eastAsia="Times New Roman" w:hAnsi="Times New Roman"/>
          <w:i/>
          <w:iCs/>
          <w:sz w:val="26"/>
          <w:szCs w:val="26"/>
        </w:rPr>
        <w:t>minimis</w:t>
      </w:r>
      <w:proofErr w:type="spellEnd"/>
      <w:r w:rsidRPr="00060901">
        <w:rPr>
          <w:rFonts w:ascii="Times New Roman" w:eastAsia="Times New Roman" w:hAnsi="Times New Roman"/>
          <w:sz w:val="26"/>
          <w:szCs w:val="26"/>
        </w:rPr>
        <w:t xml:space="preserve"> atbalstu vai citas atbalsta programmas vai individuālā atbalsta projekta piešķirto finansējumu.</w:t>
      </w:r>
      <w:r w:rsidR="005E17AD" w:rsidRPr="00060901">
        <w:rPr>
          <w:rFonts w:ascii="Times New Roman" w:eastAsia="Times New Roman" w:hAnsi="Times New Roman"/>
          <w:sz w:val="26"/>
          <w:szCs w:val="26"/>
        </w:rPr>
        <w:t>”</w:t>
      </w:r>
      <w:r w:rsidR="00291AF0" w:rsidRPr="00060901">
        <w:rPr>
          <w:rFonts w:ascii="Times New Roman" w:eastAsia="Times New Roman" w:hAnsi="Times New Roman"/>
          <w:sz w:val="26"/>
          <w:szCs w:val="26"/>
        </w:rPr>
        <w:t xml:space="preserve"> </w:t>
      </w:r>
    </w:p>
    <w:p w:rsidR="005E17AD" w:rsidRPr="00060901" w:rsidRDefault="005E17AD" w:rsidP="00D83096">
      <w:pPr>
        <w:spacing w:after="0" w:line="240" w:lineRule="auto"/>
        <w:jc w:val="both"/>
        <w:rPr>
          <w:rFonts w:ascii="Times New Roman" w:eastAsia="Times New Roman" w:hAnsi="Times New Roman"/>
          <w:sz w:val="26"/>
          <w:szCs w:val="26"/>
        </w:rPr>
      </w:pPr>
    </w:p>
    <w:p w:rsidR="00F869DF" w:rsidRPr="00060901" w:rsidRDefault="00291AF0">
      <w:pPr>
        <w:pStyle w:val="ListParagraph"/>
        <w:numPr>
          <w:ilvl w:val="0"/>
          <w:numId w:val="12"/>
        </w:numPr>
        <w:spacing w:after="0" w:line="240" w:lineRule="auto"/>
        <w:jc w:val="both"/>
        <w:rPr>
          <w:rFonts w:ascii="Times New Roman" w:hAnsi="Times New Roman"/>
          <w:b/>
          <w:sz w:val="26"/>
          <w:szCs w:val="26"/>
        </w:rPr>
      </w:pPr>
      <w:r w:rsidRPr="00060901">
        <w:rPr>
          <w:rFonts w:ascii="Times New Roman" w:hAnsi="Times New Roman"/>
          <w:b/>
          <w:sz w:val="26"/>
          <w:szCs w:val="26"/>
        </w:rPr>
        <w:t xml:space="preserve">Papildināt noteikumus ar </w:t>
      </w:r>
      <w:r w:rsidR="005E17AD" w:rsidRPr="00060901">
        <w:rPr>
          <w:rFonts w:ascii="Times New Roman" w:hAnsi="Times New Roman"/>
          <w:b/>
          <w:sz w:val="26"/>
          <w:szCs w:val="26"/>
        </w:rPr>
        <w:t>38</w:t>
      </w:r>
      <w:r w:rsidRPr="00060901">
        <w:rPr>
          <w:rFonts w:ascii="Times New Roman" w:hAnsi="Times New Roman"/>
          <w:b/>
          <w:sz w:val="26"/>
          <w:szCs w:val="26"/>
        </w:rPr>
        <w:t>.</w:t>
      </w:r>
      <w:r w:rsidRPr="00060901">
        <w:rPr>
          <w:rFonts w:ascii="Times New Roman" w:hAnsi="Times New Roman"/>
          <w:b/>
          <w:sz w:val="26"/>
          <w:szCs w:val="26"/>
          <w:vertAlign w:val="superscript"/>
        </w:rPr>
        <w:t>1</w:t>
      </w:r>
      <w:r w:rsidRPr="00060901">
        <w:rPr>
          <w:rFonts w:ascii="Times New Roman" w:hAnsi="Times New Roman"/>
          <w:b/>
          <w:sz w:val="26"/>
          <w:szCs w:val="26"/>
        </w:rPr>
        <w:t xml:space="preserve"> punktu šādā redakcijā:</w:t>
      </w:r>
    </w:p>
    <w:p w:rsidR="005B1A74" w:rsidRPr="00060901" w:rsidRDefault="00D83096" w:rsidP="00D83096">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38.</w:t>
      </w:r>
      <w:r w:rsidR="00291AF0" w:rsidRPr="00060901">
        <w:rPr>
          <w:rFonts w:ascii="Times New Roman" w:eastAsia="Times New Roman" w:hAnsi="Times New Roman"/>
          <w:b/>
          <w:sz w:val="26"/>
          <w:szCs w:val="26"/>
          <w:vertAlign w:val="superscript"/>
        </w:rPr>
        <w:t>1</w:t>
      </w:r>
      <w:r w:rsidRPr="00060901">
        <w:rPr>
          <w:rFonts w:ascii="Times New Roman" w:eastAsia="Times New Roman" w:hAnsi="Times New Roman"/>
          <w:b/>
          <w:sz w:val="26"/>
          <w:szCs w:val="26"/>
        </w:rPr>
        <w:t xml:space="preserve"> </w:t>
      </w:r>
      <w:r w:rsidR="005E17AD" w:rsidRPr="00060901">
        <w:rPr>
          <w:rFonts w:ascii="Times New Roman" w:eastAsia="Times New Roman" w:hAnsi="Times New Roman"/>
          <w:b/>
          <w:sz w:val="26"/>
          <w:szCs w:val="26"/>
        </w:rPr>
        <w:t xml:space="preserve">Kompetences </w:t>
      </w:r>
      <w:r w:rsidRPr="00060901">
        <w:rPr>
          <w:rFonts w:ascii="Times New Roman" w:eastAsia="Times New Roman" w:hAnsi="Times New Roman"/>
          <w:sz w:val="26"/>
          <w:szCs w:val="26"/>
        </w:rPr>
        <w:t>centri un individuālo pētījumu īstenotāji, kuri saņēmuši finansējumu riska kapitāla ieguldījumu veidā, šo noteikumu ietvaros tiem pieļaujamo kopējo publiskā finansējuma summu samazina par 20 %, nepārsniedzot summu, kas saņemta riska kapitāla ieguldījumu veidā. Minēto nosacījumu piemēro trīs gadus no riska kapitāla piešķiršanas.</w:t>
      </w:r>
      <w:r w:rsidR="00291AF0" w:rsidRPr="00060901">
        <w:rPr>
          <w:rFonts w:ascii="Times New Roman" w:hAnsi="Times New Roman"/>
          <w:sz w:val="26"/>
          <w:szCs w:val="26"/>
        </w:rPr>
        <w:t>”</w:t>
      </w:r>
    </w:p>
    <w:p w:rsidR="005B1A74" w:rsidRPr="00060901" w:rsidRDefault="005B1A74" w:rsidP="005B1A74">
      <w:pPr>
        <w:spacing w:after="0" w:line="240" w:lineRule="auto"/>
        <w:jc w:val="both"/>
        <w:rPr>
          <w:rFonts w:ascii="Times New Roman" w:hAnsi="Times New Roman"/>
          <w:sz w:val="26"/>
          <w:szCs w:val="26"/>
        </w:rPr>
      </w:pPr>
    </w:p>
    <w:p w:rsidR="00F869DF" w:rsidRPr="00060901" w:rsidRDefault="00B74D50">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Izteikt 51.punktu šādā redakcijā:</w:t>
      </w:r>
    </w:p>
    <w:p w:rsidR="00B74D50" w:rsidRPr="00060901" w:rsidRDefault="00B74D50" w:rsidP="000F0777">
      <w:pPr>
        <w:spacing w:after="0" w:line="240" w:lineRule="auto"/>
        <w:jc w:val="both"/>
        <w:rPr>
          <w:rFonts w:ascii="Times New Roman" w:hAnsi="Times New Roman"/>
          <w:sz w:val="26"/>
          <w:szCs w:val="26"/>
        </w:rPr>
      </w:pPr>
      <w:r w:rsidRPr="00060901">
        <w:rPr>
          <w:rFonts w:ascii="Times New Roman" w:hAnsi="Times New Roman"/>
          <w:sz w:val="26"/>
          <w:szCs w:val="26"/>
        </w:rPr>
        <w:t>„</w:t>
      </w:r>
      <w:r w:rsidR="000F0777" w:rsidRPr="00060901">
        <w:rPr>
          <w:rFonts w:ascii="Times New Roman" w:eastAsia="Times New Roman" w:hAnsi="Times New Roman"/>
          <w:sz w:val="26"/>
          <w:szCs w:val="26"/>
        </w:rPr>
        <w:t xml:space="preserve">51. Kompetences centra pienākums ir sagatavot un uzglabāt projekta iesniegumu un ar projekta īstenošanu saistītos dokumentus līdz projekta vērtēšanas beigām. Ja projektu apstiprina, kompetences centra pienākums ir uzglabāt projekta iesniegumu un ar projekta īstenošanu saistītos dokumentus līdz 2021.gada 31.decembrim, kā arī sniegt pieeju Eiropas Savienības un Latvijas Republikas institūcijām šiem dokumentiem vai normatīvajos aktos par dokumentu noformēšanu un izstrādāšanu noteiktā kārtībā apliecinātām to kopijām. Kompetences centrs var deleģēt pienākumu uzglabāt ar individuālā pētījuma īstenošanu saistītos dokumentus attiecīgajam individuālā pētījuma īstenotājam. Kompetences centrs var deleģēt sadarbības partneriem, kuri iesaistās </w:t>
      </w:r>
      <w:r w:rsidR="00291AF0" w:rsidRPr="00060901">
        <w:rPr>
          <w:rFonts w:ascii="Times New Roman" w:eastAsia="Times New Roman" w:hAnsi="Times New Roman"/>
          <w:b/>
          <w:sz w:val="26"/>
          <w:szCs w:val="26"/>
        </w:rPr>
        <w:t>nozares vai individuālā pētījuma</w:t>
      </w:r>
      <w:r w:rsidR="00A774A2" w:rsidRPr="00060901">
        <w:rPr>
          <w:rFonts w:ascii="Times New Roman" w:eastAsia="Times New Roman" w:hAnsi="Times New Roman"/>
          <w:sz w:val="26"/>
          <w:szCs w:val="26"/>
        </w:rPr>
        <w:t xml:space="preserve"> </w:t>
      </w:r>
      <w:r w:rsidR="000F0777" w:rsidRPr="00060901">
        <w:rPr>
          <w:rFonts w:ascii="Times New Roman" w:eastAsia="Times New Roman" w:hAnsi="Times New Roman"/>
          <w:sz w:val="26"/>
          <w:szCs w:val="26"/>
        </w:rPr>
        <w:t xml:space="preserve">īstenošanā ar to valdījumā vai īpašumā esošu mantu, intelektuālo īpašumu vai cilvēkresursiem pienākumu uzglabāt dokumentus, kas saistīti ar attiecīgā sadarbības partnera veiktajiem darbiem. </w:t>
      </w:r>
      <w:r w:rsidR="00291AF0" w:rsidRPr="00060901">
        <w:rPr>
          <w:rFonts w:ascii="Times New Roman" w:eastAsia="Times New Roman" w:hAnsi="Times New Roman"/>
          <w:b/>
          <w:sz w:val="26"/>
          <w:szCs w:val="26"/>
        </w:rPr>
        <w:t>Pirms kompetences centrs ir deleģējis sadarbības partnerim pienākumu uzglabāt dokumentus, kompetences centram ir pienākums saņemt rakstisku sadarbības partnera apliecinājumu, ka tas piekrīt uzglabāt dokumentus un apzinās, ka pret to var tikt vērstas finansiālās sankcijas, ja tiks pārkāpti dokumentu uzglabāšanas nosacījumi, kā arī rakstisku sadarbības iestādes piekrišanu, ka ir pieļaujama dokumentu uzglabāšana pie sadarbības partnera. Lai saņemtu minēto sadarbības iestādes saskaņojumu, kompetences centrs iesniedz sadarbības iestādē sadarbības pantera apliecinājumu.</w:t>
      </w:r>
      <w:r w:rsidR="000F0777" w:rsidRPr="00060901">
        <w:rPr>
          <w:rFonts w:ascii="Times New Roman" w:eastAsia="Times New Roman" w:hAnsi="Times New Roman"/>
          <w:b/>
          <w:sz w:val="26"/>
          <w:szCs w:val="26"/>
        </w:rPr>
        <w:t xml:space="preserve"> </w:t>
      </w:r>
      <w:r w:rsidR="000F0777" w:rsidRPr="00060901">
        <w:rPr>
          <w:rFonts w:ascii="Times New Roman" w:eastAsia="Times New Roman" w:hAnsi="Times New Roman"/>
          <w:sz w:val="26"/>
          <w:szCs w:val="26"/>
        </w:rPr>
        <w:t>Kompetences centram pienākums ir uzturēt aktuālo sarakstu ar sadarbības partneriem, kuri uzglabā dokumentus un vismaz reizi gadā pārliecināties, ka sadarbības partneri ievēro dokumentu uzglabāšanas nosacījumus.</w:t>
      </w:r>
      <w:r w:rsidRPr="00060901">
        <w:rPr>
          <w:rFonts w:ascii="Times New Roman" w:hAnsi="Times New Roman"/>
          <w:sz w:val="26"/>
          <w:szCs w:val="26"/>
        </w:rPr>
        <w:t>”</w:t>
      </w:r>
    </w:p>
    <w:p w:rsidR="00645C44" w:rsidRPr="00060901" w:rsidRDefault="00645C44" w:rsidP="00495B7C">
      <w:pPr>
        <w:spacing w:after="0" w:line="240" w:lineRule="auto"/>
        <w:jc w:val="both"/>
        <w:rPr>
          <w:rFonts w:ascii="Times New Roman" w:hAnsi="Times New Roman"/>
          <w:sz w:val="26"/>
          <w:szCs w:val="26"/>
        </w:rPr>
      </w:pPr>
    </w:p>
    <w:p w:rsidR="00F869DF" w:rsidRPr="00060901" w:rsidRDefault="00291AF0">
      <w:pPr>
        <w:pStyle w:val="ListParagraph"/>
        <w:numPr>
          <w:ilvl w:val="0"/>
          <w:numId w:val="12"/>
        </w:numPr>
        <w:spacing w:after="0" w:line="240" w:lineRule="auto"/>
        <w:jc w:val="both"/>
        <w:rPr>
          <w:rFonts w:ascii="Times New Roman" w:hAnsi="Times New Roman"/>
          <w:b/>
          <w:sz w:val="26"/>
          <w:szCs w:val="26"/>
        </w:rPr>
      </w:pPr>
      <w:r w:rsidRPr="00060901">
        <w:rPr>
          <w:rFonts w:ascii="Times New Roman" w:hAnsi="Times New Roman"/>
          <w:b/>
          <w:sz w:val="26"/>
          <w:szCs w:val="26"/>
        </w:rPr>
        <w:t>Papildināt noteikumus ar 66.</w:t>
      </w:r>
      <w:r w:rsidRPr="00060901">
        <w:rPr>
          <w:rFonts w:ascii="Times New Roman" w:hAnsi="Times New Roman"/>
          <w:b/>
          <w:sz w:val="26"/>
          <w:szCs w:val="26"/>
          <w:vertAlign w:val="superscript"/>
        </w:rPr>
        <w:t>1</w:t>
      </w:r>
      <w:r w:rsidRPr="00060901">
        <w:rPr>
          <w:rFonts w:ascii="Times New Roman" w:hAnsi="Times New Roman"/>
          <w:b/>
          <w:sz w:val="26"/>
          <w:szCs w:val="26"/>
        </w:rPr>
        <w:t xml:space="preserve"> punktu šādā redakcijā:</w:t>
      </w:r>
    </w:p>
    <w:p w:rsidR="00F869DF" w:rsidRPr="00060901" w:rsidRDefault="00530696">
      <w:pPr>
        <w:spacing w:after="0" w:line="240" w:lineRule="auto"/>
        <w:jc w:val="both"/>
        <w:rPr>
          <w:rFonts w:ascii="Times New Roman" w:hAnsi="Times New Roman"/>
          <w:b/>
          <w:sz w:val="26"/>
          <w:szCs w:val="26"/>
        </w:rPr>
      </w:pPr>
      <w:r w:rsidRPr="00060901">
        <w:rPr>
          <w:rFonts w:ascii="Times New Roman" w:hAnsi="Times New Roman"/>
          <w:b/>
          <w:sz w:val="26"/>
          <w:szCs w:val="26"/>
        </w:rPr>
        <w:t>„</w:t>
      </w:r>
      <w:r w:rsidR="00291AF0" w:rsidRPr="00060901">
        <w:rPr>
          <w:rFonts w:ascii="Times New Roman" w:hAnsi="Times New Roman"/>
          <w:b/>
          <w:sz w:val="26"/>
          <w:szCs w:val="26"/>
        </w:rPr>
        <w:t>66.</w:t>
      </w:r>
      <w:r w:rsidR="00291AF0" w:rsidRPr="00060901">
        <w:rPr>
          <w:rFonts w:ascii="Times New Roman" w:hAnsi="Times New Roman"/>
          <w:b/>
          <w:sz w:val="26"/>
          <w:szCs w:val="26"/>
          <w:vertAlign w:val="superscript"/>
        </w:rPr>
        <w:t>1</w:t>
      </w:r>
      <w:r w:rsidRPr="00060901">
        <w:rPr>
          <w:rFonts w:ascii="Times New Roman" w:hAnsi="Times New Roman"/>
          <w:b/>
          <w:sz w:val="26"/>
          <w:szCs w:val="26"/>
        </w:rPr>
        <w:t xml:space="preserve"> </w:t>
      </w:r>
      <w:r w:rsidR="00EB1F38" w:rsidRPr="00060901">
        <w:rPr>
          <w:rFonts w:ascii="Times New Roman" w:hAnsi="Times New Roman"/>
          <w:b/>
          <w:sz w:val="26"/>
          <w:szCs w:val="26"/>
        </w:rPr>
        <w:t>P</w:t>
      </w:r>
      <w:r w:rsidRPr="00060901">
        <w:rPr>
          <w:rFonts w:ascii="Times New Roman" w:hAnsi="Times New Roman"/>
          <w:b/>
          <w:sz w:val="26"/>
          <w:szCs w:val="26"/>
        </w:rPr>
        <w:t xml:space="preserve">rojekta starpposma un noslēguma pārskati, un maksājumu pieprasījumi sastāv no kompetences centra, individuālo pētījumu īstenotāju un sadarbības partneru, kuri piedalās nozares un individuālo pētījumu īstenošanā ar to valdījumā vai īpašumā esošo mantu vai cilvēkresursiem sagatavotajiem pārskatiem un pievienotajiem dokumentiem. </w:t>
      </w:r>
      <w:r w:rsidR="00EB1F38" w:rsidRPr="00060901">
        <w:rPr>
          <w:rFonts w:ascii="Times New Roman" w:hAnsi="Times New Roman"/>
          <w:b/>
          <w:sz w:val="26"/>
          <w:szCs w:val="26"/>
        </w:rPr>
        <w:t>P</w:t>
      </w:r>
      <w:r w:rsidRPr="00060901">
        <w:rPr>
          <w:rFonts w:ascii="Times New Roman" w:hAnsi="Times New Roman"/>
          <w:b/>
          <w:sz w:val="26"/>
          <w:szCs w:val="26"/>
        </w:rPr>
        <w:t>rojekta starpposma un noslēguma pārskatus, un maksājumu pieprasījumus sagatavo kompetences centrs un iesniedz tos  sadarbības iestādē izskatīšanai.”</w:t>
      </w:r>
    </w:p>
    <w:p w:rsidR="00F869DF" w:rsidRPr="00060901" w:rsidRDefault="00F869DF">
      <w:pPr>
        <w:spacing w:after="0" w:line="240" w:lineRule="auto"/>
        <w:jc w:val="both"/>
        <w:rPr>
          <w:rFonts w:ascii="Times New Roman" w:hAnsi="Times New Roman"/>
          <w:sz w:val="26"/>
          <w:szCs w:val="26"/>
        </w:rPr>
      </w:pPr>
    </w:p>
    <w:p w:rsidR="00F869DF" w:rsidRPr="00060901" w:rsidRDefault="00645C44">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Izteikt 67.punkta ievaddaļu šādā redakcijā:</w:t>
      </w:r>
    </w:p>
    <w:p w:rsidR="00645C44" w:rsidRPr="00060901" w:rsidRDefault="00645C44" w:rsidP="00645C44">
      <w:pPr>
        <w:spacing w:after="0" w:line="240" w:lineRule="auto"/>
        <w:jc w:val="both"/>
        <w:rPr>
          <w:rFonts w:ascii="Times New Roman" w:hAnsi="Times New Roman"/>
          <w:sz w:val="26"/>
          <w:szCs w:val="26"/>
        </w:rPr>
      </w:pPr>
      <w:r w:rsidRPr="00060901">
        <w:rPr>
          <w:rFonts w:ascii="Times New Roman" w:hAnsi="Times New Roman"/>
          <w:sz w:val="26"/>
          <w:szCs w:val="26"/>
        </w:rPr>
        <w:t>„67. Sadarbības iestāde atbilstoši nosacījumu neizpildes apjomam samazina līguma par kompetences centra projekta īstenošanu kopējo publisko finansējumu, ja:”</w:t>
      </w:r>
    </w:p>
    <w:p w:rsidR="00645C44" w:rsidRPr="00060901" w:rsidRDefault="00645C44" w:rsidP="00645C44">
      <w:pPr>
        <w:spacing w:after="0" w:line="240" w:lineRule="auto"/>
        <w:jc w:val="both"/>
        <w:rPr>
          <w:rFonts w:ascii="Times New Roman" w:hAnsi="Times New Roman"/>
          <w:sz w:val="26"/>
          <w:szCs w:val="26"/>
        </w:rPr>
      </w:pPr>
    </w:p>
    <w:p w:rsidR="00F869DF" w:rsidRPr="00060901" w:rsidRDefault="00230080">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Izteikt 68.</w:t>
      </w:r>
      <w:r w:rsidR="00AD2F1A" w:rsidRPr="00060901">
        <w:rPr>
          <w:rFonts w:ascii="Times New Roman" w:hAnsi="Times New Roman"/>
          <w:sz w:val="26"/>
          <w:szCs w:val="26"/>
        </w:rPr>
        <w:t xml:space="preserve"> </w:t>
      </w:r>
      <w:r w:rsidRPr="00060901">
        <w:rPr>
          <w:rFonts w:ascii="Times New Roman" w:hAnsi="Times New Roman"/>
          <w:sz w:val="26"/>
          <w:szCs w:val="26"/>
        </w:rPr>
        <w:t>punktu šādā redakcijā:</w:t>
      </w:r>
    </w:p>
    <w:p w:rsidR="00BD41BB" w:rsidRPr="00060901" w:rsidRDefault="00230080" w:rsidP="00C2381F">
      <w:pPr>
        <w:spacing w:after="0" w:line="240" w:lineRule="auto"/>
        <w:jc w:val="both"/>
        <w:rPr>
          <w:rFonts w:ascii="Times New Roman" w:hAnsi="Times New Roman"/>
          <w:sz w:val="26"/>
          <w:szCs w:val="26"/>
        </w:rPr>
      </w:pPr>
      <w:r w:rsidRPr="00060901">
        <w:rPr>
          <w:rFonts w:ascii="Times New Roman" w:hAnsi="Times New Roman"/>
          <w:sz w:val="26"/>
          <w:szCs w:val="26"/>
        </w:rPr>
        <w:t>„</w:t>
      </w:r>
      <w:r w:rsidR="00BD41BB" w:rsidRPr="00060901">
        <w:rPr>
          <w:rFonts w:ascii="Times New Roman" w:hAnsi="Times New Roman"/>
          <w:sz w:val="26"/>
          <w:szCs w:val="26"/>
        </w:rPr>
        <w:t xml:space="preserve">68. Kompetences centrs nodrošina aktuālās informācijas ievietošanu kompetences centra tīmekļa vietnē (ja tāda ir) par </w:t>
      </w:r>
      <w:r w:rsidR="00291AF0" w:rsidRPr="00060901">
        <w:rPr>
          <w:rFonts w:ascii="Times New Roman" w:hAnsi="Times New Roman"/>
          <w:b/>
          <w:sz w:val="26"/>
          <w:szCs w:val="26"/>
        </w:rPr>
        <w:t>kompetences centra pētniecības programmā iekļauto nozares pētījumu un individuālo pētījumu</w:t>
      </w:r>
      <w:r w:rsidR="00BD41BB" w:rsidRPr="00060901">
        <w:rPr>
          <w:rFonts w:ascii="Times New Roman" w:hAnsi="Times New Roman"/>
          <w:sz w:val="26"/>
          <w:szCs w:val="26"/>
        </w:rPr>
        <w:t xml:space="preserve"> īstenošanas gaitu ne retāk kā reizi trijos mēnešos. Individuālā pētījuma īstenotājs nodrošina aktuālās informācijas ievietošanu individuālā pētījuma īstenotāja tīmekļa vietnē (ja tāda ir) par individuālā pētījuma īstenošanas gaitu ne retāk kā reizi trijos mēnešos.</w:t>
      </w:r>
    </w:p>
    <w:p w:rsidR="00CF7836" w:rsidRPr="00060901" w:rsidRDefault="00CF7836" w:rsidP="00C2381F">
      <w:pPr>
        <w:spacing w:after="0" w:line="240" w:lineRule="auto"/>
        <w:jc w:val="both"/>
        <w:rPr>
          <w:rFonts w:ascii="Times New Roman" w:hAnsi="Times New Roman"/>
          <w:sz w:val="26"/>
          <w:szCs w:val="26"/>
        </w:rPr>
      </w:pPr>
    </w:p>
    <w:p w:rsidR="00F869DF" w:rsidRPr="00060901" w:rsidRDefault="00291AF0">
      <w:pPr>
        <w:pStyle w:val="ListParagraph"/>
        <w:numPr>
          <w:ilvl w:val="0"/>
          <w:numId w:val="12"/>
        </w:numPr>
        <w:spacing w:after="0" w:line="240" w:lineRule="auto"/>
        <w:jc w:val="both"/>
        <w:rPr>
          <w:rFonts w:ascii="Times New Roman" w:hAnsi="Times New Roman"/>
          <w:b/>
          <w:sz w:val="26"/>
          <w:szCs w:val="26"/>
        </w:rPr>
      </w:pPr>
      <w:r w:rsidRPr="00060901">
        <w:rPr>
          <w:rFonts w:ascii="Times New Roman" w:hAnsi="Times New Roman"/>
          <w:b/>
          <w:sz w:val="26"/>
          <w:szCs w:val="26"/>
        </w:rPr>
        <w:t>Papildināt noteikumus ar 68.</w:t>
      </w:r>
      <w:r w:rsidRPr="00060901">
        <w:rPr>
          <w:rFonts w:ascii="Times New Roman" w:hAnsi="Times New Roman"/>
          <w:b/>
          <w:sz w:val="26"/>
          <w:szCs w:val="26"/>
          <w:vertAlign w:val="superscript"/>
        </w:rPr>
        <w:t>1</w:t>
      </w:r>
      <w:r w:rsidRPr="00060901">
        <w:rPr>
          <w:rFonts w:ascii="Times New Roman" w:hAnsi="Times New Roman"/>
          <w:b/>
          <w:sz w:val="26"/>
          <w:szCs w:val="26"/>
        </w:rPr>
        <w:t xml:space="preserve"> – 68.</w:t>
      </w:r>
      <w:r w:rsidRPr="00060901">
        <w:rPr>
          <w:rFonts w:ascii="Times New Roman" w:hAnsi="Times New Roman"/>
          <w:b/>
          <w:sz w:val="26"/>
          <w:szCs w:val="26"/>
          <w:vertAlign w:val="superscript"/>
        </w:rPr>
        <w:t>3</w:t>
      </w:r>
      <w:r w:rsidRPr="00060901">
        <w:rPr>
          <w:rFonts w:ascii="Times New Roman" w:hAnsi="Times New Roman"/>
          <w:b/>
          <w:sz w:val="26"/>
          <w:szCs w:val="26"/>
        </w:rPr>
        <w:t xml:space="preserve"> punktu šādā redakcijā:</w:t>
      </w:r>
    </w:p>
    <w:p w:rsidR="00F869DF" w:rsidRPr="00060901" w:rsidRDefault="00291AF0">
      <w:pPr>
        <w:spacing w:after="0" w:line="240" w:lineRule="auto"/>
        <w:jc w:val="both"/>
        <w:rPr>
          <w:rFonts w:ascii="Times New Roman" w:eastAsia="Times New Roman" w:hAnsi="Times New Roman"/>
          <w:b/>
          <w:sz w:val="26"/>
          <w:szCs w:val="26"/>
        </w:rPr>
      </w:pPr>
      <w:r w:rsidRPr="00060901">
        <w:rPr>
          <w:rFonts w:ascii="Times New Roman" w:eastAsia="Times New Roman" w:hAnsi="Times New Roman"/>
          <w:b/>
          <w:sz w:val="26"/>
          <w:szCs w:val="26"/>
        </w:rPr>
        <w:t>68.</w:t>
      </w:r>
      <w:r w:rsidRPr="00060901">
        <w:rPr>
          <w:rFonts w:ascii="Times New Roman" w:eastAsia="Times New Roman" w:hAnsi="Times New Roman"/>
          <w:b/>
          <w:sz w:val="26"/>
          <w:szCs w:val="26"/>
          <w:vertAlign w:val="superscript"/>
        </w:rPr>
        <w:t>1</w:t>
      </w:r>
      <w:r w:rsidRPr="00060901">
        <w:rPr>
          <w:rFonts w:ascii="Times New Roman" w:eastAsia="Times New Roman" w:hAnsi="Times New Roman"/>
          <w:b/>
          <w:sz w:val="26"/>
          <w:szCs w:val="26"/>
        </w:rPr>
        <w:t xml:space="preserve"> Sadarbības iestāde ievieto savā tīmekļa vietnē kompetences centru kontaktinformāciju un norāda kompetences centru pētniecības virzienus. </w:t>
      </w:r>
    </w:p>
    <w:p w:rsidR="00F869DF" w:rsidRPr="00060901" w:rsidRDefault="00F869DF">
      <w:pPr>
        <w:spacing w:after="0" w:line="240" w:lineRule="auto"/>
        <w:jc w:val="both"/>
        <w:rPr>
          <w:rFonts w:ascii="Times New Roman" w:eastAsia="Times New Roman" w:hAnsi="Times New Roman"/>
          <w:b/>
          <w:sz w:val="26"/>
          <w:szCs w:val="26"/>
        </w:rPr>
      </w:pPr>
    </w:p>
    <w:p w:rsidR="00F869DF" w:rsidRPr="00060901" w:rsidRDefault="00291AF0">
      <w:pPr>
        <w:spacing w:after="0" w:line="240" w:lineRule="auto"/>
        <w:jc w:val="both"/>
        <w:rPr>
          <w:rFonts w:ascii="Times New Roman" w:eastAsia="Times New Roman" w:hAnsi="Times New Roman"/>
          <w:b/>
          <w:sz w:val="26"/>
          <w:szCs w:val="26"/>
        </w:rPr>
      </w:pPr>
      <w:r w:rsidRPr="00060901">
        <w:rPr>
          <w:rFonts w:ascii="Times New Roman" w:eastAsia="Times New Roman" w:hAnsi="Times New Roman"/>
          <w:b/>
          <w:sz w:val="26"/>
          <w:szCs w:val="26"/>
        </w:rPr>
        <w:t>68.</w:t>
      </w:r>
      <w:r w:rsidRPr="00060901">
        <w:rPr>
          <w:rFonts w:ascii="Times New Roman" w:eastAsia="Times New Roman" w:hAnsi="Times New Roman"/>
          <w:b/>
          <w:sz w:val="26"/>
          <w:szCs w:val="26"/>
          <w:vertAlign w:val="superscript"/>
        </w:rPr>
        <w:t xml:space="preserve">2 </w:t>
      </w:r>
      <w:r w:rsidRPr="00060901">
        <w:rPr>
          <w:rFonts w:ascii="Times New Roman" w:eastAsia="Times New Roman" w:hAnsi="Times New Roman"/>
          <w:b/>
          <w:sz w:val="26"/>
          <w:szCs w:val="26"/>
        </w:rPr>
        <w:t>Ja kompetences centrs plāno samazināt līgumā par projekta īstenošanu norādīto kopējo publiskā finansējuma summu, tas informē sadarbības iestādi par plānoto samazinājumu. Sadarbības iestāde ievieto savā tīmekļa vietnē aicinājumu projektā neiesaistītiem komersantiem kļūt par kompetences centra sadarbības partneriem, lai pieteiktu jaunus nozares vai individuālos pētījumus. Ja mēneša laikā</w:t>
      </w:r>
      <w:r w:rsidRPr="00060901">
        <w:rPr>
          <w:rFonts w:ascii="Times New Roman" w:hAnsi="Times New Roman"/>
          <w:b/>
          <w:sz w:val="26"/>
          <w:szCs w:val="26"/>
        </w:rPr>
        <w:t xml:space="preserve"> </w:t>
      </w:r>
      <w:r w:rsidRPr="00060901">
        <w:rPr>
          <w:rFonts w:ascii="Times New Roman" w:eastAsia="Times New Roman" w:hAnsi="Times New Roman"/>
          <w:b/>
          <w:sz w:val="26"/>
          <w:szCs w:val="26"/>
        </w:rPr>
        <w:t>pēc minētā aicinājuma publicēšanas nav saņemts neviens pieteikums, sadarbības iestāde, vienojoties ar kompetences centru, veic grozījumus līgumā par projekta īstenošanu un samazina līgumā par projekta īstenošanu norādīto kopējo publiskā finansējuma summu. Ja ir pieteikti jauni nozares vai individuālie pētījumi, grozījumus līgumā par projekta īstenošanu veic šo noteikumu 68.</w:t>
      </w:r>
      <w:r w:rsidRPr="00060901">
        <w:rPr>
          <w:rFonts w:ascii="Times New Roman" w:eastAsia="Times New Roman" w:hAnsi="Times New Roman"/>
          <w:b/>
          <w:sz w:val="26"/>
          <w:szCs w:val="26"/>
          <w:vertAlign w:val="superscript"/>
        </w:rPr>
        <w:t>3</w:t>
      </w:r>
      <w:r w:rsidRPr="00060901">
        <w:rPr>
          <w:rFonts w:ascii="Times New Roman" w:eastAsia="Times New Roman" w:hAnsi="Times New Roman"/>
          <w:b/>
          <w:sz w:val="26"/>
          <w:szCs w:val="26"/>
        </w:rPr>
        <w:t xml:space="preserve"> punktā noteiktajā kārtībā.</w:t>
      </w:r>
    </w:p>
    <w:p w:rsidR="00F869DF" w:rsidRPr="00060901" w:rsidRDefault="00F869DF">
      <w:pPr>
        <w:spacing w:after="0" w:line="240" w:lineRule="auto"/>
        <w:jc w:val="both"/>
        <w:rPr>
          <w:rFonts w:ascii="Times New Roman" w:eastAsia="Times New Roman" w:hAnsi="Times New Roman"/>
          <w:b/>
          <w:sz w:val="26"/>
          <w:szCs w:val="26"/>
        </w:rPr>
      </w:pPr>
    </w:p>
    <w:p w:rsidR="00CF7836" w:rsidRPr="00060901" w:rsidRDefault="00291AF0" w:rsidP="00CF7836">
      <w:pPr>
        <w:spacing w:after="0" w:line="240" w:lineRule="auto"/>
        <w:jc w:val="both"/>
        <w:rPr>
          <w:rFonts w:ascii="Times New Roman" w:eastAsia="Times New Roman" w:hAnsi="Times New Roman"/>
          <w:b/>
          <w:sz w:val="26"/>
          <w:szCs w:val="26"/>
        </w:rPr>
      </w:pPr>
      <w:r w:rsidRPr="00060901">
        <w:rPr>
          <w:rFonts w:ascii="Times New Roman" w:eastAsia="Times New Roman" w:hAnsi="Times New Roman"/>
          <w:b/>
          <w:sz w:val="26"/>
          <w:szCs w:val="26"/>
        </w:rPr>
        <w:t>68.</w:t>
      </w:r>
      <w:r w:rsidRPr="00060901">
        <w:rPr>
          <w:rFonts w:ascii="Times New Roman" w:eastAsia="Times New Roman" w:hAnsi="Times New Roman"/>
          <w:b/>
          <w:sz w:val="26"/>
          <w:szCs w:val="26"/>
          <w:vertAlign w:val="superscript"/>
        </w:rPr>
        <w:t>3</w:t>
      </w:r>
      <w:r w:rsidRPr="00060901">
        <w:rPr>
          <w:rFonts w:ascii="Times New Roman" w:eastAsia="Times New Roman" w:hAnsi="Times New Roman"/>
          <w:b/>
          <w:sz w:val="26"/>
          <w:szCs w:val="26"/>
        </w:rPr>
        <w:t xml:space="preserve"> Jaunus nozares vai individuālos p</w:t>
      </w:r>
      <w:r w:rsidRPr="00060901">
        <w:rPr>
          <w:rFonts w:ascii="Times New Roman" w:hAnsi="Times New Roman"/>
          <w:b/>
          <w:sz w:val="26"/>
          <w:szCs w:val="26"/>
        </w:rPr>
        <w:t>ētījumus iekļauj projektā, ja tie atbilst vienam no kompetences centra pētniecības virzieniem,</w:t>
      </w:r>
      <w:r w:rsidR="00F54E2A" w:rsidRPr="00060901">
        <w:rPr>
          <w:b/>
          <w:sz w:val="26"/>
          <w:szCs w:val="26"/>
        </w:rPr>
        <w:t xml:space="preserve"> </w:t>
      </w:r>
      <w:r w:rsidRPr="00060901">
        <w:rPr>
          <w:rFonts w:ascii="Times New Roman" w:hAnsi="Times New Roman"/>
          <w:b/>
          <w:sz w:val="26"/>
          <w:szCs w:val="26"/>
        </w:rPr>
        <w:t xml:space="preserve">kuri nodrošina kompetences centra definēto  nozaru problēmu risināšanu, tos atbalsta kompetences centrs un tā sadarbības partneri, kuri ir kompetences centra kapitāla daļu turētāji. Sadarbības iestāde izlases veidā,  piemērojot uz risku analīzi balstītu pieeju, izvērtē pētījumu atbilstību šo noteikumu nosacījumiem un, vienojoties ar kompetences, centru veic grozījumus līgumā par projektu īstenošanu </w:t>
      </w:r>
      <w:r w:rsidRPr="00060901">
        <w:rPr>
          <w:rFonts w:ascii="Times New Roman" w:eastAsia="Times New Roman" w:hAnsi="Times New Roman"/>
          <w:b/>
          <w:sz w:val="26"/>
          <w:szCs w:val="26"/>
        </w:rPr>
        <w:t>Lai izvērtētu pētījumu atbilstību šo noteikumu nosacījumiem, sadarbības iestāde var pieaicināt ekspertus.</w:t>
      </w:r>
      <w:r w:rsidRPr="00060901">
        <w:rPr>
          <w:rFonts w:ascii="Times New Roman" w:hAnsi="Times New Roman"/>
          <w:b/>
          <w:sz w:val="26"/>
          <w:szCs w:val="26"/>
        </w:rPr>
        <w:t xml:space="preserve"> </w:t>
      </w:r>
      <w:r w:rsidRPr="00060901">
        <w:rPr>
          <w:rFonts w:ascii="Times New Roman" w:eastAsia="Times New Roman" w:hAnsi="Times New Roman"/>
          <w:b/>
          <w:sz w:val="26"/>
          <w:szCs w:val="26"/>
        </w:rPr>
        <w:t>Pētījumu īstenošanu var uzsākt pēc tam, kad stājušies spēkā atbilstoši grozījumi līgumā par projekta īstenošanu.</w:t>
      </w:r>
      <w:r w:rsidR="00CF7836" w:rsidRPr="00060901">
        <w:rPr>
          <w:rFonts w:eastAsia="Times New Roman"/>
          <w:b/>
          <w:sz w:val="26"/>
          <w:szCs w:val="26"/>
        </w:rPr>
        <w:t xml:space="preserve"> </w:t>
      </w:r>
    </w:p>
    <w:p w:rsidR="00BD41BB" w:rsidRPr="00060901" w:rsidRDefault="00BD41BB" w:rsidP="00C2381F">
      <w:pPr>
        <w:spacing w:after="0" w:line="240" w:lineRule="auto"/>
        <w:jc w:val="both"/>
        <w:rPr>
          <w:rFonts w:ascii="Times New Roman" w:hAnsi="Times New Roman"/>
          <w:b/>
          <w:sz w:val="26"/>
          <w:szCs w:val="26"/>
        </w:rPr>
      </w:pPr>
    </w:p>
    <w:p w:rsidR="00F869DF" w:rsidRPr="00060901" w:rsidRDefault="00291AF0">
      <w:pPr>
        <w:pStyle w:val="ListParagraph"/>
        <w:numPr>
          <w:ilvl w:val="0"/>
          <w:numId w:val="12"/>
        </w:numPr>
        <w:spacing w:after="0" w:line="240" w:lineRule="auto"/>
        <w:jc w:val="both"/>
        <w:rPr>
          <w:rFonts w:ascii="Times New Roman" w:hAnsi="Times New Roman"/>
          <w:b/>
          <w:sz w:val="26"/>
          <w:szCs w:val="26"/>
        </w:rPr>
      </w:pPr>
      <w:r w:rsidRPr="00060901">
        <w:rPr>
          <w:rFonts w:ascii="Times New Roman" w:hAnsi="Times New Roman"/>
          <w:b/>
          <w:sz w:val="26"/>
          <w:szCs w:val="26"/>
        </w:rPr>
        <w:t>Izteikt 69.- 70. punktu šādā redakcijā:</w:t>
      </w:r>
    </w:p>
    <w:p w:rsidR="00AE771D" w:rsidRPr="00060901" w:rsidRDefault="00AE771D" w:rsidP="00AE771D">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69. Sadarbības iestāde veic kompetences centra projekta vidējā termiņa pārvērtēšanu atbilstoši šādiem nosacījumiem: </w:t>
      </w:r>
    </w:p>
    <w:p w:rsidR="00AE771D" w:rsidRPr="00060901" w:rsidRDefault="00AE771D" w:rsidP="00AE771D">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69.1. tiek vērtēti kompetences centra projekta ietvaros līdz 2013.gada 30.jūnijam sasniegtie darbības rādītāji vai arī pēc tam, kad kompetences centrs iesniedzis sadarbības iestādē starpposma maksājuma pieprasījumus par vismaz 25 % no līgumā par kompetences centra projekta īstenošanu norādītā kopējā publiskā finansējuma, ja tas noticis pirms 2013.gada 30.jūnija. Tai skaitā tiek vērtētas jaunradītās pētniecības un attīstības darba vietas gan kompetences centrā, gan pie kompetences centra sadarbības partneriem, piesaistītais privātā sektora finansējums pētniecībai un attīstībai, sekmīgi pabeigto nozares un individuālo pētījumu īpatsvars; </w:t>
      </w:r>
    </w:p>
    <w:p w:rsidR="00AE771D" w:rsidRPr="00060901" w:rsidRDefault="00AE771D" w:rsidP="00AE771D">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69.2. pamatojoties uz vidējā termiņa pārvērtēšanas rezultātiem, sadarbības iestāde var pieņemt lēmumu izbeigt līgumu par kompetences centra projekta īstenošanu, grozīt nosacījumus līgumā par kompetences centra projekta īstenošanu vai kompetences centra projekta īstenošanu turpināt bez izmaiņām. Ja sadarbības iestāde secina, ka līdz kompetences centra projekta vidējā termiņa pārvērtēšanas sākumam projekts nav īstenots saskaņā ar līgumu par kompetences centra projekta īstenošanu, sadarbības iestāde pieņem lēmumu par minētā līguma izbeigšanu un kompetences centram izmaksātā finansējuma atgūšanu; </w:t>
      </w:r>
    </w:p>
    <w:p w:rsidR="00BD41BB" w:rsidRPr="00060901" w:rsidRDefault="00AE771D" w:rsidP="00AE771D">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69.3. sadarbības iestāde 10 darbdienu laikā pēc projekta vidējā termiņa pārvērtēšanas, bet ne vēlāk kā līdz 2013.gada 30.novembrim rakstiski paziņo kompetences centram par pieņemto lēmumu.</w:t>
      </w:r>
    </w:p>
    <w:p w:rsidR="00C2381F" w:rsidRPr="00060901" w:rsidRDefault="00C2381F" w:rsidP="00C2381F">
      <w:pPr>
        <w:spacing w:after="0" w:line="240" w:lineRule="auto"/>
        <w:jc w:val="both"/>
        <w:rPr>
          <w:rFonts w:ascii="Times New Roman" w:eastAsia="Times New Roman" w:hAnsi="Times New Roman"/>
          <w:sz w:val="26"/>
          <w:szCs w:val="26"/>
        </w:rPr>
      </w:pPr>
    </w:p>
    <w:p w:rsidR="00C2381F" w:rsidRPr="00060901" w:rsidRDefault="00C2381F" w:rsidP="00C2381F">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70. Lai saņemtu finansējumu, kompetences centrs un individuālo pētījumu īstenotāji izpilda šādus nosacījumus: </w:t>
      </w:r>
    </w:p>
    <w:p w:rsidR="00C2381F" w:rsidRPr="00060901" w:rsidRDefault="00C2381F" w:rsidP="00C2381F">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70.1. kompetences centrs ar sadarbības iestādi ir noslēdzis līgumu par projekta īstenošanu; </w:t>
      </w:r>
    </w:p>
    <w:p w:rsidR="00C2381F" w:rsidRPr="00060901" w:rsidRDefault="00C2381F" w:rsidP="00C2381F">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70.2. kompetences centrs, sadarbības partneri, kuri piedalās </w:t>
      </w:r>
      <w:r w:rsidR="00291AF0" w:rsidRPr="00060901">
        <w:rPr>
          <w:rFonts w:ascii="Times New Roman" w:eastAsia="Times New Roman" w:hAnsi="Times New Roman"/>
          <w:b/>
          <w:sz w:val="26"/>
          <w:szCs w:val="26"/>
        </w:rPr>
        <w:t>nozares vai individuālā pētījum</w:t>
      </w:r>
      <w:r w:rsidR="00480231" w:rsidRPr="00060901">
        <w:rPr>
          <w:rFonts w:ascii="Times New Roman" w:eastAsia="Times New Roman" w:hAnsi="Times New Roman"/>
          <w:b/>
          <w:sz w:val="26"/>
          <w:szCs w:val="26"/>
        </w:rPr>
        <w:t>u</w:t>
      </w:r>
      <w:r w:rsidR="00F02F5B" w:rsidRPr="00060901">
        <w:rPr>
          <w:rFonts w:ascii="Times New Roman" w:eastAsia="Times New Roman" w:hAnsi="Times New Roman"/>
          <w:sz w:val="26"/>
          <w:szCs w:val="26"/>
        </w:rPr>
        <w:t xml:space="preserve"> </w:t>
      </w:r>
      <w:r w:rsidRPr="00060901">
        <w:rPr>
          <w:rFonts w:ascii="Times New Roman" w:eastAsia="Times New Roman" w:hAnsi="Times New Roman"/>
          <w:sz w:val="26"/>
          <w:szCs w:val="26"/>
        </w:rPr>
        <w:t xml:space="preserve">īstenošanā ar to valdījumā vai īpašumā esošo mantu vai cilvēkresursiem un individuālo pētījumu īstenotāji īstenojot  nozares un individuālos pētījumus, nodrošina atsevišķu ar pētījumu īstenošanu saistīto saimniecisko darījumu ieņēmumu un izdevumu grāmatvedības uzskaiti, kas atbilst normatīvajiem aktiem grāmatvedības jomā, kā arī finanšu pārskatus sagatavo atbilstoši normatīvajiem aktiem, kas nosaka kārtību, kādā finanšu pārskatos atspoguļojams valsts, pašvaldību, ārvalstu, Eiropas Savienības, citu starptautisko organizāciju un institūciju finansiālais atbalsts (finanšu palīdzība), ziedojumi un dāvinājumi naudā vai natūrā; </w:t>
      </w:r>
    </w:p>
    <w:p w:rsidR="00C2381F" w:rsidRPr="00060901" w:rsidRDefault="00C2381F" w:rsidP="00C2381F">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70.3. ir sagatavots un līgumā par kompetences centra projekta īstenošanu paredzētajā laikā sadarbības iestādē iesniegts apstiprināts starpposma un noslēguma pārskats un ir pievienots maksājuma pieprasījums par faktiski veiktajām izmaksām un dokumentu kopijas saskaņā ar sadarbības iestādes izstrādātu un apstiprinātu izdevumus apliecinošo dokumentu sarakstu, kas publicēts un norādīts sadarbības iestādes tīmekļa vietnē; </w:t>
      </w:r>
    </w:p>
    <w:p w:rsidR="00C2381F" w:rsidRPr="00060901" w:rsidRDefault="00C2381F" w:rsidP="00C2381F">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70.4. kompetences centra projekta īstenošanas izmaksas tiek atzītas par attiecināmām pēc sadarbības iestādes veiktajām starpposma vai noslēguma maksājuma pieprasījumu pārbaudēm saskaņā ar normatīvajiem aktiem par Eiropas Savienības struktūrfondiem; </w:t>
      </w:r>
    </w:p>
    <w:p w:rsidR="00C2381F" w:rsidRPr="00060901" w:rsidRDefault="00C2381F" w:rsidP="00C2381F">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70.5. kompetences centrs un individuālo pētījuma īstenotāji ir iesnieguši sadarbības iestādē iepirkuma plānu; </w:t>
      </w:r>
    </w:p>
    <w:p w:rsidR="00C2381F" w:rsidRPr="00060901" w:rsidRDefault="00C2381F" w:rsidP="00C2381F">
      <w:pPr>
        <w:spacing w:after="0" w:line="240" w:lineRule="auto"/>
        <w:jc w:val="both"/>
        <w:rPr>
          <w:rFonts w:ascii="Times New Roman" w:eastAsia="Times New Roman" w:hAnsi="Times New Roman"/>
          <w:sz w:val="26"/>
          <w:szCs w:val="26"/>
        </w:rPr>
      </w:pPr>
      <w:r w:rsidRPr="00060901">
        <w:rPr>
          <w:rFonts w:ascii="Times New Roman" w:eastAsia="Times New Roman" w:hAnsi="Times New Roman"/>
          <w:sz w:val="26"/>
          <w:szCs w:val="26"/>
        </w:rPr>
        <w:t xml:space="preserve">70.6. kompetences centrs pirmo iepirkuma konkursu ir izsludinājis ne agrāk, kā noslēgts līgums par kompetences centra projekta īstenošanu, bet ne vēlāk kā triju mēnešu laikā no līguma par kompetences centra projekta īstenošanu noslēgšanas dienas. Ja konkurss netiek izsludināts minētajā termiņā, sadarbības iestāde var lemt par līguma izbeigšanu; </w:t>
      </w:r>
    </w:p>
    <w:p w:rsidR="00230080" w:rsidRPr="00060901" w:rsidRDefault="00C2381F" w:rsidP="00C2381F">
      <w:pPr>
        <w:spacing w:after="0" w:line="240" w:lineRule="auto"/>
        <w:jc w:val="both"/>
        <w:rPr>
          <w:rFonts w:ascii="Times New Roman" w:hAnsi="Times New Roman"/>
          <w:sz w:val="26"/>
          <w:szCs w:val="26"/>
        </w:rPr>
      </w:pPr>
      <w:r w:rsidRPr="00060901">
        <w:rPr>
          <w:rFonts w:ascii="Times New Roman" w:eastAsia="Times New Roman" w:hAnsi="Times New Roman"/>
          <w:sz w:val="26"/>
          <w:szCs w:val="26"/>
        </w:rPr>
        <w:t xml:space="preserve">70.7. </w:t>
      </w:r>
      <w:r w:rsidR="00291AF0" w:rsidRPr="00060901">
        <w:rPr>
          <w:rFonts w:ascii="Times New Roman" w:eastAsia="Times New Roman" w:hAnsi="Times New Roman"/>
          <w:b/>
          <w:sz w:val="26"/>
          <w:szCs w:val="26"/>
        </w:rPr>
        <w:t>projekts iesniegts</w:t>
      </w:r>
      <w:r w:rsidRPr="00060901">
        <w:rPr>
          <w:rFonts w:ascii="Times New Roman" w:eastAsia="Times New Roman" w:hAnsi="Times New Roman"/>
          <w:sz w:val="26"/>
          <w:szCs w:val="26"/>
        </w:rPr>
        <w:t xml:space="preserve">, pirms kompetences centrs, sadarbības partneri, kuri piedalās </w:t>
      </w:r>
      <w:r w:rsidR="00291AF0" w:rsidRPr="00060901">
        <w:rPr>
          <w:rFonts w:ascii="Times New Roman" w:eastAsia="Times New Roman" w:hAnsi="Times New Roman"/>
          <w:b/>
          <w:sz w:val="26"/>
          <w:szCs w:val="26"/>
        </w:rPr>
        <w:t>nozares un individuālo pētījumu</w:t>
      </w:r>
      <w:r w:rsidR="00480231" w:rsidRPr="00060901">
        <w:rPr>
          <w:rFonts w:ascii="Times New Roman" w:eastAsia="Times New Roman" w:hAnsi="Times New Roman"/>
          <w:sz w:val="26"/>
          <w:szCs w:val="26"/>
        </w:rPr>
        <w:t xml:space="preserve"> </w:t>
      </w:r>
      <w:r w:rsidRPr="00060901">
        <w:rPr>
          <w:rFonts w:ascii="Times New Roman" w:eastAsia="Times New Roman" w:hAnsi="Times New Roman"/>
          <w:sz w:val="26"/>
          <w:szCs w:val="26"/>
        </w:rPr>
        <w:t>īstenošanā ar to valdījumā vai īpašumā esošo mantu vai cilvēkresursiem un individuālo pētījumu īstenotāji, ir uzsākuši atbalstāmās darbības</w:t>
      </w:r>
      <w:r w:rsidR="00291AF0" w:rsidRPr="00060901">
        <w:rPr>
          <w:rFonts w:ascii="Times New Roman" w:eastAsia="Times New Roman" w:hAnsi="Times New Roman"/>
          <w:sz w:val="26"/>
          <w:szCs w:val="26"/>
        </w:rPr>
        <w:t>.</w:t>
      </w:r>
      <w:r w:rsidR="00230080" w:rsidRPr="00060901">
        <w:rPr>
          <w:rFonts w:ascii="Times New Roman" w:hAnsi="Times New Roman"/>
          <w:sz w:val="26"/>
          <w:szCs w:val="26"/>
        </w:rPr>
        <w:t>”</w:t>
      </w:r>
    </w:p>
    <w:p w:rsidR="00230080" w:rsidRPr="00060901" w:rsidRDefault="00230080" w:rsidP="00230080">
      <w:pPr>
        <w:spacing w:after="0" w:line="240" w:lineRule="auto"/>
        <w:jc w:val="both"/>
        <w:rPr>
          <w:rFonts w:ascii="Times New Roman" w:hAnsi="Times New Roman"/>
          <w:sz w:val="26"/>
          <w:szCs w:val="26"/>
        </w:rPr>
      </w:pPr>
    </w:p>
    <w:p w:rsidR="00F869DF" w:rsidRPr="00060901" w:rsidRDefault="00291AF0">
      <w:pPr>
        <w:pStyle w:val="ListParagraph"/>
        <w:numPr>
          <w:ilvl w:val="0"/>
          <w:numId w:val="12"/>
        </w:numPr>
        <w:spacing w:after="0" w:line="240" w:lineRule="auto"/>
        <w:jc w:val="both"/>
        <w:rPr>
          <w:rFonts w:ascii="Times New Roman" w:hAnsi="Times New Roman"/>
          <w:b/>
          <w:sz w:val="26"/>
          <w:szCs w:val="26"/>
        </w:rPr>
      </w:pPr>
      <w:r w:rsidRPr="00060901">
        <w:rPr>
          <w:rFonts w:ascii="Times New Roman" w:hAnsi="Times New Roman"/>
          <w:b/>
          <w:sz w:val="26"/>
          <w:szCs w:val="26"/>
        </w:rPr>
        <w:t>Izteikt 71.punktu šādā redakcijā:</w:t>
      </w:r>
    </w:p>
    <w:p w:rsidR="00F869DF" w:rsidRPr="00060901" w:rsidRDefault="00291AF0">
      <w:pPr>
        <w:spacing w:after="0" w:line="240" w:lineRule="auto"/>
        <w:jc w:val="both"/>
        <w:rPr>
          <w:rFonts w:ascii="Times New Roman" w:hAnsi="Times New Roman"/>
          <w:b/>
          <w:sz w:val="26"/>
          <w:szCs w:val="26"/>
        </w:rPr>
      </w:pPr>
      <w:r w:rsidRPr="00060901">
        <w:rPr>
          <w:rFonts w:ascii="Times New Roman" w:hAnsi="Times New Roman"/>
          <w:b/>
          <w:sz w:val="26"/>
          <w:szCs w:val="26"/>
        </w:rPr>
        <w:t>„</w:t>
      </w:r>
      <w:r w:rsidR="00CB4357" w:rsidRPr="00060901">
        <w:rPr>
          <w:rFonts w:ascii="Times New Roman" w:hAnsi="Times New Roman"/>
          <w:b/>
          <w:sz w:val="26"/>
          <w:szCs w:val="26"/>
        </w:rPr>
        <w:t xml:space="preserve">71. Ja kompetences centrs, </w:t>
      </w:r>
      <w:r w:rsidRPr="00060901">
        <w:rPr>
          <w:rFonts w:ascii="Times New Roman" w:hAnsi="Times New Roman"/>
          <w:b/>
          <w:sz w:val="26"/>
          <w:szCs w:val="26"/>
        </w:rPr>
        <w:t xml:space="preserve">sadarbības partneri, kuri piedalās nozares vai individuālā pētījumu īstenošanā ar to valdījumā vai īpašumā esošo mantu vai cilvēkresursiem vai individuālo pētījumu īstenotāji ir uzsākuši </w:t>
      </w:r>
      <w:r w:rsidR="00BA7044" w:rsidRPr="00060901">
        <w:rPr>
          <w:rFonts w:ascii="Times New Roman" w:hAnsi="Times New Roman"/>
          <w:b/>
          <w:sz w:val="26"/>
          <w:szCs w:val="26"/>
        </w:rPr>
        <w:t>projekt</w:t>
      </w:r>
      <w:r w:rsidRPr="00060901">
        <w:rPr>
          <w:rFonts w:ascii="Times New Roman" w:hAnsi="Times New Roman"/>
          <w:b/>
          <w:sz w:val="26"/>
          <w:szCs w:val="26"/>
        </w:rPr>
        <w:t>a iesniegumā iekļautās</w:t>
      </w:r>
      <w:r w:rsidR="00292DD3" w:rsidRPr="00060901">
        <w:rPr>
          <w:rFonts w:ascii="Times New Roman" w:hAnsi="Times New Roman"/>
          <w:b/>
          <w:sz w:val="26"/>
          <w:szCs w:val="26"/>
        </w:rPr>
        <w:t xml:space="preserve"> </w:t>
      </w:r>
      <w:r w:rsidR="00CB4357" w:rsidRPr="00060901">
        <w:rPr>
          <w:rFonts w:ascii="Times New Roman" w:hAnsi="Times New Roman"/>
          <w:b/>
          <w:sz w:val="26"/>
          <w:szCs w:val="26"/>
        </w:rPr>
        <w:t xml:space="preserve">pētniecības darbības pirms </w:t>
      </w:r>
      <w:r w:rsidR="00292DD3" w:rsidRPr="00060901">
        <w:rPr>
          <w:rFonts w:ascii="Times New Roman" w:hAnsi="Times New Roman"/>
          <w:b/>
          <w:sz w:val="26"/>
          <w:szCs w:val="26"/>
        </w:rPr>
        <w:t xml:space="preserve">projekta </w:t>
      </w:r>
      <w:r w:rsidRPr="00060901">
        <w:rPr>
          <w:rFonts w:ascii="Times New Roman" w:hAnsi="Times New Roman"/>
          <w:b/>
          <w:sz w:val="26"/>
          <w:szCs w:val="26"/>
        </w:rPr>
        <w:t xml:space="preserve">iesnieguma </w:t>
      </w:r>
      <w:r w:rsidR="00292DD3" w:rsidRPr="00060901">
        <w:rPr>
          <w:rFonts w:ascii="Times New Roman" w:hAnsi="Times New Roman"/>
          <w:b/>
          <w:sz w:val="26"/>
          <w:szCs w:val="26"/>
        </w:rPr>
        <w:t>iesniegšanas</w:t>
      </w:r>
      <w:r w:rsidR="00CB4357" w:rsidRPr="00060901">
        <w:rPr>
          <w:rFonts w:ascii="Times New Roman" w:hAnsi="Times New Roman"/>
          <w:b/>
          <w:sz w:val="26"/>
          <w:szCs w:val="26"/>
        </w:rPr>
        <w:t>, finansējums netiek piešķirts.</w:t>
      </w:r>
      <w:r w:rsidR="00283E1E" w:rsidRPr="00060901">
        <w:rPr>
          <w:rFonts w:ascii="Times New Roman" w:hAnsi="Times New Roman"/>
          <w:b/>
          <w:sz w:val="26"/>
          <w:szCs w:val="26"/>
        </w:rPr>
        <w:t xml:space="preserve"> </w:t>
      </w:r>
      <w:r w:rsidRPr="00060901">
        <w:rPr>
          <w:rFonts w:ascii="Times New Roman" w:hAnsi="Times New Roman"/>
          <w:b/>
          <w:sz w:val="26"/>
          <w:szCs w:val="26"/>
        </w:rPr>
        <w:t>Ja kompetences centrs, sadarbības partneri, kuri piedalās nozares vai individuālā pētījumu īstenošanā ar to valdījumā vai īpašumā esošo mantu vai cilvēkresursiem vai individuālo pētījumu īstenotāji ir uzsākuši projekt</w:t>
      </w:r>
      <w:r w:rsidR="00283E1E" w:rsidRPr="00060901">
        <w:rPr>
          <w:rFonts w:ascii="Times New Roman" w:hAnsi="Times New Roman"/>
          <w:b/>
          <w:sz w:val="26"/>
          <w:szCs w:val="26"/>
        </w:rPr>
        <w:t xml:space="preserve">a grozījumos </w:t>
      </w:r>
      <w:r w:rsidRPr="00060901">
        <w:rPr>
          <w:rFonts w:ascii="Times New Roman" w:hAnsi="Times New Roman"/>
          <w:b/>
          <w:sz w:val="26"/>
          <w:szCs w:val="26"/>
        </w:rPr>
        <w:t>iekļautās pētniecības darbības pirms projekta grozījumu iesniegšanas, finansējums netiek piešķirts.”</w:t>
      </w:r>
    </w:p>
    <w:p w:rsidR="00F869DF" w:rsidRPr="00060901" w:rsidRDefault="00F869DF">
      <w:pPr>
        <w:spacing w:after="0" w:line="240" w:lineRule="auto"/>
        <w:ind w:left="720"/>
        <w:jc w:val="both"/>
        <w:rPr>
          <w:rFonts w:ascii="Times New Roman" w:hAnsi="Times New Roman"/>
          <w:sz w:val="26"/>
          <w:szCs w:val="26"/>
        </w:rPr>
      </w:pPr>
    </w:p>
    <w:p w:rsidR="00F869DF" w:rsidRPr="00060901" w:rsidRDefault="00C2381F">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Izteikt 72.punktu šādā redakcijā:</w:t>
      </w:r>
    </w:p>
    <w:p w:rsidR="00C2381F" w:rsidRPr="00060901" w:rsidRDefault="00C2381F" w:rsidP="00C2381F">
      <w:pPr>
        <w:spacing w:after="0" w:line="240" w:lineRule="auto"/>
        <w:jc w:val="both"/>
        <w:rPr>
          <w:rFonts w:ascii="Times New Roman" w:hAnsi="Times New Roman"/>
          <w:sz w:val="26"/>
          <w:szCs w:val="26"/>
        </w:rPr>
      </w:pPr>
      <w:r w:rsidRPr="00060901">
        <w:rPr>
          <w:rFonts w:ascii="Times New Roman" w:hAnsi="Times New Roman"/>
          <w:sz w:val="26"/>
          <w:szCs w:val="26"/>
        </w:rPr>
        <w:t xml:space="preserve">„72. Sadarbības iestāde proporcionāli samazina finansējumu: </w:t>
      </w:r>
    </w:p>
    <w:p w:rsidR="00C2381F" w:rsidRPr="00060901" w:rsidRDefault="00C2381F" w:rsidP="00C2381F">
      <w:pPr>
        <w:spacing w:after="0" w:line="240" w:lineRule="auto"/>
        <w:jc w:val="both"/>
        <w:rPr>
          <w:rFonts w:ascii="Times New Roman" w:hAnsi="Times New Roman"/>
          <w:sz w:val="26"/>
          <w:szCs w:val="26"/>
        </w:rPr>
      </w:pPr>
      <w:r w:rsidRPr="00060901">
        <w:rPr>
          <w:rFonts w:ascii="Times New Roman" w:hAnsi="Times New Roman"/>
          <w:sz w:val="26"/>
          <w:szCs w:val="26"/>
        </w:rPr>
        <w:t xml:space="preserve">72.1. ja faktiskais finanšu līdzekļu izlietojums ir mazāks, nekā paredzēts kompetences centra projekta iesniegumā; </w:t>
      </w:r>
    </w:p>
    <w:p w:rsidR="00C2381F" w:rsidRPr="00060901" w:rsidRDefault="00C2381F" w:rsidP="00C2381F">
      <w:pPr>
        <w:spacing w:after="0" w:line="240" w:lineRule="auto"/>
        <w:jc w:val="both"/>
        <w:rPr>
          <w:rFonts w:ascii="Times New Roman" w:hAnsi="Times New Roman"/>
          <w:sz w:val="26"/>
          <w:szCs w:val="26"/>
        </w:rPr>
      </w:pPr>
      <w:r w:rsidRPr="00060901">
        <w:rPr>
          <w:rFonts w:ascii="Times New Roman" w:hAnsi="Times New Roman"/>
          <w:sz w:val="26"/>
          <w:szCs w:val="26"/>
        </w:rPr>
        <w:t xml:space="preserve">72.2. ja nav īstenota kāda no līgumā par kompetences centra projekta īstenošanu paredzētajām darbībām, bet tiek sasniegts kompetences centra projekta mērķis; </w:t>
      </w:r>
    </w:p>
    <w:p w:rsidR="00C2381F" w:rsidRPr="00060901" w:rsidRDefault="00C2381F" w:rsidP="00C2381F">
      <w:pPr>
        <w:spacing w:after="0" w:line="240" w:lineRule="auto"/>
        <w:jc w:val="both"/>
        <w:rPr>
          <w:rFonts w:ascii="Times New Roman" w:hAnsi="Times New Roman"/>
          <w:sz w:val="26"/>
          <w:szCs w:val="26"/>
        </w:rPr>
      </w:pPr>
      <w:r w:rsidRPr="00060901">
        <w:rPr>
          <w:rFonts w:ascii="Times New Roman" w:hAnsi="Times New Roman"/>
          <w:sz w:val="26"/>
          <w:szCs w:val="26"/>
        </w:rPr>
        <w:t xml:space="preserve">72.3. ja nav iesniegti finanšu līdzekļu izlietojumu apliecinošie dokumenti; </w:t>
      </w:r>
    </w:p>
    <w:p w:rsidR="00C2381F" w:rsidRPr="00060901" w:rsidRDefault="00C2381F" w:rsidP="00C2381F">
      <w:pPr>
        <w:spacing w:after="0" w:line="240" w:lineRule="auto"/>
        <w:jc w:val="both"/>
        <w:rPr>
          <w:rFonts w:ascii="Times New Roman" w:hAnsi="Times New Roman"/>
          <w:sz w:val="26"/>
          <w:szCs w:val="26"/>
        </w:rPr>
      </w:pPr>
      <w:r w:rsidRPr="00060901">
        <w:rPr>
          <w:rFonts w:ascii="Times New Roman" w:hAnsi="Times New Roman"/>
          <w:sz w:val="26"/>
          <w:szCs w:val="26"/>
        </w:rPr>
        <w:t xml:space="preserve">72.4. ja līdzekļu izlietojums nav samērīgs un pamatots; </w:t>
      </w:r>
    </w:p>
    <w:p w:rsidR="00C2381F" w:rsidRPr="00060901" w:rsidRDefault="00C2381F" w:rsidP="00C2381F">
      <w:pPr>
        <w:spacing w:after="0" w:line="240" w:lineRule="auto"/>
        <w:jc w:val="both"/>
        <w:rPr>
          <w:rFonts w:ascii="Times New Roman" w:hAnsi="Times New Roman"/>
          <w:sz w:val="26"/>
          <w:szCs w:val="26"/>
        </w:rPr>
      </w:pPr>
      <w:r w:rsidRPr="00060901">
        <w:rPr>
          <w:rFonts w:ascii="Times New Roman" w:hAnsi="Times New Roman"/>
          <w:sz w:val="26"/>
          <w:szCs w:val="26"/>
        </w:rPr>
        <w:t xml:space="preserve">72.5. ja iepirkums nav veikts atbilstoši normatīvajiem aktiem iepirkuma jomā; </w:t>
      </w:r>
    </w:p>
    <w:p w:rsidR="00C2381F" w:rsidRPr="00060901" w:rsidRDefault="00C2381F" w:rsidP="00C2381F">
      <w:pPr>
        <w:spacing w:after="0" w:line="240" w:lineRule="auto"/>
        <w:jc w:val="both"/>
        <w:rPr>
          <w:rFonts w:ascii="Times New Roman" w:hAnsi="Times New Roman"/>
          <w:sz w:val="26"/>
          <w:szCs w:val="26"/>
        </w:rPr>
      </w:pPr>
      <w:r w:rsidRPr="00060901">
        <w:rPr>
          <w:rFonts w:ascii="Times New Roman" w:hAnsi="Times New Roman"/>
          <w:sz w:val="26"/>
          <w:szCs w:val="26"/>
        </w:rPr>
        <w:t xml:space="preserve">72.6. ja kompetences centrs vai individuālā pētījuma īstenotājs projekta vai individuālā pētījuma īstenošanas laikā apzināti ir sniedzis sadarbības iestādei nepatiesu informāciju, izņemot šo noteikumu 72.1 minētos gadījumus; </w:t>
      </w:r>
    </w:p>
    <w:p w:rsidR="00C2381F" w:rsidRPr="00060901" w:rsidRDefault="00C2381F" w:rsidP="00C2381F">
      <w:pPr>
        <w:spacing w:after="0" w:line="240" w:lineRule="auto"/>
        <w:jc w:val="both"/>
        <w:rPr>
          <w:rFonts w:ascii="Times New Roman" w:hAnsi="Times New Roman"/>
          <w:sz w:val="26"/>
          <w:szCs w:val="26"/>
        </w:rPr>
      </w:pPr>
      <w:r w:rsidRPr="00060901">
        <w:rPr>
          <w:rFonts w:ascii="Times New Roman" w:hAnsi="Times New Roman"/>
          <w:sz w:val="26"/>
          <w:szCs w:val="26"/>
        </w:rPr>
        <w:t xml:space="preserve">72.7. šo noteikumu 38.punktā minētajā gadījumā; </w:t>
      </w:r>
    </w:p>
    <w:p w:rsidR="00C2381F" w:rsidRPr="00060901" w:rsidRDefault="00C2381F" w:rsidP="00C2381F">
      <w:pPr>
        <w:spacing w:after="0" w:line="240" w:lineRule="auto"/>
        <w:jc w:val="both"/>
        <w:rPr>
          <w:rFonts w:ascii="Times New Roman" w:hAnsi="Times New Roman"/>
          <w:sz w:val="26"/>
          <w:szCs w:val="26"/>
        </w:rPr>
      </w:pPr>
      <w:r w:rsidRPr="00060901">
        <w:rPr>
          <w:rFonts w:ascii="Times New Roman" w:hAnsi="Times New Roman"/>
          <w:sz w:val="26"/>
          <w:szCs w:val="26"/>
        </w:rPr>
        <w:t>72.8. ja aktivitātes ieviešanas gaitā tiek mainītas faktiskās attiecināmās izmaksas, ir jāveic pārrēķins un atbilstoši jākoriģē finansējuma apmērs atbilstoši apstiprinātajai finansējuma intensitātei.”</w:t>
      </w:r>
    </w:p>
    <w:p w:rsidR="00C2381F" w:rsidRPr="00060901" w:rsidRDefault="00C2381F" w:rsidP="00C2381F">
      <w:pPr>
        <w:spacing w:after="0" w:line="240" w:lineRule="auto"/>
        <w:jc w:val="both"/>
        <w:rPr>
          <w:rFonts w:ascii="Times New Roman" w:hAnsi="Times New Roman"/>
          <w:sz w:val="26"/>
          <w:szCs w:val="26"/>
        </w:rPr>
      </w:pPr>
    </w:p>
    <w:p w:rsidR="00F869DF" w:rsidRPr="00060901" w:rsidRDefault="00C2381F">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 xml:space="preserve">Papildināt noteikumus ar </w:t>
      </w:r>
      <w:r w:rsidRPr="00060901">
        <w:rPr>
          <w:rFonts w:ascii="Times New Roman" w:eastAsia="Times New Roman" w:hAnsi="Times New Roman"/>
          <w:sz w:val="26"/>
          <w:szCs w:val="26"/>
        </w:rPr>
        <w:t>72.</w:t>
      </w:r>
      <w:r w:rsidRPr="00060901">
        <w:rPr>
          <w:rFonts w:ascii="Times New Roman" w:eastAsia="Times New Roman" w:hAnsi="Times New Roman"/>
          <w:sz w:val="26"/>
          <w:szCs w:val="26"/>
          <w:vertAlign w:val="superscript"/>
        </w:rPr>
        <w:t xml:space="preserve">1 </w:t>
      </w:r>
      <w:r w:rsidRPr="00060901">
        <w:rPr>
          <w:rFonts w:ascii="Times New Roman" w:hAnsi="Times New Roman"/>
          <w:sz w:val="26"/>
          <w:szCs w:val="26"/>
        </w:rPr>
        <w:t>punktu šādā redakcijā:</w:t>
      </w:r>
    </w:p>
    <w:p w:rsidR="00C2381F" w:rsidRPr="00060901" w:rsidRDefault="00C2381F" w:rsidP="00C2381F">
      <w:pPr>
        <w:spacing w:after="0" w:line="240" w:lineRule="auto"/>
        <w:jc w:val="both"/>
        <w:rPr>
          <w:rFonts w:ascii="Times New Roman" w:hAnsi="Times New Roman"/>
          <w:sz w:val="26"/>
          <w:szCs w:val="26"/>
        </w:rPr>
      </w:pPr>
      <w:r w:rsidRPr="00060901">
        <w:rPr>
          <w:rFonts w:ascii="Times New Roman" w:hAnsi="Times New Roman"/>
          <w:sz w:val="26"/>
          <w:szCs w:val="26"/>
        </w:rPr>
        <w:t>„</w:t>
      </w:r>
      <w:r w:rsidRPr="00060901">
        <w:rPr>
          <w:rFonts w:ascii="Times New Roman" w:eastAsia="Times New Roman" w:hAnsi="Times New Roman"/>
          <w:sz w:val="26"/>
          <w:szCs w:val="26"/>
        </w:rPr>
        <w:t>72.</w:t>
      </w:r>
      <w:r w:rsidRPr="00060901">
        <w:rPr>
          <w:rFonts w:ascii="Times New Roman" w:eastAsia="Times New Roman" w:hAnsi="Times New Roman"/>
          <w:sz w:val="26"/>
          <w:szCs w:val="26"/>
          <w:vertAlign w:val="superscript"/>
        </w:rPr>
        <w:t>1</w:t>
      </w:r>
      <w:r w:rsidRPr="00060901">
        <w:rPr>
          <w:rFonts w:ascii="Times New Roman" w:eastAsia="Times New Roman" w:hAnsi="Times New Roman"/>
          <w:sz w:val="26"/>
          <w:szCs w:val="26"/>
        </w:rPr>
        <w:t xml:space="preserve"> </w:t>
      </w:r>
      <w:r w:rsidR="00291AF0" w:rsidRPr="00060901">
        <w:rPr>
          <w:rFonts w:ascii="Times New Roman" w:eastAsia="Times New Roman" w:hAnsi="Times New Roman"/>
          <w:b/>
          <w:sz w:val="26"/>
          <w:szCs w:val="26"/>
        </w:rPr>
        <w:t>Ja sadarbības iestāde konstatē, ka konkrētais nozares pētījums neatbilst šo noteikumu 5.</w:t>
      </w:r>
      <w:r w:rsidR="00291AF0" w:rsidRPr="00060901">
        <w:rPr>
          <w:rFonts w:ascii="Times New Roman" w:eastAsia="Times New Roman" w:hAnsi="Times New Roman"/>
          <w:b/>
          <w:sz w:val="26"/>
          <w:szCs w:val="26"/>
          <w:vertAlign w:val="superscript"/>
        </w:rPr>
        <w:t>1</w:t>
      </w:r>
      <w:r w:rsidR="00291AF0" w:rsidRPr="00060901">
        <w:rPr>
          <w:rFonts w:ascii="Times New Roman" w:eastAsia="Times New Roman" w:hAnsi="Times New Roman"/>
          <w:b/>
          <w:sz w:val="26"/>
          <w:szCs w:val="26"/>
        </w:rPr>
        <w:t xml:space="preserve"> punkta nosacījumiem, tad</w:t>
      </w:r>
      <w:r w:rsidRPr="00060901">
        <w:rPr>
          <w:rFonts w:ascii="Times New Roman" w:eastAsia="Times New Roman" w:hAnsi="Times New Roman"/>
          <w:b/>
          <w:sz w:val="26"/>
          <w:szCs w:val="26"/>
        </w:rPr>
        <w:t xml:space="preserve"> </w:t>
      </w:r>
      <w:r w:rsidRPr="00060901">
        <w:rPr>
          <w:rFonts w:ascii="Times New Roman" w:eastAsia="Times New Roman" w:hAnsi="Times New Roman"/>
          <w:sz w:val="26"/>
          <w:szCs w:val="26"/>
        </w:rPr>
        <w:t>tā pārtrauc attiecīgā nozares pētījuma īstenošanu un par pētījumam piešķirto publiskā finansējuma apmēru samazina līguma par projekta īstenošanu kopējo publisko finansējumu. Ja sadarbības iestāde jau ir izmaksājusi publisko finansējumu iepriekšminētam nozares pētījumam, tā atgūst visu izmaksāto publisko finansējumu attiecīgajam pētījumam ar procentiem, kuri noteikti normatīvajos aktos par neatļauta valsts atbalsta atgūšanu.</w:t>
      </w:r>
      <w:r w:rsidR="00E15A66" w:rsidRPr="00060901">
        <w:rPr>
          <w:rFonts w:ascii="Times New Roman" w:hAnsi="Times New Roman"/>
          <w:b/>
          <w:sz w:val="26"/>
          <w:szCs w:val="26"/>
        </w:rPr>
        <w:t>”</w:t>
      </w:r>
    </w:p>
    <w:p w:rsidR="00BF462A" w:rsidRPr="00060901" w:rsidRDefault="00BF462A" w:rsidP="00C2381F">
      <w:pPr>
        <w:spacing w:after="0" w:line="240" w:lineRule="auto"/>
        <w:jc w:val="both"/>
        <w:rPr>
          <w:rFonts w:ascii="Times New Roman" w:hAnsi="Times New Roman"/>
          <w:sz w:val="26"/>
          <w:szCs w:val="26"/>
        </w:rPr>
      </w:pPr>
    </w:p>
    <w:p w:rsidR="00F869DF" w:rsidRPr="00060901" w:rsidRDefault="00C2381F">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Izteikt 73</w:t>
      </w:r>
      <w:r w:rsidRPr="00060901">
        <w:rPr>
          <w:rFonts w:ascii="Times New Roman" w:hAnsi="Times New Roman"/>
          <w:b/>
          <w:sz w:val="26"/>
          <w:szCs w:val="26"/>
        </w:rPr>
        <w:t>.</w:t>
      </w:r>
      <w:r w:rsidR="00E15A66" w:rsidRPr="00060901">
        <w:rPr>
          <w:rFonts w:ascii="Times New Roman" w:hAnsi="Times New Roman"/>
          <w:b/>
          <w:sz w:val="26"/>
          <w:szCs w:val="26"/>
        </w:rPr>
        <w:t>-75.</w:t>
      </w:r>
      <w:r w:rsidRPr="00060901">
        <w:rPr>
          <w:rFonts w:ascii="Times New Roman" w:hAnsi="Times New Roman"/>
          <w:sz w:val="26"/>
          <w:szCs w:val="26"/>
        </w:rPr>
        <w:t>punktu šādā redakcijā:</w:t>
      </w:r>
    </w:p>
    <w:p w:rsidR="00E15A66" w:rsidRPr="00060901" w:rsidRDefault="00C2381F" w:rsidP="00C2381F">
      <w:pPr>
        <w:spacing w:after="0" w:line="240" w:lineRule="auto"/>
        <w:jc w:val="both"/>
        <w:rPr>
          <w:rFonts w:ascii="Times New Roman" w:hAnsi="Times New Roman"/>
          <w:sz w:val="26"/>
          <w:szCs w:val="26"/>
        </w:rPr>
      </w:pPr>
      <w:r w:rsidRPr="00060901">
        <w:rPr>
          <w:rFonts w:ascii="Times New Roman" w:hAnsi="Times New Roman"/>
          <w:sz w:val="26"/>
          <w:szCs w:val="26"/>
        </w:rPr>
        <w:t xml:space="preserve">„73. Sadarbības iestādei ir tiesības starpposma un noslēguma pārskata vērtēšanas laikā, kā arī pēc maksājuma veikšanas pieprasīt papildu informāciju, kas saistīta ar starpposma un noslēguma pārskata vērtēšanu, no kompetences centra, individuālo pētījumu īstenotājiem un sadarbības partneriem, kuri piedalās </w:t>
      </w:r>
      <w:r w:rsidR="00291AF0" w:rsidRPr="00060901">
        <w:rPr>
          <w:rFonts w:ascii="Times New Roman" w:hAnsi="Times New Roman"/>
          <w:b/>
          <w:sz w:val="26"/>
          <w:szCs w:val="26"/>
        </w:rPr>
        <w:t>nozares vai individuālā pētījuma</w:t>
      </w:r>
      <w:r w:rsidR="0006269D" w:rsidRPr="00060901">
        <w:rPr>
          <w:rFonts w:ascii="Times New Roman" w:hAnsi="Times New Roman"/>
          <w:sz w:val="26"/>
          <w:szCs w:val="26"/>
        </w:rPr>
        <w:t xml:space="preserve"> </w:t>
      </w:r>
      <w:r w:rsidRPr="00060901">
        <w:rPr>
          <w:rFonts w:ascii="Times New Roman" w:hAnsi="Times New Roman"/>
          <w:sz w:val="26"/>
          <w:szCs w:val="26"/>
        </w:rPr>
        <w:t>īstenošanā ar to valdījumā vai īpašumā esošo mantu vai cilvēkresursiem, un veikt pārbaudes projekta</w:t>
      </w:r>
      <w:r w:rsidR="00BF462A" w:rsidRPr="00060901">
        <w:rPr>
          <w:rFonts w:ascii="Times New Roman" w:hAnsi="Times New Roman"/>
          <w:sz w:val="26"/>
          <w:szCs w:val="26"/>
        </w:rPr>
        <w:t xml:space="preserve"> </w:t>
      </w:r>
      <w:r w:rsidR="00291AF0" w:rsidRPr="00060901">
        <w:rPr>
          <w:rFonts w:ascii="Times New Roman" w:hAnsi="Times New Roman"/>
          <w:b/>
          <w:sz w:val="26"/>
          <w:szCs w:val="26"/>
        </w:rPr>
        <w:t>(tai skaitā nozares un individuālo pētījumu)</w:t>
      </w:r>
      <w:r w:rsidRPr="00060901">
        <w:rPr>
          <w:rFonts w:ascii="Times New Roman" w:hAnsi="Times New Roman"/>
          <w:sz w:val="26"/>
          <w:szCs w:val="26"/>
        </w:rPr>
        <w:t xml:space="preserve"> īstenošanas vietā.</w:t>
      </w:r>
    </w:p>
    <w:p w:rsidR="00E15A66" w:rsidRPr="00060901" w:rsidRDefault="00E15A66" w:rsidP="00C2381F">
      <w:pPr>
        <w:spacing w:after="0" w:line="240" w:lineRule="auto"/>
        <w:jc w:val="both"/>
        <w:rPr>
          <w:rFonts w:ascii="Times New Roman" w:hAnsi="Times New Roman"/>
          <w:sz w:val="26"/>
          <w:szCs w:val="26"/>
        </w:rPr>
      </w:pPr>
    </w:p>
    <w:p w:rsidR="00E15A66" w:rsidRPr="00060901" w:rsidRDefault="00E15A66" w:rsidP="00E15A66">
      <w:pPr>
        <w:spacing w:after="0" w:line="240" w:lineRule="auto"/>
        <w:jc w:val="both"/>
        <w:rPr>
          <w:rFonts w:ascii="Times New Roman" w:hAnsi="Times New Roman"/>
          <w:b/>
          <w:sz w:val="26"/>
          <w:szCs w:val="26"/>
        </w:rPr>
      </w:pPr>
      <w:r w:rsidRPr="00060901">
        <w:rPr>
          <w:rFonts w:ascii="Times New Roman" w:hAnsi="Times New Roman"/>
          <w:b/>
          <w:sz w:val="26"/>
          <w:szCs w:val="26"/>
        </w:rPr>
        <w:t>74. Sadarbības iestādei ir tiesības starpposma un noslēguma pārskata vērtēšanas laikā pieaicināt ekspertu, lai pārbaudītu, vai projekta (tai skaitā nozares un individuālo pētījumu) izmaksu tāmē norādītās attiecināmās izmaksas ir samērīgas un ekonomiski pamatotas.</w:t>
      </w:r>
    </w:p>
    <w:p w:rsidR="00E15A66" w:rsidRPr="00060901" w:rsidRDefault="00E15A66" w:rsidP="00C2381F">
      <w:pPr>
        <w:spacing w:after="0" w:line="240" w:lineRule="auto"/>
        <w:jc w:val="both"/>
        <w:rPr>
          <w:rFonts w:ascii="Times New Roman" w:hAnsi="Times New Roman"/>
          <w:sz w:val="26"/>
          <w:szCs w:val="26"/>
        </w:rPr>
      </w:pPr>
      <w:r w:rsidRPr="00060901" w:rsidDel="00E15A66">
        <w:rPr>
          <w:rFonts w:ascii="Times New Roman" w:hAnsi="Times New Roman"/>
          <w:sz w:val="26"/>
          <w:szCs w:val="26"/>
        </w:rPr>
        <w:t xml:space="preserve"> </w:t>
      </w:r>
    </w:p>
    <w:p w:rsidR="00C2381F" w:rsidRPr="00060901" w:rsidRDefault="00C2381F" w:rsidP="00C2381F">
      <w:pPr>
        <w:spacing w:after="0" w:line="240" w:lineRule="auto"/>
        <w:jc w:val="both"/>
        <w:rPr>
          <w:rFonts w:ascii="Times New Roman" w:hAnsi="Times New Roman"/>
          <w:sz w:val="26"/>
          <w:szCs w:val="26"/>
        </w:rPr>
      </w:pPr>
      <w:r w:rsidRPr="00060901">
        <w:rPr>
          <w:rFonts w:ascii="Times New Roman" w:hAnsi="Times New Roman"/>
          <w:sz w:val="26"/>
          <w:szCs w:val="26"/>
        </w:rPr>
        <w:t>75. Maksājumus veic bezskaidras naudas norēķinu veidā uz atsevišķu projekta īstenošanai paredzēto kompetences centra kontu. Noslēdzot trīspusējo līgumu par individuālā pētījumu īstenošanu, individuālā pētījuma īstenotājs, kompetences centrs un sadarbības iestāde var vienoties, ka maksājumus individuālā pētījuma īstenotājam veiks uz atsevišķu individuālā pētījuma īstenošanai paredzētu individuālā pētījuma īstenotāja kontu vai arī kompetences centra kontu, kurš savukārt veiks maksājumus individuālā pētījuma īstenotājam.”</w:t>
      </w:r>
    </w:p>
    <w:p w:rsidR="00D851E7" w:rsidRPr="00060901" w:rsidRDefault="00D851E7" w:rsidP="00C2381F">
      <w:pPr>
        <w:spacing w:after="0" w:line="240" w:lineRule="auto"/>
        <w:jc w:val="both"/>
        <w:rPr>
          <w:rFonts w:ascii="Times New Roman" w:hAnsi="Times New Roman"/>
          <w:sz w:val="26"/>
          <w:szCs w:val="26"/>
        </w:rPr>
      </w:pPr>
    </w:p>
    <w:p w:rsidR="00F869DF" w:rsidRPr="00060901" w:rsidRDefault="00D851E7">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Izteikt 80. un 81.punktu šādā redakcijā:</w:t>
      </w:r>
    </w:p>
    <w:p w:rsidR="00D851E7" w:rsidRPr="00060901" w:rsidRDefault="00D851E7" w:rsidP="00D851E7">
      <w:pPr>
        <w:spacing w:after="0" w:line="240" w:lineRule="auto"/>
        <w:jc w:val="both"/>
        <w:rPr>
          <w:rFonts w:ascii="Times New Roman" w:hAnsi="Times New Roman"/>
          <w:sz w:val="26"/>
          <w:szCs w:val="26"/>
        </w:rPr>
      </w:pPr>
      <w:r w:rsidRPr="00060901">
        <w:rPr>
          <w:rFonts w:ascii="Times New Roman" w:hAnsi="Times New Roman"/>
          <w:sz w:val="26"/>
          <w:szCs w:val="26"/>
        </w:rPr>
        <w:t>„80. Sadarbības iestāde kompetences centram un individuālo pētījumu īstenotājiem izmaksājamo finansējuma apjomu nosaka, pamatojoties uz projekta un individuālā pētījuma attiecināmo izmaksu tāmi un iesniegtajiem izdevumus apliecinošiem dokumentiem, ievērojot normatīvo aktu prasības maksājumu un darījumu apliecinošo dokumentu izstrādāšanas un noformēšanas jomā.</w:t>
      </w:r>
    </w:p>
    <w:p w:rsidR="00D851E7" w:rsidRPr="00060901" w:rsidRDefault="00D851E7" w:rsidP="00D851E7">
      <w:pPr>
        <w:spacing w:after="0" w:line="240" w:lineRule="auto"/>
        <w:jc w:val="both"/>
        <w:rPr>
          <w:rFonts w:ascii="Times New Roman" w:hAnsi="Times New Roman"/>
          <w:sz w:val="26"/>
          <w:szCs w:val="26"/>
        </w:rPr>
      </w:pPr>
    </w:p>
    <w:p w:rsidR="00D851E7" w:rsidRPr="00060901" w:rsidRDefault="00D851E7" w:rsidP="00D851E7">
      <w:pPr>
        <w:spacing w:after="0" w:line="240" w:lineRule="auto"/>
        <w:jc w:val="both"/>
        <w:rPr>
          <w:rFonts w:ascii="Times New Roman" w:hAnsi="Times New Roman"/>
          <w:sz w:val="26"/>
          <w:szCs w:val="26"/>
        </w:rPr>
      </w:pPr>
      <w:r w:rsidRPr="00060901">
        <w:rPr>
          <w:rFonts w:ascii="Times New Roman" w:hAnsi="Times New Roman"/>
          <w:sz w:val="26"/>
          <w:szCs w:val="26"/>
        </w:rPr>
        <w:t>81. Izmaksas, kas radušās sadarbības partneriem, kuri iesaistās nozares un individuālo pētījumu īstenošanā ar to valdījumā vai īpašumā esošu mantu, intelektuālo īpašumu vai cilvēkresursiem un nodod tos kompetences centra rīcībā nozares pētījuma īstenošanai vai nododot tos individuālā pētījuma īstenotāja rīcībā individuālā pētījuma īstenošanai atbilstoši šo noteikumu 16.2.apakšpunktam, ir attiecināmas, ja tās radušās pēc tam, kad noslēgts līgums par projekta īstenošanu.”</w:t>
      </w:r>
    </w:p>
    <w:p w:rsidR="00D851E7" w:rsidRPr="00060901" w:rsidRDefault="00D851E7" w:rsidP="00D851E7">
      <w:pPr>
        <w:spacing w:after="0" w:line="240" w:lineRule="auto"/>
        <w:jc w:val="both"/>
        <w:rPr>
          <w:rFonts w:ascii="Times New Roman" w:hAnsi="Times New Roman"/>
          <w:sz w:val="26"/>
          <w:szCs w:val="26"/>
        </w:rPr>
      </w:pPr>
    </w:p>
    <w:p w:rsidR="00F869DF" w:rsidRPr="00060901" w:rsidRDefault="00D851E7">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sz w:val="26"/>
          <w:szCs w:val="26"/>
        </w:rPr>
        <w:t>Papildināt noteikumus ar 82.</w:t>
      </w:r>
      <w:r w:rsidR="00DF289C" w:rsidRPr="00060901" w:rsidDel="00DF289C">
        <w:rPr>
          <w:rFonts w:ascii="Times New Roman" w:hAnsi="Times New Roman"/>
          <w:sz w:val="26"/>
          <w:szCs w:val="26"/>
        </w:rPr>
        <w:t xml:space="preserve"> </w:t>
      </w:r>
      <w:r w:rsidR="00291AF0" w:rsidRPr="00060901">
        <w:rPr>
          <w:rFonts w:ascii="Times New Roman" w:hAnsi="Times New Roman"/>
          <w:sz w:val="26"/>
          <w:szCs w:val="26"/>
        </w:rPr>
        <w:t xml:space="preserve">- </w:t>
      </w:r>
      <w:r w:rsidR="00291AF0" w:rsidRPr="00060901">
        <w:rPr>
          <w:rFonts w:ascii="Times New Roman" w:hAnsi="Times New Roman"/>
          <w:b/>
          <w:sz w:val="26"/>
          <w:szCs w:val="26"/>
        </w:rPr>
        <w:t>8</w:t>
      </w:r>
      <w:r w:rsidR="00D91D91" w:rsidRPr="00060901">
        <w:rPr>
          <w:rFonts w:ascii="Times New Roman" w:hAnsi="Times New Roman"/>
          <w:b/>
          <w:sz w:val="26"/>
          <w:szCs w:val="26"/>
        </w:rPr>
        <w:t>6</w:t>
      </w:r>
      <w:r w:rsidR="00291AF0" w:rsidRPr="00060901">
        <w:rPr>
          <w:rFonts w:ascii="Times New Roman" w:hAnsi="Times New Roman"/>
          <w:sz w:val="26"/>
          <w:szCs w:val="26"/>
        </w:rPr>
        <w:t>.</w:t>
      </w:r>
      <w:r w:rsidRPr="00060901">
        <w:rPr>
          <w:rFonts w:ascii="Times New Roman" w:hAnsi="Times New Roman"/>
          <w:sz w:val="26"/>
          <w:szCs w:val="26"/>
        </w:rPr>
        <w:t>punktu šādā redakcijā:</w:t>
      </w:r>
    </w:p>
    <w:p w:rsidR="00095AC1" w:rsidRPr="00060901" w:rsidRDefault="00D851E7" w:rsidP="0049081E">
      <w:pPr>
        <w:spacing w:after="0" w:line="240" w:lineRule="auto"/>
        <w:jc w:val="both"/>
        <w:rPr>
          <w:rFonts w:ascii="Times New Roman" w:eastAsia="Times New Roman" w:hAnsi="Times New Roman"/>
          <w:b/>
          <w:sz w:val="26"/>
          <w:szCs w:val="26"/>
        </w:rPr>
      </w:pPr>
      <w:r w:rsidRPr="00060901">
        <w:rPr>
          <w:rFonts w:ascii="Times New Roman" w:hAnsi="Times New Roman"/>
          <w:sz w:val="26"/>
          <w:szCs w:val="26"/>
        </w:rPr>
        <w:t>„</w:t>
      </w:r>
      <w:r w:rsidR="0049081E" w:rsidRPr="00060901">
        <w:rPr>
          <w:rFonts w:ascii="Times New Roman" w:eastAsia="Times New Roman" w:hAnsi="Times New Roman"/>
          <w:sz w:val="26"/>
          <w:szCs w:val="26"/>
        </w:rPr>
        <w:t xml:space="preserve">82. </w:t>
      </w:r>
      <w:r w:rsidR="00291AF0" w:rsidRPr="00060901">
        <w:rPr>
          <w:rFonts w:ascii="Times New Roman" w:eastAsia="Times New Roman" w:hAnsi="Times New Roman"/>
          <w:b/>
          <w:sz w:val="26"/>
          <w:szCs w:val="26"/>
        </w:rPr>
        <w:t>Līdz 2012.gada 31.decembrim</w:t>
      </w:r>
      <w:r w:rsidR="00853F1F" w:rsidRPr="00060901">
        <w:rPr>
          <w:rFonts w:ascii="Times New Roman" w:eastAsia="Times New Roman" w:hAnsi="Times New Roman"/>
          <w:b/>
          <w:sz w:val="26"/>
          <w:szCs w:val="26"/>
        </w:rPr>
        <w:t xml:space="preserve"> </w:t>
      </w:r>
      <w:r w:rsidR="00291AF0" w:rsidRPr="00060901">
        <w:rPr>
          <w:rFonts w:ascii="Times New Roman" w:eastAsia="Times New Roman" w:hAnsi="Times New Roman"/>
          <w:b/>
          <w:sz w:val="26"/>
          <w:szCs w:val="26"/>
        </w:rPr>
        <w:t>kompetences centrs iesniedz sadarbības iestādē papildinātu un aktualizētu</w:t>
      </w:r>
      <w:r w:rsidR="00447F00" w:rsidRPr="00060901">
        <w:rPr>
          <w:rFonts w:ascii="Times New Roman" w:eastAsia="Times New Roman" w:hAnsi="Times New Roman"/>
          <w:b/>
          <w:sz w:val="26"/>
          <w:szCs w:val="26"/>
        </w:rPr>
        <w:t xml:space="preserve"> </w:t>
      </w:r>
      <w:r w:rsidR="00291AF0" w:rsidRPr="00060901">
        <w:rPr>
          <w:rFonts w:ascii="Times New Roman" w:eastAsia="Times New Roman" w:hAnsi="Times New Roman"/>
          <w:b/>
          <w:sz w:val="26"/>
          <w:szCs w:val="26"/>
        </w:rPr>
        <w:t>projekta iesnieguma veidlapu (šo noteikumu 3.pielikumā minētā veidlapa) un visu pētījumu aprakstus (šo noteikumu 3.pielikuma 8.sadaļā minētā veidlapa (nozares vai individuālā pētījuma apraksts))</w:t>
      </w:r>
      <w:r w:rsidR="00447F00" w:rsidRPr="00060901">
        <w:rPr>
          <w:rFonts w:eastAsia="Times New Roman"/>
          <w:b/>
          <w:sz w:val="26"/>
          <w:szCs w:val="26"/>
        </w:rPr>
        <w:t xml:space="preserve"> </w:t>
      </w:r>
      <w:r w:rsidR="00291AF0" w:rsidRPr="00060901">
        <w:rPr>
          <w:rFonts w:ascii="Times New Roman" w:eastAsia="Times New Roman" w:hAnsi="Times New Roman"/>
          <w:b/>
          <w:sz w:val="26"/>
          <w:szCs w:val="26"/>
        </w:rPr>
        <w:t>tai skaitā norādot katra pētījuma atbilstību šo noteikumu 5.</w:t>
      </w:r>
      <w:r w:rsidR="00291AF0" w:rsidRPr="00060901">
        <w:rPr>
          <w:rFonts w:ascii="Times New Roman" w:eastAsia="Times New Roman" w:hAnsi="Times New Roman"/>
          <w:b/>
          <w:sz w:val="26"/>
          <w:szCs w:val="26"/>
          <w:vertAlign w:val="superscript"/>
        </w:rPr>
        <w:t>1</w:t>
      </w:r>
      <w:r w:rsidR="00291AF0" w:rsidRPr="00060901">
        <w:rPr>
          <w:rFonts w:ascii="Times New Roman" w:eastAsia="Times New Roman" w:hAnsi="Times New Roman"/>
          <w:b/>
          <w:sz w:val="26"/>
          <w:szCs w:val="26"/>
        </w:rPr>
        <w:t xml:space="preserve"> minētajai nozares pētījuma vai 5.</w:t>
      </w:r>
      <w:r w:rsidR="00291AF0" w:rsidRPr="00060901">
        <w:rPr>
          <w:rFonts w:ascii="Times New Roman" w:eastAsia="Times New Roman" w:hAnsi="Times New Roman"/>
          <w:b/>
          <w:sz w:val="26"/>
          <w:szCs w:val="26"/>
          <w:vertAlign w:val="superscript"/>
        </w:rPr>
        <w:t>2</w:t>
      </w:r>
      <w:r w:rsidR="00291AF0" w:rsidRPr="00060901">
        <w:rPr>
          <w:rFonts w:ascii="Times New Roman" w:eastAsia="Times New Roman" w:hAnsi="Times New Roman"/>
          <w:b/>
          <w:sz w:val="26"/>
          <w:szCs w:val="26"/>
        </w:rPr>
        <w:t xml:space="preserve"> punktā minētajai individuālā pētījuma definīcijai. Kompetences centrs nedeleģē projekta iesniegumā iekļauto un līdz 201</w:t>
      </w:r>
      <w:r w:rsidR="005C6855" w:rsidRPr="00060901">
        <w:rPr>
          <w:rFonts w:ascii="Times New Roman" w:eastAsia="Times New Roman" w:hAnsi="Times New Roman"/>
          <w:b/>
          <w:sz w:val="26"/>
          <w:szCs w:val="26"/>
        </w:rPr>
        <w:t>1</w:t>
      </w:r>
      <w:r w:rsidR="00291AF0" w:rsidRPr="00060901">
        <w:rPr>
          <w:rFonts w:ascii="Times New Roman" w:eastAsia="Times New Roman" w:hAnsi="Times New Roman"/>
          <w:b/>
          <w:sz w:val="26"/>
          <w:szCs w:val="26"/>
        </w:rPr>
        <w:t>.gada 22.decembrim uzsākto individuālo pētījumu īstenošanu tiem individuālo pētījumu īstenotājiem, kuri projekta iesnieguma iesniegšanas dienā neatbilda šo noteikumu 15.</w:t>
      </w:r>
      <w:r w:rsidR="00291AF0" w:rsidRPr="00060901">
        <w:rPr>
          <w:rFonts w:ascii="Times New Roman" w:eastAsia="Times New Roman" w:hAnsi="Times New Roman"/>
          <w:b/>
          <w:sz w:val="26"/>
          <w:szCs w:val="26"/>
          <w:vertAlign w:val="superscript"/>
        </w:rPr>
        <w:t>1</w:t>
      </w:r>
      <w:r w:rsidR="00291AF0" w:rsidRPr="00060901">
        <w:rPr>
          <w:rFonts w:ascii="Times New Roman" w:eastAsia="Times New Roman" w:hAnsi="Times New Roman"/>
          <w:b/>
          <w:sz w:val="26"/>
          <w:szCs w:val="26"/>
        </w:rPr>
        <w:t xml:space="preserve"> un 37.punkta nosacījumiem. Ja individuālais pētījums bija iekļauts projekta iesniegumā, bet nebija uzsākts līdz 201</w:t>
      </w:r>
      <w:r w:rsidR="005C6855" w:rsidRPr="00060901">
        <w:rPr>
          <w:rFonts w:ascii="Times New Roman" w:eastAsia="Times New Roman" w:hAnsi="Times New Roman"/>
          <w:b/>
          <w:sz w:val="26"/>
          <w:szCs w:val="26"/>
        </w:rPr>
        <w:t>1</w:t>
      </w:r>
      <w:r w:rsidR="00291AF0" w:rsidRPr="00060901">
        <w:rPr>
          <w:rFonts w:ascii="Times New Roman" w:eastAsia="Times New Roman" w:hAnsi="Times New Roman"/>
          <w:b/>
          <w:sz w:val="26"/>
          <w:szCs w:val="26"/>
        </w:rPr>
        <w:t>.gada 22.decembrim, vai arī tiek iekļauts projektā ar šajā punktā minētajiem grozījumiem, kompetences centrs nedeleģē šādu individuālo pētījumu īstenošanu tiem individuālo pētījumu īstenotājiem, kuri grozījumus iesniegšanas dienā neatbilst šo noteikumu 15.</w:t>
      </w:r>
      <w:r w:rsidR="00291AF0" w:rsidRPr="00060901">
        <w:rPr>
          <w:rFonts w:ascii="Times New Roman" w:eastAsia="Times New Roman" w:hAnsi="Times New Roman"/>
          <w:b/>
          <w:sz w:val="26"/>
          <w:szCs w:val="26"/>
          <w:vertAlign w:val="superscript"/>
        </w:rPr>
        <w:t>1</w:t>
      </w:r>
      <w:r w:rsidR="00291AF0" w:rsidRPr="00060901">
        <w:rPr>
          <w:rFonts w:ascii="Times New Roman" w:eastAsia="Times New Roman" w:hAnsi="Times New Roman"/>
          <w:b/>
          <w:sz w:val="26"/>
          <w:szCs w:val="26"/>
        </w:rPr>
        <w:t xml:space="preserve"> un 37.punkta nosacījumiem.</w:t>
      </w:r>
      <w:r w:rsidR="00A15C14" w:rsidRPr="00060901">
        <w:rPr>
          <w:rFonts w:ascii="Times New Roman" w:eastAsia="Times New Roman" w:hAnsi="Times New Roman"/>
          <w:b/>
          <w:sz w:val="26"/>
          <w:szCs w:val="26"/>
        </w:rPr>
        <w:t xml:space="preserve"> </w:t>
      </w:r>
      <w:r w:rsidR="00291AF0" w:rsidRPr="00060901">
        <w:rPr>
          <w:rFonts w:ascii="Times New Roman" w:eastAsia="Times New Roman" w:hAnsi="Times New Roman"/>
          <w:b/>
          <w:sz w:val="26"/>
          <w:szCs w:val="26"/>
        </w:rPr>
        <w:t>Sadarbības iestāde izlases veidā,  piemērojot uz risku analīzi balstītu pieeju, izvērtē saņemto dokumentu atbilstību šo noteikumu nosacījumiem un</w:t>
      </w:r>
      <w:r w:rsidR="00495F94" w:rsidRPr="00060901">
        <w:rPr>
          <w:rFonts w:eastAsia="Times New Roman"/>
          <w:b/>
          <w:sz w:val="26"/>
          <w:szCs w:val="26"/>
        </w:rPr>
        <w:t>,</w:t>
      </w:r>
      <w:r w:rsidR="00291AF0" w:rsidRPr="00060901">
        <w:rPr>
          <w:rFonts w:ascii="Times New Roman" w:eastAsia="Times New Roman" w:hAnsi="Times New Roman"/>
          <w:b/>
          <w:sz w:val="26"/>
          <w:szCs w:val="26"/>
        </w:rPr>
        <w:t xml:space="preserve"> vienojoties ar kompetences centru</w:t>
      </w:r>
      <w:r w:rsidR="00495F94" w:rsidRPr="00060901">
        <w:rPr>
          <w:rFonts w:eastAsia="Times New Roman"/>
          <w:b/>
          <w:sz w:val="26"/>
          <w:szCs w:val="26"/>
        </w:rPr>
        <w:t>,</w:t>
      </w:r>
      <w:r w:rsidR="00291AF0" w:rsidRPr="00060901">
        <w:rPr>
          <w:rFonts w:ascii="Times New Roman" w:eastAsia="Times New Roman" w:hAnsi="Times New Roman"/>
          <w:b/>
          <w:sz w:val="26"/>
          <w:szCs w:val="26"/>
        </w:rPr>
        <w:t xml:space="preserve"> veic grozījumus līgumā </w:t>
      </w:r>
      <w:r w:rsidR="00E15A66" w:rsidRPr="00060901">
        <w:rPr>
          <w:rFonts w:ascii="Times New Roman" w:eastAsia="Times New Roman" w:hAnsi="Times New Roman"/>
          <w:b/>
          <w:sz w:val="26"/>
          <w:szCs w:val="26"/>
        </w:rPr>
        <w:t>projekta</w:t>
      </w:r>
      <w:r w:rsidR="00291AF0" w:rsidRPr="00060901">
        <w:rPr>
          <w:rFonts w:ascii="Times New Roman" w:eastAsia="Times New Roman" w:hAnsi="Times New Roman"/>
          <w:b/>
          <w:sz w:val="26"/>
          <w:szCs w:val="26"/>
        </w:rPr>
        <w:t xml:space="preserve"> īstenošanu. Lai izvērtētu saņemtos dokumentus, sadarbības iestāde var pieaicināt ekspertus. Līdz minēto grozījumu veikšanai sadarbības iestāde nepiemēro šo noteikumu 72.</w:t>
      </w:r>
      <w:r w:rsidR="00291AF0" w:rsidRPr="00060901">
        <w:rPr>
          <w:rFonts w:ascii="Times New Roman" w:eastAsia="Times New Roman" w:hAnsi="Times New Roman"/>
          <w:b/>
          <w:sz w:val="26"/>
          <w:szCs w:val="26"/>
          <w:vertAlign w:val="superscript"/>
        </w:rPr>
        <w:t>1</w:t>
      </w:r>
      <w:r w:rsidR="00291AF0" w:rsidRPr="00060901">
        <w:rPr>
          <w:rFonts w:ascii="Times New Roman" w:eastAsia="Times New Roman" w:hAnsi="Times New Roman"/>
          <w:b/>
          <w:sz w:val="26"/>
          <w:szCs w:val="26"/>
        </w:rPr>
        <w:t xml:space="preserve"> punktu.</w:t>
      </w:r>
    </w:p>
    <w:p w:rsidR="00095AC1" w:rsidRPr="00060901" w:rsidRDefault="00095AC1" w:rsidP="0049081E">
      <w:pPr>
        <w:spacing w:after="0" w:line="240" w:lineRule="auto"/>
        <w:jc w:val="both"/>
        <w:rPr>
          <w:rFonts w:ascii="Times New Roman" w:eastAsia="Times New Roman" w:hAnsi="Times New Roman"/>
          <w:b/>
          <w:sz w:val="26"/>
          <w:szCs w:val="26"/>
        </w:rPr>
      </w:pPr>
    </w:p>
    <w:p w:rsidR="00F8526E" w:rsidRPr="00060901" w:rsidRDefault="00291AF0" w:rsidP="0049081E">
      <w:pPr>
        <w:spacing w:after="0" w:line="240" w:lineRule="auto"/>
        <w:jc w:val="both"/>
        <w:rPr>
          <w:rFonts w:ascii="Times New Roman" w:eastAsia="Times New Roman" w:hAnsi="Times New Roman"/>
          <w:b/>
          <w:sz w:val="26"/>
          <w:szCs w:val="26"/>
        </w:rPr>
      </w:pPr>
      <w:r w:rsidRPr="00060901">
        <w:rPr>
          <w:rFonts w:ascii="Times New Roman" w:eastAsia="Times New Roman" w:hAnsi="Times New Roman"/>
          <w:b/>
          <w:sz w:val="26"/>
          <w:szCs w:val="26"/>
        </w:rPr>
        <w:t>83. Šo noteikumu 68.</w:t>
      </w:r>
      <w:r w:rsidRPr="00060901">
        <w:rPr>
          <w:rFonts w:ascii="Times New Roman" w:eastAsia="Times New Roman" w:hAnsi="Times New Roman"/>
          <w:b/>
          <w:sz w:val="26"/>
          <w:szCs w:val="26"/>
          <w:vertAlign w:val="superscript"/>
        </w:rPr>
        <w:t>1</w:t>
      </w:r>
      <w:r w:rsidRPr="00060901">
        <w:rPr>
          <w:rFonts w:ascii="Times New Roman" w:eastAsia="Times New Roman" w:hAnsi="Times New Roman"/>
          <w:b/>
          <w:sz w:val="26"/>
          <w:szCs w:val="26"/>
        </w:rPr>
        <w:t xml:space="preserve"> , 68.</w:t>
      </w:r>
      <w:r w:rsidRPr="00060901">
        <w:rPr>
          <w:rFonts w:ascii="Times New Roman" w:eastAsia="Times New Roman" w:hAnsi="Times New Roman"/>
          <w:b/>
          <w:sz w:val="26"/>
          <w:szCs w:val="26"/>
          <w:vertAlign w:val="superscript"/>
        </w:rPr>
        <w:t>2</w:t>
      </w:r>
      <w:r w:rsidRPr="00060901">
        <w:rPr>
          <w:rFonts w:ascii="Times New Roman" w:eastAsia="Times New Roman" w:hAnsi="Times New Roman"/>
          <w:b/>
          <w:sz w:val="26"/>
          <w:szCs w:val="26"/>
        </w:rPr>
        <w:t xml:space="preserve"> , 68.</w:t>
      </w:r>
      <w:r w:rsidRPr="00060901">
        <w:rPr>
          <w:rFonts w:ascii="Times New Roman" w:eastAsia="Times New Roman" w:hAnsi="Times New Roman"/>
          <w:b/>
          <w:sz w:val="26"/>
          <w:szCs w:val="26"/>
          <w:vertAlign w:val="superscript"/>
        </w:rPr>
        <w:t>3</w:t>
      </w:r>
      <w:r w:rsidR="00853F1F" w:rsidRPr="00060901">
        <w:rPr>
          <w:rFonts w:ascii="Times New Roman" w:eastAsia="Times New Roman" w:hAnsi="Times New Roman"/>
          <w:b/>
          <w:sz w:val="26"/>
          <w:szCs w:val="26"/>
        </w:rPr>
        <w:t xml:space="preserve"> punkti tiek piemēroti no 2013</w:t>
      </w:r>
      <w:r w:rsidRPr="00060901">
        <w:rPr>
          <w:rFonts w:ascii="Times New Roman" w:eastAsia="Times New Roman" w:hAnsi="Times New Roman"/>
          <w:b/>
          <w:sz w:val="26"/>
          <w:szCs w:val="26"/>
        </w:rPr>
        <w:t>.gada 1.</w:t>
      </w:r>
      <w:r w:rsidR="00853F1F" w:rsidRPr="00060901">
        <w:rPr>
          <w:rFonts w:ascii="Times New Roman" w:eastAsia="Times New Roman" w:hAnsi="Times New Roman"/>
          <w:b/>
          <w:sz w:val="26"/>
          <w:szCs w:val="26"/>
        </w:rPr>
        <w:t>janvāra</w:t>
      </w:r>
      <w:r w:rsidRPr="00060901">
        <w:rPr>
          <w:rFonts w:ascii="Times New Roman" w:eastAsia="Times New Roman" w:hAnsi="Times New Roman"/>
          <w:b/>
          <w:sz w:val="26"/>
          <w:szCs w:val="26"/>
        </w:rPr>
        <w:t>.</w:t>
      </w:r>
    </w:p>
    <w:p w:rsidR="00F8526E" w:rsidRPr="00060901" w:rsidRDefault="00F8526E" w:rsidP="0049081E">
      <w:pPr>
        <w:spacing w:after="0" w:line="240" w:lineRule="auto"/>
        <w:jc w:val="both"/>
        <w:rPr>
          <w:rFonts w:ascii="Times New Roman" w:eastAsia="Times New Roman" w:hAnsi="Times New Roman"/>
          <w:b/>
          <w:sz w:val="26"/>
          <w:szCs w:val="26"/>
        </w:rPr>
      </w:pPr>
    </w:p>
    <w:p w:rsidR="0032778E" w:rsidRPr="00060901" w:rsidRDefault="00F8526E" w:rsidP="0049081E">
      <w:pPr>
        <w:spacing w:after="0" w:line="240" w:lineRule="auto"/>
        <w:jc w:val="both"/>
        <w:rPr>
          <w:rFonts w:ascii="Times New Roman" w:hAnsi="Times New Roman"/>
          <w:b/>
          <w:sz w:val="26"/>
          <w:szCs w:val="26"/>
        </w:rPr>
      </w:pPr>
      <w:r w:rsidRPr="00060901">
        <w:rPr>
          <w:rFonts w:ascii="Times New Roman" w:hAnsi="Times New Roman"/>
          <w:b/>
          <w:sz w:val="26"/>
          <w:szCs w:val="26"/>
        </w:rPr>
        <w:t>84. Šo noteikumu 35.</w:t>
      </w:r>
      <w:r w:rsidRPr="00060901">
        <w:rPr>
          <w:rFonts w:ascii="Times New Roman" w:hAnsi="Times New Roman"/>
          <w:b/>
          <w:sz w:val="26"/>
          <w:szCs w:val="26"/>
          <w:vertAlign w:val="superscript"/>
        </w:rPr>
        <w:t>5</w:t>
      </w:r>
      <w:r w:rsidRPr="00060901">
        <w:rPr>
          <w:rFonts w:ascii="Times New Roman" w:hAnsi="Times New Roman"/>
          <w:b/>
          <w:sz w:val="26"/>
          <w:szCs w:val="26"/>
        </w:rPr>
        <w:t xml:space="preserve"> punkts, kā arī  35.</w:t>
      </w:r>
      <w:r w:rsidRPr="00060901">
        <w:rPr>
          <w:rFonts w:ascii="Times New Roman" w:hAnsi="Times New Roman"/>
          <w:b/>
          <w:sz w:val="26"/>
          <w:szCs w:val="26"/>
          <w:vertAlign w:val="superscript"/>
        </w:rPr>
        <w:t>3</w:t>
      </w:r>
      <w:r w:rsidRPr="00060901">
        <w:rPr>
          <w:rFonts w:ascii="Times New Roman" w:hAnsi="Times New Roman"/>
          <w:b/>
          <w:sz w:val="26"/>
          <w:szCs w:val="26"/>
        </w:rPr>
        <w:t xml:space="preserve"> punktā ietvertais nosacījums, ka nozares pētījumos kompetences centrs iesaista sadarbības partnerus, kuri piedalās nozares pētījuma īstenošanā ar zinātniekiem (doktoriem) vai ārpakalpojumu sniedzējus: zinātniskās institūcijas vai citas juridiskās personas, kuras nodarbina zinātniekus (doktorus)</w:t>
      </w:r>
      <w:r w:rsidR="00DE5A96" w:rsidRPr="00060901">
        <w:rPr>
          <w:rFonts w:ascii="Times New Roman" w:hAnsi="Times New Roman"/>
          <w:b/>
          <w:sz w:val="26"/>
          <w:szCs w:val="26"/>
        </w:rPr>
        <w:t xml:space="preserve">, </w:t>
      </w:r>
      <w:r w:rsidRPr="00060901">
        <w:rPr>
          <w:rFonts w:ascii="Times New Roman" w:hAnsi="Times New Roman"/>
          <w:b/>
          <w:sz w:val="26"/>
          <w:szCs w:val="26"/>
        </w:rPr>
        <w:t xml:space="preserve">netiek piemēroti attiecībā uz tiem pētījumiem, kuri ir </w:t>
      </w:r>
      <w:r w:rsidR="00F5423D" w:rsidRPr="00060901">
        <w:rPr>
          <w:rFonts w:ascii="Times New Roman" w:hAnsi="Times New Roman"/>
          <w:b/>
          <w:sz w:val="26"/>
          <w:szCs w:val="26"/>
        </w:rPr>
        <w:t xml:space="preserve">uzsākti līdz </w:t>
      </w:r>
      <w:r w:rsidRPr="00060901">
        <w:rPr>
          <w:rFonts w:ascii="Times New Roman" w:hAnsi="Times New Roman"/>
          <w:b/>
          <w:sz w:val="26"/>
          <w:szCs w:val="26"/>
        </w:rPr>
        <w:t>201</w:t>
      </w:r>
      <w:r w:rsidR="00F5423D" w:rsidRPr="00060901">
        <w:rPr>
          <w:rFonts w:ascii="Times New Roman" w:hAnsi="Times New Roman"/>
          <w:b/>
          <w:sz w:val="26"/>
          <w:szCs w:val="26"/>
        </w:rPr>
        <w:t>1</w:t>
      </w:r>
      <w:r w:rsidRPr="00060901">
        <w:rPr>
          <w:rFonts w:ascii="Times New Roman" w:hAnsi="Times New Roman"/>
          <w:b/>
          <w:sz w:val="26"/>
          <w:szCs w:val="26"/>
        </w:rPr>
        <w:t xml:space="preserve">.gada </w:t>
      </w:r>
      <w:r w:rsidR="00F5423D" w:rsidRPr="00060901">
        <w:rPr>
          <w:rFonts w:ascii="Times New Roman" w:hAnsi="Times New Roman"/>
          <w:b/>
          <w:sz w:val="26"/>
          <w:szCs w:val="26"/>
        </w:rPr>
        <w:t>22</w:t>
      </w:r>
      <w:r w:rsidRPr="00060901">
        <w:rPr>
          <w:rFonts w:ascii="Times New Roman" w:hAnsi="Times New Roman"/>
          <w:b/>
          <w:sz w:val="26"/>
          <w:szCs w:val="26"/>
        </w:rPr>
        <w:t>.decembrim.</w:t>
      </w:r>
      <w:r w:rsidR="00E26B38" w:rsidRPr="00060901">
        <w:rPr>
          <w:rFonts w:ascii="Times New Roman" w:hAnsi="Times New Roman"/>
          <w:b/>
          <w:sz w:val="26"/>
          <w:szCs w:val="26"/>
        </w:rPr>
        <w:t xml:space="preserve"> </w:t>
      </w:r>
    </w:p>
    <w:p w:rsidR="00E26B38" w:rsidRPr="00060901" w:rsidRDefault="00E26B38" w:rsidP="0049081E">
      <w:pPr>
        <w:spacing w:after="0" w:line="240" w:lineRule="auto"/>
        <w:jc w:val="both"/>
        <w:rPr>
          <w:rFonts w:ascii="Times New Roman" w:hAnsi="Times New Roman"/>
          <w:b/>
          <w:sz w:val="26"/>
          <w:szCs w:val="26"/>
        </w:rPr>
      </w:pPr>
    </w:p>
    <w:p w:rsidR="00E26B38" w:rsidRPr="00060901" w:rsidRDefault="00E26B38" w:rsidP="0049081E">
      <w:pPr>
        <w:spacing w:after="0" w:line="240" w:lineRule="auto"/>
        <w:jc w:val="both"/>
        <w:rPr>
          <w:rFonts w:ascii="Times New Roman" w:hAnsi="Times New Roman"/>
          <w:b/>
          <w:sz w:val="26"/>
          <w:szCs w:val="26"/>
        </w:rPr>
      </w:pPr>
      <w:r w:rsidRPr="00060901">
        <w:rPr>
          <w:rFonts w:ascii="Times New Roman" w:hAnsi="Times New Roman"/>
          <w:b/>
          <w:sz w:val="26"/>
          <w:szCs w:val="26"/>
        </w:rPr>
        <w:t>85. Šo noteikumu 35.</w:t>
      </w:r>
      <w:r w:rsidRPr="00060901">
        <w:rPr>
          <w:rFonts w:ascii="Times New Roman" w:hAnsi="Times New Roman"/>
          <w:b/>
          <w:sz w:val="26"/>
          <w:szCs w:val="26"/>
          <w:vertAlign w:val="superscript"/>
        </w:rPr>
        <w:t>3</w:t>
      </w:r>
      <w:r w:rsidRPr="00060901">
        <w:rPr>
          <w:rFonts w:ascii="Times New Roman" w:hAnsi="Times New Roman"/>
          <w:b/>
          <w:sz w:val="26"/>
          <w:szCs w:val="26"/>
        </w:rPr>
        <w:t xml:space="preserve"> punktā ietvertā nosacījuma, ka kompetences centrs veic pētniecības darbības, neizmantojot ārpakalpojumus, vismaz 25% apmērā no </w:t>
      </w:r>
      <w:r w:rsidR="007A3A8D" w:rsidRPr="00060901">
        <w:rPr>
          <w:rFonts w:ascii="Times New Roman" w:hAnsi="Times New Roman"/>
          <w:b/>
          <w:sz w:val="26"/>
          <w:szCs w:val="26"/>
        </w:rPr>
        <w:t>katra nozares pētījuma attiecināmo izmaksu summas</w:t>
      </w:r>
      <w:r w:rsidRPr="00060901">
        <w:rPr>
          <w:rFonts w:ascii="Times New Roman" w:hAnsi="Times New Roman"/>
          <w:b/>
          <w:sz w:val="26"/>
          <w:szCs w:val="26"/>
        </w:rPr>
        <w:t>,</w:t>
      </w:r>
      <w:r w:rsidR="00D91D91" w:rsidRPr="00060901">
        <w:rPr>
          <w:rFonts w:ascii="Times New Roman" w:hAnsi="Times New Roman"/>
          <w:b/>
          <w:sz w:val="26"/>
          <w:szCs w:val="26"/>
        </w:rPr>
        <w:t xml:space="preserve"> </w:t>
      </w:r>
      <w:r w:rsidRPr="00060901">
        <w:rPr>
          <w:rFonts w:ascii="Times New Roman" w:hAnsi="Times New Roman"/>
          <w:b/>
          <w:sz w:val="26"/>
          <w:szCs w:val="26"/>
        </w:rPr>
        <w:t>kontroli sadarbības iestāde veic, apstiprinot noslēguma maksājuma pieprasījumu.</w:t>
      </w:r>
    </w:p>
    <w:p w:rsidR="00E26B38" w:rsidRPr="00060901" w:rsidRDefault="00E26B38" w:rsidP="0049081E">
      <w:pPr>
        <w:spacing w:after="0" w:line="240" w:lineRule="auto"/>
        <w:jc w:val="both"/>
        <w:rPr>
          <w:rFonts w:ascii="Times New Roman" w:hAnsi="Times New Roman"/>
          <w:b/>
          <w:sz w:val="26"/>
          <w:szCs w:val="26"/>
        </w:rPr>
      </w:pPr>
    </w:p>
    <w:p w:rsidR="00D851E7" w:rsidRPr="00060901" w:rsidRDefault="00E26B38" w:rsidP="0049081E">
      <w:pPr>
        <w:spacing w:after="0" w:line="240" w:lineRule="auto"/>
        <w:jc w:val="both"/>
        <w:rPr>
          <w:rFonts w:ascii="Times New Roman" w:hAnsi="Times New Roman"/>
          <w:b/>
          <w:sz w:val="26"/>
          <w:szCs w:val="26"/>
        </w:rPr>
      </w:pPr>
      <w:r w:rsidRPr="00060901">
        <w:rPr>
          <w:rFonts w:ascii="Times New Roman" w:hAnsi="Times New Roman"/>
          <w:b/>
          <w:sz w:val="26"/>
          <w:szCs w:val="26"/>
        </w:rPr>
        <w:t xml:space="preserve">86. </w:t>
      </w:r>
      <w:r w:rsidR="005C6855" w:rsidRPr="00060901">
        <w:rPr>
          <w:rFonts w:ascii="Times New Roman" w:eastAsia="Times New Roman" w:hAnsi="Times New Roman"/>
          <w:b/>
          <w:sz w:val="26"/>
          <w:szCs w:val="26"/>
        </w:rPr>
        <w:t>Papildus šo noteikumu 25.2.7.apakšpunktā minētajam, l</w:t>
      </w:r>
      <w:r w:rsidRPr="00060901">
        <w:rPr>
          <w:rFonts w:ascii="Times New Roman" w:eastAsia="Times New Roman" w:hAnsi="Times New Roman"/>
          <w:b/>
          <w:sz w:val="26"/>
          <w:szCs w:val="26"/>
        </w:rPr>
        <w:t>īdz 201</w:t>
      </w:r>
      <w:r w:rsidR="005C6855" w:rsidRPr="00060901">
        <w:rPr>
          <w:rFonts w:ascii="Times New Roman" w:eastAsia="Times New Roman" w:hAnsi="Times New Roman"/>
          <w:b/>
          <w:sz w:val="26"/>
          <w:szCs w:val="26"/>
        </w:rPr>
        <w:t>1</w:t>
      </w:r>
      <w:r w:rsidRPr="00060901">
        <w:rPr>
          <w:rFonts w:ascii="Times New Roman" w:eastAsia="Times New Roman" w:hAnsi="Times New Roman"/>
          <w:b/>
          <w:sz w:val="26"/>
          <w:szCs w:val="26"/>
        </w:rPr>
        <w:t>.gada 22.decembrim uzsākto individuālo pētījumu īstenošan</w:t>
      </w:r>
      <w:r w:rsidR="005C6855" w:rsidRPr="00060901">
        <w:rPr>
          <w:rFonts w:ascii="Times New Roman" w:eastAsia="Times New Roman" w:hAnsi="Times New Roman"/>
          <w:b/>
          <w:sz w:val="26"/>
          <w:szCs w:val="26"/>
        </w:rPr>
        <w:t>ai, ārpakalpojumus visā</w:t>
      </w:r>
      <w:r w:rsidR="005B5E5E" w:rsidRPr="00060901">
        <w:rPr>
          <w:rFonts w:ascii="Times New Roman" w:eastAsia="Times New Roman" w:hAnsi="Times New Roman"/>
          <w:b/>
          <w:sz w:val="26"/>
          <w:szCs w:val="26"/>
        </w:rPr>
        <w:t xml:space="preserve"> šo</w:t>
      </w:r>
      <w:r w:rsidR="005C6855" w:rsidRPr="00060901">
        <w:rPr>
          <w:rFonts w:ascii="Times New Roman" w:eastAsia="Times New Roman" w:hAnsi="Times New Roman"/>
          <w:b/>
          <w:sz w:val="26"/>
          <w:szCs w:val="26"/>
        </w:rPr>
        <w:t xml:space="preserve"> pētījum</w:t>
      </w:r>
      <w:r w:rsidR="005B5E5E" w:rsidRPr="00060901">
        <w:rPr>
          <w:rFonts w:ascii="Times New Roman" w:eastAsia="Times New Roman" w:hAnsi="Times New Roman"/>
          <w:b/>
          <w:sz w:val="26"/>
          <w:szCs w:val="26"/>
        </w:rPr>
        <w:t>u</w:t>
      </w:r>
      <w:r w:rsidR="005C6855" w:rsidRPr="00060901">
        <w:rPr>
          <w:rFonts w:ascii="Times New Roman" w:eastAsia="Times New Roman" w:hAnsi="Times New Roman"/>
          <w:b/>
          <w:sz w:val="26"/>
          <w:szCs w:val="26"/>
        </w:rPr>
        <w:t xml:space="preserve"> īstenošanas laikā var iepirkt arī kompetences centrs.</w:t>
      </w:r>
      <w:r w:rsidR="00291AF0" w:rsidRPr="00060901">
        <w:rPr>
          <w:rFonts w:ascii="Times New Roman" w:hAnsi="Times New Roman"/>
          <w:b/>
          <w:sz w:val="26"/>
          <w:szCs w:val="26"/>
        </w:rPr>
        <w:t>”</w:t>
      </w:r>
    </w:p>
    <w:p w:rsidR="0049081E" w:rsidRPr="00060901" w:rsidRDefault="0049081E" w:rsidP="0049081E">
      <w:pPr>
        <w:spacing w:after="0" w:line="240" w:lineRule="auto"/>
        <w:jc w:val="both"/>
        <w:rPr>
          <w:rFonts w:ascii="Times New Roman" w:hAnsi="Times New Roman"/>
          <w:b/>
          <w:sz w:val="26"/>
          <w:szCs w:val="26"/>
        </w:rPr>
      </w:pPr>
    </w:p>
    <w:p w:rsidR="00F869DF" w:rsidRPr="00060901" w:rsidRDefault="00291AF0" w:rsidP="0042722D">
      <w:pPr>
        <w:pStyle w:val="ListParagraph"/>
        <w:numPr>
          <w:ilvl w:val="0"/>
          <w:numId w:val="12"/>
        </w:numPr>
        <w:spacing w:after="0" w:line="240" w:lineRule="auto"/>
        <w:jc w:val="both"/>
        <w:rPr>
          <w:rFonts w:ascii="Times New Roman" w:hAnsi="Times New Roman"/>
          <w:sz w:val="26"/>
          <w:szCs w:val="26"/>
        </w:rPr>
      </w:pPr>
      <w:r w:rsidRPr="00060901">
        <w:rPr>
          <w:rFonts w:ascii="Times New Roman" w:hAnsi="Times New Roman"/>
          <w:b/>
          <w:sz w:val="26"/>
          <w:szCs w:val="26"/>
        </w:rPr>
        <w:t>Aizstāt 3.pielikumu ar šo noteikumu 1.pielikumu.</w:t>
      </w:r>
    </w:p>
    <w:p w:rsidR="001D2680" w:rsidRPr="00060901" w:rsidRDefault="001D2680" w:rsidP="00FA0113">
      <w:pPr>
        <w:spacing w:before="120" w:after="0" w:line="240" w:lineRule="auto"/>
        <w:jc w:val="both"/>
        <w:rPr>
          <w:rFonts w:ascii="Times New Roman" w:hAnsi="Times New Roman"/>
          <w:sz w:val="26"/>
          <w:szCs w:val="26"/>
        </w:rPr>
      </w:pPr>
    </w:p>
    <w:p w:rsidR="002F0E7D" w:rsidRPr="00060901" w:rsidRDefault="002F0E7D" w:rsidP="00FA0113">
      <w:pPr>
        <w:spacing w:before="120" w:after="0" w:line="240" w:lineRule="auto"/>
        <w:jc w:val="both"/>
        <w:rPr>
          <w:rFonts w:ascii="Times New Roman" w:hAnsi="Times New Roman"/>
          <w:sz w:val="26"/>
          <w:szCs w:val="26"/>
        </w:rPr>
      </w:pPr>
      <w:r w:rsidRPr="00060901">
        <w:rPr>
          <w:rFonts w:ascii="Times New Roman" w:hAnsi="Times New Roman"/>
          <w:sz w:val="26"/>
          <w:szCs w:val="26"/>
        </w:rPr>
        <w:t>Ministru prezidents</w:t>
      </w:r>
      <w:r w:rsidRPr="00060901">
        <w:rPr>
          <w:rFonts w:ascii="Times New Roman" w:hAnsi="Times New Roman"/>
          <w:sz w:val="26"/>
          <w:szCs w:val="26"/>
        </w:rPr>
        <w:tab/>
        <w:t xml:space="preserve">   </w:t>
      </w:r>
      <w:r w:rsidRPr="00060901">
        <w:rPr>
          <w:rFonts w:ascii="Times New Roman" w:hAnsi="Times New Roman"/>
          <w:sz w:val="26"/>
          <w:szCs w:val="26"/>
        </w:rPr>
        <w:tab/>
      </w:r>
      <w:r w:rsidRPr="00060901">
        <w:rPr>
          <w:rFonts w:ascii="Times New Roman" w:hAnsi="Times New Roman"/>
          <w:sz w:val="26"/>
          <w:szCs w:val="26"/>
        </w:rPr>
        <w:tab/>
      </w:r>
      <w:r w:rsidRPr="00060901">
        <w:rPr>
          <w:rFonts w:ascii="Times New Roman" w:hAnsi="Times New Roman"/>
          <w:sz w:val="26"/>
          <w:szCs w:val="26"/>
        </w:rPr>
        <w:tab/>
      </w:r>
      <w:r w:rsidRPr="00060901">
        <w:rPr>
          <w:rFonts w:ascii="Times New Roman" w:hAnsi="Times New Roman"/>
          <w:sz w:val="26"/>
          <w:szCs w:val="26"/>
        </w:rPr>
        <w:tab/>
      </w:r>
      <w:r w:rsidRPr="00060901">
        <w:rPr>
          <w:rFonts w:ascii="Times New Roman" w:hAnsi="Times New Roman"/>
          <w:sz w:val="26"/>
          <w:szCs w:val="26"/>
        </w:rPr>
        <w:tab/>
      </w:r>
      <w:r w:rsidRPr="00060901">
        <w:rPr>
          <w:rFonts w:ascii="Times New Roman" w:hAnsi="Times New Roman"/>
          <w:sz w:val="26"/>
          <w:szCs w:val="26"/>
        </w:rPr>
        <w:tab/>
      </w:r>
      <w:r w:rsidRPr="00060901">
        <w:rPr>
          <w:rFonts w:ascii="Times New Roman" w:hAnsi="Times New Roman"/>
          <w:sz w:val="26"/>
          <w:szCs w:val="26"/>
        </w:rPr>
        <w:tab/>
      </w:r>
      <w:proofErr w:type="spellStart"/>
      <w:r w:rsidRPr="00060901">
        <w:rPr>
          <w:rFonts w:ascii="Times New Roman" w:hAnsi="Times New Roman"/>
          <w:sz w:val="26"/>
          <w:szCs w:val="26"/>
        </w:rPr>
        <w:t>V.Dombrovskis</w:t>
      </w:r>
      <w:proofErr w:type="spellEnd"/>
    </w:p>
    <w:p w:rsidR="00C83A34" w:rsidRPr="00060901" w:rsidRDefault="00C83A34" w:rsidP="00FA0113">
      <w:pPr>
        <w:spacing w:after="0" w:line="240" w:lineRule="auto"/>
        <w:jc w:val="both"/>
        <w:rPr>
          <w:rFonts w:ascii="Times New Roman" w:hAnsi="Times New Roman"/>
          <w:sz w:val="26"/>
          <w:szCs w:val="26"/>
        </w:rPr>
      </w:pPr>
    </w:p>
    <w:p w:rsidR="00204604" w:rsidRPr="00204604" w:rsidRDefault="00204604" w:rsidP="00204604">
      <w:pPr>
        <w:spacing w:after="0" w:line="240" w:lineRule="auto"/>
        <w:jc w:val="both"/>
        <w:rPr>
          <w:rFonts w:ascii="Times New Roman" w:hAnsi="Times New Roman"/>
          <w:sz w:val="26"/>
          <w:szCs w:val="26"/>
        </w:rPr>
      </w:pPr>
      <w:r w:rsidRPr="00204604">
        <w:rPr>
          <w:rFonts w:ascii="Times New Roman" w:hAnsi="Times New Roman"/>
          <w:sz w:val="26"/>
          <w:szCs w:val="26"/>
        </w:rPr>
        <w:t>Ekonomikas ministra pienākumu izpildītājs,</w:t>
      </w:r>
    </w:p>
    <w:p w:rsidR="002F0E7D" w:rsidRPr="00060901" w:rsidRDefault="00204604" w:rsidP="00204604">
      <w:pPr>
        <w:spacing w:after="0" w:line="240" w:lineRule="auto"/>
        <w:jc w:val="both"/>
        <w:rPr>
          <w:rFonts w:ascii="Times New Roman" w:hAnsi="Times New Roman"/>
          <w:sz w:val="26"/>
          <w:szCs w:val="26"/>
        </w:rPr>
      </w:pPr>
      <w:r w:rsidRPr="00204604">
        <w:rPr>
          <w:rFonts w:ascii="Times New Roman" w:hAnsi="Times New Roman"/>
          <w:sz w:val="26"/>
          <w:szCs w:val="26"/>
        </w:rPr>
        <w:t xml:space="preserve">ārlietu ministrs  </w:t>
      </w:r>
      <w:r w:rsidRPr="00204604">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sidRPr="00204604">
        <w:rPr>
          <w:rFonts w:ascii="Times New Roman" w:hAnsi="Times New Roman"/>
          <w:sz w:val="26"/>
          <w:szCs w:val="26"/>
        </w:rPr>
        <w:t>E.Rinkēvičs</w:t>
      </w:r>
      <w:proofErr w:type="spellEnd"/>
    </w:p>
    <w:p w:rsidR="002F0E7D" w:rsidRPr="00060901" w:rsidRDefault="002F0E7D" w:rsidP="00FA0113">
      <w:pPr>
        <w:spacing w:after="0" w:line="240" w:lineRule="auto"/>
        <w:jc w:val="both"/>
        <w:rPr>
          <w:rFonts w:ascii="Times New Roman" w:hAnsi="Times New Roman"/>
          <w:sz w:val="26"/>
          <w:szCs w:val="26"/>
        </w:rPr>
      </w:pPr>
    </w:p>
    <w:p w:rsidR="001D2680" w:rsidRPr="00060901" w:rsidRDefault="001D2680" w:rsidP="00FA0113">
      <w:pPr>
        <w:spacing w:after="0" w:line="240" w:lineRule="auto"/>
        <w:jc w:val="both"/>
        <w:rPr>
          <w:rFonts w:ascii="Times New Roman" w:hAnsi="Times New Roman"/>
          <w:sz w:val="26"/>
          <w:szCs w:val="26"/>
        </w:rPr>
      </w:pPr>
    </w:p>
    <w:p w:rsidR="001D2680" w:rsidRPr="00060901" w:rsidRDefault="001D2680" w:rsidP="00FA0113">
      <w:pPr>
        <w:spacing w:after="0" w:line="240" w:lineRule="auto"/>
        <w:jc w:val="both"/>
        <w:rPr>
          <w:rFonts w:ascii="Times New Roman" w:hAnsi="Times New Roman"/>
          <w:sz w:val="26"/>
          <w:szCs w:val="26"/>
        </w:rPr>
      </w:pPr>
    </w:p>
    <w:p w:rsidR="002F0E7D" w:rsidRPr="00060901" w:rsidRDefault="002F0E7D" w:rsidP="00FA0113">
      <w:pPr>
        <w:spacing w:after="0" w:line="240" w:lineRule="auto"/>
        <w:jc w:val="both"/>
        <w:rPr>
          <w:rFonts w:ascii="Times New Roman" w:hAnsi="Times New Roman"/>
          <w:sz w:val="26"/>
          <w:szCs w:val="26"/>
        </w:rPr>
      </w:pPr>
      <w:r w:rsidRPr="00060901">
        <w:rPr>
          <w:rFonts w:ascii="Times New Roman" w:hAnsi="Times New Roman"/>
          <w:sz w:val="26"/>
          <w:szCs w:val="26"/>
        </w:rPr>
        <w:t>Iesniedzējs:</w:t>
      </w:r>
    </w:p>
    <w:p w:rsidR="00204604" w:rsidRPr="00204604" w:rsidRDefault="00204604" w:rsidP="00204604">
      <w:pPr>
        <w:spacing w:after="0" w:line="240" w:lineRule="auto"/>
        <w:jc w:val="both"/>
        <w:rPr>
          <w:rFonts w:ascii="Times New Roman" w:hAnsi="Times New Roman"/>
          <w:sz w:val="26"/>
          <w:szCs w:val="26"/>
        </w:rPr>
      </w:pPr>
      <w:r w:rsidRPr="00204604">
        <w:rPr>
          <w:rFonts w:ascii="Times New Roman" w:hAnsi="Times New Roman"/>
          <w:sz w:val="26"/>
          <w:szCs w:val="26"/>
        </w:rPr>
        <w:t>Ekonomikas ministra pienākumu izpildītājs,</w:t>
      </w:r>
    </w:p>
    <w:p w:rsidR="002F0E7D" w:rsidRPr="00060901" w:rsidRDefault="00204604" w:rsidP="00204604">
      <w:pPr>
        <w:spacing w:after="0" w:line="240" w:lineRule="auto"/>
        <w:jc w:val="both"/>
        <w:rPr>
          <w:rFonts w:ascii="Times New Roman" w:hAnsi="Times New Roman"/>
          <w:sz w:val="26"/>
          <w:szCs w:val="26"/>
        </w:rPr>
      </w:pPr>
      <w:r w:rsidRPr="00204604">
        <w:rPr>
          <w:rFonts w:ascii="Times New Roman" w:hAnsi="Times New Roman"/>
          <w:sz w:val="26"/>
          <w:szCs w:val="26"/>
        </w:rPr>
        <w:t xml:space="preserve">ārlietu ministrs  </w:t>
      </w:r>
      <w:r w:rsidRPr="00204604">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sidRPr="00204604">
        <w:rPr>
          <w:rFonts w:ascii="Times New Roman" w:hAnsi="Times New Roman"/>
          <w:sz w:val="26"/>
          <w:szCs w:val="26"/>
        </w:rPr>
        <w:t>E.Rinkēvičs</w:t>
      </w:r>
      <w:proofErr w:type="spellEnd"/>
    </w:p>
    <w:p w:rsidR="002F0E7D" w:rsidRPr="00060901" w:rsidRDefault="002F0E7D" w:rsidP="00FA0113">
      <w:pPr>
        <w:spacing w:before="120" w:after="0" w:line="240" w:lineRule="auto"/>
        <w:jc w:val="both"/>
        <w:rPr>
          <w:rFonts w:ascii="Times New Roman" w:hAnsi="Times New Roman"/>
          <w:sz w:val="26"/>
          <w:szCs w:val="26"/>
        </w:rPr>
      </w:pPr>
    </w:p>
    <w:p w:rsidR="00927661" w:rsidRPr="00060901" w:rsidRDefault="00927661" w:rsidP="00FA0113">
      <w:pPr>
        <w:spacing w:before="120" w:after="0" w:line="240" w:lineRule="auto"/>
        <w:jc w:val="both"/>
        <w:rPr>
          <w:rFonts w:ascii="Times New Roman" w:hAnsi="Times New Roman"/>
          <w:sz w:val="26"/>
          <w:szCs w:val="26"/>
        </w:rPr>
      </w:pPr>
    </w:p>
    <w:p w:rsidR="002F0E7D" w:rsidRPr="00060901" w:rsidRDefault="005F7FC5" w:rsidP="00FA0113">
      <w:pPr>
        <w:spacing w:after="0" w:line="240" w:lineRule="auto"/>
        <w:jc w:val="both"/>
        <w:rPr>
          <w:rFonts w:ascii="Times New Roman" w:hAnsi="Times New Roman"/>
          <w:sz w:val="26"/>
          <w:szCs w:val="26"/>
        </w:rPr>
      </w:pPr>
      <w:r w:rsidRPr="00060901">
        <w:rPr>
          <w:rFonts w:ascii="Times New Roman" w:hAnsi="Times New Roman"/>
          <w:sz w:val="26"/>
          <w:szCs w:val="26"/>
        </w:rPr>
        <w:t xml:space="preserve">Vīza: Valsts sekretārs </w:t>
      </w:r>
      <w:r w:rsidR="002F0E7D" w:rsidRPr="00060901">
        <w:rPr>
          <w:rFonts w:ascii="Times New Roman" w:hAnsi="Times New Roman"/>
          <w:sz w:val="26"/>
          <w:szCs w:val="26"/>
        </w:rPr>
        <w:tab/>
      </w:r>
      <w:r w:rsidR="002F0E7D" w:rsidRPr="00060901">
        <w:rPr>
          <w:rFonts w:ascii="Times New Roman" w:hAnsi="Times New Roman"/>
          <w:sz w:val="26"/>
          <w:szCs w:val="26"/>
        </w:rPr>
        <w:tab/>
      </w:r>
      <w:r w:rsidR="002F0E7D" w:rsidRPr="00060901">
        <w:rPr>
          <w:rFonts w:ascii="Times New Roman" w:hAnsi="Times New Roman"/>
          <w:sz w:val="26"/>
          <w:szCs w:val="26"/>
        </w:rPr>
        <w:tab/>
      </w:r>
      <w:r w:rsidR="002F0E7D" w:rsidRPr="00060901">
        <w:rPr>
          <w:rFonts w:ascii="Times New Roman" w:hAnsi="Times New Roman"/>
          <w:sz w:val="26"/>
          <w:szCs w:val="26"/>
        </w:rPr>
        <w:tab/>
      </w:r>
      <w:r w:rsidR="0023440A">
        <w:rPr>
          <w:rFonts w:ascii="Times New Roman" w:hAnsi="Times New Roman"/>
          <w:sz w:val="26"/>
          <w:szCs w:val="26"/>
        </w:rPr>
        <w:tab/>
      </w:r>
      <w:r w:rsidR="0023440A">
        <w:rPr>
          <w:rFonts w:ascii="Times New Roman" w:hAnsi="Times New Roman"/>
          <w:sz w:val="26"/>
          <w:szCs w:val="26"/>
        </w:rPr>
        <w:tab/>
      </w:r>
      <w:r w:rsidR="0023440A">
        <w:rPr>
          <w:rFonts w:ascii="Times New Roman" w:hAnsi="Times New Roman"/>
          <w:sz w:val="26"/>
          <w:szCs w:val="26"/>
        </w:rPr>
        <w:tab/>
      </w:r>
      <w:r w:rsidR="0062355F" w:rsidRPr="00060901">
        <w:rPr>
          <w:rFonts w:ascii="Times New Roman" w:hAnsi="Times New Roman"/>
          <w:sz w:val="26"/>
          <w:szCs w:val="26"/>
        </w:rPr>
        <w:t>J.Pūce</w:t>
      </w:r>
    </w:p>
    <w:p w:rsidR="002F0E7D" w:rsidRPr="00060901" w:rsidRDefault="002F0E7D" w:rsidP="00FA0113">
      <w:pPr>
        <w:spacing w:after="0" w:line="240" w:lineRule="auto"/>
        <w:rPr>
          <w:rFonts w:ascii="Times New Roman" w:hAnsi="Times New Roman"/>
          <w:sz w:val="20"/>
          <w:szCs w:val="24"/>
        </w:rPr>
      </w:pPr>
    </w:p>
    <w:p w:rsidR="00927661" w:rsidRDefault="00927661" w:rsidP="00FA0113">
      <w:pPr>
        <w:spacing w:after="0" w:line="240" w:lineRule="auto"/>
        <w:rPr>
          <w:rFonts w:ascii="Times New Roman" w:hAnsi="Times New Roman"/>
          <w:sz w:val="20"/>
          <w:szCs w:val="24"/>
        </w:rPr>
      </w:pPr>
    </w:p>
    <w:p w:rsidR="006E205B" w:rsidRDefault="006E205B" w:rsidP="00FA0113">
      <w:pPr>
        <w:spacing w:after="0" w:line="240" w:lineRule="auto"/>
        <w:rPr>
          <w:rFonts w:ascii="Times New Roman" w:hAnsi="Times New Roman"/>
          <w:sz w:val="20"/>
          <w:szCs w:val="24"/>
        </w:rPr>
      </w:pPr>
    </w:p>
    <w:p w:rsidR="006E205B" w:rsidRPr="00060901" w:rsidRDefault="006E205B" w:rsidP="00FA0113">
      <w:pPr>
        <w:spacing w:after="0" w:line="240" w:lineRule="auto"/>
        <w:rPr>
          <w:rFonts w:ascii="Times New Roman" w:hAnsi="Times New Roman"/>
          <w:sz w:val="20"/>
          <w:szCs w:val="24"/>
        </w:rPr>
      </w:pPr>
    </w:p>
    <w:p w:rsidR="002F0E7D" w:rsidRPr="00060901" w:rsidRDefault="002F0E7D" w:rsidP="00FA0113">
      <w:pPr>
        <w:spacing w:after="0" w:line="240" w:lineRule="auto"/>
        <w:rPr>
          <w:rFonts w:ascii="Times New Roman" w:hAnsi="Times New Roman"/>
          <w:sz w:val="20"/>
          <w:szCs w:val="24"/>
        </w:rPr>
      </w:pPr>
    </w:p>
    <w:p w:rsidR="002F0E7D" w:rsidRPr="00060901" w:rsidRDefault="00C24FE8" w:rsidP="00FA0113">
      <w:pPr>
        <w:spacing w:after="0" w:line="240" w:lineRule="auto"/>
        <w:rPr>
          <w:rFonts w:ascii="Times New Roman" w:hAnsi="Times New Roman"/>
          <w:sz w:val="20"/>
          <w:szCs w:val="20"/>
        </w:rPr>
      </w:pPr>
      <w:r w:rsidRPr="00060901">
        <w:rPr>
          <w:rFonts w:ascii="Times New Roman" w:hAnsi="Times New Roman"/>
          <w:sz w:val="20"/>
          <w:szCs w:val="20"/>
        </w:rPr>
        <w:fldChar w:fldCharType="begin"/>
      </w:r>
      <w:r w:rsidR="002F0E7D" w:rsidRPr="00060901">
        <w:rPr>
          <w:rFonts w:ascii="Times New Roman" w:hAnsi="Times New Roman"/>
          <w:sz w:val="20"/>
          <w:szCs w:val="20"/>
        </w:rPr>
        <w:instrText xml:space="preserve"> TIME \@ "dd.MM.yyyy HH:mm" </w:instrText>
      </w:r>
      <w:r w:rsidRPr="00060901">
        <w:rPr>
          <w:rFonts w:ascii="Times New Roman" w:hAnsi="Times New Roman"/>
          <w:sz w:val="20"/>
          <w:szCs w:val="20"/>
        </w:rPr>
        <w:fldChar w:fldCharType="separate"/>
      </w:r>
      <w:r w:rsidR="00430A93">
        <w:rPr>
          <w:rFonts w:ascii="Times New Roman" w:hAnsi="Times New Roman"/>
          <w:noProof/>
          <w:sz w:val="20"/>
          <w:szCs w:val="20"/>
        </w:rPr>
        <w:t>04.10.2012 17:00</w:t>
      </w:r>
      <w:r w:rsidRPr="00060901">
        <w:rPr>
          <w:rFonts w:ascii="Times New Roman" w:hAnsi="Times New Roman"/>
          <w:sz w:val="20"/>
          <w:szCs w:val="20"/>
        </w:rPr>
        <w:fldChar w:fldCharType="end"/>
      </w:r>
    </w:p>
    <w:p w:rsidR="002F0E7D" w:rsidRPr="00060901" w:rsidRDefault="00C24FE8" w:rsidP="00FA0113">
      <w:pPr>
        <w:spacing w:after="0" w:line="240" w:lineRule="auto"/>
        <w:rPr>
          <w:rFonts w:ascii="Times New Roman" w:hAnsi="Times New Roman"/>
          <w:sz w:val="20"/>
          <w:szCs w:val="20"/>
        </w:rPr>
      </w:pPr>
      <w:fldSimple w:instr=" NUMWORDS   \* MERGEFORMAT ">
        <w:r w:rsidR="00430A93" w:rsidRPr="00430A93">
          <w:rPr>
            <w:rFonts w:ascii="Times New Roman" w:hAnsi="Times New Roman"/>
            <w:noProof/>
            <w:sz w:val="20"/>
            <w:szCs w:val="20"/>
          </w:rPr>
          <w:t>5969</w:t>
        </w:r>
      </w:fldSimple>
    </w:p>
    <w:p w:rsidR="002F0E7D" w:rsidRPr="00060901" w:rsidRDefault="002F0E7D" w:rsidP="00FA0113">
      <w:pPr>
        <w:spacing w:after="0" w:line="240" w:lineRule="auto"/>
        <w:rPr>
          <w:rFonts w:ascii="Times New Roman" w:hAnsi="Times New Roman"/>
          <w:sz w:val="20"/>
          <w:szCs w:val="20"/>
        </w:rPr>
      </w:pPr>
      <w:r w:rsidRPr="00060901">
        <w:rPr>
          <w:rFonts w:ascii="Times New Roman" w:hAnsi="Times New Roman"/>
          <w:sz w:val="20"/>
          <w:szCs w:val="20"/>
        </w:rPr>
        <w:t>Gatis Silovs</w:t>
      </w:r>
    </w:p>
    <w:p w:rsidR="002F0E7D" w:rsidRPr="00A85BE3" w:rsidRDefault="002F0E7D" w:rsidP="00FA0113">
      <w:pPr>
        <w:spacing w:after="0" w:line="240" w:lineRule="auto"/>
        <w:rPr>
          <w:rFonts w:ascii="Times New Roman" w:hAnsi="Times New Roman"/>
          <w:sz w:val="20"/>
          <w:szCs w:val="20"/>
        </w:rPr>
      </w:pPr>
      <w:r w:rsidRPr="00060901">
        <w:rPr>
          <w:rFonts w:ascii="Times New Roman" w:hAnsi="Times New Roman"/>
          <w:sz w:val="20"/>
          <w:szCs w:val="20"/>
        </w:rPr>
        <w:t>67013209, Gatis.Silovs@em.gov.lv</w:t>
      </w:r>
    </w:p>
    <w:p w:rsidR="00CB49A6" w:rsidRPr="00A85BE3" w:rsidRDefault="00CB49A6">
      <w:pPr>
        <w:spacing w:after="0" w:line="240" w:lineRule="auto"/>
        <w:rPr>
          <w:rFonts w:ascii="Times New Roman" w:hAnsi="Times New Roman"/>
          <w:sz w:val="20"/>
          <w:szCs w:val="20"/>
        </w:rPr>
      </w:pPr>
    </w:p>
    <w:sectPr w:rsidR="00CB49A6" w:rsidRPr="00A85BE3" w:rsidSect="00580731">
      <w:headerReference w:type="default"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DC3" w:rsidRDefault="00E22DC3" w:rsidP="00173166">
      <w:pPr>
        <w:spacing w:after="0" w:line="240" w:lineRule="auto"/>
      </w:pPr>
      <w:r>
        <w:separator/>
      </w:r>
    </w:p>
  </w:endnote>
  <w:endnote w:type="continuationSeparator" w:id="0">
    <w:p w:rsidR="00E22DC3" w:rsidRDefault="00E22DC3" w:rsidP="00173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22" w:rsidRPr="00A00EB6" w:rsidRDefault="00C24FE8" w:rsidP="00A00EB6">
    <w:pPr>
      <w:tabs>
        <w:tab w:val="left" w:pos="6237"/>
      </w:tabs>
      <w:spacing w:after="0" w:line="240" w:lineRule="auto"/>
      <w:jc w:val="both"/>
      <w:rPr>
        <w:rFonts w:ascii="Times New Roman" w:hAnsi="Times New Roman"/>
        <w:sz w:val="20"/>
        <w:szCs w:val="20"/>
      </w:rPr>
    </w:pPr>
    <w:fldSimple w:instr=" FILENAME   \* MERGEFORMAT ">
      <w:r w:rsidR="00060901" w:rsidRPr="00060901">
        <w:rPr>
          <w:rFonts w:ascii="Times New Roman" w:hAnsi="Times New Roman"/>
          <w:noProof/>
          <w:sz w:val="20"/>
          <w:szCs w:val="20"/>
        </w:rPr>
        <w:t>EMNot_041012_groz361L</w:t>
      </w:r>
    </w:fldSimple>
    <w:r w:rsidR="00116722" w:rsidRPr="00A00EB6">
      <w:rPr>
        <w:rFonts w:ascii="Times New Roman" w:hAnsi="Times New Roman"/>
        <w:sz w:val="20"/>
        <w:szCs w:val="20"/>
      </w:rPr>
      <w:t>; Grozījum</w:t>
    </w:r>
    <w:r w:rsidR="00116722">
      <w:rPr>
        <w:rFonts w:ascii="Times New Roman" w:hAnsi="Times New Roman"/>
        <w:sz w:val="20"/>
        <w:szCs w:val="20"/>
      </w:rPr>
      <w:t>i</w:t>
    </w:r>
    <w:r w:rsidR="00116722" w:rsidRPr="00A00EB6">
      <w:rPr>
        <w:rFonts w:ascii="Times New Roman" w:hAnsi="Times New Roman"/>
        <w:sz w:val="20"/>
        <w:szCs w:val="20"/>
      </w:rPr>
      <w:t xml:space="preserve"> Ministru kabineta 2010.gada 13.aprīļa noteikumos Nr.361 „</w:t>
    </w:r>
    <w:r w:rsidR="00116722" w:rsidRPr="00A00EB6">
      <w:rPr>
        <w:rFonts w:ascii="Times New Roman" w:hAnsi="Times New Roman"/>
        <w:bCs/>
        <w:sz w:val="20"/>
        <w:szCs w:val="20"/>
        <w:lang w:eastAsia="lv-LV"/>
      </w:rPr>
      <w:t>Noteikumi par darbības programmas „Uzņēmējdarbība un inovācijas” papildinājuma 2.1.2.1.1.apakšaktivitāti „Kompetences centri””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22" w:rsidRPr="00A00EB6" w:rsidRDefault="00C24FE8" w:rsidP="00CC1968">
    <w:pPr>
      <w:tabs>
        <w:tab w:val="left" w:pos="6237"/>
      </w:tabs>
      <w:spacing w:after="0" w:line="240" w:lineRule="auto"/>
      <w:jc w:val="both"/>
      <w:rPr>
        <w:rFonts w:ascii="Times New Roman" w:hAnsi="Times New Roman"/>
        <w:sz w:val="20"/>
        <w:szCs w:val="20"/>
      </w:rPr>
    </w:pPr>
    <w:fldSimple w:instr=" FILENAME   \* MERGEFORMAT ">
      <w:r w:rsidR="0069485A" w:rsidRPr="0069485A">
        <w:rPr>
          <w:rFonts w:ascii="Times New Roman" w:hAnsi="Times New Roman"/>
          <w:noProof/>
          <w:sz w:val="20"/>
          <w:szCs w:val="20"/>
        </w:rPr>
        <w:t>EMNot_041012_groz361L</w:t>
      </w:r>
    </w:fldSimple>
    <w:r w:rsidR="00116722" w:rsidRPr="00A00EB6">
      <w:rPr>
        <w:rFonts w:ascii="Times New Roman" w:hAnsi="Times New Roman"/>
        <w:sz w:val="20"/>
        <w:szCs w:val="20"/>
      </w:rPr>
      <w:t>; Grozījum</w:t>
    </w:r>
    <w:r w:rsidR="00116722">
      <w:rPr>
        <w:rFonts w:ascii="Times New Roman" w:hAnsi="Times New Roman"/>
        <w:sz w:val="20"/>
        <w:szCs w:val="20"/>
      </w:rPr>
      <w:t>i</w:t>
    </w:r>
    <w:r w:rsidR="00116722" w:rsidRPr="00A00EB6">
      <w:rPr>
        <w:rFonts w:ascii="Times New Roman" w:hAnsi="Times New Roman"/>
        <w:sz w:val="20"/>
        <w:szCs w:val="20"/>
      </w:rPr>
      <w:t xml:space="preserve"> Ministru kabineta 2010.gada 13.aprīļa noteikumos Nr.361 „</w:t>
    </w:r>
    <w:r w:rsidR="00116722" w:rsidRPr="00A00EB6">
      <w:rPr>
        <w:rFonts w:ascii="Times New Roman" w:hAnsi="Times New Roman"/>
        <w:bCs/>
        <w:sz w:val="20"/>
        <w:szCs w:val="20"/>
        <w:lang w:eastAsia="lv-LV"/>
      </w:rPr>
      <w:t>Noteikumi par darbības programmas „Uzņēmējdarbība un inovācijas” papildinājuma 2.1.2.1.1.apakšaktivitāti „Kompetences centri””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DC3" w:rsidRDefault="00E22DC3" w:rsidP="00173166">
      <w:pPr>
        <w:spacing w:after="0" w:line="240" w:lineRule="auto"/>
      </w:pPr>
      <w:r>
        <w:separator/>
      </w:r>
    </w:p>
  </w:footnote>
  <w:footnote w:type="continuationSeparator" w:id="0">
    <w:p w:rsidR="00E22DC3" w:rsidRDefault="00E22DC3" w:rsidP="001731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22" w:rsidRDefault="00C24FE8">
    <w:pPr>
      <w:pStyle w:val="Header"/>
      <w:jc w:val="center"/>
    </w:pPr>
    <w:r w:rsidRPr="007A5C63">
      <w:rPr>
        <w:rFonts w:ascii="Times New Roman" w:hAnsi="Times New Roman"/>
        <w:sz w:val="24"/>
        <w:szCs w:val="24"/>
      </w:rPr>
      <w:fldChar w:fldCharType="begin"/>
    </w:r>
    <w:r w:rsidR="00116722" w:rsidRPr="007A5C63">
      <w:rPr>
        <w:rFonts w:ascii="Times New Roman" w:hAnsi="Times New Roman"/>
        <w:sz w:val="24"/>
        <w:szCs w:val="24"/>
      </w:rPr>
      <w:instrText xml:space="preserve"> PAGE   \* MERGEFORMAT </w:instrText>
    </w:r>
    <w:r w:rsidRPr="007A5C63">
      <w:rPr>
        <w:rFonts w:ascii="Times New Roman" w:hAnsi="Times New Roman"/>
        <w:sz w:val="24"/>
        <w:szCs w:val="24"/>
      </w:rPr>
      <w:fldChar w:fldCharType="separate"/>
    </w:r>
    <w:r w:rsidR="00430A93">
      <w:rPr>
        <w:rFonts w:ascii="Times New Roman" w:hAnsi="Times New Roman"/>
        <w:noProof/>
        <w:sz w:val="24"/>
        <w:szCs w:val="24"/>
      </w:rPr>
      <w:t>18</w:t>
    </w:r>
    <w:r w:rsidRPr="007A5C63">
      <w:rPr>
        <w:rFonts w:ascii="Times New Roman" w:hAnsi="Times New Roman"/>
        <w:sz w:val="24"/>
        <w:szCs w:val="24"/>
      </w:rPr>
      <w:fldChar w:fldCharType="end"/>
    </w:r>
  </w:p>
  <w:p w:rsidR="00116722" w:rsidRPr="00173166" w:rsidRDefault="00116722" w:rsidP="00173166">
    <w:pPr>
      <w:pStyle w:val="Header"/>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22" w:rsidRPr="00F16588" w:rsidRDefault="00116722" w:rsidP="00F16588">
    <w:pPr>
      <w:pStyle w:val="Header"/>
      <w:jc w:val="right"/>
      <w:rPr>
        <w:rFonts w:ascii="Times New Roman" w:hAnsi="Times New Roman"/>
        <w:color w:val="000000"/>
        <w:sz w:val="24"/>
        <w:szCs w:val="24"/>
      </w:rPr>
    </w:pPr>
    <w:r w:rsidRPr="00F16588">
      <w:rPr>
        <w:rFonts w:ascii="Times New Roman" w:hAnsi="Times New Roman"/>
        <w:color w:val="000000"/>
        <w:sz w:val="24"/>
        <w:szCs w:val="24"/>
      </w:rPr>
      <w:t>Projekts</w:t>
    </w:r>
  </w:p>
  <w:p w:rsidR="00116722" w:rsidRDefault="001167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69B6"/>
    <w:multiLevelType w:val="multilevel"/>
    <w:tmpl w:val="15C0B868"/>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BC70F06"/>
    <w:multiLevelType w:val="hybridMultilevel"/>
    <w:tmpl w:val="B4C44208"/>
    <w:lvl w:ilvl="0" w:tplc="3D26305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E54B41"/>
    <w:multiLevelType w:val="hybridMultilevel"/>
    <w:tmpl w:val="49080A74"/>
    <w:lvl w:ilvl="0" w:tplc="900EF8CC">
      <w:start w:val="1"/>
      <w:numFmt w:val="decimal"/>
      <w:lvlText w:val="%1."/>
      <w:lvlJc w:val="left"/>
      <w:pPr>
        <w:ind w:left="1080" w:hanging="360"/>
      </w:pPr>
      <w:rPr>
        <w:rFonts w:cs="Times New Roman" w:hint="default"/>
        <w:b w:val="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nsid w:val="22FB3FC5"/>
    <w:multiLevelType w:val="hybridMultilevel"/>
    <w:tmpl w:val="3C1682E2"/>
    <w:lvl w:ilvl="0" w:tplc="900EF8CC">
      <w:start w:val="1"/>
      <w:numFmt w:val="decimal"/>
      <w:lvlText w:val="%1."/>
      <w:lvlJc w:val="left"/>
      <w:pPr>
        <w:ind w:left="1080" w:hanging="360"/>
      </w:pPr>
      <w:rPr>
        <w:rFonts w:cs="Times New Roman" w:hint="default"/>
        <w:b w:val="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nsid w:val="30E572EE"/>
    <w:multiLevelType w:val="hybridMultilevel"/>
    <w:tmpl w:val="97ECC12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2593D83"/>
    <w:multiLevelType w:val="hybridMultilevel"/>
    <w:tmpl w:val="134827C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2773A10"/>
    <w:multiLevelType w:val="hybridMultilevel"/>
    <w:tmpl w:val="47B0ACA4"/>
    <w:lvl w:ilvl="0" w:tplc="900EF8CC">
      <w:start w:val="1"/>
      <w:numFmt w:val="decimal"/>
      <w:lvlText w:val="%1."/>
      <w:lvlJc w:val="left"/>
      <w:pPr>
        <w:ind w:left="1080" w:hanging="360"/>
      </w:pPr>
      <w:rPr>
        <w:rFonts w:cs="Times New Roman" w:hint="default"/>
        <w:b w:val="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nsid w:val="3DE238C5"/>
    <w:multiLevelType w:val="multilevel"/>
    <w:tmpl w:val="84F2B5C0"/>
    <w:lvl w:ilvl="0">
      <w:start w:val="1"/>
      <w:numFmt w:val="decimal"/>
      <w:pStyle w:val="Noteikumutekstam"/>
      <w:lvlText w:val="%1."/>
      <w:lvlJc w:val="left"/>
      <w:pPr>
        <w:tabs>
          <w:tab w:val="num" w:pos="577"/>
        </w:tabs>
        <w:ind w:left="180" w:firstLine="0"/>
      </w:pPr>
      <w:rPr>
        <w:b w:val="0"/>
        <w:color w:val="auto"/>
      </w:rPr>
    </w:lvl>
    <w:lvl w:ilvl="1">
      <w:start w:val="1"/>
      <w:numFmt w:val="decimal"/>
      <w:pStyle w:val="Noteikumuapakpunkti"/>
      <w:lvlText w:val="%1.%2."/>
      <w:lvlJc w:val="left"/>
      <w:pPr>
        <w:tabs>
          <w:tab w:val="num" w:pos="680"/>
        </w:tabs>
        <w:ind w:left="0" w:firstLine="0"/>
      </w:pPr>
      <w:rPr>
        <w:b w:val="0"/>
        <w:color w:val="auto"/>
      </w:rPr>
    </w:lvl>
    <w:lvl w:ilvl="2">
      <w:start w:val="1"/>
      <w:numFmt w:val="decimal"/>
      <w:pStyle w:val="Noteikumuapakpunkti2"/>
      <w:lvlText w:val="%1.%2.%3."/>
      <w:lvlJc w:val="left"/>
      <w:pPr>
        <w:tabs>
          <w:tab w:val="num" w:pos="851"/>
        </w:tabs>
        <w:ind w:left="0" w:firstLine="0"/>
      </w:pPr>
      <w:rPr>
        <w:color w:val="auto"/>
      </w:rPr>
    </w:lvl>
    <w:lvl w:ilvl="3">
      <w:start w:val="1"/>
      <w:numFmt w:val="decimal"/>
      <w:pStyle w:val="Noteikumuapakpunkt3"/>
      <w:lvlText w:val="%1.%2.%3.%4."/>
      <w:lvlJc w:val="left"/>
      <w:pPr>
        <w:tabs>
          <w:tab w:val="num" w:pos="1134"/>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457724F3"/>
    <w:multiLevelType w:val="hybridMultilevel"/>
    <w:tmpl w:val="D6AAAE5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CBE2147"/>
    <w:multiLevelType w:val="hybridMultilevel"/>
    <w:tmpl w:val="3C2E390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D5663B9"/>
    <w:multiLevelType w:val="multilevel"/>
    <w:tmpl w:val="AFD65608"/>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68652D85"/>
    <w:multiLevelType w:val="hybridMultilevel"/>
    <w:tmpl w:val="D7601A38"/>
    <w:lvl w:ilvl="0" w:tplc="FB3CE3E8">
      <w:start w:val="19"/>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8913FC0"/>
    <w:multiLevelType w:val="hybridMultilevel"/>
    <w:tmpl w:val="9858F37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941417F"/>
    <w:multiLevelType w:val="hybridMultilevel"/>
    <w:tmpl w:val="9A50972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E144294"/>
    <w:multiLevelType w:val="multilevel"/>
    <w:tmpl w:val="15C0B868"/>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7AA146CB"/>
    <w:multiLevelType w:val="hybridMultilevel"/>
    <w:tmpl w:val="3C0E5D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C313949"/>
    <w:multiLevelType w:val="multilevel"/>
    <w:tmpl w:val="BFDAC3EC"/>
    <w:lvl w:ilvl="0">
      <w:start w:val="1"/>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6"/>
  </w:num>
  <w:num w:numId="6">
    <w:abstractNumId w:val="2"/>
  </w:num>
  <w:num w:numId="7">
    <w:abstractNumId w:val="15"/>
  </w:num>
  <w:num w:numId="8">
    <w:abstractNumId w:val="10"/>
  </w:num>
  <w:num w:numId="9">
    <w:abstractNumId w:val="16"/>
  </w:num>
  <w:num w:numId="10">
    <w:abstractNumId w:val="14"/>
  </w:num>
  <w:num w:numId="11">
    <w:abstractNumId w:val="11"/>
  </w:num>
  <w:num w:numId="12">
    <w:abstractNumId w:val="12"/>
  </w:num>
  <w:num w:numId="13">
    <w:abstractNumId w:val="13"/>
  </w:num>
  <w:num w:numId="14">
    <w:abstractNumId w:val="4"/>
  </w:num>
  <w:num w:numId="15">
    <w:abstractNumId w:val="8"/>
  </w:num>
  <w:num w:numId="16">
    <w:abstractNumId w:val="9"/>
  </w:num>
  <w:num w:numId="17">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2C4EE1"/>
    <w:rsid w:val="00000742"/>
    <w:rsid w:val="00000DD9"/>
    <w:rsid w:val="00001B65"/>
    <w:rsid w:val="00003DCF"/>
    <w:rsid w:val="00003DF3"/>
    <w:rsid w:val="00004661"/>
    <w:rsid w:val="00004AD7"/>
    <w:rsid w:val="00006FB4"/>
    <w:rsid w:val="000114FF"/>
    <w:rsid w:val="00011762"/>
    <w:rsid w:val="00011BC3"/>
    <w:rsid w:val="00013FBB"/>
    <w:rsid w:val="000145BD"/>
    <w:rsid w:val="00016778"/>
    <w:rsid w:val="00017CF0"/>
    <w:rsid w:val="0002113F"/>
    <w:rsid w:val="0002163C"/>
    <w:rsid w:val="0002188E"/>
    <w:rsid w:val="0002267C"/>
    <w:rsid w:val="00023840"/>
    <w:rsid w:val="000245CC"/>
    <w:rsid w:val="00025427"/>
    <w:rsid w:val="00025433"/>
    <w:rsid w:val="00025527"/>
    <w:rsid w:val="00025D1B"/>
    <w:rsid w:val="00026CB6"/>
    <w:rsid w:val="000270E6"/>
    <w:rsid w:val="00030255"/>
    <w:rsid w:val="00033CC7"/>
    <w:rsid w:val="00034CDB"/>
    <w:rsid w:val="00035BE8"/>
    <w:rsid w:val="0003619B"/>
    <w:rsid w:val="00040531"/>
    <w:rsid w:val="00042606"/>
    <w:rsid w:val="0004585C"/>
    <w:rsid w:val="000461E9"/>
    <w:rsid w:val="00046A85"/>
    <w:rsid w:val="00046C8A"/>
    <w:rsid w:val="00053303"/>
    <w:rsid w:val="000533CD"/>
    <w:rsid w:val="0005351B"/>
    <w:rsid w:val="00054232"/>
    <w:rsid w:val="000570DC"/>
    <w:rsid w:val="0005795D"/>
    <w:rsid w:val="000602EC"/>
    <w:rsid w:val="000605DB"/>
    <w:rsid w:val="00060901"/>
    <w:rsid w:val="00061A7F"/>
    <w:rsid w:val="000623F4"/>
    <w:rsid w:val="0006269D"/>
    <w:rsid w:val="000634C8"/>
    <w:rsid w:val="00063E6E"/>
    <w:rsid w:val="00065914"/>
    <w:rsid w:val="0006606E"/>
    <w:rsid w:val="0006799D"/>
    <w:rsid w:val="000704FC"/>
    <w:rsid w:val="00070795"/>
    <w:rsid w:val="0007149D"/>
    <w:rsid w:val="00071D81"/>
    <w:rsid w:val="000756B8"/>
    <w:rsid w:val="0007575A"/>
    <w:rsid w:val="0007673D"/>
    <w:rsid w:val="00077039"/>
    <w:rsid w:val="00081FC5"/>
    <w:rsid w:val="000828DE"/>
    <w:rsid w:val="00083EEE"/>
    <w:rsid w:val="00084BBD"/>
    <w:rsid w:val="0008567A"/>
    <w:rsid w:val="000862BD"/>
    <w:rsid w:val="000865AD"/>
    <w:rsid w:val="000876A5"/>
    <w:rsid w:val="000877E8"/>
    <w:rsid w:val="00087C0F"/>
    <w:rsid w:val="00090563"/>
    <w:rsid w:val="0009155B"/>
    <w:rsid w:val="0009210D"/>
    <w:rsid w:val="00092CD8"/>
    <w:rsid w:val="00094BB0"/>
    <w:rsid w:val="00095419"/>
    <w:rsid w:val="00095AC1"/>
    <w:rsid w:val="00097ECA"/>
    <w:rsid w:val="000A1F26"/>
    <w:rsid w:val="000A3F4F"/>
    <w:rsid w:val="000A4C0D"/>
    <w:rsid w:val="000A4F2E"/>
    <w:rsid w:val="000A5442"/>
    <w:rsid w:val="000A65E5"/>
    <w:rsid w:val="000A6F87"/>
    <w:rsid w:val="000A72AA"/>
    <w:rsid w:val="000B2E27"/>
    <w:rsid w:val="000B56C6"/>
    <w:rsid w:val="000B5FBF"/>
    <w:rsid w:val="000B6792"/>
    <w:rsid w:val="000B7650"/>
    <w:rsid w:val="000C0305"/>
    <w:rsid w:val="000C1158"/>
    <w:rsid w:val="000C12B4"/>
    <w:rsid w:val="000C206C"/>
    <w:rsid w:val="000C7317"/>
    <w:rsid w:val="000C7680"/>
    <w:rsid w:val="000C77D7"/>
    <w:rsid w:val="000C77FC"/>
    <w:rsid w:val="000D02C5"/>
    <w:rsid w:val="000D04E8"/>
    <w:rsid w:val="000D068D"/>
    <w:rsid w:val="000D296E"/>
    <w:rsid w:val="000D3240"/>
    <w:rsid w:val="000D3997"/>
    <w:rsid w:val="000D4A57"/>
    <w:rsid w:val="000D53AE"/>
    <w:rsid w:val="000D5A6E"/>
    <w:rsid w:val="000D5D65"/>
    <w:rsid w:val="000D5F07"/>
    <w:rsid w:val="000E15D2"/>
    <w:rsid w:val="000E29C5"/>
    <w:rsid w:val="000E306E"/>
    <w:rsid w:val="000E3A60"/>
    <w:rsid w:val="000E63B2"/>
    <w:rsid w:val="000E7018"/>
    <w:rsid w:val="000F0777"/>
    <w:rsid w:val="000F0B86"/>
    <w:rsid w:val="000F1C96"/>
    <w:rsid w:val="000F307F"/>
    <w:rsid w:val="000F360B"/>
    <w:rsid w:val="000F648D"/>
    <w:rsid w:val="000F76CF"/>
    <w:rsid w:val="000F78CD"/>
    <w:rsid w:val="00100514"/>
    <w:rsid w:val="00100ECF"/>
    <w:rsid w:val="00101A4F"/>
    <w:rsid w:val="00101AC3"/>
    <w:rsid w:val="00102430"/>
    <w:rsid w:val="00102468"/>
    <w:rsid w:val="00102D87"/>
    <w:rsid w:val="00104322"/>
    <w:rsid w:val="00104786"/>
    <w:rsid w:val="00104C8D"/>
    <w:rsid w:val="0010551B"/>
    <w:rsid w:val="0010580D"/>
    <w:rsid w:val="00105AD9"/>
    <w:rsid w:val="00107E3C"/>
    <w:rsid w:val="00110B4B"/>
    <w:rsid w:val="00110FB2"/>
    <w:rsid w:val="0011224B"/>
    <w:rsid w:val="001141A6"/>
    <w:rsid w:val="00115245"/>
    <w:rsid w:val="00115921"/>
    <w:rsid w:val="00115990"/>
    <w:rsid w:val="00116722"/>
    <w:rsid w:val="001208F9"/>
    <w:rsid w:val="00120AC3"/>
    <w:rsid w:val="00121160"/>
    <w:rsid w:val="00124E31"/>
    <w:rsid w:val="001270E3"/>
    <w:rsid w:val="00130DA9"/>
    <w:rsid w:val="001314F9"/>
    <w:rsid w:val="00132DFE"/>
    <w:rsid w:val="00133A19"/>
    <w:rsid w:val="001356D9"/>
    <w:rsid w:val="00137532"/>
    <w:rsid w:val="00137805"/>
    <w:rsid w:val="001412D2"/>
    <w:rsid w:val="001420E1"/>
    <w:rsid w:val="001427D6"/>
    <w:rsid w:val="001428C4"/>
    <w:rsid w:val="00142AD7"/>
    <w:rsid w:val="00142E72"/>
    <w:rsid w:val="001451E5"/>
    <w:rsid w:val="00151175"/>
    <w:rsid w:val="00151D18"/>
    <w:rsid w:val="00153CEF"/>
    <w:rsid w:val="00154143"/>
    <w:rsid w:val="0015425D"/>
    <w:rsid w:val="00155AB8"/>
    <w:rsid w:val="00155D52"/>
    <w:rsid w:val="00156527"/>
    <w:rsid w:val="001567BE"/>
    <w:rsid w:val="00156F45"/>
    <w:rsid w:val="001602F5"/>
    <w:rsid w:val="00162294"/>
    <w:rsid w:val="001632FC"/>
    <w:rsid w:val="00163E18"/>
    <w:rsid w:val="0016410F"/>
    <w:rsid w:val="001660B7"/>
    <w:rsid w:val="00166180"/>
    <w:rsid w:val="00166E85"/>
    <w:rsid w:val="00167602"/>
    <w:rsid w:val="001676A8"/>
    <w:rsid w:val="00167EA4"/>
    <w:rsid w:val="00170884"/>
    <w:rsid w:val="00171C0F"/>
    <w:rsid w:val="001726E0"/>
    <w:rsid w:val="00173166"/>
    <w:rsid w:val="0017403E"/>
    <w:rsid w:val="00174992"/>
    <w:rsid w:val="00177756"/>
    <w:rsid w:val="00177D54"/>
    <w:rsid w:val="0018091D"/>
    <w:rsid w:val="00182D78"/>
    <w:rsid w:val="0018470D"/>
    <w:rsid w:val="00184A99"/>
    <w:rsid w:val="00185DA7"/>
    <w:rsid w:val="001866DA"/>
    <w:rsid w:val="00186BDE"/>
    <w:rsid w:val="00190BBD"/>
    <w:rsid w:val="001920C5"/>
    <w:rsid w:val="00192E4F"/>
    <w:rsid w:val="001931AC"/>
    <w:rsid w:val="00193493"/>
    <w:rsid w:val="0019438B"/>
    <w:rsid w:val="001974EF"/>
    <w:rsid w:val="00197625"/>
    <w:rsid w:val="001978DD"/>
    <w:rsid w:val="001A0B01"/>
    <w:rsid w:val="001A2C2F"/>
    <w:rsid w:val="001A2F24"/>
    <w:rsid w:val="001A3FC2"/>
    <w:rsid w:val="001A5C5E"/>
    <w:rsid w:val="001A79A4"/>
    <w:rsid w:val="001A7BB2"/>
    <w:rsid w:val="001B0DF3"/>
    <w:rsid w:val="001B2365"/>
    <w:rsid w:val="001B26CC"/>
    <w:rsid w:val="001B2B89"/>
    <w:rsid w:val="001B435A"/>
    <w:rsid w:val="001B48E8"/>
    <w:rsid w:val="001B5CEA"/>
    <w:rsid w:val="001B6ED6"/>
    <w:rsid w:val="001B7B70"/>
    <w:rsid w:val="001C0F86"/>
    <w:rsid w:val="001C22D3"/>
    <w:rsid w:val="001C6235"/>
    <w:rsid w:val="001C706C"/>
    <w:rsid w:val="001C70D9"/>
    <w:rsid w:val="001D03C9"/>
    <w:rsid w:val="001D0688"/>
    <w:rsid w:val="001D17CD"/>
    <w:rsid w:val="001D2680"/>
    <w:rsid w:val="001D330E"/>
    <w:rsid w:val="001D4510"/>
    <w:rsid w:val="001D45FF"/>
    <w:rsid w:val="001D5FA0"/>
    <w:rsid w:val="001D610E"/>
    <w:rsid w:val="001D6201"/>
    <w:rsid w:val="001D6994"/>
    <w:rsid w:val="001D69CD"/>
    <w:rsid w:val="001D7F95"/>
    <w:rsid w:val="001E0639"/>
    <w:rsid w:val="001E082B"/>
    <w:rsid w:val="001E13BC"/>
    <w:rsid w:val="001E3B29"/>
    <w:rsid w:val="001E4C9E"/>
    <w:rsid w:val="001E5F52"/>
    <w:rsid w:val="001F24A6"/>
    <w:rsid w:val="001F46A7"/>
    <w:rsid w:val="001F5FA4"/>
    <w:rsid w:val="001F7508"/>
    <w:rsid w:val="001F7590"/>
    <w:rsid w:val="00200607"/>
    <w:rsid w:val="002016DE"/>
    <w:rsid w:val="00204604"/>
    <w:rsid w:val="00207784"/>
    <w:rsid w:val="002078D1"/>
    <w:rsid w:val="00207B0E"/>
    <w:rsid w:val="00210EC5"/>
    <w:rsid w:val="002127B3"/>
    <w:rsid w:val="002128C0"/>
    <w:rsid w:val="00213573"/>
    <w:rsid w:val="002139A5"/>
    <w:rsid w:val="002168D2"/>
    <w:rsid w:val="00216964"/>
    <w:rsid w:val="0021773C"/>
    <w:rsid w:val="00221131"/>
    <w:rsid w:val="0022172F"/>
    <w:rsid w:val="00221759"/>
    <w:rsid w:val="00223953"/>
    <w:rsid w:val="00223AF8"/>
    <w:rsid w:val="0022590A"/>
    <w:rsid w:val="00225C51"/>
    <w:rsid w:val="00225ED7"/>
    <w:rsid w:val="00226138"/>
    <w:rsid w:val="00230080"/>
    <w:rsid w:val="00230312"/>
    <w:rsid w:val="0023047C"/>
    <w:rsid w:val="00230CB1"/>
    <w:rsid w:val="00230F5D"/>
    <w:rsid w:val="00232288"/>
    <w:rsid w:val="00233C51"/>
    <w:rsid w:val="0023440A"/>
    <w:rsid w:val="00234505"/>
    <w:rsid w:val="00234E41"/>
    <w:rsid w:val="00234F3F"/>
    <w:rsid w:val="002356B4"/>
    <w:rsid w:val="0023630F"/>
    <w:rsid w:val="00240E7B"/>
    <w:rsid w:val="00241958"/>
    <w:rsid w:val="00243810"/>
    <w:rsid w:val="002459F1"/>
    <w:rsid w:val="00246198"/>
    <w:rsid w:val="00246793"/>
    <w:rsid w:val="00247932"/>
    <w:rsid w:val="0025158D"/>
    <w:rsid w:val="00255486"/>
    <w:rsid w:val="0025643D"/>
    <w:rsid w:val="002572E0"/>
    <w:rsid w:val="00257415"/>
    <w:rsid w:val="002604AC"/>
    <w:rsid w:val="00260F33"/>
    <w:rsid w:val="00261CFB"/>
    <w:rsid w:val="002643B0"/>
    <w:rsid w:val="0026596C"/>
    <w:rsid w:val="00272692"/>
    <w:rsid w:val="00273058"/>
    <w:rsid w:val="002740F1"/>
    <w:rsid w:val="002746A8"/>
    <w:rsid w:val="002754BD"/>
    <w:rsid w:val="00275DF3"/>
    <w:rsid w:val="00275ED8"/>
    <w:rsid w:val="00277646"/>
    <w:rsid w:val="00277761"/>
    <w:rsid w:val="0028097E"/>
    <w:rsid w:val="00281BFD"/>
    <w:rsid w:val="00281E0E"/>
    <w:rsid w:val="00283E03"/>
    <w:rsid w:val="00283E1E"/>
    <w:rsid w:val="00284EC6"/>
    <w:rsid w:val="00286829"/>
    <w:rsid w:val="00291AF0"/>
    <w:rsid w:val="00292086"/>
    <w:rsid w:val="00292DD3"/>
    <w:rsid w:val="00293ECF"/>
    <w:rsid w:val="002943AB"/>
    <w:rsid w:val="002944C9"/>
    <w:rsid w:val="00296029"/>
    <w:rsid w:val="002A146A"/>
    <w:rsid w:val="002A2A65"/>
    <w:rsid w:val="002A3567"/>
    <w:rsid w:val="002A37B4"/>
    <w:rsid w:val="002A4D75"/>
    <w:rsid w:val="002A60CD"/>
    <w:rsid w:val="002B139B"/>
    <w:rsid w:val="002B140B"/>
    <w:rsid w:val="002B3B4F"/>
    <w:rsid w:val="002B5239"/>
    <w:rsid w:val="002B5480"/>
    <w:rsid w:val="002B5FCA"/>
    <w:rsid w:val="002B6E9D"/>
    <w:rsid w:val="002C1AAB"/>
    <w:rsid w:val="002C1DF8"/>
    <w:rsid w:val="002C1EBB"/>
    <w:rsid w:val="002C2C8D"/>
    <w:rsid w:val="002C3782"/>
    <w:rsid w:val="002C4EE1"/>
    <w:rsid w:val="002C4F81"/>
    <w:rsid w:val="002C5874"/>
    <w:rsid w:val="002C58A5"/>
    <w:rsid w:val="002C5929"/>
    <w:rsid w:val="002C6D75"/>
    <w:rsid w:val="002C7074"/>
    <w:rsid w:val="002D0B82"/>
    <w:rsid w:val="002D0EB2"/>
    <w:rsid w:val="002D18EE"/>
    <w:rsid w:val="002D2AF3"/>
    <w:rsid w:val="002D5BE7"/>
    <w:rsid w:val="002D6C92"/>
    <w:rsid w:val="002E0F15"/>
    <w:rsid w:val="002E1740"/>
    <w:rsid w:val="002E1903"/>
    <w:rsid w:val="002E3770"/>
    <w:rsid w:val="002E45CD"/>
    <w:rsid w:val="002F0E7D"/>
    <w:rsid w:val="002F1975"/>
    <w:rsid w:val="002F27F9"/>
    <w:rsid w:val="002F3809"/>
    <w:rsid w:val="002F3A45"/>
    <w:rsid w:val="002F5C08"/>
    <w:rsid w:val="002F6942"/>
    <w:rsid w:val="002F6D59"/>
    <w:rsid w:val="003002B4"/>
    <w:rsid w:val="00300E7F"/>
    <w:rsid w:val="003026AF"/>
    <w:rsid w:val="00305E89"/>
    <w:rsid w:val="003063E4"/>
    <w:rsid w:val="00310D41"/>
    <w:rsid w:val="0031312E"/>
    <w:rsid w:val="00313DCA"/>
    <w:rsid w:val="00313FF8"/>
    <w:rsid w:val="0031493F"/>
    <w:rsid w:val="00316059"/>
    <w:rsid w:val="0031718E"/>
    <w:rsid w:val="0032170A"/>
    <w:rsid w:val="00322CA5"/>
    <w:rsid w:val="00322FC9"/>
    <w:rsid w:val="00325FBD"/>
    <w:rsid w:val="0032632D"/>
    <w:rsid w:val="003272EE"/>
    <w:rsid w:val="0032778E"/>
    <w:rsid w:val="00327BF0"/>
    <w:rsid w:val="003320D0"/>
    <w:rsid w:val="00332F76"/>
    <w:rsid w:val="00333AD7"/>
    <w:rsid w:val="003342B1"/>
    <w:rsid w:val="003345FA"/>
    <w:rsid w:val="00335FAB"/>
    <w:rsid w:val="00340414"/>
    <w:rsid w:val="0034108F"/>
    <w:rsid w:val="00341D29"/>
    <w:rsid w:val="00342CA3"/>
    <w:rsid w:val="00342E9E"/>
    <w:rsid w:val="0034327D"/>
    <w:rsid w:val="00344065"/>
    <w:rsid w:val="003454A7"/>
    <w:rsid w:val="00345506"/>
    <w:rsid w:val="003461C5"/>
    <w:rsid w:val="003468EA"/>
    <w:rsid w:val="00347652"/>
    <w:rsid w:val="00347B8A"/>
    <w:rsid w:val="00350EFD"/>
    <w:rsid w:val="0035100D"/>
    <w:rsid w:val="00351582"/>
    <w:rsid w:val="00353C73"/>
    <w:rsid w:val="00354184"/>
    <w:rsid w:val="003569B4"/>
    <w:rsid w:val="00357FBA"/>
    <w:rsid w:val="00361535"/>
    <w:rsid w:val="00361E40"/>
    <w:rsid w:val="00361FC5"/>
    <w:rsid w:val="0036221C"/>
    <w:rsid w:val="00362EDE"/>
    <w:rsid w:val="00362F6E"/>
    <w:rsid w:val="00363EA8"/>
    <w:rsid w:val="003643CF"/>
    <w:rsid w:val="00364C1F"/>
    <w:rsid w:val="0036784F"/>
    <w:rsid w:val="003702F8"/>
    <w:rsid w:val="00370F77"/>
    <w:rsid w:val="0037149D"/>
    <w:rsid w:val="00372C9D"/>
    <w:rsid w:val="0037388B"/>
    <w:rsid w:val="00373A01"/>
    <w:rsid w:val="00373E8B"/>
    <w:rsid w:val="003754C9"/>
    <w:rsid w:val="00375555"/>
    <w:rsid w:val="003755C6"/>
    <w:rsid w:val="00375D31"/>
    <w:rsid w:val="00376019"/>
    <w:rsid w:val="00377360"/>
    <w:rsid w:val="00377B02"/>
    <w:rsid w:val="00380D81"/>
    <w:rsid w:val="003819BC"/>
    <w:rsid w:val="0038267B"/>
    <w:rsid w:val="00382744"/>
    <w:rsid w:val="0038301B"/>
    <w:rsid w:val="00383875"/>
    <w:rsid w:val="00383F09"/>
    <w:rsid w:val="00385BB5"/>
    <w:rsid w:val="00386135"/>
    <w:rsid w:val="0038648F"/>
    <w:rsid w:val="003875BC"/>
    <w:rsid w:val="00390266"/>
    <w:rsid w:val="00392048"/>
    <w:rsid w:val="003924E1"/>
    <w:rsid w:val="00392555"/>
    <w:rsid w:val="0039342A"/>
    <w:rsid w:val="003938D9"/>
    <w:rsid w:val="00395262"/>
    <w:rsid w:val="0039727A"/>
    <w:rsid w:val="003977AE"/>
    <w:rsid w:val="003A0342"/>
    <w:rsid w:val="003A190E"/>
    <w:rsid w:val="003A1920"/>
    <w:rsid w:val="003A1956"/>
    <w:rsid w:val="003A3A4E"/>
    <w:rsid w:val="003A3BE3"/>
    <w:rsid w:val="003B056F"/>
    <w:rsid w:val="003B0730"/>
    <w:rsid w:val="003B2894"/>
    <w:rsid w:val="003B2B33"/>
    <w:rsid w:val="003B4825"/>
    <w:rsid w:val="003B7AF5"/>
    <w:rsid w:val="003C0041"/>
    <w:rsid w:val="003C1EAA"/>
    <w:rsid w:val="003C25F4"/>
    <w:rsid w:val="003C2C3E"/>
    <w:rsid w:val="003C47DA"/>
    <w:rsid w:val="003C5BAC"/>
    <w:rsid w:val="003C7144"/>
    <w:rsid w:val="003D09E0"/>
    <w:rsid w:val="003D09E8"/>
    <w:rsid w:val="003D0FE3"/>
    <w:rsid w:val="003D17CF"/>
    <w:rsid w:val="003D2A44"/>
    <w:rsid w:val="003D2D43"/>
    <w:rsid w:val="003D3040"/>
    <w:rsid w:val="003D35E6"/>
    <w:rsid w:val="003D46A2"/>
    <w:rsid w:val="003D4A27"/>
    <w:rsid w:val="003D5BFF"/>
    <w:rsid w:val="003D6536"/>
    <w:rsid w:val="003D7389"/>
    <w:rsid w:val="003E1AF1"/>
    <w:rsid w:val="003E2A90"/>
    <w:rsid w:val="003E2B89"/>
    <w:rsid w:val="003E31E5"/>
    <w:rsid w:val="003E36A3"/>
    <w:rsid w:val="003E4E5C"/>
    <w:rsid w:val="003E56AF"/>
    <w:rsid w:val="003E64F8"/>
    <w:rsid w:val="003E74C6"/>
    <w:rsid w:val="003E7A63"/>
    <w:rsid w:val="003F00E4"/>
    <w:rsid w:val="003F1AB0"/>
    <w:rsid w:val="003F1CCF"/>
    <w:rsid w:val="003F2061"/>
    <w:rsid w:val="003F3233"/>
    <w:rsid w:val="003F46C8"/>
    <w:rsid w:val="003F4F97"/>
    <w:rsid w:val="003F5354"/>
    <w:rsid w:val="003F5C9B"/>
    <w:rsid w:val="003F6433"/>
    <w:rsid w:val="003F68D7"/>
    <w:rsid w:val="003F7B8D"/>
    <w:rsid w:val="0040114D"/>
    <w:rsid w:val="0040180B"/>
    <w:rsid w:val="00404FF6"/>
    <w:rsid w:val="00405026"/>
    <w:rsid w:val="00405BD0"/>
    <w:rsid w:val="004066D3"/>
    <w:rsid w:val="00406FED"/>
    <w:rsid w:val="0040701A"/>
    <w:rsid w:val="00410304"/>
    <w:rsid w:val="0041088A"/>
    <w:rsid w:val="004112A0"/>
    <w:rsid w:val="004112DB"/>
    <w:rsid w:val="0041220C"/>
    <w:rsid w:val="00412D75"/>
    <w:rsid w:val="00412E3A"/>
    <w:rsid w:val="00412F14"/>
    <w:rsid w:val="00413564"/>
    <w:rsid w:val="0041476B"/>
    <w:rsid w:val="004152CE"/>
    <w:rsid w:val="00416D77"/>
    <w:rsid w:val="00416DB3"/>
    <w:rsid w:val="00423E94"/>
    <w:rsid w:val="00424D2C"/>
    <w:rsid w:val="00425086"/>
    <w:rsid w:val="0042722D"/>
    <w:rsid w:val="00430A93"/>
    <w:rsid w:val="004313D4"/>
    <w:rsid w:val="00431431"/>
    <w:rsid w:val="004326E6"/>
    <w:rsid w:val="004329B0"/>
    <w:rsid w:val="00435E3B"/>
    <w:rsid w:val="00436E69"/>
    <w:rsid w:val="0044065D"/>
    <w:rsid w:val="00440CEE"/>
    <w:rsid w:val="00442A2F"/>
    <w:rsid w:val="00442BBE"/>
    <w:rsid w:val="00443267"/>
    <w:rsid w:val="00443984"/>
    <w:rsid w:val="00444B8A"/>
    <w:rsid w:val="00445C44"/>
    <w:rsid w:val="00446892"/>
    <w:rsid w:val="0044743C"/>
    <w:rsid w:val="00447F00"/>
    <w:rsid w:val="0045011A"/>
    <w:rsid w:val="00450D39"/>
    <w:rsid w:val="00450F12"/>
    <w:rsid w:val="00451165"/>
    <w:rsid w:val="00451740"/>
    <w:rsid w:val="0045217E"/>
    <w:rsid w:val="00453011"/>
    <w:rsid w:val="0045433B"/>
    <w:rsid w:val="00454EBB"/>
    <w:rsid w:val="00455C88"/>
    <w:rsid w:val="00457EB3"/>
    <w:rsid w:val="0046044F"/>
    <w:rsid w:val="00460F13"/>
    <w:rsid w:val="00461F4B"/>
    <w:rsid w:val="0046400C"/>
    <w:rsid w:val="00464DFC"/>
    <w:rsid w:val="00466CF9"/>
    <w:rsid w:val="00470095"/>
    <w:rsid w:val="00470722"/>
    <w:rsid w:val="004708C4"/>
    <w:rsid w:val="00470FE4"/>
    <w:rsid w:val="004717EE"/>
    <w:rsid w:val="00471BEF"/>
    <w:rsid w:val="00471D2A"/>
    <w:rsid w:val="00472AC5"/>
    <w:rsid w:val="0047478B"/>
    <w:rsid w:val="004756DC"/>
    <w:rsid w:val="00475836"/>
    <w:rsid w:val="00480231"/>
    <w:rsid w:val="00480550"/>
    <w:rsid w:val="0048174E"/>
    <w:rsid w:val="00486D2D"/>
    <w:rsid w:val="00487FE6"/>
    <w:rsid w:val="004906A7"/>
    <w:rsid w:val="0049081E"/>
    <w:rsid w:val="00491B1A"/>
    <w:rsid w:val="00492092"/>
    <w:rsid w:val="00492346"/>
    <w:rsid w:val="004933DD"/>
    <w:rsid w:val="004938E1"/>
    <w:rsid w:val="0049509B"/>
    <w:rsid w:val="00495B7C"/>
    <w:rsid w:val="00495F94"/>
    <w:rsid w:val="0049666B"/>
    <w:rsid w:val="004A011C"/>
    <w:rsid w:val="004A2146"/>
    <w:rsid w:val="004A2F71"/>
    <w:rsid w:val="004A30AC"/>
    <w:rsid w:val="004A40CD"/>
    <w:rsid w:val="004A4B8C"/>
    <w:rsid w:val="004A4F6E"/>
    <w:rsid w:val="004A5636"/>
    <w:rsid w:val="004A6106"/>
    <w:rsid w:val="004A665C"/>
    <w:rsid w:val="004A7284"/>
    <w:rsid w:val="004B0D7C"/>
    <w:rsid w:val="004B21AC"/>
    <w:rsid w:val="004B4517"/>
    <w:rsid w:val="004B6616"/>
    <w:rsid w:val="004B6F99"/>
    <w:rsid w:val="004B7CC9"/>
    <w:rsid w:val="004C0477"/>
    <w:rsid w:val="004C3DC9"/>
    <w:rsid w:val="004C4C93"/>
    <w:rsid w:val="004C50C4"/>
    <w:rsid w:val="004C6ACA"/>
    <w:rsid w:val="004C799C"/>
    <w:rsid w:val="004D04D6"/>
    <w:rsid w:val="004D0904"/>
    <w:rsid w:val="004D1CA5"/>
    <w:rsid w:val="004D2281"/>
    <w:rsid w:val="004D23CD"/>
    <w:rsid w:val="004D354C"/>
    <w:rsid w:val="004D3B24"/>
    <w:rsid w:val="004D4233"/>
    <w:rsid w:val="004D5A6F"/>
    <w:rsid w:val="004D5CF6"/>
    <w:rsid w:val="004D5F95"/>
    <w:rsid w:val="004D7551"/>
    <w:rsid w:val="004D7929"/>
    <w:rsid w:val="004E013B"/>
    <w:rsid w:val="004E0186"/>
    <w:rsid w:val="004E27E7"/>
    <w:rsid w:val="004E3A95"/>
    <w:rsid w:val="004E4333"/>
    <w:rsid w:val="004E5330"/>
    <w:rsid w:val="004E7762"/>
    <w:rsid w:val="004F1647"/>
    <w:rsid w:val="004F1930"/>
    <w:rsid w:val="004F4405"/>
    <w:rsid w:val="004F4A6E"/>
    <w:rsid w:val="004F4E5A"/>
    <w:rsid w:val="004F5025"/>
    <w:rsid w:val="004F71F6"/>
    <w:rsid w:val="004F766D"/>
    <w:rsid w:val="004F7CFF"/>
    <w:rsid w:val="005017F7"/>
    <w:rsid w:val="00505C77"/>
    <w:rsid w:val="0050676D"/>
    <w:rsid w:val="00506EBF"/>
    <w:rsid w:val="00506F91"/>
    <w:rsid w:val="005070E2"/>
    <w:rsid w:val="0050718C"/>
    <w:rsid w:val="005075E9"/>
    <w:rsid w:val="005116CC"/>
    <w:rsid w:val="00511EA8"/>
    <w:rsid w:val="00512954"/>
    <w:rsid w:val="005138F9"/>
    <w:rsid w:val="005156C9"/>
    <w:rsid w:val="00515DF5"/>
    <w:rsid w:val="00515FF4"/>
    <w:rsid w:val="0051767B"/>
    <w:rsid w:val="00517B7B"/>
    <w:rsid w:val="00517FD6"/>
    <w:rsid w:val="005219AF"/>
    <w:rsid w:val="00521DB8"/>
    <w:rsid w:val="0052347D"/>
    <w:rsid w:val="00523DC7"/>
    <w:rsid w:val="005249D0"/>
    <w:rsid w:val="005254C7"/>
    <w:rsid w:val="0052587F"/>
    <w:rsid w:val="00526C59"/>
    <w:rsid w:val="00526EA4"/>
    <w:rsid w:val="00530696"/>
    <w:rsid w:val="005326A0"/>
    <w:rsid w:val="00537452"/>
    <w:rsid w:val="00537B1A"/>
    <w:rsid w:val="00540544"/>
    <w:rsid w:val="005461A5"/>
    <w:rsid w:val="00546F9C"/>
    <w:rsid w:val="00547259"/>
    <w:rsid w:val="00547798"/>
    <w:rsid w:val="005478A9"/>
    <w:rsid w:val="0055073D"/>
    <w:rsid w:val="00550A28"/>
    <w:rsid w:val="0055121B"/>
    <w:rsid w:val="00554801"/>
    <w:rsid w:val="00554913"/>
    <w:rsid w:val="00555D42"/>
    <w:rsid w:val="00556013"/>
    <w:rsid w:val="005569F7"/>
    <w:rsid w:val="005577F7"/>
    <w:rsid w:val="0056087C"/>
    <w:rsid w:val="00560985"/>
    <w:rsid w:val="00560F2C"/>
    <w:rsid w:val="00561882"/>
    <w:rsid w:val="00563CCD"/>
    <w:rsid w:val="00564FE6"/>
    <w:rsid w:val="00565869"/>
    <w:rsid w:val="0056750D"/>
    <w:rsid w:val="00571180"/>
    <w:rsid w:val="00572EEA"/>
    <w:rsid w:val="00573F62"/>
    <w:rsid w:val="005745A3"/>
    <w:rsid w:val="00575920"/>
    <w:rsid w:val="005767A7"/>
    <w:rsid w:val="00580731"/>
    <w:rsid w:val="00580E6E"/>
    <w:rsid w:val="005813F8"/>
    <w:rsid w:val="00581C30"/>
    <w:rsid w:val="005839D7"/>
    <w:rsid w:val="00584504"/>
    <w:rsid w:val="00585005"/>
    <w:rsid w:val="005860D2"/>
    <w:rsid w:val="00587A08"/>
    <w:rsid w:val="00587C26"/>
    <w:rsid w:val="00591D84"/>
    <w:rsid w:val="00593483"/>
    <w:rsid w:val="00594694"/>
    <w:rsid w:val="00594EE3"/>
    <w:rsid w:val="00595F54"/>
    <w:rsid w:val="00597486"/>
    <w:rsid w:val="00597F17"/>
    <w:rsid w:val="005A2D27"/>
    <w:rsid w:val="005A3269"/>
    <w:rsid w:val="005A496B"/>
    <w:rsid w:val="005A5B40"/>
    <w:rsid w:val="005A6E2E"/>
    <w:rsid w:val="005B1A74"/>
    <w:rsid w:val="005B1AF3"/>
    <w:rsid w:val="005B1E94"/>
    <w:rsid w:val="005B2066"/>
    <w:rsid w:val="005B334F"/>
    <w:rsid w:val="005B4FDF"/>
    <w:rsid w:val="005B5E5E"/>
    <w:rsid w:val="005B68F4"/>
    <w:rsid w:val="005B7164"/>
    <w:rsid w:val="005C29C5"/>
    <w:rsid w:val="005C2FB7"/>
    <w:rsid w:val="005C5F26"/>
    <w:rsid w:val="005C626D"/>
    <w:rsid w:val="005C6855"/>
    <w:rsid w:val="005D0F09"/>
    <w:rsid w:val="005D12D6"/>
    <w:rsid w:val="005D15AE"/>
    <w:rsid w:val="005D20D2"/>
    <w:rsid w:val="005D2858"/>
    <w:rsid w:val="005D3DC9"/>
    <w:rsid w:val="005D4F4C"/>
    <w:rsid w:val="005D574C"/>
    <w:rsid w:val="005D5FBD"/>
    <w:rsid w:val="005E10D3"/>
    <w:rsid w:val="005E172E"/>
    <w:rsid w:val="005E179D"/>
    <w:rsid w:val="005E17AD"/>
    <w:rsid w:val="005E182F"/>
    <w:rsid w:val="005E1CE9"/>
    <w:rsid w:val="005E2ECC"/>
    <w:rsid w:val="005E34A3"/>
    <w:rsid w:val="005E38EB"/>
    <w:rsid w:val="005E4F6C"/>
    <w:rsid w:val="005E54CA"/>
    <w:rsid w:val="005E79F5"/>
    <w:rsid w:val="005E7D04"/>
    <w:rsid w:val="005F229F"/>
    <w:rsid w:val="005F26BD"/>
    <w:rsid w:val="005F3749"/>
    <w:rsid w:val="005F3A52"/>
    <w:rsid w:val="005F4ABC"/>
    <w:rsid w:val="005F6E8A"/>
    <w:rsid w:val="005F71EC"/>
    <w:rsid w:val="005F7FC5"/>
    <w:rsid w:val="00600EFD"/>
    <w:rsid w:val="00601268"/>
    <w:rsid w:val="00601C49"/>
    <w:rsid w:val="006032C8"/>
    <w:rsid w:val="00603BE4"/>
    <w:rsid w:val="006061C4"/>
    <w:rsid w:val="00607067"/>
    <w:rsid w:val="006073E1"/>
    <w:rsid w:val="0061001A"/>
    <w:rsid w:val="006112A5"/>
    <w:rsid w:val="00611718"/>
    <w:rsid w:val="00611A61"/>
    <w:rsid w:val="00612317"/>
    <w:rsid w:val="006126F9"/>
    <w:rsid w:val="00612A51"/>
    <w:rsid w:val="0061391A"/>
    <w:rsid w:val="00614AC3"/>
    <w:rsid w:val="006172E5"/>
    <w:rsid w:val="006203EF"/>
    <w:rsid w:val="006204A8"/>
    <w:rsid w:val="006216B3"/>
    <w:rsid w:val="0062338F"/>
    <w:rsid w:val="0062355F"/>
    <w:rsid w:val="00623F80"/>
    <w:rsid w:val="006262FF"/>
    <w:rsid w:val="00626D64"/>
    <w:rsid w:val="0062766C"/>
    <w:rsid w:val="00630B7B"/>
    <w:rsid w:val="006313A5"/>
    <w:rsid w:val="00633394"/>
    <w:rsid w:val="0063584D"/>
    <w:rsid w:val="00636D78"/>
    <w:rsid w:val="00641482"/>
    <w:rsid w:val="00641B8A"/>
    <w:rsid w:val="006420C0"/>
    <w:rsid w:val="00643A32"/>
    <w:rsid w:val="00645441"/>
    <w:rsid w:val="00645C44"/>
    <w:rsid w:val="006461D1"/>
    <w:rsid w:val="006469AC"/>
    <w:rsid w:val="00650C5F"/>
    <w:rsid w:val="006514CC"/>
    <w:rsid w:val="00651A76"/>
    <w:rsid w:val="0065409F"/>
    <w:rsid w:val="00656939"/>
    <w:rsid w:val="0066010B"/>
    <w:rsid w:val="006625A4"/>
    <w:rsid w:val="00662920"/>
    <w:rsid w:val="00662AF3"/>
    <w:rsid w:val="00662B44"/>
    <w:rsid w:val="00662B58"/>
    <w:rsid w:val="00663925"/>
    <w:rsid w:val="006641E1"/>
    <w:rsid w:val="00664622"/>
    <w:rsid w:val="00664DDD"/>
    <w:rsid w:val="00665E2F"/>
    <w:rsid w:val="00666400"/>
    <w:rsid w:val="00667AA2"/>
    <w:rsid w:val="00667E77"/>
    <w:rsid w:val="00670079"/>
    <w:rsid w:val="00670BF7"/>
    <w:rsid w:val="00671AC2"/>
    <w:rsid w:val="00673D3A"/>
    <w:rsid w:val="00673E6B"/>
    <w:rsid w:val="00676E63"/>
    <w:rsid w:val="00677235"/>
    <w:rsid w:val="006774EE"/>
    <w:rsid w:val="00680CA1"/>
    <w:rsid w:val="00681804"/>
    <w:rsid w:val="00681FDF"/>
    <w:rsid w:val="00682FEE"/>
    <w:rsid w:val="00684B01"/>
    <w:rsid w:val="00685910"/>
    <w:rsid w:val="00687E1C"/>
    <w:rsid w:val="0069057E"/>
    <w:rsid w:val="00692193"/>
    <w:rsid w:val="00693384"/>
    <w:rsid w:val="00693589"/>
    <w:rsid w:val="0069485A"/>
    <w:rsid w:val="00694903"/>
    <w:rsid w:val="00695309"/>
    <w:rsid w:val="006954A5"/>
    <w:rsid w:val="006956DB"/>
    <w:rsid w:val="00696D88"/>
    <w:rsid w:val="006A18FE"/>
    <w:rsid w:val="006A1955"/>
    <w:rsid w:val="006A1B4A"/>
    <w:rsid w:val="006A2279"/>
    <w:rsid w:val="006A2E05"/>
    <w:rsid w:val="006A464C"/>
    <w:rsid w:val="006A7EFA"/>
    <w:rsid w:val="006B0FF3"/>
    <w:rsid w:val="006B2969"/>
    <w:rsid w:val="006B4005"/>
    <w:rsid w:val="006B4AA8"/>
    <w:rsid w:val="006B6222"/>
    <w:rsid w:val="006B6494"/>
    <w:rsid w:val="006B7336"/>
    <w:rsid w:val="006B7565"/>
    <w:rsid w:val="006C0F5D"/>
    <w:rsid w:val="006C1AF5"/>
    <w:rsid w:val="006C2113"/>
    <w:rsid w:val="006C2630"/>
    <w:rsid w:val="006C2D0A"/>
    <w:rsid w:val="006C3F1D"/>
    <w:rsid w:val="006C534F"/>
    <w:rsid w:val="006C7B51"/>
    <w:rsid w:val="006D1501"/>
    <w:rsid w:val="006D1DA7"/>
    <w:rsid w:val="006D260F"/>
    <w:rsid w:val="006D292B"/>
    <w:rsid w:val="006D3614"/>
    <w:rsid w:val="006D5069"/>
    <w:rsid w:val="006D5527"/>
    <w:rsid w:val="006D6099"/>
    <w:rsid w:val="006D6DC3"/>
    <w:rsid w:val="006E0168"/>
    <w:rsid w:val="006E0818"/>
    <w:rsid w:val="006E1245"/>
    <w:rsid w:val="006E1E8B"/>
    <w:rsid w:val="006E205B"/>
    <w:rsid w:val="006E22B3"/>
    <w:rsid w:val="006E22FD"/>
    <w:rsid w:val="006E231D"/>
    <w:rsid w:val="006E4AC9"/>
    <w:rsid w:val="006E6105"/>
    <w:rsid w:val="006E68CF"/>
    <w:rsid w:val="006F1821"/>
    <w:rsid w:val="006F2E06"/>
    <w:rsid w:val="006F332B"/>
    <w:rsid w:val="006F430D"/>
    <w:rsid w:val="006F5C90"/>
    <w:rsid w:val="006F73F9"/>
    <w:rsid w:val="006F76E6"/>
    <w:rsid w:val="00700933"/>
    <w:rsid w:val="007010CB"/>
    <w:rsid w:val="007011AC"/>
    <w:rsid w:val="007017DE"/>
    <w:rsid w:val="007018FF"/>
    <w:rsid w:val="00702004"/>
    <w:rsid w:val="0070243C"/>
    <w:rsid w:val="007034D1"/>
    <w:rsid w:val="007037AC"/>
    <w:rsid w:val="00704953"/>
    <w:rsid w:val="00704C9A"/>
    <w:rsid w:val="007051CD"/>
    <w:rsid w:val="00705748"/>
    <w:rsid w:val="00705A11"/>
    <w:rsid w:val="007063FA"/>
    <w:rsid w:val="00706B6A"/>
    <w:rsid w:val="007118F1"/>
    <w:rsid w:val="00711B22"/>
    <w:rsid w:val="00712208"/>
    <w:rsid w:val="007126E8"/>
    <w:rsid w:val="00712871"/>
    <w:rsid w:val="00712928"/>
    <w:rsid w:val="00712EDC"/>
    <w:rsid w:val="00714732"/>
    <w:rsid w:val="00714B63"/>
    <w:rsid w:val="00714EBE"/>
    <w:rsid w:val="0071720A"/>
    <w:rsid w:val="00717ECA"/>
    <w:rsid w:val="00720054"/>
    <w:rsid w:val="007221DE"/>
    <w:rsid w:val="007222F4"/>
    <w:rsid w:val="00723FB8"/>
    <w:rsid w:val="00724314"/>
    <w:rsid w:val="007248E0"/>
    <w:rsid w:val="00724977"/>
    <w:rsid w:val="00724D13"/>
    <w:rsid w:val="0072625F"/>
    <w:rsid w:val="00727B15"/>
    <w:rsid w:val="00727C59"/>
    <w:rsid w:val="00731949"/>
    <w:rsid w:val="00732537"/>
    <w:rsid w:val="00733101"/>
    <w:rsid w:val="00736E64"/>
    <w:rsid w:val="007372A5"/>
    <w:rsid w:val="00737F6F"/>
    <w:rsid w:val="00741A54"/>
    <w:rsid w:val="00743B11"/>
    <w:rsid w:val="007469C9"/>
    <w:rsid w:val="0074767A"/>
    <w:rsid w:val="00750BD2"/>
    <w:rsid w:val="00751170"/>
    <w:rsid w:val="00752C78"/>
    <w:rsid w:val="00754C69"/>
    <w:rsid w:val="00754DA4"/>
    <w:rsid w:val="00755A45"/>
    <w:rsid w:val="00756ED3"/>
    <w:rsid w:val="007601A8"/>
    <w:rsid w:val="007637C2"/>
    <w:rsid w:val="00763DEE"/>
    <w:rsid w:val="0076418C"/>
    <w:rsid w:val="00764C75"/>
    <w:rsid w:val="00766A5F"/>
    <w:rsid w:val="0077021D"/>
    <w:rsid w:val="007709CE"/>
    <w:rsid w:val="00773F54"/>
    <w:rsid w:val="007746CE"/>
    <w:rsid w:val="00777535"/>
    <w:rsid w:val="00777897"/>
    <w:rsid w:val="00780D79"/>
    <w:rsid w:val="00780F5B"/>
    <w:rsid w:val="007813E9"/>
    <w:rsid w:val="00781E81"/>
    <w:rsid w:val="007824F6"/>
    <w:rsid w:val="00786122"/>
    <w:rsid w:val="00790436"/>
    <w:rsid w:val="007921A4"/>
    <w:rsid w:val="00797B6B"/>
    <w:rsid w:val="007A2711"/>
    <w:rsid w:val="007A3A8D"/>
    <w:rsid w:val="007A4AEB"/>
    <w:rsid w:val="007A5C63"/>
    <w:rsid w:val="007A7B35"/>
    <w:rsid w:val="007B01C2"/>
    <w:rsid w:val="007B0F6E"/>
    <w:rsid w:val="007B175C"/>
    <w:rsid w:val="007B17B4"/>
    <w:rsid w:val="007B2A38"/>
    <w:rsid w:val="007B3837"/>
    <w:rsid w:val="007B5419"/>
    <w:rsid w:val="007B79B8"/>
    <w:rsid w:val="007C0688"/>
    <w:rsid w:val="007C1AE4"/>
    <w:rsid w:val="007C1E36"/>
    <w:rsid w:val="007C283B"/>
    <w:rsid w:val="007C3EFF"/>
    <w:rsid w:val="007C4DDF"/>
    <w:rsid w:val="007C50B3"/>
    <w:rsid w:val="007C706C"/>
    <w:rsid w:val="007D3082"/>
    <w:rsid w:val="007D40AA"/>
    <w:rsid w:val="007D4294"/>
    <w:rsid w:val="007D4496"/>
    <w:rsid w:val="007D5051"/>
    <w:rsid w:val="007D63FC"/>
    <w:rsid w:val="007E0099"/>
    <w:rsid w:val="007E089B"/>
    <w:rsid w:val="007E160F"/>
    <w:rsid w:val="007E172F"/>
    <w:rsid w:val="007E2F8A"/>
    <w:rsid w:val="007E614E"/>
    <w:rsid w:val="007E6B20"/>
    <w:rsid w:val="007E7AB0"/>
    <w:rsid w:val="007E7D15"/>
    <w:rsid w:val="007E7F51"/>
    <w:rsid w:val="007F013B"/>
    <w:rsid w:val="007F0F43"/>
    <w:rsid w:val="007F28ED"/>
    <w:rsid w:val="007F499B"/>
    <w:rsid w:val="007F5302"/>
    <w:rsid w:val="007F6226"/>
    <w:rsid w:val="007F6EF7"/>
    <w:rsid w:val="00800CCF"/>
    <w:rsid w:val="00801436"/>
    <w:rsid w:val="00801832"/>
    <w:rsid w:val="00801C1D"/>
    <w:rsid w:val="00803EAD"/>
    <w:rsid w:val="00804979"/>
    <w:rsid w:val="008052DD"/>
    <w:rsid w:val="00805D56"/>
    <w:rsid w:val="00806DBA"/>
    <w:rsid w:val="00807720"/>
    <w:rsid w:val="008113B5"/>
    <w:rsid w:val="00811CA6"/>
    <w:rsid w:val="00813B97"/>
    <w:rsid w:val="0081591F"/>
    <w:rsid w:val="00820CA6"/>
    <w:rsid w:val="0082255C"/>
    <w:rsid w:val="00830BFF"/>
    <w:rsid w:val="0083305B"/>
    <w:rsid w:val="0083638D"/>
    <w:rsid w:val="00837526"/>
    <w:rsid w:val="00841589"/>
    <w:rsid w:val="008416F3"/>
    <w:rsid w:val="00841849"/>
    <w:rsid w:val="00841D34"/>
    <w:rsid w:val="00842504"/>
    <w:rsid w:val="00843C7F"/>
    <w:rsid w:val="00845014"/>
    <w:rsid w:val="00846A71"/>
    <w:rsid w:val="00847316"/>
    <w:rsid w:val="00850B36"/>
    <w:rsid w:val="00853DD0"/>
    <w:rsid w:val="00853F1F"/>
    <w:rsid w:val="00856132"/>
    <w:rsid w:val="008608E4"/>
    <w:rsid w:val="008611D6"/>
    <w:rsid w:val="00861321"/>
    <w:rsid w:val="00863015"/>
    <w:rsid w:val="00864935"/>
    <w:rsid w:val="00864A35"/>
    <w:rsid w:val="00865657"/>
    <w:rsid w:val="00866B6E"/>
    <w:rsid w:val="00866C43"/>
    <w:rsid w:val="00866FD4"/>
    <w:rsid w:val="008714A1"/>
    <w:rsid w:val="00872C1F"/>
    <w:rsid w:val="00872F5E"/>
    <w:rsid w:val="00874842"/>
    <w:rsid w:val="00875872"/>
    <w:rsid w:val="00876A96"/>
    <w:rsid w:val="00877438"/>
    <w:rsid w:val="008778B4"/>
    <w:rsid w:val="0088223E"/>
    <w:rsid w:val="0088570E"/>
    <w:rsid w:val="0088571A"/>
    <w:rsid w:val="00885A35"/>
    <w:rsid w:val="00887A8A"/>
    <w:rsid w:val="00890981"/>
    <w:rsid w:val="00891CF4"/>
    <w:rsid w:val="00894136"/>
    <w:rsid w:val="00895172"/>
    <w:rsid w:val="008958E6"/>
    <w:rsid w:val="008962B3"/>
    <w:rsid w:val="00896831"/>
    <w:rsid w:val="00896997"/>
    <w:rsid w:val="00896E73"/>
    <w:rsid w:val="008A0FBC"/>
    <w:rsid w:val="008A1A4A"/>
    <w:rsid w:val="008A21CB"/>
    <w:rsid w:val="008A2216"/>
    <w:rsid w:val="008A2425"/>
    <w:rsid w:val="008A2C39"/>
    <w:rsid w:val="008A3EAC"/>
    <w:rsid w:val="008A5BA3"/>
    <w:rsid w:val="008A633B"/>
    <w:rsid w:val="008B267D"/>
    <w:rsid w:val="008B2EDE"/>
    <w:rsid w:val="008B4A6C"/>
    <w:rsid w:val="008B6525"/>
    <w:rsid w:val="008B6F23"/>
    <w:rsid w:val="008B6FC8"/>
    <w:rsid w:val="008B7244"/>
    <w:rsid w:val="008C0D87"/>
    <w:rsid w:val="008C0E02"/>
    <w:rsid w:val="008C16B2"/>
    <w:rsid w:val="008C1C86"/>
    <w:rsid w:val="008C1FFF"/>
    <w:rsid w:val="008C2125"/>
    <w:rsid w:val="008C3115"/>
    <w:rsid w:val="008C49CF"/>
    <w:rsid w:val="008C5417"/>
    <w:rsid w:val="008C57D2"/>
    <w:rsid w:val="008C5F05"/>
    <w:rsid w:val="008C60FF"/>
    <w:rsid w:val="008C6A33"/>
    <w:rsid w:val="008C70F7"/>
    <w:rsid w:val="008C77C5"/>
    <w:rsid w:val="008D0B34"/>
    <w:rsid w:val="008D2B7F"/>
    <w:rsid w:val="008D2C00"/>
    <w:rsid w:val="008D44B7"/>
    <w:rsid w:val="008D4AE6"/>
    <w:rsid w:val="008D4DC6"/>
    <w:rsid w:val="008D5054"/>
    <w:rsid w:val="008D6210"/>
    <w:rsid w:val="008D65DF"/>
    <w:rsid w:val="008E090F"/>
    <w:rsid w:val="008E3B7E"/>
    <w:rsid w:val="008E40B5"/>
    <w:rsid w:val="008E445B"/>
    <w:rsid w:val="008E4D22"/>
    <w:rsid w:val="008E4DEF"/>
    <w:rsid w:val="008F097B"/>
    <w:rsid w:val="008F1FD1"/>
    <w:rsid w:val="008F304F"/>
    <w:rsid w:val="008F4AAC"/>
    <w:rsid w:val="008F4E06"/>
    <w:rsid w:val="008F658F"/>
    <w:rsid w:val="008F6A7F"/>
    <w:rsid w:val="008F6F83"/>
    <w:rsid w:val="008F7C99"/>
    <w:rsid w:val="00902AAF"/>
    <w:rsid w:val="009034BB"/>
    <w:rsid w:val="00904375"/>
    <w:rsid w:val="009054D7"/>
    <w:rsid w:val="00906601"/>
    <w:rsid w:val="009078EA"/>
    <w:rsid w:val="00907E71"/>
    <w:rsid w:val="00912741"/>
    <w:rsid w:val="00912CA6"/>
    <w:rsid w:val="00912E53"/>
    <w:rsid w:val="00914A59"/>
    <w:rsid w:val="009158CB"/>
    <w:rsid w:val="009206C9"/>
    <w:rsid w:val="0092097E"/>
    <w:rsid w:val="00922C33"/>
    <w:rsid w:val="0092302C"/>
    <w:rsid w:val="009236FA"/>
    <w:rsid w:val="00923FA0"/>
    <w:rsid w:val="00925A03"/>
    <w:rsid w:val="009264EC"/>
    <w:rsid w:val="00927661"/>
    <w:rsid w:val="009279D8"/>
    <w:rsid w:val="009306D0"/>
    <w:rsid w:val="009307F0"/>
    <w:rsid w:val="00931E0E"/>
    <w:rsid w:val="00932EBC"/>
    <w:rsid w:val="009358CF"/>
    <w:rsid w:val="00942125"/>
    <w:rsid w:val="009431E8"/>
    <w:rsid w:val="00943B2D"/>
    <w:rsid w:val="0094402A"/>
    <w:rsid w:val="00945D7C"/>
    <w:rsid w:val="00947771"/>
    <w:rsid w:val="00947892"/>
    <w:rsid w:val="00951454"/>
    <w:rsid w:val="009519CC"/>
    <w:rsid w:val="00953643"/>
    <w:rsid w:val="009558D6"/>
    <w:rsid w:val="00955A84"/>
    <w:rsid w:val="00955D87"/>
    <w:rsid w:val="00955FD3"/>
    <w:rsid w:val="00956981"/>
    <w:rsid w:val="00960AA7"/>
    <w:rsid w:val="00960B59"/>
    <w:rsid w:val="009618ED"/>
    <w:rsid w:val="00963A16"/>
    <w:rsid w:val="009640C1"/>
    <w:rsid w:val="00965037"/>
    <w:rsid w:val="00967ED6"/>
    <w:rsid w:val="00971913"/>
    <w:rsid w:val="00972448"/>
    <w:rsid w:val="00972A39"/>
    <w:rsid w:val="00973738"/>
    <w:rsid w:val="00973C52"/>
    <w:rsid w:val="00974031"/>
    <w:rsid w:val="00976D32"/>
    <w:rsid w:val="009770CD"/>
    <w:rsid w:val="009770F0"/>
    <w:rsid w:val="0098036E"/>
    <w:rsid w:val="00980B48"/>
    <w:rsid w:val="0098255B"/>
    <w:rsid w:val="00982D87"/>
    <w:rsid w:val="00983266"/>
    <w:rsid w:val="00985BE0"/>
    <w:rsid w:val="00986969"/>
    <w:rsid w:val="00986C75"/>
    <w:rsid w:val="00987894"/>
    <w:rsid w:val="0099076E"/>
    <w:rsid w:val="00990A94"/>
    <w:rsid w:val="0099113F"/>
    <w:rsid w:val="00992D72"/>
    <w:rsid w:val="009931F8"/>
    <w:rsid w:val="009944EA"/>
    <w:rsid w:val="009951BC"/>
    <w:rsid w:val="00995461"/>
    <w:rsid w:val="00996731"/>
    <w:rsid w:val="009A2E42"/>
    <w:rsid w:val="009A34F8"/>
    <w:rsid w:val="009A431C"/>
    <w:rsid w:val="009A4D3B"/>
    <w:rsid w:val="009A50DD"/>
    <w:rsid w:val="009A6CA7"/>
    <w:rsid w:val="009A73A9"/>
    <w:rsid w:val="009B10D0"/>
    <w:rsid w:val="009B1BDE"/>
    <w:rsid w:val="009B4477"/>
    <w:rsid w:val="009B4D1B"/>
    <w:rsid w:val="009B4F22"/>
    <w:rsid w:val="009B5577"/>
    <w:rsid w:val="009B677F"/>
    <w:rsid w:val="009B693C"/>
    <w:rsid w:val="009B773B"/>
    <w:rsid w:val="009C06A3"/>
    <w:rsid w:val="009C0C68"/>
    <w:rsid w:val="009C25BB"/>
    <w:rsid w:val="009C2839"/>
    <w:rsid w:val="009C2B23"/>
    <w:rsid w:val="009C4C01"/>
    <w:rsid w:val="009C4FE8"/>
    <w:rsid w:val="009C559A"/>
    <w:rsid w:val="009C681D"/>
    <w:rsid w:val="009D1ACD"/>
    <w:rsid w:val="009D1F02"/>
    <w:rsid w:val="009D2096"/>
    <w:rsid w:val="009D21CA"/>
    <w:rsid w:val="009D2653"/>
    <w:rsid w:val="009D35AA"/>
    <w:rsid w:val="009D366C"/>
    <w:rsid w:val="009D3E88"/>
    <w:rsid w:val="009D45D1"/>
    <w:rsid w:val="009D4C67"/>
    <w:rsid w:val="009D4ED8"/>
    <w:rsid w:val="009D5D73"/>
    <w:rsid w:val="009D5F28"/>
    <w:rsid w:val="009D7F3A"/>
    <w:rsid w:val="009E0E5B"/>
    <w:rsid w:val="009E1664"/>
    <w:rsid w:val="009E18E5"/>
    <w:rsid w:val="009E1AAB"/>
    <w:rsid w:val="009E1E86"/>
    <w:rsid w:val="009E3149"/>
    <w:rsid w:val="009E3355"/>
    <w:rsid w:val="009E5B4E"/>
    <w:rsid w:val="009E6330"/>
    <w:rsid w:val="009E6B1A"/>
    <w:rsid w:val="009E7623"/>
    <w:rsid w:val="009E7DF3"/>
    <w:rsid w:val="009F0183"/>
    <w:rsid w:val="009F2B18"/>
    <w:rsid w:val="009F7006"/>
    <w:rsid w:val="009F77BB"/>
    <w:rsid w:val="009F7E18"/>
    <w:rsid w:val="009F7E9F"/>
    <w:rsid w:val="00A00EB6"/>
    <w:rsid w:val="00A0288E"/>
    <w:rsid w:val="00A02C08"/>
    <w:rsid w:val="00A0340A"/>
    <w:rsid w:val="00A0389A"/>
    <w:rsid w:val="00A05DF1"/>
    <w:rsid w:val="00A06307"/>
    <w:rsid w:val="00A069F9"/>
    <w:rsid w:val="00A06CBB"/>
    <w:rsid w:val="00A10126"/>
    <w:rsid w:val="00A1088C"/>
    <w:rsid w:val="00A133CF"/>
    <w:rsid w:val="00A14BC4"/>
    <w:rsid w:val="00A150BE"/>
    <w:rsid w:val="00A15C14"/>
    <w:rsid w:val="00A1624D"/>
    <w:rsid w:val="00A16A52"/>
    <w:rsid w:val="00A170B0"/>
    <w:rsid w:val="00A20BEB"/>
    <w:rsid w:val="00A2154C"/>
    <w:rsid w:val="00A21600"/>
    <w:rsid w:val="00A21815"/>
    <w:rsid w:val="00A22100"/>
    <w:rsid w:val="00A23B06"/>
    <w:rsid w:val="00A25916"/>
    <w:rsid w:val="00A26066"/>
    <w:rsid w:val="00A303AA"/>
    <w:rsid w:val="00A3197E"/>
    <w:rsid w:val="00A319E1"/>
    <w:rsid w:val="00A327C7"/>
    <w:rsid w:val="00A329CB"/>
    <w:rsid w:val="00A32CBF"/>
    <w:rsid w:val="00A340F5"/>
    <w:rsid w:val="00A34606"/>
    <w:rsid w:val="00A349E6"/>
    <w:rsid w:val="00A36612"/>
    <w:rsid w:val="00A37116"/>
    <w:rsid w:val="00A3777C"/>
    <w:rsid w:val="00A37CBC"/>
    <w:rsid w:val="00A4082E"/>
    <w:rsid w:val="00A4098C"/>
    <w:rsid w:val="00A412B9"/>
    <w:rsid w:val="00A422AA"/>
    <w:rsid w:val="00A470FA"/>
    <w:rsid w:val="00A47609"/>
    <w:rsid w:val="00A50130"/>
    <w:rsid w:val="00A50150"/>
    <w:rsid w:val="00A50581"/>
    <w:rsid w:val="00A52307"/>
    <w:rsid w:val="00A52C17"/>
    <w:rsid w:val="00A52EF9"/>
    <w:rsid w:val="00A52FB3"/>
    <w:rsid w:val="00A54A8D"/>
    <w:rsid w:val="00A54CB4"/>
    <w:rsid w:val="00A55132"/>
    <w:rsid w:val="00A56064"/>
    <w:rsid w:val="00A57E89"/>
    <w:rsid w:val="00A6028A"/>
    <w:rsid w:val="00A605C9"/>
    <w:rsid w:val="00A62079"/>
    <w:rsid w:val="00A6210E"/>
    <w:rsid w:val="00A62AE6"/>
    <w:rsid w:val="00A675F7"/>
    <w:rsid w:val="00A6796F"/>
    <w:rsid w:val="00A67BF5"/>
    <w:rsid w:val="00A67CAF"/>
    <w:rsid w:val="00A70671"/>
    <w:rsid w:val="00A725E2"/>
    <w:rsid w:val="00A72A29"/>
    <w:rsid w:val="00A72E60"/>
    <w:rsid w:val="00A73166"/>
    <w:rsid w:val="00A73CD7"/>
    <w:rsid w:val="00A746E3"/>
    <w:rsid w:val="00A749CD"/>
    <w:rsid w:val="00A756EA"/>
    <w:rsid w:val="00A75978"/>
    <w:rsid w:val="00A76175"/>
    <w:rsid w:val="00A761C7"/>
    <w:rsid w:val="00A76559"/>
    <w:rsid w:val="00A767E0"/>
    <w:rsid w:val="00A76C6C"/>
    <w:rsid w:val="00A774A2"/>
    <w:rsid w:val="00A77574"/>
    <w:rsid w:val="00A8018D"/>
    <w:rsid w:val="00A80947"/>
    <w:rsid w:val="00A81998"/>
    <w:rsid w:val="00A81EB4"/>
    <w:rsid w:val="00A82C0D"/>
    <w:rsid w:val="00A85B76"/>
    <w:rsid w:val="00A85BE3"/>
    <w:rsid w:val="00A90029"/>
    <w:rsid w:val="00A91A23"/>
    <w:rsid w:val="00A91C47"/>
    <w:rsid w:val="00A92887"/>
    <w:rsid w:val="00A94319"/>
    <w:rsid w:val="00A949A8"/>
    <w:rsid w:val="00A94E52"/>
    <w:rsid w:val="00A95DAE"/>
    <w:rsid w:val="00AA3363"/>
    <w:rsid w:val="00AA455A"/>
    <w:rsid w:val="00AA7B9E"/>
    <w:rsid w:val="00AB3707"/>
    <w:rsid w:val="00AB41AD"/>
    <w:rsid w:val="00AB70B9"/>
    <w:rsid w:val="00AB7A67"/>
    <w:rsid w:val="00AC0F37"/>
    <w:rsid w:val="00AC1B2B"/>
    <w:rsid w:val="00AC2213"/>
    <w:rsid w:val="00AC3000"/>
    <w:rsid w:val="00AC4F24"/>
    <w:rsid w:val="00AC5A87"/>
    <w:rsid w:val="00AC60B9"/>
    <w:rsid w:val="00AC7209"/>
    <w:rsid w:val="00AD1A65"/>
    <w:rsid w:val="00AD2F1A"/>
    <w:rsid w:val="00AD5D83"/>
    <w:rsid w:val="00AD61A6"/>
    <w:rsid w:val="00AD69B9"/>
    <w:rsid w:val="00AD7AD2"/>
    <w:rsid w:val="00AE0885"/>
    <w:rsid w:val="00AE0B23"/>
    <w:rsid w:val="00AE1030"/>
    <w:rsid w:val="00AE2E66"/>
    <w:rsid w:val="00AE36C0"/>
    <w:rsid w:val="00AE53AB"/>
    <w:rsid w:val="00AE771D"/>
    <w:rsid w:val="00AE7837"/>
    <w:rsid w:val="00AF10C6"/>
    <w:rsid w:val="00AF11E2"/>
    <w:rsid w:val="00AF139A"/>
    <w:rsid w:val="00AF46BB"/>
    <w:rsid w:val="00AF4715"/>
    <w:rsid w:val="00AF4802"/>
    <w:rsid w:val="00AF4FE6"/>
    <w:rsid w:val="00AF6734"/>
    <w:rsid w:val="00B00E99"/>
    <w:rsid w:val="00B0167E"/>
    <w:rsid w:val="00B01E05"/>
    <w:rsid w:val="00B03D83"/>
    <w:rsid w:val="00B0422D"/>
    <w:rsid w:val="00B10F1A"/>
    <w:rsid w:val="00B1118E"/>
    <w:rsid w:val="00B11E46"/>
    <w:rsid w:val="00B11E74"/>
    <w:rsid w:val="00B13C45"/>
    <w:rsid w:val="00B15631"/>
    <w:rsid w:val="00B15917"/>
    <w:rsid w:val="00B16EE7"/>
    <w:rsid w:val="00B17258"/>
    <w:rsid w:val="00B21471"/>
    <w:rsid w:val="00B21D9D"/>
    <w:rsid w:val="00B22B20"/>
    <w:rsid w:val="00B256A0"/>
    <w:rsid w:val="00B26705"/>
    <w:rsid w:val="00B27557"/>
    <w:rsid w:val="00B279B4"/>
    <w:rsid w:val="00B27DA2"/>
    <w:rsid w:val="00B3165D"/>
    <w:rsid w:val="00B33FEF"/>
    <w:rsid w:val="00B35303"/>
    <w:rsid w:val="00B35E5B"/>
    <w:rsid w:val="00B36F3B"/>
    <w:rsid w:val="00B3744D"/>
    <w:rsid w:val="00B4150B"/>
    <w:rsid w:val="00B43BED"/>
    <w:rsid w:val="00B43FCB"/>
    <w:rsid w:val="00B47BED"/>
    <w:rsid w:val="00B53389"/>
    <w:rsid w:val="00B53D3F"/>
    <w:rsid w:val="00B5664E"/>
    <w:rsid w:val="00B616A8"/>
    <w:rsid w:val="00B61A5A"/>
    <w:rsid w:val="00B62C4E"/>
    <w:rsid w:val="00B647F6"/>
    <w:rsid w:val="00B653D3"/>
    <w:rsid w:val="00B66991"/>
    <w:rsid w:val="00B70362"/>
    <w:rsid w:val="00B71120"/>
    <w:rsid w:val="00B71A02"/>
    <w:rsid w:val="00B732D1"/>
    <w:rsid w:val="00B73DF4"/>
    <w:rsid w:val="00B74B69"/>
    <w:rsid w:val="00B74D50"/>
    <w:rsid w:val="00B75057"/>
    <w:rsid w:val="00B7594B"/>
    <w:rsid w:val="00B760EC"/>
    <w:rsid w:val="00B765BC"/>
    <w:rsid w:val="00B76EA3"/>
    <w:rsid w:val="00B77768"/>
    <w:rsid w:val="00B80B1B"/>
    <w:rsid w:val="00B8297F"/>
    <w:rsid w:val="00B82A2F"/>
    <w:rsid w:val="00B857ED"/>
    <w:rsid w:val="00B90B24"/>
    <w:rsid w:val="00B90CBB"/>
    <w:rsid w:val="00B92FD2"/>
    <w:rsid w:val="00B93D91"/>
    <w:rsid w:val="00B94FEA"/>
    <w:rsid w:val="00B9541B"/>
    <w:rsid w:val="00B97252"/>
    <w:rsid w:val="00BA0605"/>
    <w:rsid w:val="00BA0B6C"/>
    <w:rsid w:val="00BA351D"/>
    <w:rsid w:val="00BA3804"/>
    <w:rsid w:val="00BA4303"/>
    <w:rsid w:val="00BA7044"/>
    <w:rsid w:val="00BA70C7"/>
    <w:rsid w:val="00BA7461"/>
    <w:rsid w:val="00BB5F10"/>
    <w:rsid w:val="00BB75C3"/>
    <w:rsid w:val="00BC011E"/>
    <w:rsid w:val="00BC48A3"/>
    <w:rsid w:val="00BC66A2"/>
    <w:rsid w:val="00BD2C66"/>
    <w:rsid w:val="00BD3DF3"/>
    <w:rsid w:val="00BD41BB"/>
    <w:rsid w:val="00BD4218"/>
    <w:rsid w:val="00BD4371"/>
    <w:rsid w:val="00BD52E7"/>
    <w:rsid w:val="00BD57F7"/>
    <w:rsid w:val="00BD61A7"/>
    <w:rsid w:val="00BD6F59"/>
    <w:rsid w:val="00BE1197"/>
    <w:rsid w:val="00BE3397"/>
    <w:rsid w:val="00BE42CB"/>
    <w:rsid w:val="00BE43D9"/>
    <w:rsid w:val="00BE6BC5"/>
    <w:rsid w:val="00BE6CC5"/>
    <w:rsid w:val="00BF030B"/>
    <w:rsid w:val="00BF2D0A"/>
    <w:rsid w:val="00BF300C"/>
    <w:rsid w:val="00BF3130"/>
    <w:rsid w:val="00BF3149"/>
    <w:rsid w:val="00BF3868"/>
    <w:rsid w:val="00BF462A"/>
    <w:rsid w:val="00BF59D2"/>
    <w:rsid w:val="00BF718E"/>
    <w:rsid w:val="00BF7B15"/>
    <w:rsid w:val="00C0136B"/>
    <w:rsid w:val="00C01B60"/>
    <w:rsid w:val="00C02790"/>
    <w:rsid w:val="00C0317A"/>
    <w:rsid w:val="00C03F5E"/>
    <w:rsid w:val="00C04848"/>
    <w:rsid w:val="00C051A9"/>
    <w:rsid w:val="00C05395"/>
    <w:rsid w:val="00C05784"/>
    <w:rsid w:val="00C05B1F"/>
    <w:rsid w:val="00C11354"/>
    <w:rsid w:val="00C12AE5"/>
    <w:rsid w:val="00C13E0C"/>
    <w:rsid w:val="00C1436F"/>
    <w:rsid w:val="00C1590C"/>
    <w:rsid w:val="00C17428"/>
    <w:rsid w:val="00C212E6"/>
    <w:rsid w:val="00C21812"/>
    <w:rsid w:val="00C230DD"/>
    <w:rsid w:val="00C2381F"/>
    <w:rsid w:val="00C238D8"/>
    <w:rsid w:val="00C24FE8"/>
    <w:rsid w:val="00C25C22"/>
    <w:rsid w:val="00C263D4"/>
    <w:rsid w:val="00C26CA6"/>
    <w:rsid w:val="00C27090"/>
    <w:rsid w:val="00C27D5E"/>
    <w:rsid w:val="00C369C1"/>
    <w:rsid w:val="00C37C11"/>
    <w:rsid w:val="00C410A8"/>
    <w:rsid w:val="00C435F7"/>
    <w:rsid w:val="00C4360C"/>
    <w:rsid w:val="00C43BA9"/>
    <w:rsid w:val="00C43FA6"/>
    <w:rsid w:val="00C446D2"/>
    <w:rsid w:val="00C44D2A"/>
    <w:rsid w:val="00C450EC"/>
    <w:rsid w:val="00C5159B"/>
    <w:rsid w:val="00C519D0"/>
    <w:rsid w:val="00C53D4A"/>
    <w:rsid w:val="00C5405E"/>
    <w:rsid w:val="00C54299"/>
    <w:rsid w:val="00C555F2"/>
    <w:rsid w:val="00C56ECA"/>
    <w:rsid w:val="00C57853"/>
    <w:rsid w:val="00C60CBD"/>
    <w:rsid w:val="00C61434"/>
    <w:rsid w:val="00C62743"/>
    <w:rsid w:val="00C631A4"/>
    <w:rsid w:val="00C6406B"/>
    <w:rsid w:val="00C65934"/>
    <w:rsid w:val="00C659A4"/>
    <w:rsid w:val="00C65C4D"/>
    <w:rsid w:val="00C65D50"/>
    <w:rsid w:val="00C65DFC"/>
    <w:rsid w:val="00C661F8"/>
    <w:rsid w:val="00C66D88"/>
    <w:rsid w:val="00C747CC"/>
    <w:rsid w:val="00C750FF"/>
    <w:rsid w:val="00C7614D"/>
    <w:rsid w:val="00C763FA"/>
    <w:rsid w:val="00C802C5"/>
    <w:rsid w:val="00C8050F"/>
    <w:rsid w:val="00C80B5A"/>
    <w:rsid w:val="00C8156C"/>
    <w:rsid w:val="00C83A34"/>
    <w:rsid w:val="00C84178"/>
    <w:rsid w:val="00C8425C"/>
    <w:rsid w:val="00C84ABC"/>
    <w:rsid w:val="00C85F46"/>
    <w:rsid w:val="00C873A3"/>
    <w:rsid w:val="00C877B7"/>
    <w:rsid w:val="00C878E8"/>
    <w:rsid w:val="00C969BC"/>
    <w:rsid w:val="00C972C0"/>
    <w:rsid w:val="00CA003E"/>
    <w:rsid w:val="00CA0D2C"/>
    <w:rsid w:val="00CA1AD3"/>
    <w:rsid w:val="00CA4286"/>
    <w:rsid w:val="00CA49E8"/>
    <w:rsid w:val="00CA4B68"/>
    <w:rsid w:val="00CA510D"/>
    <w:rsid w:val="00CA677C"/>
    <w:rsid w:val="00CA6938"/>
    <w:rsid w:val="00CB0A7C"/>
    <w:rsid w:val="00CB2A3B"/>
    <w:rsid w:val="00CB4357"/>
    <w:rsid w:val="00CB49A6"/>
    <w:rsid w:val="00CC1968"/>
    <w:rsid w:val="00CC1DC8"/>
    <w:rsid w:val="00CC2B9F"/>
    <w:rsid w:val="00CC7211"/>
    <w:rsid w:val="00CD2148"/>
    <w:rsid w:val="00CD289A"/>
    <w:rsid w:val="00CD2F8B"/>
    <w:rsid w:val="00CD34E3"/>
    <w:rsid w:val="00CD53F7"/>
    <w:rsid w:val="00CD6BBB"/>
    <w:rsid w:val="00CD7C91"/>
    <w:rsid w:val="00CE072F"/>
    <w:rsid w:val="00CE077C"/>
    <w:rsid w:val="00CE0BBD"/>
    <w:rsid w:val="00CE363B"/>
    <w:rsid w:val="00CE3B3D"/>
    <w:rsid w:val="00CE3BC4"/>
    <w:rsid w:val="00CE485D"/>
    <w:rsid w:val="00CE635C"/>
    <w:rsid w:val="00CF20CD"/>
    <w:rsid w:val="00CF6528"/>
    <w:rsid w:val="00CF6B93"/>
    <w:rsid w:val="00CF7836"/>
    <w:rsid w:val="00D00796"/>
    <w:rsid w:val="00D00D68"/>
    <w:rsid w:val="00D01309"/>
    <w:rsid w:val="00D01998"/>
    <w:rsid w:val="00D050FB"/>
    <w:rsid w:val="00D05A7E"/>
    <w:rsid w:val="00D05C15"/>
    <w:rsid w:val="00D06F64"/>
    <w:rsid w:val="00D07C3B"/>
    <w:rsid w:val="00D07CFB"/>
    <w:rsid w:val="00D10098"/>
    <w:rsid w:val="00D135A5"/>
    <w:rsid w:val="00D14D10"/>
    <w:rsid w:val="00D14F13"/>
    <w:rsid w:val="00D14FEB"/>
    <w:rsid w:val="00D17468"/>
    <w:rsid w:val="00D17AAD"/>
    <w:rsid w:val="00D20E1E"/>
    <w:rsid w:val="00D224FA"/>
    <w:rsid w:val="00D22C48"/>
    <w:rsid w:val="00D2429B"/>
    <w:rsid w:val="00D24ACD"/>
    <w:rsid w:val="00D257EB"/>
    <w:rsid w:val="00D262F4"/>
    <w:rsid w:val="00D26703"/>
    <w:rsid w:val="00D27537"/>
    <w:rsid w:val="00D27BC5"/>
    <w:rsid w:val="00D313BA"/>
    <w:rsid w:val="00D327EF"/>
    <w:rsid w:val="00D332CC"/>
    <w:rsid w:val="00D3549B"/>
    <w:rsid w:val="00D361F3"/>
    <w:rsid w:val="00D37059"/>
    <w:rsid w:val="00D37239"/>
    <w:rsid w:val="00D3762A"/>
    <w:rsid w:val="00D405B5"/>
    <w:rsid w:val="00D40FB2"/>
    <w:rsid w:val="00D411C6"/>
    <w:rsid w:val="00D42851"/>
    <w:rsid w:val="00D44F9A"/>
    <w:rsid w:val="00D45E05"/>
    <w:rsid w:val="00D46970"/>
    <w:rsid w:val="00D4718B"/>
    <w:rsid w:val="00D47F8F"/>
    <w:rsid w:val="00D50623"/>
    <w:rsid w:val="00D514BF"/>
    <w:rsid w:val="00D51E60"/>
    <w:rsid w:val="00D526B2"/>
    <w:rsid w:val="00D54A62"/>
    <w:rsid w:val="00D565B8"/>
    <w:rsid w:val="00D56FD5"/>
    <w:rsid w:val="00D57637"/>
    <w:rsid w:val="00D57EF0"/>
    <w:rsid w:val="00D60009"/>
    <w:rsid w:val="00D61089"/>
    <w:rsid w:val="00D620A8"/>
    <w:rsid w:val="00D6265A"/>
    <w:rsid w:val="00D63308"/>
    <w:rsid w:val="00D635D5"/>
    <w:rsid w:val="00D635F3"/>
    <w:rsid w:val="00D63A09"/>
    <w:rsid w:val="00D6464D"/>
    <w:rsid w:val="00D704A5"/>
    <w:rsid w:val="00D724F8"/>
    <w:rsid w:val="00D72DDA"/>
    <w:rsid w:val="00D7416B"/>
    <w:rsid w:val="00D755D6"/>
    <w:rsid w:val="00D76955"/>
    <w:rsid w:val="00D76F00"/>
    <w:rsid w:val="00D771DF"/>
    <w:rsid w:val="00D80556"/>
    <w:rsid w:val="00D805F3"/>
    <w:rsid w:val="00D80666"/>
    <w:rsid w:val="00D80A6B"/>
    <w:rsid w:val="00D81129"/>
    <w:rsid w:val="00D81B8F"/>
    <w:rsid w:val="00D8212C"/>
    <w:rsid w:val="00D82578"/>
    <w:rsid w:val="00D83096"/>
    <w:rsid w:val="00D837B9"/>
    <w:rsid w:val="00D851E7"/>
    <w:rsid w:val="00D8552F"/>
    <w:rsid w:val="00D85A69"/>
    <w:rsid w:val="00D86795"/>
    <w:rsid w:val="00D873F3"/>
    <w:rsid w:val="00D902FD"/>
    <w:rsid w:val="00D91D91"/>
    <w:rsid w:val="00D9204D"/>
    <w:rsid w:val="00D92206"/>
    <w:rsid w:val="00D93FD4"/>
    <w:rsid w:val="00D941D2"/>
    <w:rsid w:val="00D94AF8"/>
    <w:rsid w:val="00D96272"/>
    <w:rsid w:val="00D96B78"/>
    <w:rsid w:val="00D97AFF"/>
    <w:rsid w:val="00D97BA5"/>
    <w:rsid w:val="00DA1841"/>
    <w:rsid w:val="00DA303E"/>
    <w:rsid w:val="00DA4BE7"/>
    <w:rsid w:val="00DA4C5D"/>
    <w:rsid w:val="00DA51E9"/>
    <w:rsid w:val="00DA540C"/>
    <w:rsid w:val="00DA59D1"/>
    <w:rsid w:val="00DA783F"/>
    <w:rsid w:val="00DB0A92"/>
    <w:rsid w:val="00DB2F59"/>
    <w:rsid w:val="00DB7470"/>
    <w:rsid w:val="00DC38BE"/>
    <w:rsid w:val="00DC490C"/>
    <w:rsid w:val="00DC5895"/>
    <w:rsid w:val="00DC7384"/>
    <w:rsid w:val="00DC77A3"/>
    <w:rsid w:val="00DC7D6B"/>
    <w:rsid w:val="00DD0D11"/>
    <w:rsid w:val="00DD14BB"/>
    <w:rsid w:val="00DD1F47"/>
    <w:rsid w:val="00DD3643"/>
    <w:rsid w:val="00DD3F4A"/>
    <w:rsid w:val="00DD5377"/>
    <w:rsid w:val="00DD753D"/>
    <w:rsid w:val="00DE0CD0"/>
    <w:rsid w:val="00DE0EB9"/>
    <w:rsid w:val="00DE1158"/>
    <w:rsid w:val="00DE1B06"/>
    <w:rsid w:val="00DE1EF5"/>
    <w:rsid w:val="00DE27E8"/>
    <w:rsid w:val="00DE2978"/>
    <w:rsid w:val="00DE5A96"/>
    <w:rsid w:val="00DE62C3"/>
    <w:rsid w:val="00DE6F4F"/>
    <w:rsid w:val="00DE7C21"/>
    <w:rsid w:val="00DF0075"/>
    <w:rsid w:val="00DF0E0E"/>
    <w:rsid w:val="00DF289C"/>
    <w:rsid w:val="00DF2A02"/>
    <w:rsid w:val="00DF3360"/>
    <w:rsid w:val="00DF513D"/>
    <w:rsid w:val="00DF53F0"/>
    <w:rsid w:val="00DF7466"/>
    <w:rsid w:val="00DF74F6"/>
    <w:rsid w:val="00DF7DAC"/>
    <w:rsid w:val="00E00CB6"/>
    <w:rsid w:val="00E0385D"/>
    <w:rsid w:val="00E042E4"/>
    <w:rsid w:val="00E0469D"/>
    <w:rsid w:val="00E04A40"/>
    <w:rsid w:val="00E060A1"/>
    <w:rsid w:val="00E0633F"/>
    <w:rsid w:val="00E07519"/>
    <w:rsid w:val="00E0754E"/>
    <w:rsid w:val="00E10308"/>
    <w:rsid w:val="00E10915"/>
    <w:rsid w:val="00E112F4"/>
    <w:rsid w:val="00E12C16"/>
    <w:rsid w:val="00E13E4E"/>
    <w:rsid w:val="00E15A66"/>
    <w:rsid w:val="00E15EEC"/>
    <w:rsid w:val="00E1628C"/>
    <w:rsid w:val="00E16DE5"/>
    <w:rsid w:val="00E17CD0"/>
    <w:rsid w:val="00E20601"/>
    <w:rsid w:val="00E20CDE"/>
    <w:rsid w:val="00E20D63"/>
    <w:rsid w:val="00E21217"/>
    <w:rsid w:val="00E21849"/>
    <w:rsid w:val="00E2232C"/>
    <w:rsid w:val="00E22DC3"/>
    <w:rsid w:val="00E24BC6"/>
    <w:rsid w:val="00E265E5"/>
    <w:rsid w:val="00E26B38"/>
    <w:rsid w:val="00E319FE"/>
    <w:rsid w:val="00E31FA6"/>
    <w:rsid w:val="00E32D6E"/>
    <w:rsid w:val="00E34B3B"/>
    <w:rsid w:val="00E35F8B"/>
    <w:rsid w:val="00E36A25"/>
    <w:rsid w:val="00E40BE0"/>
    <w:rsid w:val="00E428FC"/>
    <w:rsid w:val="00E43557"/>
    <w:rsid w:val="00E43B9C"/>
    <w:rsid w:val="00E4595D"/>
    <w:rsid w:val="00E46F99"/>
    <w:rsid w:val="00E50B04"/>
    <w:rsid w:val="00E5126A"/>
    <w:rsid w:val="00E51314"/>
    <w:rsid w:val="00E51895"/>
    <w:rsid w:val="00E537C7"/>
    <w:rsid w:val="00E53CA3"/>
    <w:rsid w:val="00E53D71"/>
    <w:rsid w:val="00E5427B"/>
    <w:rsid w:val="00E606DB"/>
    <w:rsid w:val="00E60A3B"/>
    <w:rsid w:val="00E62462"/>
    <w:rsid w:val="00E64697"/>
    <w:rsid w:val="00E6499A"/>
    <w:rsid w:val="00E657C1"/>
    <w:rsid w:val="00E66996"/>
    <w:rsid w:val="00E66A54"/>
    <w:rsid w:val="00E67A79"/>
    <w:rsid w:val="00E71090"/>
    <w:rsid w:val="00E73800"/>
    <w:rsid w:val="00E76B67"/>
    <w:rsid w:val="00E7719F"/>
    <w:rsid w:val="00E82380"/>
    <w:rsid w:val="00E82EBB"/>
    <w:rsid w:val="00E834D3"/>
    <w:rsid w:val="00E84DAB"/>
    <w:rsid w:val="00E85775"/>
    <w:rsid w:val="00E91C0E"/>
    <w:rsid w:val="00E91C84"/>
    <w:rsid w:val="00E9268F"/>
    <w:rsid w:val="00E9295E"/>
    <w:rsid w:val="00E9496D"/>
    <w:rsid w:val="00EA1F02"/>
    <w:rsid w:val="00EA2369"/>
    <w:rsid w:val="00EA2769"/>
    <w:rsid w:val="00EA2EFD"/>
    <w:rsid w:val="00EA4618"/>
    <w:rsid w:val="00EA4D73"/>
    <w:rsid w:val="00EA531E"/>
    <w:rsid w:val="00EA6001"/>
    <w:rsid w:val="00EA64AF"/>
    <w:rsid w:val="00EA771E"/>
    <w:rsid w:val="00EB1F18"/>
    <w:rsid w:val="00EB1F38"/>
    <w:rsid w:val="00EB1F3C"/>
    <w:rsid w:val="00EB2B94"/>
    <w:rsid w:val="00EB53F6"/>
    <w:rsid w:val="00EB6DCE"/>
    <w:rsid w:val="00EB7A28"/>
    <w:rsid w:val="00EC1881"/>
    <w:rsid w:val="00EC1CC8"/>
    <w:rsid w:val="00EC3D0A"/>
    <w:rsid w:val="00EC4861"/>
    <w:rsid w:val="00EC744F"/>
    <w:rsid w:val="00EC7C8E"/>
    <w:rsid w:val="00ED0032"/>
    <w:rsid w:val="00ED01E6"/>
    <w:rsid w:val="00ED0CC1"/>
    <w:rsid w:val="00ED1AD8"/>
    <w:rsid w:val="00ED1CB7"/>
    <w:rsid w:val="00ED218F"/>
    <w:rsid w:val="00ED2765"/>
    <w:rsid w:val="00ED2CFE"/>
    <w:rsid w:val="00ED4829"/>
    <w:rsid w:val="00ED65A4"/>
    <w:rsid w:val="00ED671B"/>
    <w:rsid w:val="00ED6942"/>
    <w:rsid w:val="00EE0A7B"/>
    <w:rsid w:val="00EE1E43"/>
    <w:rsid w:val="00EE27EC"/>
    <w:rsid w:val="00EE2FFF"/>
    <w:rsid w:val="00EE3FA5"/>
    <w:rsid w:val="00EE4D54"/>
    <w:rsid w:val="00EE4D7C"/>
    <w:rsid w:val="00EE6875"/>
    <w:rsid w:val="00EE6D24"/>
    <w:rsid w:val="00EE7D6A"/>
    <w:rsid w:val="00EF0170"/>
    <w:rsid w:val="00EF01A5"/>
    <w:rsid w:val="00EF09A0"/>
    <w:rsid w:val="00EF2E52"/>
    <w:rsid w:val="00EF44A1"/>
    <w:rsid w:val="00EF50AC"/>
    <w:rsid w:val="00EF53FF"/>
    <w:rsid w:val="00EF5715"/>
    <w:rsid w:val="00EF7369"/>
    <w:rsid w:val="00F01DBD"/>
    <w:rsid w:val="00F02F5B"/>
    <w:rsid w:val="00F04754"/>
    <w:rsid w:val="00F052E1"/>
    <w:rsid w:val="00F059F3"/>
    <w:rsid w:val="00F118BC"/>
    <w:rsid w:val="00F121D7"/>
    <w:rsid w:val="00F1288F"/>
    <w:rsid w:val="00F1364C"/>
    <w:rsid w:val="00F138C5"/>
    <w:rsid w:val="00F15C2D"/>
    <w:rsid w:val="00F16588"/>
    <w:rsid w:val="00F166D9"/>
    <w:rsid w:val="00F171A2"/>
    <w:rsid w:val="00F21183"/>
    <w:rsid w:val="00F21960"/>
    <w:rsid w:val="00F23A62"/>
    <w:rsid w:val="00F23D7E"/>
    <w:rsid w:val="00F246A2"/>
    <w:rsid w:val="00F25496"/>
    <w:rsid w:val="00F260FD"/>
    <w:rsid w:val="00F2775A"/>
    <w:rsid w:val="00F27B2E"/>
    <w:rsid w:val="00F3074C"/>
    <w:rsid w:val="00F33339"/>
    <w:rsid w:val="00F33743"/>
    <w:rsid w:val="00F33AD8"/>
    <w:rsid w:val="00F33F8D"/>
    <w:rsid w:val="00F36E6F"/>
    <w:rsid w:val="00F3719C"/>
    <w:rsid w:val="00F40C0C"/>
    <w:rsid w:val="00F4185C"/>
    <w:rsid w:val="00F41EFF"/>
    <w:rsid w:val="00F42F56"/>
    <w:rsid w:val="00F43C7A"/>
    <w:rsid w:val="00F43D9C"/>
    <w:rsid w:val="00F43FC7"/>
    <w:rsid w:val="00F440A7"/>
    <w:rsid w:val="00F44B75"/>
    <w:rsid w:val="00F4581D"/>
    <w:rsid w:val="00F46767"/>
    <w:rsid w:val="00F46CD1"/>
    <w:rsid w:val="00F47852"/>
    <w:rsid w:val="00F47C1D"/>
    <w:rsid w:val="00F501EB"/>
    <w:rsid w:val="00F509D6"/>
    <w:rsid w:val="00F52363"/>
    <w:rsid w:val="00F52A27"/>
    <w:rsid w:val="00F53702"/>
    <w:rsid w:val="00F53703"/>
    <w:rsid w:val="00F5423D"/>
    <w:rsid w:val="00F54675"/>
    <w:rsid w:val="00F54CED"/>
    <w:rsid w:val="00F54E2A"/>
    <w:rsid w:val="00F555E6"/>
    <w:rsid w:val="00F5695E"/>
    <w:rsid w:val="00F63A5F"/>
    <w:rsid w:val="00F67CD2"/>
    <w:rsid w:val="00F7177A"/>
    <w:rsid w:val="00F71A87"/>
    <w:rsid w:val="00F71BFE"/>
    <w:rsid w:val="00F72D7F"/>
    <w:rsid w:val="00F75CCB"/>
    <w:rsid w:val="00F7674D"/>
    <w:rsid w:val="00F76E42"/>
    <w:rsid w:val="00F80CC2"/>
    <w:rsid w:val="00F81721"/>
    <w:rsid w:val="00F81BE8"/>
    <w:rsid w:val="00F825A3"/>
    <w:rsid w:val="00F825C9"/>
    <w:rsid w:val="00F84DE4"/>
    <w:rsid w:val="00F8526E"/>
    <w:rsid w:val="00F86498"/>
    <w:rsid w:val="00F869DF"/>
    <w:rsid w:val="00F86A09"/>
    <w:rsid w:val="00F927C5"/>
    <w:rsid w:val="00F929F5"/>
    <w:rsid w:val="00F931A2"/>
    <w:rsid w:val="00F94359"/>
    <w:rsid w:val="00F9446E"/>
    <w:rsid w:val="00F9482B"/>
    <w:rsid w:val="00F94AB4"/>
    <w:rsid w:val="00F94D87"/>
    <w:rsid w:val="00F95592"/>
    <w:rsid w:val="00F95AD3"/>
    <w:rsid w:val="00F96359"/>
    <w:rsid w:val="00F9674B"/>
    <w:rsid w:val="00F96ED1"/>
    <w:rsid w:val="00FA0113"/>
    <w:rsid w:val="00FA209E"/>
    <w:rsid w:val="00FA21A5"/>
    <w:rsid w:val="00FA26CD"/>
    <w:rsid w:val="00FA3954"/>
    <w:rsid w:val="00FA499C"/>
    <w:rsid w:val="00FA74C3"/>
    <w:rsid w:val="00FA7C3D"/>
    <w:rsid w:val="00FB0DB8"/>
    <w:rsid w:val="00FB1067"/>
    <w:rsid w:val="00FB1DD4"/>
    <w:rsid w:val="00FB1E63"/>
    <w:rsid w:val="00FB2A5F"/>
    <w:rsid w:val="00FB46B1"/>
    <w:rsid w:val="00FB473B"/>
    <w:rsid w:val="00FB4F4A"/>
    <w:rsid w:val="00FB5CDB"/>
    <w:rsid w:val="00FC0034"/>
    <w:rsid w:val="00FC0DCE"/>
    <w:rsid w:val="00FC1A7B"/>
    <w:rsid w:val="00FC1BEA"/>
    <w:rsid w:val="00FC1FCA"/>
    <w:rsid w:val="00FC298A"/>
    <w:rsid w:val="00FC3418"/>
    <w:rsid w:val="00FC620F"/>
    <w:rsid w:val="00FD0065"/>
    <w:rsid w:val="00FD137B"/>
    <w:rsid w:val="00FD37D0"/>
    <w:rsid w:val="00FD4372"/>
    <w:rsid w:val="00FD4CB6"/>
    <w:rsid w:val="00FD69B3"/>
    <w:rsid w:val="00FE0312"/>
    <w:rsid w:val="00FE1229"/>
    <w:rsid w:val="00FE2082"/>
    <w:rsid w:val="00FE2D73"/>
    <w:rsid w:val="00FE3083"/>
    <w:rsid w:val="00FE3266"/>
    <w:rsid w:val="00FE3316"/>
    <w:rsid w:val="00FE3660"/>
    <w:rsid w:val="00FE3B0A"/>
    <w:rsid w:val="00FE44D9"/>
    <w:rsid w:val="00FE477A"/>
    <w:rsid w:val="00FE4B09"/>
    <w:rsid w:val="00FE62F6"/>
    <w:rsid w:val="00FE7236"/>
    <w:rsid w:val="00FE7AFD"/>
    <w:rsid w:val="00FF05C9"/>
    <w:rsid w:val="00FF12EC"/>
    <w:rsid w:val="00FF2FC9"/>
    <w:rsid w:val="00FF34F8"/>
    <w:rsid w:val="00FF3879"/>
    <w:rsid w:val="00FF6FC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footer" w:uiPriority="0"/>
    <w:lsdException w:name="caption" w:locked="1"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Body Text Indent" w:uiPriority="0"/>
    <w:lsdException w:name="List Continue" w:uiPriority="0"/>
    <w:lsdException w:name="Subtitle" w:locked="1" w:semiHidden="0" w:uiPriority="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8A"/>
    <w:pPr>
      <w:spacing w:after="200" w:line="276" w:lineRule="auto"/>
    </w:pPr>
    <w:rPr>
      <w:sz w:val="22"/>
      <w:szCs w:val="22"/>
      <w:lang w:eastAsia="en-US"/>
    </w:rPr>
  </w:style>
  <w:style w:type="paragraph" w:styleId="Heading1">
    <w:name w:val="heading 1"/>
    <w:basedOn w:val="Normal"/>
    <w:next w:val="Normal"/>
    <w:link w:val="Heading1Char"/>
    <w:qFormat/>
    <w:locked/>
    <w:rsid w:val="006B400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locked/>
    <w:rsid w:val="00182D78"/>
    <w:pPr>
      <w:keepNext/>
      <w:spacing w:before="240" w:after="60" w:line="240" w:lineRule="auto"/>
      <w:outlineLvl w:val="1"/>
    </w:pPr>
    <w:rPr>
      <w:rFonts w:ascii="Arial" w:eastAsia="Times New Roman" w:hAnsi="Arial"/>
      <w:b/>
      <w:i/>
      <w:sz w:val="24"/>
      <w:szCs w:val="20"/>
    </w:rPr>
  </w:style>
  <w:style w:type="paragraph" w:styleId="Heading3">
    <w:name w:val="heading 3"/>
    <w:basedOn w:val="Normal"/>
    <w:link w:val="Heading3Char"/>
    <w:qFormat/>
    <w:rsid w:val="00955A84"/>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qFormat/>
    <w:locked/>
    <w:rsid w:val="00182D78"/>
    <w:pPr>
      <w:keepNext/>
      <w:spacing w:after="0" w:line="240" w:lineRule="auto"/>
      <w:outlineLvl w:val="3"/>
    </w:pPr>
    <w:rPr>
      <w:rFonts w:ascii="Arial" w:eastAsia="Times New Roman" w:hAnsi="Arial"/>
      <w:sz w:val="28"/>
      <w:szCs w:val="20"/>
    </w:rPr>
  </w:style>
  <w:style w:type="paragraph" w:styleId="Heading5">
    <w:name w:val="heading 5"/>
    <w:basedOn w:val="Normal"/>
    <w:next w:val="Normal"/>
    <w:link w:val="Heading5Char"/>
    <w:qFormat/>
    <w:locked/>
    <w:rsid w:val="00182D78"/>
    <w:pPr>
      <w:keepNext/>
      <w:tabs>
        <w:tab w:val="left" w:pos="567"/>
      </w:tabs>
      <w:spacing w:after="120" w:line="240" w:lineRule="auto"/>
      <w:outlineLvl w:val="4"/>
    </w:pPr>
    <w:rPr>
      <w:rFonts w:ascii="Arial" w:eastAsia="Times New Roman" w:hAnsi="Arial"/>
      <w:b/>
      <w:color w:val="FF0000"/>
      <w:sz w:val="20"/>
      <w:szCs w:val="20"/>
      <w:u w:val="single"/>
    </w:rPr>
  </w:style>
  <w:style w:type="paragraph" w:styleId="Heading8">
    <w:name w:val="heading 8"/>
    <w:basedOn w:val="Normal"/>
    <w:next w:val="Normal"/>
    <w:link w:val="Heading8Char"/>
    <w:qFormat/>
    <w:locked/>
    <w:rsid w:val="00182D78"/>
    <w:pPr>
      <w:spacing w:before="240" w:after="60" w:line="240" w:lineRule="auto"/>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55A84"/>
    <w:rPr>
      <w:rFonts w:ascii="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173166"/>
    <w:rPr>
      <w:rFonts w:cs="Times New Roman"/>
    </w:rPr>
  </w:style>
  <w:style w:type="paragraph" w:styleId="Footer">
    <w:name w:val="footer"/>
    <w:basedOn w:val="Normal"/>
    <w:link w:val="FooterChar"/>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173166"/>
    <w:rPr>
      <w:rFonts w:cs="Times New Roman"/>
    </w:rPr>
  </w:style>
  <w:style w:type="paragraph" w:styleId="BalloonText">
    <w:name w:val="Balloon Text"/>
    <w:basedOn w:val="Normal"/>
    <w:link w:val="BalloonTextChar"/>
    <w:semiHidden/>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sz w:val="24"/>
      <w:szCs w:val="24"/>
      <w:lang w:eastAsia="lv-LV"/>
    </w:rPr>
  </w:style>
  <w:style w:type="character" w:styleId="CommentReference">
    <w:name w:val="annotation reference"/>
    <w:basedOn w:val="DefaultParagraphFont"/>
    <w:semiHidden/>
    <w:rsid w:val="00BE1197"/>
    <w:rPr>
      <w:rFonts w:cs="Times New Roman"/>
      <w:sz w:val="16"/>
      <w:szCs w:val="16"/>
    </w:rPr>
  </w:style>
  <w:style w:type="paragraph" w:styleId="CommentText">
    <w:name w:val="annotation text"/>
    <w:basedOn w:val="Normal"/>
    <w:link w:val="CommentTextChar"/>
    <w:semiHidden/>
    <w:rsid w:val="00BE119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E1197"/>
    <w:rPr>
      <w:rFonts w:cs="Times New Roman"/>
      <w:sz w:val="20"/>
      <w:szCs w:val="20"/>
    </w:rPr>
  </w:style>
  <w:style w:type="paragraph" w:styleId="CommentSubject">
    <w:name w:val="annotation subject"/>
    <w:basedOn w:val="CommentText"/>
    <w:next w:val="CommentText"/>
    <w:link w:val="CommentSubjectChar"/>
    <w:semiHidden/>
    <w:rsid w:val="00BE1197"/>
    <w:rPr>
      <w:b/>
      <w:bCs/>
    </w:rPr>
  </w:style>
  <w:style w:type="character" w:customStyle="1" w:styleId="CommentSubjectChar">
    <w:name w:val="Comment Subject Char"/>
    <w:basedOn w:val="CommentTextChar"/>
    <w:link w:val="CommentSubject"/>
    <w:uiPriority w:val="99"/>
    <w:semiHidden/>
    <w:locked/>
    <w:rsid w:val="00BE1197"/>
    <w:rPr>
      <w:b/>
      <w:bCs/>
    </w:rPr>
  </w:style>
  <w:style w:type="character" w:customStyle="1" w:styleId="Heading1Char">
    <w:name w:val="Heading 1 Char"/>
    <w:basedOn w:val="DefaultParagraphFont"/>
    <w:link w:val="Heading1"/>
    <w:rsid w:val="006B4005"/>
    <w:rPr>
      <w:rFonts w:ascii="Cambria" w:eastAsia="Times New Roman" w:hAnsi="Cambria" w:cs="Times New Roman"/>
      <w:b/>
      <w:bCs/>
      <w:kern w:val="32"/>
      <w:sz w:val="32"/>
      <w:szCs w:val="32"/>
      <w:lang w:eastAsia="en-US"/>
    </w:rPr>
  </w:style>
  <w:style w:type="paragraph" w:styleId="BodyText">
    <w:name w:val="Body Text"/>
    <w:aliases w:val="Pamatteksts Rakstz. Rakstz. Rakstz. Rakstz. Rakstz."/>
    <w:basedOn w:val="Normal"/>
    <w:link w:val="BodyTextChar"/>
    <w:rsid w:val="006B4005"/>
    <w:pPr>
      <w:tabs>
        <w:tab w:val="right" w:pos="8789"/>
      </w:tabs>
      <w:suppressAutoHyphens/>
      <w:spacing w:after="0" w:line="240" w:lineRule="auto"/>
      <w:jc w:val="both"/>
    </w:pPr>
    <w:rPr>
      <w:rFonts w:ascii="Arial" w:eastAsia="Times New Roman" w:hAnsi="Arial"/>
      <w:spacing w:val="-2"/>
      <w:sz w:val="18"/>
      <w:szCs w:val="20"/>
    </w:rPr>
  </w:style>
  <w:style w:type="character" w:customStyle="1" w:styleId="BodyTextChar">
    <w:name w:val="Body Text Char"/>
    <w:aliases w:val="Pamatteksts Rakstz. Rakstz. Rakstz. Rakstz. Rakstz. Char"/>
    <w:basedOn w:val="DefaultParagraphFont"/>
    <w:link w:val="BodyText"/>
    <w:rsid w:val="006B4005"/>
    <w:rPr>
      <w:rFonts w:ascii="Arial" w:eastAsia="Times New Roman" w:hAnsi="Arial"/>
      <w:spacing w:val="-2"/>
      <w:sz w:val="18"/>
      <w:lang w:eastAsia="en-US"/>
    </w:rPr>
  </w:style>
  <w:style w:type="paragraph" w:styleId="List2">
    <w:name w:val="List 2"/>
    <w:basedOn w:val="Normal"/>
    <w:rsid w:val="006B4005"/>
    <w:pPr>
      <w:spacing w:after="0" w:line="240" w:lineRule="auto"/>
      <w:ind w:left="566" w:hanging="283"/>
    </w:pPr>
    <w:rPr>
      <w:rFonts w:ascii="Times New Roman" w:eastAsia="Times New Roman" w:hAnsi="Times New Roman"/>
      <w:sz w:val="24"/>
      <w:szCs w:val="20"/>
    </w:rPr>
  </w:style>
  <w:style w:type="paragraph" w:styleId="Caption">
    <w:name w:val="caption"/>
    <w:basedOn w:val="Normal"/>
    <w:next w:val="Normal"/>
    <w:qFormat/>
    <w:locked/>
    <w:rsid w:val="006B4005"/>
    <w:pPr>
      <w:spacing w:after="0" w:line="240" w:lineRule="auto"/>
    </w:pPr>
    <w:rPr>
      <w:rFonts w:ascii="Times New Roman" w:eastAsia="Times New Roman" w:hAnsi="Times New Roman"/>
      <w:b/>
      <w:bCs/>
      <w:sz w:val="20"/>
      <w:szCs w:val="20"/>
    </w:rPr>
  </w:style>
  <w:style w:type="character" w:customStyle="1" w:styleId="apple-style-span">
    <w:name w:val="apple-style-span"/>
    <w:basedOn w:val="DefaultParagraphFont"/>
    <w:rsid w:val="006B4005"/>
  </w:style>
  <w:style w:type="paragraph" w:styleId="Revision">
    <w:name w:val="Revision"/>
    <w:hidden/>
    <w:semiHidden/>
    <w:rsid w:val="00B61A5A"/>
    <w:rPr>
      <w:sz w:val="22"/>
      <w:szCs w:val="22"/>
      <w:lang w:eastAsia="en-US"/>
    </w:rPr>
  </w:style>
  <w:style w:type="character" w:customStyle="1" w:styleId="Heading2Char">
    <w:name w:val="Heading 2 Char"/>
    <w:basedOn w:val="DefaultParagraphFont"/>
    <w:link w:val="Heading2"/>
    <w:rsid w:val="00182D78"/>
    <w:rPr>
      <w:rFonts w:ascii="Arial" w:eastAsia="Times New Roman" w:hAnsi="Arial"/>
      <w:b/>
      <w:i/>
      <w:sz w:val="24"/>
      <w:lang w:eastAsia="en-US"/>
    </w:rPr>
  </w:style>
  <w:style w:type="character" w:customStyle="1" w:styleId="Heading4Char">
    <w:name w:val="Heading 4 Char"/>
    <w:basedOn w:val="DefaultParagraphFont"/>
    <w:link w:val="Heading4"/>
    <w:rsid w:val="00182D78"/>
    <w:rPr>
      <w:rFonts w:ascii="Arial" w:eastAsia="Times New Roman" w:hAnsi="Arial"/>
      <w:sz w:val="28"/>
      <w:lang w:eastAsia="en-US"/>
    </w:rPr>
  </w:style>
  <w:style w:type="character" w:customStyle="1" w:styleId="Heading5Char">
    <w:name w:val="Heading 5 Char"/>
    <w:basedOn w:val="DefaultParagraphFont"/>
    <w:link w:val="Heading5"/>
    <w:rsid w:val="00182D78"/>
    <w:rPr>
      <w:rFonts w:ascii="Arial" w:eastAsia="Times New Roman" w:hAnsi="Arial"/>
      <w:b/>
      <w:color w:val="FF0000"/>
      <w:u w:val="single"/>
      <w:lang w:eastAsia="en-US"/>
    </w:rPr>
  </w:style>
  <w:style w:type="character" w:customStyle="1" w:styleId="Heading8Char">
    <w:name w:val="Heading 8 Char"/>
    <w:basedOn w:val="DefaultParagraphFont"/>
    <w:link w:val="Heading8"/>
    <w:rsid w:val="00182D78"/>
    <w:rPr>
      <w:rFonts w:eastAsia="Times New Roman"/>
      <w:i/>
      <w:iCs/>
      <w:sz w:val="24"/>
      <w:szCs w:val="24"/>
      <w:lang w:eastAsia="en-US"/>
    </w:rPr>
  </w:style>
  <w:style w:type="paragraph" w:customStyle="1" w:styleId="Application2">
    <w:name w:val="Application2"/>
    <w:basedOn w:val="Normal"/>
    <w:autoRedefine/>
    <w:rsid w:val="00182D78"/>
    <w:pPr>
      <w:spacing w:before="240" w:after="240" w:line="240" w:lineRule="auto"/>
    </w:pPr>
    <w:rPr>
      <w:rFonts w:ascii="Times New Roman" w:eastAsia="Times New Roman" w:hAnsi="Times New Roman"/>
      <w:b/>
      <w:sz w:val="24"/>
      <w:szCs w:val="24"/>
    </w:rPr>
  </w:style>
  <w:style w:type="paragraph" w:customStyle="1" w:styleId="Application3">
    <w:name w:val="Application3"/>
    <w:basedOn w:val="Normal"/>
    <w:autoRedefine/>
    <w:rsid w:val="00182D78"/>
    <w:pPr>
      <w:widowControl w:val="0"/>
      <w:tabs>
        <w:tab w:val="left" w:pos="0"/>
      </w:tabs>
      <w:suppressAutoHyphens/>
      <w:spacing w:after="0" w:line="240" w:lineRule="auto"/>
      <w:jc w:val="both"/>
    </w:pPr>
    <w:rPr>
      <w:rFonts w:ascii="Times New Roman" w:eastAsia="Times New Roman" w:hAnsi="Times New Roman"/>
      <w:spacing w:val="-2"/>
      <w:sz w:val="24"/>
      <w:szCs w:val="20"/>
    </w:rPr>
  </w:style>
  <w:style w:type="paragraph" w:customStyle="1" w:styleId="Text1">
    <w:name w:val="Text 1"/>
    <w:rsid w:val="00182D78"/>
    <w:pPr>
      <w:widowControl w:val="0"/>
      <w:tabs>
        <w:tab w:val="left" w:pos="-720"/>
      </w:tabs>
      <w:suppressAutoHyphens/>
      <w:jc w:val="both"/>
    </w:pPr>
    <w:rPr>
      <w:rFonts w:ascii="Courier New" w:eastAsia="Times New Roman" w:hAnsi="Courier New"/>
      <w:spacing w:val="-3"/>
      <w:sz w:val="24"/>
      <w:lang w:val="en-GB" w:eastAsia="en-US"/>
    </w:rPr>
  </w:style>
  <w:style w:type="character" w:styleId="FootnoteReference">
    <w:name w:val="footnote reference"/>
    <w:basedOn w:val="DefaultParagraphFont"/>
    <w:semiHidden/>
    <w:rsid w:val="00182D78"/>
    <w:rPr>
      <w:rFonts w:ascii="Times New Roman" w:hAnsi="Times New Roman"/>
      <w:noProof w:val="0"/>
      <w:sz w:val="27"/>
      <w:vertAlign w:val="superscript"/>
      <w:lang w:val="en-US"/>
    </w:rPr>
  </w:style>
  <w:style w:type="paragraph" w:styleId="FootnoteText">
    <w:name w:val="footnote text"/>
    <w:basedOn w:val="Normal"/>
    <w:link w:val="FootnoteTextChar"/>
    <w:semiHidden/>
    <w:rsid w:val="00182D78"/>
    <w:pPr>
      <w:widowControl w:val="0"/>
      <w:tabs>
        <w:tab w:val="left" w:pos="-720"/>
      </w:tabs>
      <w:suppressAutoHyphens/>
      <w:spacing w:after="0" w:line="240" w:lineRule="auto"/>
      <w:jc w:val="both"/>
    </w:pPr>
    <w:rPr>
      <w:rFonts w:ascii="Times New Roman" w:eastAsia="Times New Roman" w:hAnsi="Times New Roman"/>
      <w:spacing w:val="-2"/>
      <w:sz w:val="20"/>
      <w:szCs w:val="20"/>
    </w:rPr>
  </w:style>
  <w:style w:type="character" w:customStyle="1" w:styleId="FootnoteTextChar">
    <w:name w:val="Footnote Text Char"/>
    <w:basedOn w:val="DefaultParagraphFont"/>
    <w:link w:val="FootnoteText"/>
    <w:semiHidden/>
    <w:rsid w:val="00182D78"/>
    <w:rPr>
      <w:rFonts w:ascii="Times New Roman" w:eastAsia="Times New Roman" w:hAnsi="Times New Roman"/>
      <w:spacing w:val="-2"/>
      <w:lang w:eastAsia="en-US"/>
    </w:rPr>
  </w:style>
  <w:style w:type="character" w:styleId="PageNumber">
    <w:name w:val="page number"/>
    <w:basedOn w:val="DefaultParagraphFont"/>
    <w:rsid w:val="00182D78"/>
  </w:style>
  <w:style w:type="paragraph" w:styleId="BodyText2">
    <w:name w:val="Body Text 2"/>
    <w:basedOn w:val="Normal"/>
    <w:link w:val="BodyText2Char"/>
    <w:rsid w:val="00182D78"/>
    <w:pPr>
      <w:spacing w:after="0" w:line="240" w:lineRule="auto"/>
    </w:pPr>
    <w:rPr>
      <w:rFonts w:ascii="Arial" w:eastAsia="Times New Roman" w:hAnsi="Arial"/>
      <w:color w:val="0000FF"/>
      <w:sz w:val="20"/>
      <w:szCs w:val="20"/>
    </w:rPr>
  </w:style>
  <w:style w:type="character" w:customStyle="1" w:styleId="BodyText2Char">
    <w:name w:val="Body Text 2 Char"/>
    <w:basedOn w:val="DefaultParagraphFont"/>
    <w:link w:val="BodyText2"/>
    <w:rsid w:val="00182D78"/>
    <w:rPr>
      <w:rFonts w:ascii="Arial" w:eastAsia="Times New Roman" w:hAnsi="Arial"/>
      <w:color w:val="0000FF"/>
      <w:lang w:eastAsia="en-US"/>
    </w:rPr>
  </w:style>
  <w:style w:type="paragraph" w:styleId="BodyText3">
    <w:name w:val="Body Text 3"/>
    <w:basedOn w:val="Normal"/>
    <w:link w:val="BodyText3Char"/>
    <w:rsid w:val="00182D78"/>
    <w:pPr>
      <w:spacing w:after="0" w:line="240" w:lineRule="auto"/>
      <w:ind w:right="-1"/>
      <w:jc w:val="both"/>
    </w:pPr>
    <w:rPr>
      <w:rFonts w:ascii="Arial" w:eastAsia="Times New Roman" w:hAnsi="Arial"/>
      <w:sz w:val="20"/>
      <w:szCs w:val="20"/>
    </w:rPr>
  </w:style>
  <w:style w:type="character" w:customStyle="1" w:styleId="BodyText3Char">
    <w:name w:val="Body Text 3 Char"/>
    <w:basedOn w:val="DefaultParagraphFont"/>
    <w:link w:val="BodyText3"/>
    <w:rsid w:val="00182D78"/>
    <w:rPr>
      <w:rFonts w:ascii="Arial" w:eastAsia="Times New Roman" w:hAnsi="Arial"/>
      <w:lang w:eastAsia="en-US"/>
    </w:rPr>
  </w:style>
  <w:style w:type="paragraph" w:styleId="BlockText">
    <w:name w:val="Block Text"/>
    <w:basedOn w:val="Normal"/>
    <w:rsid w:val="00182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ight="-1" w:hanging="720"/>
      <w:jc w:val="both"/>
    </w:pPr>
    <w:rPr>
      <w:rFonts w:ascii="Arial" w:eastAsia="Times New Roman" w:hAnsi="Arial"/>
      <w:sz w:val="20"/>
      <w:szCs w:val="20"/>
    </w:rPr>
  </w:style>
  <w:style w:type="character" w:customStyle="1" w:styleId="PamattekstsRakstzRakstzRakstzRakstzRakstzRakstz">
    <w:name w:val="Pamatteksts Rakstz. Rakstz. Rakstz. Rakstz. Rakstz. Rakstz."/>
    <w:basedOn w:val="DefaultParagraphFont"/>
    <w:rsid w:val="00182D78"/>
    <w:rPr>
      <w:rFonts w:ascii="Arial" w:hAnsi="Arial"/>
      <w:noProof w:val="0"/>
      <w:spacing w:val="-2"/>
      <w:sz w:val="18"/>
      <w:lang w:val="en-GB" w:eastAsia="en-US" w:bidi="ar-SA"/>
    </w:rPr>
  </w:style>
  <w:style w:type="paragraph" w:styleId="BodyTextIndent2">
    <w:name w:val="Body Text Indent 2"/>
    <w:basedOn w:val="Normal"/>
    <w:link w:val="BodyTextIndent2Char"/>
    <w:rsid w:val="00182D78"/>
    <w:pPr>
      <w:spacing w:after="0" w:line="240" w:lineRule="auto"/>
      <w:ind w:left="360"/>
      <w:jc w:val="both"/>
    </w:pPr>
    <w:rPr>
      <w:rFonts w:ascii="Arial" w:eastAsia="Times New Roman" w:hAnsi="Arial" w:cs="Arial"/>
      <w:i/>
      <w:iCs/>
      <w:sz w:val="20"/>
      <w:szCs w:val="20"/>
    </w:rPr>
  </w:style>
  <w:style w:type="character" w:customStyle="1" w:styleId="BodyTextIndent2Char">
    <w:name w:val="Body Text Indent 2 Char"/>
    <w:basedOn w:val="DefaultParagraphFont"/>
    <w:link w:val="BodyTextIndent2"/>
    <w:rsid w:val="00182D78"/>
    <w:rPr>
      <w:rFonts w:ascii="Arial" w:eastAsia="Times New Roman" w:hAnsi="Arial" w:cs="Arial"/>
      <w:i/>
      <w:iCs/>
      <w:lang w:eastAsia="en-US"/>
    </w:rPr>
  </w:style>
  <w:style w:type="paragraph" w:customStyle="1" w:styleId="Piezime">
    <w:name w:val="Piezime"/>
    <w:basedOn w:val="BodyText"/>
    <w:rsid w:val="00182D78"/>
    <w:pPr>
      <w:keepLines/>
      <w:spacing w:before="240" w:after="120"/>
    </w:pPr>
    <w:rPr>
      <w:rFonts w:ascii="Times New Roman" w:hAnsi="Times New Roman"/>
      <w:i/>
      <w:sz w:val="20"/>
    </w:rPr>
  </w:style>
  <w:style w:type="character" w:customStyle="1" w:styleId="Piezimesizcelums">
    <w:name w:val="Piezimes izcelums"/>
    <w:basedOn w:val="DefaultParagraphFont"/>
    <w:rsid w:val="00182D78"/>
    <w:rPr>
      <w:b/>
      <w:i/>
      <w:sz w:val="24"/>
      <w:u w:val="single"/>
    </w:rPr>
  </w:style>
  <w:style w:type="paragraph" w:customStyle="1" w:styleId="BalloonText1">
    <w:name w:val="Balloon Text1"/>
    <w:basedOn w:val="Normal"/>
    <w:semiHidden/>
    <w:rsid w:val="00182D78"/>
    <w:pPr>
      <w:spacing w:after="0" w:line="240" w:lineRule="auto"/>
    </w:pPr>
    <w:rPr>
      <w:rFonts w:ascii="Tahoma" w:eastAsia="Times New Roman" w:hAnsi="Tahoma" w:cs="Tahoma"/>
      <w:sz w:val="16"/>
      <w:szCs w:val="16"/>
    </w:rPr>
  </w:style>
  <w:style w:type="character" w:styleId="Hyperlink">
    <w:name w:val="Hyperlink"/>
    <w:basedOn w:val="DefaultParagraphFont"/>
    <w:uiPriority w:val="99"/>
    <w:rsid w:val="00182D78"/>
    <w:rPr>
      <w:color w:val="0000FF"/>
      <w:u w:val="single"/>
    </w:rPr>
  </w:style>
  <w:style w:type="paragraph" w:styleId="Title">
    <w:name w:val="Title"/>
    <w:basedOn w:val="Normal"/>
    <w:link w:val="TitleChar"/>
    <w:qFormat/>
    <w:locked/>
    <w:rsid w:val="00182D78"/>
    <w:pPr>
      <w:widowControl w:val="0"/>
      <w:tabs>
        <w:tab w:val="left" w:pos="-720"/>
      </w:tabs>
      <w:suppressAutoHyphens/>
      <w:spacing w:after="0" w:line="240" w:lineRule="auto"/>
      <w:jc w:val="center"/>
    </w:pPr>
    <w:rPr>
      <w:rFonts w:ascii="Times New Roman" w:eastAsia="Times New Roman" w:hAnsi="Times New Roman"/>
      <w:b/>
      <w:sz w:val="48"/>
      <w:szCs w:val="20"/>
      <w:lang w:val="en-US"/>
    </w:rPr>
  </w:style>
  <w:style w:type="character" w:customStyle="1" w:styleId="TitleChar">
    <w:name w:val="Title Char"/>
    <w:basedOn w:val="DefaultParagraphFont"/>
    <w:link w:val="Title"/>
    <w:rsid w:val="00182D78"/>
    <w:rPr>
      <w:rFonts w:ascii="Times New Roman" w:eastAsia="Times New Roman" w:hAnsi="Times New Roman"/>
      <w:b/>
      <w:sz w:val="48"/>
      <w:lang w:val="en-US" w:eastAsia="en-US"/>
    </w:rPr>
  </w:style>
  <w:style w:type="paragraph" w:customStyle="1" w:styleId="CharCharCharCharCharChar">
    <w:name w:val="Char Char Char Char Char Char"/>
    <w:basedOn w:val="Normal"/>
    <w:next w:val="BlockText"/>
    <w:rsid w:val="00182D78"/>
    <w:pPr>
      <w:spacing w:before="120" w:after="160" w:line="240" w:lineRule="exact"/>
      <w:ind w:firstLine="720"/>
      <w:jc w:val="both"/>
    </w:pPr>
    <w:rPr>
      <w:rFonts w:ascii="Verdana" w:eastAsia="Times New Roman" w:hAnsi="Verdana"/>
      <w:sz w:val="20"/>
      <w:szCs w:val="20"/>
      <w:lang w:val="en-US"/>
    </w:rPr>
  </w:style>
  <w:style w:type="character" w:customStyle="1" w:styleId="CharChar3">
    <w:name w:val="Char Char3"/>
    <w:basedOn w:val="DefaultParagraphFont"/>
    <w:rsid w:val="00182D78"/>
    <w:rPr>
      <w:rFonts w:ascii="Calibri" w:eastAsia="Times New Roman" w:hAnsi="Calibri" w:cs="Times New Roman"/>
      <w:i/>
      <w:iCs/>
      <w:sz w:val="24"/>
      <w:szCs w:val="24"/>
      <w:lang w:eastAsia="en-US"/>
    </w:rPr>
  </w:style>
  <w:style w:type="character" w:customStyle="1" w:styleId="CharChar2">
    <w:name w:val="Char Char2"/>
    <w:basedOn w:val="DefaultParagraphFont"/>
    <w:semiHidden/>
    <w:rsid w:val="00182D78"/>
    <w:rPr>
      <w:spacing w:val="-2"/>
      <w:lang w:eastAsia="en-US"/>
    </w:rPr>
  </w:style>
  <w:style w:type="character" w:customStyle="1" w:styleId="CharChar">
    <w:name w:val="Char Char"/>
    <w:basedOn w:val="DefaultParagraphFont"/>
    <w:rsid w:val="00182D78"/>
    <w:rPr>
      <w:rFonts w:ascii="Arial" w:hAnsi="Arial"/>
      <w:sz w:val="16"/>
      <w:lang w:eastAsia="en-US"/>
    </w:rPr>
  </w:style>
  <w:style w:type="character" w:customStyle="1" w:styleId="CharChar1">
    <w:name w:val="Char Char1"/>
    <w:basedOn w:val="DefaultParagraphFont"/>
    <w:rsid w:val="00182D78"/>
    <w:rPr>
      <w:rFonts w:ascii="Courier New" w:hAnsi="Courier New"/>
      <w:sz w:val="24"/>
      <w:lang w:eastAsia="en-US"/>
    </w:rPr>
  </w:style>
  <w:style w:type="paragraph" w:customStyle="1" w:styleId="RakstzCharCharRakstzCharCharRakstz">
    <w:name w:val="Rakstz. Char Char Rakstz. Char Char Rakstz."/>
    <w:basedOn w:val="Normal"/>
    <w:rsid w:val="00182D78"/>
    <w:pPr>
      <w:spacing w:after="160" w:line="240" w:lineRule="exact"/>
    </w:pPr>
    <w:rPr>
      <w:rFonts w:ascii="Tahoma" w:eastAsia="Times New Roman" w:hAnsi="Tahoma"/>
      <w:sz w:val="20"/>
      <w:szCs w:val="20"/>
      <w:lang w:val="en-US"/>
    </w:rPr>
  </w:style>
  <w:style w:type="paragraph" w:customStyle="1" w:styleId="naiskr">
    <w:name w:val="naiskr"/>
    <w:basedOn w:val="Normal"/>
    <w:rsid w:val="00182D78"/>
    <w:pPr>
      <w:spacing w:before="68" w:after="68" w:line="240" w:lineRule="auto"/>
    </w:pPr>
    <w:rPr>
      <w:rFonts w:ascii="Times New Roman" w:eastAsia="Times New Roman" w:hAnsi="Times New Roman"/>
      <w:sz w:val="26"/>
      <w:szCs w:val="26"/>
      <w:lang w:eastAsia="lv-LV"/>
    </w:rPr>
  </w:style>
  <w:style w:type="table" w:styleId="TableGrid">
    <w:name w:val="Table Grid"/>
    <w:basedOn w:val="TableNormal"/>
    <w:locked/>
    <w:rsid w:val="00182D7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ikumutekstam">
    <w:name w:val="Noteikumu tekstam"/>
    <w:basedOn w:val="Normal"/>
    <w:link w:val="NoteikumutekstamRakstz"/>
    <w:autoRedefine/>
    <w:rsid w:val="00182D78"/>
    <w:pPr>
      <w:numPr>
        <w:numId w:val="2"/>
      </w:numPr>
      <w:spacing w:after="120" w:line="240" w:lineRule="auto"/>
      <w:ind w:left="0"/>
      <w:jc w:val="both"/>
    </w:pPr>
    <w:rPr>
      <w:rFonts w:ascii="Times New Roman" w:eastAsia="Times New Roman" w:hAnsi="Times New Roman"/>
      <w:sz w:val="26"/>
      <w:szCs w:val="26"/>
      <w:lang w:eastAsia="lv-LV"/>
    </w:rPr>
  </w:style>
  <w:style w:type="paragraph" w:customStyle="1" w:styleId="Noteikumuapakpunkti">
    <w:name w:val="Noteikumu apakšpunkti"/>
    <w:basedOn w:val="Noteikumutekstam"/>
    <w:rsid w:val="00182D78"/>
    <w:pPr>
      <w:numPr>
        <w:ilvl w:val="1"/>
      </w:numPr>
      <w:tabs>
        <w:tab w:val="clear" w:pos="680"/>
      </w:tabs>
      <w:ind w:left="502" w:hanging="360"/>
    </w:pPr>
  </w:style>
  <w:style w:type="paragraph" w:customStyle="1" w:styleId="Noteikumuapakpunkti2">
    <w:name w:val="Noteikumu apakšpunkti_2"/>
    <w:basedOn w:val="Noteikumuapakpunkti"/>
    <w:rsid w:val="00182D78"/>
    <w:pPr>
      <w:numPr>
        <w:ilvl w:val="2"/>
      </w:numPr>
      <w:tabs>
        <w:tab w:val="clear" w:pos="851"/>
        <w:tab w:val="num" w:pos="360"/>
      </w:tabs>
      <w:ind w:left="862" w:hanging="720"/>
    </w:pPr>
  </w:style>
  <w:style w:type="paragraph" w:customStyle="1" w:styleId="Noteikumuapakpunkt3">
    <w:name w:val="Noteikumu apakšpunkt_3"/>
    <w:basedOn w:val="Noteikumuapakpunkti2"/>
    <w:rsid w:val="00182D78"/>
    <w:pPr>
      <w:numPr>
        <w:ilvl w:val="3"/>
      </w:numPr>
      <w:tabs>
        <w:tab w:val="clear" w:pos="1134"/>
        <w:tab w:val="num" w:pos="360"/>
      </w:tabs>
      <w:ind w:left="720" w:hanging="720"/>
    </w:pPr>
  </w:style>
  <w:style w:type="paragraph" w:customStyle="1" w:styleId="naisf">
    <w:name w:val="naisf"/>
    <w:basedOn w:val="Normal"/>
    <w:rsid w:val="00182D78"/>
    <w:pPr>
      <w:spacing w:before="68" w:after="68" w:line="240" w:lineRule="auto"/>
      <w:ind w:firstLine="340"/>
      <w:jc w:val="both"/>
    </w:pPr>
    <w:rPr>
      <w:rFonts w:ascii="Times New Roman" w:eastAsia="Times New Roman" w:hAnsi="Times New Roman"/>
      <w:sz w:val="26"/>
      <w:szCs w:val="26"/>
      <w:lang w:eastAsia="lv-LV"/>
    </w:rPr>
  </w:style>
  <w:style w:type="paragraph" w:customStyle="1" w:styleId="naisc">
    <w:name w:val="naisc"/>
    <w:basedOn w:val="Normal"/>
    <w:rsid w:val="00182D78"/>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182D78"/>
    <w:pPr>
      <w:spacing w:before="136" w:after="136" w:line="240" w:lineRule="auto"/>
      <w:jc w:val="center"/>
    </w:pPr>
    <w:rPr>
      <w:rFonts w:ascii="Times New Roman" w:eastAsia="Times New Roman" w:hAnsi="Times New Roman"/>
      <w:b/>
      <w:bCs/>
      <w:sz w:val="26"/>
      <w:szCs w:val="26"/>
      <w:lang w:eastAsia="lv-LV"/>
    </w:rPr>
  </w:style>
  <w:style w:type="character" w:customStyle="1" w:styleId="NoteikumutekstamRakstz">
    <w:name w:val="Noteikumu tekstam Rakstz."/>
    <w:basedOn w:val="DefaultParagraphFont"/>
    <w:link w:val="Noteikumutekstam"/>
    <w:locked/>
    <w:rsid w:val="00182D78"/>
    <w:rPr>
      <w:rFonts w:ascii="Times New Roman" w:eastAsia="Times New Roman" w:hAnsi="Times New Roman"/>
      <w:sz w:val="26"/>
      <w:szCs w:val="26"/>
    </w:rPr>
  </w:style>
  <w:style w:type="paragraph" w:styleId="List">
    <w:name w:val="List"/>
    <w:basedOn w:val="Normal"/>
    <w:rsid w:val="00182D78"/>
    <w:pPr>
      <w:spacing w:after="0" w:line="240" w:lineRule="auto"/>
      <w:ind w:left="283" w:hanging="283"/>
    </w:pPr>
    <w:rPr>
      <w:rFonts w:ascii="Times New Roman" w:eastAsia="Times New Roman" w:hAnsi="Times New Roman"/>
      <w:sz w:val="24"/>
      <w:szCs w:val="20"/>
    </w:rPr>
  </w:style>
  <w:style w:type="paragraph" w:styleId="List3">
    <w:name w:val="List 3"/>
    <w:basedOn w:val="Normal"/>
    <w:rsid w:val="00182D78"/>
    <w:pPr>
      <w:spacing w:after="0" w:line="240" w:lineRule="auto"/>
      <w:ind w:left="849" w:hanging="283"/>
    </w:pPr>
    <w:rPr>
      <w:rFonts w:ascii="Times New Roman" w:eastAsia="Times New Roman" w:hAnsi="Times New Roman"/>
      <w:sz w:val="24"/>
      <w:szCs w:val="20"/>
    </w:rPr>
  </w:style>
  <w:style w:type="paragraph" w:styleId="ListContinue">
    <w:name w:val="List Continue"/>
    <w:basedOn w:val="Normal"/>
    <w:rsid w:val="00182D78"/>
    <w:pPr>
      <w:spacing w:after="120" w:line="240" w:lineRule="auto"/>
      <w:ind w:left="283"/>
    </w:pPr>
    <w:rPr>
      <w:rFonts w:ascii="Times New Roman" w:eastAsia="Times New Roman" w:hAnsi="Times New Roman"/>
      <w:sz w:val="24"/>
      <w:szCs w:val="20"/>
    </w:rPr>
  </w:style>
  <w:style w:type="paragraph" w:styleId="BodyTextIndent">
    <w:name w:val="Body Text Indent"/>
    <w:basedOn w:val="Normal"/>
    <w:link w:val="BodyTextIndentChar"/>
    <w:rsid w:val="00182D78"/>
    <w:pPr>
      <w:spacing w:after="120" w:line="240" w:lineRule="auto"/>
      <w:ind w:left="283"/>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182D78"/>
    <w:rPr>
      <w:rFonts w:ascii="Times New Roman" w:eastAsia="Times New Roman" w:hAnsi="Times New Roman"/>
      <w:sz w:val="24"/>
      <w:lang w:eastAsia="en-US"/>
    </w:rPr>
  </w:style>
  <w:style w:type="paragraph" w:styleId="BodyTextFirstIndent2">
    <w:name w:val="Body Text First Indent 2"/>
    <w:basedOn w:val="BodyTextIndent"/>
    <w:link w:val="BodyTextFirstIndent2Char"/>
    <w:rsid w:val="00182D78"/>
    <w:pPr>
      <w:ind w:firstLine="210"/>
    </w:pPr>
  </w:style>
  <w:style w:type="character" w:customStyle="1" w:styleId="BodyTextFirstIndent2Char">
    <w:name w:val="Body Text First Indent 2 Char"/>
    <w:basedOn w:val="BodyTextIndentChar"/>
    <w:link w:val="BodyTextFirstIndent2"/>
    <w:rsid w:val="00182D78"/>
  </w:style>
  <w:style w:type="paragraph" w:customStyle="1" w:styleId="Default">
    <w:name w:val="Default"/>
    <w:rsid w:val="00182D78"/>
    <w:pPr>
      <w:autoSpaceDE w:val="0"/>
      <w:autoSpaceDN w:val="0"/>
      <w:adjustRightInd w:val="0"/>
    </w:pPr>
    <w:rPr>
      <w:rFonts w:ascii="Times New Roman" w:eastAsia="Times New Roman" w:hAnsi="Times New Roman"/>
      <w:color w:val="000000"/>
      <w:sz w:val="24"/>
      <w:szCs w:val="24"/>
    </w:rPr>
  </w:style>
  <w:style w:type="paragraph" w:styleId="DocumentMap">
    <w:name w:val="Document Map"/>
    <w:basedOn w:val="Normal"/>
    <w:link w:val="DocumentMapChar"/>
    <w:semiHidden/>
    <w:rsid w:val="00182D7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82D78"/>
    <w:rPr>
      <w:rFonts w:ascii="Tahoma" w:eastAsia="Times New Roman" w:hAnsi="Tahoma" w:cs="Tahoma"/>
      <w:shd w:val="clear" w:color="auto" w:fill="000080"/>
      <w:lang w:eastAsia="en-US"/>
    </w:rPr>
  </w:style>
  <w:style w:type="character" w:styleId="Emphasis">
    <w:name w:val="Emphasis"/>
    <w:basedOn w:val="DefaultParagraphFont"/>
    <w:qFormat/>
    <w:locked/>
    <w:rsid w:val="00182D78"/>
    <w:rPr>
      <w:i/>
      <w:iCs/>
    </w:rPr>
  </w:style>
  <w:style w:type="character" w:customStyle="1" w:styleId="CharChar5">
    <w:name w:val="Char Char5"/>
    <w:basedOn w:val="DefaultParagraphFont"/>
    <w:rsid w:val="00182D78"/>
    <w:rPr>
      <w:rFonts w:ascii="Courier New" w:hAnsi="Courier New"/>
      <w:sz w:val="24"/>
      <w:lang w:val="lv-LV" w:eastAsia="en-US" w:bidi="ar-SA"/>
    </w:rPr>
  </w:style>
  <w:style w:type="character" w:styleId="FollowedHyperlink">
    <w:name w:val="FollowedHyperlink"/>
    <w:basedOn w:val="DefaultParagraphFont"/>
    <w:rsid w:val="00182D78"/>
    <w:rPr>
      <w:color w:val="800080"/>
      <w:u w:val="single"/>
    </w:rPr>
  </w:style>
  <w:style w:type="paragraph" w:styleId="Signature">
    <w:name w:val="Signature"/>
    <w:basedOn w:val="Normal"/>
    <w:next w:val="EnvelopeReturn"/>
    <w:link w:val="SignatureChar"/>
    <w:rsid w:val="00182D78"/>
    <w:pPr>
      <w:keepNext/>
      <w:keepLines/>
      <w:widowControl w:val="0"/>
      <w:tabs>
        <w:tab w:val="right" w:pos="9072"/>
      </w:tabs>
      <w:suppressAutoHyphens/>
      <w:spacing w:before="600" w:after="0" w:line="240" w:lineRule="auto"/>
      <w:ind w:firstLine="720"/>
    </w:pPr>
    <w:rPr>
      <w:rFonts w:ascii="Times New Roman" w:eastAsia="Times New Roman" w:hAnsi="Times New Roman"/>
      <w:sz w:val="26"/>
      <w:szCs w:val="20"/>
      <w:lang w:val="en-AU"/>
    </w:rPr>
  </w:style>
  <w:style w:type="character" w:customStyle="1" w:styleId="SignatureChar">
    <w:name w:val="Signature Char"/>
    <w:basedOn w:val="DefaultParagraphFont"/>
    <w:link w:val="Signature"/>
    <w:rsid w:val="00182D78"/>
    <w:rPr>
      <w:rFonts w:ascii="Times New Roman" w:eastAsia="Times New Roman" w:hAnsi="Times New Roman"/>
      <w:sz w:val="26"/>
      <w:lang w:val="en-AU" w:eastAsia="en-US"/>
    </w:rPr>
  </w:style>
  <w:style w:type="paragraph" w:styleId="EnvelopeReturn">
    <w:name w:val="envelope return"/>
    <w:basedOn w:val="Normal"/>
    <w:rsid w:val="00182D78"/>
    <w:pPr>
      <w:keepLines/>
      <w:widowControl w:val="0"/>
      <w:spacing w:before="600" w:after="0" w:line="240" w:lineRule="auto"/>
    </w:pPr>
    <w:rPr>
      <w:rFonts w:ascii="Times New Roman" w:eastAsia="Times New Roman" w:hAnsi="Times New Roman"/>
      <w:sz w:val="26"/>
      <w:szCs w:val="20"/>
      <w:lang w:val="en-AU"/>
    </w:rPr>
  </w:style>
  <w:style w:type="character" w:customStyle="1" w:styleId="hps">
    <w:name w:val="hps"/>
    <w:basedOn w:val="DefaultParagraphFont"/>
    <w:rsid w:val="00E40BE0"/>
  </w:style>
</w:styles>
</file>

<file path=word/webSettings.xml><?xml version="1.0" encoding="utf-8"?>
<w:webSettings xmlns:r="http://schemas.openxmlformats.org/officeDocument/2006/relationships" xmlns:w="http://schemas.openxmlformats.org/wordprocessingml/2006/main">
  <w:divs>
    <w:div w:id="1219510369">
      <w:bodyDiv w:val="1"/>
      <w:marLeft w:val="0"/>
      <w:marRight w:val="0"/>
      <w:marTop w:val="0"/>
      <w:marBottom w:val="0"/>
      <w:divBdr>
        <w:top w:val="none" w:sz="0" w:space="0" w:color="auto"/>
        <w:left w:val="none" w:sz="0" w:space="0" w:color="auto"/>
        <w:bottom w:val="none" w:sz="0" w:space="0" w:color="auto"/>
        <w:right w:val="none" w:sz="0" w:space="0" w:color="auto"/>
      </w:divBdr>
      <w:divsChild>
        <w:div w:id="593125129">
          <w:marLeft w:val="0"/>
          <w:marRight w:val="0"/>
          <w:marTop w:val="240"/>
          <w:marBottom w:val="0"/>
          <w:divBdr>
            <w:top w:val="none" w:sz="0" w:space="0" w:color="auto"/>
            <w:left w:val="none" w:sz="0" w:space="0" w:color="auto"/>
            <w:bottom w:val="none" w:sz="0" w:space="0" w:color="auto"/>
            <w:right w:val="none" w:sz="0" w:space="0" w:color="auto"/>
          </w:divBdr>
        </w:div>
        <w:div w:id="1969847196">
          <w:marLeft w:val="0"/>
          <w:marRight w:val="0"/>
          <w:marTop w:val="240"/>
          <w:marBottom w:val="0"/>
          <w:divBdr>
            <w:top w:val="none" w:sz="0" w:space="0" w:color="auto"/>
            <w:left w:val="none" w:sz="0" w:space="0" w:color="auto"/>
            <w:bottom w:val="none" w:sz="0" w:space="0" w:color="auto"/>
            <w:right w:val="none" w:sz="0" w:space="0" w:color="auto"/>
          </w:divBdr>
        </w:div>
      </w:divsChild>
    </w:div>
    <w:div w:id="1593512467">
      <w:bodyDiv w:val="1"/>
      <w:marLeft w:val="0"/>
      <w:marRight w:val="0"/>
      <w:marTop w:val="0"/>
      <w:marBottom w:val="0"/>
      <w:divBdr>
        <w:top w:val="none" w:sz="0" w:space="0" w:color="auto"/>
        <w:left w:val="none" w:sz="0" w:space="0" w:color="auto"/>
        <w:bottom w:val="none" w:sz="0" w:space="0" w:color="auto"/>
        <w:right w:val="none" w:sz="0" w:space="0" w:color="auto"/>
      </w:divBdr>
      <w:divsChild>
        <w:div w:id="720641265">
          <w:marLeft w:val="0"/>
          <w:marRight w:val="0"/>
          <w:marTop w:val="0"/>
          <w:marBottom w:val="0"/>
          <w:divBdr>
            <w:top w:val="none" w:sz="0" w:space="0" w:color="auto"/>
            <w:left w:val="none" w:sz="0" w:space="0" w:color="auto"/>
            <w:bottom w:val="none" w:sz="0" w:space="0" w:color="auto"/>
            <w:right w:val="none" w:sz="0" w:space="0" w:color="auto"/>
          </w:divBdr>
          <w:divsChild>
            <w:div w:id="1671716601">
              <w:marLeft w:val="0"/>
              <w:marRight w:val="0"/>
              <w:marTop w:val="0"/>
              <w:marBottom w:val="0"/>
              <w:divBdr>
                <w:top w:val="none" w:sz="0" w:space="0" w:color="auto"/>
                <w:left w:val="none" w:sz="0" w:space="0" w:color="auto"/>
                <w:bottom w:val="none" w:sz="0" w:space="0" w:color="auto"/>
                <w:right w:val="none" w:sz="0" w:space="0" w:color="auto"/>
              </w:divBdr>
              <w:divsChild>
                <w:div w:id="1678338575">
                  <w:marLeft w:val="0"/>
                  <w:marRight w:val="0"/>
                  <w:marTop w:val="0"/>
                  <w:marBottom w:val="0"/>
                  <w:divBdr>
                    <w:top w:val="none" w:sz="0" w:space="0" w:color="auto"/>
                    <w:left w:val="none" w:sz="0" w:space="0" w:color="auto"/>
                    <w:bottom w:val="none" w:sz="0" w:space="0" w:color="auto"/>
                    <w:right w:val="none" w:sz="0" w:space="0" w:color="auto"/>
                  </w:divBdr>
                  <w:divsChild>
                    <w:div w:id="1690832436">
                      <w:marLeft w:val="0"/>
                      <w:marRight w:val="0"/>
                      <w:marTop w:val="0"/>
                      <w:marBottom w:val="0"/>
                      <w:divBdr>
                        <w:top w:val="none" w:sz="0" w:space="0" w:color="auto"/>
                        <w:left w:val="none" w:sz="0" w:space="0" w:color="auto"/>
                        <w:bottom w:val="none" w:sz="0" w:space="0" w:color="auto"/>
                        <w:right w:val="none" w:sz="0" w:space="0" w:color="auto"/>
                      </w:divBdr>
                      <w:divsChild>
                        <w:div w:id="1495534876">
                          <w:marLeft w:val="0"/>
                          <w:marRight w:val="0"/>
                          <w:marTop w:val="0"/>
                          <w:marBottom w:val="0"/>
                          <w:divBdr>
                            <w:top w:val="none" w:sz="0" w:space="0" w:color="auto"/>
                            <w:left w:val="none" w:sz="0" w:space="0" w:color="auto"/>
                            <w:bottom w:val="none" w:sz="0" w:space="0" w:color="auto"/>
                            <w:right w:val="none" w:sz="0" w:space="0" w:color="auto"/>
                          </w:divBdr>
                          <w:divsChild>
                            <w:div w:id="1948735336">
                              <w:marLeft w:val="0"/>
                              <w:marRight w:val="0"/>
                              <w:marTop w:val="0"/>
                              <w:marBottom w:val="0"/>
                              <w:divBdr>
                                <w:top w:val="none" w:sz="0" w:space="0" w:color="auto"/>
                                <w:left w:val="none" w:sz="0" w:space="0" w:color="auto"/>
                                <w:bottom w:val="none" w:sz="0" w:space="0" w:color="auto"/>
                                <w:right w:val="none" w:sz="0" w:space="0" w:color="auto"/>
                              </w:divBdr>
                              <w:divsChild>
                                <w:div w:id="1193306870">
                                  <w:marLeft w:val="0"/>
                                  <w:marRight w:val="0"/>
                                  <w:marTop w:val="0"/>
                                  <w:marBottom w:val="0"/>
                                  <w:divBdr>
                                    <w:top w:val="none" w:sz="0" w:space="0" w:color="auto"/>
                                    <w:left w:val="none" w:sz="0" w:space="0" w:color="auto"/>
                                    <w:bottom w:val="none" w:sz="0" w:space="0" w:color="auto"/>
                                    <w:right w:val="none" w:sz="0" w:space="0" w:color="auto"/>
                                  </w:divBdr>
                                  <w:divsChild>
                                    <w:div w:id="1038239184">
                                      <w:marLeft w:val="0"/>
                                      <w:marRight w:val="0"/>
                                      <w:marTop w:val="0"/>
                                      <w:marBottom w:val="0"/>
                                      <w:divBdr>
                                        <w:top w:val="single" w:sz="6" w:space="0" w:color="F5F5F5"/>
                                        <w:left w:val="single" w:sz="6" w:space="0" w:color="F5F5F5"/>
                                        <w:bottom w:val="single" w:sz="6" w:space="0" w:color="F5F5F5"/>
                                        <w:right w:val="single" w:sz="6" w:space="0" w:color="F5F5F5"/>
                                      </w:divBdr>
                                      <w:divsChild>
                                        <w:div w:id="403265887">
                                          <w:marLeft w:val="0"/>
                                          <w:marRight w:val="0"/>
                                          <w:marTop w:val="0"/>
                                          <w:marBottom w:val="0"/>
                                          <w:divBdr>
                                            <w:top w:val="none" w:sz="0" w:space="0" w:color="auto"/>
                                            <w:left w:val="none" w:sz="0" w:space="0" w:color="auto"/>
                                            <w:bottom w:val="none" w:sz="0" w:space="0" w:color="auto"/>
                                            <w:right w:val="none" w:sz="0" w:space="0" w:color="auto"/>
                                          </w:divBdr>
                                          <w:divsChild>
                                            <w:div w:id="1626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337517">
      <w:marLeft w:val="0"/>
      <w:marRight w:val="0"/>
      <w:marTop w:val="0"/>
      <w:marBottom w:val="0"/>
      <w:divBdr>
        <w:top w:val="none" w:sz="0" w:space="0" w:color="auto"/>
        <w:left w:val="none" w:sz="0" w:space="0" w:color="auto"/>
        <w:bottom w:val="none" w:sz="0" w:space="0" w:color="auto"/>
        <w:right w:val="none" w:sz="0" w:space="0" w:color="auto"/>
      </w:divBdr>
    </w:div>
    <w:div w:id="1963337519">
      <w:marLeft w:val="50"/>
      <w:marRight w:val="50"/>
      <w:marTop w:val="100"/>
      <w:marBottom w:val="100"/>
      <w:divBdr>
        <w:top w:val="none" w:sz="0" w:space="0" w:color="auto"/>
        <w:left w:val="none" w:sz="0" w:space="0" w:color="auto"/>
        <w:bottom w:val="none" w:sz="0" w:space="0" w:color="auto"/>
        <w:right w:val="none" w:sz="0" w:space="0" w:color="auto"/>
      </w:divBdr>
      <w:divsChild>
        <w:div w:id="1963337518">
          <w:marLeft w:val="0"/>
          <w:marRight w:val="0"/>
          <w:marTop w:val="0"/>
          <w:marBottom w:val="567"/>
          <w:divBdr>
            <w:top w:val="none" w:sz="0" w:space="0" w:color="auto"/>
            <w:left w:val="none" w:sz="0" w:space="0" w:color="auto"/>
            <w:bottom w:val="none" w:sz="0" w:space="0" w:color="auto"/>
            <w:right w:val="none" w:sz="0" w:space="0" w:color="auto"/>
          </w:divBdr>
        </w:div>
      </w:divsChild>
    </w:div>
    <w:div w:id="1963337521">
      <w:marLeft w:val="0"/>
      <w:marRight w:val="0"/>
      <w:marTop w:val="0"/>
      <w:marBottom w:val="0"/>
      <w:divBdr>
        <w:top w:val="none" w:sz="0" w:space="0" w:color="auto"/>
        <w:left w:val="none" w:sz="0" w:space="0" w:color="auto"/>
        <w:bottom w:val="none" w:sz="0" w:space="0" w:color="auto"/>
        <w:right w:val="none" w:sz="0" w:space="0" w:color="auto"/>
      </w:divBdr>
    </w:div>
    <w:div w:id="1963337522">
      <w:marLeft w:val="50"/>
      <w:marRight w:val="50"/>
      <w:marTop w:val="100"/>
      <w:marBottom w:val="100"/>
      <w:divBdr>
        <w:top w:val="none" w:sz="0" w:space="0" w:color="auto"/>
        <w:left w:val="none" w:sz="0" w:space="0" w:color="auto"/>
        <w:bottom w:val="none" w:sz="0" w:space="0" w:color="auto"/>
        <w:right w:val="none" w:sz="0" w:space="0" w:color="auto"/>
      </w:divBdr>
      <w:divsChild>
        <w:div w:id="1963337520">
          <w:marLeft w:val="0"/>
          <w:marRight w:val="0"/>
          <w:marTop w:val="240"/>
          <w:marBottom w:val="0"/>
          <w:divBdr>
            <w:top w:val="none" w:sz="0" w:space="0" w:color="auto"/>
            <w:left w:val="none" w:sz="0" w:space="0" w:color="auto"/>
            <w:bottom w:val="none" w:sz="0" w:space="0" w:color="auto"/>
            <w:right w:val="none" w:sz="0" w:space="0" w:color="auto"/>
          </w:divBdr>
        </w:div>
      </w:divsChild>
    </w:div>
    <w:div w:id="1963337523">
      <w:marLeft w:val="50"/>
      <w:marRight w:val="50"/>
      <w:marTop w:val="100"/>
      <w:marBottom w:val="100"/>
      <w:divBdr>
        <w:top w:val="none" w:sz="0" w:space="0" w:color="auto"/>
        <w:left w:val="none" w:sz="0" w:space="0" w:color="auto"/>
        <w:bottom w:val="none" w:sz="0" w:space="0" w:color="auto"/>
        <w:right w:val="none" w:sz="0" w:space="0" w:color="auto"/>
      </w:divBdr>
      <w:divsChild>
        <w:div w:id="1963337516">
          <w:marLeft w:val="0"/>
          <w:marRight w:val="0"/>
          <w:marTop w:val="0"/>
          <w:marBottom w:val="567"/>
          <w:divBdr>
            <w:top w:val="none" w:sz="0" w:space="0" w:color="auto"/>
            <w:left w:val="none" w:sz="0" w:space="0" w:color="auto"/>
            <w:bottom w:val="none" w:sz="0" w:space="0" w:color="auto"/>
            <w:right w:val="none" w:sz="0" w:space="0" w:color="auto"/>
          </w:divBdr>
        </w:div>
      </w:divsChild>
    </w:div>
    <w:div w:id="1963337524">
      <w:marLeft w:val="50"/>
      <w:marRight w:val="50"/>
      <w:marTop w:val="100"/>
      <w:marBottom w:val="100"/>
      <w:divBdr>
        <w:top w:val="none" w:sz="0" w:space="0" w:color="auto"/>
        <w:left w:val="none" w:sz="0" w:space="0" w:color="auto"/>
        <w:bottom w:val="none" w:sz="0" w:space="0" w:color="auto"/>
        <w:right w:val="none" w:sz="0" w:space="0" w:color="auto"/>
      </w:divBdr>
      <w:divsChild>
        <w:div w:id="1963337515">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8:214:0003:01:LV:HTML" TargetMode="External"/><Relationship Id="rId13" Type="http://schemas.openxmlformats.org/officeDocument/2006/relationships/hyperlink" Target="http://eur-lex.europa.eu/LexUriServ/LexUriServ.do?uri=OJ:L:2008:214:0003:01:LV: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LexUriServ/LexUriServ.do?uri=OJ:L:2008:214:0003:01:LV: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8:214:0003:01:LV:HTML" TargetMode="External"/><Relationship Id="rId5" Type="http://schemas.openxmlformats.org/officeDocument/2006/relationships/webSettings" Target="webSettings.xml"/><Relationship Id="rId15" Type="http://schemas.openxmlformats.org/officeDocument/2006/relationships/hyperlink" Target="http://eur-lex.europa.eu/LexUriServ/LexUriServ.do?uri=OJ:L:2008:214:0003:01:LV:HTML" TargetMode="External"/><Relationship Id="rId10" Type="http://schemas.openxmlformats.org/officeDocument/2006/relationships/hyperlink" Target="http://eur-lex.europa.eu/LexUriServ/LexUriServ.do?uri=OJ:L:2008:214:0003:01:LV: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LexUriServ/LexUriServ.do?uri=OJ:L:2008:214:0003:01:LV:HTML" TargetMode="External"/><Relationship Id="rId14" Type="http://schemas.openxmlformats.org/officeDocument/2006/relationships/hyperlink" Target="http://eur-lex.europa.eu/LexUriServ/LexUriServ.do?uri=OJ:L:2008:214:0003:01:L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6D710-E1A2-49A7-9AE6-CE0F3E76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18</Pages>
  <Words>6123</Words>
  <Characters>44644</Characters>
  <Application>Microsoft Office Word</Application>
  <DocSecurity>0</DocSecurity>
  <Lines>842</Lines>
  <Paragraphs>238</Paragraphs>
  <ScaleCrop>false</ScaleCrop>
  <HeadingPairs>
    <vt:vector size="2" baseType="variant">
      <vt:variant>
        <vt:lpstr>Title</vt:lpstr>
      </vt:variant>
      <vt:variant>
        <vt:i4>1</vt:i4>
      </vt:variant>
    </vt:vector>
  </HeadingPairs>
  <TitlesOfParts>
    <vt:vector size="1" baseType="lpstr">
      <vt:lpstr>Grozījumi Ministru kabineta 2010.gada 13.aprīļa noteikumos Nr.361 „Noteikumi par darbības programmas „Uzņēmējdarbība un inovācijas” papildinājuma 2.1.2.1.1.apakšaktivitāti „Kompetences centri””</vt:lpstr>
    </vt:vector>
  </TitlesOfParts>
  <Company>LR Ekonomikas ministrija</Company>
  <LinksUpToDate>false</LinksUpToDate>
  <CharactersWithSpaces>50529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13.aprīļa noteikumos Nr.361 „Noteikumi par darbības programmas „Uzņēmējdarbība un inovācijas” papildinājuma 2.1.2.1.1.apakšaktivitāti „Kompetences centri””</dc:title>
  <dc:subject>Ministru kabineta noteikumu projekts</dc:subject>
  <dc:creator>Gatis Silovs</dc:creator>
  <cp:keywords/>
  <dc:description>Gatis.Silovs@em.gov.lv, 67013209</dc:description>
  <cp:lastModifiedBy>Gatis Silovs</cp:lastModifiedBy>
  <cp:revision>309</cp:revision>
  <cp:lastPrinted>2012-08-17T15:29:00Z</cp:lastPrinted>
  <dcterms:created xsi:type="dcterms:W3CDTF">2012-08-17T08:36:00Z</dcterms:created>
  <dcterms:modified xsi:type="dcterms:W3CDTF">2012-10-04T14:00:00Z</dcterms:modified>
</cp:coreProperties>
</file>