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24" w:rsidRPr="00F5458C" w:rsidRDefault="00671B24" w:rsidP="004179EC">
      <w:pPr>
        <w:tabs>
          <w:tab w:val="left" w:pos="6804"/>
        </w:tabs>
        <w:jc w:val="both"/>
        <w:rPr>
          <w:sz w:val="28"/>
          <w:szCs w:val="28"/>
          <w:lang w:val="de-DE"/>
        </w:rPr>
      </w:pPr>
      <w:bookmarkStart w:id="0" w:name="OLE_LINK1"/>
      <w:bookmarkStart w:id="1" w:name="OLE_LINK2"/>
      <w:bookmarkStart w:id="2" w:name="OLE_LINK3"/>
      <w:bookmarkStart w:id="3" w:name="OLE_LINK4"/>
    </w:p>
    <w:p w:rsidR="00671B24" w:rsidRPr="00F5458C" w:rsidRDefault="00671B24" w:rsidP="004179EC">
      <w:pPr>
        <w:tabs>
          <w:tab w:val="left" w:pos="6663"/>
        </w:tabs>
        <w:rPr>
          <w:sz w:val="28"/>
          <w:szCs w:val="28"/>
        </w:rPr>
      </w:pPr>
    </w:p>
    <w:p w:rsidR="00671B24" w:rsidRPr="00F5458C" w:rsidRDefault="00671B24" w:rsidP="004179EC">
      <w:pPr>
        <w:tabs>
          <w:tab w:val="left" w:pos="6663"/>
        </w:tabs>
        <w:rPr>
          <w:sz w:val="28"/>
          <w:szCs w:val="28"/>
        </w:rPr>
      </w:pPr>
    </w:p>
    <w:p w:rsidR="00671B24" w:rsidRPr="00F5458C" w:rsidRDefault="00671B24" w:rsidP="004179EC">
      <w:pPr>
        <w:tabs>
          <w:tab w:val="left" w:pos="6663"/>
        </w:tabs>
        <w:rPr>
          <w:sz w:val="28"/>
          <w:szCs w:val="28"/>
        </w:rPr>
      </w:pPr>
    </w:p>
    <w:p w:rsidR="00671B24" w:rsidRPr="00F5458C" w:rsidRDefault="00671B24" w:rsidP="004179EC">
      <w:pPr>
        <w:tabs>
          <w:tab w:val="left" w:pos="6663"/>
        </w:tabs>
        <w:rPr>
          <w:sz w:val="28"/>
          <w:szCs w:val="28"/>
        </w:rPr>
      </w:pPr>
    </w:p>
    <w:p w:rsidR="00671B24" w:rsidRPr="00F5458C" w:rsidRDefault="00671B24" w:rsidP="004179EC">
      <w:pPr>
        <w:tabs>
          <w:tab w:val="left" w:pos="6663"/>
        </w:tabs>
        <w:rPr>
          <w:sz w:val="28"/>
          <w:szCs w:val="28"/>
        </w:rPr>
      </w:pPr>
      <w:r w:rsidRPr="00F5458C">
        <w:rPr>
          <w:sz w:val="28"/>
          <w:szCs w:val="28"/>
        </w:rPr>
        <w:t>201</w:t>
      </w:r>
      <w:r>
        <w:rPr>
          <w:sz w:val="28"/>
          <w:szCs w:val="28"/>
        </w:rPr>
        <w:t>2</w:t>
      </w:r>
      <w:r w:rsidRPr="00F5458C">
        <w:rPr>
          <w:sz w:val="28"/>
          <w:szCs w:val="28"/>
        </w:rPr>
        <w:t>.gada</w:t>
      </w:r>
      <w:r>
        <w:rPr>
          <w:sz w:val="28"/>
          <w:szCs w:val="28"/>
        </w:rPr>
        <w:t xml:space="preserve"> 21.februārī</w:t>
      </w:r>
      <w:r w:rsidRPr="00F5458C">
        <w:rPr>
          <w:sz w:val="28"/>
          <w:szCs w:val="28"/>
        </w:rPr>
        <w:t xml:space="preserve">            </w:t>
      </w:r>
      <w:r w:rsidRPr="00F5458C">
        <w:rPr>
          <w:sz w:val="28"/>
          <w:szCs w:val="28"/>
        </w:rPr>
        <w:tab/>
        <w:t>Noteikumi Nr.</w:t>
      </w:r>
      <w:r>
        <w:rPr>
          <w:sz w:val="28"/>
          <w:szCs w:val="28"/>
        </w:rPr>
        <w:t>115</w:t>
      </w:r>
    </w:p>
    <w:p w:rsidR="00671B24" w:rsidRPr="00F5458C" w:rsidRDefault="00671B24" w:rsidP="004179EC">
      <w:pPr>
        <w:tabs>
          <w:tab w:val="left" w:pos="6663"/>
        </w:tabs>
      </w:pPr>
      <w:smartTag w:uri="urn:schemas-microsoft-com:office:smarttags" w:element="City">
        <w:smartTag w:uri="urn:schemas-microsoft-com:office:smarttags" w:element="place">
          <w:r w:rsidRPr="00F5458C">
            <w:rPr>
              <w:sz w:val="28"/>
              <w:szCs w:val="28"/>
            </w:rPr>
            <w:t>Rīgā</w:t>
          </w:r>
        </w:smartTag>
      </w:smartTag>
      <w:r w:rsidRPr="00F5458C">
        <w:rPr>
          <w:sz w:val="28"/>
          <w:szCs w:val="28"/>
        </w:rPr>
        <w:tab/>
        <w:t>(prot. Nr.</w:t>
      </w:r>
      <w:r>
        <w:rPr>
          <w:sz w:val="28"/>
          <w:szCs w:val="28"/>
        </w:rPr>
        <w:t>10 3</w:t>
      </w:r>
      <w:r w:rsidRPr="00F5458C">
        <w:rPr>
          <w:sz w:val="28"/>
          <w:szCs w:val="28"/>
        </w:rPr>
        <w:t>.§)</w:t>
      </w:r>
    </w:p>
    <w:p w:rsidR="00671B24" w:rsidRPr="002F6233" w:rsidRDefault="00671B24" w:rsidP="004179EC">
      <w:pPr>
        <w:rPr>
          <w:b/>
          <w:sz w:val="28"/>
          <w:szCs w:val="28"/>
          <w:lang w:val="lv-LV"/>
        </w:rPr>
      </w:pPr>
    </w:p>
    <w:p w:rsidR="00671B24" w:rsidRPr="002F6233" w:rsidRDefault="00671B24" w:rsidP="004179EC">
      <w:pPr>
        <w:jc w:val="center"/>
        <w:rPr>
          <w:sz w:val="28"/>
          <w:szCs w:val="28"/>
          <w:lang w:val="lv-LV" w:eastAsia="lv-LV"/>
        </w:rPr>
      </w:pPr>
      <w:bookmarkStart w:id="4" w:name="OLE_LINK5"/>
      <w:bookmarkStart w:id="5" w:name="OLE_LINK6"/>
      <w:bookmarkStart w:id="6" w:name="OLE_LINK7"/>
      <w:r w:rsidRPr="002F6233">
        <w:rPr>
          <w:b/>
          <w:sz w:val="28"/>
          <w:szCs w:val="28"/>
          <w:lang w:val="lv-LV"/>
        </w:rPr>
        <w:t xml:space="preserve">Grozījumi Ministru kabineta 2006.gada 20.jūnija noteikumos Nr.483 </w:t>
      </w:r>
      <w:r>
        <w:rPr>
          <w:b/>
          <w:sz w:val="28"/>
          <w:szCs w:val="28"/>
          <w:lang w:val="lv-LV"/>
        </w:rPr>
        <w:t>"</w:t>
      </w:r>
      <w:r w:rsidRPr="002F6233">
        <w:rPr>
          <w:b/>
          <w:bCs/>
          <w:sz w:val="28"/>
          <w:szCs w:val="28"/>
          <w:lang w:val="lv-LV" w:eastAsia="lv-LV"/>
        </w:rPr>
        <w:t>Noteikumi par iekārtu elektromagnētisko saderību</w:t>
      </w:r>
      <w:r>
        <w:rPr>
          <w:b/>
          <w:bCs/>
          <w:sz w:val="28"/>
          <w:szCs w:val="28"/>
          <w:lang w:val="lv-LV"/>
        </w:rPr>
        <w:t>"</w:t>
      </w:r>
    </w:p>
    <w:p w:rsidR="00671B24" w:rsidRPr="002F6233" w:rsidRDefault="00671B24" w:rsidP="004179EC">
      <w:pPr>
        <w:jc w:val="center"/>
        <w:rPr>
          <w:b/>
          <w:sz w:val="28"/>
          <w:szCs w:val="28"/>
          <w:lang w:val="lv-LV"/>
        </w:rPr>
      </w:pPr>
      <w:r w:rsidRPr="002F6233">
        <w:rPr>
          <w:b/>
          <w:sz w:val="28"/>
          <w:szCs w:val="28"/>
          <w:lang w:val="lv-LV"/>
        </w:rPr>
        <w:t xml:space="preserve"> </w:t>
      </w:r>
      <w:bookmarkEnd w:id="0"/>
      <w:bookmarkEnd w:id="1"/>
      <w:bookmarkEnd w:id="2"/>
      <w:bookmarkEnd w:id="3"/>
      <w:bookmarkEnd w:id="4"/>
      <w:bookmarkEnd w:id="5"/>
      <w:bookmarkEnd w:id="6"/>
    </w:p>
    <w:p w:rsidR="00671B24" w:rsidRPr="002F6233" w:rsidRDefault="00671B24" w:rsidP="004179EC">
      <w:pPr>
        <w:tabs>
          <w:tab w:val="left" w:pos="5245"/>
          <w:tab w:val="left" w:pos="5387"/>
        </w:tabs>
        <w:jc w:val="right"/>
        <w:rPr>
          <w:sz w:val="28"/>
          <w:szCs w:val="28"/>
          <w:lang w:val="lv-LV"/>
        </w:rPr>
      </w:pPr>
      <w:r w:rsidRPr="002F6233">
        <w:rPr>
          <w:sz w:val="28"/>
          <w:szCs w:val="28"/>
          <w:lang w:val="lv-LV"/>
        </w:rPr>
        <w:t xml:space="preserve">Izdoti saskaņā ar likuma </w:t>
      </w:r>
      <w:r>
        <w:rPr>
          <w:sz w:val="28"/>
          <w:szCs w:val="28"/>
          <w:lang w:val="lv-LV"/>
        </w:rPr>
        <w:t>"</w:t>
      </w:r>
      <w:r w:rsidRPr="002F6233">
        <w:rPr>
          <w:sz w:val="28"/>
          <w:szCs w:val="28"/>
          <w:lang w:val="lv-LV"/>
        </w:rPr>
        <w:t xml:space="preserve">Par </w:t>
      </w:r>
    </w:p>
    <w:p w:rsidR="00671B24" w:rsidRPr="002F6233" w:rsidRDefault="00671B24" w:rsidP="004179EC">
      <w:pPr>
        <w:tabs>
          <w:tab w:val="left" w:pos="5245"/>
          <w:tab w:val="left" w:pos="5387"/>
        </w:tabs>
        <w:jc w:val="right"/>
        <w:rPr>
          <w:sz w:val="28"/>
          <w:szCs w:val="28"/>
          <w:lang w:val="lv-LV"/>
        </w:rPr>
      </w:pPr>
      <w:r w:rsidRPr="002F6233">
        <w:rPr>
          <w:sz w:val="28"/>
          <w:szCs w:val="28"/>
          <w:lang w:val="lv-LV"/>
        </w:rPr>
        <w:tab/>
        <w:t>atbilstības novērtēšanu</w:t>
      </w:r>
      <w:r>
        <w:rPr>
          <w:sz w:val="28"/>
          <w:szCs w:val="28"/>
          <w:lang w:val="lv-LV"/>
        </w:rPr>
        <w:t>"</w:t>
      </w:r>
      <w:r w:rsidRPr="002F6233">
        <w:rPr>
          <w:sz w:val="28"/>
          <w:szCs w:val="28"/>
          <w:lang w:val="lv-LV"/>
        </w:rPr>
        <w:t xml:space="preserve"> 7.pantu </w:t>
      </w:r>
    </w:p>
    <w:p w:rsidR="00671B24" w:rsidRPr="002F6233" w:rsidRDefault="00671B24" w:rsidP="004179EC">
      <w:pPr>
        <w:pStyle w:val="naisnod"/>
        <w:spacing w:before="0" w:beforeAutospacing="0" w:after="0" w:afterAutospacing="0"/>
        <w:jc w:val="left"/>
        <w:rPr>
          <w:sz w:val="28"/>
          <w:szCs w:val="28"/>
          <w:lang w:val="lv-LV"/>
        </w:rPr>
      </w:pPr>
    </w:p>
    <w:p w:rsidR="00671B24" w:rsidRPr="002F6233" w:rsidRDefault="00671B24" w:rsidP="004179EC">
      <w:pPr>
        <w:ind w:firstLine="720"/>
        <w:jc w:val="both"/>
        <w:rPr>
          <w:sz w:val="28"/>
          <w:szCs w:val="28"/>
          <w:lang w:val="lv-LV" w:eastAsia="lv-LV"/>
        </w:rPr>
      </w:pPr>
      <w:r w:rsidRPr="002F6233">
        <w:rPr>
          <w:rFonts w:eastAsia="Arial Unicode MS"/>
          <w:sz w:val="28"/>
          <w:szCs w:val="28"/>
          <w:lang w:val="lv-LV"/>
        </w:rPr>
        <w:t xml:space="preserve">Izdarīt </w:t>
      </w:r>
      <w:r w:rsidRPr="002F6233">
        <w:rPr>
          <w:sz w:val="28"/>
          <w:szCs w:val="28"/>
          <w:lang w:val="lv-LV"/>
        </w:rPr>
        <w:t xml:space="preserve">Ministru kabineta 2006.gada 20.jūnija noteikumos Nr.483 </w:t>
      </w:r>
      <w:r>
        <w:rPr>
          <w:sz w:val="28"/>
          <w:szCs w:val="28"/>
          <w:lang w:val="lv-LV"/>
        </w:rPr>
        <w:t>"</w:t>
      </w:r>
      <w:r w:rsidRPr="002F6233">
        <w:rPr>
          <w:bCs/>
          <w:sz w:val="28"/>
          <w:szCs w:val="28"/>
          <w:lang w:val="lv-LV" w:eastAsia="lv-LV"/>
        </w:rPr>
        <w:t>Noteikumi par iekārtu elektromagnētisko saderību</w:t>
      </w:r>
      <w:r>
        <w:rPr>
          <w:bCs/>
          <w:sz w:val="28"/>
          <w:szCs w:val="28"/>
          <w:lang w:val="lv-LV"/>
        </w:rPr>
        <w:t xml:space="preserve">" </w:t>
      </w:r>
      <w:r w:rsidRPr="002F6233">
        <w:rPr>
          <w:rFonts w:eastAsia="Arial Unicode MS"/>
          <w:sz w:val="28"/>
          <w:szCs w:val="28"/>
          <w:lang w:val="lv-LV"/>
        </w:rPr>
        <w:t>(Latvijas Vēstnesis, 2006, 97.nr.) šādus grozījumus:</w:t>
      </w:r>
    </w:p>
    <w:p w:rsidR="00671B24" w:rsidRPr="00440186" w:rsidRDefault="00671B24" w:rsidP="004179EC">
      <w:pPr>
        <w:jc w:val="both"/>
        <w:rPr>
          <w:rFonts w:eastAsia="Arial Unicode MS"/>
          <w:sz w:val="28"/>
          <w:szCs w:val="28"/>
          <w:lang w:val="lv-LV"/>
        </w:rPr>
      </w:pPr>
    </w:p>
    <w:p w:rsidR="00671B24" w:rsidRPr="002F6233" w:rsidRDefault="00671B24" w:rsidP="004179EC">
      <w:pPr>
        <w:ind w:firstLine="720"/>
        <w:jc w:val="both"/>
        <w:rPr>
          <w:rFonts w:eastAsia="Arial Unicode MS"/>
          <w:sz w:val="28"/>
          <w:szCs w:val="28"/>
          <w:lang w:val="lv-LV"/>
        </w:rPr>
      </w:pPr>
      <w:r>
        <w:rPr>
          <w:rFonts w:eastAsia="Arial Unicode MS"/>
          <w:sz w:val="28"/>
          <w:szCs w:val="28"/>
          <w:lang w:val="lv-LV"/>
        </w:rPr>
        <w:t>1</w:t>
      </w:r>
      <w:r w:rsidRPr="002F6233">
        <w:rPr>
          <w:rFonts w:eastAsia="Arial Unicode MS"/>
          <w:sz w:val="28"/>
          <w:szCs w:val="28"/>
          <w:lang w:val="lv-LV"/>
        </w:rPr>
        <w:t xml:space="preserve">. Aizstāt 5.1.apakšpunktā vārdus </w:t>
      </w:r>
      <w:r>
        <w:rPr>
          <w:rFonts w:eastAsia="Arial Unicode MS"/>
          <w:sz w:val="28"/>
          <w:szCs w:val="28"/>
          <w:lang w:val="lv-LV"/>
        </w:rPr>
        <w:t>"</w:t>
      </w:r>
      <w:r w:rsidRPr="002F6233">
        <w:rPr>
          <w:rFonts w:eastAsia="Arial Unicode MS"/>
          <w:sz w:val="28"/>
          <w:szCs w:val="28"/>
          <w:lang w:val="lv-LV"/>
        </w:rPr>
        <w:t>termināļa iekārtām</w:t>
      </w:r>
      <w:r>
        <w:rPr>
          <w:rFonts w:eastAsia="Arial Unicode MS"/>
          <w:sz w:val="28"/>
          <w:szCs w:val="28"/>
          <w:lang w:val="lv-LV"/>
        </w:rPr>
        <w:t>"</w:t>
      </w:r>
      <w:r w:rsidRPr="002F6233">
        <w:rPr>
          <w:rFonts w:eastAsia="Arial Unicode MS"/>
          <w:sz w:val="28"/>
          <w:szCs w:val="28"/>
          <w:lang w:val="lv-LV"/>
        </w:rPr>
        <w:t xml:space="preserve"> ar vārdiem </w:t>
      </w:r>
      <w:r>
        <w:rPr>
          <w:rFonts w:eastAsia="Arial Unicode MS"/>
          <w:sz w:val="28"/>
          <w:szCs w:val="28"/>
          <w:lang w:val="lv-LV"/>
        </w:rPr>
        <w:t>"</w:t>
      </w:r>
      <w:r w:rsidRPr="002F6233">
        <w:rPr>
          <w:rFonts w:eastAsia="Arial Unicode MS"/>
          <w:sz w:val="28"/>
          <w:szCs w:val="28"/>
          <w:lang w:val="lv-LV"/>
        </w:rPr>
        <w:t>tīkla galiekārtām</w:t>
      </w:r>
      <w:r>
        <w:rPr>
          <w:rFonts w:eastAsia="Arial Unicode MS"/>
          <w:sz w:val="28"/>
          <w:szCs w:val="28"/>
          <w:lang w:val="lv-LV"/>
        </w:rPr>
        <w:t>"</w:t>
      </w:r>
      <w:r w:rsidRPr="002F6233">
        <w:rPr>
          <w:rFonts w:eastAsia="Arial Unicode MS"/>
          <w:sz w:val="28"/>
          <w:szCs w:val="28"/>
          <w:lang w:val="lv-LV"/>
        </w:rPr>
        <w:t>.</w:t>
      </w:r>
    </w:p>
    <w:p w:rsidR="00671B24" w:rsidRPr="002F6233" w:rsidRDefault="00671B24" w:rsidP="004179EC">
      <w:pPr>
        <w:ind w:firstLine="720"/>
        <w:jc w:val="both"/>
        <w:rPr>
          <w:rFonts w:eastAsia="Arial Unicode MS"/>
          <w:sz w:val="28"/>
          <w:szCs w:val="28"/>
          <w:lang w:val="lv-LV"/>
        </w:rPr>
      </w:pPr>
    </w:p>
    <w:p w:rsidR="00671B24" w:rsidRDefault="00671B24" w:rsidP="004179EC">
      <w:pPr>
        <w:ind w:left="720"/>
        <w:jc w:val="both"/>
        <w:rPr>
          <w:rFonts w:eastAsia="Arial Unicode MS"/>
          <w:sz w:val="28"/>
          <w:szCs w:val="28"/>
          <w:lang w:val="lv-LV"/>
        </w:rPr>
      </w:pPr>
      <w:r>
        <w:rPr>
          <w:rFonts w:eastAsia="Arial Unicode MS"/>
          <w:sz w:val="28"/>
          <w:szCs w:val="28"/>
          <w:lang w:val="lv-LV"/>
        </w:rPr>
        <w:t>2</w:t>
      </w:r>
      <w:r w:rsidRPr="002F6233">
        <w:rPr>
          <w:rFonts w:eastAsia="Arial Unicode MS"/>
          <w:sz w:val="28"/>
          <w:szCs w:val="28"/>
          <w:lang w:val="lv-LV"/>
        </w:rPr>
        <w:t>. Izteikt 6.</w:t>
      </w:r>
      <w:r>
        <w:rPr>
          <w:rFonts w:eastAsia="Arial Unicode MS"/>
          <w:sz w:val="28"/>
          <w:szCs w:val="28"/>
          <w:lang w:val="lv-LV"/>
        </w:rPr>
        <w:t>, 7., 8. un 9.</w:t>
      </w:r>
      <w:r w:rsidRPr="002F6233">
        <w:rPr>
          <w:rFonts w:eastAsia="Arial Unicode MS"/>
          <w:sz w:val="28"/>
          <w:szCs w:val="28"/>
          <w:lang w:val="lv-LV"/>
        </w:rPr>
        <w:t>punktu šādā redakcijā:</w:t>
      </w:r>
    </w:p>
    <w:p w:rsidR="00671B24" w:rsidRPr="002F6233" w:rsidRDefault="00671B24" w:rsidP="004179EC">
      <w:pPr>
        <w:ind w:left="720"/>
        <w:jc w:val="both"/>
        <w:rPr>
          <w:rFonts w:eastAsia="Arial Unicode MS"/>
          <w:sz w:val="28"/>
          <w:szCs w:val="28"/>
          <w:lang w:val="lv-LV"/>
        </w:rPr>
      </w:pPr>
    </w:p>
    <w:p w:rsidR="00671B24" w:rsidRPr="002F6233" w:rsidRDefault="00671B24" w:rsidP="004179EC">
      <w:pPr>
        <w:ind w:firstLine="709"/>
        <w:jc w:val="both"/>
        <w:rPr>
          <w:sz w:val="28"/>
          <w:szCs w:val="28"/>
          <w:lang w:val="lv-LV" w:eastAsia="lv-LV"/>
        </w:rPr>
      </w:pPr>
      <w:r>
        <w:rPr>
          <w:sz w:val="28"/>
          <w:szCs w:val="28"/>
          <w:lang w:val="lv-LV" w:eastAsia="lv-LV"/>
        </w:rPr>
        <w:t>"</w:t>
      </w:r>
      <w:r w:rsidRPr="002F6233">
        <w:rPr>
          <w:sz w:val="28"/>
          <w:szCs w:val="28"/>
          <w:lang w:val="lv-LV" w:eastAsia="lv-LV"/>
        </w:rPr>
        <w:t xml:space="preserve">6. Iekārtas projektē un ražo tādas, lai, ņemot vērā zinātnes un tehnikas sasniegumus, nodrošinātu, ka tās atbilst šādām būtiskajām prasībām: </w:t>
      </w:r>
    </w:p>
    <w:p w:rsidR="00671B24" w:rsidRPr="002F6233" w:rsidRDefault="00671B24" w:rsidP="004179EC">
      <w:pPr>
        <w:ind w:firstLine="709"/>
        <w:jc w:val="both"/>
        <w:rPr>
          <w:sz w:val="28"/>
          <w:szCs w:val="28"/>
          <w:lang w:val="lv-LV"/>
        </w:rPr>
      </w:pPr>
      <w:r w:rsidRPr="002F6233">
        <w:rPr>
          <w:sz w:val="28"/>
          <w:szCs w:val="28"/>
          <w:lang w:val="lv-LV"/>
        </w:rPr>
        <w:t>6.1</w:t>
      </w:r>
      <w:r>
        <w:rPr>
          <w:sz w:val="28"/>
          <w:szCs w:val="28"/>
          <w:lang w:val="lv-LV"/>
        </w:rPr>
        <w:t>.</w:t>
      </w:r>
      <w:r w:rsidRPr="002F6233">
        <w:rPr>
          <w:sz w:val="28"/>
          <w:szCs w:val="28"/>
          <w:lang w:val="lv-LV"/>
        </w:rPr>
        <w:t xml:space="preserve"> to ģenerētie elektromagnētiskie traucējumi nepārsniedz līmeni, virs kura radioiekārtas, elektronisko sakaru iekārtas vai citas iekārtas vairs nespēj darboties, kā paredzējis ražotājs;</w:t>
      </w:r>
    </w:p>
    <w:p w:rsidR="00671B24" w:rsidRPr="002F6233" w:rsidRDefault="00671B24" w:rsidP="004179EC">
      <w:pPr>
        <w:ind w:firstLine="709"/>
        <w:jc w:val="both"/>
        <w:rPr>
          <w:sz w:val="28"/>
          <w:szCs w:val="28"/>
          <w:lang w:val="lv-LV"/>
        </w:rPr>
      </w:pPr>
      <w:r w:rsidRPr="002F6233">
        <w:rPr>
          <w:sz w:val="28"/>
          <w:szCs w:val="28"/>
          <w:lang w:val="lv-LV"/>
        </w:rPr>
        <w:t xml:space="preserve">6.2. to noturība pret elektromagnētiskiem traucējumiem, </w:t>
      </w:r>
      <w:r>
        <w:rPr>
          <w:sz w:val="28"/>
          <w:szCs w:val="28"/>
          <w:lang w:val="lv-LV"/>
        </w:rPr>
        <w:t xml:space="preserve">kas sagaidāmi, </w:t>
      </w:r>
      <w:r w:rsidRPr="002F6233">
        <w:rPr>
          <w:sz w:val="28"/>
          <w:szCs w:val="28"/>
          <w:lang w:val="lv-LV"/>
        </w:rPr>
        <w:t>lietojot iekārtas paredzētajā veidā, ir pietiek</w:t>
      </w:r>
      <w:r>
        <w:rPr>
          <w:sz w:val="28"/>
          <w:szCs w:val="28"/>
          <w:lang w:val="lv-LV"/>
        </w:rPr>
        <w:t>ama</w:t>
      </w:r>
      <w:r w:rsidRPr="002F6233">
        <w:rPr>
          <w:sz w:val="28"/>
          <w:szCs w:val="28"/>
          <w:lang w:val="lv-LV"/>
        </w:rPr>
        <w:t xml:space="preserve">, lai </w:t>
      </w:r>
      <w:r>
        <w:rPr>
          <w:sz w:val="28"/>
          <w:szCs w:val="28"/>
          <w:lang w:val="lv-LV"/>
        </w:rPr>
        <w:t>tās varētu</w:t>
      </w:r>
      <w:r w:rsidRPr="002F6233">
        <w:rPr>
          <w:sz w:val="28"/>
          <w:szCs w:val="28"/>
          <w:lang w:val="lv-LV"/>
        </w:rPr>
        <w:t xml:space="preserve"> darboties bez </w:t>
      </w:r>
      <w:r>
        <w:rPr>
          <w:sz w:val="28"/>
          <w:szCs w:val="28"/>
          <w:lang w:val="lv-LV"/>
        </w:rPr>
        <w:t>nepieņemama</w:t>
      </w:r>
      <w:r w:rsidRPr="002F6233">
        <w:rPr>
          <w:sz w:val="28"/>
          <w:szCs w:val="28"/>
          <w:lang w:val="lv-LV"/>
        </w:rPr>
        <w:t xml:space="preserve"> pasliktinājuma.</w:t>
      </w:r>
    </w:p>
    <w:p w:rsidR="00671B24" w:rsidRPr="002F6233" w:rsidRDefault="00671B24" w:rsidP="004179EC">
      <w:pPr>
        <w:jc w:val="both"/>
        <w:rPr>
          <w:sz w:val="28"/>
          <w:szCs w:val="28"/>
          <w:lang w:val="lv-LV" w:eastAsia="lv-LV"/>
        </w:rPr>
      </w:pPr>
    </w:p>
    <w:p w:rsidR="00671B24" w:rsidRPr="002F6233" w:rsidRDefault="00671B24" w:rsidP="004179EC">
      <w:pPr>
        <w:pStyle w:val="naisf"/>
        <w:spacing w:before="0" w:beforeAutospacing="0" w:after="0" w:afterAutospacing="0"/>
        <w:ind w:firstLine="720"/>
        <w:rPr>
          <w:sz w:val="28"/>
          <w:szCs w:val="28"/>
          <w:lang w:val="lv-LV"/>
        </w:rPr>
      </w:pPr>
      <w:r w:rsidRPr="002F6233">
        <w:rPr>
          <w:sz w:val="28"/>
          <w:szCs w:val="28"/>
          <w:lang w:val="lv-LV"/>
        </w:rPr>
        <w:t xml:space="preserve">7. Ekonomikas ministrija informē Standartizācijas biroju par Eiropas Savienības Oficiālajā Vēstnesī publicētajiem piemērojamiem standartiem iekārtu elektromagnētiskās saderības jomā. Sabiedrība ar ierobežotu atbildību </w:t>
      </w:r>
      <w:r>
        <w:rPr>
          <w:sz w:val="28"/>
          <w:szCs w:val="28"/>
          <w:lang w:val="lv-LV"/>
        </w:rPr>
        <w:t>"</w:t>
      </w:r>
      <w:r w:rsidRPr="002F6233">
        <w:rPr>
          <w:sz w:val="28"/>
          <w:szCs w:val="28"/>
          <w:lang w:val="lv-LV"/>
        </w:rPr>
        <w:t>Standartizācijas, akreditācijas un metroloģijas centrs</w:t>
      </w:r>
      <w:r>
        <w:rPr>
          <w:sz w:val="28"/>
          <w:szCs w:val="28"/>
          <w:lang w:val="lv-LV"/>
        </w:rPr>
        <w:t>"</w:t>
      </w:r>
      <w:r w:rsidRPr="002F6233">
        <w:rPr>
          <w:sz w:val="28"/>
          <w:szCs w:val="28"/>
          <w:lang w:val="lv-LV"/>
        </w:rPr>
        <w:t xml:space="preserve"> publicē Standartizācijas biroja mājaslapā internetā</w:t>
      </w:r>
      <w:r>
        <w:rPr>
          <w:sz w:val="28"/>
          <w:szCs w:val="28"/>
          <w:lang w:val="lv-LV"/>
        </w:rPr>
        <w:t xml:space="preserve"> (</w:t>
      </w:r>
      <w:hyperlink r:id="rId7" w:history="1">
        <w:r w:rsidRPr="002F6233">
          <w:rPr>
            <w:rStyle w:val="Hyperlink"/>
            <w:color w:val="auto"/>
            <w:sz w:val="28"/>
            <w:szCs w:val="28"/>
            <w:u w:val="none"/>
            <w:lang w:val="lv-LV"/>
          </w:rPr>
          <w:t>www.lvs.lv</w:t>
        </w:r>
      </w:hyperlink>
      <w:r>
        <w:rPr>
          <w:rStyle w:val="Hyperlink"/>
          <w:color w:val="auto"/>
          <w:sz w:val="28"/>
          <w:szCs w:val="28"/>
          <w:u w:val="none"/>
          <w:lang w:val="lv-LV"/>
        </w:rPr>
        <w:t>)</w:t>
      </w:r>
      <w:r w:rsidRPr="002F6233">
        <w:rPr>
          <w:sz w:val="28"/>
          <w:szCs w:val="28"/>
          <w:lang w:val="lv-LV"/>
        </w:rPr>
        <w:t xml:space="preserve"> to Latvijas nacionālo standartu statusā adaptēto standartu sarakstu (turpmāk – piemērojamie standarti), kurus var piemērot šo noteikumu prasību izpildei.</w:t>
      </w:r>
    </w:p>
    <w:p w:rsidR="00671B24" w:rsidRPr="002F6233" w:rsidRDefault="00671B24" w:rsidP="004179EC">
      <w:pPr>
        <w:jc w:val="both"/>
        <w:rPr>
          <w:rFonts w:eastAsia="Arial Unicode MS"/>
          <w:sz w:val="28"/>
          <w:szCs w:val="28"/>
          <w:lang w:val="lv-LV"/>
        </w:rPr>
      </w:pPr>
    </w:p>
    <w:p w:rsidR="00671B24" w:rsidRPr="002F6233" w:rsidRDefault="00671B24" w:rsidP="004179EC">
      <w:pPr>
        <w:ind w:firstLine="720"/>
        <w:jc w:val="both"/>
        <w:rPr>
          <w:rFonts w:eastAsia="Arial Unicode MS"/>
          <w:sz w:val="28"/>
          <w:szCs w:val="28"/>
          <w:lang w:val="lv-LV"/>
        </w:rPr>
      </w:pPr>
      <w:r w:rsidRPr="002F6233">
        <w:rPr>
          <w:sz w:val="28"/>
          <w:szCs w:val="28"/>
          <w:lang w:val="lv-LV"/>
        </w:rPr>
        <w:t xml:space="preserve">8. Ja </w:t>
      </w:r>
      <w:r w:rsidRPr="002F6233">
        <w:rPr>
          <w:sz w:val="28"/>
          <w:szCs w:val="28"/>
          <w:lang w:val="lv-LV" w:eastAsia="lv-LV"/>
        </w:rPr>
        <w:t xml:space="preserve">iekārtas ražotas atbilstoši piemērojamo standartu prasībām, uz kuriem atsauces publicētas </w:t>
      </w:r>
      <w:r w:rsidRPr="002F6233">
        <w:rPr>
          <w:sz w:val="28"/>
          <w:szCs w:val="28"/>
          <w:lang w:val="lv-LV"/>
        </w:rPr>
        <w:t>Eiropas Savienības Oficiālajā Vēstnesī</w:t>
      </w:r>
      <w:r>
        <w:rPr>
          <w:sz w:val="28"/>
          <w:szCs w:val="28"/>
          <w:lang w:val="lv-LV"/>
        </w:rPr>
        <w:t>,</w:t>
      </w:r>
      <w:r w:rsidRPr="002F6233">
        <w:rPr>
          <w:sz w:val="28"/>
          <w:szCs w:val="28"/>
          <w:lang w:val="lv-LV"/>
        </w:rPr>
        <w:t xml:space="preserve"> </w:t>
      </w:r>
      <w:r w:rsidRPr="002F6233">
        <w:rPr>
          <w:sz w:val="28"/>
          <w:szCs w:val="28"/>
          <w:lang w:val="lv-LV" w:eastAsia="lv-LV"/>
        </w:rPr>
        <w:t>uzskatāms, ka iekārtas atbilst šo noteikumu 6. un 32.punktā noteiktajām prasībām, kuras aptver šie standarti.</w:t>
      </w:r>
    </w:p>
    <w:p w:rsidR="00671B24" w:rsidRPr="002F6233" w:rsidRDefault="00671B24" w:rsidP="004179EC">
      <w:pPr>
        <w:ind w:firstLine="720"/>
        <w:jc w:val="both"/>
        <w:rPr>
          <w:rFonts w:eastAsia="Arial Unicode MS"/>
          <w:sz w:val="28"/>
          <w:szCs w:val="28"/>
          <w:lang w:val="lv-LV"/>
        </w:rPr>
      </w:pPr>
    </w:p>
    <w:p w:rsidR="00671B24" w:rsidRPr="002F6233" w:rsidRDefault="00671B24" w:rsidP="004179EC">
      <w:pPr>
        <w:ind w:firstLine="709"/>
        <w:jc w:val="both"/>
        <w:rPr>
          <w:sz w:val="28"/>
          <w:szCs w:val="28"/>
          <w:lang w:val="lv-LV" w:eastAsia="lv-LV"/>
        </w:rPr>
      </w:pPr>
      <w:r w:rsidRPr="002F6233">
        <w:rPr>
          <w:sz w:val="28"/>
          <w:szCs w:val="28"/>
          <w:lang w:val="lv-LV" w:eastAsia="lv-LV"/>
        </w:rPr>
        <w:t>9. Atļauts laist un piedāvāt tirgū, kā arī nodot lietošanā tikai tāda</w:t>
      </w:r>
      <w:r>
        <w:rPr>
          <w:sz w:val="28"/>
          <w:szCs w:val="28"/>
          <w:lang w:val="lv-LV" w:eastAsia="lv-LV"/>
        </w:rPr>
        <w:t>s iekārtas, kas, uzstādītas vai</w:t>
      </w:r>
      <w:r w:rsidRPr="002F6233">
        <w:rPr>
          <w:sz w:val="28"/>
          <w:szCs w:val="28"/>
          <w:lang w:val="lv-LV" w:eastAsia="lv-LV"/>
        </w:rPr>
        <w:t xml:space="preserve"> izmantotas atbilstoši paredzētajiem mērķiem, atbilst šo noteikumu prasībām.</w:t>
      </w:r>
      <w:r>
        <w:rPr>
          <w:sz w:val="28"/>
          <w:szCs w:val="28"/>
          <w:lang w:val="lv-LV" w:eastAsia="lv-LV"/>
        </w:rPr>
        <w:t>"</w:t>
      </w:r>
    </w:p>
    <w:p w:rsidR="00671B24" w:rsidRPr="002F6233" w:rsidRDefault="00671B24" w:rsidP="004179EC">
      <w:pPr>
        <w:ind w:firstLine="720"/>
        <w:jc w:val="both"/>
        <w:rPr>
          <w:rFonts w:eastAsia="Arial Unicode MS"/>
          <w:sz w:val="28"/>
          <w:szCs w:val="28"/>
          <w:lang w:val="lv-LV"/>
        </w:rPr>
      </w:pPr>
    </w:p>
    <w:p w:rsidR="00671B24" w:rsidRDefault="00671B24" w:rsidP="004179EC">
      <w:pPr>
        <w:ind w:firstLine="720"/>
        <w:jc w:val="both"/>
        <w:rPr>
          <w:rFonts w:eastAsia="Arial Unicode MS"/>
          <w:sz w:val="28"/>
          <w:szCs w:val="28"/>
          <w:lang w:val="lv-LV"/>
        </w:rPr>
      </w:pPr>
      <w:r>
        <w:rPr>
          <w:rFonts w:eastAsia="Arial Unicode MS"/>
          <w:sz w:val="28"/>
          <w:szCs w:val="28"/>
          <w:lang w:val="lv-LV"/>
        </w:rPr>
        <w:t>3</w:t>
      </w:r>
      <w:r w:rsidRPr="002F6233">
        <w:rPr>
          <w:rFonts w:eastAsia="Arial Unicode MS"/>
          <w:sz w:val="28"/>
          <w:szCs w:val="28"/>
          <w:lang w:val="lv-LV"/>
        </w:rPr>
        <w:t>. Izteikt 11.</w:t>
      </w:r>
      <w:r>
        <w:rPr>
          <w:rFonts w:eastAsia="Arial Unicode MS"/>
          <w:sz w:val="28"/>
          <w:szCs w:val="28"/>
          <w:lang w:val="lv-LV"/>
        </w:rPr>
        <w:t xml:space="preserve"> un 12.</w:t>
      </w:r>
      <w:r w:rsidRPr="002F6233">
        <w:rPr>
          <w:rFonts w:eastAsia="Arial Unicode MS"/>
          <w:sz w:val="28"/>
          <w:szCs w:val="28"/>
          <w:lang w:val="lv-LV"/>
        </w:rPr>
        <w:t>punktu šādā redakcijā:</w:t>
      </w:r>
    </w:p>
    <w:p w:rsidR="00671B24" w:rsidRPr="002F6233" w:rsidRDefault="00671B24" w:rsidP="004179EC">
      <w:pPr>
        <w:ind w:firstLine="720"/>
        <w:jc w:val="both"/>
        <w:rPr>
          <w:rFonts w:eastAsia="Arial Unicode MS"/>
          <w:sz w:val="28"/>
          <w:szCs w:val="28"/>
          <w:lang w:val="lv-LV"/>
        </w:rPr>
      </w:pPr>
    </w:p>
    <w:p w:rsidR="00671B24" w:rsidRPr="002F6233" w:rsidRDefault="00671B24" w:rsidP="004179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5"/>
        <w:jc w:val="both"/>
        <w:rPr>
          <w:sz w:val="28"/>
          <w:szCs w:val="28"/>
          <w:lang w:val="lv-LV" w:eastAsia="lv-LV"/>
        </w:rPr>
      </w:pPr>
      <w:r w:rsidRPr="002F6233">
        <w:rPr>
          <w:sz w:val="28"/>
          <w:szCs w:val="28"/>
          <w:lang w:val="lv-LV" w:eastAsia="lv-LV"/>
        </w:rPr>
        <w:tab/>
      </w:r>
      <w:r>
        <w:rPr>
          <w:sz w:val="28"/>
          <w:szCs w:val="28"/>
          <w:lang w:val="lv-LV" w:eastAsia="lv-LV"/>
        </w:rPr>
        <w:t>"</w:t>
      </w:r>
      <w:r w:rsidRPr="002F6233">
        <w:rPr>
          <w:sz w:val="28"/>
          <w:szCs w:val="28"/>
          <w:lang w:val="lv-LV" w:eastAsia="lv-LV"/>
        </w:rPr>
        <w:t xml:space="preserve">11. Tirgus uzraudzības funkcijas veic Patērētāju tiesību aizsardzības centrs (turpmāk – tirgus uzraudzības iestāde). </w:t>
      </w:r>
      <w:r>
        <w:rPr>
          <w:sz w:val="28"/>
          <w:szCs w:val="28"/>
          <w:lang w:val="lv-LV"/>
        </w:rPr>
        <w:t xml:space="preserve">Elektronisko sakaru likumā </w:t>
      </w:r>
      <w:r w:rsidRPr="002F6233">
        <w:rPr>
          <w:sz w:val="28"/>
          <w:szCs w:val="28"/>
          <w:lang w:val="lv-LV"/>
        </w:rPr>
        <w:t>noteiktā institūcija, kas atbild par radiotraucējumu avotu noskaidrošanu un pieņem lēmumu</w:t>
      </w:r>
      <w:r>
        <w:rPr>
          <w:sz w:val="28"/>
          <w:szCs w:val="28"/>
          <w:lang w:val="lv-LV"/>
        </w:rPr>
        <w:t>s</w:t>
      </w:r>
      <w:r w:rsidRPr="002F6233">
        <w:rPr>
          <w:sz w:val="28"/>
          <w:szCs w:val="28"/>
          <w:lang w:val="lv-LV"/>
        </w:rPr>
        <w:t xml:space="preserve"> par traucējumu novēršanu (turpmāk – uzraudzības institūcija)</w:t>
      </w:r>
      <w:r>
        <w:rPr>
          <w:sz w:val="28"/>
          <w:szCs w:val="28"/>
          <w:lang w:val="lv-LV"/>
        </w:rPr>
        <w:t>,</w:t>
      </w:r>
      <w:r w:rsidRPr="002F6233">
        <w:rPr>
          <w:sz w:val="28"/>
          <w:szCs w:val="28"/>
          <w:lang w:val="lv-LV"/>
        </w:rPr>
        <w:t xml:space="preserve"> uzrau</w:t>
      </w:r>
      <w:r>
        <w:rPr>
          <w:sz w:val="28"/>
          <w:szCs w:val="28"/>
          <w:lang w:val="lv-LV"/>
        </w:rPr>
        <w:t>ga</w:t>
      </w:r>
      <w:r w:rsidRPr="002F6233">
        <w:rPr>
          <w:sz w:val="28"/>
          <w:szCs w:val="28"/>
          <w:lang w:val="lv-LV"/>
        </w:rPr>
        <w:t xml:space="preserve"> stacionāro</w:t>
      </w:r>
      <w:r>
        <w:rPr>
          <w:sz w:val="28"/>
          <w:szCs w:val="28"/>
          <w:lang w:val="lv-LV"/>
        </w:rPr>
        <w:t>s</w:t>
      </w:r>
      <w:r w:rsidRPr="002F6233">
        <w:rPr>
          <w:sz w:val="28"/>
          <w:szCs w:val="28"/>
          <w:lang w:val="lv-LV"/>
        </w:rPr>
        <w:t xml:space="preserve"> kompleksu</w:t>
      </w:r>
      <w:r>
        <w:rPr>
          <w:sz w:val="28"/>
          <w:szCs w:val="28"/>
          <w:lang w:val="lv-LV"/>
        </w:rPr>
        <w:t>s</w:t>
      </w:r>
      <w:r w:rsidRPr="002F6233">
        <w:rPr>
          <w:sz w:val="28"/>
          <w:szCs w:val="28"/>
          <w:lang w:val="lv-LV"/>
        </w:rPr>
        <w:t>, kuri var radīt radiosakar</w:t>
      </w:r>
      <w:r>
        <w:rPr>
          <w:sz w:val="28"/>
          <w:szCs w:val="28"/>
          <w:lang w:val="lv-LV"/>
        </w:rPr>
        <w:t>u</w:t>
      </w:r>
      <w:r w:rsidRPr="002F6233">
        <w:rPr>
          <w:sz w:val="28"/>
          <w:szCs w:val="28"/>
          <w:lang w:val="lv-LV"/>
        </w:rPr>
        <w:t xml:space="preserve"> traucējumus. </w:t>
      </w:r>
    </w:p>
    <w:p w:rsidR="00671B24" w:rsidRPr="009563E2" w:rsidRDefault="00671B24" w:rsidP="004179EC">
      <w:pPr>
        <w:pStyle w:val="naisf"/>
        <w:spacing w:before="0" w:beforeAutospacing="0" w:after="0" w:afterAutospacing="0"/>
        <w:rPr>
          <w:color w:val="FF0000"/>
          <w:sz w:val="28"/>
          <w:szCs w:val="28"/>
          <w:lang w:val="lv-LV" w:eastAsia="lv-LV"/>
        </w:rPr>
      </w:pPr>
    </w:p>
    <w:p w:rsidR="00671B24" w:rsidRPr="009563E2" w:rsidRDefault="00671B24" w:rsidP="004179EC">
      <w:pPr>
        <w:ind w:firstLine="709"/>
        <w:jc w:val="both"/>
        <w:rPr>
          <w:sz w:val="28"/>
          <w:szCs w:val="28"/>
          <w:lang w:val="lv-LV" w:eastAsia="lv-LV"/>
        </w:rPr>
      </w:pPr>
      <w:r w:rsidRPr="009563E2">
        <w:rPr>
          <w:sz w:val="28"/>
          <w:szCs w:val="28"/>
          <w:lang w:val="lv-LV" w:eastAsia="lv-LV"/>
        </w:rPr>
        <w:t>12. </w:t>
      </w:r>
      <w:r w:rsidRPr="009563E2">
        <w:rPr>
          <w:sz w:val="28"/>
          <w:szCs w:val="28"/>
          <w:lang w:val="lv-LV"/>
        </w:rPr>
        <w:t xml:space="preserve">Iekārtu elektromagnētiskās saderības atbilstību </w:t>
      </w:r>
      <w:r>
        <w:rPr>
          <w:sz w:val="28"/>
          <w:szCs w:val="28"/>
          <w:lang w:val="lv-LV"/>
        </w:rPr>
        <w:t xml:space="preserve">var </w:t>
      </w:r>
      <w:r w:rsidRPr="009563E2">
        <w:rPr>
          <w:sz w:val="28"/>
          <w:szCs w:val="28"/>
          <w:lang w:val="lv-LV"/>
        </w:rPr>
        <w:t>novērtē</w:t>
      </w:r>
      <w:r>
        <w:rPr>
          <w:sz w:val="28"/>
          <w:szCs w:val="28"/>
          <w:lang w:val="lv-LV"/>
        </w:rPr>
        <w:t>t</w:t>
      </w:r>
      <w:r w:rsidRPr="009563E2">
        <w:rPr>
          <w:sz w:val="28"/>
          <w:szCs w:val="28"/>
          <w:lang w:val="lv-LV"/>
        </w:rPr>
        <w:t xml:space="preserve"> </w:t>
      </w:r>
      <w:r w:rsidRPr="009563E2">
        <w:rPr>
          <w:sz w:val="28"/>
          <w:szCs w:val="28"/>
          <w:lang w:val="lv-LV" w:eastAsia="lv-LV"/>
        </w:rPr>
        <w:t xml:space="preserve">sabiedrības ar ierobežotu atbildību "Standartizācijas, akreditācijas un metroloģijas centrs" </w:t>
      </w:r>
      <w:r w:rsidRPr="009563E2">
        <w:rPr>
          <w:sz w:val="28"/>
          <w:szCs w:val="28"/>
          <w:lang w:val="lv-LV"/>
        </w:rPr>
        <w:t>Latvijas Nacionālajā akreditācijas birojā akreditēta atbilstības novērtēšanas institūcija, par kuru Ekonomikas ministrija ir paziņojusi Eiropas Komisijai (turpmāk – paziņotā institūcija), vai cita Eiropas Savienības dalībvalstu vai Eiropas Ekonomikas zonas valstu paziņotā institūcija iekārtu elektromagnētiskās saderības jomā."</w:t>
      </w:r>
    </w:p>
    <w:p w:rsidR="00671B24" w:rsidRPr="002F6233" w:rsidRDefault="00671B24" w:rsidP="004179EC">
      <w:pPr>
        <w:pStyle w:val="ListParagraph"/>
        <w:tabs>
          <w:tab w:val="left" w:pos="993"/>
        </w:tabs>
        <w:ind w:left="0"/>
        <w:jc w:val="both"/>
        <w:rPr>
          <w:sz w:val="28"/>
          <w:szCs w:val="28"/>
          <w:lang w:val="lv-LV"/>
        </w:rPr>
      </w:pPr>
    </w:p>
    <w:p w:rsidR="00671B24" w:rsidRDefault="00671B24" w:rsidP="004179EC">
      <w:pPr>
        <w:ind w:firstLine="720"/>
        <w:jc w:val="both"/>
        <w:rPr>
          <w:sz w:val="28"/>
          <w:szCs w:val="28"/>
          <w:lang w:val="lv-LV"/>
        </w:rPr>
      </w:pPr>
      <w:r>
        <w:rPr>
          <w:sz w:val="28"/>
          <w:szCs w:val="28"/>
          <w:lang w:val="lv-LV"/>
        </w:rPr>
        <w:t>4</w:t>
      </w:r>
      <w:r w:rsidRPr="002F6233">
        <w:rPr>
          <w:sz w:val="28"/>
          <w:szCs w:val="28"/>
          <w:lang w:val="lv-LV"/>
        </w:rPr>
        <w:t xml:space="preserve">. Papildināt noteikumus ar 13.7., 13.8. un 13.9.apakšpunktu šādā redakcijā: </w:t>
      </w:r>
    </w:p>
    <w:p w:rsidR="00671B24" w:rsidRPr="002F6233" w:rsidRDefault="00671B24" w:rsidP="004179EC">
      <w:pPr>
        <w:ind w:firstLine="720"/>
        <w:jc w:val="both"/>
        <w:rPr>
          <w:sz w:val="28"/>
          <w:szCs w:val="28"/>
          <w:lang w:val="lv-LV"/>
        </w:rPr>
      </w:pPr>
    </w:p>
    <w:p w:rsidR="00671B24" w:rsidRPr="002F6233" w:rsidRDefault="00671B24" w:rsidP="004179EC">
      <w:pPr>
        <w:ind w:firstLine="720"/>
        <w:jc w:val="both"/>
        <w:rPr>
          <w:sz w:val="28"/>
          <w:szCs w:val="28"/>
          <w:lang w:val="lv-LV"/>
        </w:rPr>
      </w:pPr>
      <w:r>
        <w:rPr>
          <w:sz w:val="28"/>
          <w:szCs w:val="28"/>
          <w:lang w:val="lv-LV"/>
        </w:rPr>
        <w:t>"</w:t>
      </w:r>
      <w:r w:rsidRPr="002F6233">
        <w:rPr>
          <w:sz w:val="28"/>
          <w:szCs w:val="28"/>
          <w:lang w:val="lv-LV"/>
        </w:rPr>
        <w:t>13.7.</w:t>
      </w:r>
      <w:r>
        <w:rPr>
          <w:sz w:val="28"/>
          <w:szCs w:val="28"/>
          <w:lang w:val="lv-LV"/>
        </w:rPr>
        <w:t xml:space="preserve"> tā </w:t>
      </w:r>
      <w:r w:rsidRPr="002F6233">
        <w:rPr>
          <w:sz w:val="28"/>
          <w:szCs w:val="28"/>
          <w:lang w:val="lv-LV"/>
        </w:rPr>
        <w:t>piedalās vai nodrošina deleģētā pārstāvja dalību nacionālās standartizācijas institūcijas izveidotajā attiecīgajā standartizācijas tehniskajā komitejā;</w:t>
      </w:r>
    </w:p>
    <w:p w:rsidR="00671B24" w:rsidRPr="002F6233" w:rsidRDefault="00671B24" w:rsidP="004179EC">
      <w:pPr>
        <w:autoSpaceDE w:val="0"/>
        <w:autoSpaceDN w:val="0"/>
        <w:adjustRightInd w:val="0"/>
        <w:ind w:firstLine="720"/>
        <w:jc w:val="both"/>
        <w:rPr>
          <w:sz w:val="28"/>
          <w:szCs w:val="28"/>
          <w:lang w:val="lv-LV"/>
        </w:rPr>
      </w:pPr>
      <w:r w:rsidRPr="002F6233">
        <w:rPr>
          <w:sz w:val="28"/>
          <w:szCs w:val="28"/>
          <w:lang w:val="lv-LV"/>
        </w:rPr>
        <w:t xml:space="preserve">13.8. </w:t>
      </w:r>
      <w:r>
        <w:rPr>
          <w:sz w:val="28"/>
          <w:szCs w:val="28"/>
          <w:lang w:val="lv-LV"/>
        </w:rPr>
        <w:t xml:space="preserve">tā </w:t>
      </w:r>
      <w:r w:rsidRPr="002F6233">
        <w:rPr>
          <w:sz w:val="28"/>
          <w:szCs w:val="28"/>
          <w:lang w:val="lv-LV"/>
        </w:rPr>
        <w:t>rakstiski informē Ekonomikas ministriju par:</w:t>
      </w:r>
    </w:p>
    <w:p w:rsidR="00671B24" w:rsidRPr="002F6233" w:rsidRDefault="00671B24" w:rsidP="004179EC">
      <w:pPr>
        <w:autoSpaceDE w:val="0"/>
        <w:autoSpaceDN w:val="0"/>
        <w:adjustRightInd w:val="0"/>
        <w:ind w:firstLine="720"/>
        <w:jc w:val="both"/>
        <w:rPr>
          <w:sz w:val="28"/>
          <w:szCs w:val="28"/>
          <w:lang w:val="lv-LV"/>
        </w:rPr>
      </w:pPr>
      <w:r w:rsidRPr="002F6233">
        <w:rPr>
          <w:sz w:val="28"/>
          <w:szCs w:val="28"/>
          <w:lang w:val="lv-LV"/>
        </w:rPr>
        <w:t>13.8.1. tirgus uzraudzības iestādes un uzraudzības institūcijas pieprasī</w:t>
      </w:r>
      <w:r>
        <w:rPr>
          <w:sz w:val="28"/>
          <w:szCs w:val="28"/>
          <w:lang w:val="lv-LV"/>
        </w:rPr>
        <w:t>to</w:t>
      </w:r>
      <w:r w:rsidRPr="002F6233">
        <w:rPr>
          <w:sz w:val="28"/>
          <w:szCs w:val="28"/>
          <w:lang w:val="lv-LV"/>
        </w:rPr>
        <w:t xml:space="preserve"> informācij</w:t>
      </w:r>
      <w:r>
        <w:rPr>
          <w:sz w:val="28"/>
          <w:szCs w:val="28"/>
          <w:lang w:val="lv-LV"/>
        </w:rPr>
        <w:t>u</w:t>
      </w:r>
      <w:r w:rsidRPr="002F6233">
        <w:rPr>
          <w:sz w:val="28"/>
          <w:szCs w:val="28"/>
          <w:lang w:val="lv-LV"/>
        </w:rPr>
        <w:t xml:space="preserve"> saistībā ar atbilstības novērtēšanas darbībām;</w:t>
      </w:r>
    </w:p>
    <w:p w:rsidR="00671B24" w:rsidRPr="002F6233" w:rsidRDefault="00671B24" w:rsidP="004179EC">
      <w:pPr>
        <w:autoSpaceDE w:val="0"/>
        <w:autoSpaceDN w:val="0"/>
        <w:adjustRightInd w:val="0"/>
        <w:ind w:firstLine="720"/>
        <w:jc w:val="both"/>
        <w:rPr>
          <w:sz w:val="28"/>
          <w:szCs w:val="28"/>
          <w:lang w:val="lv-LV"/>
        </w:rPr>
      </w:pPr>
      <w:r w:rsidRPr="002F6233">
        <w:rPr>
          <w:sz w:val="28"/>
          <w:szCs w:val="28"/>
          <w:lang w:val="lv-LV"/>
        </w:rPr>
        <w:t>13.8.2. atbilstības novērtēšanas darbībām, kas veiktas saskaņā ar šiem noteikumiem, un pēc Ekonomikas ministrijas pieprasījuma</w:t>
      </w:r>
      <w:r>
        <w:rPr>
          <w:sz w:val="28"/>
          <w:szCs w:val="28"/>
          <w:lang w:val="lv-LV"/>
        </w:rPr>
        <w:t xml:space="preserve"> –</w:t>
      </w:r>
      <w:r w:rsidRPr="002F6233">
        <w:rPr>
          <w:sz w:val="28"/>
          <w:szCs w:val="28"/>
          <w:lang w:val="lv-LV"/>
        </w:rPr>
        <w:t xml:space="preserve"> </w:t>
      </w:r>
      <w:r>
        <w:rPr>
          <w:sz w:val="28"/>
          <w:szCs w:val="28"/>
          <w:lang w:val="lv-LV"/>
        </w:rPr>
        <w:t xml:space="preserve">arī par </w:t>
      </w:r>
      <w:r w:rsidRPr="002F6233">
        <w:rPr>
          <w:sz w:val="28"/>
          <w:szCs w:val="28"/>
          <w:lang w:val="lv-LV"/>
        </w:rPr>
        <w:t>citām veiktajām darbībām;</w:t>
      </w:r>
    </w:p>
    <w:p w:rsidR="00671B24" w:rsidRPr="002F6233" w:rsidRDefault="00671B24" w:rsidP="004179EC">
      <w:pPr>
        <w:autoSpaceDE w:val="0"/>
        <w:autoSpaceDN w:val="0"/>
        <w:adjustRightInd w:val="0"/>
        <w:ind w:firstLine="720"/>
        <w:jc w:val="both"/>
        <w:rPr>
          <w:sz w:val="28"/>
          <w:szCs w:val="28"/>
          <w:lang w:val="lv-LV" w:eastAsia="lv-LV"/>
        </w:rPr>
      </w:pPr>
      <w:r w:rsidRPr="002F6233">
        <w:rPr>
          <w:sz w:val="28"/>
          <w:szCs w:val="28"/>
          <w:lang w:val="lv-LV" w:eastAsia="lv-LV"/>
        </w:rPr>
        <w:t>13.9</w:t>
      </w:r>
      <w:r>
        <w:rPr>
          <w:sz w:val="28"/>
          <w:szCs w:val="28"/>
          <w:lang w:val="lv-LV" w:eastAsia="lv-LV"/>
        </w:rPr>
        <w:t xml:space="preserve">. tā </w:t>
      </w:r>
      <w:r w:rsidRPr="002F6233">
        <w:rPr>
          <w:sz w:val="28"/>
          <w:szCs w:val="28"/>
          <w:lang w:val="lv-LV" w:eastAsia="lv-LV"/>
        </w:rPr>
        <w:t>sniedz citām paziņotajām institūcijām, kuras veic iekārtu elektromagnētiskās savietojamības atbilstības novērtēšanu, informāciju par negatīviem un pēc pieprasījuma</w:t>
      </w:r>
      <w:r>
        <w:rPr>
          <w:sz w:val="28"/>
          <w:szCs w:val="28"/>
          <w:lang w:val="lv-LV" w:eastAsia="lv-LV"/>
        </w:rPr>
        <w:t xml:space="preserve"> –</w:t>
      </w:r>
      <w:r w:rsidRPr="002F6233">
        <w:rPr>
          <w:sz w:val="28"/>
          <w:szCs w:val="28"/>
          <w:lang w:val="lv-LV" w:eastAsia="lv-LV"/>
        </w:rPr>
        <w:t xml:space="preserve"> arī </w:t>
      </w:r>
      <w:r>
        <w:rPr>
          <w:sz w:val="28"/>
          <w:szCs w:val="28"/>
          <w:lang w:val="lv-LV" w:eastAsia="lv-LV"/>
        </w:rPr>
        <w:t xml:space="preserve">par </w:t>
      </w:r>
      <w:r w:rsidRPr="002F6233">
        <w:rPr>
          <w:sz w:val="28"/>
          <w:szCs w:val="28"/>
          <w:lang w:val="lv-LV" w:eastAsia="lv-LV"/>
        </w:rPr>
        <w:t>pozitīviem atbilstības novērtēšanas rezultātiem.</w:t>
      </w:r>
      <w:r>
        <w:rPr>
          <w:sz w:val="28"/>
          <w:szCs w:val="28"/>
          <w:lang w:val="lv-LV" w:eastAsia="lv-LV"/>
        </w:rPr>
        <w:t>"</w:t>
      </w:r>
    </w:p>
    <w:p w:rsidR="00671B24" w:rsidRPr="002F6233" w:rsidRDefault="00671B24" w:rsidP="004179EC">
      <w:pPr>
        <w:ind w:firstLine="720"/>
        <w:jc w:val="both"/>
        <w:rPr>
          <w:sz w:val="28"/>
          <w:szCs w:val="28"/>
          <w:lang w:val="lv-LV"/>
        </w:rPr>
      </w:pPr>
    </w:p>
    <w:p w:rsidR="00671B24" w:rsidRDefault="00671B24" w:rsidP="004179EC">
      <w:pPr>
        <w:pStyle w:val="naisf"/>
        <w:spacing w:before="0" w:beforeAutospacing="0" w:after="0" w:afterAutospacing="0"/>
        <w:ind w:firstLine="720"/>
        <w:rPr>
          <w:sz w:val="28"/>
          <w:szCs w:val="28"/>
          <w:lang w:val="lv-LV"/>
        </w:rPr>
      </w:pPr>
      <w:r>
        <w:rPr>
          <w:sz w:val="28"/>
          <w:szCs w:val="28"/>
          <w:lang w:val="lv-LV"/>
        </w:rPr>
        <w:t>5</w:t>
      </w:r>
      <w:r w:rsidRPr="002F6233">
        <w:rPr>
          <w:sz w:val="28"/>
          <w:szCs w:val="28"/>
          <w:lang w:val="lv-LV"/>
        </w:rPr>
        <w:t>. Izteikt 15.</w:t>
      </w:r>
      <w:r>
        <w:rPr>
          <w:sz w:val="28"/>
          <w:szCs w:val="28"/>
          <w:lang w:val="lv-LV"/>
        </w:rPr>
        <w:t xml:space="preserve"> </w:t>
      </w:r>
      <w:r w:rsidRPr="002F6233">
        <w:rPr>
          <w:sz w:val="28"/>
          <w:szCs w:val="28"/>
          <w:lang w:val="lv-LV"/>
        </w:rPr>
        <w:t>un 16.punktu šādā redakcijā:</w:t>
      </w:r>
    </w:p>
    <w:p w:rsidR="00671B24" w:rsidRPr="002F6233" w:rsidRDefault="00671B24" w:rsidP="004179EC">
      <w:pPr>
        <w:pStyle w:val="naisf"/>
        <w:spacing w:before="0" w:beforeAutospacing="0" w:after="0" w:afterAutospacing="0"/>
        <w:ind w:firstLine="720"/>
        <w:rPr>
          <w:sz w:val="28"/>
          <w:szCs w:val="28"/>
          <w:lang w:val="lv-LV"/>
        </w:rPr>
      </w:pPr>
    </w:p>
    <w:p w:rsidR="00671B24" w:rsidRPr="002F6233" w:rsidRDefault="00671B24" w:rsidP="004179EC">
      <w:pPr>
        <w:tabs>
          <w:tab w:val="left" w:pos="993"/>
        </w:tabs>
        <w:ind w:firstLine="709"/>
        <w:jc w:val="both"/>
        <w:rPr>
          <w:sz w:val="28"/>
          <w:szCs w:val="28"/>
          <w:lang w:val="lv-LV" w:eastAsia="lv-LV"/>
        </w:rPr>
      </w:pPr>
      <w:r>
        <w:rPr>
          <w:sz w:val="28"/>
          <w:szCs w:val="28"/>
          <w:lang w:val="lv-LV"/>
        </w:rPr>
        <w:t>"</w:t>
      </w:r>
      <w:r w:rsidRPr="002F6233">
        <w:rPr>
          <w:sz w:val="28"/>
          <w:szCs w:val="28"/>
          <w:lang w:val="lv-LV"/>
        </w:rPr>
        <w:t>15.</w:t>
      </w:r>
      <w:r>
        <w:rPr>
          <w:sz w:val="28"/>
          <w:szCs w:val="28"/>
          <w:lang w:val="lv-LV" w:eastAsia="lv-LV"/>
        </w:rPr>
        <w:t> </w:t>
      </w:r>
      <w:r w:rsidRPr="002F6233">
        <w:rPr>
          <w:sz w:val="28"/>
          <w:szCs w:val="28"/>
          <w:lang w:val="lv-LV" w:eastAsia="lv-LV"/>
        </w:rPr>
        <w:t xml:space="preserve">Aparāti atbilst šo noteikumu 6.punktā noteiktajām būtiskajām prasībām. Aparātu atbilstību šo noteikumu 6.punktā noteiktajām būtiskajām prasībām apliecina, veicot šo noteikumu 2.1.apakšnodaļā </w:t>
      </w:r>
      <w:r>
        <w:rPr>
          <w:sz w:val="28"/>
          <w:szCs w:val="28"/>
          <w:lang w:val="lv-LV" w:eastAsia="lv-LV"/>
        </w:rPr>
        <w:t>minēto</w:t>
      </w:r>
      <w:r w:rsidRPr="002F6233">
        <w:rPr>
          <w:sz w:val="28"/>
          <w:szCs w:val="28"/>
          <w:lang w:val="lv-LV" w:eastAsia="lv-LV"/>
        </w:rPr>
        <w:t xml:space="preserve"> atbilstības novērtēšanas procedūru (iekšējo ražošanas kontroli) vai pēc ražotāja vai tā pilnvarotā pārstāvja izvēles – arī šo noteikumu 2.2.apakšnodaļā noteikto atbilstības novērtēšanas procedūru.</w:t>
      </w:r>
    </w:p>
    <w:p w:rsidR="00671B24" w:rsidRPr="002F6233" w:rsidRDefault="00671B24" w:rsidP="004179EC">
      <w:pPr>
        <w:tabs>
          <w:tab w:val="left" w:pos="993"/>
        </w:tabs>
        <w:ind w:firstLine="709"/>
        <w:jc w:val="both"/>
        <w:rPr>
          <w:sz w:val="28"/>
          <w:szCs w:val="28"/>
          <w:lang w:val="lv-LV" w:eastAsia="lv-LV"/>
        </w:rPr>
      </w:pPr>
    </w:p>
    <w:p w:rsidR="00671B24" w:rsidRPr="002F6233" w:rsidRDefault="00671B24" w:rsidP="004179EC">
      <w:pPr>
        <w:tabs>
          <w:tab w:val="left" w:pos="993"/>
        </w:tabs>
        <w:ind w:firstLine="709"/>
        <w:jc w:val="both"/>
        <w:rPr>
          <w:sz w:val="28"/>
          <w:szCs w:val="28"/>
          <w:lang w:val="lv-LV" w:eastAsia="lv-LV"/>
        </w:rPr>
      </w:pPr>
      <w:r w:rsidRPr="002F6233">
        <w:rPr>
          <w:sz w:val="28"/>
          <w:szCs w:val="28"/>
          <w:lang w:val="lv-LV" w:eastAsia="lv-LV"/>
        </w:rPr>
        <w:t xml:space="preserve">16. Uz katra aparāta norāda tipu, partiju, sērijas numuru vai jebkuru citu informāciju, kas </w:t>
      </w:r>
      <w:r>
        <w:rPr>
          <w:sz w:val="28"/>
          <w:szCs w:val="28"/>
          <w:lang w:val="lv-LV" w:eastAsia="lv-LV"/>
        </w:rPr>
        <w:t>ļauj</w:t>
      </w:r>
      <w:r w:rsidRPr="002F6233">
        <w:rPr>
          <w:sz w:val="28"/>
          <w:szCs w:val="28"/>
          <w:lang w:val="lv-LV" w:eastAsia="lv-LV"/>
        </w:rPr>
        <w:t xml:space="preserve"> aparātu identificēt. Aparātam pievieno informāciju par ražotāja nosaukumu un adresi vai, ja ražotājs nav reģistrēts Eiropas Savienībā, tā pilnvarotā pārstāvja vai </w:t>
      </w:r>
      <w:r>
        <w:rPr>
          <w:sz w:val="28"/>
          <w:szCs w:val="28"/>
          <w:lang w:val="lv-LV" w:eastAsia="lv-LV"/>
        </w:rPr>
        <w:t xml:space="preserve">tās </w:t>
      </w:r>
      <w:r w:rsidRPr="002F6233">
        <w:rPr>
          <w:sz w:val="28"/>
          <w:szCs w:val="28"/>
          <w:lang w:val="lv-LV" w:eastAsia="lv-LV"/>
        </w:rPr>
        <w:t>personas</w:t>
      </w:r>
      <w:r w:rsidRPr="00A00246">
        <w:rPr>
          <w:sz w:val="28"/>
          <w:szCs w:val="28"/>
          <w:lang w:val="lv-LV" w:eastAsia="lv-LV"/>
        </w:rPr>
        <w:t xml:space="preserve"> </w:t>
      </w:r>
      <w:r w:rsidRPr="002F6233">
        <w:rPr>
          <w:sz w:val="28"/>
          <w:szCs w:val="28"/>
          <w:lang w:val="lv-LV" w:eastAsia="lv-LV"/>
        </w:rPr>
        <w:t>nosaukumu un adresi, kas laidusi aparātu Eiropas Savienības tirgū.</w:t>
      </w:r>
      <w:r>
        <w:rPr>
          <w:sz w:val="28"/>
          <w:szCs w:val="28"/>
          <w:lang w:val="lv-LV" w:eastAsia="lv-LV"/>
        </w:rPr>
        <w:t>"</w:t>
      </w:r>
    </w:p>
    <w:p w:rsidR="00671B24" w:rsidRPr="00440186" w:rsidRDefault="00671B24" w:rsidP="00A00246">
      <w:pPr>
        <w:jc w:val="both"/>
        <w:rPr>
          <w:rFonts w:eastAsia="Arial Unicode MS"/>
          <w:sz w:val="28"/>
          <w:szCs w:val="28"/>
          <w:lang w:val="lv-LV"/>
        </w:rPr>
      </w:pPr>
    </w:p>
    <w:p w:rsidR="00671B24" w:rsidRDefault="00671B24" w:rsidP="004179EC">
      <w:pPr>
        <w:ind w:firstLine="720"/>
        <w:jc w:val="both"/>
        <w:rPr>
          <w:sz w:val="28"/>
          <w:szCs w:val="28"/>
          <w:lang w:val="lv-LV"/>
        </w:rPr>
      </w:pPr>
      <w:r>
        <w:rPr>
          <w:sz w:val="28"/>
          <w:szCs w:val="28"/>
          <w:lang w:val="lv-LV"/>
        </w:rPr>
        <w:t>6</w:t>
      </w:r>
      <w:r w:rsidRPr="002F6233">
        <w:rPr>
          <w:sz w:val="28"/>
          <w:szCs w:val="28"/>
          <w:lang w:val="lv-LV"/>
        </w:rPr>
        <w:t>. Papildināt noteikumus ar 16.</w:t>
      </w:r>
      <w:r w:rsidRPr="002F6233">
        <w:rPr>
          <w:sz w:val="28"/>
          <w:szCs w:val="28"/>
          <w:vertAlign w:val="superscript"/>
          <w:lang w:val="lv-LV"/>
        </w:rPr>
        <w:t xml:space="preserve">1 </w:t>
      </w:r>
      <w:r w:rsidRPr="002F6233">
        <w:rPr>
          <w:sz w:val="28"/>
          <w:szCs w:val="28"/>
          <w:lang w:val="lv-LV"/>
        </w:rPr>
        <w:t>un 16.</w:t>
      </w:r>
      <w:r w:rsidRPr="002F6233">
        <w:rPr>
          <w:sz w:val="28"/>
          <w:szCs w:val="28"/>
          <w:vertAlign w:val="superscript"/>
          <w:lang w:val="lv-LV"/>
        </w:rPr>
        <w:t xml:space="preserve">2  </w:t>
      </w:r>
      <w:r w:rsidRPr="002F6233">
        <w:rPr>
          <w:sz w:val="28"/>
          <w:szCs w:val="28"/>
          <w:lang w:val="lv-LV"/>
        </w:rPr>
        <w:t>punktu šādā redakcijā:</w:t>
      </w:r>
    </w:p>
    <w:p w:rsidR="00671B24" w:rsidRPr="002F6233" w:rsidRDefault="00671B24" w:rsidP="004179EC">
      <w:pPr>
        <w:ind w:firstLine="720"/>
        <w:jc w:val="both"/>
        <w:rPr>
          <w:sz w:val="28"/>
          <w:szCs w:val="28"/>
          <w:lang w:val="lv-LV"/>
        </w:rPr>
      </w:pPr>
    </w:p>
    <w:p w:rsidR="00671B24" w:rsidRPr="002F6233" w:rsidRDefault="00671B24" w:rsidP="003D0E9D">
      <w:pPr>
        <w:ind w:firstLine="720"/>
        <w:jc w:val="both"/>
        <w:rPr>
          <w:sz w:val="28"/>
          <w:szCs w:val="28"/>
          <w:lang w:val="lv-LV" w:eastAsia="lv-LV"/>
        </w:rPr>
      </w:pPr>
      <w:r>
        <w:rPr>
          <w:sz w:val="28"/>
          <w:szCs w:val="28"/>
          <w:lang w:val="lv-LV" w:eastAsia="lv-LV"/>
        </w:rPr>
        <w:t>"</w:t>
      </w:r>
      <w:r w:rsidRPr="002F6233">
        <w:rPr>
          <w:sz w:val="28"/>
          <w:szCs w:val="28"/>
          <w:lang w:val="lv-LV" w:eastAsia="lv-LV"/>
        </w:rPr>
        <w:t>16.</w:t>
      </w:r>
      <w:r w:rsidRPr="002F6233">
        <w:rPr>
          <w:sz w:val="28"/>
          <w:szCs w:val="28"/>
          <w:vertAlign w:val="superscript"/>
          <w:lang w:val="lv-LV" w:eastAsia="lv-LV"/>
        </w:rPr>
        <w:t>1</w:t>
      </w:r>
      <w:r w:rsidRPr="002F6233">
        <w:rPr>
          <w:sz w:val="28"/>
          <w:szCs w:val="28"/>
          <w:lang w:val="lv-LV" w:eastAsia="lv-LV"/>
        </w:rPr>
        <w:t xml:space="preserve"> Ražotājs sniedz informāciju par jebkuriem īpašiem piesardzības pasākumiem, kas jāievēro, montējot, uzstādot un lietojot aparātu vai veicot tā apkopi, lai lietošanas laikā nodrošinātu aparāta atbilstību šo noteikumu 6.punktā noteiktajām būtiskajām prasībām. Aparāta lietošanas instrukcijā iekļauj informāciju, kas nepieciešama, lai nodrošinātu aparāta lietošanu atbilstoši paredzētajam mērķim.</w:t>
      </w:r>
    </w:p>
    <w:p w:rsidR="00671B24" w:rsidRPr="002F6233" w:rsidRDefault="00671B24" w:rsidP="004179EC">
      <w:pPr>
        <w:ind w:firstLine="720"/>
        <w:jc w:val="both"/>
        <w:rPr>
          <w:sz w:val="28"/>
          <w:szCs w:val="28"/>
          <w:lang w:val="lv-LV" w:eastAsia="lv-LV"/>
        </w:rPr>
      </w:pPr>
    </w:p>
    <w:p w:rsidR="00671B24" w:rsidRPr="002F6233" w:rsidRDefault="00671B24" w:rsidP="004179EC">
      <w:pPr>
        <w:tabs>
          <w:tab w:val="left" w:pos="993"/>
        </w:tabs>
        <w:ind w:firstLine="709"/>
        <w:jc w:val="both"/>
        <w:rPr>
          <w:sz w:val="28"/>
          <w:szCs w:val="28"/>
          <w:lang w:val="lv-LV" w:eastAsia="lv-LV"/>
        </w:rPr>
      </w:pPr>
      <w:r w:rsidRPr="002F6233">
        <w:rPr>
          <w:sz w:val="28"/>
          <w:szCs w:val="28"/>
          <w:lang w:val="lv-LV" w:eastAsia="lv-LV"/>
        </w:rPr>
        <w:t>16.</w:t>
      </w:r>
      <w:r w:rsidRPr="002F6233">
        <w:rPr>
          <w:sz w:val="28"/>
          <w:szCs w:val="28"/>
          <w:vertAlign w:val="superscript"/>
          <w:lang w:val="lv-LV" w:eastAsia="lv-LV"/>
        </w:rPr>
        <w:t>2</w:t>
      </w:r>
      <w:r w:rsidRPr="002F6233">
        <w:rPr>
          <w:sz w:val="28"/>
          <w:szCs w:val="28"/>
          <w:lang w:val="lv-LV" w:eastAsia="lv-LV"/>
        </w:rPr>
        <w:t xml:space="preserve"> Ja aparāta atbilstība šo noteikumu 6.punktā noteiktajām būtiskajām prasībām nav nodrošināta dzīvojamos rajonos, aparātam un, ja iespējams, tā iepakojumam pievieno skaidru norādi par lietošanas ierobežojumiem.</w:t>
      </w:r>
      <w:r>
        <w:rPr>
          <w:sz w:val="28"/>
          <w:szCs w:val="28"/>
          <w:lang w:val="lv-LV" w:eastAsia="lv-LV"/>
        </w:rPr>
        <w:t>"</w:t>
      </w:r>
    </w:p>
    <w:p w:rsidR="00671B24" w:rsidRDefault="00671B24" w:rsidP="00BB5C02">
      <w:pPr>
        <w:tabs>
          <w:tab w:val="left" w:pos="993"/>
        </w:tabs>
        <w:ind w:firstLine="709"/>
        <w:jc w:val="both"/>
        <w:rPr>
          <w:sz w:val="28"/>
          <w:szCs w:val="28"/>
          <w:lang w:val="lv-LV" w:eastAsia="lv-LV"/>
        </w:rPr>
      </w:pPr>
    </w:p>
    <w:p w:rsidR="00671B24" w:rsidRPr="00440186" w:rsidRDefault="00671B24" w:rsidP="00BB5C02">
      <w:pPr>
        <w:tabs>
          <w:tab w:val="left" w:pos="993"/>
        </w:tabs>
        <w:ind w:firstLine="709"/>
        <w:jc w:val="both"/>
        <w:rPr>
          <w:sz w:val="28"/>
          <w:szCs w:val="28"/>
          <w:lang w:val="lv-LV" w:eastAsia="lv-LV"/>
        </w:rPr>
      </w:pPr>
      <w:r>
        <w:rPr>
          <w:sz w:val="28"/>
          <w:szCs w:val="28"/>
          <w:lang w:val="lv-LV" w:eastAsia="lv-LV"/>
        </w:rPr>
        <w:t>7</w:t>
      </w:r>
      <w:r w:rsidRPr="00440186">
        <w:rPr>
          <w:sz w:val="28"/>
          <w:szCs w:val="28"/>
          <w:lang w:val="lv-LV" w:eastAsia="lv-LV"/>
        </w:rPr>
        <w:t xml:space="preserve">. Aizstāt </w:t>
      </w:r>
      <w:r>
        <w:rPr>
          <w:sz w:val="28"/>
          <w:szCs w:val="28"/>
          <w:lang w:val="lv-LV" w:eastAsia="lv-LV"/>
        </w:rPr>
        <w:t>17.punktā</w:t>
      </w:r>
      <w:r w:rsidRPr="00440186">
        <w:rPr>
          <w:sz w:val="28"/>
          <w:szCs w:val="28"/>
          <w:lang w:val="lv-LV" w:eastAsia="lv-LV"/>
        </w:rPr>
        <w:t xml:space="preserve"> </w:t>
      </w:r>
      <w:r>
        <w:rPr>
          <w:sz w:val="28"/>
          <w:szCs w:val="28"/>
          <w:lang w:val="lv-LV" w:eastAsia="lv-LV"/>
        </w:rPr>
        <w:t xml:space="preserve">skaitli un </w:t>
      </w:r>
      <w:r w:rsidRPr="00440186">
        <w:rPr>
          <w:sz w:val="28"/>
          <w:szCs w:val="28"/>
          <w:lang w:val="lv-LV" w:eastAsia="lv-LV"/>
        </w:rPr>
        <w:t xml:space="preserve">vārdus "6.punktā noteiktajām prasībām" ar </w:t>
      </w:r>
      <w:r>
        <w:rPr>
          <w:sz w:val="28"/>
          <w:szCs w:val="28"/>
          <w:lang w:val="lv-LV" w:eastAsia="lv-LV"/>
        </w:rPr>
        <w:t xml:space="preserve">skaitli un </w:t>
      </w:r>
      <w:r w:rsidRPr="00440186">
        <w:rPr>
          <w:sz w:val="28"/>
          <w:szCs w:val="28"/>
          <w:lang w:val="lv-LV" w:eastAsia="lv-LV"/>
        </w:rPr>
        <w:t>vārdiem "6.punktā not</w:t>
      </w:r>
      <w:r>
        <w:rPr>
          <w:sz w:val="28"/>
          <w:szCs w:val="28"/>
          <w:lang w:val="lv-LV" w:eastAsia="lv-LV"/>
        </w:rPr>
        <w:t>eiktajām būtiskajām prasībām".</w:t>
      </w:r>
    </w:p>
    <w:p w:rsidR="00671B24" w:rsidRPr="002F6233" w:rsidRDefault="00671B24" w:rsidP="004179EC">
      <w:pPr>
        <w:tabs>
          <w:tab w:val="left" w:pos="993"/>
        </w:tabs>
        <w:ind w:firstLine="709"/>
        <w:jc w:val="both"/>
        <w:rPr>
          <w:sz w:val="28"/>
          <w:szCs w:val="28"/>
          <w:lang w:val="lv-LV" w:eastAsia="lv-LV"/>
        </w:rPr>
      </w:pPr>
    </w:p>
    <w:p w:rsidR="00671B24" w:rsidRDefault="00671B24" w:rsidP="004179EC">
      <w:pPr>
        <w:tabs>
          <w:tab w:val="left" w:pos="993"/>
        </w:tabs>
        <w:ind w:firstLine="709"/>
        <w:jc w:val="both"/>
        <w:rPr>
          <w:sz w:val="28"/>
          <w:szCs w:val="28"/>
          <w:lang w:val="lv-LV"/>
        </w:rPr>
      </w:pPr>
      <w:r>
        <w:rPr>
          <w:sz w:val="28"/>
          <w:szCs w:val="28"/>
          <w:lang w:val="lv-LV"/>
        </w:rPr>
        <w:t>8</w:t>
      </w:r>
      <w:r w:rsidRPr="002F6233">
        <w:rPr>
          <w:sz w:val="28"/>
          <w:szCs w:val="28"/>
          <w:lang w:val="lv-LV"/>
        </w:rPr>
        <w:t>. Izteikt 18.punktu šādā redakcijā:</w:t>
      </w:r>
    </w:p>
    <w:p w:rsidR="00671B24" w:rsidRPr="002F6233" w:rsidRDefault="00671B24" w:rsidP="004179EC">
      <w:pPr>
        <w:tabs>
          <w:tab w:val="left" w:pos="993"/>
        </w:tabs>
        <w:ind w:firstLine="709"/>
        <w:jc w:val="both"/>
        <w:rPr>
          <w:sz w:val="28"/>
          <w:szCs w:val="28"/>
          <w:lang w:val="lv-LV"/>
        </w:rPr>
      </w:pPr>
    </w:p>
    <w:p w:rsidR="00671B24" w:rsidRPr="002F6233" w:rsidRDefault="00671B24" w:rsidP="004179EC">
      <w:pPr>
        <w:ind w:firstLine="709"/>
        <w:jc w:val="both"/>
        <w:rPr>
          <w:sz w:val="28"/>
          <w:szCs w:val="28"/>
          <w:lang w:val="lv-LV" w:eastAsia="lv-LV"/>
        </w:rPr>
      </w:pPr>
      <w:r>
        <w:rPr>
          <w:sz w:val="28"/>
          <w:szCs w:val="28"/>
          <w:lang w:val="lv-LV"/>
        </w:rPr>
        <w:t>"</w:t>
      </w:r>
      <w:r w:rsidRPr="002F6233">
        <w:rPr>
          <w:sz w:val="28"/>
          <w:szCs w:val="28"/>
          <w:lang w:val="lv-LV"/>
        </w:rPr>
        <w:t xml:space="preserve">18. </w:t>
      </w:r>
      <w:r>
        <w:rPr>
          <w:sz w:val="28"/>
          <w:szCs w:val="28"/>
          <w:lang w:val="lv-LV"/>
        </w:rPr>
        <w:t>N</w:t>
      </w:r>
      <w:r w:rsidRPr="002F6233">
        <w:rPr>
          <w:sz w:val="28"/>
          <w:szCs w:val="28"/>
          <w:lang w:val="lv-LV" w:eastAsia="lv-LV"/>
        </w:rPr>
        <w:t>ovērtēj</w:t>
      </w:r>
      <w:r>
        <w:rPr>
          <w:sz w:val="28"/>
          <w:szCs w:val="28"/>
          <w:lang w:val="lv-LV" w:eastAsia="lv-LV"/>
        </w:rPr>
        <w:t>ot</w:t>
      </w:r>
      <w:r w:rsidRPr="002F6233">
        <w:rPr>
          <w:sz w:val="28"/>
          <w:szCs w:val="28"/>
          <w:lang w:val="lv-LV" w:eastAsia="lv-LV"/>
        </w:rPr>
        <w:t xml:space="preserve"> aparāta elektromagnētisk</w:t>
      </w:r>
      <w:r>
        <w:rPr>
          <w:sz w:val="28"/>
          <w:szCs w:val="28"/>
          <w:lang w:val="lv-LV" w:eastAsia="lv-LV"/>
        </w:rPr>
        <w:t>o</w:t>
      </w:r>
      <w:r w:rsidRPr="002F6233">
        <w:rPr>
          <w:sz w:val="28"/>
          <w:szCs w:val="28"/>
          <w:lang w:val="lv-LV" w:eastAsia="lv-LV"/>
        </w:rPr>
        <w:t xml:space="preserve"> saderīb</w:t>
      </w:r>
      <w:r>
        <w:rPr>
          <w:sz w:val="28"/>
          <w:szCs w:val="28"/>
          <w:lang w:val="lv-LV" w:eastAsia="lv-LV"/>
        </w:rPr>
        <w:t>u</w:t>
      </w:r>
      <w:r w:rsidRPr="002F6233">
        <w:rPr>
          <w:sz w:val="28"/>
          <w:szCs w:val="28"/>
          <w:lang w:val="lv-LV" w:eastAsia="lv-LV"/>
        </w:rPr>
        <w:t>, ņem vērā visus paredzētos darbības apstākļus. Ja aparāt</w:t>
      </w:r>
      <w:r>
        <w:rPr>
          <w:sz w:val="28"/>
          <w:szCs w:val="28"/>
          <w:lang w:val="lv-LV" w:eastAsia="lv-LV"/>
        </w:rPr>
        <w:t>u</w:t>
      </w:r>
      <w:r w:rsidRPr="002F6233">
        <w:rPr>
          <w:sz w:val="28"/>
          <w:szCs w:val="28"/>
          <w:lang w:val="lv-LV" w:eastAsia="lv-LV"/>
        </w:rPr>
        <w:t xml:space="preserve"> var lietot dažādās konfigurācijās, elektromagnētiskās saderības novērtējums apliecina aparāta atbilstību šo noteikumu 6.punktā noteiktajām būtiskajām prasībām visās tā paredzētajās konfigurācijās.</w:t>
      </w:r>
      <w:r>
        <w:rPr>
          <w:sz w:val="28"/>
          <w:szCs w:val="28"/>
          <w:lang w:val="lv-LV" w:eastAsia="lv-LV"/>
        </w:rPr>
        <w:t>"</w:t>
      </w:r>
    </w:p>
    <w:p w:rsidR="00671B24" w:rsidRPr="002F6233" w:rsidRDefault="00671B24" w:rsidP="004179EC">
      <w:pPr>
        <w:ind w:firstLine="709"/>
        <w:jc w:val="both"/>
        <w:rPr>
          <w:sz w:val="28"/>
          <w:szCs w:val="28"/>
          <w:lang w:val="lv-LV" w:eastAsia="lv-LV"/>
        </w:rPr>
      </w:pPr>
    </w:p>
    <w:p w:rsidR="00671B24" w:rsidRDefault="00671B24" w:rsidP="00BD18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lv-LV"/>
        </w:rPr>
      </w:pPr>
      <w:r>
        <w:rPr>
          <w:sz w:val="28"/>
          <w:szCs w:val="28"/>
          <w:lang w:val="lv-LV"/>
        </w:rPr>
        <w:t>9</w:t>
      </w:r>
      <w:r w:rsidRPr="002F6233">
        <w:rPr>
          <w:sz w:val="28"/>
          <w:szCs w:val="28"/>
          <w:lang w:val="lv-LV"/>
        </w:rPr>
        <w:t>. Izteikt 20.2.apakšpunktu šādā redakcijā:</w:t>
      </w:r>
    </w:p>
    <w:p w:rsidR="00671B24" w:rsidRPr="002F6233" w:rsidRDefault="00671B24" w:rsidP="00BD18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lv-LV"/>
        </w:rPr>
      </w:pPr>
    </w:p>
    <w:p w:rsidR="00671B24" w:rsidRPr="002F6233" w:rsidRDefault="00671B24" w:rsidP="00BD18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lv-LV"/>
        </w:rPr>
      </w:pPr>
      <w:r>
        <w:rPr>
          <w:sz w:val="28"/>
          <w:szCs w:val="28"/>
          <w:lang w:val="lv-LV"/>
        </w:rPr>
        <w:t>"</w:t>
      </w:r>
      <w:r w:rsidRPr="002F6233">
        <w:rPr>
          <w:sz w:val="28"/>
          <w:szCs w:val="28"/>
          <w:lang w:val="lv-LV"/>
        </w:rPr>
        <w:t>20.2. ražotāja apliecinājumu par aparāta atbilstību piemērojamiem standartiem un to uzskaitījumu, ja ražotājs tos ir piemērojis pilnībā vai daļēji;</w:t>
      </w:r>
      <w:r>
        <w:rPr>
          <w:sz w:val="28"/>
          <w:szCs w:val="28"/>
          <w:lang w:val="lv-LV"/>
        </w:rPr>
        <w:t>"</w:t>
      </w:r>
      <w:r w:rsidRPr="002F6233">
        <w:rPr>
          <w:sz w:val="28"/>
          <w:szCs w:val="28"/>
          <w:lang w:val="lv-LV"/>
        </w:rPr>
        <w:t>.</w:t>
      </w:r>
    </w:p>
    <w:p w:rsidR="00671B24" w:rsidRDefault="00671B24" w:rsidP="004179EC">
      <w:pPr>
        <w:ind w:firstLine="720"/>
        <w:jc w:val="both"/>
        <w:rPr>
          <w:sz w:val="28"/>
          <w:szCs w:val="28"/>
          <w:lang w:val="lv-LV"/>
        </w:rPr>
      </w:pPr>
    </w:p>
    <w:p w:rsidR="00671B24" w:rsidRPr="002F6233" w:rsidRDefault="00671B24" w:rsidP="004179EC">
      <w:pPr>
        <w:ind w:firstLine="720"/>
        <w:jc w:val="both"/>
        <w:rPr>
          <w:sz w:val="28"/>
          <w:szCs w:val="28"/>
          <w:lang w:val="lv-LV"/>
        </w:rPr>
      </w:pPr>
      <w:r>
        <w:rPr>
          <w:sz w:val="28"/>
          <w:szCs w:val="28"/>
          <w:lang w:val="lv-LV"/>
        </w:rPr>
        <w:t>10</w:t>
      </w:r>
      <w:r w:rsidRPr="002F6233">
        <w:rPr>
          <w:sz w:val="28"/>
          <w:szCs w:val="28"/>
          <w:lang w:val="lv-LV"/>
        </w:rPr>
        <w:t xml:space="preserve">. Aizstāt 20.4.apakšpunktā vārdu </w:t>
      </w:r>
      <w:r>
        <w:rPr>
          <w:sz w:val="28"/>
          <w:szCs w:val="28"/>
          <w:lang w:val="lv-LV"/>
        </w:rPr>
        <w:t>"</w:t>
      </w:r>
      <w:r w:rsidRPr="002F6233">
        <w:rPr>
          <w:sz w:val="28"/>
          <w:szCs w:val="28"/>
          <w:lang w:val="lv-LV"/>
        </w:rPr>
        <w:t>sertifikātu</w:t>
      </w:r>
      <w:r>
        <w:rPr>
          <w:sz w:val="28"/>
          <w:szCs w:val="28"/>
          <w:lang w:val="lv-LV"/>
        </w:rPr>
        <w:t>"</w:t>
      </w:r>
      <w:r w:rsidRPr="002F6233">
        <w:rPr>
          <w:sz w:val="28"/>
          <w:szCs w:val="28"/>
          <w:lang w:val="lv-LV"/>
        </w:rPr>
        <w:t xml:space="preserve"> ar vārdu </w:t>
      </w:r>
      <w:r>
        <w:rPr>
          <w:sz w:val="28"/>
          <w:szCs w:val="28"/>
          <w:lang w:val="lv-LV"/>
        </w:rPr>
        <w:t>"</w:t>
      </w:r>
      <w:r w:rsidRPr="002F6233">
        <w:rPr>
          <w:sz w:val="28"/>
          <w:szCs w:val="28"/>
          <w:lang w:val="lv-LV"/>
        </w:rPr>
        <w:t>atzinumu</w:t>
      </w:r>
      <w:r>
        <w:rPr>
          <w:sz w:val="28"/>
          <w:szCs w:val="28"/>
          <w:lang w:val="lv-LV"/>
        </w:rPr>
        <w:t>"</w:t>
      </w:r>
      <w:r w:rsidRPr="002F6233">
        <w:rPr>
          <w:sz w:val="28"/>
          <w:szCs w:val="28"/>
          <w:lang w:val="lv-LV"/>
        </w:rPr>
        <w:t>.</w:t>
      </w:r>
    </w:p>
    <w:p w:rsidR="00671B24" w:rsidRPr="002F6233" w:rsidRDefault="00671B24" w:rsidP="004179EC">
      <w:pPr>
        <w:jc w:val="both"/>
        <w:rPr>
          <w:sz w:val="28"/>
          <w:szCs w:val="28"/>
          <w:lang w:val="lv-LV"/>
        </w:rPr>
      </w:pPr>
    </w:p>
    <w:p w:rsidR="00671B24" w:rsidRDefault="00671B24" w:rsidP="004179EC">
      <w:pPr>
        <w:ind w:firstLine="720"/>
        <w:jc w:val="both"/>
        <w:rPr>
          <w:sz w:val="28"/>
          <w:szCs w:val="28"/>
          <w:lang w:val="lv-LV"/>
        </w:rPr>
      </w:pPr>
      <w:r w:rsidRPr="002F6233">
        <w:rPr>
          <w:sz w:val="28"/>
          <w:szCs w:val="28"/>
          <w:lang w:val="lv-LV"/>
        </w:rPr>
        <w:t>1</w:t>
      </w:r>
      <w:r>
        <w:rPr>
          <w:sz w:val="28"/>
          <w:szCs w:val="28"/>
          <w:lang w:val="lv-LV"/>
        </w:rPr>
        <w:t>1</w:t>
      </w:r>
      <w:r w:rsidRPr="002F6233">
        <w:rPr>
          <w:sz w:val="28"/>
          <w:szCs w:val="28"/>
          <w:lang w:val="lv-LV"/>
        </w:rPr>
        <w:t xml:space="preserve">. Papildināt noteikumus ar </w:t>
      </w:r>
      <w:r w:rsidRPr="002F6233">
        <w:rPr>
          <w:sz w:val="28"/>
          <w:szCs w:val="28"/>
          <w:lang w:val="lv-LV" w:eastAsia="lv-LV"/>
        </w:rPr>
        <w:t>20</w:t>
      </w:r>
      <w:r>
        <w:rPr>
          <w:sz w:val="28"/>
          <w:szCs w:val="28"/>
          <w:lang w:val="lv-LV" w:eastAsia="lv-LV"/>
        </w:rPr>
        <w:t>.</w:t>
      </w:r>
      <w:r w:rsidRPr="002F6233">
        <w:rPr>
          <w:sz w:val="28"/>
          <w:szCs w:val="28"/>
          <w:vertAlign w:val="superscript"/>
          <w:lang w:val="lv-LV" w:eastAsia="lv-LV"/>
        </w:rPr>
        <w:t>1</w:t>
      </w:r>
      <w:r>
        <w:rPr>
          <w:sz w:val="28"/>
          <w:szCs w:val="28"/>
          <w:lang w:val="lv-LV" w:eastAsia="lv-LV"/>
        </w:rPr>
        <w:t> </w:t>
      </w:r>
      <w:r w:rsidRPr="002F6233">
        <w:rPr>
          <w:sz w:val="28"/>
          <w:szCs w:val="28"/>
          <w:lang w:val="lv-LV"/>
        </w:rPr>
        <w:t xml:space="preserve">punktu šādā redakcijā: </w:t>
      </w:r>
    </w:p>
    <w:p w:rsidR="00671B24" w:rsidRPr="002F6233" w:rsidRDefault="00671B24" w:rsidP="004179EC">
      <w:pPr>
        <w:ind w:firstLine="720"/>
        <w:jc w:val="both"/>
        <w:rPr>
          <w:sz w:val="28"/>
          <w:szCs w:val="28"/>
          <w:lang w:val="lv-LV"/>
        </w:rPr>
      </w:pPr>
    </w:p>
    <w:p w:rsidR="00671B24" w:rsidRDefault="00671B24" w:rsidP="004179EC">
      <w:pPr>
        <w:ind w:firstLine="709"/>
        <w:jc w:val="both"/>
        <w:rPr>
          <w:sz w:val="28"/>
          <w:szCs w:val="28"/>
          <w:lang w:val="lv-LV" w:eastAsia="lv-LV"/>
        </w:rPr>
      </w:pPr>
      <w:r>
        <w:rPr>
          <w:sz w:val="28"/>
          <w:szCs w:val="28"/>
          <w:lang w:val="lv-LV" w:eastAsia="lv-LV"/>
        </w:rPr>
        <w:t>"</w:t>
      </w:r>
      <w:r w:rsidRPr="002F6233">
        <w:rPr>
          <w:sz w:val="28"/>
          <w:szCs w:val="28"/>
          <w:lang w:val="lv-LV" w:eastAsia="lv-LV"/>
        </w:rPr>
        <w:t>20</w:t>
      </w:r>
      <w:r>
        <w:rPr>
          <w:sz w:val="28"/>
          <w:szCs w:val="28"/>
          <w:lang w:val="lv-LV" w:eastAsia="lv-LV"/>
        </w:rPr>
        <w:t>.</w:t>
      </w:r>
      <w:r w:rsidRPr="002F6233">
        <w:rPr>
          <w:sz w:val="28"/>
          <w:szCs w:val="28"/>
          <w:vertAlign w:val="superscript"/>
          <w:lang w:val="lv-LV" w:eastAsia="lv-LV"/>
        </w:rPr>
        <w:t>1</w:t>
      </w:r>
      <w:r w:rsidRPr="002F6233">
        <w:rPr>
          <w:sz w:val="28"/>
          <w:szCs w:val="28"/>
          <w:lang w:val="lv-LV" w:eastAsia="lv-LV"/>
        </w:rPr>
        <w:t xml:space="preserve"> Ražotājs nodrošina, ka aparāti tiek izgatavoti atbilstoši šo noteikumu 19.punktā minētajai tehniskajai dokumentācijai un šajos noteikumos noteiktajām prasībām.</w:t>
      </w:r>
      <w:r>
        <w:rPr>
          <w:sz w:val="28"/>
          <w:szCs w:val="28"/>
          <w:lang w:val="lv-LV" w:eastAsia="lv-LV"/>
        </w:rPr>
        <w:t>"</w:t>
      </w:r>
    </w:p>
    <w:p w:rsidR="00671B24" w:rsidRPr="002F6233" w:rsidRDefault="00671B24" w:rsidP="004179EC">
      <w:pPr>
        <w:ind w:firstLine="709"/>
        <w:jc w:val="both"/>
        <w:rPr>
          <w:sz w:val="28"/>
          <w:szCs w:val="28"/>
          <w:lang w:val="lv-LV" w:eastAsia="lv-LV"/>
        </w:rPr>
      </w:pPr>
    </w:p>
    <w:p w:rsidR="00671B24" w:rsidRDefault="00671B24" w:rsidP="00BD18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lv-LV"/>
        </w:rPr>
      </w:pPr>
      <w:r w:rsidRPr="002F6233">
        <w:rPr>
          <w:lang w:val="lv-LV"/>
        </w:rPr>
        <w:tab/>
      </w:r>
      <w:r w:rsidRPr="002F6233">
        <w:rPr>
          <w:sz w:val="28"/>
          <w:szCs w:val="28"/>
          <w:lang w:val="lv-LV" w:eastAsia="lv-LV"/>
        </w:rPr>
        <w:t>1</w:t>
      </w:r>
      <w:r>
        <w:rPr>
          <w:sz w:val="28"/>
          <w:szCs w:val="28"/>
          <w:lang w:val="lv-LV" w:eastAsia="lv-LV"/>
        </w:rPr>
        <w:t>2</w:t>
      </w:r>
      <w:r w:rsidRPr="002F6233">
        <w:rPr>
          <w:sz w:val="28"/>
          <w:szCs w:val="28"/>
          <w:lang w:val="lv-LV" w:eastAsia="lv-LV"/>
        </w:rPr>
        <w:t xml:space="preserve">. </w:t>
      </w:r>
      <w:r w:rsidRPr="002F6233">
        <w:rPr>
          <w:sz w:val="28"/>
          <w:szCs w:val="28"/>
          <w:lang w:val="lv-LV"/>
        </w:rPr>
        <w:t>Izteikt 22.1., 22.2. un 22.3.apakšpunktu šādā redakcijā:</w:t>
      </w:r>
    </w:p>
    <w:p w:rsidR="00671B24" w:rsidRPr="002F6233" w:rsidRDefault="00671B24" w:rsidP="004179EC">
      <w:pPr>
        <w:pStyle w:val="naisf"/>
        <w:spacing w:before="0" w:beforeAutospacing="0" w:after="0" w:afterAutospacing="0"/>
        <w:ind w:firstLine="720"/>
        <w:rPr>
          <w:sz w:val="28"/>
          <w:szCs w:val="28"/>
          <w:lang w:val="lv-LV"/>
        </w:rPr>
      </w:pPr>
    </w:p>
    <w:p w:rsidR="00671B24" w:rsidRPr="00987B11" w:rsidRDefault="00671B24" w:rsidP="004179EC">
      <w:pPr>
        <w:ind w:firstLine="709"/>
        <w:jc w:val="both"/>
        <w:rPr>
          <w:sz w:val="28"/>
          <w:szCs w:val="28"/>
          <w:lang w:val="lv-LV" w:eastAsia="lv-LV"/>
        </w:rPr>
      </w:pPr>
      <w:r>
        <w:rPr>
          <w:sz w:val="28"/>
          <w:szCs w:val="28"/>
          <w:lang w:val="lv-LV" w:eastAsia="lv-LV"/>
        </w:rPr>
        <w:t>"</w:t>
      </w:r>
      <w:r w:rsidRPr="002F6233">
        <w:rPr>
          <w:sz w:val="28"/>
          <w:szCs w:val="28"/>
          <w:lang w:val="lv-LV" w:eastAsia="lv-LV"/>
        </w:rPr>
        <w:t>22.</w:t>
      </w:r>
      <w:r w:rsidRPr="00987B11">
        <w:rPr>
          <w:sz w:val="28"/>
          <w:szCs w:val="28"/>
          <w:lang w:val="lv-LV" w:eastAsia="lv-LV"/>
        </w:rPr>
        <w:t xml:space="preserve">1. atsauce uz Eiropas Parlamenta un Padomes 2004.gada 15.decembra </w:t>
      </w:r>
    </w:p>
    <w:p w:rsidR="00671B24" w:rsidRPr="00987B11" w:rsidRDefault="00671B24" w:rsidP="004179EC">
      <w:pPr>
        <w:jc w:val="both"/>
        <w:rPr>
          <w:sz w:val="28"/>
          <w:szCs w:val="28"/>
          <w:lang w:val="lv-LV" w:eastAsia="lv-LV"/>
        </w:rPr>
      </w:pPr>
      <w:r w:rsidRPr="00987B11">
        <w:rPr>
          <w:sz w:val="28"/>
          <w:szCs w:val="28"/>
          <w:lang w:val="lv-LV" w:eastAsia="lv-LV"/>
        </w:rPr>
        <w:t xml:space="preserve">Direktīvu </w:t>
      </w:r>
      <w:hyperlink r:id="rId8" w:tgtFrame="_blank" w:tooltip="Atvērt direktīvu latviešu valodā" w:history="1">
        <w:r w:rsidRPr="00987B11">
          <w:rPr>
            <w:sz w:val="28"/>
            <w:szCs w:val="28"/>
            <w:lang w:val="lv-LV" w:eastAsia="lv-LV"/>
          </w:rPr>
          <w:t>2004/108/EK</w:t>
        </w:r>
      </w:hyperlink>
      <w:r w:rsidRPr="00987B11">
        <w:rPr>
          <w:sz w:val="28"/>
          <w:szCs w:val="28"/>
          <w:lang w:val="lv-LV" w:eastAsia="lv-LV"/>
        </w:rPr>
        <w:t xml:space="preserve"> par to, kā tuvināt dalībvalstu tiesību aktus, kas attiecas uz elektromagnētisko savietojamību, un par Direktīvas </w:t>
      </w:r>
      <w:hyperlink r:id="rId9" w:tgtFrame="_blank" w:tooltip="Atvērt direktīvu latviešu valodā" w:history="1">
        <w:r w:rsidRPr="00987B11">
          <w:rPr>
            <w:sz w:val="28"/>
            <w:szCs w:val="28"/>
            <w:lang w:val="lv-LV" w:eastAsia="lv-LV"/>
          </w:rPr>
          <w:t>89/336/EEK</w:t>
        </w:r>
      </w:hyperlink>
      <w:r w:rsidRPr="00987B11">
        <w:rPr>
          <w:sz w:val="28"/>
          <w:szCs w:val="28"/>
          <w:lang w:val="lv-LV" w:eastAsia="lv-LV"/>
        </w:rPr>
        <w:t xml:space="preserve"> atcelšanu;</w:t>
      </w:r>
    </w:p>
    <w:p w:rsidR="00671B24" w:rsidRPr="00987B11" w:rsidRDefault="00671B24" w:rsidP="004179EC">
      <w:pPr>
        <w:ind w:firstLine="709"/>
        <w:jc w:val="both"/>
        <w:rPr>
          <w:sz w:val="28"/>
          <w:szCs w:val="28"/>
          <w:lang w:val="lv-LV" w:eastAsia="lv-LV"/>
        </w:rPr>
      </w:pPr>
      <w:r w:rsidRPr="00987B11">
        <w:rPr>
          <w:sz w:val="28"/>
          <w:szCs w:val="28"/>
          <w:lang w:val="lv-LV" w:eastAsia="lv-LV"/>
        </w:rPr>
        <w:t>22.2. aparāta identifikācija atbilstoši šo noteikumu 16</w:t>
      </w:r>
      <w:r w:rsidRPr="00A07E01">
        <w:rPr>
          <w:sz w:val="28"/>
          <w:szCs w:val="28"/>
          <w:lang w:val="lv-LV" w:eastAsia="lv-LV"/>
        </w:rPr>
        <w:t>.</w:t>
      </w:r>
      <w:r w:rsidRPr="00987B11">
        <w:rPr>
          <w:sz w:val="28"/>
          <w:szCs w:val="28"/>
          <w:lang w:val="lv-LV" w:eastAsia="lv-LV"/>
        </w:rPr>
        <w:t xml:space="preserve">punktā noteiktajām prasībām; </w:t>
      </w:r>
    </w:p>
    <w:p w:rsidR="00671B24" w:rsidRPr="002F6233" w:rsidRDefault="00671B24" w:rsidP="004179EC">
      <w:pPr>
        <w:ind w:firstLine="709"/>
        <w:jc w:val="both"/>
        <w:rPr>
          <w:color w:val="000000"/>
          <w:sz w:val="28"/>
          <w:szCs w:val="28"/>
          <w:lang w:val="lv-LV"/>
        </w:rPr>
      </w:pPr>
      <w:r w:rsidRPr="002F6233">
        <w:rPr>
          <w:color w:val="000000"/>
          <w:sz w:val="28"/>
          <w:szCs w:val="28"/>
          <w:lang w:val="lv-LV"/>
        </w:rPr>
        <w:t xml:space="preserve">22.3. ražotāja nosaukums un adrese, </w:t>
      </w:r>
      <w:r>
        <w:rPr>
          <w:color w:val="000000"/>
          <w:sz w:val="28"/>
          <w:szCs w:val="28"/>
          <w:lang w:val="lv-LV"/>
        </w:rPr>
        <w:t>kā arī</w:t>
      </w:r>
      <w:r w:rsidRPr="002F6233">
        <w:rPr>
          <w:color w:val="000000"/>
          <w:sz w:val="28"/>
          <w:szCs w:val="28"/>
          <w:lang w:val="lv-LV"/>
        </w:rPr>
        <w:t xml:space="preserve"> ražotāja pilnvarotā pārstāvja, ja tāds ir, nosaukums un adrese;</w:t>
      </w:r>
      <w:r>
        <w:rPr>
          <w:color w:val="000000"/>
          <w:sz w:val="28"/>
          <w:szCs w:val="28"/>
          <w:lang w:val="lv-LV"/>
        </w:rPr>
        <w:t>"</w:t>
      </w:r>
      <w:r w:rsidRPr="002F6233">
        <w:rPr>
          <w:color w:val="000000"/>
          <w:sz w:val="28"/>
          <w:szCs w:val="28"/>
          <w:lang w:val="lv-LV"/>
        </w:rPr>
        <w:t>.</w:t>
      </w:r>
    </w:p>
    <w:p w:rsidR="00671B24" w:rsidRPr="002F6233" w:rsidRDefault="00671B24" w:rsidP="004179EC">
      <w:pPr>
        <w:ind w:firstLine="709"/>
        <w:jc w:val="both"/>
        <w:rPr>
          <w:color w:val="000000"/>
          <w:sz w:val="28"/>
          <w:szCs w:val="28"/>
          <w:lang w:val="lv-LV"/>
        </w:rPr>
      </w:pPr>
    </w:p>
    <w:p w:rsidR="00671B24" w:rsidRDefault="00671B24" w:rsidP="00F033AF">
      <w:pPr>
        <w:ind w:firstLine="709"/>
        <w:jc w:val="both"/>
        <w:rPr>
          <w:color w:val="000000"/>
          <w:sz w:val="28"/>
          <w:szCs w:val="28"/>
          <w:lang w:val="lv-LV"/>
        </w:rPr>
      </w:pPr>
      <w:r w:rsidRPr="00F033AF">
        <w:rPr>
          <w:sz w:val="28"/>
          <w:szCs w:val="28"/>
          <w:lang w:val="lv-LV"/>
        </w:rPr>
        <w:t>13.</w:t>
      </w:r>
      <w:r w:rsidRPr="00F033AF">
        <w:rPr>
          <w:color w:val="000000"/>
          <w:sz w:val="28"/>
          <w:szCs w:val="28"/>
          <w:lang w:val="lv-LV"/>
        </w:rPr>
        <w:t xml:space="preserve"> Izteikt 24., 25., 26. un 27.punktu šādā redakcijā:</w:t>
      </w:r>
    </w:p>
    <w:p w:rsidR="00671B24" w:rsidRPr="00F033AF" w:rsidRDefault="00671B24" w:rsidP="00F033AF">
      <w:pPr>
        <w:ind w:firstLine="709"/>
        <w:jc w:val="both"/>
        <w:rPr>
          <w:color w:val="000000"/>
          <w:sz w:val="28"/>
          <w:szCs w:val="28"/>
          <w:lang w:val="lv-LV"/>
        </w:rPr>
      </w:pPr>
    </w:p>
    <w:p w:rsidR="00671B24" w:rsidRPr="00F033AF" w:rsidRDefault="00671B24" w:rsidP="00F033AF">
      <w:pPr>
        <w:ind w:firstLine="709"/>
        <w:jc w:val="both"/>
        <w:rPr>
          <w:sz w:val="28"/>
          <w:szCs w:val="28"/>
          <w:lang w:val="lv-LV" w:eastAsia="lv-LV"/>
        </w:rPr>
      </w:pPr>
      <w:bookmarkStart w:id="7" w:name="bkm8"/>
      <w:r>
        <w:rPr>
          <w:color w:val="000000"/>
          <w:sz w:val="28"/>
          <w:szCs w:val="28"/>
          <w:lang w:val="lv-LV"/>
        </w:rPr>
        <w:t>"</w:t>
      </w:r>
      <w:r w:rsidRPr="00F033AF">
        <w:rPr>
          <w:sz w:val="28"/>
          <w:szCs w:val="28"/>
          <w:lang w:val="lv-LV" w:eastAsia="lv-LV"/>
        </w:rPr>
        <w:t>24. Ja ražotājs vai tā pilnvarotais pārstāvis pirms aparāta piedāvāšanas tirgū vēlas veikt aparāta atbilstības novērtēšanu paziņotajā institūcijā, ražotājs vai tā pilnvarotais pārstāvis nodod paziņotās institūcijas rīcībā aparāt</w:t>
      </w:r>
      <w:r>
        <w:rPr>
          <w:sz w:val="28"/>
          <w:szCs w:val="28"/>
          <w:lang w:val="lv-LV" w:eastAsia="lv-LV"/>
        </w:rPr>
        <w:t>a</w:t>
      </w:r>
      <w:r w:rsidRPr="00F033AF">
        <w:rPr>
          <w:sz w:val="28"/>
          <w:szCs w:val="28"/>
          <w:lang w:val="lv-LV" w:eastAsia="lv-LV"/>
        </w:rPr>
        <w:t xml:space="preserve"> tehnisko dokumentāciju. Lai pārbaudītu aparāta elektromagnētisko saderību, norāda, kād</w:t>
      </w:r>
      <w:r>
        <w:rPr>
          <w:sz w:val="28"/>
          <w:szCs w:val="28"/>
          <w:lang w:val="lv-LV" w:eastAsia="lv-LV"/>
        </w:rPr>
        <w:t>i</w:t>
      </w:r>
      <w:r w:rsidRPr="00F033AF">
        <w:rPr>
          <w:sz w:val="28"/>
          <w:szCs w:val="28"/>
          <w:lang w:val="lv-LV" w:eastAsia="lv-LV"/>
        </w:rPr>
        <w:t xml:space="preserve"> </w:t>
      </w:r>
      <w:r w:rsidRPr="002F6233">
        <w:rPr>
          <w:color w:val="000000"/>
          <w:sz w:val="28"/>
          <w:szCs w:val="28"/>
          <w:lang w:val="lv-LV"/>
        </w:rPr>
        <w:t xml:space="preserve">šo noteikumu 6.punktā </w:t>
      </w:r>
      <w:r>
        <w:rPr>
          <w:color w:val="000000"/>
          <w:sz w:val="28"/>
          <w:szCs w:val="28"/>
          <w:lang w:val="lv-LV"/>
        </w:rPr>
        <w:t>minēto</w:t>
      </w:r>
      <w:r w:rsidRPr="002F6233">
        <w:rPr>
          <w:color w:val="000000"/>
          <w:sz w:val="28"/>
          <w:szCs w:val="28"/>
          <w:lang w:val="lv-LV"/>
        </w:rPr>
        <w:t xml:space="preserve"> būtisk</w:t>
      </w:r>
      <w:r>
        <w:rPr>
          <w:color w:val="000000"/>
          <w:sz w:val="28"/>
          <w:szCs w:val="28"/>
          <w:lang w:val="lv-LV"/>
        </w:rPr>
        <w:t>o</w:t>
      </w:r>
      <w:r w:rsidRPr="002F6233">
        <w:rPr>
          <w:color w:val="000000"/>
          <w:sz w:val="28"/>
          <w:szCs w:val="28"/>
          <w:lang w:val="lv-LV"/>
        </w:rPr>
        <w:t xml:space="preserve"> prasīb</w:t>
      </w:r>
      <w:r>
        <w:rPr>
          <w:color w:val="000000"/>
          <w:sz w:val="28"/>
          <w:szCs w:val="28"/>
          <w:lang w:val="lv-LV"/>
        </w:rPr>
        <w:t>u aspekti</w:t>
      </w:r>
      <w:r w:rsidRPr="00F033AF">
        <w:rPr>
          <w:sz w:val="28"/>
          <w:szCs w:val="28"/>
          <w:lang w:val="lv-LV" w:eastAsia="lv-LV"/>
        </w:rPr>
        <w:t xml:space="preserve"> paziņotajai institūcijai jānovērtē.</w:t>
      </w:r>
    </w:p>
    <w:bookmarkEnd w:id="7"/>
    <w:p w:rsidR="00671B24" w:rsidRPr="00F033AF" w:rsidRDefault="00671B24" w:rsidP="00F033AF">
      <w:pPr>
        <w:ind w:firstLine="709"/>
        <w:jc w:val="both"/>
        <w:rPr>
          <w:color w:val="000000"/>
          <w:sz w:val="28"/>
          <w:szCs w:val="28"/>
          <w:lang w:val="lv-LV"/>
        </w:rPr>
      </w:pPr>
    </w:p>
    <w:p w:rsidR="00671B24" w:rsidRPr="002F6233" w:rsidRDefault="00671B24" w:rsidP="004179EC">
      <w:pPr>
        <w:ind w:firstLine="709"/>
        <w:jc w:val="both"/>
        <w:rPr>
          <w:sz w:val="28"/>
          <w:szCs w:val="28"/>
          <w:lang w:val="lv-LV"/>
        </w:rPr>
      </w:pPr>
      <w:r w:rsidRPr="002F6233">
        <w:rPr>
          <w:color w:val="000000"/>
          <w:sz w:val="28"/>
          <w:szCs w:val="28"/>
          <w:lang w:val="lv-LV"/>
        </w:rPr>
        <w:t>25.</w:t>
      </w:r>
      <w:r>
        <w:rPr>
          <w:color w:val="000000"/>
          <w:sz w:val="28"/>
          <w:szCs w:val="28"/>
          <w:lang w:val="lv-LV"/>
        </w:rPr>
        <w:t> </w:t>
      </w:r>
      <w:r w:rsidRPr="002F6233">
        <w:rPr>
          <w:sz w:val="28"/>
          <w:szCs w:val="28"/>
          <w:lang w:val="lv-LV" w:eastAsia="lv-LV"/>
        </w:rPr>
        <w:t>Paziņotā institūcija pārbauda aparāta tehnisko dokumentāciju un novērtē, vai tehniskā dokumentācija pietiekami parāda aparāta atbilstību t</w:t>
      </w:r>
      <w:r>
        <w:rPr>
          <w:sz w:val="28"/>
          <w:szCs w:val="28"/>
          <w:lang w:val="lv-LV" w:eastAsia="lv-LV"/>
        </w:rPr>
        <w:t>ie</w:t>
      </w:r>
      <w:r w:rsidRPr="002F6233">
        <w:rPr>
          <w:sz w:val="28"/>
          <w:szCs w:val="28"/>
          <w:lang w:val="lv-LV" w:eastAsia="lv-LV"/>
        </w:rPr>
        <w:t xml:space="preserve">m šo noteikumu 6.punktā </w:t>
      </w:r>
      <w:r>
        <w:rPr>
          <w:color w:val="000000"/>
          <w:sz w:val="28"/>
          <w:szCs w:val="28"/>
          <w:lang w:val="lv-LV"/>
        </w:rPr>
        <w:t>minēto</w:t>
      </w:r>
      <w:r w:rsidRPr="002F6233">
        <w:rPr>
          <w:color w:val="000000"/>
          <w:sz w:val="28"/>
          <w:szCs w:val="28"/>
          <w:lang w:val="lv-LV"/>
        </w:rPr>
        <w:t xml:space="preserve"> </w:t>
      </w:r>
      <w:r w:rsidRPr="002F6233">
        <w:rPr>
          <w:sz w:val="28"/>
          <w:szCs w:val="28"/>
          <w:lang w:val="lv-LV" w:eastAsia="lv-LV"/>
        </w:rPr>
        <w:t>būtisk</w:t>
      </w:r>
      <w:r>
        <w:rPr>
          <w:sz w:val="28"/>
          <w:szCs w:val="28"/>
          <w:lang w:val="lv-LV" w:eastAsia="lv-LV"/>
        </w:rPr>
        <w:t>o</w:t>
      </w:r>
      <w:r w:rsidRPr="002F6233">
        <w:rPr>
          <w:sz w:val="28"/>
          <w:szCs w:val="28"/>
          <w:lang w:val="lv-LV" w:eastAsia="lv-LV"/>
        </w:rPr>
        <w:t xml:space="preserve"> prasīb</w:t>
      </w:r>
      <w:r>
        <w:rPr>
          <w:sz w:val="28"/>
          <w:szCs w:val="28"/>
          <w:lang w:val="lv-LV" w:eastAsia="lv-LV"/>
        </w:rPr>
        <w:t>u aspektiem</w:t>
      </w:r>
      <w:r w:rsidRPr="002F6233">
        <w:rPr>
          <w:sz w:val="28"/>
          <w:szCs w:val="28"/>
          <w:lang w:val="lv-LV" w:eastAsia="lv-LV"/>
        </w:rPr>
        <w:t>, kas tiek vērtēt</w:t>
      </w:r>
      <w:r>
        <w:rPr>
          <w:sz w:val="28"/>
          <w:szCs w:val="28"/>
          <w:lang w:val="lv-LV" w:eastAsia="lv-LV"/>
        </w:rPr>
        <w:t>i</w:t>
      </w:r>
      <w:bookmarkStart w:id="8" w:name="_GoBack"/>
      <w:bookmarkEnd w:id="8"/>
      <w:r w:rsidRPr="002F6233">
        <w:rPr>
          <w:sz w:val="28"/>
          <w:szCs w:val="28"/>
          <w:lang w:val="lv-LV" w:eastAsia="lv-LV"/>
        </w:rPr>
        <w:t>.</w:t>
      </w:r>
    </w:p>
    <w:p w:rsidR="00671B24" w:rsidRPr="002F6233" w:rsidRDefault="00671B24" w:rsidP="004179EC">
      <w:pPr>
        <w:jc w:val="both"/>
        <w:rPr>
          <w:sz w:val="28"/>
          <w:szCs w:val="28"/>
          <w:lang w:val="lv-LV" w:eastAsia="lv-LV"/>
        </w:rPr>
      </w:pPr>
    </w:p>
    <w:p w:rsidR="00671B24" w:rsidRPr="002F6233" w:rsidRDefault="00671B24" w:rsidP="004179EC">
      <w:pPr>
        <w:ind w:firstLine="709"/>
        <w:jc w:val="both"/>
        <w:rPr>
          <w:sz w:val="28"/>
          <w:szCs w:val="28"/>
          <w:lang w:val="lv-LV" w:eastAsia="lv-LV"/>
        </w:rPr>
      </w:pPr>
      <w:r w:rsidRPr="002F6233">
        <w:rPr>
          <w:sz w:val="28"/>
          <w:szCs w:val="28"/>
          <w:lang w:val="lv-LV" w:eastAsia="lv-LV"/>
        </w:rPr>
        <w:t xml:space="preserve">26. </w:t>
      </w:r>
      <w:r>
        <w:rPr>
          <w:sz w:val="28"/>
          <w:szCs w:val="28"/>
          <w:lang w:val="lv-LV" w:eastAsia="lv-LV"/>
        </w:rPr>
        <w:t>Pēc</w:t>
      </w:r>
      <w:r w:rsidRPr="002F6233">
        <w:rPr>
          <w:sz w:val="28"/>
          <w:szCs w:val="28"/>
          <w:lang w:val="lv-LV" w:eastAsia="lv-LV"/>
        </w:rPr>
        <w:t xml:space="preserve"> aparāt</w:t>
      </w:r>
      <w:r>
        <w:rPr>
          <w:sz w:val="28"/>
          <w:szCs w:val="28"/>
          <w:lang w:val="lv-LV" w:eastAsia="lv-LV"/>
        </w:rPr>
        <w:t>a atbilstības</w:t>
      </w:r>
      <w:r w:rsidRPr="002F6233">
        <w:rPr>
          <w:sz w:val="28"/>
          <w:szCs w:val="28"/>
          <w:lang w:val="lv-LV" w:eastAsia="lv-LV"/>
        </w:rPr>
        <w:t xml:space="preserve"> </w:t>
      </w:r>
      <w:r>
        <w:rPr>
          <w:sz w:val="28"/>
          <w:szCs w:val="28"/>
          <w:lang w:val="lv-LV" w:eastAsia="lv-LV"/>
        </w:rPr>
        <w:t>novērtēšanas</w:t>
      </w:r>
      <w:r w:rsidRPr="002F6233">
        <w:rPr>
          <w:sz w:val="28"/>
          <w:szCs w:val="28"/>
          <w:lang w:val="lv-LV" w:eastAsia="lv-LV"/>
        </w:rPr>
        <w:t xml:space="preserve"> paziņotā institūcija izsniedz ražotājam vai tā pilnvarotajam pārstāvim atzinumu</w:t>
      </w:r>
      <w:r>
        <w:rPr>
          <w:sz w:val="28"/>
          <w:szCs w:val="28"/>
          <w:lang w:val="lv-LV" w:eastAsia="lv-LV"/>
        </w:rPr>
        <w:t>,</w:t>
      </w:r>
      <w:r w:rsidRPr="002F6233">
        <w:rPr>
          <w:sz w:val="28"/>
          <w:szCs w:val="28"/>
          <w:lang w:val="lv-LV" w:eastAsia="lv-LV"/>
        </w:rPr>
        <w:t xml:space="preserve"> apliecinot aparāta atbilstību t</w:t>
      </w:r>
      <w:r>
        <w:rPr>
          <w:sz w:val="28"/>
          <w:szCs w:val="28"/>
          <w:lang w:val="lv-LV" w:eastAsia="lv-LV"/>
        </w:rPr>
        <w:t>ie</w:t>
      </w:r>
      <w:r w:rsidRPr="002F6233">
        <w:rPr>
          <w:sz w:val="28"/>
          <w:szCs w:val="28"/>
          <w:lang w:val="lv-LV" w:eastAsia="lv-LV"/>
        </w:rPr>
        <w:t xml:space="preserve">m šo noteikumu 6.punktā </w:t>
      </w:r>
      <w:r>
        <w:rPr>
          <w:color w:val="000000"/>
          <w:sz w:val="28"/>
          <w:szCs w:val="28"/>
          <w:lang w:val="lv-LV"/>
        </w:rPr>
        <w:t>minēto</w:t>
      </w:r>
      <w:r w:rsidRPr="002F6233">
        <w:rPr>
          <w:color w:val="000000"/>
          <w:sz w:val="28"/>
          <w:szCs w:val="28"/>
          <w:lang w:val="lv-LV"/>
        </w:rPr>
        <w:t xml:space="preserve"> </w:t>
      </w:r>
      <w:r w:rsidRPr="002F6233">
        <w:rPr>
          <w:sz w:val="28"/>
          <w:szCs w:val="28"/>
          <w:lang w:val="lv-LV" w:eastAsia="lv-LV"/>
        </w:rPr>
        <w:t>būtisk</w:t>
      </w:r>
      <w:r>
        <w:rPr>
          <w:sz w:val="28"/>
          <w:szCs w:val="28"/>
          <w:lang w:val="lv-LV" w:eastAsia="lv-LV"/>
        </w:rPr>
        <w:t>o</w:t>
      </w:r>
      <w:r w:rsidRPr="002F6233">
        <w:rPr>
          <w:sz w:val="28"/>
          <w:szCs w:val="28"/>
          <w:lang w:val="lv-LV" w:eastAsia="lv-LV"/>
        </w:rPr>
        <w:t xml:space="preserve"> prasīb</w:t>
      </w:r>
      <w:r>
        <w:rPr>
          <w:sz w:val="28"/>
          <w:szCs w:val="28"/>
          <w:lang w:val="lv-LV" w:eastAsia="lv-LV"/>
        </w:rPr>
        <w:t>u aspektiem</w:t>
      </w:r>
      <w:r w:rsidRPr="002F6233">
        <w:rPr>
          <w:sz w:val="28"/>
          <w:szCs w:val="28"/>
          <w:lang w:val="lv-LV" w:eastAsia="lv-LV"/>
        </w:rPr>
        <w:t>, ko paziņotā institūcija vērtējusi.</w:t>
      </w:r>
    </w:p>
    <w:p w:rsidR="00671B24" w:rsidRDefault="00671B24" w:rsidP="004179EC">
      <w:pPr>
        <w:ind w:firstLine="720"/>
        <w:jc w:val="both"/>
        <w:rPr>
          <w:sz w:val="28"/>
          <w:szCs w:val="28"/>
          <w:lang w:val="lv-LV" w:eastAsia="lv-LV"/>
        </w:rPr>
      </w:pPr>
    </w:p>
    <w:p w:rsidR="00671B24" w:rsidRPr="002F6233" w:rsidRDefault="00671B24" w:rsidP="004179EC">
      <w:pPr>
        <w:ind w:firstLine="720"/>
        <w:jc w:val="both"/>
        <w:rPr>
          <w:color w:val="FF0000"/>
          <w:sz w:val="28"/>
          <w:szCs w:val="28"/>
          <w:lang w:val="lv-LV"/>
        </w:rPr>
      </w:pPr>
      <w:r w:rsidRPr="002F6233">
        <w:rPr>
          <w:sz w:val="28"/>
          <w:szCs w:val="28"/>
          <w:lang w:val="lv-LV" w:eastAsia="lv-LV"/>
        </w:rPr>
        <w:t>27. Ja paziņotā institūcija pieņem lēmumu neizsniegt</w:t>
      </w:r>
      <w:r w:rsidRPr="002F6233">
        <w:rPr>
          <w:sz w:val="28"/>
          <w:szCs w:val="28"/>
          <w:lang w:val="lv-LV"/>
        </w:rPr>
        <w:t xml:space="preserve"> šo noteikumu 26.punktā minēto atzinumu</w:t>
      </w:r>
      <w:r w:rsidRPr="002F6233">
        <w:rPr>
          <w:sz w:val="28"/>
          <w:szCs w:val="28"/>
          <w:lang w:val="lv-LV" w:eastAsia="lv-LV"/>
        </w:rPr>
        <w:t>, tā rakstiski sniedz pamatotu atteikumu ražotājam vai tā pilnvarotajam pārstāvim.</w:t>
      </w:r>
      <w:r>
        <w:rPr>
          <w:sz w:val="28"/>
          <w:szCs w:val="28"/>
          <w:lang w:val="lv-LV" w:eastAsia="lv-LV"/>
        </w:rPr>
        <w:t>"</w:t>
      </w:r>
    </w:p>
    <w:p w:rsidR="00671B24" w:rsidRPr="002F6233" w:rsidRDefault="00671B24" w:rsidP="004179EC">
      <w:pPr>
        <w:jc w:val="both"/>
        <w:rPr>
          <w:sz w:val="28"/>
          <w:szCs w:val="28"/>
          <w:lang w:val="lv-LV"/>
        </w:rPr>
      </w:pPr>
    </w:p>
    <w:p w:rsidR="00671B24" w:rsidRDefault="00671B24" w:rsidP="00A22436">
      <w:pPr>
        <w:ind w:firstLine="709"/>
        <w:rPr>
          <w:sz w:val="28"/>
          <w:szCs w:val="28"/>
          <w:lang w:val="lv-LV"/>
        </w:rPr>
      </w:pPr>
      <w:r>
        <w:rPr>
          <w:sz w:val="28"/>
          <w:szCs w:val="28"/>
          <w:lang w:val="lv-LV"/>
        </w:rPr>
        <w:t>14</w:t>
      </w:r>
      <w:r w:rsidRPr="002F6233">
        <w:rPr>
          <w:sz w:val="28"/>
          <w:szCs w:val="28"/>
          <w:lang w:val="lv-LV"/>
        </w:rPr>
        <w:t>. Izteikt 29.punktu šādā redakcijā:</w:t>
      </w:r>
    </w:p>
    <w:p w:rsidR="00671B24" w:rsidRPr="002F6233" w:rsidRDefault="00671B24" w:rsidP="004179EC">
      <w:pPr>
        <w:pStyle w:val="naisf"/>
        <w:spacing w:before="0" w:beforeAutospacing="0" w:after="0" w:afterAutospacing="0"/>
        <w:ind w:firstLine="720"/>
        <w:rPr>
          <w:sz w:val="28"/>
          <w:szCs w:val="28"/>
          <w:lang w:val="lv-LV"/>
        </w:rPr>
      </w:pPr>
    </w:p>
    <w:p w:rsidR="00671B24" w:rsidRPr="002F6233" w:rsidRDefault="00671B24" w:rsidP="00A22436">
      <w:pPr>
        <w:ind w:firstLine="709"/>
        <w:jc w:val="both"/>
        <w:rPr>
          <w:sz w:val="28"/>
          <w:szCs w:val="28"/>
          <w:lang w:val="lv-LV"/>
        </w:rPr>
      </w:pPr>
      <w:r>
        <w:rPr>
          <w:sz w:val="28"/>
          <w:szCs w:val="28"/>
          <w:lang w:val="lv-LV"/>
        </w:rPr>
        <w:t>"</w:t>
      </w:r>
      <w:r w:rsidRPr="002F6233">
        <w:rPr>
          <w:sz w:val="28"/>
          <w:szCs w:val="28"/>
          <w:lang w:val="lv-LV" w:eastAsia="lv-LV"/>
        </w:rPr>
        <w:t>29. Ja aparātam jāatbilst arī citām normatīvajos aktos noteiktajām prasībām, kas paredz CE marķējumu, aparātu drīkst marķēt tikai tad, ja tas atbilst arī šīm prasībām. CE marķējums norāda uz atbilstību tiem normatīvajiem aktiem, ar kuriem saskaņā aparāts ir ražots.</w:t>
      </w:r>
      <w:r>
        <w:rPr>
          <w:sz w:val="28"/>
          <w:szCs w:val="28"/>
          <w:lang w:val="lv-LV" w:eastAsia="lv-LV"/>
        </w:rPr>
        <w:t>"</w:t>
      </w:r>
    </w:p>
    <w:p w:rsidR="00671B24" w:rsidRPr="002F6233" w:rsidRDefault="00671B24" w:rsidP="004179EC">
      <w:pPr>
        <w:pStyle w:val="naisf"/>
        <w:spacing w:before="0" w:beforeAutospacing="0" w:after="0" w:afterAutospacing="0"/>
        <w:ind w:firstLine="720"/>
        <w:rPr>
          <w:sz w:val="28"/>
          <w:szCs w:val="28"/>
          <w:lang w:val="lv-LV"/>
        </w:rPr>
      </w:pPr>
    </w:p>
    <w:p w:rsidR="00671B24" w:rsidRDefault="00671B24" w:rsidP="004179EC">
      <w:pPr>
        <w:pStyle w:val="naisf"/>
        <w:spacing w:before="0" w:beforeAutospacing="0" w:after="0" w:afterAutospacing="0"/>
        <w:ind w:firstLine="720"/>
        <w:rPr>
          <w:sz w:val="28"/>
          <w:szCs w:val="28"/>
          <w:lang w:val="lv-LV"/>
        </w:rPr>
      </w:pPr>
      <w:r>
        <w:rPr>
          <w:sz w:val="28"/>
          <w:szCs w:val="28"/>
          <w:lang w:val="lv-LV"/>
        </w:rPr>
        <w:t>15</w:t>
      </w:r>
      <w:r w:rsidRPr="002F6233">
        <w:rPr>
          <w:sz w:val="28"/>
          <w:szCs w:val="28"/>
          <w:lang w:val="lv-LV"/>
        </w:rPr>
        <w:t>. Izteikt 31.punktu šādā redakcijā:</w:t>
      </w:r>
    </w:p>
    <w:p w:rsidR="00671B24" w:rsidRPr="002F6233" w:rsidRDefault="00671B24" w:rsidP="004179EC">
      <w:pPr>
        <w:pStyle w:val="naisf"/>
        <w:spacing w:before="0" w:beforeAutospacing="0" w:after="0" w:afterAutospacing="0"/>
        <w:ind w:firstLine="720"/>
        <w:rPr>
          <w:sz w:val="28"/>
          <w:szCs w:val="28"/>
          <w:lang w:val="lv-LV"/>
        </w:rPr>
      </w:pPr>
    </w:p>
    <w:p w:rsidR="00671B24" w:rsidRPr="002F6233" w:rsidRDefault="00671B24" w:rsidP="004179EC">
      <w:pPr>
        <w:ind w:firstLine="720"/>
        <w:jc w:val="both"/>
        <w:rPr>
          <w:sz w:val="28"/>
          <w:szCs w:val="28"/>
          <w:lang w:val="lv-LV" w:eastAsia="lv-LV"/>
        </w:rPr>
      </w:pPr>
      <w:r>
        <w:rPr>
          <w:sz w:val="28"/>
          <w:szCs w:val="28"/>
          <w:lang w:val="lv-LV" w:eastAsia="lv-LV"/>
        </w:rPr>
        <w:t>"</w:t>
      </w:r>
      <w:r w:rsidRPr="002F6233">
        <w:rPr>
          <w:sz w:val="28"/>
          <w:szCs w:val="28"/>
          <w:lang w:val="lv-LV" w:eastAsia="lv-LV"/>
        </w:rPr>
        <w:t>31. Uz aparāta, tā iepakojuma vai lietošanas instrukcijas nedrīkst izvietot tādu marķējumu, kas var maldināt attiecībā uz CE marķējuma nozīmi un formu. Citas zīmes drīkst piestiprināt aparātam, iepakojumam vai lietošanas instrukcijai</w:t>
      </w:r>
      <w:r>
        <w:rPr>
          <w:sz w:val="28"/>
          <w:szCs w:val="28"/>
          <w:lang w:val="lv-LV" w:eastAsia="lv-LV"/>
        </w:rPr>
        <w:t xml:space="preserve"> tikai tad</w:t>
      </w:r>
      <w:r w:rsidRPr="002F6233">
        <w:rPr>
          <w:sz w:val="28"/>
          <w:szCs w:val="28"/>
          <w:lang w:val="lv-LV" w:eastAsia="lv-LV"/>
        </w:rPr>
        <w:t>, ja netiek samazināta CE marķējuma redzamība un salasāmība.</w:t>
      </w:r>
      <w:r>
        <w:rPr>
          <w:sz w:val="28"/>
          <w:szCs w:val="28"/>
          <w:lang w:val="lv-LV" w:eastAsia="lv-LV"/>
        </w:rPr>
        <w:t>"</w:t>
      </w:r>
    </w:p>
    <w:p w:rsidR="00671B24" w:rsidRPr="002F6233" w:rsidRDefault="00671B24" w:rsidP="004179EC">
      <w:pPr>
        <w:ind w:firstLine="720"/>
        <w:jc w:val="both"/>
        <w:rPr>
          <w:sz w:val="28"/>
          <w:szCs w:val="28"/>
          <w:lang w:val="lv-LV" w:eastAsia="lv-LV"/>
        </w:rPr>
      </w:pPr>
    </w:p>
    <w:p w:rsidR="00671B24" w:rsidRDefault="00671B24" w:rsidP="004179EC">
      <w:pPr>
        <w:ind w:firstLine="720"/>
        <w:jc w:val="both"/>
        <w:rPr>
          <w:color w:val="000000"/>
          <w:sz w:val="28"/>
          <w:szCs w:val="28"/>
          <w:lang w:val="lv-LV"/>
        </w:rPr>
      </w:pPr>
      <w:r>
        <w:rPr>
          <w:color w:val="000000"/>
          <w:sz w:val="28"/>
          <w:szCs w:val="28"/>
          <w:lang w:val="lv-LV"/>
        </w:rPr>
        <w:t>16</w:t>
      </w:r>
      <w:r w:rsidRPr="002F6233">
        <w:rPr>
          <w:color w:val="000000"/>
          <w:sz w:val="28"/>
          <w:szCs w:val="28"/>
          <w:lang w:val="lv-LV"/>
        </w:rPr>
        <w:t>. Izteikt 32.punktu šādā redakcijā:</w:t>
      </w:r>
    </w:p>
    <w:p w:rsidR="00671B24" w:rsidRPr="002F6233" w:rsidRDefault="00671B24" w:rsidP="004179EC">
      <w:pPr>
        <w:ind w:firstLine="720"/>
        <w:jc w:val="both"/>
        <w:rPr>
          <w:sz w:val="28"/>
          <w:szCs w:val="28"/>
          <w:lang w:val="lv-LV"/>
        </w:rPr>
      </w:pPr>
    </w:p>
    <w:p w:rsidR="00671B24" w:rsidRPr="002F6233" w:rsidRDefault="00671B24" w:rsidP="004179EC">
      <w:pPr>
        <w:tabs>
          <w:tab w:val="left" w:pos="993"/>
        </w:tabs>
        <w:ind w:firstLine="709"/>
        <w:jc w:val="both"/>
        <w:rPr>
          <w:sz w:val="32"/>
          <w:szCs w:val="28"/>
          <w:lang w:val="lv-LV"/>
        </w:rPr>
      </w:pPr>
      <w:r>
        <w:rPr>
          <w:sz w:val="28"/>
          <w:szCs w:val="28"/>
          <w:lang w:val="lv-LV" w:eastAsia="lv-LV"/>
        </w:rPr>
        <w:t>"</w:t>
      </w:r>
      <w:r w:rsidRPr="002F6233">
        <w:rPr>
          <w:sz w:val="28"/>
          <w:szCs w:val="28"/>
          <w:lang w:val="lv-LV" w:eastAsia="lv-LV"/>
        </w:rPr>
        <w:t xml:space="preserve">32. Stacionārus kompleksus uzstāda, izmantojot labu inženierpraksi </w:t>
      </w:r>
      <w:r>
        <w:rPr>
          <w:sz w:val="28"/>
          <w:szCs w:val="28"/>
          <w:lang w:val="lv-LV" w:eastAsia="lv-LV"/>
        </w:rPr>
        <w:t>(</w:t>
      </w:r>
      <w:r w:rsidRPr="002F6233">
        <w:rPr>
          <w:sz w:val="28"/>
          <w:szCs w:val="28"/>
          <w:lang w:val="lv-LV" w:eastAsia="lv-LV"/>
        </w:rPr>
        <w:t>kuru dokumentē</w:t>
      </w:r>
      <w:r>
        <w:rPr>
          <w:sz w:val="28"/>
          <w:szCs w:val="28"/>
          <w:lang w:val="lv-LV" w:eastAsia="lv-LV"/>
        </w:rPr>
        <w:t>)</w:t>
      </w:r>
      <w:r w:rsidRPr="002F6233">
        <w:rPr>
          <w:sz w:val="28"/>
          <w:szCs w:val="28"/>
          <w:lang w:val="lv-LV" w:eastAsia="lv-LV"/>
        </w:rPr>
        <w:t xml:space="preserve"> un precīzi ievērojot ražotāja instrukcijas un informāciju, kas sniegta par kompleksa sastāvdaļu (aparātu un ierīču) paredzēto lietošanu, lai nodrošinātu stacionārā kompleksa atbilstību šo noteikumu 6.punktā noteiktajām būtiskajām prasībām.</w:t>
      </w:r>
      <w:r>
        <w:rPr>
          <w:sz w:val="28"/>
          <w:szCs w:val="28"/>
          <w:lang w:val="lv-LV" w:eastAsia="lv-LV"/>
        </w:rPr>
        <w:t>"</w:t>
      </w:r>
    </w:p>
    <w:p w:rsidR="00671B24" w:rsidRPr="002F6233" w:rsidRDefault="00671B24" w:rsidP="004179EC">
      <w:pPr>
        <w:ind w:firstLine="720"/>
        <w:jc w:val="both"/>
        <w:rPr>
          <w:sz w:val="28"/>
          <w:szCs w:val="28"/>
          <w:lang w:val="lv-LV" w:eastAsia="lv-LV"/>
        </w:rPr>
      </w:pPr>
    </w:p>
    <w:p w:rsidR="00671B24" w:rsidRDefault="00671B24" w:rsidP="004179EC">
      <w:pPr>
        <w:ind w:firstLine="720"/>
        <w:jc w:val="both"/>
        <w:rPr>
          <w:sz w:val="28"/>
          <w:szCs w:val="28"/>
          <w:lang w:val="lv-LV"/>
        </w:rPr>
      </w:pPr>
      <w:r>
        <w:rPr>
          <w:sz w:val="28"/>
          <w:szCs w:val="28"/>
          <w:lang w:val="lv-LV" w:eastAsia="lv-LV"/>
        </w:rPr>
        <w:t>17</w:t>
      </w:r>
      <w:r w:rsidRPr="002F6233">
        <w:rPr>
          <w:sz w:val="28"/>
          <w:szCs w:val="28"/>
          <w:lang w:val="lv-LV" w:eastAsia="lv-LV"/>
        </w:rPr>
        <w:t xml:space="preserve">. </w:t>
      </w:r>
      <w:r w:rsidRPr="002F6233">
        <w:rPr>
          <w:sz w:val="28"/>
          <w:szCs w:val="28"/>
          <w:lang w:val="lv-LV"/>
        </w:rPr>
        <w:t>Izteikt 34.punkta ievaddaļu šādā redakcijā:</w:t>
      </w:r>
    </w:p>
    <w:p w:rsidR="00671B24" w:rsidRPr="002F6233" w:rsidRDefault="00671B24" w:rsidP="004179EC">
      <w:pPr>
        <w:ind w:firstLine="720"/>
        <w:jc w:val="both"/>
        <w:rPr>
          <w:sz w:val="28"/>
          <w:szCs w:val="28"/>
          <w:lang w:val="lv-LV" w:eastAsia="lv-LV"/>
        </w:rPr>
      </w:pPr>
    </w:p>
    <w:p w:rsidR="00671B24" w:rsidRPr="002F6233" w:rsidRDefault="00671B24" w:rsidP="004179EC">
      <w:pPr>
        <w:ind w:firstLine="709"/>
        <w:jc w:val="both"/>
        <w:rPr>
          <w:sz w:val="28"/>
          <w:szCs w:val="28"/>
          <w:lang w:val="lv-LV"/>
        </w:rPr>
      </w:pPr>
      <w:r>
        <w:rPr>
          <w:sz w:val="28"/>
          <w:szCs w:val="28"/>
          <w:lang w:val="lv-LV"/>
        </w:rPr>
        <w:t>"</w:t>
      </w:r>
      <w:r w:rsidRPr="002F6233">
        <w:rPr>
          <w:sz w:val="28"/>
          <w:szCs w:val="28"/>
          <w:lang w:val="lv-LV"/>
        </w:rPr>
        <w:t>34. Ja aparāti, kurus paredzēts iekļaut konkrētā stacionārā kompleksā, nav citādi komerciāli pieejami, attiecībā uz šiem aparātiem atļauts nepiemērot šo noteikumu prasības. Tādos gadījumos aparātu pavaddokumentos norāda konkrēto stacionāro kompleksu un tā elektromagnētiskās saderības parametrus, kā arī:</w:t>
      </w:r>
      <w:r>
        <w:rPr>
          <w:sz w:val="28"/>
          <w:szCs w:val="28"/>
          <w:lang w:val="lv-LV"/>
        </w:rPr>
        <w:t>"</w:t>
      </w:r>
      <w:r w:rsidRPr="002F6233">
        <w:rPr>
          <w:sz w:val="28"/>
          <w:szCs w:val="28"/>
          <w:lang w:val="lv-LV"/>
        </w:rPr>
        <w:t>.</w:t>
      </w:r>
    </w:p>
    <w:p w:rsidR="00671B24" w:rsidRPr="002F6233" w:rsidRDefault="00671B24" w:rsidP="004179EC">
      <w:pPr>
        <w:jc w:val="both"/>
        <w:rPr>
          <w:sz w:val="28"/>
          <w:szCs w:val="28"/>
          <w:lang w:val="lv-LV"/>
        </w:rPr>
      </w:pPr>
    </w:p>
    <w:p w:rsidR="00671B24" w:rsidRDefault="00671B24" w:rsidP="004179EC">
      <w:pPr>
        <w:ind w:firstLine="720"/>
        <w:jc w:val="both"/>
        <w:rPr>
          <w:sz w:val="28"/>
          <w:szCs w:val="28"/>
          <w:lang w:val="lv-LV"/>
        </w:rPr>
      </w:pPr>
      <w:r>
        <w:rPr>
          <w:sz w:val="28"/>
          <w:szCs w:val="28"/>
          <w:lang w:val="lv-LV" w:eastAsia="lv-LV"/>
        </w:rPr>
        <w:t>18</w:t>
      </w:r>
      <w:r w:rsidRPr="002F6233">
        <w:rPr>
          <w:sz w:val="28"/>
          <w:szCs w:val="28"/>
          <w:lang w:val="lv-LV" w:eastAsia="lv-LV"/>
        </w:rPr>
        <w:t xml:space="preserve">. </w:t>
      </w:r>
      <w:r w:rsidRPr="002F6233">
        <w:rPr>
          <w:sz w:val="28"/>
          <w:szCs w:val="28"/>
          <w:lang w:val="lv-LV"/>
        </w:rPr>
        <w:t>Izteikt 34.2.apakšpunktu šādā redakcijā:</w:t>
      </w:r>
    </w:p>
    <w:p w:rsidR="00671B24" w:rsidRPr="002F6233" w:rsidRDefault="00671B24" w:rsidP="004179EC">
      <w:pPr>
        <w:ind w:firstLine="720"/>
        <w:jc w:val="both"/>
        <w:rPr>
          <w:sz w:val="28"/>
          <w:szCs w:val="28"/>
          <w:lang w:val="lv-LV" w:eastAsia="lv-LV"/>
        </w:rPr>
      </w:pPr>
    </w:p>
    <w:p w:rsidR="00671B24" w:rsidRPr="002F6233" w:rsidRDefault="00671B24" w:rsidP="004179EC">
      <w:pPr>
        <w:ind w:firstLine="709"/>
        <w:jc w:val="both"/>
        <w:rPr>
          <w:sz w:val="28"/>
          <w:szCs w:val="28"/>
          <w:lang w:val="lv-LV" w:eastAsia="lv-LV"/>
        </w:rPr>
      </w:pPr>
      <w:r>
        <w:rPr>
          <w:sz w:val="28"/>
          <w:szCs w:val="28"/>
          <w:lang w:val="lv-LV" w:eastAsia="lv-LV"/>
        </w:rPr>
        <w:t>"</w:t>
      </w:r>
      <w:r w:rsidRPr="002F6233">
        <w:rPr>
          <w:sz w:val="28"/>
          <w:szCs w:val="28"/>
          <w:lang w:val="lv-LV" w:eastAsia="lv-LV"/>
        </w:rPr>
        <w:t>34.2. ražotāja vai ražotāja pilnvarotā pārstāvja vārdu</w:t>
      </w:r>
      <w:r>
        <w:rPr>
          <w:sz w:val="28"/>
          <w:szCs w:val="28"/>
          <w:lang w:val="lv-LV" w:eastAsia="lv-LV"/>
        </w:rPr>
        <w:t xml:space="preserve"> un uzvārdu (vai nosaukumu) un adresi</w:t>
      </w:r>
      <w:r w:rsidRPr="002F6233">
        <w:rPr>
          <w:sz w:val="28"/>
          <w:szCs w:val="28"/>
          <w:lang w:val="lv-LV" w:eastAsia="lv-LV"/>
        </w:rPr>
        <w:t>;</w:t>
      </w:r>
      <w:r>
        <w:rPr>
          <w:sz w:val="28"/>
          <w:szCs w:val="28"/>
          <w:lang w:val="lv-LV" w:eastAsia="lv-LV"/>
        </w:rPr>
        <w:t>"</w:t>
      </w:r>
      <w:r w:rsidRPr="002F6233">
        <w:rPr>
          <w:sz w:val="28"/>
          <w:szCs w:val="28"/>
          <w:lang w:val="lv-LV" w:eastAsia="lv-LV"/>
        </w:rPr>
        <w:t xml:space="preserve">. </w:t>
      </w:r>
    </w:p>
    <w:p w:rsidR="00671B24" w:rsidRPr="002F6233" w:rsidRDefault="00671B24" w:rsidP="004179EC">
      <w:pPr>
        <w:jc w:val="both"/>
        <w:rPr>
          <w:sz w:val="28"/>
          <w:szCs w:val="28"/>
          <w:lang w:val="lv-LV"/>
        </w:rPr>
      </w:pPr>
    </w:p>
    <w:p w:rsidR="00671B24" w:rsidRPr="002F6233" w:rsidRDefault="00671B24" w:rsidP="004179EC">
      <w:pPr>
        <w:ind w:firstLine="709"/>
        <w:jc w:val="both"/>
        <w:rPr>
          <w:sz w:val="28"/>
          <w:szCs w:val="28"/>
          <w:lang w:val="lv-LV"/>
        </w:rPr>
      </w:pPr>
      <w:r>
        <w:rPr>
          <w:sz w:val="28"/>
          <w:szCs w:val="28"/>
          <w:lang w:val="lv-LV"/>
        </w:rPr>
        <w:t>19</w:t>
      </w:r>
      <w:r w:rsidRPr="002F6233">
        <w:rPr>
          <w:sz w:val="28"/>
          <w:szCs w:val="28"/>
          <w:lang w:val="lv-LV"/>
        </w:rPr>
        <w:t>. Svītrot 35., 36. un 37.punktu.</w:t>
      </w:r>
    </w:p>
    <w:p w:rsidR="00671B24" w:rsidRPr="002F6233" w:rsidRDefault="00671B24" w:rsidP="004179EC">
      <w:pPr>
        <w:ind w:firstLine="709"/>
        <w:jc w:val="both"/>
        <w:rPr>
          <w:sz w:val="28"/>
          <w:szCs w:val="28"/>
          <w:lang w:val="lv-LV"/>
        </w:rPr>
      </w:pPr>
    </w:p>
    <w:p w:rsidR="00671B24" w:rsidRDefault="00671B24" w:rsidP="007349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lv-LV"/>
        </w:rPr>
      </w:pPr>
      <w:r w:rsidRPr="002F6233">
        <w:rPr>
          <w:color w:val="000000"/>
          <w:sz w:val="28"/>
          <w:szCs w:val="28"/>
          <w:lang w:val="lv-LV"/>
        </w:rPr>
        <w:t>2</w:t>
      </w:r>
      <w:r>
        <w:rPr>
          <w:color w:val="000000"/>
          <w:sz w:val="28"/>
          <w:szCs w:val="28"/>
          <w:lang w:val="lv-LV"/>
        </w:rPr>
        <w:t>0</w:t>
      </w:r>
      <w:r w:rsidRPr="002F6233">
        <w:rPr>
          <w:color w:val="000000"/>
          <w:sz w:val="28"/>
          <w:szCs w:val="28"/>
          <w:lang w:val="lv-LV"/>
        </w:rPr>
        <w:t>. Izteikt 38.punktu šādā redakcijā:</w:t>
      </w:r>
    </w:p>
    <w:p w:rsidR="00671B24" w:rsidRPr="002F6233" w:rsidRDefault="00671B24" w:rsidP="007349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sz w:val="28"/>
          <w:szCs w:val="28"/>
          <w:lang w:val="lv-LV"/>
        </w:rPr>
      </w:pPr>
    </w:p>
    <w:p w:rsidR="00671B24" w:rsidRPr="002F6233" w:rsidRDefault="00671B24" w:rsidP="007349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lv-LV"/>
        </w:rPr>
      </w:pPr>
      <w:r>
        <w:rPr>
          <w:color w:val="000000"/>
          <w:sz w:val="28"/>
          <w:szCs w:val="28"/>
          <w:lang w:val="lv-LV"/>
        </w:rPr>
        <w:t>"</w:t>
      </w:r>
      <w:r w:rsidRPr="002F6233">
        <w:rPr>
          <w:color w:val="000000"/>
          <w:sz w:val="28"/>
          <w:szCs w:val="28"/>
          <w:lang w:val="lv-LV"/>
        </w:rPr>
        <w:t>38. Persona, kuras valdījumā ir stacionārs komplekss</w:t>
      </w:r>
      <w:r w:rsidRPr="002F6233">
        <w:rPr>
          <w:sz w:val="28"/>
          <w:szCs w:val="28"/>
          <w:lang w:val="lv-LV"/>
        </w:rPr>
        <w:t xml:space="preserve"> (turpmāk – valdītājs): </w:t>
      </w:r>
    </w:p>
    <w:p w:rsidR="00671B24" w:rsidRPr="002F6233" w:rsidRDefault="00671B24" w:rsidP="007349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lv-LV"/>
        </w:rPr>
      </w:pPr>
      <w:r w:rsidRPr="002F6233">
        <w:rPr>
          <w:sz w:val="28"/>
          <w:szCs w:val="28"/>
          <w:lang w:val="lv-LV"/>
        </w:rPr>
        <w:t>38.1. glabā šo noteikumu 32.punktā minēto dokumentāciju tik ilgi, kamēr darbojas stacionārais komplekss, un uzrāda to tirgus uzraudzības iestādei vai uzraudzības institūcijai pēc tirgus uzraudzības iestādes vai uzraudzības institūcijas pieprasījuma. Ja dokumentācija netiek uzrādīta, uzskat</w:t>
      </w:r>
      <w:r>
        <w:rPr>
          <w:sz w:val="28"/>
          <w:szCs w:val="28"/>
          <w:lang w:val="lv-LV"/>
        </w:rPr>
        <w:t>a</w:t>
      </w:r>
      <w:r w:rsidRPr="002F6233">
        <w:rPr>
          <w:sz w:val="28"/>
          <w:szCs w:val="28"/>
          <w:lang w:val="lv-LV"/>
        </w:rPr>
        <w:t>, ka stacionārais komplekss neatbilst šo noteikumu prasībām;</w:t>
      </w:r>
    </w:p>
    <w:p w:rsidR="00671B24" w:rsidRPr="002F6233" w:rsidRDefault="00671B24" w:rsidP="007349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lv-LV"/>
        </w:rPr>
      </w:pPr>
      <w:r w:rsidRPr="002F6233">
        <w:rPr>
          <w:sz w:val="28"/>
          <w:szCs w:val="28"/>
          <w:lang w:val="lv-LV"/>
        </w:rPr>
        <w:t>38.2. sadarbojas ar tirgus uzraudzības iestādi un uzraudzības institūciju un</w:t>
      </w:r>
      <w:r>
        <w:rPr>
          <w:sz w:val="28"/>
          <w:szCs w:val="28"/>
          <w:lang w:val="lv-LV"/>
        </w:rPr>
        <w:t>, ja tās pieprasa,</w:t>
      </w:r>
      <w:r w:rsidRPr="002F6233">
        <w:rPr>
          <w:sz w:val="28"/>
          <w:szCs w:val="28"/>
          <w:lang w:val="lv-LV"/>
        </w:rPr>
        <w:t xml:space="preserve"> veic korektīv</w:t>
      </w:r>
      <w:r>
        <w:rPr>
          <w:sz w:val="28"/>
          <w:szCs w:val="28"/>
          <w:lang w:val="lv-LV"/>
        </w:rPr>
        <w:t>a</w:t>
      </w:r>
      <w:r w:rsidRPr="002F6233">
        <w:rPr>
          <w:sz w:val="28"/>
          <w:szCs w:val="28"/>
          <w:lang w:val="lv-LV"/>
        </w:rPr>
        <w:t>s darbības attiecībā uz valdījumā esošo stacionāro kompleksu.</w:t>
      </w:r>
      <w:r>
        <w:rPr>
          <w:sz w:val="28"/>
          <w:szCs w:val="28"/>
          <w:lang w:val="lv-LV"/>
        </w:rPr>
        <w:t>"</w:t>
      </w:r>
    </w:p>
    <w:p w:rsidR="00671B24" w:rsidRPr="002F6233" w:rsidRDefault="00671B24" w:rsidP="004179EC">
      <w:pPr>
        <w:pStyle w:val="BodyTextIndent"/>
        <w:spacing w:after="0"/>
        <w:ind w:left="0"/>
        <w:rPr>
          <w:color w:val="000000"/>
          <w:lang w:eastAsia="lv-LV"/>
        </w:rPr>
      </w:pPr>
    </w:p>
    <w:p w:rsidR="00671B24" w:rsidRDefault="00671B24" w:rsidP="004179EC">
      <w:pPr>
        <w:pStyle w:val="BodyTextIndent"/>
        <w:spacing w:after="0"/>
        <w:ind w:left="0" w:firstLine="720"/>
        <w:rPr>
          <w:color w:val="000000"/>
          <w:sz w:val="28"/>
          <w:szCs w:val="28"/>
          <w:lang w:eastAsia="lv-LV"/>
        </w:rPr>
      </w:pPr>
      <w:r w:rsidRPr="002F6233">
        <w:rPr>
          <w:sz w:val="28"/>
          <w:szCs w:val="28"/>
          <w:lang w:eastAsia="lv-LV"/>
        </w:rPr>
        <w:t>2</w:t>
      </w:r>
      <w:r>
        <w:rPr>
          <w:sz w:val="28"/>
          <w:szCs w:val="28"/>
          <w:lang w:eastAsia="lv-LV"/>
        </w:rPr>
        <w:t>1</w:t>
      </w:r>
      <w:r w:rsidRPr="002F6233">
        <w:rPr>
          <w:sz w:val="28"/>
          <w:szCs w:val="28"/>
          <w:lang w:eastAsia="lv-LV"/>
        </w:rPr>
        <w:t>.</w:t>
      </w:r>
      <w:r w:rsidRPr="002F6233">
        <w:rPr>
          <w:color w:val="000000"/>
          <w:sz w:val="28"/>
          <w:szCs w:val="28"/>
          <w:lang w:eastAsia="lv-LV"/>
        </w:rPr>
        <w:t xml:space="preserve"> Papildināt </w:t>
      </w:r>
      <w:r>
        <w:rPr>
          <w:color w:val="000000"/>
          <w:sz w:val="28"/>
          <w:szCs w:val="28"/>
          <w:lang w:eastAsia="lv-LV"/>
        </w:rPr>
        <w:t>4.nodaļu</w:t>
      </w:r>
      <w:r w:rsidRPr="002F6233">
        <w:rPr>
          <w:color w:val="000000"/>
          <w:sz w:val="28"/>
          <w:szCs w:val="28"/>
          <w:lang w:eastAsia="lv-LV"/>
        </w:rPr>
        <w:t xml:space="preserve"> ar 38.</w:t>
      </w:r>
      <w:r w:rsidRPr="002F6233">
        <w:rPr>
          <w:color w:val="000000"/>
          <w:sz w:val="28"/>
          <w:szCs w:val="28"/>
          <w:vertAlign w:val="superscript"/>
          <w:lang w:eastAsia="lv-LV"/>
        </w:rPr>
        <w:t>1</w:t>
      </w:r>
      <w:r>
        <w:rPr>
          <w:color w:val="000000"/>
          <w:sz w:val="28"/>
          <w:szCs w:val="28"/>
          <w:vertAlign w:val="superscript"/>
          <w:lang w:eastAsia="lv-LV"/>
        </w:rPr>
        <w:t xml:space="preserve"> </w:t>
      </w:r>
      <w:r w:rsidRPr="002F6233">
        <w:rPr>
          <w:color w:val="000000"/>
          <w:sz w:val="28"/>
          <w:szCs w:val="28"/>
          <w:lang w:eastAsia="lv-LV"/>
        </w:rPr>
        <w:t>punktu šādā redakcijā:</w:t>
      </w:r>
    </w:p>
    <w:p w:rsidR="00671B24" w:rsidRPr="002F6233" w:rsidRDefault="00671B24" w:rsidP="004179EC">
      <w:pPr>
        <w:pStyle w:val="BodyTextIndent"/>
        <w:spacing w:after="0"/>
        <w:ind w:left="0" w:firstLine="720"/>
        <w:rPr>
          <w:color w:val="000000"/>
          <w:sz w:val="28"/>
          <w:szCs w:val="28"/>
          <w:lang w:eastAsia="lv-LV"/>
        </w:rPr>
      </w:pPr>
    </w:p>
    <w:p w:rsidR="00671B24" w:rsidRPr="002F6233" w:rsidRDefault="00671B24" w:rsidP="004179EC">
      <w:pPr>
        <w:ind w:firstLine="720"/>
        <w:jc w:val="both"/>
        <w:rPr>
          <w:sz w:val="28"/>
          <w:szCs w:val="28"/>
          <w:lang w:val="lv-LV"/>
        </w:rPr>
      </w:pPr>
      <w:r>
        <w:rPr>
          <w:color w:val="000000"/>
          <w:sz w:val="28"/>
          <w:szCs w:val="28"/>
          <w:lang w:val="lv-LV"/>
        </w:rPr>
        <w:t>"</w:t>
      </w:r>
      <w:r w:rsidRPr="002F6233">
        <w:rPr>
          <w:color w:val="000000"/>
          <w:sz w:val="28"/>
          <w:szCs w:val="28"/>
          <w:lang w:val="lv-LV"/>
        </w:rPr>
        <w:t>38.</w:t>
      </w:r>
      <w:r w:rsidRPr="002F6233">
        <w:rPr>
          <w:color w:val="000000"/>
          <w:sz w:val="28"/>
          <w:szCs w:val="28"/>
          <w:vertAlign w:val="superscript"/>
          <w:lang w:val="lv-LV"/>
        </w:rPr>
        <w:t>1</w:t>
      </w:r>
      <w:r w:rsidRPr="002F6233">
        <w:rPr>
          <w:color w:val="000000"/>
          <w:sz w:val="28"/>
          <w:szCs w:val="28"/>
          <w:lang w:val="lv-LV"/>
        </w:rPr>
        <w:t xml:space="preserve"> Ja valdītājs pats ne</w:t>
      </w:r>
      <w:r>
        <w:rPr>
          <w:color w:val="000000"/>
          <w:sz w:val="28"/>
          <w:szCs w:val="28"/>
          <w:lang w:val="lv-LV"/>
        </w:rPr>
        <w:t>uzstāda</w:t>
      </w:r>
      <w:r w:rsidRPr="002F6233">
        <w:rPr>
          <w:color w:val="000000"/>
          <w:sz w:val="28"/>
          <w:szCs w:val="28"/>
          <w:lang w:val="lv-LV"/>
        </w:rPr>
        <w:t xml:space="preserve"> stacionār</w:t>
      </w:r>
      <w:r>
        <w:rPr>
          <w:color w:val="000000"/>
          <w:sz w:val="28"/>
          <w:szCs w:val="28"/>
          <w:lang w:val="lv-LV"/>
        </w:rPr>
        <w:t>o</w:t>
      </w:r>
      <w:r w:rsidRPr="002F6233">
        <w:rPr>
          <w:color w:val="000000"/>
          <w:sz w:val="28"/>
          <w:szCs w:val="28"/>
          <w:lang w:val="lv-LV"/>
        </w:rPr>
        <w:t xml:space="preserve"> kompleks</w:t>
      </w:r>
      <w:r>
        <w:rPr>
          <w:color w:val="000000"/>
          <w:sz w:val="28"/>
          <w:szCs w:val="28"/>
          <w:lang w:val="lv-LV"/>
        </w:rPr>
        <w:t>u</w:t>
      </w:r>
      <w:r w:rsidRPr="002F6233">
        <w:rPr>
          <w:color w:val="000000"/>
          <w:sz w:val="28"/>
          <w:szCs w:val="28"/>
          <w:lang w:val="lv-LV"/>
        </w:rPr>
        <w:t>, stacionārā kompleksa uzstādītāj</w:t>
      </w:r>
      <w:r>
        <w:rPr>
          <w:color w:val="000000"/>
          <w:sz w:val="28"/>
          <w:szCs w:val="28"/>
          <w:lang w:val="lv-LV"/>
        </w:rPr>
        <w:t>s</w:t>
      </w:r>
      <w:r w:rsidRPr="002F6233">
        <w:rPr>
          <w:color w:val="000000"/>
          <w:sz w:val="28"/>
          <w:szCs w:val="28"/>
          <w:lang w:val="lv-LV"/>
        </w:rPr>
        <w:t xml:space="preserve"> nodrošina valdītāj</w:t>
      </w:r>
      <w:r>
        <w:rPr>
          <w:color w:val="000000"/>
          <w:sz w:val="28"/>
          <w:szCs w:val="28"/>
          <w:lang w:val="lv-LV"/>
        </w:rPr>
        <w:t>u</w:t>
      </w:r>
      <w:r w:rsidRPr="002F6233">
        <w:rPr>
          <w:color w:val="000000"/>
          <w:sz w:val="28"/>
          <w:szCs w:val="28"/>
          <w:lang w:val="lv-LV"/>
        </w:rPr>
        <w:t xml:space="preserve"> ar šo noteikumu</w:t>
      </w:r>
      <w:r w:rsidRPr="002F6233">
        <w:rPr>
          <w:sz w:val="28"/>
          <w:szCs w:val="28"/>
          <w:lang w:val="lv-LV"/>
        </w:rPr>
        <w:t xml:space="preserve"> 32.punktā minēto dokumentāciju.</w:t>
      </w:r>
      <w:r>
        <w:rPr>
          <w:sz w:val="28"/>
          <w:szCs w:val="28"/>
          <w:lang w:val="lv-LV"/>
        </w:rPr>
        <w:t>"</w:t>
      </w:r>
    </w:p>
    <w:p w:rsidR="00671B24" w:rsidRPr="002F6233" w:rsidRDefault="00671B24" w:rsidP="0041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lv-LV"/>
        </w:rPr>
      </w:pPr>
    </w:p>
    <w:p w:rsidR="00671B24" w:rsidRDefault="00671B24" w:rsidP="004179EC">
      <w:pPr>
        <w:ind w:firstLine="720"/>
        <w:jc w:val="both"/>
        <w:rPr>
          <w:sz w:val="28"/>
          <w:szCs w:val="28"/>
          <w:lang w:val="lv-LV"/>
        </w:rPr>
      </w:pPr>
      <w:r w:rsidRPr="002F6233">
        <w:rPr>
          <w:sz w:val="28"/>
          <w:szCs w:val="28"/>
          <w:lang w:val="lv-LV"/>
        </w:rPr>
        <w:t>2</w:t>
      </w:r>
      <w:r>
        <w:rPr>
          <w:sz w:val="28"/>
          <w:szCs w:val="28"/>
          <w:lang w:val="lv-LV"/>
        </w:rPr>
        <w:t>2</w:t>
      </w:r>
      <w:r w:rsidRPr="002F6233">
        <w:rPr>
          <w:sz w:val="28"/>
          <w:szCs w:val="28"/>
          <w:lang w:val="lv-LV"/>
        </w:rPr>
        <w:t xml:space="preserve">. Izteikt </w:t>
      </w:r>
      <w:r>
        <w:rPr>
          <w:sz w:val="28"/>
          <w:szCs w:val="28"/>
          <w:lang w:val="lv-LV"/>
        </w:rPr>
        <w:t xml:space="preserve">39., </w:t>
      </w:r>
      <w:r w:rsidRPr="002F6233">
        <w:rPr>
          <w:sz w:val="28"/>
          <w:szCs w:val="28"/>
          <w:lang w:val="lv-LV"/>
        </w:rPr>
        <w:t>40.</w:t>
      </w:r>
      <w:r>
        <w:rPr>
          <w:sz w:val="28"/>
          <w:szCs w:val="28"/>
          <w:lang w:val="lv-LV"/>
        </w:rPr>
        <w:t>, 41. un 42.</w:t>
      </w:r>
      <w:r w:rsidRPr="002F6233">
        <w:rPr>
          <w:sz w:val="28"/>
          <w:szCs w:val="28"/>
          <w:lang w:val="lv-LV"/>
        </w:rPr>
        <w:t>punktu šādā redakcijā:</w:t>
      </w:r>
      <w:r>
        <w:rPr>
          <w:sz w:val="28"/>
          <w:szCs w:val="28"/>
          <w:lang w:val="lv-LV"/>
        </w:rPr>
        <w:t xml:space="preserve"> </w:t>
      </w:r>
    </w:p>
    <w:p w:rsidR="00671B24" w:rsidRPr="002F6233" w:rsidRDefault="00671B24" w:rsidP="004179EC">
      <w:pPr>
        <w:ind w:firstLine="720"/>
        <w:jc w:val="both"/>
        <w:rPr>
          <w:sz w:val="28"/>
          <w:szCs w:val="28"/>
          <w:lang w:val="lv-LV" w:eastAsia="lv-LV"/>
        </w:rPr>
      </w:pPr>
    </w:p>
    <w:p w:rsidR="00671B24" w:rsidRPr="002F6233" w:rsidRDefault="00671B24" w:rsidP="004179EC">
      <w:pPr>
        <w:ind w:firstLine="709"/>
        <w:jc w:val="both"/>
        <w:rPr>
          <w:sz w:val="28"/>
          <w:szCs w:val="28"/>
          <w:lang w:val="lv-LV" w:eastAsia="lv-LV"/>
        </w:rPr>
      </w:pPr>
      <w:r>
        <w:rPr>
          <w:sz w:val="28"/>
          <w:szCs w:val="28"/>
          <w:lang w:val="lv-LV" w:eastAsia="lv-LV"/>
        </w:rPr>
        <w:t>"</w:t>
      </w:r>
      <w:r w:rsidRPr="002F6233">
        <w:rPr>
          <w:sz w:val="28"/>
          <w:szCs w:val="28"/>
          <w:lang w:val="lv-LV" w:eastAsia="lv-LV"/>
        </w:rPr>
        <w:t>39. Veicot tirgus uzraudzību, tirgus uzraudzības iestādes amatpersonas ir tiesīgas:</w:t>
      </w:r>
    </w:p>
    <w:p w:rsidR="00671B24" w:rsidRPr="002F6233" w:rsidRDefault="00671B24" w:rsidP="004179EC">
      <w:pPr>
        <w:ind w:firstLine="709"/>
        <w:jc w:val="both"/>
        <w:rPr>
          <w:sz w:val="28"/>
          <w:szCs w:val="28"/>
          <w:lang w:val="lv-LV" w:eastAsia="lv-LV"/>
        </w:rPr>
      </w:pPr>
      <w:r w:rsidRPr="002F6233">
        <w:rPr>
          <w:sz w:val="28"/>
          <w:szCs w:val="28"/>
          <w:lang w:val="lv-LV" w:eastAsia="lv-LV"/>
        </w:rPr>
        <w:t>39.1. kontrolēt un uzraudzīt tirgū piedāvājamo aparātu atbilstību šo noteikumu prasībām, apmeklējot aparātu tirdzniecības, uzglabāšanas un ražošanas vietas, kā arī pārbaud</w:t>
      </w:r>
      <w:r>
        <w:rPr>
          <w:sz w:val="28"/>
          <w:szCs w:val="28"/>
          <w:lang w:val="lv-LV" w:eastAsia="lv-LV"/>
        </w:rPr>
        <w:t>ot</w:t>
      </w:r>
      <w:r w:rsidRPr="002F6233">
        <w:rPr>
          <w:sz w:val="28"/>
          <w:szCs w:val="28"/>
          <w:lang w:val="lv-LV" w:eastAsia="lv-LV"/>
        </w:rPr>
        <w:t xml:space="preserve"> preču paraugu</w:t>
      </w:r>
      <w:r>
        <w:rPr>
          <w:sz w:val="28"/>
          <w:szCs w:val="28"/>
          <w:lang w:val="lv-LV" w:eastAsia="lv-LV"/>
        </w:rPr>
        <w:t>s</w:t>
      </w:r>
      <w:r w:rsidRPr="002F6233">
        <w:rPr>
          <w:sz w:val="28"/>
          <w:szCs w:val="28"/>
          <w:lang w:val="lv-LV" w:eastAsia="lv-LV"/>
        </w:rPr>
        <w:t xml:space="preserve"> (vei</w:t>
      </w:r>
      <w:r>
        <w:rPr>
          <w:sz w:val="28"/>
          <w:szCs w:val="28"/>
          <w:lang w:val="lv-LV" w:eastAsia="lv-LV"/>
        </w:rPr>
        <w:t>cot</w:t>
      </w:r>
      <w:r w:rsidRPr="002F6233">
        <w:rPr>
          <w:sz w:val="28"/>
          <w:szCs w:val="28"/>
          <w:lang w:val="lv-LV" w:eastAsia="lv-LV"/>
        </w:rPr>
        <w:t xml:space="preserve"> priekštestēšanu), tai skaitā atverot iepakojumu un testē</w:t>
      </w:r>
      <w:r>
        <w:rPr>
          <w:sz w:val="28"/>
          <w:szCs w:val="28"/>
          <w:lang w:val="lv-LV" w:eastAsia="lv-LV"/>
        </w:rPr>
        <w:t>jot</w:t>
      </w:r>
      <w:r w:rsidRPr="002F6233">
        <w:rPr>
          <w:sz w:val="28"/>
          <w:szCs w:val="28"/>
          <w:lang w:val="lv-LV" w:eastAsia="lv-LV"/>
        </w:rPr>
        <w:t xml:space="preserve"> paraug</w:t>
      </w:r>
      <w:r>
        <w:rPr>
          <w:sz w:val="28"/>
          <w:szCs w:val="28"/>
          <w:lang w:val="lv-LV" w:eastAsia="lv-LV"/>
        </w:rPr>
        <w:t>u</w:t>
      </w:r>
      <w:r w:rsidRPr="002F6233">
        <w:rPr>
          <w:sz w:val="28"/>
          <w:szCs w:val="28"/>
          <w:lang w:val="lv-LV" w:eastAsia="lv-LV"/>
        </w:rPr>
        <w:t xml:space="preserve">; </w:t>
      </w:r>
    </w:p>
    <w:p w:rsidR="00671B24" w:rsidRPr="002F6233" w:rsidRDefault="00671B24" w:rsidP="004179EC">
      <w:pPr>
        <w:ind w:firstLine="709"/>
        <w:jc w:val="both"/>
        <w:rPr>
          <w:sz w:val="28"/>
          <w:szCs w:val="28"/>
          <w:lang w:val="lv-LV" w:eastAsia="lv-LV"/>
        </w:rPr>
      </w:pPr>
      <w:r w:rsidRPr="002F6233">
        <w:rPr>
          <w:sz w:val="28"/>
          <w:szCs w:val="28"/>
          <w:lang w:val="lv-LV" w:eastAsia="lv-LV"/>
        </w:rPr>
        <w:t>39.2. pieprasīt un bez maksas saņemt informāciju (tai skaitā EK atbilstības deklarāciju, paziņotās institūcijas atzinumu, testēšanas pārskatus), kas nepieciešama tirgus uzraudzības veikšanai atbilstoši šo noteikumu prasībām;</w:t>
      </w:r>
    </w:p>
    <w:p w:rsidR="00671B24" w:rsidRPr="002F6233" w:rsidRDefault="00671B24" w:rsidP="004179EC">
      <w:pPr>
        <w:ind w:firstLine="709"/>
        <w:jc w:val="both"/>
        <w:rPr>
          <w:sz w:val="28"/>
          <w:szCs w:val="28"/>
          <w:lang w:val="lv-LV" w:eastAsia="lv-LV"/>
        </w:rPr>
      </w:pPr>
      <w:r w:rsidRPr="002F6233">
        <w:rPr>
          <w:sz w:val="28"/>
          <w:szCs w:val="28"/>
          <w:lang w:val="lv-LV" w:eastAsia="lv-LV"/>
        </w:rPr>
        <w:t>39.3. pieprasīt un bez maksas saņemt aparāta paraugu un organizēt tā ekspertīzi, lai noteiktu aparāta atbilstību šo noteikum</w:t>
      </w:r>
      <w:r>
        <w:rPr>
          <w:sz w:val="28"/>
          <w:szCs w:val="28"/>
          <w:lang w:val="lv-LV" w:eastAsia="lv-LV"/>
        </w:rPr>
        <w:t>u</w:t>
      </w:r>
      <w:r w:rsidRPr="002F6233">
        <w:rPr>
          <w:sz w:val="28"/>
          <w:szCs w:val="28"/>
          <w:lang w:val="lv-LV" w:eastAsia="lv-LV"/>
        </w:rPr>
        <w:t xml:space="preserve"> prasībām.</w:t>
      </w:r>
    </w:p>
    <w:p w:rsidR="00671B24" w:rsidRPr="002F6233" w:rsidRDefault="00671B24" w:rsidP="004179EC">
      <w:pPr>
        <w:jc w:val="both"/>
        <w:rPr>
          <w:sz w:val="28"/>
          <w:szCs w:val="28"/>
          <w:lang w:val="lv-LV"/>
        </w:rPr>
      </w:pPr>
    </w:p>
    <w:p w:rsidR="00671B24" w:rsidRPr="002F6233" w:rsidRDefault="00671B24" w:rsidP="004179EC">
      <w:pPr>
        <w:ind w:firstLine="709"/>
        <w:jc w:val="both"/>
        <w:rPr>
          <w:sz w:val="28"/>
          <w:szCs w:val="28"/>
          <w:lang w:val="lv-LV" w:eastAsia="lv-LV"/>
        </w:rPr>
      </w:pPr>
      <w:r w:rsidRPr="002F6233">
        <w:rPr>
          <w:sz w:val="28"/>
          <w:szCs w:val="28"/>
          <w:lang w:val="lv-LV" w:eastAsia="lv-LV"/>
        </w:rPr>
        <w:t>40. Izdevumus par iekārtu ekspertīzi sedz atbilstoši normatīvajiem aktiem par preču un pakalpojumu drošumu.</w:t>
      </w:r>
    </w:p>
    <w:p w:rsidR="00671B24" w:rsidRPr="002F6233" w:rsidRDefault="00671B24" w:rsidP="004179EC">
      <w:pPr>
        <w:jc w:val="both"/>
        <w:rPr>
          <w:sz w:val="28"/>
          <w:szCs w:val="28"/>
          <w:lang w:val="lv-LV"/>
        </w:rPr>
      </w:pPr>
    </w:p>
    <w:p w:rsidR="00671B24" w:rsidRPr="002F6233" w:rsidRDefault="00671B24" w:rsidP="004179EC">
      <w:pPr>
        <w:ind w:firstLine="709"/>
        <w:jc w:val="both"/>
        <w:rPr>
          <w:sz w:val="28"/>
          <w:szCs w:val="28"/>
          <w:lang w:val="lv-LV"/>
        </w:rPr>
      </w:pPr>
      <w:r w:rsidRPr="002F6233">
        <w:rPr>
          <w:sz w:val="28"/>
          <w:szCs w:val="28"/>
          <w:lang w:val="lv-LV"/>
        </w:rPr>
        <w:t>41. Ja tirgus uzraudzības iestāde konstatē, ka aparāts nepamatoti marķēts ar CE marķējumu, neievērojot šo noteikumu prasības, tirgus uzraudzības iestāde uzdod ražotājam vai tā pilnvarotajam pārstāvim noteiktā termiņā novērst konstatēto neatbilstību.</w:t>
      </w:r>
    </w:p>
    <w:p w:rsidR="00671B24" w:rsidRPr="002F6233" w:rsidRDefault="00671B24" w:rsidP="004179EC">
      <w:pPr>
        <w:ind w:firstLine="709"/>
        <w:jc w:val="both"/>
        <w:rPr>
          <w:sz w:val="28"/>
          <w:szCs w:val="28"/>
          <w:lang w:val="lv-LV" w:eastAsia="lv-LV"/>
        </w:rPr>
      </w:pPr>
      <w:bookmarkStart w:id="9" w:name="p76"/>
      <w:bookmarkEnd w:id="9"/>
    </w:p>
    <w:p w:rsidR="00671B24" w:rsidRPr="002F6233" w:rsidRDefault="00671B24" w:rsidP="004179EC">
      <w:pPr>
        <w:ind w:firstLine="709"/>
        <w:jc w:val="both"/>
        <w:rPr>
          <w:sz w:val="28"/>
          <w:szCs w:val="28"/>
          <w:lang w:val="lv-LV" w:eastAsia="lv-LV"/>
        </w:rPr>
      </w:pPr>
      <w:r>
        <w:rPr>
          <w:sz w:val="28"/>
          <w:szCs w:val="28"/>
          <w:lang w:val="lv-LV" w:eastAsia="lv-LV"/>
        </w:rPr>
        <w:t>42. Ja šo noteikumu 41.</w:t>
      </w:r>
      <w:r w:rsidRPr="002F6233">
        <w:rPr>
          <w:sz w:val="28"/>
          <w:szCs w:val="28"/>
          <w:lang w:val="lv-LV" w:eastAsia="lv-LV"/>
        </w:rPr>
        <w:t xml:space="preserve">punktā minētā neatbilstība noteiktajā termiņā netiek novērsta, tirgus uzraudzības </w:t>
      </w:r>
      <w:r w:rsidRPr="002F6233">
        <w:rPr>
          <w:sz w:val="28"/>
          <w:szCs w:val="28"/>
          <w:lang w:val="lv-LV"/>
        </w:rPr>
        <w:t xml:space="preserve">iestāde </w:t>
      </w:r>
      <w:r w:rsidRPr="002F6233">
        <w:rPr>
          <w:sz w:val="28"/>
          <w:szCs w:val="28"/>
          <w:lang w:val="lv-LV" w:eastAsia="lv-LV"/>
        </w:rPr>
        <w:t xml:space="preserve">ir tiesīga pieņemt lēmumu saskaņā ar normatīvajiem aktiem par preču un pakalpojumu drošumu, aizliedzot </w:t>
      </w:r>
      <w:r w:rsidRPr="002F6233">
        <w:rPr>
          <w:sz w:val="28"/>
          <w:szCs w:val="28"/>
          <w:lang w:val="lv-LV"/>
        </w:rPr>
        <w:t xml:space="preserve">aparātu </w:t>
      </w:r>
      <w:r w:rsidRPr="002F6233">
        <w:rPr>
          <w:sz w:val="28"/>
          <w:szCs w:val="28"/>
          <w:lang w:val="lv-LV" w:eastAsia="lv-LV"/>
        </w:rPr>
        <w:t xml:space="preserve">laišanu un piedāvāšanu tirgū, uzdodot izņemt </w:t>
      </w:r>
      <w:r w:rsidRPr="002F6233">
        <w:rPr>
          <w:sz w:val="28"/>
          <w:szCs w:val="28"/>
          <w:lang w:val="lv-LV"/>
        </w:rPr>
        <w:t>aparātu no tirgus vai to</w:t>
      </w:r>
      <w:r w:rsidRPr="002F6233">
        <w:rPr>
          <w:sz w:val="28"/>
          <w:szCs w:val="28"/>
          <w:lang w:val="lv-LV" w:eastAsia="lv-LV"/>
        </w:rPr>
        <w:t xml:space="preserve"> atsaukt.</w:t>
      </w:r>
      <w:r>
        <w:rPr>
          <w:sz w:val="28"/>
          <w:szCs w:val="28"/>
          <w:lang w:val="lv-LV" w:eastAsia="lv-LV"/>
        </w:rPr>
        <w:t>"</w:t>
      </w:r>
    </w:p>
    <w:p w:rsidR="00671B24" w:rsidRPr="002F6233" w:rsidRDefault="00671B24" w:rsidP="004179EC">
      <w:pPr>
        <w:ind w:firstLine="709"/>
        <w:jc w:val="both"/>
        <w:rPr>
          <w:sz w:val="28"/>
          <w:szCs w:val="28"/>
          <w:lang w:val="lv-LV" w:eastAsia="lv-LV"/>
        </w:rPr>
      </w:pPr>
    </w:p>
    <w:p w:rsidR="00671B24" w:rsidRDefault="00671B24" w:rsidP="004179EC">
      <w:pPr>
        <w:ind w:firstLine="709"/>
        <w:jc w:val="both"/>
        <w:rPr>
          <w:sz w:val="28"/>
          <w:szCs w:val="28"/>
          <w:lang w:val="lv-LV"/>
        </w:rPr>
      </w:pPr>
      <w:r>
        <w:rPr>
          <w:sz w:val="28"/>
          <w:szCs w:val="28"/>
          <w:lang w:val="lv-LV"/>
        </w:rPr>
        <w:t>23</w:t>
      </w:r>
      <w:r w:rsidRPr="002F6233">
        <w:rPr>
          <w:sz w:val="28"/>
          <w:szCs w:val="28"/>
          <w:lang w:val="lv-LV"/>
        </w:rPr>
        <w:t xml:space="preserve">. Papildināt noteikumus ar </w:t>
      </w:r>
      <w:r w:rsidRPr="002F6233">
        <w:rPr>
          <w:sz w:val="28"/>
          <w:szCs w:val="28"/>
          <w:lang w:val="lv-LV" w:eastAsia="lv-LV"/>
        </w:rPr>
        <w:t>42</w:t>
      </w:r>
      <w:r>
        <w:rPr>
          <w:sz w:val="28"/>
          <w:szCs w:val="28"/>
          <w:lang w:val="lv-LV" w:eastAsia="lv-LV"/>
        </w:rPr>
        <w:t>.</w:t>
      </w:r>
      <w:r w:rsidRPr="002F6233">
        <w:rPr>
          <w:sz w:val="28"/>
          <w:szCs w:val="28"/>
          <w:vertAlign w:val="superscript"/>
          <w:lang w:val="lv-LV" w:eastAsia="lv-LV"/>
        </w:rPr>
        <w:t>1</w:t>
      </w:r>
      <w:r w:rsidRPr="002F6233">
        <w:rPr>
          <w:sz w:val="28"/>
          <w:szCs w:val="28"/>
          <w:lang w:val="lv-LV" w:eastAsia="lv-LV"/>
        </w:rPr>
        <w:t>, 42</w:t>
      </w:r>
      <w:r>
        <w:rPr>
          <w:sz w:val="28"/>
          <w:szCs w:val="28"/>
          <w:lang w:val="lv-LV" w:eastAsia="lv-LV"/>
        </w:rPr>
        <w:t>.</w:t>
      </w:r>
      <w:r w:rsidRPr="002F6233">
        <w:rPr>
          <w:sz w:val="28"/>
          <w:szCs w:val="28"/>
          <w:vertAlign w:val="superscript"/>
          <w:lang w:val="lv-LV" w:eastAsia="lv-LV"/>
        </w:rPr>
        <w:t>2</w:t>
      </w:r>
      <w:r w:rsidRPr="002F6233">
        <w:rPr>
          <w:sz w:val="28"/>
          <w:szCs w:val="28"/>
          <w:lang w:val="lv-LV" w:eastAsia="lv-LV"/>
        </w:rPr>
        <w:t>, 42</w:t>
      </w:r>
      <w:r>
        <w:rPr>
          <w:sz w:val="28"/>
          <w:szCs w:val="28"/>
          <w:lang w:val="lv-LV" w:eastAsia="lv-LV"/>
        </w:rPr>
        <w:t>.</w:t>
      </w:r>
      <w:r w:rsidRPr="002F6233">
        <w:rPr>
          <w:sz w:val="28"/>
          <w:szCs w:val="28"/>
          <w:vertAlign w:val="superscript"/>
          <w:lang w:val="lv-LV" w:eastAsia="lv-LV"/>
        </w:rPr>
        <w:t>3</w:t>
      </w:r>
      <w:r w:rsidRPr="002F6233">
        <w:rPr>
          <w:sz w:val="28"/>
          <w:szCs w:val="28"/>
          <w:lang w:val="lv-LV" w:eastAsia="lv-LV"/>
        </w:rPr>
        <w:t>, 42</w:t>
      </w:r>
      <w:r>
        <w:rPr>
          <w:sz w:val="28"/>
          <w:szCs w:val="28"/>
          <w:lang w:val="lv-LV" w:eastAsia="lv-LV"/>
        </w:rPr>
        <w:t>.</w:t>
      </w:r>
      <w:r w:rsidRPr="002F6233">
        <w:rPr>
          <w:sz w:val="28"/>
          <w:szCs w:val="28"/>
          <w:vertAlign w:val="superscript"/>
          <w:lang w:val="lv-LV" w:eastAsia="lv-LV"/>
        </w:rPr>
        <w:t>4</w:t>
      </w:r>
      <w:r w:rsidRPr="002F6233">
        <w:rPr>
          <w:sz w:val="28"/>
          <w:szCs w:val="28"/>
          <w:lang w:val="lv-LV" w:eastAsia="lv-LV"/>
        </w:rPr>
        <w:t>, 42</w:t>
      </w:r>
      <w:r>
        <w:rPr>
          <w:sz w:val="28"/>
          <w:szCs w:val="28"/>
          <w:lang w:val="lv-LV" w:eastAsia="lv-LV"/>
        </w:rPr>
        <w:t>.</w:t>
      </w:r>
      <w:r w:rsidRPr="002F6233">
        <w:rPr>
          <w:sz w:val="28"/>
          <w:szCs w:val="28"/>
          <w:vertAlign w:val="superscript"/>
          <w:lang w:val="lv-LV" w:eastAsia="lv-LV"/>
        </w:rPr>
        <w:t>5</w:t>
      </w:r>
      <w:r>
        <w:rPr>
          <w:sz w:val="28"/>
          <w:szCs w:val="28"/>
          <w:lang w:val="lv-LV" w:eastAsia="lv-LV"/>
        </w:rPr>
        <w:t xml:space="preserve"> un</w:t>
      </w:r>
      <w:r w:rsidRPr="002F6233">
        <w:rPr>
          <w:sz w:val="28"/>
          <w:szCs w:val="28"/>
          <w:lang w:val="lv-LV" w:eastAsia="lv-LV"/>
        </w:rPr>
        <w:t xml:space="preserve"> 42</w:t>
      </w:r>
      <w:r>
        <w:rPr>
          <w:sz w:val="28"/>
          <w:szCs w:val="28"/>
          <w:lang w:val="lv-LV" w:eastAsia="lv-LV"/>
        </w:rPr>
        <w:t>.</w:t>
      </w:r>
      <w:r w:rsidRPr="002F6233">
        <w:rPr>
          <w:sz w:val="28"/>
          <w:szCs w:val="28"/>
          <w:vertAlign w:val="superscript"/>
          <w:lang w:val="lv-LV" w:eastAsia="lv-LV"/>
        </w:rPr>
        <w:t>6</w:t>
      </w:r>
      <w:r>
        <w:rPr>
          <w:sz w:val="28"/>
          <w:szCs w:val="28"/>
          <w:lang w:val="lv-LV" w:eastAsia="lv-LV"/>
        </w:rPr>
        <w:t xml:space="preserve"> </w:t>
      </w:r>
      <w:r w:rsidRPr="002F6233">
        <w:rPr>
          <w:sz w:val="28"/>
          <w:szCs w:val="28"/>
          <w:lang w:val="lv-LV"/>
        </w:rPr>
        <w:t>punktu šādā redakcijā:</w:t>
      </w:r>
    </w:p>
    <w:p w:rsidR="00671B24" w:rsidRPr="002F6233" w:rsidRDefault="00671B24" w:rsidP="004179EC">
      <w:pPr>
        <w:ind w:firstLine="709"/>
        <w:jc w:val="both"/>
        <w:rPr>
          <w:sz w:val="28"/>
          <w:szCs w:val="28"/>
          <w:lang w:val="lv-LV"/>
        </w:rPr>
      </w:pPr>
    </w:p>
    <w:p w:rsidR="00671B24" w:rsidRDefault="00671B24" w:rsidP="004179EC">
      <w:pPr>
        <w:autoSpaceDE w:val="0"/>
        <w:autoSpaceDN w:val="0"/>
        <w:adjustRightInd w:val="0"/>
        <w:ind w:firstLine="709"/>
        <w:jc w:val="both"/>
        <w:rPr>
          <w:sz w:val="28"/>
          <w:szCs w:val="28"/>
          <w:lang w:val="lv-LV" w:eastAsia="lv-LV"/>
        </w:rPr>
      </w:pPr>
      <w:bookmarkStart w:id="10" w:name="p78"/>
      <w:bookmarkEnd w:id="10"/>
      <w:r>
        <w:rPr>
          <w:sz w:val="28"/>
          <w:szCs w:val="28"/>
          <w:lang w:val="lv-LV" w:eastAsia="lv-LV"/>
        </w:rPr>
        <w:t>"</w:t>
      </w:r>
      <w:r w:rsidRPr="002F6233">
        <w:rPr>
          <w:sz w:val="28"/>
          <w:szCs w:val="28"/>
          <w:lang w:val="lv-LV" w:eastAsia="lv-LV"/>
        </w:rPr>
        <w:t>42</w:t>
      </w:r>
      <w:r>
        <w:rPr>
          <w:sz w:val="28"/>
          <w:szCs w:val="28"/>
          <w:lang w:val="lv-LV" w:eastAsia="lv-LV"/>
        </w:rPr>
        <w:t>.</w:t>
      </w:r>
      <w:r w:rsidRPr="002F6233">
        <w:rPr>
          <w:sz w:val="28"/>
          <w:szCs w:val="28"/>
          <w:vertAlign w:val="superscript"/>
          <w:lang w:val="lv-LV" w:eastAsia="lv-LV"/>
        </w:rPr>
        <w:t>1</w:t>
      </w:r>
      <w:r w:rsidRPr="002F6233">
        <w:rPr>
          <w:sz w:val="28"/>
          <w:szCs w:val="28"/>
          <w:lang w:val="lv-LV" w:eastAsia="lv-LV"/>
        </w:rPr>
        <w:t xml:space="preserve"> Tirgus uzraudzības iestāde, ievērojot Eiropas Parlamenta un Padomes </w:t>
      </w:r>
      <w:r>
        <w:rPr>
          <w:bCs/>
          <w:sz w:val="28"/>
          <w:szCs w:val="28"/>
          <w:lang w:val="lv-LV" w:eastAsia="lv-LV"/>
        </w:rPr>
        <w:t>2008.gada 9.</w:t>
      </w:r>
      <w:r w:rsidRPr="002F6233">
        <w:rPr>
          <w:bCs/>
          <w:sz w:val="28"/>
          <w:szCs w:val="28"/>
          <w:lang w:val="lv-LV" w:eastAsia="lv-LV"/>
        </w:rPr>
        <w:t>jūlija</w:t>
      </w:r>
      <w:r w:rsidRPr="002F6233">
        <w:rPr>
          <w:sz w:val="28"/>
          <w:szCs w:val="28"/>
          <w:lang w:val="lv-LV" w:eastAsia="lv-LV"/>
        </w:rPr>
        <w:t xml:space="preserve"> Regulas </w:t>
      </w:r>
      <w:r>
        <w:rPr>
          <w:bCs/>
          <w:sz w:val="28"/>
          <w:szCs w:val="28"/>
          <w:lang w:val="lv-LV" w:eastAsia="lv-LV"/>
        </w:rPr>
        <w:t>(EK) Nr.</w:t>
      </w:r>
      <w:r w:rsidRPr="002F6233">
        <w:rPr>
          <w:bCs/>
          <w:sz w:val="28"/>
          <w:szCs w:val="28"/>
          <w:lang w:val="lv-LV" w:eastAsia="lv-LV"/>
        </w:rPr>
        <w:t>765/2008</w:t>
      </w:r>
      <w:r>
        <w:rPr>
          <w:bCs/>
          <w:sz w:val="28"/>
          <w:szCs w:val="28"/>
          <w:lang w:val="lv-LV" w:eastAsia="lv-LV"/>
        </w:rPr>
        <w:t>,</w:t>
      </w:r>
      <w:r w:rsidRPr="002F6233">
        <w:rPr>
          <w:bCs/>
          <w:sz w:val="28"/>
          <w:szCs w:val="28"/>
          <w:lang w:val="lv-LV" w:eastAsia="lv-LV"/>
        </w:rPr>
        <w:t xml:space="preserve"> ar ko nosaka akreditācijas un tirgus uzraudzības prasības attiecībā uz produktu tirdzniecību un</w:t>
      </w:r>
      <w:r>
        <w:rPr>
          <w:bCs/>
          <w:sz w:val="28"/>
          <w:szCs w:val="28"/>
          <w:lang w:val="lv-LV" w:eastAsia="lv-LV"/>
        </w:rPr>
        <w:t xml:space="preserve"> atceļ Regulu (EEK) Nr.</w:t>
      </w:r>
      <w:r w:rsidRPr="002F6233">
        <w:rPr>
          <w:bCs/>
          <w:sz w:val="28"/>
          <w:szCs w:val="28"/>
          <w:lang w:val="lv-LV" w:eastAsia="lv-LV"/>
        </w:rPr>
        <w:t>339/93</w:t>
      </w:r>
      <w:r>
        <w:rPr>
          <w:bCs/>
          <w:sz w:val="28"/>
          <w:szCs w:val="28"/>
          <w:lang w:val="lv-LV" w:eastAsia="lv-LV"/>
        </w:rPr>
        <w:t>,</w:t>
      </w:r>
      <w:r w:rsidRPr="002F6233">
        <w:rPr>
          <w:bCs/>
          <w:sz w:val="28"/>
          <w:szCs w:val="28"/>
          <w:lang w:val="lv-LV" w:eastAsia="lv-LV"/>
        </w:rPr>
        <w:t xml:space="preserve"> </w:t>
      </w:r>
      <w:r w:rsidRPr="002F6233">
        <w:rPr>
          <w:sz w:val="28"/>
          <w:szCs w:val="28"/>
          <w:lang w:val="lv-LV" w:eastAsia="lv-LV"/>
        </w:rPr>
        <w:t>21.pantā noteikto samērīguma principu, ir tiesīga uzdot attiecīgajam ražotājam, tā pilnvarotajam pārstāvim</w:t>
      </w:r>
      <w:r>
        <w:rPr>
          <w:sz w:val="28"/>
          <w:szCs w:val="28"/>
          <w:lang w:val="lv-LV" w:eastAsia="lv-LV"/>
        </w:rPr>
        <w:t>,</w:t>
      </w:r>
      <w:r w:rsidRPr="002F6233">
        <w:rPr>
          <w:sz w:val="28"/>
          <w:szCs w:val="28"/>
          <w:lang w:val="lv-LV" w:eastAsia="lv-LV"/>
        </w:rPr>
        <w:t xml:space="preserve"> importētājam vai izplatītājam veikt korektīv</w:t>
      </w:r>
      <w:r>
        <w:rPr>
          <w:sz w:val="28"/>
          <w:szCs w:val="28"/>
          <w:lang w:val="lv-LV" w:eastAsia="lv-LV"/>
        </w:rPr>
        <w:t>a</w:t>
      </w:r>
      <w:r w:rsidRPr="002F6233">
        <w:rPr>
          <w:sz w:val="28"/>
          <w:szCs w:val="28"/>
          <w:lang w:val="lv-LV" w:eastAsia="lv-LV"/>
        </w:rPr>
        <w:t>s darbības aparāta neatbilstības novēršanai.</w:t>
      </w:r>
    </w:p>
    <w:p w:rsidR="00671B24" w:rsidRPr="002F6233" w:rsidRDefault="00671B24" w:rsidP="004179EC">
      <w:pPr>
        <w:autoSpaceDE w:val="0"/>
        <w:autoSpaceDN w:val="0"/>
        <w:adjustRightInd w:val="0"/>
        <w:ind w:firstLine="709"/>
        <w:jc w:val="both"/>
        <w:rPr>
          <w:sz w:val="28"/>
          <w:szCs w:val="28"/>
          <w:lang w:val="lv-LV" w:eastAsia="lv-LV"/>
        </w:rPr>
      </w:pPr>
    </w:p>
    <w:p w:rsidR="00671B24" w:rsidRPr="002F6233" w:rsidRDefault="00671B24" w:rsidP="004179EC">
      <w:pPr>
        <w:ind w:firstLine="709"/>
        <w:jc w:val="both"/>
        <w:rPr>
          <w:sz w:val="28"/>
          <w:szCs w:val="28"/>
          <w:lang w:val="lv-LV"/>
        </w:rPr>
      </w:pPr>
      <w:bookmarkStart w:id="11" w:name="p79"/>
      <w:bookmarkEnd w:id="11"/>
      <w:r w:rsidRPr="002F6233">
        <w:rPr>
          <w:sz w:val="28"/>
          <w:szCs w:val="28"/>
          <w:lang w:val="lv-LV" w:eastAsia="lv-LV"/>
        </w:rPr>
        <w:t>42</w:t>
      </w:r>
      <w:r>
        <w:rPr>
          <w:sz w:val="28"/>
          <w:szCs w:val="28"/>
          <w:lang w:val="lv-LV" w:eastAsia="lv-LV"/>
        </w:rPr>
        <w:t>.</w:t>
      </w:r>
      <w:r w:rsidRPr="002F6233">
        <w:rPr>
          <w:sz w:val="28"/>
          <w:szCs w:val="28"/>
          <w:vertAlign w:val="superscript"/>
          <w:lang w:val="lv-LV" w:eastAsia="lv-LV"/>
        </w:rPr>
        <w:t>2</w:t>
      </w:r>
      <w:r w:rsidRPr="002F6233">
        <w:rPr>
          <w:sz w:val="28"/>
          <w:szCs w:val="28"/>
          <w:lang w:val="lv-LV" w:eastAsia="lv-LV"/>
        </w:rPr>
        <w:t xml:space="preserve"> Attiecīgā ražotāja, </w:t>
      </w:r>
      <w:r>
        <w:rPr>
          <w:sz w:val="28"/>
          <w:szCs w:val="28"/>
          <w:lang w:val="lv-LV" w:eastAsia="lv-LV"/>
        </w:rPr>
        <w:t xml:space="preserve">tā </w:t>
      </w:r>
      <w:r w:rsidRPr="002F6233">
        <w:rPr>
          <w:sz w:val="28"/>
          <w:szCs w:val="28"/>
          <w:lang w:val="lv-LV" w:eastAsia="lv-LV"/>
        </w:rPr>
        <w:t>pilnvarotā pārstāvja, importētāja un izplatītāja pienākums ir veikt atbilstošas korektīv</w:t>
      </w:r>
      <w:r>
        <w:rPr>
          <w:sz w:val="28"/>
          <w:szCs w:val="28"/>
          <w:lang w:val="lv-LV" w:eastAsia="lv-LV"/>
        </w:rPr>
        <w:t>a</w:t>
      </w:r>
      <w:r w:rsidRPr="002F6233">
        <w:rPr>
          <w:sz w:val="28"/>
          <w:szCs w:val="28"/>
          <w:lang w:val="lv-LV" w:eastAsia="lv-LV"/>
        </w:rPr>
        <w:t>s darbības attiecībā uz aparātu, ko tas ir laidis un piedāvājis tirgū</w:t>
      </w:r>
      <w:r w:rsidRPr="002F6233">
        <w:rPr>
          <w:sz w:val="28"/>
          <w:szCs w:val="28"/>
          <w:lang w:val="lv-LV"/>
        </w:rPr>
        <w:t xml:space="preserve">, </w:t>
      </w:r>
      <w:r>
        <w:rPr>
          <w:sz w:val="28"/>
          <w:szCs w:val="28"/>
          <w:lang w:val="lv-LV"/>
        </w:rPr>
        <w:t xml:space="preserve">lai </w:t>
      </w:r>
      <w:r w:rsidRPr="002F6233">
        <w:rPr>
          <w:sz w:val="28"/>
          <w:szCs w:val="28"/>
          <w:lang w:val="lv-LV"/>
        </w:rPr>
        <w:t>nodrošinā</w:t>
      </w:r>
      <w:r>
        <w:rPr>
          <w:sz w:val="28"/>
          <w:szCs w:val="28"/>
          <w:lang w:val="lv-LV"/>
        </w:rPr>
        <w:t>t</w:t>
      </w:r>
      <w:r w:rsidRPr="002F6233">
        <w:rPr>
          <w:sz w:val="28"/>
          <w:szCs w:val="28"/>
          <w:lang w:val="lv-LV"/>
        </w:rPr>
        <w:t xml:space="preserve">u </w:t>
      </w:r>
      <w:r>
        <w:rPr>
          <w:sz w:val="28"/>
          <w:szCs w:val="28"/>
          <w:lang w:val="lv-LV"/>
        </w:rPr>
        <w:t xml:space="preserve">tā </w:t>
      </w:r>
      <w:r w:rsidRPr="002F6233">
        <w:rPr>
          <w:sz w:val="28"/>
          <w:szCs w:val="28"/>
          <w:lang w:val="lv-LV"/>
        </w:rPr>
        <w:t>atbilstīb</w:t>
      </w:r>
      <w:r>
        <w:rPr>
          <w:sz w:val="28"/>
          <w:szCs w:val="28"/>
          <w:lang w:val="lv-LV"/>
        </w:rPr>
        <w:t>u</w:t>
      </w:r>
      <w:r w:rsidRPr="002F6233">
        <w:rPr>
          <w:sz w:val="28"/>
          <w:szCs w:val="28"/>
          <w:lang w:val="lv-LV"/>
        </w:rPr>
        <w:t xml:space="preserve"> šo noteikumu prasībām.</w:t>
      </w:r>
    </w:p>
    <w:p w:rsidR="00671B24" w:rsidRDefault="00671B24" w:rsidP="004179EC">
      <w:pPr>
        <w:ind w:firstLine="709"/>
        <w:jc w:val="both"/>
        <w:rPr>
          <w:sz w:val="28"/>
          <w:szCs w:val="28"/>
          <w:lang w:val="lv-LV"/>
        </w:rPr>
      </w:pPr>
    </w:p>
    <w:p w:rsidR="00671B24" w:rsidRPr="002F6233" w:rsidRDefault="00671B24" w:rsidP="00265F20">
      <w:pPr>
        <w:ind w:firstLine="709"/>
        <w:jc w:val="both"/>
        <w:rPr>
          <w:sz w:val="28"/>
          <w:szCs w:val="28"/>
          <w:lang w:val="lv-LV"/>
        </w:rPr>
      </w:pPr>
      <w:r w:rsidRPr="002F6233">
        <w:rPr>
          <w:sz w:val="28"/>
          <w:szCs w:val="28"/>
          <w:lang w:val="lv-LV"/>
        </w:rPr>
        <w:t>42</w:t>
      </w:r>
      <w:r>
        <w:rPr>
          <w:sz w:val="28"/>
          <w:szCs w:val="28"/>
          <w:lang w:val="lv-LV"/>
        </w:rPr>
        <w:t>.</w:t>
      </w:r>
      <w:r w:rsidRPr="002F6233">
        <w:rPr>
          <w:sz w:val="28"/>
          <w:szCs w:val="28"/>
          <w:vertAlign w:val="superscript"/>
          <w:lang w:val="lv-LV"/>
        </w:rPr>
        <w:t>3</w:t>
      </w:r>
      <w:r>
        <w:rPr>
          <w:sz w:val="28"/>
          <w:szCs w:val="28"/>
          <w:lang w:val="lv-LV"/>
        </w:rPr>
        <w:t> </w:t>
      </w:r>
      <w:r w:rsidRPr="002F6233">
        <w:rPr>
          <w:sz w:val="28"/>
          <w:szCs w:val="28"/>
          <w:lang w:val="lv-LV"/>
        </w:rPr>
        <w:t xml:space="preserve">Ja attiecīgais ražotājs, </w:t>
      </w:r>
      <w:r>
        <w:rPr>
          <w:sz w:val="28"/>
          <w:szCs w:val="28"/>
          <w:lang w:val="lv-LV"/>
        </w:rPr>
        <w:t xml:space="preserve">tā </w:t>
      </w:r>
      <w:r w:rsidRPr="002F6233">
        <w:rPr>
          <w:sz w:val="28"/>
          <w:szCs w:val="28"/>
          <w:lang w:val="lv-LV"/>
        </w:rPr>
        <w:t>pilnvarotais pārstāvis, importētājs vai izplatītājs neveic atbilstošas korektīv</w:t>
      </w:r>
      <w:r>
        <w:rPr>
          <w:sz w:val="28"/>
          <w:szCs w:val="28"/>
          <w:lang w:val="lv-LV"/>
        </w:rPr>
        <w:t>a</w:t>
      </w:r>
      <w:r w:rsidRPr="002F6233">
        <w:rPr>
          <w:sz w:val="28"/>
          <w:szCs w:val="28"/>
          <w:lang w:val="lv-LV"/>
        </w:rPr>
        <w:t>s darbības, tirgus uzraudzības iestāde ir tiesīga pieņemt lēmumu saskaņā ar normatīvajiem aktiem par preču un pakalpojumu drošumu, aizliedzot aparāta laišanu vai piedāvāšanu tirgū un uzdodot izņemt aparātu no tirgus vai to atsaukt.</w:t>
      </w:r>
    </w:p>
    <w:p w:rsidR="00671B24" w:rsidRDefault="00671B24" w:rsidP="004179EC">
      <w:pPr>
        <w:ind w:firstLine="709"/>
        <w:jc w:val="both"/>
        <w:rPr>
          <w:sz w:val="28"/>
          <w:szCs w:val="28"/>
          <w:lang w:val="lv-LV" w:eastAsia="lv-LV"/>
        </w:rPr>
      </w:pPr>
      <w:bookmarkStart w:id="12" w:name="p80"/>
      <w:bookmarkStart w:id="13" w:name="p81"/>
      <w:bookmarkEnd w:id="12"/>
      <w:bookmarkEnd w:id="13"/>
    </w:p>
    <w:p w:rsidR="00671B24" w:rsidRPr="002F6233" w:rsidRDefault="00671B24" w:rsidP="004179EC">
      <w:pPr>
        <w:ind w:firstLine="709"/>
        <w:jc w:val="both"/>
        <w:rPr>
          <w:sz w:val="28"/>
          <w:szCs w:val="28"/>
          <w:lang w:val="lv-LV" w:eastAsia="lv-LV"/>
        </w:rPr>
      </w:pPr>
      <w:r w:rsidRPr="002F6233">
        <w:rPr>
          <w:sz w:val="28"/>
          <w:szCs w:val="28"/>
          <w:lang w:val="lv-LV" w:eastAsia="lv-LV"/>
        </w:rPr>
        <w:t>42</w:t>
      </w:r>
      <w:r>
        <w:rPr>
          <w:sz w:val="28"/>
          <w:szCs w:val="28"/>
          <w:lang w:val="lv-LV" w:eastAsia="lv-LV"/>
        </w:rPr>
        <w:t>.</w:t>
      </w:r>
      <w:r w:rsidRPr="002F6233">
        <w:rPr>
          <w:sz w:val="28"/>
          <w:szCs w:val="28"/>
          <w:vertAlign w:val="superscript"/>
          <w:lang w:val="lv-LV" w:eastAsia="lv-LV"/>
        </w:rPr>
        <w:t>4</w:t>
      </w:r>
      <w:r>
        <w:rPr>
          <w:sz w:val="28"/>
          <w:szCs w:val="28"/>
          <w:lang w:val="lv-LV" w:eastAsia="lv-LV"/>
        </w:rPr>
        <w:t> </w:t>
      </w:r>
      <w:r w:rsidRPr="002F6233">
        <w:rPr>
          <w:sz w:val="28"/>
          <w:szCs w:val="28"/>
          <w:lang w:val="lv-LV" w:eastAsia="lv-LV"/>
        </w:rPr>
        <w:t xml:space="preserve">Attiecīgais ražotājs, </w:t>
      </w:r>
      <w:r>
        <w:rPr>
          <w:sz w:val="28"/>
          <w:szCs w:val="28"/>
          <w:lang w:val="lv-LV" w:eastAsia="lv-LV"/>
        </w:rPr>
        <w:t xml:space="preserve">tā </w:t>
      </w:r>
      <w:r w:rsidRPr="002F6233">
        <w:rPr>
          <w:sz w:val="28"/>
          <w:szCs w:val="28"/>
          <w:lang w:val="lv-LV" w:eastAsia="lv-LV"/>
        </w:rPr>
        <w:t>pilnvarotais pārstāvis, importētājs vai izplatītājs sadarbojas ar tirgus uzraudzības iestādi.</w:t>
      </w:r>
    </w:p>
    <w:p w:rsidR="00671B24" w:rsidRDefault="00671B24" w:rsidP="004179EC">
      <w:pPr>
        <w:ind w:firstLine="709"/>
        <w:jc w:val="both"/>
        <w:rPr>
          <w:sz w:val="28"/>
          <w:szCs w:val="28"/>
          <w:lang w:val="lv-LV" w:eastAsia="lv-LV"/>
        </w:rPr>
      </w:pPr>
      <w:bookmarkStart w:id="14" w:name="p20.1"/>
      <w:bookmarkStart w:id="15" w:name="p82"/>
      <w:bookmarkStart w:id="16" w:name="p83"/>
      <w:bookmarkStart w:id="17" w:name="p84"/>
      <w:bookmarkEnd w:id="14"/>
      <w:bookmarkEnd w:id="15"/>
      <w:bookmarkEnd w:id="16"/>
      <w:bookmarkEnd w:id="17"/>
    </w:p>
    <w:p w:rsidR="00671B24" w:rsidRDefault="00671B24" w:rsidP="004179EC">
      <w:pPr>
        <w:ind w:firstLine="709"/>
        <w:jc w:val="both"/>
        <w:rPr>
          <w:sz w:val="28"/>
          <w:szCs w:val="28"/>
          <w:lang w:val="lv-LV" w:eastAsia="lv-LV"/>
        </w:rPr>
      </w:pPr>
      <w:r w:rsidRPr="002F6233">
        <w:rPr>
          <w:sz w:val="28"/>
          <w:szCs w:val="28"/>
          <w:lang w:val="lv-LV" w:eastAsia="lv-LV"/>
        </w:rPr>
        <w:t>42.</w:t>
      </w:r>
      <w:r w:rsidRPr="002F6233">
        <w:rPr>
          <w:sz w:val="28"/>
          <w:szCs w:val="28"/>
          <w:vertAlign w:val="superscript"/>
          <w:lang w:val="lv-LV" w:eastAsia="lv-LV"/>
        </w:rPr>
        <w:t xml:space="preserve">5 </w:t>
      </w:r>
      <w:r w:rsidRPr="002F6233">
        <w:rPr>
          <w:sz w:val="28"/>
          <w:szCs w:val="28"/>
          <w:lang w:val="lv-LV" w:eastAsia="lv-LV"/>
        </w:rPr>
        <w:t xml:space="preserve">Ja tirgus uzraudzības iestāde aizliedz aparāta laišanu vai piedāvāšanu tirgū, </w:t>
      </w:r>
      <w:r>
        <w:rPr>
          <w:sz w:val="28"/>
          <w:szCs w:val="28"/>
          <w:lang w:val="lv-LV" w:eastAsia="lv-LV"/>
        </w:rPr>
        <w:t xml:space="preserve">jo </w:t>
      </w:r>
      <w:r w:rsidRPr="002F6233">
        <w:rPr>
          <w:sz w:val="28"/>
          <w:szCs w:val="28"/>
          <w:lang w:val="lv-LV" w:eastAsia="lv-LV"/>
        </w:rPr>
        <w:t>aparāt</w:t>
      </w:r>
      <w:r>
        <w:rPr>
          <w:sz w:val="28"/>
          <w:szCs w:val="28"/>
          <w:lang w:val="lv-LV" w:eastAsia="lv-LV"/>
        </w:rPr>
        <w:t>s</w:t>
      </w:r>
      <w:r w:rsidRPr="002F6233">
        <w:rPr>
          <w:sz w:val="28"/>
          <w:szCs w:val="28"/>
          <w:lang w:val="lv-LV" w:eastAsia="lv-LV"/>
        </w:rPr>
        <w:t xml:space="preserve"> neatbilst</w:t>
      </w:r>
      <w:r w:rsidRPr="002F6233">
        <w:rPr>
          <w:sz w:val="28"/>
          <w:szCs w:val="28"/>
          <w:lang w:val="lv-LV"/>
        </w:rPr>
        <w:t xml:space="preserve"> šo noteikumu 6.punktā noteiktajām būtiskajām prasībām</w:t>
      </w:r>
      <w:r w:rsidRPr="002F6233">
        <w:rPr>
          <w:sz w:val="28"/>
          <w:szCs w:val="28"/>
          <w:lang w:val="lv-LV" w:eastAsia="lv-LV"/>
        </w:rPr>
        <w:t xml:space="preserve">, tirgus uzraudzības iestāde ziņo Ekonomikas ministrijai par neatbilstošu aparātu konstatēšanu un veiktajiem pasākumiem, norādot </w:t>
      </w:r>
      <w:r w:rsidRPr="002F6233">
        <w:rPr>
          <w:sz w:val="28"/>
          <w:szCs w:val="28"/>
          <w:lang w:val="lv-LV"/>
        </w:rPr>
        <w:t>lēmuma pamatojumu, kā arī</w:t>
      </w:r>
      <w:r>
        <w:rPr>
          <w:sz w:val="28"/>
          <w:szCs w:val="28"/>
          <w:lang w:val="lv-LV"/>
        </w:rPr>
        <w:t xml:space="preserve"> informē</w:t>
      </w:r>
      <w:r w:rsidRPr="002F6233">
        <w:rPr>
          <w:sz w:val="28"/>
          <w:szCs w:val="28"/>
          <w:lang w:val="lv-LV"/>
        </w:rPr>
        <w:t xml:space="preserve">, vai </w:t>
      </w:r>
      <w:r w:rsidRPr="002F6233">
        <w:rPr>
          <w:sz w:val="28"/>
          <w:szCs w:val="28"/>
          <w:lang w:val="lv-LV" w:eastAsia="lv-LV"/>
        </w:rPr>
        <w:t>neatbilstība ir saistīta ar</w:t>
      </w:r>
      <w:r w:rsidRPr="002F6233">
        <w:rPr>
          <w:sz w:val="28"/>
          <w:szCs w:val="28"/>
          <w:lang w:val="lv-LV"/>
        </w:rPr>
        <w:t xml:space="preserve"> aparāta neatbilstību piemērojamiem standartiem, ar</w:t>
      </w:r>
      <w:r w:rsidRPr="002F6233">
        <w:rPr>
          <w:sz w:val="28"/>
          <w:szCs w:val="28"/>
          <w:lang w:val="lv-LV" w:eastAsia="lv-LV"/>
        </w:rPr>
        <w:t xml:space="preserve"> tr</w:t>
      </w:r>
      <w:r w:rsidRPr="002F6233">
        <w:rPr>
          <w:sz w:val="28"/>
          <w:szCs w:val="28"/>
          <w:lang w:val="lv-LV"/>
        </w:rPr>
        <w:t>ūkumiem piemērojamos standartos vai</w:t>
      </w:r>
      <w:r w:rsidRPr="002F6233">
        <w:rPr>
          <w:sz w:val="28"/>
          <w:szCs w:val="28"/>
          <w:lang w:val="lv-LV" w:eastAsia="lv-LV"/>
        </w:rPr>
        <w:t xml:space="preserve"> </w:t>
      </w:r>
      <w:r>
        <w:rPr>
          <w:sz w:val="28"/>
          <w:szCs w:val="28"/>
          <w:lang w:val="lv-LV" w:eastAsia="lv-LV"/>
        </w:rPr>
        <w:t>šo standartu</w:t>
      </w:r>
      <w:r w:rsidRPr="002F6233">
        <w:rPr>
          <w:sz w:val="28"/>
          <w:szCs w:val="28"/>
          <w:lang w:val="lv-LV" w:eastAsia="lv-LV"/>
        </w:rPr>
        <w:t xml:space="preserve"> nepareizu piemērošanu</w:t>
      </w:r>
      <w:r>
        <w:rPr>
          <w:sz w:val="28"/>
          <w:szCs w:val="28"/>
          <w:lang w:val="lv-LV"/>
        </w:rPr>
        <w:t>, ja ražotājs tos ir piemērojis.</w:t>
      </w:r>
      <w:r w:rsidRPr="002F6233">
        <w:rPr>
          <w:sz w:val="28"/>
          <w:szCs w:val="28"/>
          <w:lang w:val="lv-LV"/>
        </w:rPr>
        <w:t xml:space="preserve"> </w:t>
      </w:r>
      <w:r w:rsidRPr="002F6233">
        <w:rPr>
          <w:sz w:val="28"/>
          <w:szCs w:val="28"/>
          <w:lang w:val="lv-LV" w:eastAsia="lv-LV"/>
        </w:rPr>
        <w:t xml:space="preserve"> </w:t>
      </w:r>
    </w:p>
    <w:p w:rsidR="00671B24" w:rsidRDefault="00671B24" w:rsidP="00CD54CE">
      <w:pPr>
        <w:ind w:firstLine="709"/>
        <w:jc w:val="both"/>
        <w:rPr>
          <w:sz w:val="28"/>
          <w:szCs w:val="28"/>
          <w:lang w:val="lv-LV" w:eastAsia="lv-LV"/>
        </w:rPr>
      </w:pPr>
      <w:bookmarkStart w:id="18" w:name="p20.2"/>
      <w:bookmarkEnd w:id="18"/>
    </w:p>
    <w:p w:rsidR="00671B24" w:rsidRPr="002F6233" w:rsidRDefault="00671B24" w:rsidP="00CD54CE">
      <w:pPr>
        <w:ind w:firstLine="709"/>
        <w:jc w:val="both"/>
        <w:rPr>
          <w:sz w:val="28"/>
          <w:szCs w:val="28"/>
          <w:lang w:val="lv-LV" w:eastAsia="lv-LV"/>
        </w:rPr>
      </w:pPr>
      <w:r w:rsidRPr="002F6233">
        <w:rPr>
          <w:sz w:val="28"/>
          <w:szCs w:val="28"/>
          <w:lang w:val="lv-LV" w:eastAsia="lv-LV"/>
        </w:rPr>
        <w:t>42.</w:t>
      </w:r>
      <w:r w:rsidRPr="002F6233">
        <w:rPr>
          <w:sz w:val="28"/>
          <w:szCs w:val="28"/>
          <w:vertAlign w:val="superscript"/>
          <w:lang w:val="lv-LV" w:eastAsia="lv-LV"/>
        </w:rPr>
        <w:t>6</w:t>
      </w:r>
      <w:r w:rsidRPr="002F6233">
        <w:rPr>
          <w:sz w:val="28"/>
          <w:szCs w:val="28"/>
          <w:lang w:val="lv-LV" w:eastAsia="lv-LV"/>
        </w:rPr>
        <w:t xml:space="preserve"> Ekonomikas ministrija ziņo Eiropas Komisijai par neatbilstošu aparātu konstatēšanu un tirgus uzraudzības iestādes veiktajiem pasākumiem.</w:t>
      </w:r>
      <w:r>
        <w:rPr>
          <w:sz w:val="28"/>
          <w:szCs w:val="28"/>
          <w:lang w:val="lv-LV" w:eastAsia="lv-LV"/>
        </w:rPr>
        <w:t>"</w:t>
      </w:r>
    </w:p>
    <w:p w:rsidR="00671B24" w:rsidRPr="002F6233" w:rsidRDefault="00671B24" w:rsidP="004179EC">
      <w:pPr>
        <w:jc w:val="both"/>
        <w:rPr>
          <w:sz w:val="28"/>
          <w:szCs w:val="28"/>
          <w:lang w:val="lv-LV"/>
        </w:rPr>
      </w:pPr>
    </w:p>
    <w:p w:rsidR="00671B24" w:rsidRDefault="00671B24" w:rsidP="004179EC">
      <w:pPr>
        <w:ind w:firstLine="709"/>
        <w:jc w:val="both"/>
        <w:rPr>
          <w:sz w:val="28"/>
          <w:szCs w:val="28"/>
          <w:lang w:val="lv-LV"/>
        </w:rPr>
      </w:pPr>
      <w:r>
        <w:rPr>
          <w:sz w:val="28"/>
          <w:szCs w:val="28"/>
          <w:lang w:val="lv-LV"/>
        </w:rPr>
        <w:t>24</w:t>
      </w:r>
      <w:r w:rsidRPr="002F6233">
        <w:rPr>
          <w:sz w:val="28"/>
          <w:szCs w:val="28"/>
          <w:lang w:val="lv-LV"/>
        </w:rPr>
        <w:t>. Izteikt 43.punktu šādā redakcijā:</w:t>
      </w:r>
    </w:p>
    <w:p w:rsidR="00671B24" w:rsidRPr="002F6233" w:rsidRDefault="00671B24" w:rsidP="004179EC">
      <w:pPr>
        <w:ind w:firstLine="709"/>
        <w:jc w:val="both"/>
        <w:rPr>
          <w:sz w:val="28"/>
          <w:szCs w:val="28"/>
          <w:lang w:val="lv-LV"/>
        </w:rPr>
      </w:pPr>
    </w:p>
    <w:p w:rsidR="00671B24" w:rsidRPr="002F6233" w:rsidRDefault="00671B24" w:rsidP="004179EC">
      <w:pPr>
        <w:ind w:firstLine="709"/>
        <w:jc w:val="both"/>
        <w:rPr>
          <w:color w:val="000000"/>
          <w:sz w:val="28"/>
          <w:szCs w:val="28"/>
          <w:lang w:val="lv-LV"/>
        </w:rPr>
      </w:pPr>
      <w:r>
        <w:rPr>
          <w:sz w:val="28"/>
          <w:szCs w:val="28"/>
          <w:lang w:val="lv-LV"/>
        </w:rPr>
        <w:t>"</w:t>
      </w:r>
      <w:r w:rsidRPr="002F6233">
        <w:rPr>
          <w:sz w:val="28"/>
          <w:szCs w:val="28"/>
          <w:lang w:val="lv-LV"/>
        </w:rPr>
        <w:t xml:space="preserve">43. Tirgus uzraudzības iestāde vai uzraudzības institūcija var pieprasīt no stacionārā kompleksa valdītāja pierādījumus par stacionārā kompleksa atbilstību un, ja nepieciešams, </w:t>
      </w:r>
      <w:r w:rsidRPr="002F6233">
        <w:rPr>
          <w:color w:val="000000"/>
          <w:sz w:val="28"/>
          <w:szCs w:val="28"/>
          <w:lang w:val="lv-LV"/>
        </w:rPr>
        <w:t>uzdot stacionārā kompleksa valdītājam nodrošināt</w:t>
      </w:r>
      <w:r w:rsidRPr="002F6233">
        <w:rPr>
          <w:rFonts w:eastAsia="Batang"/>
          <w:color w:val="000000"/>
          <w:sz w:val="28"/>
          <w:szCs w:val="28"/>
          <w:lang w:val="lv-LV" w:eastAsia="ko-KR"/>
        </w:rPr>
        <w:t xml:space="preserve"> atbilstības novērtēšanu paziņotajā institūcijā</w:t>
      </w:r>
      <w:r w:rsidRPr="002F6233">
        <w:rPr>
          <w:sz w:val="28"/>
          <w:szCs w:val="28"/>
          <w:lang w:val="lv-LV"/>
        </w:rPr>
        <w:t xml:space="preserve">, ja stacionārā kompleksa pazīmes liecina, ka tas </w:t>
      </w:r>
      <w:r>
        <w:rPr>
          <w:sz w:val="28"/>
          <w:szCs w:val="28"/>
          <w:lang w:val="lv-LV"/>
        </w:rPr>
        <w:t>neatbilst šo noteikumu prasībām</w:t>
      </w:r>
      <w:r w:rsidRPr="002F6233">
        <w:rPr>
          <w:sz w:val="28"/>
          <w:szCs w:val="28"/>
          <w:lang w:val="lv-LV"/>
        </w:rPr>
        <w:t xml:space="preserve"> vai ja </w:t>
      </w:r>
      <w:r w:rsidRPr="002F6233">
        <w:rPr>
          <w:rFonts w:eastAsia="Batang"/>
          <w:sz w:val="28"/>
          <w:szCs w:val="28"/>
          <w:lang w:val="lv-LV" w:eastAsia="ko-KR"/>
        </w:rPr>
        <w:t xml:space="preserve">ir saņemtas sūdzības par stacionārā kompleksa radītiem </w:t>
      </w:r>
      <w:r w:rsidRPr="002F6233">
        <w:rPr>
          <w:sz w:val="28"/>
          <w:szCs w:val="28"/>
          <w:lang w:val="lv-LV"/>
        </w:rPr>
        <w:t>traucējumiem.</w:t>
      </w:r>
      <w:r>
        <w:rPr>
          <w:sz w:val="28"/>
          <w:szCs w:val="28"/>
          <w:lang w:val="lv-LV"/>
        </w:rPr>
        <w:t>"</w:t>
      </w:r>
    </w:p>
    <w:p w:rsidR="00671B24" w:rsidRDefault="00671B24" w:rsidP="00A00246">
      <w:pPr>
        <w:tabs>
          <w:tab w:val="left" w:pos="993"/>
        </w:tabs>
        <w:ind w:firstLine="709"/>
        <w:jc w:val="both"/>
        <w:rPr>
          <w:sz w:val="28"/>
          <w:szCs w:val="28"/>
          <w:lang w:val="lv-LV" w:eastAsia="lv-LV"/>
        </w:rPr>
      </w:pPr>
    </w:p>
    <w:p w:rsidR="00671B24" w:rsidRPr="00440186" w:rsidRDefault="00671B24" w:rsidP="00A00246">
      <w:pPr>
        <w:tabs>
          <w:tab w:val="left" w:pos="993"/>
        </w:tabs>
        <w:ind w:firstLine="709"/>
        <w:jc w:val="both"/>
        <w:rPr>
          <w:sz w:val="28"/>
          <w:szCs w:val="28"/>
          <w:lang w:val="lv-LV" w:eastAsia="lv-LV"/>
        </w:rPr>
      </w:pPr>
      <w:r>
        <w:rPr>
          <w:sz w:val="28"/>
          <w:szCs w:val="28"/>
          <w:lang w:val="lv-LV" w:eastAsia="lv-LV"/>
        </w:rPr>
        <w:t>25</w:t>
      </w:r>
      <w:r w:rsidRPr="00440186">
        <w:rPr>
          <w:sz w:val="28"/>
          <w:szCs w:val="28"/>
          <w:lang w:val="lv-LV" w:eastAsia="lv-LV"/>
        </w:rPr>
        <w:t xml:space="preserve">. Aizstāt </w:t>
      </w:r>
      <w:r>
        <w:rPr>
          <w:sz w:val="28"/>
          <w:szCs w:val="28"/>
          <w:lang w:val="lv-LV" w:eastAsia="lv-LV"/>
        </w:rPr>
        <w:t>44.punktā</w:t>
      </w:r>
      <w:r w:rsidRPr="00440186">
        <w:rPr>
          <w:sz w:val="28"/>
          <w:szCs w:val="28"/>
          <w:lang w:val="lv-LV" w:eastAsia="lv-LV"/>
        </w:rPr>
        <w:t xml:space="preserve"> </w:t>
      </w:r>
      <w:r>
        <w:rPr>
          <w:sz w:val="28"/>
          <w:szCs w:val="28"/>
          <w:lang w:val="lv-LV" w:eastAsia="lv-LV"/>
        </w:rPr>
        <w:t xml:space="preserve">skaitli un </w:t>
      </w:r>
      <w:r w:rsidRPr="00440186">
        <w:rPr>
          <w:sz w:val="28"/>
          <w:szCs w:val="28"/>
          <w:lang w:val="lv-LV" w:eastAsia="lv-LV"/>
        </w:rPr>
        <w:t xml:space="preserve">vārdus "6.punktā noteiktajām prasībām" ar </w:t>
      </w:r>
      <w:r>
        <w:rPr>
          <w:sz w:val="28"/>
          <w:szCs w:val="28"/>
          <w:lang w:val="lv-LV" w:eastAsia="lv-LV"/>
        </w:rPr>
        <w:t xml:space="preserve">skaitli un </w:t>
      </w:r>
      <w:r w:rsidRPr="00440186">
        <w:rPr>
          <w:sz w:val="28"/>
          <w:szCs w:val="28"/>
          <w:lang w:val="lv-LV" w:eastAsia="lv-LV"/>
        </w:rPr>
        <w:t xml:space="preserve">vārdiem "6.punktā noteiktajām būtiskajām prasībām".  </w:t>
      </w:r>
    </w:p>
    <w:p w:rsidR="00671B24" w:rsidRPr="00440186" w:rsidRDefault="00671B24" w:rsidP="00A00246">
      <w:pPr>
        <w:jc w:val="both"/>
        <w:rPr>
          <w:rFonts w:eastAsia="Arial Unicode MS"/>
          <w:sz w:val="28"/>
          <w:szCs w:val="28"/>
          <w:lang w:val="lv-LV"/>
        </w:rPr>
      </w:pPr>
    </w:p>
    <w:p w:rsidR="00671B24" w:rsidRDefault="00671B24" w:rsidP="004179EC">
      <w:pPr>
        <w:ind w:firstLine="709"/>
        <w:jc w:val="both"/>
        <w:rPr>
          <w:color w:val="000000"/>
          <w:sz w:val="28"/>
          <w:szCs w:val="28"/>
          <w:lang w:val="lv-LV"/>
        </w:rPr>
      </w:pPr>
      <w:r>
        <w:rPr>
          <w:color w:val="000000"/>
          <w:sz w:val="28"/>
          <w:szCs w:val="28"/>
          <w:lang w:val="lv-LV"/>
        </w:rPr>
        <w:t>26</w:t>
      </w:r>
      <w:r w:rsidRPr="002F6233">
        <w:rPr>
          <w:color w:val="000000"/>
          <w:sz w:val="28"/>
          <w:szCs w:val="28"/>
          <w:lang w:val="lv-LV"/>
        </w:rPr>
        <w:t>.</w:t>
      </w:r>
      <w:r>
        <w:rPr>
          <w:color w:val="000000"/>
          <w:sz w:val="28"/>
          <w:szCs w:val="28"/>
          <w:lang w:val="lv-LV"/>
        </w:rPr>
        <w:t xml:space="preserve"> </w:t>
      </w:r>
      <w:r w:rsidRPr="002F6233">
        <w:rPr>
          <w:color w:val="000000"/>
          <w:sz w:val="28"/>
          <w:szCs w:val="28"/>
          <w:lang w:val="lv-LV"/>
        </w:rPr>
        <w:t xml:space="preserve">Papildināt </w:t>
      </w:r>
      <w:r>
        <w:rPr>
          <w:color w:val="000000"/>
          <w:sz w:val="28"/>
          <w:szCs w:val="28"/>
          <w:lang w:val="lv-LV"/>
        </w:rPr>
        <w:t>5.nodaļu</w:t>
      </w:r>
      <w:r w:rsidRPr="002F6233">
        <w:rPr>
          <w:color w:val="000000"/>
          <w:sz w:val="28"/>
          <w:szCs w:val="28"/>
          <w:lang w:val="lv-LV"/>
        </w:rPr>
        <w:t xml:space="preserve"> ar 44.</w:t>
      </w:r>
      <w:r w:rsidRPr="002F6233">
        <w:rPr>
          <w:color w:val="000000"/>
          <w:sz w:val="28"/>
          <w:szCs w:val="28"/>
          <w:vertAlign w:val="superscript"/>
          <w:lang w:val="lv-LV"/>
        </w:rPr>
        <w:t>1</w:t>
      </w:r>
      <w:r w:rsidRPr="002F6233">
        <w:rPr>
          <w:color w:val="000000"/>
          <w:sz w:val="28"/>
          <w:szCs w:val="28"/>
          <w:lang w:val="lv-LV"/>
        </w:rPr>
        <w:t xml:space="preserve"> un 44.</w:t>
      </w:r>
      <w:r w:rsidRPr="002F6233">
        <w:rPr>
          <w:color w:val="000000"/>
          <w:sz w:val="28"/>
          <w:szCs w:val="28"/>
          <w:vertAlign w:val="superscript"/>
          <w:lang w:val="lv-LV"/>
        </w:rPr>
        <w:t xml:space="preserve">2 </w:t>
      </w:r>
      <w:r w:rsidRPr="002F6233">
        <w:rPr>
          <w:color w:val="000000"/>
          <w:sz w:val="28"/>
          <w:szCs w:val="28"/>
          <w:lang w:val="lv-LV"/>
        </w:rPr>
        <w:t>punktu šādā redakcijā:</w:t>
      </w:r>
    </w:p>
    <w:p w:rsidR="00671B24" w:rsidRPr="002F6233" w:rsidRDefault="00671B24" w:rsidP="004179EC">
      <w:pPr>
        <w:ind w:firstLine="709"/>
        <w:jc w:val="both"/>
        <w:rPr>
          <w:color w:val="000000"/>
          <w:sz w:val="28"/>
          <w:szCs w:val="28"/>
          <w:lang w:val="lv-LV"/>
        </w:rPr>
      </w:pPr>
    </w:p>
    <w:p w:rsidR="00671B24" w:rsidRPr="002F6233" w:rsidRDefault="00671B24" w:rsidP="004179EC">
      <w:pPr>
        <w:ind w:firstLine="709"/>
        <w:jc w:val="both"/>
        <w:rPr>
          <w:sz w:val="28"/>
          <w:szCs w:val="28"/>
          <w:lang w:val="lv-LV"/>
        </w:rPr>
      </w:pPr>
      <w:r>
        <w:rPr>
          <w:color w:val="000000"/>
          <w:sz w:val="28"/>
          <w:szCs w:val="28"/>
          <w:lang w:val="lv-LV"/>
        </w:rPr>
        <w:t>"</w:t>
      </w:r>
      <w:r w:rsidRPr="002F6233">
        <w:rPr>
          <w:color w:val="000000"/>
          <w:sz w:val="28"/>
          <w:szCs w:val="28"/>
          <w:lang w:val="lv-LV"/>
        </w:rPr>
        <w:t>44</w:t>
      </w:r>
      <w:r>
        <w:rPr>
          <w:color w:val="000000"/>
          <w:sz w:val="28"/>
          <w:szCs w:val="28"/>
          <w:lang w:val="lv-LV"/>
        </w:rPr>
        <w:t>.</w:t>
      </w:r>
      <w:r w:rsidRPr="002F6233">
        <w:rPr>
          <w:color w:val="000000"/>
          <w:sz w:val="28"/>
          <w:szCs w:val="28"/>
          <w:vertAlign w:val="superscript"/>
          <w:lang w:val="lv-LV"/>
        </w:rPr>
        <w:t>1</w:t>
      </w:r>
      <w:r>
        <w:rPr>
          <w:color w:val="000000"/>
          <w:sz w:val="28"/>
          <w:szCs w:val="28"/>
          <w:vertAlign w:val="superscript"/>
          <w:lang w:val="lv-LV"/>
        </w:rPr>
        <w:t> </w:t>
      </w:r>
      <w:r w:rsidRPr="002F6233">
        <w:rPr>
          <w:color w:val="000000"/>
          <w:sz w:val="28"/>
          <w:szCs w:val="28"/>
          <w:lang w:val="lv-LV"/>
        </w:rPr>
        <w:t>Uzraudzības institūcija var pieprasīt no stacionārā kompleksa valdītāja</w:t>
      </w:r>
      <w:r w:rsidRPr="002F6233">
        <w:rPr>
          <w:sz w:val="28"/>
          <w:szCs w:val="28"/>
          <w:lang w:val="lv-LV"/>
        </w:rPr>
        <w:t xml:space="preserve"> pierādījumus par stacionārā kompleksa atbilstību</w:t>
      </w:r>
      <w:r w:rsidRPr="002F6233">
        <w:rPr>
          <w:sz w:val="28"/>
          <w:szCs w:val="28"/>
          <w:lang w:val="lv-LV" w:eastAsia="ko-KR"/>
        </w:rPr>
        <w:t xml:space="preserve"> šo noteikumu 6.1.apakšpunktā </w:t>
      </w:r>
      <w:r>
        <w:rPr>
          <w:sz w:val="28"/>
          <w:szCs w:val="28"/>
          <w:lang w:val="lv-LV" w:eastAsia="ko-KR"/>
        </w:rPr>
        <w:t>minētajām</w:t>
      </w:r>
      <w:r w:rsidRPr="002F6233">
        <w:rPr>
          <w:sz w:val="28"/>
          <w:szCs w:val="28"/>
          <w:lang w:val="lv-LV" w:eastAsia="ko-KR"/>
        </w:rPr>
        <w:t xml:space="preserve"> </w:t>
      </w:r>
      <w:r>
        <w:rPr>
          <w:sz w:val="28"/>
          <w:szCs w:val="28"/>
          <w:lang w:val="lv-LV" w:eastAsia="ko-KR"/>
        </w:rPr>
        <w:t xml:space="preserve">būtiskajām </w:t>
      </w:r>
      <w:r w:rsidRPr="002F6233">
        <w:rPr>
          <w:sz w:val="28"/>
          <w:szCs w:val="28"/>
          <w:lang w:val="lv-LV" w:eastAsia="ko-KR"/>
        </w:rPr>
        <w:t>prasīb</w:t>
      </w:r>
      <w:r>
        <w:rPr>
          <w:sz w:val="28"/>
          <w:szCs w:val="28"/>
          <w:lang w:val="lv-LV" w:eastAsia="ko-KR"/>
        </w:rPr>
        <w:t>ām</w:t>
      </w:r>
      <w:r w:rsidRPr="002F6233">
        <w:rPr>
          <w:sz w:val="28"/>
          <w:szCs w:val="28"/>
          <w:lang w:val="lv-LV"/>
        </w:rPr>
        <w:t>, ja stacionārais komplekss ir radiosakaru traucējumu avots.</w:t>
      </w:r>
    </w:p>
    <w:p w:rsidR="00671B24" w:rsidRDefault="00671B24" w:rsidP="004179EC">
      <w:pPr>
        <w:ind w:firstLine="709"/>
        <w:jc w:val="both"/>
        <w:rPr>
          <w:sz w:val="28"/>
          <w:szCs w:val="28"/>
          <w:lang w:val="lv-LV"/>
        </w:rPr>
      </w:pPr>
    </w:p>
    <w:p w:rsidR="00671B24" w:rsidRPr="002F6233" w:rsidRDefault="00671B24" w:rsidP="004179EC">
      <w:pPr>
        <w:ind w:firstLine="709"/>
        <w:jc w:val="both"/>
        <w:rPr>
          <w:sz w:val="28"/>
          <w:szCs w:val="28"/>
          <w:lang w:val="lv-LV"/>
        </w:rPr>
      </w:pPr>
      <w:r w:rsidRPr="002F6233">
        <w:rPr>
          <w:sz w:val="28"/>
          <w:szCs w:val="28"/>
          <w:lang w:val="lv-LV"/>
        </w:rPr>
        <w:t>44</w:t>
      </w:r>
      <w:r>
        <w:rPr>
          <w:sz w:val="28"/>
          <w:szCs w:val="28"/>
          <w:lang w:val="lv-LV"/>
        </w:rPr>
        <w:t>.</w:t>
      </w:r>
      <w:r w:rsidRPr="002F6233">
        <w:rPr>
          <w:sz w:val="28"/>
          <w:szCs w:val="28"/>
          <w:vertAlign w:val="superscript"/>
          <w:lang w:val="lv-LV"/>
        </w:rPr>
        <w:t>2</w:t>
      </w:r>
      <w:r w:rsidRPr="002F6233">
        <w:rPr>
          <w:sz w:val="28"/>
          <w:szCs w:val="28"/>
          <w:lang w:val="lv-LV"/>
        </w:rPr>
        <w:t xml:space="preserve"> Ja </w:t>
      </w:r>
      <w:r w:rsidRPr="002F6233">
        <w:rPr>
          <w:color w:val="000000"/>
          <w:sz w:val="28"/>
          <w:szCs w:val="28"/>
          <w:lang w:val="lv-LV"/>
        </w:rPr>
        <w:t xml:space="preserve">uzraudzības institūcija </w:t>
      </w:r>
      <w:r w:rsidRPr="002F6233">
        <w:rPr>
          <w:sz w:val="28"/>
          <w:szCs w:val="28"/>
          <w:lang w:val="lv-LV"/>
        </w:rPr>
        <w:t>konstatē, ka stacionārais komplekss rada traucējumus radiosakariem,</w:t>
      </w:r>
      <w:r w:rsidRPr="002F6233">
        <w:rPr>
          <w:sz w:val="28"/>
          <w:szCs w:val="28"/>
          <w:lang w:val="lv-LV" w:eastAsia="ko-KR"/>
        </w:rPr>
        <w:t xml:space="preserve"> tā </w:t>
      </w:r>
      <w:r>
        <w:rPr>
          <w:sz w:val="28"/>
          <w:szCs w:val="28"/>
          <w:lang w:val="lv-LV" w:eastAsia="ko-KR"/>
        </w:rPr>
        <w:t xml:space="preserve">atbilstoši </w:t>
      </w:r>
      <w:r w:rsidRPr="002F6233">
        <w:rPr>
          <w:sz w:val="28"/>
          <w:szCs w:val="28"/>
          <w:lang w:val="lv-LV" w:eastAsia="ko-KR"/>
        </w:rPr>
        <w:t>normatīvaj</w:t>
      </w:r>
      <w:r>
        <w:rPr>
          <w:sz w:val="28"/>
          <w:szCs w:val="28"/>
          <w:lang w:val="lv-LV" w:eastAsia="ko-KR"/>
        </w:rPr>
        <w:t>iem</w:t>
      </w:r>
      <w:r w:rsidRPr="002F6233">
        <w:rPr>
          <w:sz w:val="28"/>
          <w:szCs w:val="28"/>
          <w:lang w:val="lv-LV" w:eastAsia="ko-KR"/>
        </w:rPr>
        <w:t xml:space="preserve"> akt</w:t>
      </w:r>
      <w:r>
        <w:rPr>
          <w:sz w:val="28"/>
          <w:szCs w:val="28"/>
          <w:lang w:val="lv-LV" w:eastAsia="ko-KR"/>
        </w:rPr>
        <w:t>iem</w:t>
      </w:r>
      <w:r w:rsidRPr="002F6233">
        <w:rPr>
          <w:sz w:val="28"/>
          <w:szCs w:val="28"/>
          <w:lang w:val="lv-LV" w:eastAsia="ko-KR"/>
        </w:rPr>
        <w:t xml:space="preserve"> radiosakaru jomā var pieprasīt valdītājam veikt pasākumus, lai nodrošinātu stacionārā kompleksa atbilstību šo noteikumu 6.1.apakšpunktā </w:t>
      </w:r>
      <w:r>
        <w:rPr>
          <w:sz w:val="28"/>
          <w:szCs w:val="28"/>
          <w:lang w:val="lv-LV" w:eastAsia="ko-KR"/>
        </w:rPr>
        <w:t>minētajām</w:t>
      </w:r>
      <w:r w:rsidRPr="002F6233">
        <w:rPr>
          <w:sz w:val="28"/>
          <w:szCs w:val="28"/>
          <w:lang w:val="lv-LV" w:eastAsia="ko-KR"/>
        </w:rPr>
        <w:t xml:space="preserve"> </w:t>
      </w:r>
      <w:r>
        <w:rPr>
          <w:sz w:val="28"/>
          <w:szCs w:val="28"/>
          <w:lang w:val="lv-LV" w:eastAsia="ko-KR"/>
        </w:rPr>
        <w:t xml:space="preserve">būtiskajām </w:t>
      </w:r>
      <w:r w:rsidRPr="002F6233">
        <w:rPr>
          <w:sz w:val="28"/>
          <w:szCs w:val="28"/>
          <w:lang w:val="lv-LV" w:eastAsia="ko-KR"/>
        </w:rPr>
        <w:t>prasīb</w:t>
      </w:r>
      <w:r>
        <w:rPr>
          <w:sz w:val="28"/>
          <w:szCs w:val="28"/>
          <w:lang w:val="lv-LV" w:eastAsia="ko-KR"/>
        </w:rPr>
        <w:t>ām</w:t>
      </w:r>
      <w:r w:rsidRPr="002F6233">
        <w:rPr>
          <w:sz w:val="28"/>
          <w:szCs w:val="28"/>
          <w:lang w:val="lv-LV" w:eastAsia="ko-KR"/>
        </w:rPr>
        <w:t>.</w:t>
      </w:r>
      <w:r>
        <w:rPr>
          <w:sz w:val="28"/>
          <w:szCs w:val="28"/>
          <w:lang w:val="lv-LV"/>
        </w:rPr>
        <w:t>"</w:t>
      </w:r>
    </w:p>
    <w:p w:rsidR="00671B24" w:rsidRDefault="00671B24" w:rsidP="004179EC">
      <w:pPr>
        <w:jc w:val="both"/>
        <w:rPr>
          <w:sz w:val="28"/>
          <w:szCs w:val="28"/>
          <w:lang w:val="lv-LV"/>
        </w:rPr>
      </w:pPr>
    </w:p>
    <w:p w:rsidR="00671B24" w:rsidRDefault="00671B24" w:rsidP="004179EC">
      <w:pPr>
        <w:jc w:val="both"/>
        <w:rPr>
          <w:sz w:val="28"/>
          <w:szCs w:val="28"/>
          <w:lang w:val="lv-LV"/>
        </w:rPr>
      </w:pPr>
    </w:p>
    <w:p w:rsidR="00671B24" w:rsidRPr="002F6233" w:rsidRDefault="00671B24" w:rsidP="004179EC">
      <w:pPr>
        <w:jc w:val="both"/>
        <w:rPr>
          <w:sz w:val="28"/>
          <w:szCs w:val="28"/>
          <w:lang w:val="lv-LV"/>
        </w:rPr>
      </w:pPr>
    </w:p>
    <w:p w:rsidR="00671B24" w:rsidRPr="002F6233" w:rsidRDefault="00671B24" w:rsidP="004179EC">
      <w:pPr>
        <w:tabs>
          <w:tab w:val="left" w:pos="6804"/>
        </w:tabs>
        <w:ind w:firstLine="709"/>
        <w:jc w:val="both"/>
        <w:rPr>
          <w:rFonts w:eastAsia="Arial Unicode MS"/>
          <w:sz w:val="28"/>
          <w:szCs w:val="28"/>
          <w:lang w:val="lv-LV"/>
        </w:rPr>
      </w:pPr>
      <w:r w:rsidRPr="002F6233">
        <w:rPr>
          <w:sz w:val="28"/>
          <w:szCs w:val="28"/>
          <w:lang w:val="lv-LV"/>
        </w:rPr>
        <w:t xml:space="preserve">Ministru prezidents </w:t>
      </w:r>
      <w:r w:rsidRPr="002F6233">
        <w:rPr>
          <w:sz w:val="28"/>
          <w:szCs w:val="28"/>
          <w:lang w:val="lv-LV"/>
        </w:rPr>
        <w:tab/>
        <w:t>V.Dombrovskis</w:t>
      </w:r>
    </w:p>
    <w:p w:rsidR="00671B24" w:rsidRDefault="00671B24" w:rsidP="004179EC">
      <w:pPr>
        <w:pStyle w:val="Heading3"/>
        <w:tabs>
          <w:tab w:val="left" w:pos="6804"/>
        </w:tabs>
        <w:rPr>
          <w:szCs w:val="28"/>
        </w:rPr>
      </w:pPr>
    </w:p>
    <w:p w:rsidR="00671B24" w:rsidRDefault="00671B24" w:rsidP="004179EC">
      <w:pPr>
        <w:tabs>
          <w:tab w:val="left" w:pos="6804"/>
        </w:tabs>
        <w:ind w:firstLine="709"/>
        <w:rPr>
          <w:lang w:val="lv-LV"/>
        </w:rPr>
      </w:pPr>
    </w:p>
    <w:p w:rsidR="00671B24" w:rsidRPr="004179EC" w:rsidRDefault="00671B24" w:rsidP="004179EC">
      <w:pPr>
        <w:tabs>
          <w:tab w:val="left" w:pos="6804"/>
        </w:tabs>
        <w:ind w:firstLine="709"/>
        <w:rPr>
          <w:lang w:val="lv-LV"/>
        </w:rPr>
      </w:pPr>
    </w:p>
    <w:p w:rsidR="00671B24" w:rsidRPr="002F6233" w:rsidRDefault="00671B24" w:rsidP="004179EC">
      <w:pPr>
        <w:pStyle w:val="Heading3"/>
        <w:tabs>
          <w:tab w:val="left" w:pos="6804"/>
        </w:tabs>
        <w:rPr>
          <w:szCs w:val="28"/>
          <w:lang w:eastAsia="lv-LV"/>
        </w:rPr>
      </w:pPr>
      <w:r w:rsidRPr="002F6233">
        <w:rPr>
          <w:szCs w:val="28"/>
        </w:rPr>
        <w:t>Ekonomikas ministrs</w:t>
      </w:r>
      <w:r w:rsidRPr="002F6233">
        <w:rPr>
          <w:szCs w:val="28"/>
          <w:lang w:eastAsia="lv-LV"/>
        </w:rPr>
        <w:t xml:space="preserve"> </w:t>
      </w:r>
      <w:r w:rsidRPr="002F6233">
        <w:rPr>
          <w:szCs w:val="28"/>
          <w:lang w:eastAsia="lv-LV"/>
        </w:rPr>
        <w:tab/>
        <w:t>D.Pavļuts</w:t>
      </w:r>
    </w:p>
    <w:p w:rsidR="00671B24" w:rsidRPr="002F6233" w:rsidRDefault="00671B24" w:rsidP="004179EC">
      <w:pPr>
        <w:jc w:val="both"/>
        <w:rPr>
          <w:sz w:val="28"/>
          <w:szCs w:val="28"/>
          <w:lang w:val="lv-LV"/>
        </w:rPr>
      </w:pPr>
    </w:p>
    <w:sectPr w:rsidR="00671B24" w:rsidRPr="002F6233" w:rsidSect="004179EC">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24" w:rsidRDefault="00671B24">
      <w:r>
        <w:separator/>
      </w:r>
    </w:p>
  </w:endnote>
  <w:endnote w:type="continuationSeparator" w:id="0">
    <w:p w:rsidR="00671B24" w:rsidRDefault="0067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EUAlbertina">
    <w:panose1 w:val="00000000000000000000"/>
    <w:charset w:val="BA"/>
    <w:family w:val="auto"/>
    <w:notTrueType/>
    <w:pitch w:val="default"/>
    <w:sig w:usb0="00000005" w:usb1="00000000" w:usb2="00000000" w:usb3="00000000" w:csb0="00000080" w:csb1="00000000"/>
  </w:font>
  <w:font w:name="Batang">
    <w:altName w:val="©öØ©A?"/>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4" w:rsidRPr="004179EC" w:rsidRDefault="00671B24">
    <w:pPr>
      <w:pStyle w:val="Footer"/>
      <w:rPr>
        <w:sz w:val="16"/>
        <w:szCs w:val="16"/>
        <w:lang w:val="lv-LV"/>
      </w:rPr>
    </w:pPr>
    <w:r w:rsidRPr="004179EC">
      <w:rPr>
        <w:sz w:val="16"/>
        <w:szCs w:val="16"/>
        <w:lang w:val="lv-LV"/>
      </w:rPr>
      <w:t>N0130_2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4" w:rsidRPr="004179EC" w:rsidRDefault="00671B24">
    <w:pPr>
      <w:spacing w:before="120"/>
      <w:jc w:val="both"/>
      <w:rPr>
        <w:sz w:val="16"/>
        <w:szCs w:val="16"/>
        <w:lang w:val="lv-LV"/>
      </w:rPr>
    </w:pPr>
    <w:r w:rsidRPr="004179EC">
      <w:rPr>
        <w:sz w:val="16"/>
        <w:szCs w:val="16"/>
        <w:lang w:val="lv-LV"/>
      </w:rPr>
      <w:t>N0130_2</w:t>
    </w:r>
    <w:r>
      <w:rPr>
        <w:sz w:val="16"/>
        <w:szCs w:val="16"/>
        <w:lang w:val="lv-LV"/>
      </w:rPr>
      <w:t xml:space="preserve"> v_sk. = </w:t>
    </w:r>
    <w:fldSimple w:instr=" NUMWORDS  \* MERGEFORMAT ">
      <w:r>
        <w:rPr>
          <w:noProof/>
          <w:sz w:val="16"/>
          <w:szCs w:val="16"/>
          <w:lang w:val="lv-LV"/>
        </w:rPr>
        <w:t>1783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24" w:rsidRDefault="00671B24">
      <w:r>
        <w:separator/>
      </w:r>
    </w:p>
  </w:footnote>
  <w:footnote w:type="continuationSeparator" w:id="0">
    <w:p w:rsidR="00671B24" w:rsidRDefault="0067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4" w:rsidRPr="0004736B" w:rsidRDefault="00671B24" w:rsidP="006D752A">
    <w:pPr>
      <w:pStyle w:val="Header"/>
      <w:jc w:val="center"/>
      <w:rPr>
        <w:sz w:val="24"/>
        <w:szCs w:val="24"/>
      </w:rPr>
    </w:pPr>
    <w:r w:rsidRPr="003D72AA">
      <w:rPr>
        <w:sz w:val="24"/>
        <w:szCs w:val="24"/>
      </w:rPr>
      <w:fldChar w:fldCharType="begin"/>
    </w:r>
    <w:r w:rsidRPr="003D72AA">
      <w:rPr>
        <w:sz w:val="24"/>
        <w:szCs w:val="24"/>
      </w:rPr>
      <w:instrText xml:space="preserve"> PAGE   \* MERGEFORMAT </w:instrText>
    </w:r>
    <w:r w:rsidRPr="003D72AA">
      <w:rPr>
        <w:sz w:val="24"/>
        <w:szCs w:val="24"/>
      </w:rPr>
      <w:fldChar w:fldCharType="separate"/>
    </w:r>
    <w:r>
      <w:rPr>
        <w:noProof/>
        <w:sz w:val="24"/>
        <w:szCs w:val="24"/>
      </w:rPr>
      <w:t>5</w:t>
    </w:r>
    <w:r w:rsidRPr="003D72AA">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4" w:rsidRPr="004179EC" w:rsidRDefault="00671B24" w:rsidP="004179EC">
    <w:pPr>
      <w:pStyle w:val="Header"/>
      <w:jc w:val="center"/>
      <w:rPr>
        <w:lang w:val="lv-LV"/>
      </w:rPr>
    </w:pPr>
    <w:r w:rsidRPr="004243DF">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DB6"/>
    <w:multiLevelType w:val="hybridMultilevel"/>
    <w:tmpl w:val="08EA383C"/>
    <w:lvl w:ilvl="0" w:tplc="F0F208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A1A1501"/>
    <w:multiLevelType w:val="hybridMultilevel"/>
    <w:tmpl w:val="4B5ECF34"/>
    <w:lvl w:ilvl="0" w:tplc="826CCA7A">
      <w:start w:val="1"/>
      <w:numFmt w:val="decimal"/>
      <w:lvlText w:val="%1."/>
      <w:lvlJc w:val="left"/>
      <w:pPr>
        <w:ind w:left="928" w:hanging="360"/>
      </w:pPr>
      <w:rPr>
        <w:rFonts w:cs="Times New Roman" w:hint="default"/>
      </w:rPr>
    </w:lvl>
    <w:lvl w:ilvl="1" w:tplc="04260019" w:tentative="1">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945"/>
    <w:rsid w:val="00004D3C"/>
    <w:rsid w:val="00011008"/>
    <w:rsid w:val="00036E6C"/>
    <w:rsid w:val="00045F71"/>
    <w:rsid w:val="0004612B"/>
    <w:rsid w:val="0004736B"/>
    <w:rsid w:val="0005729D"/>
    <w:rsid w:val="000579D5"/>
    <w:rsid w:val="0006457B"/>
    <w:rsid w:val="00064C13"/>
    <w:rsid w:val="0007019A"/>
    <w:rsid w:val="0007268E"/>
    <w:rsid w:val="000734BD"/>
    <w:rsid w:val="000827EB"/>
    <w:rsid w:val="000853BD"/>
    <w:rsid w:val="000B2477"/>
    <w:rsid w:val="000C3BBF"/>
    <w:rsid w:val="000C4BC5"/>
    <w:rsid w:val="000D5FF7"/>
    <w:rsid w:val="000D7F9D"/>
    <w:rsid w:val="000E30F1"/>
    <w:rsid w:val="000E314E"/>
    <w:rsid w:val="001112B4"/>
    <w:rsid w:val="00122FB9"/>
    <w:rsid w:val="00133380"/>
    <w:rsid w:val="00136506"/>
    <w:rsid w:val="0014731B"/>
    <w:rsid w:val="001475F3"/>
    <w:rsid w:val="00156D69"/>
    <w:rsid w:val="0016395D"/>
    <w:rsid w:val="001806E9"/>
    <w:rsid w:val="00181D00"/>
    <w:rsid w:val="0019080A"/>
    <w:rsid w:val="00194AE5"/>
    <w:rsid w:val="00196F9E"/>
    <w:rsid w:val="001A2AFB"/>
    <w:rsid w:val="001A3D93"/>
    <w:rsid w:val="001B25F0"/>
    <w:rsid w:val="001C2838"/>
    <w:rsid w:val="001D38B3"/>
    <w:rsid w:val="001E008F"/>
    <w:rsid w:val="001F142F"/>
    <w:rsid w:val="001F26C7"/>
    <w:rsid w:val="00203803"/>
    <w:rsid w:val="00206031"/>
    <w:rsid w:val="00222DAB"/>
    <w:rsid w:val="002261FD"/>
    <w:rsid w:val="00252083"/>
    <w:rsid w:val="00254445"/>
    <w:rsid w:val="0026368E"/>
    <w:rsid w:val="00264F49"/>
    <w:rsid w:val="00265B2E"/>
    <w:rsid w:val="00265F20"/>
    <w:rsid w:val="00270E90"/>
    <w:rsid w:val="0027350F"/>
    <w:rsid w:val="0027730B"/>
    <w:rsid w:val="0028042B"/>
    <w:rsid w:val="00283592"/>
    <w:rsid w:val="00291C27"/>
    <w:rsid w:val="00297E70"/>
    <w:rsid w:val="002A361D"/>
    <w:rsid w:val="002A43B4"/>
    <w:rsid w:val="002D3021"/>
    <w:rsid w:val="002E542F"/>
    <w:rsid w:val="002E7D67"/>
    <w:rsid w:val="002F6233"/>
    <w:rsid w:val="00314814"/>
    <w:rsid w:val="0031523C"/>
    <w:rsid w:val="00332ACB"/>
    <w:rsid w:val="003702D3"/>
    <w:rsid w:val="00372545"/>
    <w:rsid w:val="003743EC"/>
    <w:rsid w:val="00381F9D"/>
    <w:rsid w:val="003902F8"/>
    <w:rsid w:val="003A53E1"/>
    <w:rsid w:val="003C0762"/>
    <w:rsid w:val="003C096D"/>
    <w:rsid w:val="003D0E9D"/>
    <w:rsid w:val="003D72AA"/>
    <w:rsid w:val="003D7608"/>
    <w:rsid w:val="003D79DC"/>
    <w:rsid w:val="003E05E6"/>
    <w:rsid w:val="003E3C28"/>
    <w:rsid w:val="003F19FB"/>
    <w:rsid w:val="003F4D7E"/>
    <w:rsid w:val="0040528C"/>
    <w:rsid w:val="00407B3C"/>
    <w:rsid w:val="00416790"/>
    <w:rsid w:val="00417066"/>
    <w:rsid w:val="004179EC"/>
    <w:rsid w:val="004243DF"/>
    <w:rsid w:val="00425F57"/>
    <w:rsid w:val="00440186"/>
    <w:rsid w:val="004411D6"/>
    <w:rsid w:val="00443A86"/>
    <w:rsid w:val="00443FDB"/>
    <w:rsid w:val="00447299"/>
    <w:rsid w:val="004475B5"/>
    <w:rsid w:val="004533E9"/>
    <w:rsid w:val="00460CF3"/>
    <w:rsid w:val="00474AAE"/>
    <w:rsid w:val="00475FF6"/>
    <w:rsid w:val="00477186"/>
    <w:rsid w:val="00482A80"/>
    <w:rsid w:val="004841A8"/>
    <w:rsid w:val="004862D0"/>
    <w:rsid w:val="004872ED"/>
    <w:rsid w:val="0049498F"/>
    <w:rsid w:val="00496343"/>
    <w:rsid w:val="004B2709"/>
    <w:rsid w:val="004B29CB"/>
    <w:rsid w:val="004B6845"/>
    <w:rsid w:val="004D1990"/>
    <w:rsid w:val="004D39BE"/>
    <w:rsid w:val="004D70AA"/>
    <w:rsid w:val="004E3263"/>
    <w:rsid w:val="0050004B"/>
    <w:rsid w:val="00504B1C"/>
    <w:rsid w:val="00512BC3"/>
    <w:rsid w:val="005166C1"/>
    <w:rsid w:val="0052477E"/>
    <w:rsid w:val="005336A4"/>
    <w:rsid w:val="0053424D"/>
    <w:rsid w:val="00544C65"/>
    <w:rsid w:val="0055778A"/>
    <w:rsid w:val="00557CFA"/>
    <w:rsid w:val="00563762"/>
    <w:rsid w:val="00566153"/>
    <w:rsid w:val="00580E63"/>
    <w:rsid w:val="00583152"/>
    <w:rsid w:val="00590BF3"/>
    <w:rsid w:val="00595CB6"/>
    <w:rsid w:val="005A3B18"/>
    <w:rsid w:val="005C73F0"/>
    <w:rsid w:val="005C7477"/>
    <w:rsid w:val="005D422A"/>
    <w:rsid w:val="005D6E58"/>
    <w:rsid w:val="005F555D"/>
    <w:rsid w:val="005F647A"/>
    <w:rsid w:val="0060225B"/>
    <w:rsid w:val="00613916"/>
    <w:rsid w:val="0061630D"/>
    <w:rsid w:val="0062373A"/>
    <w:rsid w:val="00627B1E"/>
    <w:rsid w:val="006321D5"/>
    <w:rsid w:val="00642D96"/>
    <w:rsid w:val="00656668"/>
    <w:rsid w:val="00664E9F"/>
    <w:rsid w:val="00667371"/>
    <w:rsid w:val="00671356"/>
    <w:rsid w:val="00671B24"/>
    <w:rsid w:val="00676738"/>
    <w:rsid w:val="00680582"/>
    <w:rsid w:val="006837AE"/>
    <w:rsid w:val="006A2708"/>
    <w:rsid w:val="006A2778"/>
    <w:rsid w:val="006A30C8"/>
    <w:rsid w:val="006B71C4"/>
    <w:rsid w:val="006C4DE1"/>
    <w:rsid w:val="006C7683"/>
    <w:rsid w:val="006D09D0"/>
    <w:rsid w:val="006D752A"/>
    <w:rsid w:val="006D753C"/>
    <w:rsid w:val="006E2534"/>
    <w:rsid w:val="006F095A"/>
    <w:rsid w:val="006F3252"/>
    <w:rsid w:val="0070135E"/>
    <w:rsid w:val="00706D4D"/>
    <w:rsid w:val="00711AE9"/>
    <w:rsid w:val="00714E76"/>
    <w:rsid w:val="007209F7"/>
    <w:rsid w:val="00721108"/>
    <w:rsid w:val="00722B88"/>
    <w:rsid w:val="007232A5"/>
    <w:rsid w:val="00734986"/>
    <w:rsid w:val="00747DC3"/>
    <w:rsid w:val="007555B8"/>
    <w:rsid w:val="00774502"/>
    <w:rsid w:val="007831E6"/>
    <w:rsid w:val="00787686"/>
    <w:rsid w:val="00790CE7"/>
    <w:rsid w:val="00791561"/>
    <w:rsid w:val="007979EC"/>
    <w:rsid w:val="007A585B"/>
    <w:rsid w:val="007A7AAC"/>
    <w:rsid w:val="007B024B"/>
    <w:rsid w:val="007B0F68"/>
    <w:rsid w:val="007C1C23"/>
    <w:rsid w:val="007D65A7"/>
    <w:rsid w:val="007E0763"/>
    <w:rsid w:val="007E3019"/>
    <w:rsid w:val="007E3ECD"/>
    <w:rsid w:val="008011A7"/>
    <w:rsid w:val="0080451A"/>
    <w:rsid w:val="00816EE9"/>
    <w:rsid w:val="008202D1"/>
    <w:rsid w:val="00824666"/>
    <w:rsid w:val="00831766"/>
    <w:rsid w:val="00861972"/>
    <w:rsid w:val="00864F32"/>
    <w:rsid w:val="00885F65"/>
    <w:rsid w:val="008872F8"/>
    <w:rsid w:val="00893615"/>
    <w:rsid w:val="008A5A96"/>
    <w:rsid w:val="008B112D"/>
    <w:rsid w:val="008B3E86"/>
    <w:rsid w:val="008D0CBF"/>
    <w:rsid w:val="008D140C"/>
    <w:rsid w:val="008D5397"/>
    <w:rsid w:val="008D67AB"/>
    <w:rsid w:val="008E34CA"/>
    <w:rsid w:val="00913803"/>
    <w:rsid w:val="00924047"/>
    <w:rsid w:val="0092453A"/>
    <w:rsid w:val="00930741"/>
    <w:rsid w:val="009316E4"/>
    <w:rsid w:val="00936305"/>
    <w:rsid w:val="009379B0"/>
    <w:rsid w:val="0094380F"/>
    <w:rsid w:val="00947F2A"/>
    <w:rsid w:val="00955C5E"/>
    <w:rsid w:val="009563E2"/>
    <w:rsid w:val="009628AF"/>
    <w:rsid w:val="00974682"/>
    <w:rsid w:val="009756FA"/>
    <w:rsid w:val="00981863"/>
    <w:rsid w:val="00987B11"/>
    <w:rsid w:val="009912C5"/>
    <w:rsid w:val="009A219F"/>
    <w:rsid w:val="009A2EB7"/>
    <w:rsid w:val="009A7242"/>
    <w:rsid w:val="009B2A42"/>
    <w:rsid w:val="009C0BED"/>
    <w:rsid w:val="009C1207"/>
    <w:rsid w:val="009C2DC5"/>
    <w:rsid w:val="009D1613"/>
    <w:rsid w:val="009D2B8C"/>
    <w:rsid w:val="009E7A4D"/>
    <w:rsid w:val="00A00246"/>
    <w:rsid w:val="00A0034E"/>
    <w:rsid w:val="00A00D65"/>
    <w:rsid w:val="00A026AB"/>
    <w:rsid w:val="00A0486E"/>
    <w:rsid w:val="00A07E01"/>
    <w:rsid w:val="00A12C52"/>
    <w:rsid w:val="00A139B7"/>
    <w:rsid w:val="00A13D00"/>
    <w:rsid w:val="00A1466F"/>
    <w:rsid w:val="00A22436"/>
    <w:rsid w:val="00A26291"/>
    <w:rsid w:val="00A4233A"/>
    <w:rsid w:val="00A50166"/>
    <w:rsid w:val="00A50604"/>
    <w:rsid w:val="00A602E8"/>
    <w:rsid w:val="00A77080"/>
    <w:rsid w:val="00A810E6"/>
    <w:rsid w:val="00A8609F"/>
    <w:rsid w:val="00AA402F"/>
    <w:rsid w:val="00AA405B"/>
    <w:rsid w:val="00AC7F2C"/>
    <w:rsid w:val="00AD2E4E"/>
    <w:rsid w:val="00AD5F7E"/>
    <w:rsid w:val="00B22A02"/>
    <w:rsid w:val="00B27422"/>
    <w:rsid w:val="00B30F6A"/>
    <w:rsid w:val="00B31F7C"/>
    <w:rsid w:val="00B334C3"/>
    <w:rsid w:val="00B340A9"/>
    <w:rsid w:val="00B47877"/>
    <w:rsid w:val="00B51215"/>
    <w:rsid w:val="00B54DCA"/>
    <w:rsid w:val="00B552D1"/>
    <w:rsid w:val="00B614F3"/>
    <w:rsid w:val="00B65765"/>
    <w:rsid w:val="00B7489E"/>
    <w:rsid w:val="00B824AE"/>
    <w:rsid w:val="00B86325"/>
    <w:rsid w:val="00B9542C"/>
    <w:rsid w:val="00BA2EF7"/>
    <w:rsid w:val="00BA51F8"/>
    <w:rsid w:val="00BB5C02"/>
    <w:rsid w:val="00BD18B9"/>
    <w:rsid w:val="00BD6BB1"/>
    <w:rsid w:val="00BE1555"/>
    <w:rsid w:val="00BF512B"/>
    <w:rsid w:val="00BF6C70"/>
    <w:rsid w:val="00C0174C"/>
    <w:rsid w:val="00C0462D"/>
    <w:rsid w:val="00C1062F"/>
    <w:rsid w:val="00C15349"/>
    <w:rsid w:val="00C203BC"/>
    <w:rsid w:val="00C22945"/>
    <w:rsid w:val="00C26E52"/>
    <w:rsid w:val="00C37531"/>
    <w:rsid w:val="00C43388"/>
    <w:rsid w:val="00C441CE"/>
    <w:rsid w:val="00C4431A"/>
    <w:rsid w:val="00C5623B"/>
    <w:rsid w:val="00C71B7B"/>
    <w:rsid w:val="00C85AE1"/>
    <w:rsid w:val="00C93017"/>
    <w:rsid w:val="00C93F4E"/>
    <w:rsid w:val="00CA0B0A"/>
    <w:rsid w:val="00CA1B23"/>
    <w:rsid w:val="00CB67AA"/>
    <w:rsid w:val="00CC04AA"/>
    <w:rsid w:val="00CC4BD6"/>
    <w:rsid w:val="00CC5B6D"/>
    <w:rsid w:val="00CD00BD"/>
    <w:rsid w:val="00CD1629"/>
    <w:rsid w:val="00CD4B53"/>
    <w:rsid w:val="00CD54CE"/>
    <w:rsid w:val="00D04600"/>
    <w:rsid w:val="00D07834"/>
    <w:rsid w:val="00D11B7F"/>
    <w:rsid w:val="00D1289B"/>
    <w:rsid w:val="00D154FD"/>
    <w:rsid w:val="00D213A5"/>
    <w:rsid w:val="00D22631"/>
    <w:rsid w:val="00D23106"/>
    <w:rsid w:val="00D2343F"/>
    <w:rsid w:val="00D324A3"/>
    <w:rsid w:val="00D3660D"/>
    <w:rsid w:val="00D44A1B"/>
    <w:rsid w:val="00D5158C"/>
    <w:rsid w:val="00D66EFB"/>
    <w:rsid w:val="00D70713"/>
    <w:rsid w:val="00D70A46"/>
    <w:rsid w:val="00D710C7"/>
    <w:rsid w:val="00D73D82"/>
    <w:rsid w:val="00D772E0"/>
    <w:rsid w:val="00D83AF3"/>
    <w:rsid w:val="00D92B58"/>
    <w:rsid w:val="00DA5D6D"/>
    <w:rsid w:val="00DB3799"/>
    <w:rsid w:val="00DB7C30"/>
    <w:rsid w:val="00DC3F76"/>
    <w:rsid w:val="00DC75A2"/>
    <w:rsid w:val="00DD32B7"/>
    <w:rsid w:val="00DD4BE3"/>
    <w:rsid w:val="00DE14C8"/>
    <w:rsid w:val="00DE5881"/>
    <w:rsid w:val="00DE662A"/>
    <w:rsid w:val="00DE668F"/>
    <w:rsid w:val="00DF4EB3"/>
    <w:rsid w:val="00DF5DF9"/>
    <w:rsid w:val="00E03DF5"/>
    <w:rsid w:val="00E076AD"/>
    <w:rsid w:val="00E07DFD"/>
    <w:rsid w:val="00E111DA"/>
    <w:rsid w:val="00E131EC"/>
    <w:rsid w:val="00E22303"/>
    <w:rsid w:val="00E312E1"/>
    <w:rsid w:val="00E34291"/>
    <w:rsid w:val="00E47AE7"/>
    <w:rsid w:val="00E57BE0"/>
    <w:rsid w:val="00E611AA"/>
    <w:rsid w:val="00E96478"/>
    <w:rsid w:val="00EA3BDF"/>
    <w:rsid w:val="00EA4EAD"/>
    <w:rsid w:val="00EB2237"/>
    <w:rsid w:val="00EB261D"/>
    <w:rsid w:val="00EB2BC7"/>
    <w:rsid w:val="00EB4FF4"/>
    <w:rsid w:val="00EC437A"/>
    <w:rsid w:val="00EE10DD"/>
    <w:rsid w:val="00EF2430"/>
    <w:rsid w:val="00EF3DEF"/>
    <w:rsid w:val="00F033AF"/>
    <w:rsid w:val="00F07CA0"/>
    <w:rsid w:val="00F07E4F"/>
    <w:rsid w:val="00F24585"/>
    <w:rsid w:val="00F32961"/>
    <w:rsid w:val="00F42A86"/>
    <w:rsid w:val="00F509A7"/>
    <w:rsid w:val="00F5458C"/>
    <w:rsid w:val="00F60C09"/>
    <w:rsid w:val="00F60C87"/>
    <w:rsid w:val="00F6328F"/>
    <w:rsid w:val="00F6384A"/>
    <w:rsid w:val="00F67E07"/>
    <w:rsid w:val="00F709FD"/>
    <w:rsid w:val="00F7177E"/>
    <w:rsid w:val="00F74ECC"/>
    <w:rsid w:val="00F771D9"/>
    <w:rsid w:val="00F80065"/>
    <w:rsid w:val="00F94080"/>
    <w:rsid w:val="00F96BD3"/>
    <w:rsid w:val="00FA51DE"/>
    <w:rsid w:val="00FA6259"/>
    <w:rsid w:val="00FB0D67"/>
    <w:rsid w:val="00FB24CE"/>
    <w:rsid w:val="00FB2F93"/>
    <w:rsid w:val="00FB50CE"/>
    <w:rsid w:val="00FB749F"/>
    <w:rsid w:val="00FC4A31"/>
    <w:rsid w:val="00FD1718"/>
    <w:rsid w:val="00FD3AD4"/>
    <w:rsid w:val="00FD73EE"/>
    <w:rsid w:val="00FF1D37"/>
    <w:rsid w:val="00FF52E9"/>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45"/>
    <w:rPr>
      <w:sz w:val="24"/>
      <w:szCs w:val="24"/>
      <w:lang w:val="en-GB" w:eastAsia="en-US"/>
    </w:rPr>
  </w:style>
  <w:style w:type="paragraph" w:styleId="Heading3">
    <w:name w:val="heading 3"/>
    <w:basedOn w:val="Normal"/>
    <w:next w:val="Normal"/>
    <w:link w:val="Heading3Char"/>
    <w:uiPriority w:val="99"/>
    <w:qFormat/>
    <w:rsid w:val="00C22945"/>
    <w:pPr>
      <w:keepNext/>
      <w:ind w:firstLine="709"/>
      <w:jc w:val="both"/>
      <w:outlineLvl w:val="2"/>
    </w:pPr>
    <w:rPr>
      <w:sz w:val="28"/>
      <w:szCs w:val="20"/>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EAD"/>
    <w:rPr>
      <w:rFonts w:asciiTheme="majorHAnsi" w:eastAsiaTheme="majorEastAsia" w:hAnsiTheme="majorHAnsi" w:cstheme="majorBidi"/>
      <w:b/>
      <w:bCs/>
      <w:sz w:val="26"/>
      <w:szCs w:val="26"/>
      <w:lang w:val="en-GB" w:eastAsia="en-US"/>
    </w:rPr>
  </w:style>
  <w:style w:type="paragraph" w:customStyle="1" w:styleId="naislab">
    <w:name w:val="naislab"/>
    <w:basedOn w:val="Normal"/>
    <w:uiPriority w:val="99"/>
    <w:rsid w:val="00C22945"/>
    <w:pPr>
      <w:spacing w:before="100" w:beforeAutospacing="1" w:after="100" w:afterAutospacing="1"/>
      <w:jc w:val="right"/>
    </w:pPr>
    <w:rPr>
      <w:rFonts w:eastAsia="Arial Unicode MS"/>
    </w:rPr>
  </w:style>
  <w:style w:type="paragraph" w:customStyle="1" w:styleId="naisnod">
    <w:name w:val="naisnod"/>
    <w:basedOn w:val="Normal"/>
    <w:uiPriority w:val="99"/>
    <w:rsid w:val="00C22945"/>
    <w:pPr>
      <w:spacing w:before="100" w:beforeAutospacing="1" w:after="100" w:afterAutospacing="1"/>
      <w:jc w:val="center"/>
    </w:pPr>
    <w:rPr>
      <w:rFonts w:eastAsia="Arial Unicode MS"/>
      <w:b/>
      <w:bCs/>
    </w:rPr>
  </w:style>
  <w:style w:type="paragraph" w:customStyle="1" w:styleId="naisf">
    <w:name w:val="naisf"/>
    <w:basedOn w:val="Normal"/>
    <w:uiPriority w:val="99"/>
    <w:rsid w:val="00C22945"/>
    <w:pPr>
      <w:spacing w:before="100" w:beforeAutospacing="1" w:after="100" w:afterAutospacing="1"/>
      <w:jc w:val="both"/>
    </w:pPr>
    <w:rPr>
      <w:rFonts w:eastAsia="Arial Unicode MS"/>
    </w:rPr>
  </w:style>
  <w:style w:type="paragraph" w:styleId="Header">
    <w:name w:val="header"/>
    <w:basedOn w:val="Normal"/>
    <w:link w:val="HeaderChar"/>
    <w:uiPriority w:val="99"/>
    <w:rsid w:val="00C22945"/>
    <w:pPr>
      <w:tabs>
        <w:tab w:val="center" w:pos="4153"/>
        <w:tab w:val="right" w:pos="8306"/>
      </w:tabs>
    </w:pPr>
    <w:rPr>
      <w:sz w:val="20"/>
      <w:szCs w:val="20"/>
      <w:lang w:val="en-US"/>
    </w:rPr>
  </w:style>
  <w:style w:type="character" w:customStyle="1" w:styleId="HeaderChar">
    <w:name w:val="Header Char"/>
    <w:basedOn w:val="DefaultParagraphFont"/>
    <w:link w:val="Header"/>
    <w:uiPriority w:val="99"/>
    <w:locked/>
    <w:rsid w:val="00C22945"/>
    <w:rPr>
      <w:rFonts w:cs="Times New Roman"/>
      <w:lang w:val="en-US" w:eastAsia="en-US" w:bidi="ar-SA"/>
    </w:rPr>
  </w:style>
  <w:style w:type="paragraph" w:styleId="BodyTextIndent">
    <w:name w:val="Body Text Indent"/>
    <w:basedOn w:val="Normal"/>
    <w:link w:val="BodyTextIndentChar"/>
    <w:uiPriority w:val="99"/>
    <w:rsid w:val="00C22945"/>
    <w:pPr>
      <w:spacing w:after="120"/>
      <w:ind w:left="283"/>
    </w:pPr>
    <w:rPr>
      <w:lang w:val="lv-LV"/>
    </w:rPr>
  </w:style>
  <w:style w:type="character" w:customStyle="1" w:styleId="BodyTextIndentChar">
    <w:name w:val="Body Text Indent Char"/>
    <w:basedOn w:val="DefaultParagraphFont"/>
    <w:link w:val="BodyTextIndent"/>
    <w:uiPriority w:val="99"/>
    <w:locked/>
    <w:rsid w:val="00C22945"/>
    <w:rPr>
      <w:rFonts w:cs="Times New Roman"/>
      <w:sz w:val="24"/>
      <w:szCs w:val="24"/>
      <w:lang w:val="lv-LV" w:eastAsia="en-US" w:bidi="ar-SA"/>
    </w:rPr>
  </w:style>
  <w:style w:type="paragraph" w:styleId="Footer">
    <w:name w:val="footer"/>
    <w:basedOn w:val="Normal"/>
    <w:link w:val="FooterChar"/>
    <w:uiPriority w:val="99"/>
    <w:rsid w:val="00C22945"/>
    <w:pPr>
      <w:tabs>
        <w:tab w:val="center" w:pos="4153"/>
        <w:tab w:val="right" w:pos="8306"/>
      </w:tabs>
    </w:pPr>
  </w:style>
  <w:style w:type="character" w:customStyle="1" w:styleId="FooterChar">
    <w:name w:val="Footer Char"/>
    <w:basedOn w:val="DefaultParagraphFont"/>
    <w:link w:val="Footer"/>
    <w:uiPriority w:val="99"/>
    <w:locked/>
    <w:rsid w:val="00C22945"/>
    <w:rPr>
      <w:rFonts w:cs="Times New Roman"/>
      <w:sz w:val="24"/>
      <w:szCs w:val="24"/>
      <w:lang w:val="en-GB" w:eastAsia="en-US" w:bidi="ar-SA"/>
    </w:rPr>
  </w:style>
  <w:style w:type="paragraph" w:styleId="Title">
    <w:name w:val="Title"/>
    <w:basedOn w:val="Normal"/>
    <w:link w:val="TitleChar"/>
    <w:uiPriority w:val="99"/>
    <w:qFormat/>
    <w:rsid w:val="00C22945"/>
    <w:pPr>
      <w:keepNext/>
      <w:tabs>
        <w:tab w:val="left" w:pos="6804"/>
      </w:tabs>
      <w:jc w:val="center"/>
    </w:pPr>
    <w:rPr>
      <w:rFonts w:ascii="RimTimes" w:hAnsi="RimTimes"/>
      <w:sz w:val="28"/>
      <w:szCs w:val="20"/>
      <w:lang w:val="lv-LV"/>
    </w:rPr>
  </w:style>
  <w:style w:type="character" w:customStyle="1" w:styleId="TitleChar">
    <w:name w:val="Title Char"/>
    <w:basedOn w:val="DefaultParagraphFont"/>
    <w:link w:val="Title"/>
    <w:uiPriority w:val="99"/>
    <w:locked/>
    <w:rsid w:val="00C22945"/>
    <w:rPr>
      <w:rFonts w:ascii="RimTimes" w:hAnsi="RimTimes" w:cs="Times New Roman"/>
      <w:sz w:val="28"/>
      <w:lang w:val="lv-LV" w:eastAsia="en-US" w:bidi="ar-SA"/>
    </w:rPr>
  </w:style>
  <w:style w:type="paragraph" w:styleId="BalloonText">
    <w:name w:val="Balloon Text"/>
    <w:basedOn w:val="Normal"/>
    <w:link w:val="BalloonTextChar"/>
    <w:uiPriority w:val="99"/>
    <w:semiHidden/>
    <w:rsid w:val="00C22945"/>
    <w:rPr>
      <w:rFonts w:ascii="Tahoma" w:hAnsi="Tahoma" w:cs="Tahoma"/>
      <w:sz w:val="16"/>
      <w:szCs w:val="16"/>
    </w:rPr>
  </w:style>
  <w:style w:type="character" w:customStyle="1" w:styleId="BalloonTextChar">
    <w:name w:val="Balloon Text Char"/>
    <w:basedOn w:val="DefaultParagraphFont"/>
    <w:link w:val="BalloonText"/>
    <w:uiPriority w:val="99"/>
    <w:semiHidden/>
    <w:rsid w:val="00C50EAD"/>
    <w:rPr>
      <w:sz w:val="0"/>
      <w:szCs w:val="0"/>
      <w:lang w:val="en-GB" w:eastAsia="en-US"/>
    </w:rPr>
  </w:style>
  <w:style w:type="paragraph" w:styleId="ListParagraph">
    <w:name w:val="List Paragraph"/>
    <w:basedOn w:val="Normal"/>
    <w:uiPriority w:val="99"/>
    <w:qFormat/>
    <w:rsid w:val="00D324A3"/>
    <w:pPr>
      <w:ind w:left="720"/>
    </w:pPr>
  </w:style>
  <w:style w:type="paragraph" w:customStyle="1" w:styleId="naiskr">
    <w:name w:val="naiskr"/>
    <w:basedOn w:val="Normal"/>
    <w:uiPriority w:val="99"/>
    <w:rsid w:val="00D324A3"/>
    <w:pPr>
      <w:spacing w:before="75" w:after="75"/>
    </w:pPr>
    <w:rPr>
      <w:lang w:val="lv-LV" w:eastAsia="lv-LV"/>
    </w:rPr>
  </w:style>
  <w:style w:type="character" w:styleId="Hyperlink">
    <w:name w:val="Hyperlink"/>
    <w:basedOn w:val="DefaultParagraphFont"/>
    <w:uiPriority w:val="99"/>
    <w:rsid w:val="0094380F"/>
    <w:rPr>
      <w:rFonts w:cs="Times New Roman"/>
      <w:color w:val="0000FF"/>
      <w:u w:val="single"/>
    </w:rPr>
  </w:style>
  <w:style w:type="paragraph" w:styleId="HTMLPreformatted">
    <w:name w:val="HTML Preformatted"/>
    <w:basedOn w:val="Normal"/>
    <w:link w:val="HTMLPreformattedChar"/>
    <w:uiPriority w:val="99"/>
    <w:rsid w:val="0008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locked/>
    <w:rsid w:val="000827EB"/>
    <w:rPr>
      <w:rFonts w:ascii="Courier New" w:hAnsi="Courier New" w:cs="Courier New"/>
    </w:rPr>
  </w:style>
  <w:style w:type="paragraph" w:customStyle="1" w:styleId="listparagraph0">
    <w:name w:val="listparagraph"/>
    <w:basedOn w:val="Normal"/>
    <w:uiPriority w:val="99"/>
    <w:rsid w:val="001B25F0"/>
    <w:pPr>
      <w:spacing w:before="100" w:beforeAutospacing="1" w:after="100" w:afterAutospacing="1"/>
    </w:pPr>
    <w:rPr>
      <w:lang w:val="lv-LV" w:eastAsia="lv-LV"/>
    </w:rPr>
  </w:style>
  <w:style w:type="paragraph" w:customStyle="1" w:styleId="Default">
    <w:name w:val="Default"/>
    <w:uiPriority w:val="99"/>
    <w:rsid w:val="00E57BE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57BE0"/>
    <w:rPr>
      <w:rFonts w:cs="Times New Roman"/>
      <w:color w:val="auto"/>
    </w:rPr>
  </w:style>
  <w:style w:type="paragraph" w:customStyle="1" w:styleId="CM3">
    <w:name w:val="CM3"/>
    <w:basedOn w:val="Default"/>
    <w:next w:val="Default"/>
    <w:uiPriority w:val="99"/>
    <w:rsid w:val="00E57BE0"/>
    <w:rPr>
      <w:rFonts w:cs="Times New Roman"/>
      <w:color w:val="auto"/>
    </w:rPr>
  </w:style>
  <w:style w:type="character" w:styleId="FollowedHyperlink">
    <w:name w:val="FollowedHyperlink"/>
    <w:basedOn w:val="DefaultParagraphFont"/>
    <w:uiPriority w:val="99"/>
    <w:rsid w:val="00C4431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83853186">
      <w:marLeft w:val="0"/>
      <w:marRight w:val="0"/>
      <w:marTop w:val="0"/>
      <w:marBottom w:val="0"/>
      <w:divBdr>
        <w:top w:val="none" w:sz="0" w:space="0" w:color="auto"/>
        <w:left w:val="none" w:sz="0" w:space="0" w:color="auto"/>
        <w:bottom w:val="none" w:sz="0" w:space="0" w:color="auto"/>
        <w:right w:val="none" w:sz="0" w:space="0" w:color="auto"/>
      </w:divBdr>
    </w:div>
    <w:div w:id="983853187">
      <w:marLeft w:val="0"/>
      <w:marRight w:val="0"/>
      <w:marTop w:val="0"/>
      <w:marBottom w:val="0"/>
      <w:divBdr>
        <w:top w:val="none" w:sz="0" w:space="0" w:color="auto"/>
        <w:left w:val="none" w:sz="0" w:space="0" w:color="auto"/>
        <w:bottom w:val="none" w:sz="0" w:space="0" w:color="auto"/>
        <w:right w:val="none" w:sz="0" w:space="0" w:color="auto"/>
      </w:divBdr>
    </w:div>
    <w:div w:id="983853188">
      <w:marLeft w:val="0"/>
      <w:marRight w:val="0"/>
      <w:marTop w:val="0"/>
      <w:marBottom w:val="0"/>
      <w:divBdr>
        <w:top w:val="none" w:sz="0" w:space="0" w:color="auto"/>
        <w:left w:val="none" w:sz="0" w:space="0" w:color="auto"/>
        <w:bottom w:val="none" w:sz="0" w:space="0" w:color="auto"/>
        <w:right w:val="none" w:sz="0" w:space="0" w:color="auto"/>
      </w:divBdr>
    </w:div>
    <w:div w:id="983853189">
      <w:marLeft w:val="0"/>
      <w:marRight w:val="0"/>
      <w:marTop w:val="0"/>
      <w:marBottom w:val="0"/>
      <w:divBdr>
        <w:top w:val="none" w:sz="0" w:space="0" w:color="auto"/>
        <w:left w:val="none" w:sz="0" w:space="0" w:color="auto"/>
        <w:bottom w:val="none" w:sz="0" w:space="0" w:color="auto"/>
        <w:right w:val="none" w:sz="0" w:space="0" w:color="auto"/>
      </w:divBdr>
    </w:div>
    <w:div w:id="983853190">
      <w:marLeft w:val="0"/>
      <w:marRight w:val="0"/>
      <w:marTop w:val="0"/>
      <w:marBottom w:val="0"/>
      <w:divBdr>
        <w:top w:val="none" w:sz="0" w:space="0" w:color="auto"/>
        <w:left w:val="none" w:sz="0" w:space="0" w:color="auto"/>
        <w:bottom w:val="none" w:sz="0" w:space="0" w:color="auto"/>
        <w:right w:val="none" w:sz="0" w:space="0" w:color="auto"/>
      </w:divBdr>
      <w:divsChild>
        <w:div w:id="9838531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83853191">
      <w:marLeft w:val="0"/>
      <w:marRight w:val="0"/>
      <w:marTop w:val="0"/>
      <w:marBottom w:val="0"/>
      <w:divBdr>
        <w:top w:val="none" w:sz="0" w:space="0" w:color="auto"/>
        <w:left w:val="none" w:sz="0" w:space="0" w:color="auto"/>
        <w:bottom w:val="none" w:sz="0" w:space="0" w:color="auto"/>
        <w:right w:val="none" w:sz="0" w:space="0" w:color="auto"/>
      </w:divBdr>
    </w:div>
    <w:div w:id="983853192">
      <w:marLeft w:val="0"/>
      <w:marRight w:val="0"/>
      <w:marTop w:val="0"/>
      <w:marBottom w:val="0"/>
      <w:divBdr>
        <w:top w:val="none" w:sz="0" w:space="0" w:color="auto"/>
        <w:left w:val="none" w:sz="0" w:space="0" w:color="auto"/>
        <w:bottom w:val="none" w:sz="0" w:space="0" w:color="auto"/>
        <w:right w:val="none" w:sz="0" w:space="0" w:color="auto"/>
      </w:divBdr>
    </w:div>
    <w:div w:id="983853193">
      <w:marLeft w:val="0"/>
      <w:marRight w:val="0"/>
      <w:marTop w:val="0"/>
      <w:marBottom w:val="0"/>
      <w:divBdr>
        <w:top w:val="none" w:sz="0" w:space="0" w:color="auto"/>
        <w:left w:val="none" w:sz="0" w:space="0" w:color="auto"/>
        <w:bottom w:val="none" w:sz="0" w:space="0" w:color="auto"/>
        <w:right w:val="none" w:sz="0" w:space="0" w:color="auto"/>
      </w:divBdr>
      <w:divsChild>
        <w:div w:id="98385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83853195">
      <w:marLeft w:val="0"/>
      <w:marRight w:val="0"/>
      <w:marTop w:val="0"/>
      <w:marBottom w:val="0"/>
      <w:divBdr>
        <w:top w:val="none" w:sz="0" w:space="0" w:color="auto"/>
        <w:left w:val="none" w:sz="0" w:space="0" w:color="auto"/>
        <w:bottom w:val="none" w:sz="0" w:space="0" w:color="auto"/>
        <w:right w:val="none" w:sz="0" w:space="0" w:color="auto"/>
      </w:divBdr>
    </w:div>
    <w:div w:id="983853197">
      <w:marLeft w:val="0"/>
      <w:marRight w:val="0"/>
      <w:marTop w:val="0"/>
      <w:marBottom w:val="0"/>
      <w:divBdr>
        <w:top w:val="none" w:sz="0" w:space="0" w:color="auto"/>
        <w:left w:val="none" w:sz="0" w:space="0" w:color="auto"/>
        <w:bottom w:val="none" w:sz="0" w:space="0" w:color="auto"/>
        <w:right w:val="none" w:sz="0" w:space="0" w:color="auto"/>
      </w:divBdr>
    </w:div>
    <w:div w:id="983853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4L0108:L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v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CELEX:31989L0336:LV: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8</Pages>
  <Words>9657</Words>
  <Characters>5505</Characters>
  <Application>Microsoft Office Outlook</Application>
  <DocSecurity>0</DocSecurity>
  <Lines>0</Lines>
  <Paragraphs>0</Paragraphs>
  <ScaleCrop>false</ScaleCrop>
  <Company>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2006.gada 20.jūnija noteikumos Nr.483 "Noteikumi par iekārtu elektromagnētisko saderību"</dc:title>
  <dc:subject>noteikumu projekts</dc:subject>
  <dc:creator>Skribnovska</dc:creator>
  <cp:keywords/>
  <dc:description>67013051, Elita.Skribnovska@em.gov.lv</dc:description>
  <cp:lastModifiedBy>Erna Ivanova</cp:lastModifiedBy>
  <cp:revision>14</cp:revision>
  <cp:lastPrinted>2012-02-09T08:12:00Z</cp:lastPrinted>
  <dcterms:created xsi:type="dcterms:W3CDTF">2012-01-12T13:42:00Z</dcterms:created>
  <dcterms:modified xsi:type="dcterms:W3CDTF">2012-02-22T11:30:00Z</dcterms:modified>
</cp:coreProperties>
</file>