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7D" w:rsidRPr="006F1F15" w:rsidRDefault="002F0E7D" w:rsidP="00FA0113">
      <w:pPr>
        <w:tabs>
          <w:tab w:val="left" w:pos="255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2011.gada ___.______</w:t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  <w:t>Noteikumi Nr.</w:t>
      </w:r>
    </w:p>
    <w:p w:rsidR="002F0E7D" w:rsidRPr="006F1F15" w:rsidRDefault="002F0E7D" w:rsidP="00FA011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Rīgā</w:t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  <w:t>(prot. Nr. _______  .§)</w:t>
      </w:r>
    </w:p>
    <w:p w:rsidR="002F0E7D" w:rsidRPr="006F1F15" w:rsidRDefault="002F0E7D" w:rsidP="00FA011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0E7D" w:rsidRPr="006F1F15" w:rsidRDefault="002F0E7D" w:rsidP="0068522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lv-LV"/>
        </w:rPr>
      </w:pPr>
      <w:bookmarkStart w:id="0" w:name="OLE_LINK6"/>
      <w:bookmarkStart w:id="1" w:name="OLE_LINK7"/>
      <w:bookmarkStart w:id="2" w:name="OLE_LINK9"/>
      <w:bookmarkStart w:id="3" w:name="OLE_LINK10"/>
      <w:bookmarkStart w:id="4" w:name="OLE_LINK11"/>
      <w:bookmarkStart w:id="5" w:name="OLE_LINK12"/>
      <w:bookmarkStart w:id="6" w:name="OLE_LINK1"/>
      <w:bookmarkStart w:id="7" w:name="OLE_LINK2"/>
      <w:bookmarkStart w:id="8" w:name="OLE_LINK3"/>
      <w:bookmarkStart w:id="9" w:name="OLE_LINK8"/>
      <w:bookmarkStart w:id="10" w:name="OLE_LINK4"/>
      <w:bookmarkStart w:id="11" w:name="OLE_LINK5"/>
      <w:r w:rsidRPr="006F1F15">
        <w:rPr>
          <w:rFonts w:ascii="Times New Roman" w:hAnsi="Times New Roman"/>
          <w:b/>
          <w:sz w:val="26"/>
          <w:szCs w:val="26"/>
        </w:rPr>
        <w:t>Grozījumi Ministru kabineta 20</w:t>
      </w:r>
      <w:r w:rsidR="006B27D8" w:rsidRPr="006F1F15">
        <w:rPr>
          <w:rFonts w:ascii="Times New Roman" w:hAnsi="Times New Roman"/>
          <w:b/>
          <w:sz w:val="26"/>
          <w:szCs w:val="26"/>
        </w:rPr>
        <w:t>08</w:t>
      </w:r>
      <w:r w:rsidRPr="006F1F15">
        <w:rPr>
          <w:rFonts w:ascii="Times New Roman" w:hAnsi="Times New Roman"/>
          <w:b/>
          <w:sz w:val="26"/>
          <w:szCs w:val="26"/>
        </w:rPr>
        <w:t xml:space="preserve">.gada </w:t>
      </w:r>
      <w:r w:rsidR="006B27D8" w:rsidRPr="006F1F15">
        <w:rPr>
          <w:rFonts w:ascii="Times New Roman" w:hAnsi="Times New Roman"/>
          <w:b/>
          <w:sz w:val="26"/>
          <w:szCs w:val="26"/>
        </w:rPr>
        <w:t>7</w:t>
      </w:r>
      <w:r w:rsidRPr="006F1F15">
        <w:rPr>
          <w:rFonts w:ascii="Times New Roman" w:hAnsi="Times New Roman"/>
          <w:b/>
          <w:sz w:val="26"/>
          <w:szCs w:val="26"/>
        </w:rPr>
        <w:t>.</w:t>
      </w:r>
      <w:r w:rsidR="006B27D8" w:rsidRPr="006F1F15">
        <w:rPr>
          <w:rFonts w:ascii="Times New Roman" w:hAnsi="Times New Roman"/>
          <w:b/>
          <w:sz w:val="26"/>
          <w:szCs w:val="26"/>
        </w:rPr>
        <w:t>oktobra</w:t>
      </w:r>
      <w:r w:rsidRPr="006F1F15">
        <w:rPr>
          <w:rFonts w:ascii="Times New Roman" w:hAnsi="Times New Roman"/>
          <w:b/>
          <w:sz w:val="26"/>
          <w:szCs w:val="26"/>
        </w:rPr>
        <w:t xml:space="preserve"> noteikumos Nr.</w:t>
      </w:r>
      <w:r w:rsidR="006B27D8" w:rsidRPr="006F1F15">
        <w:rPr>
          <w:rFonts w:ascii="Times New Roman" w:hAnsi="Times New Roman"/>
          <w:b/>
          <w:sz w:val="26"/>
          <w:szCs w:val="26"/>
        </w:rPr>
        <w:t>835</w:t>
      </w:r>
      <w:r w:rsidRPr="006F1F15">
        <w:rPr>
          <w:rFonts w:ascii="Times New Roman" w:hAnsi="Times New Roman"/>
          <w:b/>
          <w:sz w:val="26"/>
          <w:szCs w:val="26"/>
        </w:rPr>
        <w:t xml:space="preserve"> </w:t>
      </w:r>
      <w:bookmarkEnd w:id="0"/>
      <w:bookmarkEnd w:id="1"/>
      <w:r w:rsidRPr="006F1F15">
        <w:rPr>
          <w:rFonts w:ascii="Times New Roman" w:hAnsi="Times New Roman"/>
          <w:b/>
          <w:sz w:val="26"/>
          <w:szCs w:val="26"/>
        </w:rPr>
        <w:t>„</w:t>
      </w:r>
      <w:bookmarkEnd w:id="2"/>
      <w:bookmarkEnd w:id="3"/>
      <w:r w:rsidR="00685222" w:rsidRPr="006F1F15">
        <w:rPr>
          <w:rFonts w:ascii="Times New Roman" w:hAnsi="Times New Roman"/>
          <w:b/>
          <w:bCs/>
          <w:sz w:val="26"/>
          <w:szCs w:val="26"/>
          <w:lang w:eastAsia="lv-LV"/>
        </w:rPr>
        <w:t>Noteikumi par darbības programmas “Uzņēmējdarbība un inovācijas” papildinājuma 2.3.2.1.aktivitāti “Biznesa inkubatori”</w:t>
      </w:r>
      <w:r w:rsidRPr="006F1F15">
        <w:rPr>
          <w:rFonts w:ascii="Times New Roman" w:hAnsi="Times New Roman"/>
          <w:b/>
          <w:bCs/>
          <w:sz w:val="26"/>
          <w:szCs w:val="26"/>
          <w:lang w:eastAsia="lv-LV"/>
        </w:rPr>
        <w:t>”</w:t>
      </w:r>
      <w:bookmarkEnd w:id="4"/>
      <w:bookmarkEnd w:id="5"/>
    </w:p>
    <w:bookmarkEnd w:id="6"/>
    <w:bookmarkEnd w:id="7"/>
    <w:bookmarkEnd w:id="8"/>
    <w:bookmarkEnd w:id="9"/>
    <w:bookmarkEnd w:id="10"/>
    <w:bookmarkEnd w:id="11"/>
    <w:p w:rsidR="002F0E7D" w:rsidRPr="006F1F15" w:rsidRDefault="002F0E7D" w:rsidP="00D37239">
      <w:pPr>
        <w:pStyle w:val="naislab"/>
        <w:spacing w:before="120" w:after="0"/>
        <w:ind w:left="4253" w:firstLine="2410"/>
        <w:rPr>
          <w:iCs/>
          <w:sz w:val="26"/>
          <w:szCs w:val="26"/>
        </w:rPr>
      </w:pPr>
    </w:p>
    <w:p w:rsidR="002F0E7D" w:rsidRPr="006F1F15" w:rsidRDefault="002F0E7D" w:rsidP="00D37239">
      <w:pPr>
        <w:pStyle w:val="naislab"/>
        <w:spacing w:before="120" w:after="0"/>
        <w:ind w:left="4253" w:firstLine="2410"/>
        <w:rPr>
          <w:sz w:val="26"/>
          <w:szCs w:val="26"/>
        </w:rPr>
      </w:pPr>
      <w:r w:rsidRPr="006F1F15">
        <w:rPr>
          <w:iCs/>
          <w:sz w:val="26"/>
          <w:szCs w:val="26"/>
        </w:rPr>
        <w:t>Izdoti saskaņā ar Eiropas Savienības struktūrfondu un Kohēzijas fonda vadības likuma 18.panta 10.punktu</w:t>
      </w:r>
    </w:p>
    <w:p w:rsidR="00E55F13" w:rsidRPr="006F1F15" w:rsidRDefault="00E55F13" w:rsidP="004A6106">
      <w:pPr>
        <w:spacing w:before="24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F0E7D" w:rsidRPr="006F1F15" w:rsidRDefault="002F0E7D" w:rsidP="004A6106">
      <w:pPr>
        <w:spacing w:before="24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 xml:space="preserve">Izdarīt Ministru kabineta </w:t>
      </w:r>
      <w:r w:rsidR="00B62F84" w:rsidRPr="006F1F15">
        <w:rPr>
          <w:rFonts w:ascii="Times New Roman" w:hAnsi="Times New Roman"/>
          <w:sz w:val="26"/>
          <w:szCs w:val="26"/>
        </w:rPr>
        <w:t>2008</w:t>
      </w:r>
      <w:r w:rsidRPr="006F1F15">
        <w:rPr>
          <w:rFonts w:ascii="Times New Roman" w:hAnsi="Times New Roman"/>
          <w:sz w:val="26"/>
          <w:szCs w:val="26"/>
        </w:rPr>
        <w:t xml:space="preserve">.gada </w:t>
      </w:r>
      <w:r w:rsidR="00B62F84" w:rsidRPr="006F1F15">
        <w:rPr>
          <w:rFonts w:ascii="Times New Roman" w:hAnsi="Times New Roman"/>
          <w:sz w:val="26"/>
          <w:szCs w:val="26"/>
        </w:rPr>
        <w:t>7</w:t>
      </w:r>
      <w:r w:rsidRPr="006F1F15">
        <w:rPr>
          <w:rFonts w:ascii="Times New Roman" w:hAnsi="Times New Roman"/>
          <w:sz w:val="26"/>
          <w:szCs w:val="26"/>
        </w:rPr>
        <w:t>.</w:t>
      </w:r>
      <w:r w:rsidR="00B62F84" w:rsidRPr="006F1F15">
        <w:rPr>
          <w:rFonts w:ascii="Times New Roman" w:hAnsi="Times New Roman"/>
          <w:sz w:val="26"/>
          <w:szCs w:val="26"/>
        </w:rPr>
        <w:t>oktobra</w:t>
      </w:r>
      <w:r w:rsidRPr="006F1F15">
        <w:rPr>
          <w:rFonts w:ascii="Times New Roman" w:hAnsi="Times New Roman"/>
          <w:sz w:val="26"/>
          <w:szCs w:val="26"/>
        </w:rPr>
        <w:t xml:space="preserve"> noteikumos Nr.</w:t>
      </w:r>
      <w:r w:rsidR="00B62F84" w:rsidRPr="006F1F15">
        <w:rPr>
          <w:rFonts w:ascii="Times New Roman" w:hAnsi="Times New Roman"/>
          <w:sz w:val="26"/>
          <w:szCs w:val="26"/>
        </w:rPr>
        <w:t>835</w:t>
      </w:r>
      <w:r w:rsidRPr="006F1F15">
        <w:rPr>
          <w:rFonts w:ascii="Times New Roman" w:hAnsi="Times New Roman"/>
          <w:sz w:val="26"/>
          <w:szCs w:val="26"/>
        </w:rPr>
        <w:t xml:space="preserve"> „</w:t>
      </w:r>
      <w:r w:rsidR="00B62F84" w:rsidRPr="006F1F15">
        <w:rPr>
          <w:rFonts w:ascii="Times New Roman" w:hAnsi="Times New Roman"/>
          <w:bCs/>
          <w:sz w:val="26"/>
          <w:szCs w:val="26"/>
          <w:lang w:eastAsia="lv-LV"/>
        </w:rPr>
        <w:t>Noteikumi par darbības programmas “Uzņēmējdarbība un inovācijas” papildinājuma 2.3.2.1.aktivitāti “Biznesa inkubatori”</w:t>
      </w:r>
      <w:r w:rsidRPr="006F1F15">
        <w:rPr>
          <w:rFonts w:ascii="Times New Roman" w:hAnsi="Times New Roman"/>
          <w:bCs/>
          <w:sz w:val="26"/>
          <w:szCs w:val="26"/>
          <w:lang w:eastAsia="lv-LV"/>
        </w:rPr>
        <w:t xml:space="preserve">” </w:t>
      </w:r>
      <w:r w:rsidRPr="006F1F15">
        <w:rPr>
          <w:rFonts w:ascii="Times New Roman" w:hAnsi="Times New Roman"/>
          <w:sz w:val="26"/>
          <w:szCs w:val="26"/>
        </w:rPr>
        <w:t>(Latvijas Vēstnesis 20</w:t>
      </w:r>
      <w:r w:rsidR="009A23FC" w:rsidRPr="006F1F15">
        <w:rPr>
          <w:rFonts w:ascii="Times New Roman" w:hAnsi="Times New Roman"/>
          <w:sz w:val="26"/>
          <w:szCs w:val="26"/>
        </w:rPr>
        <w:t>08</w:t>
      </w:r>
      <w:r w:rsidRPr="006F1F15">
        <w:rPr>
          <w:rFonts w:ascii="Times New Roman" w:hAnsi="Times New Roman"/>
          <w:sz w:val="26"/>
          <w:szCs w:val="26"/>
        </w:rPr>
        <w:t xml:space="preserve">, </w:t>
      </w:r>
      <w:r w:rsidR="009A23FC" w:rsidRPr="006F1F15">
        <w:rPr>
          <w:rFonts w:ascii="Times New Roman" w:hAnsi="Times New Roman"/>
          <w:sz w:val="26"/>
          <w:szCs w:val="26"/>
        </w:rPr>
        <w:t>168</w:t>
      </w:r>
      <w:r w:rsidRPr="006F1F15">
        <w:rPr>
          <w:rFonts w:ascii="Times New Roman" w:hAnsi="Times New Roman"/>
          <w:sz w:val="26"/>
          <w:szCs w:val="26"/>
        </w:rPr>
        <w:t>.nr.) šādus grozījumus:</w:t>
      </w:r>
    </w:p>
    <w:p w:rsidR="001E2726" w:rsidRPr="006F1F15" w:rsidRDefault="001E2726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Izteikt 40.5. apakšpunktu sekojošā redakcijā:</w:t>
      </w:r>
    </w:p>
    <w:p w:rsidR="001E2726" w:rsidRPr="006F1F15" w:rsidRDefault="001E2726" w:rsidP="00B54320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„</w:t>
      </w:r>
      <w:r w:rsidR="00B54320" w:rsidRPr="006F1F15">
        <w:rPr>
          <w:rFonts w:ascii="Times New Roman" w:hAnsi="Times New Roman"/>
          <w:sz w:val="26"/>
          <w:szCs w:val="26"/>
        </w:rPr>
        <w:t>40.5. biznesa inkubatorā iekļautie komersanti, komersanti, kuri darbojas biznesa inkubatora telpās, saņem šo noteikumu 62.punktā un 62.</w:t>
      </w:r>
      <w:r w:rsidR="00B54320" w:rsidRPr="006F1F15">
        <w:rPr>
          <w:rFonts w:ascii="Times New Roman" w:hAnsi="Times New Roman"/>
          <w:sz w:val="26"/>
          <w:szCs w:val="26"/>
          <w:vertAlign w:val="superscript"/>
        </w:rPr>
        <w:t>1</w:t>
      </w:r>
      <w:r w:rsidR="00B54320" w:rsidRPr="006F1F15">
        <w:rPr>
          <w:rFonts w:ascii="Times New Roman" w:hAnsi="Times New Roman"/>
          <w:sz w:val="26"/>
          <w:szCs w:val="26"/>
        </w:rPr>
        <w:t>punktā minētos pakalpojumus no biznesa inkubatora operatora vai no biznesa inkubatora operatora piesaistītajiem izpildītājiem.</w:t>
      </w:r>
      <w:r w:rsidRPr="006F1F15">
        <w:rPr>
          <w:rFonts w:ascii="Times New Roman" w:hAnsi="Times New Roman"/>
          <w:sz w:val="26"/>
          <w:szCs w:val="26"/>
        </w:rPr>
        <w:t>”.</w:t>
      </w:r>
    </w:p>
    <w:p w:rsidR="006D6416" w:rsidRPr="006F1F15" w:rsidRDefault="00671840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Papildināt ar 43.11. apakšpunktu šādā redakcijā:</w:t>
      </w:r>
    </w:p>
    <w:p w:rsidR="00F1787A" w:rsidRPr="006F1F15" w:rsidRDefault="00671840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 xml:space="preserve">„43.11. Komisijas 2006.gada 15.decembra Regulas (EK) Nr. 1998/2006 par Līguma 87. un 88.panta piemērošanu de </w:t>
      </w:r>
      <w:proofErr w:type="spellStart"/>
      <w:r w:rsidRPr="006F1F15">
        <w:rPr>
          <w:rFonts w:ascii="Times New Roman" w:hAnsi="Times New Roman"/>
          <w:sz w:val="26"/>
          <w:szCs w:val="26"/>
        </w:rPr>
        <w:t>minimis</w:t>
      </w:r>
      <w:proofErr w:type="spellEnd"/>
      <w:r w:rsidRPr="006F1F15">
        <w:rPr>
          <w:rFonts w:ascii="Times New Roman" w:hAnsi="Times New Roman"/>
          <w:sz w:val="26"/>
          <w:szCs w:val="26"/>
        </w:rPr>
        <w:t xml:space="preserve"> atbalstam 1.panta 1.punkta d) un e) apakšpunktā minētās izmaksas, izņemot izmaksas saistībā ar dalību tirdzniecības izstādēs, maksu par mācībām vai konsultāciju pakalpojumiem, kas vajadzīgi jauna vai esoša produkta laišanai tirgū.”.</w:t>
      </w:r>
    </w:p>
    <w:p w:rsidR="005163D7" w:rsidRPr="006F1F15" w:rsidRDefault="005163D7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Papildināt ar 51.</w:t>
      </w:r>
      <w:r w:rsidRPr="006F1F15">
        <w:rPr>
          <w:rFonts w:ascii="Times New Roman" w:hAnsi="Times New Roman"/>
          <w:sz w:val="26"/>
          <w:szCs w:val="26"/>
          <w:vertAlign w:val="superscript"/>
        </w:rPr>
        <w:t>1</w:t>
      </w:r>
      <w:r w:rsidRPr="006F1F15">
        <w:rPr>
          <w:rFonts w:ascii="Times New Roman" w:hAnsi="Times New Roman"/>
          <w:sz w:val="26"/>
          <w:szCs w:val="26"/>
        </w:rPr>
        <w:t xml:space="preserve"> punktu šādā redakcijā:</w:t>
      </w:r>
    </w:p>
    <w:p w:rsidR="00615942" w:rsidRPr="006F1F15" w:rsidRDefault="005163D7" w:rsidP="005163D7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„51.</w:t>
      </w:r>
      <w:r w:rsidRPr="006F1F15">
        <w:rPr>
          <w:rFonts w:ascii="Times New Roman" w:hAnsi="Times New Roman"/>
          <w:sz w:val="26"/>
          <w:szCs w:val="26"/>
          <w:vertAlign w:val="superscript"/>
        </w:rPr>
        <w:t>1</w:t>
      </w:r>
      <w:r w:rsidRPr="006F1F15">
        <w:rPr>
          <w:rFonts w:ascii="Times New Roman" w:hAnsi="Times New Roman"/>
          <w:sz w:val="26"/>
          <w:szCs w:val="26"/>
        </w:rPr>
        <w:t xml:space="preserve"> </w:t>
      </w:r>
      <w:r w:rsidR="005E7603" w:rsidRPr="006F1F15">
        <w:rPr>
          <w:rFonts w:ascii="Times New Roman" w:hAnsi="Times New Roman"/>
          <w:sz w:val="26"/>
          <w:szCs w:val="26"/>
        </w:rPr>
        <w:t xml:space="preserve">Biznesa inkubatora operators </w:t>
      </w:r>
      <w:r w:rsidR="00AC6AAB" w:rsidRPr="006F1F15">
        <w:rPr>
          <w:rFonts w:ascii="Times New Roman" w:hAnsi="Times New Roman"/>
          <w:sz w:val="26"/>
          <w:szCs w:val="26"/>
        </w:rPr>
        <w:t xml:space="preserve">vienu gadu </w:t>
      </w:r>
      <w:r w:rsidR="005E7603" w:rsidRPr="006F1F15">
        <w:rPr>
          <w:rFonts w:ascii="Times New Roman" w:hAnsi="Times New Roman"/>
          <w:sz w:val="26"/>
          <w:szCs w:val="26"/>
        </w:rPr>
        <w:t xml:space="preserve">var segt no aktivitātes līdzekļiem </w:t>
      </w:r>
      <w:r w:rsidR="00AC6AAB" w:rsidRPr="006F1F15">
        <w:rPr>
          <w:rFonts w:ascii="Times New Roman" w:hAnsi="Times New Roman"/>
          <w:sz w:val="26"/>
          <w:szCs w:val="26"/>
        </w:rPr>
        <w:t>izmaksas par neizmantotajām telpām (telpu noma un apsaimniekošanas izmaksas)</w:t>
      </w:r>
      <w:r w:rsidR="005E7603" w:rsidRPr="006F1F15">
        <w:rPr>
          <w:rFonts w:ascii="Times New Roman" w:hAnsi="Times New Roman"/>
          <w:sz w:val="26"/>
          <w:szCs w:val="26"/>
        </w:rPr>
        <w:t xml:space="preserve"> 100% apjomā</w:t>
      </w:r>
      <w:r w:rsidR="00AC6AAB" w:rsidRPr="006F1F15">
        <w:rPr>
          <w:rFonts w:ascii="Times New Roman" w:hAnsi="Times New Roman"/>
          <w:sz w:val="26"/>
          <w:szCs w:val="26"/>
        </w:rPr>
        <w:t xml:space="preserve">. </w:t>
      </w:r>
      <w:r w:rsidR="00A76029" w:rsidRPr="006F1F15">
        <w:rPr>
          <w:rFonts w:ascii="Times New Roman" w:hAnsi="Times New Roman"/>
          <w:sz w:val="26"/>
          <w:szCs w:val="26"/>
        </w:rPr>
        <w:t xml:space="preserve"> </w:t>
      </w:r>
      <w:r w:rsidR="00A61D3A" w:rsidRPr="006F1F15">
        <w:rPr>
          <w:rFonts w:ascii="Times New Roman" w:hAnsi="Times New Roman"/>
          <w:sz w:val="26"/>
          <w:szCs w:val="26"/>
        </w:rPr>
        <w:t xml:space="preserve">Ja minētā gada beigās telpas nav 85% apjomā no </w:t>
      </w:r>
      <w:r w:rsidR="003E5948" w:rsidRPr="006F1F15">
        <w:rPr>
          <w:rFonts w:ascii="Times New Roman" w:hAnsi="Times New Roman"/>
          <w:sz w:val="26"/>
          <w:szCs w:val="26"/>
        </w:rPr>
        <w:t>maksimālās platības, par kuru gada laikā ir saņemts atbalsts</w:t>
      </w:r>
      <w:r w:rsidR="006755CE" w:rsidRPr="006F1F15">
        <w:rPr>
          <w:rFonts w:ascii="Times New Roman" w:hAnsi="Times New Roman"/>
          <w:sz w:val="26"/>
          <w:szCs w:val="26"/>
        </w:rPr>
        <w:t>,</w:t>
      </w:r>
      <w:r w:rsidR="00A61D3A" w:rsidRPr="006F1F15">
        <w:rPr>
          <w:rFonts w:ascii="Times New Roman" w:hAnsi="Times New Roman"/>
          <w:sz w:val="26"/>
          <w:szCs w:val="26"/>
        </w:rPr>
        <w:t xml:space="preserve"> izīrētas komersantiem, par neizmantotajām telpām izmaksātā summa ir jāatmaksā.</w:t>
      </w:r>
      <w:r w:rsidR="005E7603" w:rsidRPr="006F1F15">
        <w:rPr>
          <w:rFonts w:ascii="Times New Roman" w:hAnsi="Times New Roman"/>
          <w:sz w:val="26"/>
          <w:szCs w:val="26"/>
        </w:rPr>
        <w:t xml:space="preserve"> Ja operators attiecina inkubatora darbības izmaksas uz inkubatorā iekļautajiem komersantiem, tad tas ir komercdarbības atbalsts attiecīgajiem komersantiem. Ja inkubatora darbības izmaksas netiek attiecinātas uz komersantiem, tad tas ir komercdarbības atbalsts operatoram.</w:t>
      </w:r>
      <w:r w:rsidR="000E67E0" w:rsidRPr="006F1F15">
        <w:rPr>
          <w:rFonts w:ascii="Times New Roman" w:hAnsi="Times New Roman"/>
          <w:sz w:val="26"/>
          <w:szCs w:val="26"/>
        </w:rPr>
        <w:t>”</w:t>
      </w:r>
      <w:r w:rsidR="00D743A6" w:rsidRPr="006F1F15">
        <w:rPr>
          <w:rFonts w:ascii="Times New Roman" w:hAnsi="Times New Roman"/>
          <w:sz w:val="26"/>
          <w:szCs w:val="26"/>
        </w:rPr>
        <w:t>.</w:t>
      </w:r>
    </w:p>
    <w:p w:rsidR="00A42117" w:rsidRPr="006F1F15" w:rsidRDefault="00A42117" w:rsidP="00A42117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Izteikt 54.</w:t>
      </w:r>
      <w:r w:rsidR="00466947" w:rsidRPr="006F1F15">
        <w:rPr>
          <w:rFonts w:ascii="Times New Roman" w:hAnsi="Times New Roman"/>
          <w:sz w:val="26"/>
          <w:szCs w:val="26"/>
        </w:rPr>
        <w:t xml:space="preserve"> </w:t>
      </w:r>
      <w:r w:rsidRPr="006F1F15">
        <w:rPr>
          <w:rFonts w:ascii="Times New Roman" w:hAnsi="Times New Roman"/>
          <w:sz w:val="26"/>
          <w:szCs w:val="26"/>
        </w:rPr>
        <w:t xml:space="preserve">punktu šādā redakcijā: </w:t>
      </w:r>
    </w:p>
    <w:p w:rsidR="00A42117" w:rsidRPr="006F1F15" w:rsidRDefault="00CC75D5" w:rsidP="00A42117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 xml:space="preserve">„54. Biznesa inkubatora operators </w:t>
      </w:r>
      <w:r w:rsidR="008877A2" w:rsidRPr="006F1F15">
        <w:rPr>
          <w:rFonts w:ascii="Times New Roman" w:hAnsi="Times New Roman"/>
          <w:sz w:val="26"/>
          <w:szCs w:val="26"/>
        </w:rPr>
        <w:t xml:space="preserve">pieņem lēmumu par de </w:t>
      </w:r>
      <w:proofErr w:type="spellStart"/>
      <w:r w:rsidR="008877A2" w:rsidRPr="006F1F15">
        <w:rPr>
          <w:rFonts w:ascii="Times New Roman" w:hAnsi="Times New Roman"/>
          <w:sz w:val="26"/>
          <w:szCs w:val="26"/>
        </w:rPr>
        <w:t>minimis</w:t>
      </w:r>
      <w:proofErr w:type="spellEnd"/>
      <w:r w:rsidR="008877A2" w:rsidRPr="006F1F15">
        <w:rPr>
          <w:rFonts w:ascii="Times New Roman" w:hAnsi="Times New Roman"/>
          <w:sz w:val="26"/>
          <w:szCs w:val="26"/>
        </w:rPr>
        <w:t xml:space="preserve"> atbalsta piešķiršanu</w:t>
      </w:r>
      <w:r w:rsidR="00671840" w:rsidRPr="006F1F15">
        <w:rPr>
          <w:rFonts w:ascii="Times New Roman" w:hAnsi="Times New Roman"/>
          <w:sz w:val="26"/>
          <w:szCs w:val="26"/>
        </w:rPr>
        <w:t xml:space="preserve"> </w:t>
      </w:r>
      <w:r w:rsidRPr="006F1F15">
        <w:rPr>
          <w:rFonts w:ascii="Times New Roman" w:hAnsi="Times New Roman"/>
          <w:sz w:val="26"/>
          <w:szCs w:val="26"/>
        </w:rPr>
        <w:t>biznesa inkubatorā iekļautajiem komersantiem un</w:t>
      </w:r>
      <w:r w:rsidR="008877A2" w:rsidRPr="006F1F15">
        <w:rPr>
          <w:rFonts w:ascii="Times New Roman" w:hAnsi="Times New Roman"/>
          <w:sz w:val="26"/>
          <w:szCs w:val="26"/>
        </w:rPr>
        <w:t xml:space="preserve"> šī atbalsta summu, un saskaņā ar šo noteikumu 64.punktu nodrošina de </w:t>
      </w:r>
      <w:proofErr w:type="spellStart"/>
      <w:r w:rsidR="008877A2" w:rsidRPr="006F1F15">
        <w:rPr>
          <w:rFonts w:ascii="Times New Roman" w:hAnsi="Times New Roman"/>
          <w:sz w:val="26"/>
          <w:szCs w:val="26"/>
        </w:rPr>
        <w:t>minimis</w:t>
      </w:r>
      <w:proofErr w:type="spellEnd"/>
      <w:r w:rsidR="008877A2" w:rsidRPr="006F1F15">
        <w:rPr>
          <w:rFonts w:ascii="Times New Roman" w:hAnsi="Times New Roman"/>
          <w:sz w:val="26"/>
          <w:szCs w:val="26"/>
        </w:rPr>
        <w:t xml:space="preserve"> atbalsta prasību ievērošanu, sniedzot atbalstu biznesa inkubatorā iekļautajiem komersantiem. Eiropas Reģionālās attīstības fonda finansējuma saņēmējs pieņem lēmumu par de </w:t>
      </w:r>
      <w:proofErr w:type="spellStart"/>
      <w:r w:rsidR="008877A2" w:rsidRPr="006F1F15">
        <w:rPr>
          <w:rFonts w:ascii="Times New Roman" w:hAnsi="Times New Roman"/>
          <w:sz w:val="26"/>
          <w:szCs w:val="26"/>
        </w:rPr>
        <w:t>minimis</w:t>
      </w:r>
      <w:proofErr w:type="spellEnd"/>
      <w:r w:rsidR="008877A2" w:rsidRPr="006F1F15">
        <w:rPr>
          <w:rFonts w:ascii="Times New Roman" w:hAnsi="Times New Roman"/>
          <w:sz w:val="26"/>
          <w:szCs w:val="26"/>
        </w:rPr>
        <w:t xml:space="preserve"> atbalsta piešķiršanu biznesa inkubatora operatoram </w:t>
      </w:r>
      <w:r w:rsidR="00671840" w:rsidRPr="006F1F15">
        <w:rPr>
          <w:rFonts w:ascii="Times New Roman" w:hAnsi="Times New Roman"/>
          <w:sz w:val="26"/>
          <w:szCs w:val="26"/>
        </w:rPr>
        <w:t xml:space="preserve">un šī atbalsta summu, </w:t>
      </w:r>
      <w:r w:rsidRPr="006F1F15">
        <w:rPr>
          <w:rFonts w:ascii="Times New Roman" w:hAnsi="Times New Roman"/>
          <w:sz w:val="26"/>
          <w:szCs w:val="26"/>
        </w:rPr>
        <w:t>un  saskaņā ar šo noteikumu</w:t>
      </w:r>
      <w:r w:rsidR="00A42117" w:rsidRPr="006F1F15">
        <w:rPr>
          <w:rFonts w:ascii="Times New Roman" w:hAnsi="Times New Roman"/>
          <w:sz w:val="26"/>
          <w:szCs w:val="26"/>
        </w:rPr>
        <w:t xml:space="preserve"> 64.punktu nodrošina de </w:t>
      </w:r>
      <w:proofErr w:type="spellStart"/>
      <w:r w:rsidR="00A42117" w:rsidRPr="006F1F15">
        <w:rPr>
          <w:rFonts w:ascii="Times New Roman" w:hAnsi="Times New Roman"/>
          <w:sz w:val="26"/>
          <w:szCs w:val="26"/>
        </w:rPr>
        <w:t>minimis</w:t>
      </w:r>
      <w:proofErr w:type="spellEnd"/>
      <w:r w:rsidR="00A42117" w:rsidRPr="006F1F15">
        <w:rPr>
          <w:rFonts w:ascii="Times New Roman" w:hAnsi="Times New Roman"/>
          <w:sz w:val="26"/>
          <w:szCs w:val="26"/>
        </w:rPr>
        <w:t xml:space="preserve"> atbalsta prasību ievērošanu, sniedzot atbalstu biz</w:t>
      </w:r>
      <w:r w:rsidR="00BD5A9D" w:rsidRPr="006F1F15">
        <w:rPr>
          <w:rFonts w:ascii="Times New Roman" w:hAnsi="Times New Roman"/>
          <w:sz w:val="26"/>
          <w:szCs w:val="26"/>
        </w:rPr>
        <w:t xml:space="preserve">nesa </w:t>
      </w:r>
      <w:r w:rsidR="00BD5A9D" w:rsidRPr="006F1F15">
        <w:rPr>
          <w:rFonts w:ascii="Times New Roman" w:hAnsi="Times New Roman"/>
          <w:sz w:val="26"/>
          <w:szCs w:val="26"/>
        </w:rPr>
        <w:lastRenderedPageBreak/>
        <w:t xml:space="preserve">inkubatora operatoram un de </w:t>
      </w:r>
      <w:proofErr w:type="spellStart"/>
      <w:r w:rsidR="00BD5A9D" w:rsidRPr="006F1F15">
        <w:rPr>
          <w:rFonts w:ascii="Times New Roman" w:hAnsi="Times New Roman"/>
          <w:sz w:val="26"/>
          <w:szCs w:val="26"/>
        </w:rPr>
        <w:t>minimis</w:t>
      </w:r>
      <w:proofErr w:type="spellEnd"/>
      <w:r w:rsidR="00BD5A9D" w:rsidRPr="006F1F15">
        <w:rPr>
          <w:rFonts w:ascii="Times New Roman" w:hAnsi="Times New Roman"/>
          <w:sz w:val="26"/>
          <w:szCs w:val="26"/>
        </w:rPr>
        <w:t xml:space="preserve"> atbalsta piešķiršanas un uzskaites kārtību iekļauj šo noteikumu 53.punk</w:t>
      </w:r>
      <w:r w:rsidR="00D77683" w:rsidRPr="006F1F15">
        <w:rPr>
          <w:rFonts w:ascii="Times New Roman" w:hAnsi="Times New Roman"/>
          <w:sz w:val="26"/>
          <w:szCs w:val="26"/>
        </w:rPr>
        <w:t>t</w:t>
      </w:r>
      <w:r w:rsidR="00BD5A9D" w:rsidRPr="006F1F15">
        <w:rPr>
          <w:rFonts w:ascii="Times New Roman" w:hAnsi="Times New Roman"/>
          <w:sz w:val="26"/>
          <w:szCs w:val="26"/>
        </w:rPr>
        <w:t>ā minētajā līgumā.</w:t>
      </w:r>
      <w:r w:rsidR="00A42117" w:rsidRPr="006F1F15">
        <w:rPr>
          <w:rFonts w:ascii="Times New Roman" w:hAnsi="Times New Roman"/>
          <w:sz w:val="26"/>
          <w:szCs w:val="26"/>
        </w:rPr>
        <w:t>”.</w:t>
      </w:r>
    </w:p>
    <w:p w:rsidR="006F10C9" w:rsidRPr="006F1F15" w:rsidRDefault="006F10C9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Izteikt 60.1.apakšpunktu šādā redakcijā:</w:t>
      </w:r>
    </w:p>
    <w:p w:rsidR="00671840" w:rsidRPr="006F1F15" w:rsidRDefault="006F10C9" w:rsidP="00671840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„</w:t>
      </w:r>
      <w:r w:rsidR="006174E4" w:rsidRPr="006F1F15">
        <w:rPr>
          <w:rFonts w:ascii="Times New Roman" w:hAnsi="Times New Roman"/>
          <w:sz w:val="26"/>
          <w:szCs w:val="26"/>
        </w:rPr>
        <w:t>60.1. biznesa inkubatorā uzņem komersantu, kurš atbilst sīkā, mazā vai vidējā komersanta statusam saskaņā ar Eiropas Komisijas 2008.gada 6.augusta Regulas (EK) Nr. 800/2008, kas atzīst noteiktas atbalsta kategorijas par saderīgām ar kopējo tirgu, piemērojot Līguma 87. un 88.pantu (vispārējā grupu atbrīvojuma regula), I pielikumā sniegto mazo un vidējo saimnieciskās darbības veicēju definīciju;</w:t>
      </w:r>
      <w:r w:rsidRPr="006F1F15">
        <w:rPr>
          <w:rFonts w:ascii="Times New Roman" w:hAnsi="Times New Roman"/>
          <w:sz w:val="26"/>
          <w:szCs w:val="26"/>
        </w:rPr>
        <w:t>”</w:t>
      </w:r>
      <w:r w:rsidR="006174E4" w:rsidRPr="006F1F15">
        <w:rPr>
          <w:rFonts w:ascii="Times New Roman" w:hAnsi="Times New Roman"/>
          <w:sz w:val="26"/>
          <w:szCs w:val="26"/>
        </w:rPr>
        <w:t>.</w:t>
      </w:r>
    </w:p>
    <w:p w:rsidR="006F10C9" w:rsidRPr="006F1F15" w:rsidRDefault="006F10C9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Izteikt 60.3.apakšpunktu šādā redakcijā:</w:t>
      </w:r>
    </w:p>
    <w:p w:rsidR="00671840" w:rsidRPr="006F1F15" w:rsidRDefault="006F10C9" w:rsidP="00671840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„</w:t>
      </w:r>
      <w:r w:rsidR="00467790" w:rsidRPr="006F1F15">
        <w:rPr>
          <w:rFonts w:ascii="Times New Roman" w:hAnsi="Times New Roman"/>
          <w:sz w:val="26"/>
          <w:szCs w:val="26"/>
        </w:rPr>
        <w:t xml:space="preserve">60.3. biznesa inkubatorā var iestāties komersants, kura saistītais komersants jau saņem atbalstu šajā vai citā biznesa inkubatorā, ja saistītie komersanti ievēro šo noteikumu 64.punktā minētās de </w:t>
      </w:r>
      <w:proofErr w:type="spellStart"/>
      <w:r w:rsidR="00467790" w:rsidRPr="006F1F15">
        <w:rPr>
          <w:rFonts w:ascii="Times New Roman" w:hAnsi="Times New Roman"/>
          <w:sz w:val="26"/>
          <w:szCs w:val="26"/>
        </w:rPr>
        <w:t>minimis</w:t>
      </w:r>
      <w:proofErr w:type="spellEnd"/>
      <w:r w:rsidR="00467790" w:rsidRPr="006F1F15">
        <w:rPr>
          <w:rFonts w:ascii="Times New Roman" w:hAnsi="Times New Roman"/>
          <w:sz w:val="26"/>
          <w:szCs w:val="26"/>
        </w:rPr>
        <w:t xml:space="preserve"> atbalsta </w:t>
      </w:r>
      <w:proofErr w:type="spellStart"/>
      <w:r w:rsidR="0061770D" w:rsidRPr="006F1F15">
        <w:rPr>
          <w:rFonts w:ascii="Times New Roman" w:hAnsi="Times New Roman"/>
          <w:sz w:val="26"/>
          <w:szCs w:val="26"/>
        </w:rPr>
        <w:t>piešķiršanas</w:t>
      </w:r>
      <w:r w:rsidR="00830930" w:rsidRPr="006F1F15">
        <w:rPr>
          <w:rFonts w:ascii="Times New Roman" w:hAnsi="Times New Roman"/>
          <w:sz w:val="26"/>
          <w:szCs w:val="26"/>
        </w:rPr>
        <w:t>s</w:t>
      </w:r>
      <w:proofErr w:type="spellEnd"/>
      <w:r w:rsidR="00467790" w:rsidRPr="006F1F15">
        <w:rPr>
          <w:rFonts w:ascii="Times New Roman" w:hAnsi="Times New Roman"/>
          <w:sz w:val="26"/>
          <w:szCs w:val="26"/>
        </w:rPr>
        <w:t xml:space="preserve"> prasības un šo noteikumu 60.1.apakšpunktā minēto sīkā, mazā vai vidējā komersanta statusa nosacījumu;</w:t>
      </w:r>
      <w:r w:rsidRPr="006F1F15">
        <w:rPr>
          <w:rFonts w:ascii="Times New Roman" w:hAnsi="Times New Roman"/>
          <w:sz w:val="26"/>
          <w:szCs w:val="26"/>
        </w:rPr>
        <w:t>”</w:t>
      </w:r>
      <w:r w:rsidR="008522A1" w:rsidRPr="006F1F15">
        <w:rPr>
          <w:rFonts w:ascii="Times New Roman" w:hAnsi="Times New Roman"/>
          <w:sz w:val="26"/>
          <w:szCs w:val="26"/>
        </w:rPr>
        <w:t>.</w:t>
      </w:r>
    </w:p>
    <w:p w:rsidR="0033460C" w:rsidRPr="006F1F15" w:rsidRDefault="0033460C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Papildināt ar 61.1.12. apakšpunktu šādā redakcijā:</w:t>
      </w:r>
    </w:p>
    <w:p w:rsidR="0033460C" w:rsidRPr="006F1F15" w:rsidRDefault="0033460C" w:rsidP="0033460C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„61.1.12. tērauda rūpniecība;”</w:t>
      </w:r>
      <w:r w:rsidR="003C4477" w:rsidRPr="006F1F15">
        <w:rPr>
          <w:rFonts w:ascii="Times New Roman" w:hAnsi="Times New Roman"/>
          <w:sz w:val="26"/>
          <w:szCs w:val="26"/>
        </w:rPr>
        <w:t>.</w:t>
      </w:r>
    </w:p>
    <w:p w:rsidR="00A802A2" w:rsidRPr="006F1F15" w:rsidRDefault="00A802A2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Izteikt 61.3.apakšpunktu šādā redakcijā:</w:t>
      </w:r>
    </w:p>
    <w:p w:rsidR="00F1787A" w:rsidRPr="006F1F15" w:rsidRDefault="00A802A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„</w:t>
      </w:r>
      <w:r w:rsidR="006A2903" w:rsidRPr="006F1F15">
        <w:rPr>
          <w:rFonts w:ascii="Times New Roman" w:hAnsi="Times New Roman"/>
          <w:sz w:val="26"/>
          <w:szCs w:val="26"/>
        </w:rPr>
        <w:t>61.3. ja komersantam ir nodokļu parādi, tajā skaitā valsts sociālās</w:t>
      </w:r>
      <w:r w:rsidR="00E610D6" w:rsidRPr="006F1F15">
        <w:rPr>
          <w:rFonts w:ascii="Times New Roman" w:hAnsi="Times New Roman"/>
          <w:sz w:val="26"/>
          <w:szCs w:val="26"/>
        </w:rPr>
        <w:t xml:space="preserve"> </w:t>
      </w:r>
      <w:r w:rsidR="006A2903" w:rsidRPr="006F1F15">
        <w:rPr>
          <w:rFonts w:ascii="Times New Roman" w:hAnsi="Times New Roman"/>
          <w:sz w:val="26"/>
          <w:szCs w:val="26"/>
        </w:rPr>
        <w:t xml:space="preserve">apdrošināšanas iemaksu parādi, kas kopsummā pārsniedz 100 latus un nav </w:t>
      </w:r>
      <w:r w:rsidR="00694ED4" w:rsidRPr="006F1F15">
        <w:rPr>
          <w:rFonts w:ascii="Times New Roman" w:hAnsi="Times New Roman"/>
          <w:sz w:val="26"/>
          <w:szCs w:val="26"/>
        </w:rPr>
        <w:t xml:space="preserve">vienošanās ar Valsts ieņēmumu dienestu par nodokļu parādu nomaksas grafiku. </w:t>
      </w:r>
      <w:r w:rsidR="009E347D" w:rsidRPr="006F1F15">
        <w:rPr>
          <w:rFonts w:ascii="Times New Roman" w:hAnsi="Times New Roman"/>
          <w:sz w:val="26"/>
          <w:szCs w:val="26"/>
        </w:rPr>
        <w:t xml:space="preserve">Lai apliecinātu šīs prasības izpildi, komersants </w:t>
      </w:r>
      <w:r w:rsidR="006A2903" w:rsidRPr="006F1F15">
        <w:rPr>
          <w:rFonts w:ascii="Times New Roman" w:hAnsi="Times New Roman"/>
          <w:sz w:val="26"/>
          <w:szCs w:val="26"/>
        </w:rPr>
        <w:t xml:space="preserve">iesniedz biznesa inkubatora operatoram Valsts ieņēmuma dienesta izsniegtu izziņu, kas nav vecāka par </w:t>
      </w:r>
      <w:r w:rsidR="00436ECF" w:rsidRPr="006F1F15">
        <w:rPr>
          <w:rFonts w:ascii="Times New Roman" w:hAnsi="Times New Roman"/>
          <w:sz w:val="26"/>
          <w:szCs w:val="26"/>
        </w:rPr>
        <w:t>trīs mēnešiem</w:t>
      </w:r>
      <w:r w:rsidR="006A2903" w:rsidRPr="006F1F15">
        <w:rPr>
          <w:rFonts w:ascii="Times New Roman" w:hAnsi="Times New Roman"/>
          <w:sz w:val="26"/>
          <w:szCs w:val="26"/>
        </w:rPr>
        <w:t xml:space="preserve">. </w:t>
      </w:r>
      <w:r w:rsidR="00694ED4" w:rsidRPr="006F1F15">
        <w:rPr>
          <w:rFonts w:ascii="Times New Roman" w:hAnsi="Times New Roman"/>
          <w:sz w:val="26"/>
          <w:szCs w:val="26"/>
        </w:rPr>
        <w:t xml:space="preserve">Izziņu iesniedz noslēdzot līgumu ar </w:t>
      </w:r>
      <w:r w:rsidR="00E610D6" w:rsidRPr="006F1F15">
        <w:rPr>
          <w:rFonts w:ascii="Times New Roman" w:hAnsi="Times New Roman"/>
          <w:sz w:val="26"/>
          <w:szCs w:val="26"/>
        </w:rPr>
        <w:t xml:space="preserve">inkubatora operatoru un līguma darbības laikā – katra kalendārā ceturkšņa </w:t>
      </w:r>
      <w:r w:rsidR="00517A6A" w:rsidRPr="006F1F15">
        <w:rPr>
          <w:rFonts w:ascii="Times New Roman" w:hAnsi="Times New Roman"/>
          <w:sz w:val="26"/>
          <w:szCs w:val="26"/>
        </w:rPr>
        <w:t>pirmā mēneša 15.</w:t>
      </w:r>
      <w:r w:rsidR="00E610D6" w:rsidRPr="006F1F15">
        <w:rPr>
          <w:rFonts w:ascii="Times New Roman" w:hAnsi="Times New Roman"/>
          <w:sz w:val="26"/>
          <w:szCs w:val="26"/>
        </w:rPr>
        <w:t>datumā</w:t>
      </w:r>
      <w:r w:rsidR="00436ECF" w:rsidRPr="006F1F15">
        <w:rPr>
          <w:rFonts w:ascii="Times New Roman" w:hAnsi="Times New Roman"/>
          <w:sz w:val="26"/>
          <w:szCs w:val="26"/>
        </w:rPr>
        <w:t>. Ja izziņa minētajā termiņā nav iesniegta, inkubatora operators pārtrauc pakalpojumu sniegšanu komersantam</w:t>
      </w:r>
      <w:r w:rsidRPr="006F1F15">
        <w:rPr>
          <w:rFonts w:ascii="Times New Roman" w:hAnsi="Times New Roman"/>
          <w:sz w:val="26"/>
          <w:szCs w:val="26"/>
        </w:rPr>
        <w:t>;”</w:t>
      </w:r>
      <w:r w:rsidR="00AC2110" w:rsidRPr="006F1F15">
        <w:rPr>
          <w:rFonts w:ascii="Times New Roman" w:hAnsi="Times New Roman"/>
          <w:sz w:val="26"/>
          <w:szCs w:val="26"/>
        </w:rPr>
        <w:t>.</w:t>
      </w:r>
    </w:p>
    <w:p w:rsidR="00B60E64" w:rsidRPr="006F1F15" w:rsidRDefault="00B60E64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 xml:space="preserve">Papildināt ar </w:t>
      </w:r>
      <w:r w:rsidR="00B54320" w:rsidRPr="006F1F15">
        <w:rPr>
          <w:rFonts w:ascii="Times New Roman" w:hAnsi="Times New Roman"/>
          <w:sz w:val="26"/>
          <w:szCs w:val="26"/>
        </w:rPr>
        <w:t>62.</w:t>
      </w:r>
      <w:r w:rsidR="00B54320" w:rsidRPr="006F1F15">
        <w:rPr>
          <w:rFonts w:ascii="Times New Roman" w:hAnsi="Times New Roman"/>
          <w:sz w:val="26"/>
          <w:szCs w:val="26"/>
          <w:vertAlign w:val="superscript"/>
        </w:rPr>
        <w:t>1</w:t>
      </w:r>
      <w:r w:rsidR="00466947" w:rsidRPr="006F1F15">
        <w:rPr>
          <w:rFonts w:ascii="Times New Roman" w:hAnsi="Times New Roman"/>
          <w:sz w:val="26"/>
          <w:szCs w:val="26"/>
        </w:rPr>
        <w:t xml:space="preserve"> p</w:t>
      </w:r>
      <w:r w:rsidR="00B54320" w:rsidRPr="006F1F15">
        <w:rPr>
          <w:rFonts w:ascii="Times New Roman" w:hAnsi="Times New Roman"/>
          <w:sz w:val="26"/>
          <w:szCs w:val="26"/>
        </w:rPr>
        <w:t>unktu sekojošā redakcijā:</w:t>
      </w:r>
    </w:p>
    <w:p w:rsidR="00B54320" w:rsidRPr="006F1F15" w:rsidRDefault="00B54320" w:rsidP="00AD5DEE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„</w:t>
      </w:r>
      <w:r w:rsidR="00466947" w:rsidRPr="006F1F15">
        <w:rPr>
          <w:rFonts w:ascii="Times New Roman" w:hAnsi="Times New Roman"/>
          <w:sz w:val="26"/>
          <w:szCs w:val="26"/>
        </w:rPr>
        <w:t>62.</w:t>
      </w:r>
      <w:r w:rsidR="00466947" w:rsidRPr="006F1F15">
        <w:rPr>
          <w:rFonts w:ascii="Times New Roman" w:hAnsi="Times New Roman"/>
          <w:sz w:val="26"/>
          <w:szCs w:val="26"/>
          <w:vertAlign w:val="superscript"/>
        </w:rPr>
        <w:t>1</w:t>
      </w:r>
      <w:r w:rsidR="00466947" w:rsidRPr="006F1F15">
        <w:rPr>
          <w:rFonts w:ascii="Times New Roman" w:hAnsi="Times New Roman"/>
          <w:sz w:val="26"/>
          <w:szCs w:val="26"/>
        </w:rPr>
        <w:t xml:space="preserve"> </w:t>
      </w:r>
      <w:r w:rsidR="00AD5DEE" w:rsidRPr="006F1F15">
        <w:rPr>
          <w:rFonts w:ascii="Times New Roman" w:hAnsi="Times New Roman"/>
          <w:sz w:val="26"/>
          <w:szCs w:val="26"/>
        </w:rPr>
        <w:t xml:space="preserve">Aktivitātes ietvaros biznesa inkubatora operators biznesa inkubatorā iekļautajiem komersantiem var sniegt </w:t>
      </w:r>
      <w:r w:rsidR="005C5A23" w:rsidRPr="006F1F15">
        <w:rPr>
          <w:rFonts w:ascii="Times New Roman" w:hAnsi="Times New Roman"/>
          <w:sz w:val="26"/>
          <w:szCs w:val="26"/>
        </w:rPr>
        <w:t xml:space="preserve">citus </w:t>
      </w:r>
      <w:r w:rsidR="00AD5DEE" w:rsidRPr="006F1F15">
        <w:rPr>
          <w:rFonts w:ascii="Times New Roman" w:hAnsi="Times New Roman"/>
          <w:sz w:val="26"/>
          <w:szCs w:val="26"/>
        </w:rPr>
        <w:t>specializētos pakalpojumus</w:t>
      </w:r>
      <w:r w:rsidR="005C5A23" w:rsidRPr="006F1F15">
        <w:rPr>
          <w:rFonts w:ascii="Times New Roman" w:hAnsi="Times New Roman"/>
          <w:sz w:val="26"/>
          <w:szCs w:val="26"/>
        </w:rPr>
        <w:t>, kas nav minēti 62.punktā</w:t>
      </w:r>
      <w:r w:rsidR="00C50FC4" w:rsidRPr="006F1F15">
        <w:rPr>
          <w:rFonts w:ascii="Times New Roman" w:hAnsi="Times New Roman"/>
          <w:sz w:val="26"/>
          <w:szCs w:val="26"/>
        </w:rPr>
        <w:t>,</w:t>
      </w:r>
      <w:r w:rsidR="005639CB" w:rsidRPr="006F1F15">
        <w:rPr>
          <w:rFonts w:ascii="Times New Roman" w:hAnsi="Times New Roman"/>
          <w:sz w:val="26"/>
          <w:szCs w:val="26"/>
        </w:rPr>
        <w:t xml:space="preserve"> </w:t>
      </w:r>
      <w:r w:rsidR="00671840" w:rsidRPr="006F1F15">
        <w:rPr>
          <w:rFonts w:ascii="Times New Roman" w:hAnsi="Times New Roman"/>
          <w:sz w:val="26"/>
          <w:szCs w:val="26"/>
        </w:rPr>
        <w:t>bet, kas atbilst aktivitātes mērķim un atbalstāmajām darbībām, un ir atrunāti šo noteikumu 53.punktā minētajā līgumā.”.</w:t>
      </w:r>
    </w:p>
    <w:p w:rsidR="002A5F65" w:rsidRPr="006F1F15" w:rsidRDefault="005C5A23" w:rsidP="002A5F65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Izteikt 63.punkt</w:t>
      </w:r>
      <w:r w:rsidR="00B371D1" w:rsidRPr="006F1F15">
        <w:rPr>
          <w:rFonts w:ascii="Times New Roman" w:hAnsi="Times New Roman"/>
          <w:sz w:val="26"/>
          <w:szCs w:val="26"/>
        </w:rPr>
        <w:t>a ievaddaļu</w:t>
      </w:r>
      <w:r w:rsidRPr="006F1F15">
        <w:rPr>
          <w:rFonts w:ascii="Times New Roman" w:hAnsi="Times New Roman"/>
          <w:sz w:val="26"/>
          <w:szCs w:val="26"/>
        </w:rPr>
        <w:t xml:space="preserve"> šādā redakcijā:</w:t>
      </w:r>
    </w:p>
    <w:p w:rsidR="005C5A23" w:rsidRPr="006F1F15" w:rsidRDefault="005C5A23" w:rsidP="002A5F65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„</w:t>
      </w:r>
      <w:r w:rsidR="002A5F65" w:rsidRPr="006F1F15">
        <w:rPr>
          <w:rFonts w:ascii="Times New Roman" w:hAnsi="Times New Roman"/>
          <w:sz w:val="26"/>
          <w:szCs w:val="26"/>
        </w:rPr>
        <w:t>63. Šo noteikumu 62.punktā un 62.</w:t>
      </w:r>
      <w:r w:rsidR="002A5F65" w:rsidRPr="006F1F15">
        <w:rPr>
          <w:rFonts w:ascii="Times New Roman" w:hAnsi="Times New Roman"/>
          <w:sz w:val="26"/>
          <w:szCs w:val="26"/>
          <w:vertAlign w:val="superscript"/>
        </w:rPr>
        <w:t>1</w:t>
      </w:r>
      <w:r w:rsidR="002A5F65" w:rsidRPr="006F1F15">
        <w:rPr>
          <w:rFonts w:ascii="Times New Roman" w:hAnsi="Times New Roman"/>
          <w:sz w:val="26"/>
          <w:szCs w:val="26"/>
        </w:rPr>
        <w:t>punktā minēto pakalpojumu izmaksas biznesa inkubatorā iekļautajiem komersantiem, kuri atbilst šo noteikumu 60.punktā minētajām prasībām, biznesa inkubatora operators var segt no aktivitātes līdzekļiem, ņemot vērā šādu proporciju:</w:t>
      </w:r>
      <w:r w:rsidRPr="006F1F15">
        <w:rPr>
          <w:rFonts w:ascii="Times New Roman" w:hAnsi="Times New Roman"/>
          <w:sz w:val="26"/>
          <w:szCs w:val="26"/>
        </w:rPr>
        <w:t>”.</w:t>
      </w:r>
    </w:p>
    <w:p w:rsidR="00F6125C" w:rsidRPr="006F1F15" w:rsidRDefault="00F6125C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Papildināt ar 63.</w:t>
      </w:r>
      <w:r w:rsidRPr="006F1F15">
        <w:rPr>
          <w:rFonts w:ascii="Times New Roman" w:hAnsi="Times New Roman"/>
          <w:sz w:val="26"/>
          <w:szCs w:val="26"/>
          <w:vertAlign w:val="superscript"/>
        </w:rPr>
        <w:t>1</w:t>
      </w:r>
      <w:r w:rsidRPr="006F1F15">
        <w:rPr>
          <w:rFonts w:ascii="Times New Roman" w:hAnsi="Times New Roman"/>
          <w:sz w:val="26"/>
          <w:szCs w:val="26"/>
        </w:rPr>
        <w:t xml:space="preserve"> punktu šādā redakcijā: </w:t>
      </w:r>
    </w:p>
    <w:p w:rsidR="00C07CCB" w:rsidRPr="006F1F15" w:rsidRDefault="00F6125C" w:rsidP="00DD6288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„</w:t>
      </w:r>
      <w:r w:rsidR="002B2004" w:rsidRPr="006F1F15">
        <w:rPr>
          <w:rFonts w:ascii="Times New Roman" w:hAnsi="Times New Roman"/>
          <w:sz w:val="26"/>
          <w:szCs w:val="26"/>
        </w:rPr>
        <w:t>63.</w:t>
      </w:r>
      <w:r w:rsidR="002B2004" w:rsidRPr="006F1F15">
        <w:rPr>
          <w:rFonts w:ascii="Times New Roman" w:hAnsi="Times New Roman"/>
          <w:sz w:val="26"/>
          <w:szCs w:val="26"/>
          <w:vertAlign w:val="superscript"/>
        </w:rPr>
        <w:t>1</w:t>
      </w:r>
      <w:r w:rsidR="002B2004" w:rsidRPr="006F1F15">
        <w:rPr>
          <w:rFonts w:ascii="Times New Roman" w:hAnsi="Times New Roman"/>
          <w:sz w:val="26"/>
          <w:szCs w:val="26"/>
        </w:rPr>
        <w:t xml:space="preserve"> </w:t>
      </w:r>
      <w:r w:rsidR="007127AC" w:rsidRPr="006F1F15">
        <w:rPr>
          <w:rFonts w:ascii="Times New Roman" w:hAnsi="Times New Roman"/>
          <w:sz w:val="26"/>
          <w:szCs w:val="26"/>
        </w:rPr>
        <w:t>B</w:t>
      </w:r>
      <w:r w:rsidR="00CE372B" w:rsidRPr="006F1F15">
        <w:rPr>
          <w:rFonts w:ascii="Times New Roman" w:hAnsi="Times New Roman"/>
          <w:sz w:val="26"/>
          <w:szCs w:val="26"/>
        </w:rPr>
        <w:t>iznesa inkubatora operators var segt no aktivitātes līdzekļiem inkubatora darbības izmaksas</w:t>
      </w:r>
      <w:r w:rsidR="00045ADE" w:rsidRPr="006F1F15">
        <w:rPr>
          <w:rFonts w:ascii="Times New Roman" w:hAnsi="Times New Roman"/>
          <w:sz w:val="26"/>
          <w:szCs w:val="26"/>
        </w:rPr>
        <w:t xml:space="preserve"> 100% apjomā</w:t>
      </w:r>
      <w:r w:rsidR="00CE372B" w:rsidRPr="006F1F15">
        <w:rPr>
          <w:rFonts w:ascii="Times New Roman" w:hAnsi="Times New Roman"/>
          <w:sz w:val="26"/>
          <w:szCs w:val="26"/>
        </w:rPr>
        <w:t xml:space="preserve">, bet ne vairāk kā 10% no šo noteikumu 53.punktā minētā līguma kopējās summas un ne vairāk kā 9 493 lati  ceturksnī. Ja operators attiecina inkubatora darbības izmaksas uz inkubatorā iekļautajiem komersantiem, tad tas ir komercdarbības atbalsts attiecīgajiem komersantiem. </w:t>
      </w:r>
      <w:r w:rsidR="00425FCD" w:rsidRPr="006F1F15">
        <w:rPr>
          <w:rFonts w:ascii="Times New Roman" w:hAnsi="Times New Roman"/>
          <w:sz w:val="26"/>
          <w:szCs w:val="26"/>
        </w:rPr>
        <w:t>Ja inkubatora darbības izmaksas netiek attiecinātas uz komersantiem, tad tas ir komercdarbības atbalsts operatoram.</w:t>
      </w:r>
      <w:r w:rsidR="00BD0268" w:rsidRPr="006F1F15">
        <w:rPr>
          <w:rFonts w:ascii="Times New Roman" w:hAnsi="Times New Roman"/>
          <w:sz w:val="26"/>
          <w:szCs w:val="26"/>
        </w:rPr>
        <w:t xml:space="preserve"> No 2013.gada 1.janvāra operators attiecina inkubatora darbības izmaksas uz inkubatorā iekļautajiem komersantiem.</w:t>
      </w:r>
      <w:r w:rsidRPr="006F1F15">
        <w:rPr>
          <w:rFonts w:ascii="Times New Roman" w:hAnsi="Times New Roman"/>
          <w:sz w:val="26"/>
          <w:szCs w:val="26"/>
        </w:rPr>
        <w:t>”</w:t>
      </w:r>
      <w:r w:rsidR="002F0E7D" w:rsidRPr="006F1F15">
        <w:rPr>
          <w:rFonts w:ascii="Times New Roman" w:hAnsi="Times New Roman"/>
          <w:sz w:val="26"/>
          <w:szCs w:val="26"/>
        </w:rPr>
        <w:t>.</w:t>
      </w:r>
    </w:p>
    <w:p w:rsidR="000E67E0" w:rsidRPr="006F1F15" w:rsidRDefault="00FC4A98" w:rsidP="000E67E0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Izteikt 64.</w:t>
      </w:r>
      <w:r w:rsidR="00466947" w:rsidRPr="006F1F15">
        <w:rPr>
          <w:rFonts w:ascii="Times New Roman" w:hAnsi="Times New Roman"/>
          <w:sz w:val="26"/>
          <w:szCs w:val="26"/>
        </w:rPr>
        <w:t xml:space="preserve"> </w:t>
      </w:r>
      <w:r w:rsidRPr="006F1F15">
        <w:rPr>
          <w:rFonts w:ascii="Times New Roman" w:hAnsi="Times New Roman"/>
          <w:sz w:val="26"/>
          <w:szCs w:val="26"/>
        </w:rPr>
        <w:t>punktu šādā redakcijā:</w:t>
      </w:r>
    </w:p>
    <w:p w:rsidR="00FC4A98" w:rsidRPr="006F1F15" w:rsidRDefault="00FC4A98" w:rsidP="00FC4A98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„</w:t>
      </w:r>
      <w:r w:rsidR="00CD1BFA" w:rsidRPr="006F1F15">
        <w:rPr>
          <w:rFonts w:ascii="Times New Roman" w:hAnsi="Times New Roman"/>
          <w:sz w:val="26"/>
          <w:szCs w:val="26"/>
        </w:rPr>
        <w:t xml:space="preserve"> 64. </w:t>
      </w:r>
      <w:r w:rsidR="00836B72" w:rsidRPr="006F1F15">
        <w:rPr>
          <w:rFonts w:ascii="Times New Roman" w:hAnsi="Times New Roman"/>
          <w:sz w:val="26"/>
          <w:szCs w:val="26"/>
        </w:rPr>
        <w:t xml:space="preserve">Komercdarbības atbalsts biznesa inkubatora operatoram un </w:t>
      </w:r>
      <w:r w:rsidR="00C97626" w:rsidRPr="006F1F15">
        <w:rPr>
          <w:rFonts w:ascii="Times New Roman" w:hAnsi="Times New Roman"/>
          <w:sz w:val="26"/>
          <w:szCs w:val="26"/>
        </w:rPr>
        <w:t>komersantiem (</w:t>
      </w:r>
      <w:r w:rsidR="00836B72" w:rsidRPr="006F1F15">
        <w:rPr>
          <w:rFonts w:ascii="Times New Roman" w:hAnsi="Times New Roman"/>
          <w:sz w:val="26"/>
          <w:szCs w:val="26"/>
        </w:rPr>
        <w:t>b</w:t>
      </w:r>
      <w:r w:rsidR="00CD1BFA" w:rsidRPr="006F1F15">
        <w:rPr>
          <w:rFonts w:ascii="Times New Roman" w:hAnsi="Times New Roman"/>
          <w:sz w:val="26"/>
          <w:szCs w:val="26"/>
        </w:rPr>
        <w:t>iznesa inkubatora operatora sniegto pakalpojumu ietvaros</w:t>
      </w:r>
      <w:r w:rsidR="00C97626" w:rsidRPr="006F1F15">
        <w:rPr>
          <w:rFonts w:ascii="Times New Roman" w:hAnsi="Times New Roman"/>
          <w:sz w:val="26"/>
          <w:szCs w:val="26"/>
        </w:rPr>
        <w:t>, kā arī inkubatora darbības izmaksām)</w:t>
      </w:r>
      <w:r w:rsidR="00CD1BFA" w:rsidRPr="006F1F15">
        <w:rPr>
          <w:rFonts w:ascii="Times New Roman" w:hAnsi="Times New Roman"/>
          <w:sz w:val="26"/>
          <w:szCs w:val="26"/>
        </w:rPr>
        <w:t xml:space="preserve"> tiek sniegts saskaņā ar de </w:t>
      </w:r>
      <w:proofErr w:type="spellStart"/>
      <w:r w:rsidR="00CD1BFA" w:rsidRPr="006F1F15">
        <w:rPr>
          <w:rFonts w:ascii="Times New Roman" w:hAnsi="Times New Roman"/>
          <w:sz w:val="26"/>
          <w:szCs w:val="26"/>
        </w:rPr>
        <w:t>minimis</w:t>
      </w:r>
      <w:proofErr w:type="spellEnd"/>
      <w:r w:rsidR="00CD1BFA" w:rsidRPr="006F1F15">
        <w:rPr>
          <w:rFonts w:ascii="Times New Roman" w:hAnsi="Times New Roman"/>
          <w:sz w:val="26"/>
          <w:szCs w:val="26"/>
        </w:rPr>
        <w:t xml:space="preserve"> atbalsta nosacījumiem, kas noteikti Komisijas 2006.gada 15.decembra Regulā (EK) Nr. 1998/2006 par Līguma 87. un 88.panta piemērošanu de </w:t>
      </w:r>
      <w:proofErr w:type="spellStart"/>
      <w:r w:rsidR="00CD1BFA" w:rsidRPr="006F1F15">
        <w:rPr>
          <w:rFonts w:ascii="Times New Roman" w:hAnsi="Times New Roman"/>
          <w:sz w:val="26"/>
          <w:szCs w:val="26"/>
        </w:rPr>
        <w:t>minimis</w:t>
      </w:r>
      <w:proofErr w:type="spellEnd"/>
      <w:r w:rsidR="00CD1BFA" w:rsidRPr="006F1F15">
        <w:rPr>
          <w:rFonts w:ascii="Times New Roman" w:hAnsi="Times New Roman"/>
          <w:sz w:val="26"/>
          <w:szCs w:val="26"/>
        </w:rPr>
        <w:t xml:space="preserve"> atbalstam (Eiropas Savienības Oficiālais Vēstnesis, 2006.gada 28.decembris, Nr. L 379, 5.– 10.lpp.) un normatīvajos aktos par de </w:t>
      </w:r>
      <w:proofErr w:type="spellStart"/>
      <w:r w:rsidR="00CD1BFA" w:rsidRPr="006F1F15">
        <w:rPr>
          <w:rFonts w:ascii="Times New Roman" w:hAnsi="Times New Roman"/>
          <w:sz w:val="26"/>
          <w:szCs w:val="26"/>
        </w:rPr>
        <w:t>minimis</w:t>
      </w:r>
      <w:proofErr w:type="spellEnd"/>
      <w:r w:rsidR="00CD1BFA" w:rsidRPr="006F1F15">
        <w:rPr>
          <w:rFonts w:ascii="Times New Roman" w:hAnsi="Times New Roman"/>
          <w:sz w:val="26"/>
          <w:szCs w:val="26"/>
        </w:rPr>
        <w:t xml:space="preserve"> piešķiršanu.”.</w:t>
      </w:r>
    </w:p>
    <w:p w:rsidR="00C07CCB" w:rsidRPr="006F1F15" w:rsidRDefault="00C07CCB" w:rsidP="00C07C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Papildināt noteikumus ar VI</w:t>
      </w:r>
      <w:r w:rsidR="0016460A" w:rsidRPr="006F1F15">
        <w:rPr>
          <w:rFonts w:ascii="Times New Roman" w:hAnsi="Times New Roman"/>
          <w:sz w:val="26"/>
          <w:szCs w:val="26"/>
        </w:rPr>
        <w:t>I</w:t>
      </w:r>
      <w:r w:rsidRPr="006F1F15">
        <w:rPr>
          <w:rFonts w:ascii="Times New Roman" w:hAnsi="Times New Roman"/>
          <w:sz w:val="26"/>
          <w:szCs w:val="26"/>
        </w:rPr>
        <w:t>I </w:t>
      </w:r>
      <w:r w:rsidR="00BA4028" w:rsidRPr="006F1F15">
        <w:rPr>
          <w:rFonts w:ascii="Times New Roman" w:hAnsi="Times New Roman"/>
          <w:sz w:val="26"/>
          <w:szCs w:val="26"/>
        </w:rPr>
        <w:t xml:space="preserve">nodaļu </w:t>
      </w:r>
      <w:r w:rsidRPr="006F1F15">
        <w:rPr>
          <w:rFonts w:ascii="Times New Roman" w:hAnsi="Times New Roman"/>
          <w:sz w:val="26"/>
          <w:szCs w:val="26"/>
        </w:rPr>
        <w:t>šādā redakcijā:</w:t>
      </w:r>
    </w:p>
    <w:p w:rsidR="00C07CCB" w:rsidRPr="006F1F15" w:rsidRDefault="00C07CCB" w:rsidP="00C07C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7CCB" w:rsidRPr="006F1F15" w:rsidRDefault="00C07CCB" w:rsidP="00C07CCB">
      <w:pPr>
        <w:spacing w:after="0" w:line="240" w:lineRule="auto"/>
        <w:ind w:left="720"/>
        <w:jc w:val="center"/>
        <w:rPr>
          <w:rFonts w:ascii="Times New Roman" w:hAnsi="Times New Roman"/>
          <w:b/>
          <w:iCs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"</w:t>
      </w:r>
      <w:r w:rsidRPr="006F1F15">
        <w:rPr>
          <w:rFonts w:ascii="Times New Roman" w:hAnsi="Times New Roman"/>
          <w:b/>
          <w:iCs/>
          <w:sz w:val="26"/>
          <w:szCs w:val="26"/>
        </w:rPr>
        <w:t>VI</w:t>
      </w:r>
      <w:r w:rsidR="0016460A" w:rsidRPr="006F1F15">
        <w:rPr>
          <w:rFonts w:ascii="Times New Roman" w:hAnsi="Times New Roman"/>
          <w:b/>
          <w:iCs/>
          <w:sz w:val="26"/>
          <w:szCs w:val="26"/>
        </w:rPr>
        <w:t>I</w:t>
      </w:r>
      <w:r w:rsidRPr="006F1F15">
        <w:rPr>
          <w:rFonts w:ascii="Times New Roman" w:hAnsi="Times New Roman"/>
          <w:b/>
          <w:iCs/>
          <w:sz w:val="26"/>
          <w:szCs w:val="26"/>
        </w:rPr>
        <w:t>I. Noslēguma jautājums</w:t>
      </w:r>
    </w:p>
    <w:p w:rsidR="00C07CCB" w:rsidRPr="006F1F15" w:rsidRDefault="00C07CCB" w:rsidP="00C07CCB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C07CCB" w:rsidRPr="006F1F15" w:rsidRDefault="0016460A" w:rsidP="00C07CCB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65</w:t>
      </w:r>
      <w:r w:rsidR="00C07CCB" w:rsidRPr="006F1F15">
        <w:rPr>
          <w:rFonts w:ascii="Times New Roman" w:hAnsi="Times New Roman"/>
          <w:sz w:val="26"/>
          <w:szCs w:val="26"/>
        </w:rPr>
        <w:t xml:space="preserve">. </w:t>
      </w:r>
      <w:r w:rsidR="008C2DF5" w:rsidRPr="006F1F15">
        <w:rPr>
          <w:rFonts w:ascii="Times New Roman" w:hAnsi="Times New Roman"/>
          <w:sz w:val="26"/>
          <w:szCs w:val="26"/>
        </w:rPr>
        <w:t>Šo noteikumu 51.</w:t>
      </w:r>
      <w:r w:rsidR="008C2DF5" w:rsidRPr="006F1F15">
        <w:rPr>
          <w:rFonts w:ascii="Times New Roman" w:hAnsi="Times New Roman"/>
          <w:sz w:val="26"/>
          <w:szCs w:val="26"/>
          <w:vertAlign w:val="superscript"/>
        </w:rPr>
        <w:t>1</w:t>
      </w:r>
      <w:r w:rsidR="0093364E" w:rsidRPr="006F1F15">
        <w:rPr>
          <w:rFonts w:ascii="Times New Roman" w:hAnsi="Times New Roman"/>
          <w:sz w:val="26"/>
          <w:szCs w:val="26"/>
        </w:rPr>
        <w:t>, 62.</w:t>
      </w:r>
      <w:r w:rsidR="0093364E" w:rsidRPr="006F1F15">
        <w:rPr>
          <w:rFonts w:ascii="Times New Roman" w:hAnsi="Times New Roman"/>
          <w:sz w:val="26"/>
          <w:szCs w:val="26"/>
          <w:vertAlign w:val="superscript"/>
        </w:rPr>
        <w:t>1</w:t>
      </w:r>
      <w:r w:rsidR="0093364E" w:rsidRPr="006F1F15">
        <w:rPr>
          <w:rFonts w:ascii="Times New Roman" w:hAnsi="Times New Roman"/>
          <w:sz w:val="26"/>
          <w:szCs w:val="26"/>
        </w:rPr>
        <w:t xml:space="preserve"> u</w:t>
      </w:r>
      <w:r w:rsidR="008C2DF5" w:rsidRPr="006F1F15">
        <w:rPr>
          <w:rFonts w:ascii="Times New Roman" w:hAnsi="Times New Roman"/>
          <w:sz w:val="26"/>
          <w:szCs w:val="26"/>
        </w:rPr>
        <w:t>n 63.</w:t>
      </w:r>
      <w:r w:rsidR="008C2DF5" w:rsidRPr="006F1F15">
        <w:rPr>
          <w:rFonts w:ascii="Times New Roman" w:hAnsi="Times New Roman"/>
          <w:sz w:val="26"/>
          <w:szCs w:val="26"/>
          <w:vertAlign w:val="superscript"/>
        </w:rPr>
        <w:t>1</w:t>
      </w:r>
      <w:r w:rsidR="008C2DF5" w:rsidRPr="006F1F15">
        <w:rPr>
          <w:rFonts w:ascii="Times New Roman" w:hAnsi="Times New Roman"/>
          <w:sz w:val="26"/>
          <w:szCs w:val="26"/>
        </w:rPr>
        <w:t xml:space="preserve"> punkt</w:t>
      </w:r>
      <w:r w:rsidR="00882A7D" w:rsidRPr="006F1F15">
        <w:rPr>
          <w:rFonts w:ascii="Times New Roman" w:hAnsi="Times New Roman"/>
          <w:sz w:val="26"/>
          <w:szCs w:val="26"/>
        </w:rPr>
        <w:t>ā</w:t>
      </w:r>
      <w:r w:rsidR="008C2DF5" w:rsidRPr="006F1F15">
        <w:rPr>
          <w:rFonts w:ascii="Times New Roman" w:hAnsi="Times New Roman"/>
          <w:sz w:val="26"/>
          <w:szCs w:val="26"/>
        </w:rPr>
        <w:t xml:space="preserve"> </w:t>
      </w:r>
      <w:r w:rsidR="00882A7D" w:rsidRPr="006F1F15">
        <w:rPr>
          <w:rFonts w:ascii="Times New Roman" w:hAnsi="Times New Roman"/>
          <w:sz w:val="26"/>
          <w:szCs w:val="26"/>
        </w:rPr>
        <w:t>minētās izmaksa ir attiecināmas (var tik segtas</w:t>
      </w:r>
      <w:r w:rsidR="00AD4367" w:rsidRPr="006F1F15">
        <w:rPr>
          <w:rFonts w:ascii="Times New Roman" w:hAnsi="Times New Roman"/>
          <w:sz w:val="26"/>
          <w:szCs w:val="26"/>
        </w:rPr>
        <w:t xml:space="preserve"> no aktivitātes finansējuma</w:t>
      </w:r>
      <w:r w:rsidR="00882A7D" w:rsidRPr="006F1F15">
        <w:rPr>
          <w:rFonts w:ascii="Times New Roman" w:hAnsi="Times New Roman"/>
          <w:sz w:val="26"/>
          <w:szCs w:val="26"/>
        </w:rPr>
        <w:t>)</w:t>
      </w:r>
      <w:r w:rsidR="00893D34" w:rsidRPr="006F1F15">
        <w:rPr>
          <w:rFonts w:ascii="Times New Roman" w:hAnsi="Times New Roman"/>
          <w:sz w:val="26"/>
          <w:szCs w:val="26"/>
        </w:rPr>
        <w:t xml:space="preserve">, </w:t>
      </w:r>
      <w:r w:rsidR="00D4145B" w:rsidRPr="006F1F15">
        <w:rPr>
          <w:rFonts w:ascii="Times New Roman" w:hAnsi="Times New Roman"/>
          <w:sz w:val="26"/>
          <w:szCs w:val="26"/>
        </w:rPr>
        <w:t xml:space="preserve">ja tās radušās pēc </w:t>
      </w:r>
      <w:r w:rsidR="00BA4028" w:rsidRPr="006F1F15">
        <w:rPr>
          <w:rFonts w:ascii="Times New Roman" w:hAnsi="Times New Roman"/>
          <w:sz w:val="26"/>
          <w:szCs w:val="26"/>
        </w:rPr>
        <w:t>šo noteikumu</w:t>
      </w:r>
      <w:r w:rsidR="00E45226" w:rsidRPr="006F1F15">
        <w:rPr>
          <w:rFonts w:ascii="Times New Roman" w:hAnsi="Times New Roman"/>
          <w:sz w:val="26"/>
          <w:szCs w:val="26"/>
        </w:rPr>
        <w:t xml:space="preserve"> </w:t>
      </w:r>
      <w:r w:rsidR="004404EA" w:rsidRPr="006F1F15">
        <w:rPr>
          <w:rFonts w:ascii="Times New Roman" w:hAnsi="Times New Roman"/>
          <w:sz w:val="26"/>
          <w:szCs w:val="26"/>
        </w:rPr>
        <w:t>spēkā stāšanās dienas</w:t>
      </w:r>
      <w:r w:rsidR="00C07CCB" w:rsidRPr="006F1F15">
        <w:rPr>
          <w:rFonts w:ascii="Times New Roman" w:hAnsi="Times New Roman"/>
          <w:sz w:val="26"/>
          <w:szCs w:val="26"/>
        </w:rPr>
        <w:t>"</w:t>
      </w:r>
      <w:r w:rsidR="008C2DF5" w:rsidRPr="006F1F15">
        <w:rPr>
          <w:rFonts w:ascii="Times New Roman" w:hAnsi="Times New Roman"/>
          <w:sz w:val="26"/>
          <w:szCs w:val="26"/>
        </w:rPr>
        <w:t>.</w:t>
      </w:r>
    </w:p>
    <w:p w:rsidR="00A630FA" w:rsidRPr="006F1F15" w:rsidRDefault="00A630FA" w:rsidP="00FA011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5F13" w:rsidRPr="006F1F15" w:rsidRDefault="00E55F13" w:rsidP="00FA011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E7D" w:rsidRPr="006F1F15" w:rsidRDefault="002F0E7D" w:rsidP="00FA011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Ministru prezidents</w:t>
      </w:r>
      <w:r w:rsidRPr="006F1F15">
        <w:rPr>
          <w:rFonts w:ascii="Times New Roman" w:hAnsi="Times New Roman"/>
          <w:sz w:val="26"/>
          <w:szCs w:val="26"/>
        </w:rPr>
        <w:tab/>
        <w:t xml:space="preserve">   </w:t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="00267EC1"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  <w:t xml:space="preserve">  </w:t>
      </w:r>
      <w:proofErr w:type="spellStart"/>
      <w:r w:rsidRPr="006F1F15">
        <w:rPr>
          <w:rFonts w:ascii="Times New Roman" w:hAnsi="Times New Roman"/>
          <w:sz w:val="26"/>
          <w:szCs w:val="26"/>
        </w:rPr>
        <w:t>V.Dombrovskis</w:t>
      </w:r>
      <w:proofErr w:type="spellEnd"/>
    </w:p>
    <w:p w:rsidR="00A630FA" w:rsidRPr="006F1F15" w:rsidRDefault="00A630FA" w:rsidP="00FA01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5F13" w:rsidRPr="006F1F15" w:rsidRDefault="00E55F13" w:rsidP="00FA01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E7D" w:rsidRPr="006F1F15" w:rsidRDefault="002F0E7D" w:rsidP="00FA01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Ekonomikas ministrs</w:t>
      </w:r>
      <w:r w:rsidRPr="006F1F15">
        <w:rPr>
          <w:rFonts w:ascii="Times New Roman" w:hAnsi="Times New Roman"/>
          <w:sz w:val="26"/>
          <w:szCs w:val="26"/>
        </w:rPr>
        <w:tab/>
      </w:r>
      <w:r w:rsidR="00944659" w:rsidRPr="006F1F15">
        <w:rPr>
          <w:rFonts w:ascii="Times New Roman" w:hAnsi="Times New Roman"/>
          <w:sz w:val="26"/>
          <w:szCs w:val="26"/>
        </w:rPr>
        <w:t xml:space="preserve"> </w:t>
      </w:r>
      <w:r w:rsidR="00944659"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  <w:t xml:space="preserve">   </w:t>
      </w:r>
      <w:r w:rsidRPr="006F1F15">
        <w:rPr>
          <w:rFonts w:ascii="Times New Roman" w:hAnsi="Times New Roman"/>
          <w:sz w:val="26"/>
          <w:szCs w:val="26"/>
        </w:rPr>
        <w:tab/>
        <w:t xml:space="preserve">        A.Kampars</w:t>
      </w:r>
    </w:p>
    <w:p w:rsidR="00A630FA" w:rsidRPr="006F1F15" w:rsidRDefault="00A630FA" w:rsidP="00FA01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5F13" w:rsidRDefault="00E55F13" w:rsidP="00FA01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3210" w:rsidRDefault="00D43210" w:rsidP="00FA01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3210" w:rsidRDefault="00D43210" w:rsidP="00FA01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3210" w:rsidRPr="006F1F15" w:rsidRDefault="00D43210" w:rsidP="00FA01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4659" w:rsidRPr="006F1F15" w:rsidRDefault="002F0E7D" w:rsidP="00FA01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Iesniedzējs:</w:t>
      </w:r>
    </w:p>
    <w:p w:rsidR="002F0E7D" w:rsidRPr="006F1F15" w:rsidRDefault="002F0E7D" w:rsidP="00FA01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Ekonomikas ministrs</w:t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  <w:t xml:space="preserve">     </w:t>
      </w:r>
      <w:r w:rsidRPr="006F1F15">
        <w:rPr>
          <w:rFonts w:ascii="Times New Roman" w:hAnsi="Times New Roman"/>
          <w:sz w:val="26"/>
          <w:szCs w:val="26"/>
        </w:rPr>
        <w:tab/>
        <w:t xml:space="preserve">        A.Kampars</w:t>
      </w:r>
    </w:p>
    <w:p w:rsidR="00E55F13" w:rsidRPr="006F1F15" w:rsidRDefault="00E55F13" w:rsidP="00FA011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7EC1" w:rsidRDefault="00267EC1" w:rsidP="00FA011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3210" w:rsidRDefault="00D43210" w:rsidP="00FA011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3210" w:rsidRDefault="00D43210" w:rsidP="00FA011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3210" w:rsidRPr="006F1F15" w:rsidRDefault="00D43210" w:rsidP="00FA011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E7D" w:rsidRPr="006F1F15" w:rsidRDefault="002F0E7D" w:rsidP="00FA01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1F15">
        <w:rPr>
          <w:rFonts w:ascii="Times New Roman" w:hAnsi="Times New Roman"/>
          <w:sz w:val="26"/>
          <w:szCs w:val="26"/>
        </w:rPr>
        <w:t>Vīza: Valsts sekretārs</w:t>
      </w:r>
      <w:r w:rsidRPr="006F1F15">
        <w:rPr>
          <w:rFonts w:ascii="Times New Roman" w:hAnsi="Times New Roman"/>
          <w:sz w:val="26"/>
          <w:szCs w:val="26"/>
        </w:rPr>
        <w:tab/>
      </w:r>
      <w:r w:rsidR="00944659"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</w:r>
      <w:r w:rsidRPr="006F1F15">
        <w:rPr>
          <w:rFonts w:ascii="Times New Roman" w:hAnsi="Times New Roman"/>
          <w:sz w:val="26"/>
          <w:szCs w:val="26"/>
        </w:rPr>
        <w:tab/>
        <w:t xml:space="preserve">        </w:t>
      </w:r>
      <w:r w:rsidRPr="006F1F15">
        <w:rPr>
          <w:rFonts w:ascii="Times New Roman" w:hAnsi="Times New Roman"/>
          <w:sz w:val="26"/>
          <w:szCs w:val="26"/>
        </w:rPr>
        <w:tab/>
        <w:t xml:space="preserve">  </w:t>
      </w:r>
      <w:r w:rsidRPr="006F1F15">
        <w:rPr>
          <w:rFonts w:ascii="Times New Roman" w:hAnsi="Times New Roman"/>
          <w:sz w:val="26"/>
          <w:szCs w:val="26"/>
        </w:rPr>
        <w:tab/>
        <w:t xml:space="preserve">    J.Pūce</w:t>
      </w:r>
    </w:p>
    <w:p w:rsidR="002F0E7D" w:rsidRPr="006F1F15" w:rsidRDefault="002F0E7D" w:rsidP="00FA011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67EC1" w:rsidRDefault="00267EC1" w:rsidP="00FA011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43210" w:rsidRDefault="00D43210" w:rsidP="00FA011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43210" w:rsidRDefault="00D43210" w:rsidP="00FA011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43210" w:rsidRDefault="00D43210" w:rsidP="00FA011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43210" w:rsidRDefault="00D43210" w:rsidP="00FA011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43210" w:rsidRDefault="00D43210" w:rsidP="00FA011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43210" w:rsidRDefault="00D43210" w:rsidP="00FA011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43210" w:rsidRPr="006F1F15" w:rsidRDefault="00D43210" w:rsidP="00FA011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55F13" w:rsidRPr="006F1F15" w:rsidRDefault="00E55F13" w:rsidP="00FA011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55F13" w:rsidRPr="006F1F15" w:rsidRDefault="00E55F13" w:rsidP="00FA011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E55F13" w:rsidRPr="006F1F15" w:rsidRDefault="00E55F13" w:rsidP="00FA011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F0E7D" w:rsidRPr="006F1F15" w:rsidRDefault="00F1787A" w:rsidP="00FA01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1F15">
        <w:rPr>
          <w:rFonts w:ascii="Times New Roman" w:hAnsi="Times New Roman"/>
          <w:sz w:val="20"/>
          <w:szCs w:val="20"/>
        </w:rPr>
        <w:fldChar w:fldCharType="begin"/>
      </w:r>
      <w:r w:rsidR="002F0E7D" w:rsidRPr="006F1F15">
        <w:rPr>
          <w:rFonts w:ascii="Times New Roman" w:hAnsi="Times New Roman"/>
          <w:sz w:val="20"/>
          <w:szCs w:val="20"/>
        </w:rPr>
        <w:instrText xml:space="preserve"> TIME \@ "dd.MM.yyyy HH:mm" </w:instrText>
      </w:r>
      <w:r w:rsidRPr="006F1F15">
        <w:rPr>
          <w:rFonts w:ascii="Times New Roman" w:hAnsi="Times New Roman"/>
          <w:sz w:val="20"/>
          <w:szCs w:val="20"/>
        </w:rPr>
        <w:fldChar w:fldCharType="separate"/>
      </w:r>
      <w:r w:rsidR="00AA541A">
        <w:rPr>
          <w:rFonts w:ascii="Times New Roman" w:hAnsi="Times New Roman"/>
          <w:noProof/>
          <w:sz w:val="20"/>
          <w:szCs w:val="20"/>
        </w:rPr>
        <w:t>06.10.2011 13:51</w:t>
      </w:r>
      <w:r w:rsidRPr="006F1F15">
        <w:rPr>
          <w:rFonts w:ascii="Times New Roman" w:hAnsi="Times New Roman"/>
          <w:sz w:val="20"/>
          <w:szCs w:val="20"/>
        </w:rPr>
        <w:fldChar w:fldCharType="end"/>
      </w:r>
    </w:p>
    <w:p w:rsidR="002F0E7D" w:rsidRPr="006F1F15" w:rsidRDefault="00F1787A" w:rsidP="00FA0113">
      <w:pPr>
        <w:spacing w:after="0" w:line="240" w:lineRule="auto"/>
        <w:rPr>
          <w:rFonts w:ascii="Times New Roman" w:hAnsi="Times New Roman"/>
          <w:sz w:val="20"/>
          <w:szCs w:val="20"/>
        </w:rPr>
      </w:pPr>
      <w:fldSimple w:instr=" NUMWORDS   \* MERGEFORMAT ">
        <w:r w:rsidR="00AA541A" w:rsidRPr="00AA541A">
          <w:rPr>
            <w:rFonts w:ascii="Times New Roman" w:hAnsi="Times New Roman"/>
            <w:noProof/>
            <w:sz w:val="20"/>
            <w:szCs w:val="20"/>
          </w:rPr>
          <w:t>827</w:t>
        </w:r>
      </w:fldSimple>
    </w:p>
    <w:p w:rsidR="002F0E7D" w:rsidRPr="006F1F15" w:rsidRDefault="002F0E7D" w:rsidP="00FA01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1F15">
        <w:rPr>
          <w:rFonts w:ascii="Times New Roman" w:hAnsi="Times New Roman"/>
          <w:sz w:val="20"/>
          <w:szCs w:val="20"/>
        </w:rPr>
        <w:t>Gatis Silovs</w:t>
      </w:r>
    </w:p>
    <w:p w:rsidR="002F0E7D" w:rsidRPr="00A85BE3" w:rsidRDefault="002F0E7D" w:rsidP="00FA01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1F15">
        <w:rPr>
          <w:rFonts w:ascii="Times New Roman" w:hAnsi="Times New Roman"/>
          <w:sz w:val="20"/>
          <w:szCs w:val="20"/>
        </w:rPr>
        <w:t>67013209, Gatis.Silovs@em.gov.lv</w:t>
      </w:r>
    </w:p>
    <w:sectPr w:rsidR="002F0E7D" w:rsidRPr="00A85BE3" w:rsidSect="007A5C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98" w:rsidRDefault="00041798" w:rsidP="00173166">
      <w:pPr>
        <w:spacing w:after="0" w:line="240" w:lineRule="auto"/>
      </w:pPr>
      <w:r>
        <w:separator/>
      </w:r>
    </w:p>
  </w:endnote>
  <w:endnote w:type="continuationSeparator" w:id="0">
    <w:p w:rsidR="00041798" w:rsidRDefault="00041798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7D" w:rsidRPr="00A00EB6" w:rsidRDefault="00F1787A" w:rsidP="00A00EB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fldSimple w:instr=" FILENAME   \* MERGEFORMAT ">
      <w:r w:rsidR="00D43210" w:rsidRPr="00D43210">
        <w:rPr>
          <w:rFonts w:ascii="Times New Roman" w:hAnsi="Times New Roman"/>
          <w:noProof/>
          <w:sz w:val="20"/>
          <w:szCs w:val="20"/>
        </w:rPr>
        <w:t>EMNot_061011_groz835</w:t>
      </w:r>
    </w:fldSimple>
    <w:r w:rsidR="002F0E7D" w:rsidRPr="00A00EB6">
      <w:rPr>
        <w:rFonts w:ascii="Times New Roman" w:hAnsi="Times New Roman"/>
        <w:sz w:val="20"/>
        <w:szCs w:val="20"/>
      </w:rPr>
      <w:t xml:space="preserve">; </w:t>
    </w:r>
    <w:r w:rsidR="003744C9" w:rsidRPr="005467E1">
      <w:rPr>
        <w:rFonts w:ascii="Times New Roman" w:hAnsi="Times New Roman"/>
        <w:sz w:val="20"/>
        <w:szCs w:val="20"/>
      </w:rPr>
      <w:t>Grozījumi Ministru kabineta 2008.gada 7.oktobra noteikumos Nr.835 „Noteikumi par darbības programmas “Uzņēmējdarbība un inovācijas” papildinājuma 2.3.2.1.aktivitāti “Biznesa inkubatori””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7D" w:rsidRPr="00A00EB6" w:rsidRDefault="00F1787A" w:rsidP="00CC1968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fldSimple w:instr=" FILENAME   \* MERGEFORMAT ">
      <w:r w:rsidR="00D43210" w:rsidRPr="00D43210">
        <w:rPr>
          <w:rFonts w:ascii="Times New Roman" w:hAnsi="Times New Roman"/>
          <w:noProof/>
          <w:sz w:val="20"/>
          <w:szCs w:val="20"/>
        </w:rPr>
        <w:t>EMNot_061011_groz835</w:t>
      </w:r>
    </w:fldSimple>
    <w:r w:rsidR="002F0E7D" w:rsidRPr="00A00EB6">
      <w:rPr>
        <w:rFonts w:ascii="Times New Roman" w:hAnsi="Times New Roman"/>
        <w:sz w:val="20"/>
        <w:szCs w:val="20"/>
      </w:rPr>
      <w:t xml:space="preserve">; </w:t>
    </w:r>
    <w:r w:rsidR="005467E1" w:rsidRPr="005467E1">
      <w:rPr>
        <w:rFonts w:ascii="Times New Roman" w:hAnsi="Times New Roman"/>
        <w:sz w:val="20"/>
        <w:szCs w:val="20"/>
      </w:rPr>
      <w:t>Grozījumi Ministru kabineta 2008.gada 7.oktobra noteikumos Nr.835 „Noteikumi par darbības programmas “Uzņēmējdarbība un inovācijas” papildinājuma 2.3.2.1.aktivitāti “Biznesa inkubatori””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98" w:rsidRDefault="00041798" w:rsidP="00173166">
      <w:pPr>
        <w:spacing w:after="0" w:line="240" w:lineRule="auto"/>
      </w:pPr>
      <w:r>
        <w:separator/>
      </w:r>
    </w:p>
  </w:footnote>
  <w:footnote w:type="continuationSeparator" w:id="0">
    <w:p w:rsidR="00041798" w:rsidRDefault="00041798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7D" w:rsidRDefault="00F1787A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="002F0E7D"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AA541A">
      <w:rPr>
        <w:rFonts w:ascii="Times New Roman" w:hAnsi="Times New Roman"/>
        <w:noProof/>
        <w:sz w:val="24"/>
        <w:szCs w:val="24"/>
      </w:rPr>
      <w:t>3</w:t>
    </w:r>
    <w:r w:rsidRPr="007A5C63">
      <w:rPr>
        <w:rFonts w:ascii="Times New Roman" w:hAnsi="Times New Roman"/>
        <w:sz w:val="24"/>
        <w:szCs w:val="24"/>
      </w:rPr>
      <w:fldChar w:fldCharType="end"/>
    </w:r>
  </w:p>
  <w:p w:rsidR="002F0E7D" w:rsidRPr="00173166" w:rsidRDefault="002F0E7D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7D" w:rsidRPr="00F16588" w:rsidRDefault="002F0E7D" w:rsidP="00F16588">
    <w:pPr>
      <w:pStyle w:val="Header"/>
      <w:jc w:val="right"/>
      <w:rPr>
        <w:rFonts w:ascii="Times New Roman" w:hAnsi="Times New Roman"/>
        <w:color w:val="000000"/>
        <w:sz w:val="24"/>
        <w:szCs w:val="24"/>
      </w:rPr>
    </w:pPr>
    <w:r w:rsidRPr="00F16588">
      <w:rPr>
        <w:rFonts w:ascii="Times New Roman" w:hAnsi="Times New Roman"/>
        <w:color w:val="000000"/>
        <w:sz w:val="24"/>
        <w:szCs w:val="24"/>
      </w:rPr>
      <w:t>Projekts</w:t>
    </w:r>
  </w:p>
  <w:p w:rsidR="002F0E7D" w:rsidRDefault="002F0E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9B6"/>
    <w:multiLevelType w:val="hybridMultilevel"/>
    <w:tmpl w:val="B6A097C8"/>
    <w:lvl w:ilvl="0" w:tplc="3A0E8E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F212A7"/>
    <w:multiLevelType w:val="hybridMultilevel"/>
    <w:tmpl w:val="EEDE566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57160"/>
    <w:multiLevelType w:val="hybridMultilevel"/>
    <w:tmpl w:val="5F768B0A"/>
    <w:lvl w:ilvl="0" w:tplc="4FA8461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7D62840"/>
    <w:multiLevelType w:val="hybridMultilevel"/>
    <w:tmpl w:val="8DCEB1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EE1"/>
    <w:rsid w:val="00003DCF"/>
    <w:rsid w:val="00011762"/>
    <w:rsid w:val="0001625A"/>
    <w:rsid w:val="000245CC"/>
    <w:rsid w:val="000263C2"/>
    <w:rsid w:val="000270E6"/>
    <w:rsid w:val="00031D89"/>
    <w:rsid w:val="00034CDB"/>
    <w:rsid w:val="00041798"/>
    <w:rsid w:val="00045ADE"/>
    <w:rsid w:val="00054232"/>
    <w:rsid w:val="0006799D"/>
    <w:rsid w:val="0007619D"/>
    <w:rsid w:val="000828DE"/>
    <w:rsid w:val="000862BD"/>
    <w:rsid w:val="000865AD"/>
    <w:rsid w:val="00092FC0"/>
    <w:rsid w:val="00093752"/>
    <w:rsid w:val="000A3E1B"/>
    <w:rsid w:val="000A5442"/>
    <w:rsid w:val="000B06D0"/>
    <w:rsid w:val="000B5FBF"/>
    <w:rsid w:val="000C08E6"/>
    <w:rsid w:val="000C0F6A"/>
    <w:rsid w:val="000C7680"/>
    <w:rsid w:val="000D53AE"/>
    <w:rsid w:val="000E306E"/>
    <w:rsid w:val="000E63B2"/>
    <w:rsid w:val="000E67E0"/>
    <w:rsid w:val="000F4FB6"/>
    <w:rsid w:val="000F78CD"/>
    <w:rsid w:val="000F7EDC"/>
    <w:rsid w:val="00102DB4"/>
    <w:rsid w:val="00104322"/>
    <w:rsid w:val="0010551B"/>
    <w:rsid w:val="0010749B"/>
    <w:rsid w:val="001141A6"/>
    <w:rsid w:val="00115DED"/>
    <w:rsid w:val="00121160"/>
    <w:rsid w:val="001251D1"/>
    <w:rsid w:val="0012560A"/>
    <w:rsid w:val="001260F9"/>
    <w:rsid w:val="00142E72"/>
    <w:rsid w:val="001500FE"/>
    <w:rsid w:val="00152F09"/>
    <w:rsid w:val="001602F5"/>
    <w:rsid w:val="0016460A"/>
    <w:rsid w:val="00171560"/>
    <w:rsid w:val="00171C0F"/>
    <w:rsid w:val="00173166"/>
    <w:rsid w:val="0018561F"/>
    <w:rsid w:val="001866DA"/>
    <w:rsid w:val="00190900"/>
    <w:rsid w:val="001920C5"/>
    <w:rsid w:val="001A0FC0"/>
    <w:rsid w:val="001A2C2F"/>
    <w:rsid w:val="001A2F24"/>
    <w:rsid w:val="001B0101"/>
    <w:rsid w:val="001B6ED6"/>
    <w:rsid w:val="001C54DA"/>
    <w:rsid w:val="001C6235"/>
    <w:rsid w:val="001C68BE"/>
    <w:rsid w:val="001C6B8F"/>
    <w:rsid w:val="001D37E8"/>
    <w:rsid w:val="001D610E"/>
    <w:rsid w:val="001D69CD"/>
    <w:rsid w:val="001D75E0"/>
    <w:rsid w:val="001D7E84"/>
    <w:rsid w:val="001E2726"/>
    <w:rsid w:val="001E4C9E"/>
    <w:rsid w:val="00200607"/>
    <w:rsid w:val="0022172F"/>
    <w:rsid w:val="0022537F"/>
    <w:rsid w:val="0022590A"/>
    <w:rsid w:val="00225C51"/>
    <w:rsid w:val="00231F6D"/>
    <w:rsid w:val="00240E7B"/>
    <w:rsid w:val="00251DC5"/>
    <w:rsid w:val="00267EC1"/>
    <w:rsid w:val="00275ED8"/>
    <w:rsid w:val="00277621"/>
    <w:rsid w:val="00285886"/>
    <w:rsid w:val="00290C56"/>
    <w:rsid w:val="00296029"/>
    <w:rsid w:val="00296F76"/>
    <w:rsid w:val="00297E01"/>
    <w:rsid w:val="002A2A65"/>
    <w:rsid w:val="002A4059"/>
    <w:rsid w:val="002A5F65"/>
    <w:rsid w:val="002B04D0"/>
    <w:rsid w:val="002B2004"/>
    <w:rsid w:val="002C1AAB"/>
    <w:rsid w:val="002C1EBB"/>
    <w:rsid w:val="002C4EE1"/>
    <w:rsid w:val="002C5874"/>
    <w:rsid w:val="002C7074"/>
    <w:rsid w:val="002D0EB2"/>
    <w:rsid w:val="002D227E"/>
    <w:rsid w:val="002D479E"/>
    <w:rsid w:val="002E0F15"/>
    <w:rsid w:val="002E1740"/>
    <w:rsid w:val="002E2A00"/>
    <w:rsid w:val="002F0E7D"/>
    <w:rsid w:val="002F3A45"/>
    <w:rsid w:val="002F5C08"/>
    <w:rsid w:val="002F6942"/>
    <w:rsid w:val="003040F7"/>
    <w:rsid w:val="003058CA"/>
    <w:rsid w:val="003063E4"/>
    <w:rsid w:val="00310D41"/>
    <w:rsid w:val="00312F6B"/>
    <w:rsid w:val="00316059"/>
    <w:rsid w:val="00327BC0"/>
    <w:rsid w:val="0033373C"/>
    <w:rsid w:val="0033460C"/>
    <w:rsid w:val="0034108F"/>
    <w:rsid w:val="0034327D"/>
    <w:rsid w:val="003454F6"/>
    <w:rsid w:val="003468EA"/>
    <w:rsid w:val="00347B8A"/>
    <w:rsid w:val="0035100D"/>
    <w:rsid w:val="00354184"/>
    <w:rsid w:val="00354206"/>
    <w:rsid w:val="00362EDE"/>
    <w:rsid w:val="00363084"/>
    <w:rsid w:val="00364C1F"/>
    <w:rsid w:val="0036784F"/>
    <w:rsid w:val="003744C9"/>
    <w:rsid w:val="003747A7"/>
    <w:rsid w:val="003763C6"/>
    <w:rsid w:val="00377809"/>
    <w:rsid w:val="00380F7B"/>
    <w:rsid w:val="0038267B"/>
    <w:rsid w:val="00382744"/>
    <w:rsid w:val="003875BC"/>
    <w:rsid w:val="00390266"/>
    <w:rsid w:val="00392048"/>
    <w:rsid w:val="003A1CD7"/>
    <w:rsid w:val="003A72C2"/>
    <w:rsid w:val="003B2894"/>
    <w:rsid w:val="003B2B33"/>
    <w:rsid w:val="003C1EAA"/>
    <w:rsid w:val="003C3856"/>
    <w:rsid w:val="003C4477"/>
    <w:rsid w:val="003C7144"/>
    <w:rsid w:val="003D071A"/>
    <w:rsid w:val="003D09E8"/>
    <w:rsid w:val="003D17CF"/>
    <w:rsid w:val="003D46A2"/>
    <w:rsid w:val="003D4F25"/>
    <w:rsid w:val="003D6544"/>
    <w:rsid w:val="003D6BE1"/>
    <w:rsid w:val="003E0757"/>
    <w:rsid w:val="003E2A90"/>
    <w:rsid w:val="003E2B89"/>
    <w:rsid w:val="003E36A3"/>
    <w:rsid w:val="003E4864"/>
    <w:rsid w:val="003E56AF"/>
    <w:rsid w:val="003E5948"/>
    <w:rsid w:val="003F0FEE"/>
    <w:rsid w:val="003F1AB0"/>
    <w:rsid w:val="00404E76"/>
    <w:rsid w:val="00407FA1"/>
    <w:rsid w:val="0041220C"/>
    <w:rsid w:val="0041628C"/>
    <w:rsid w:val="00416D77"/>
    <w:rsid w:val="00423E94"/>
    <w:rsid w:val="00425FCD"/>
    <w:rsid w:val="00436ECF"/>
    <w:rsid w:val="004404EA"/>
    <w:rsid w:val="00443770"/>
    <w:rsid w:val="00453011"/>
    <w:rsid w:val="004542A0"/>
    <w:rsid w:val="0045433B"/>
    <w:rsid w:val="00460F13"/>
    <w:rsid w:val="00464DFC"/>
    <w:rsid w:val="00466947"/>
    <w:rsid w:val="00467790"/>
    <w:rsid w:val="00467C90"/>
    <w:rsid w:val="00471BEF"/>
    <w:rsid w:val="0047343C"/>
    <w:rsid w:val="00480C6C"/>
    <w:rsid w:val="00485084"/>
    <w:rsid w:val="004945E5"/>
    <w:rsid w:val="004A2146"/>
    <w:rsid w:val="004A4B77"/>
    <w:rsid w:val="004A6106"/>
    <w:rsid w:val="004A72C4"/>
    <w:rsid w:val="004B6821"/>
    <w:rsid w:val="004C29E7"/>
    <w:rsid w:val="004C3DC9"/>
    <w:rsid w:val="004C6ACA"/>
    <w:rsid w:val="004D3B24"/>
    <w:rsid w:val="004D6BAB"/>
    <w:rsid w:val="004E2D8C"/>
    <w:rsid w:val="004F1930"/>
    <w:rsid w:val="004F5B04"/>
    <w:rsid w:val="00504E5D"/>
    <w:rsid w:val="00504F38"/>
    <w:rsid w:val="005116CC"/>
    <w:rsid w:val="005150A1"/>
    <w:rsid w:val="005156C9"/>
    <w:rsid w:val="005163D7"/>
    <w:rsid w:val="0051711E"/>
    <w:rsid w:val="00517A6A"/>
    <w:rsid w:val="00521DB8"/>
    <w:rsid w:val="00531A06"/>
    <w:rsid w:val="00534BEF"/>
    <w:rsid w:val="00540544"/>
    <w:rsid w:val="005467E1"/>
    <w:rsid w:val="00552280"/>
    <w:rsid w:val="005569F7"/>
    <w:rsid w:val="005639CB"/>
    <w:rsid w:val="005860D2"/>
    <w:rsid w:val="00591C29"/>
    <w:rsid w:val="00596755"/>
    <w:rsid w:val="00597486"/>
    <w:rsid w:val="005A496B"/>
    <w:rsid w:val="005B6E9C"/>
    <w:rsid w:val="005C5A23"/>
    <w:rsid w:val="005D12D6"/>
    <w:rsid w:val="005E1536"/>
    <w:rsid w:val="005E30E0"/>
    <w:rsid w:val="005E38EB"/>
    <w:rsid w:val="005E5271"/>
    <w:rsid w:val="005E7603"/>
    <w:rsid w:val="005F73E7"/>
    <w:rsid w:val="00600EFD"/>
    <w:rsid w:val="00603BE4"/>
    <w:rsid w:val="00611718"/>
    <w:rsid w:val="006126F9"/>
    <w:rsid w:val="00612DF9"/>
    <w:rsid w:val="00615942"/>
    <w:rsid w:val="00616DAC"/>
    <w:rsid w:val="006174E4"/>
    <w:rsid w:val="0061770D"/>
    <w:rsid w:val="006203EF"/>
    <w:rsid w:val="00620B41"/>
    <w:rsid w:val="006210F1"/>
    <w:rsid w:val="0062338F"/>
    <w:rsid w:val="006262FF"/>
    <w:rsid w:val="0063286B"/>
    <w:rsid w:val="006469AC"/>
    <w:rsid w:val="006514CC"/>
    <w:rsid w:val="00651A76"/>
    <w:rsid w:val="006549A9"/>
    <w:rsid w:val="00657592"/>
    <w:rsid w:val="00664DDD"/>
    <w:rsid w:val="00665EFE"/>
    <w:rsid w:val="00670079"/>
    <w:rsid w:val="00671840"/>
    <w:rsid w:val="006755CE"/>
    <w:rsid w:val="0067589C"/>
    <w:rsid w:val="00685222"/>
    <w:rsid w:val="0069057E"/>
    <w:rsid w:val="00694ED4"/>
    <w:rsid w:val="00695309"/>
    <w:rsid w:val="00696D88"/>
    <w:rsid w:val="006A18FE"/>
    <w:rsid w:val="006A1955"/>
    <w:rsid w:val="006A2903"/>
    <w:rsid w:val="006B27D8"/>
    <w:rsid w:val="006B6494"/>
    <w:rsid w:val="006B7336"/>
    <w:rsid w:val="006C2630"/>
    <w:rsid w:val="006C534F"/>
    <w:rsid w:val="006D292B"/>
    <w:rsid w:val="006D6099"/>
    <w:rsid w:val="006D6416"/>
    <w:rsid w:val="006E1245"/>
    <w:rsid w:val="006E4AC9"/>
    <w:rsid w:val="006E6514"/>
    <w:rsid w:val="006F10C9"/>
    <w:rsid w:val="006F1F15"/>
    <w:rsid w:val="006F6E1E"/>
    <w:rsid w:val="007034D1"/>
    <w:rsid w:val="007037AC"/>
    <w:rsid w:val="00711CAC"/>
    <w:rsid w:val="00712208"/>
    <w:rsid w:val="007127AC"/>
    <w:rsid w:val="00722F27"/>
    <w:rsid w:val="007322A4"/>
    <w:rsid w:val="00745163"/>
    <w:rsid w:val="00746329"/>
    <w:rsid w:val="00752C78"/>
    <w:rsid w:val="00755519"/>
    <w:rsid w:val="0077021D"/>
    <w:rsid w:val="00774EA3"/>
    <w:rsid w:val="007757E1"/>
    <w:rsid w:val="007826B9"/>
    <w:rsid w:val="00786122"/>
    <w:rsid w:val="007A5C63"/>
    <w:rsid w:val="007A60D9"/>
    <w:rsid w:val="007A7A5A"/>
    <w:rsid w:val="007B01C2"/>
    <w:rsid w:val="007B51CB"/>
    <w:rsid w:val="007B79B8"/>
    <w:rsid w:val="007B7CA7"/>
    <w:rsid w:val="007C1378"/>
    <w:rsid w:val="007D5051"/>
    <w:rsid w:val="007E089B"/>
    <w:rsid w:val="007F013B"/>
    <w:rsid w:val="00801C1D"/>
    <w:rsid w:val="008052DD"/>
    <w:rsid w:val="00811CA6"/>
    <w:rsid w:val="008204CB"/>
    <w:rsid w:val="00820D89"/>
    <w:rsid w:val="00830930"/>
    <w:rsid w:val="00836B72"/>
    <w:rsid w:val="008416F3"/>
    <w:rsid w:val="00841849"/>
    <w:rsid w:val="00846259"/>
    <w:rsid w:val="008522A1"/>
    <w:rsid w:val="00856132"/>
    <w:rsid w:val="00862C3C"/>
    <w:rsid w:val="00863015"/>
    <w:rsid w:val="00865917"/>
    <w:rsid w:val="00866C43"/>
    <w:rsid w:val="00867E6F"/>
    <w:rsid w:val="008714A1"/>
    <w:rsid w:val="00872399"/>
    <w:rsid w:val="0087421C"/>
    <w:rsid w:val="00882A7D"/>
    <w:rsid w:val="008877A2"/>
    <w:rsid w:val="00893D34"/>
    <w:rsid w:val="00895172"/>
    <w:rsid w:val="008A1D5F"/>
    <w:rsid w:val="008A633B"/>
    <w:rsid w:val="008B1FE2"/>
    <w:rsid w:val="008B4A6C"/>
    <w:rsid w:val="008B6F23"/>
    <w:rsid w:val="008C1312"/>
    <w:rsid w:val="008C2125"/>
    <w:rsid w:val="008C2DF5"/>
    <w:rsid w:val="008C60FF"/>
    <w:rsid w:val="008D2C00"/>
    <w:rsid w:val="008D44B7"/>
    <w:rsid w:val="008D6210"/>
    <w:rsid w:val="008E36DE"/>
    <w:rsid w:val="008E445B"/>
    <w:rsid w:val="00914FBD"/>
    <w:rsid w:val="0092097E"/>
    <w:rsid w:val="0093364E"/>
    <w:rsid w:val="009358CF"/>
    <w:rsid w:val="00944659"/>
    <w:rsid w:val="00944B1A"/>
    <w:rsid w:val="00945D7C"/>
    <w:rsid w:val="00947892"/>
    <w:rsid w:val="00950F00"/>
    <w:rsid w:val="00955A84"/>
    <w:rsid w:val="00955DB4"/>
    <w:rsid w:val="009648F6"/>
    <w:rsid w:val="009656BD"/>
    <w:rsid w:val="009732CD"/>
    <w:rsid w:val="00973738"/>
    <w:rsid w:val="00983539"/>
    <w:rsid w:val="00985BE0"/>
    <w:rsid w:val="00994805"/>
    <w:rsid w:val="00996731"/>
    <w:rsid w:val="009A23FC"/>
    <w:rsid w:val="009B4D1B"/>
    <w:rsid w:val="009B4F22"/>
    <w:rsid w:val="009C02A1"/>
    <w:rsid w:val="009C2B23"/>
    <w:rsid w:val="009C4BED"/>
    <w:rsid w:val="009C4FE8"/>
    <w:rsid w:val="009D1ACD"/>
    <w:rsid w:val="009D21CA"/>
    <w:rsid w:val="009D2A54"/>
    <w:rsid w:val="009D33A3"/>
    <w:rsid w:val="009D3542"/>
    <w:rsid w:val="009D3E88"/>
    <w:rsid w:val="009D4ED8"/>
    <w:rsid w:val="009E1E86"/>
    <w:rsid w:val="009E3355"/>
    <w:rsid w:val="009E347D"/>
    <w:rsid w:val="00A00EB6"/>
    <w:rsid w:val="00A0377D"/>
    <w:rsid w:val="00A05DF1"/>
    <w:rsid w:val="00A11E3F"/>
    <w:rsid w:val="00A13A16"/>
    <w:rsid w:val="00A150BE"/>
    <w:rsid w:val="00A20BEB"/>
    <w:rsid w:val="00A20ED0"/>
    <w:rsid w:val="00A25916"/>
    <w:rsid w:val="00A319E1"/>
    <w:rsid w:val="00A32CBF"/>
    <w:rsid w:val="00A340F5"/>
    <w:rsid w:val="00A36612"/>
    <w:rsid w:val="00A4029C"/>
    <w:rsid w:val="00A4082E"/>
    <w:rsid w:val="00A42117"/>
    <w:rsid w:val="00A42786"/>
    <w:rsid w:val="00A42AAF"/>
    <w:rsid w:val="00A475A2"/>
    <w:rsid w:val="00A5490A"/>
    <w:rsid w:val="00A54A8D"/>
    <w:rsid w:val="00A56064"/>
    <w:rsid w:val="00A6028A"/>
    <w:rsid w:val="00A609FF"/>
    <w:rsid w:val="00A61D3A"/>
    <w:rsid w:val="00A62167"/>
    <w:rsid w:val="00A626F3"/>
    <w:rsid w:val="00A630FA"/>
    <w:rsid w:val="00A70EAF"/>
    <w:rsid w:val="00A76029"/>
    <w:rsid w:val="00A766B8"/>
    <w:rsid w:val="00A802A2"/>
    <w:rsid w:val="00A85324"/>
    <w:rsid w:val="00A85BE3"/>
    <w:rsid w:val="00A94E52"/>
    <w:rsid w:val="00A976E5"/>
    <w:rsid w:val="00AA34FD"/>
    <w:rsid w:val="00AA541A"/>
    <w:rsid w:val="00AA61A9"/>
    <w:rsid w:val="00AA77DD"/>
    <w:rsid w:val="00AC1B2B"/>
    <w:rsid w:val="00AC2110"/>
    <w:rsid w:val="00AC5C21"/>
    <w:rsid w:val="00AC60B9"/>
    <w:rsid w:val="00AC6AAB"/>
    <w:rsid w:val="00AD0708"/>
    <w:rsid w:val="00AD1A65"/>
    <w:rsid w:val="00AD4367"/>
    <w:rsid w:val="00AD471D"/>
    <w:rsid w:val="00AD5DEE"/>
    <w:rsid w:val="00AE0B23"/>
    <w:rsid w:val="00AE278E"/>
    <w:rsid w:val="00AF11E2"/>
    <w:rsid w:val="00AF139A"/>
    <w:rsid w:val="00AF4FE6"/>
    <w:rsid w:val="00B03B98"/>
    <w:rsid w:val="00B0422D"/>
    <w:rsid w:val="00B1118E"/>
    <w:rsid w:val="00B11E46"/>
    <w:rsid w:val="00B11E74"/>
    <w:rsid w:val="00B26AD9"/>
    <w:rsid w:val="00B30B53"/>
    <w:rsid w:val="00B32749"/>
    <w:rsid w:val="00B35E5B"/>
    <w:rsid w:val="00B371D1"/>
    <w:rsid w:val="00B40046"/>
    <w:rsid w:val="00B4150B"/>
    <w:rsid w:val="00B54320"/>
    <w:rsid w:val="00B60E64"/>
    <w:rsid w:val="00B62F84"/>
    <w:rsid w:val="00B63C32"/>
    <w:rsid w:val="00B71120"/>
    <w:rsid w:val="00B760EC"/>
    <w:rsid w:val="00B9737B"/>
    <w:rsid w:val="00BA4028"/>
    <w:rsid w:val="00BA4303"/>
    <w:rsid w:val="00BA70C7"/>
    <w:rsid w:val="00BA7461"/>
    <w:rsid w:val="00BB524A"/>
    <w:rsid w:val="00BC2DC7"/>
    <w:rsid w:val="00BC7F07"/>
    <w:rsid w:val="00BD0268"/>
    <w:rsid w:val="00BD57F7"/>
    <w:rsid w:val="00BD5A9D"/>
    <w:rsid w:val="00BE10EF"/>
    <w:rsid w:val="00BE1197"/>
    <w:rsid w:val="00BE3FCB"/>
    <w:rsid w:val="00BE42CB"/>
    <w:rsid w:val="00BF030B"/>
    <w:rsid w:val="00BF5465"/>
    <w:rsid w:val="00C03F5E"/>
    <w:rsid w:val="00C04BC8"/>
    <w:rsid w:val="00C07C5E"/>
    <w:rsid w:val="00C07CCB"/>
    <w:rsid w:val="00C1436F"/>
    <w:rsid w:val="00C15E80"/>
    <w:rsid w:val="00C263D4"/>
    <w:rsid w:val="00C27090"/>
    <w:rsid w:val="00C2738E"/>
    <w:rsid w:val="00C276AB"/>
    <w:rsid w:val="00C27D5E"/>
    <w:rsid w:val="00C3320C"/>
    <w:rsid w:val="00C372C2"/>
    <w:rsid w:val="00C37D62"/>
    <w:rsid w:val="00C410A8"/>
    <w:rsid w:val="00C450EC"/>
    <w:rsid w:val="00C50FC4"/>
    <w:rsid w:val="00C53D4A"/>
    <w:rsid w:val="00C557AF"/>
    <w:rsid w:val="00C57853"/>
    <w:rsid w:val="00C61434"/>
    <w:rsid w:val="00C6178F"/>
    <w:rsid w:val="00C659A4"/>
    <w:rsid w:val="00C65D50"/>
    <w:rsid w:val="00C66F97"/>
    <w:rsid w:val="00C72FD5"/>
    <w:rsid w:val="00C76231"/>
    <w:rsid w:val="00C76C0D"/>
    <w:rsid w:val="00C8050F"/>
    <w:rsid w:val="00C81EDC"/>
    <w:rsid w:val="00C85935"/>
    <w:rsid w:val="00C96E8E"/>
    <w:rsid w:val="00C97626"/>
    <w:rsid w:val="00CA1AD3"/>
    <w:rsid w:val="00CA49E8"/>
    <w:rsid w:val="00CA6938"/>
    <w:rsid w:val="00CA7CD6"/>
    <w:rsid w:val="00CB600C"/>
    <w:rsid w:val="00CC1968"/>
    <w:rsid w:val="00CC5F0D"/>
    <w:rsid w:val="00CC7452"/>
    <w:rsid w:val="00CC75D5"/>
    <w:rsid w:val="00CD1BFA"/>
    <w:rsid w:val="00CD34E3"/>
    <w:rsid w:val="00CE072F"/>
    <w:rsid w:val="00CE372B"/>
    <w:rsid w:val="00CF20CD"/>
    <w:rsid w:val="00D0544D"/>
    <w:rsid w:val="00D21CEB"/>
    <w:rsid w:val="00D22C48"/>
    <w:rsid w:val="00D262F4"/>
    <w:rsid w:val="00D327EF"/>
    <w:rsid w:val="00D37239"/>
    <w:rsid w:val="00D40665"/>
    <w:rsid w:val="00D4145B"/>
    <w:rsid w:val="00D426C1"/>
    <w:rsid w:val="00D43210"/>
    <w:rsid w:val="00D576E9"/>
    <w:rsid w:val="00D61089"/>
    <w:rsid w:val="00D63A09"/>
    <w:rsid w:val="00D6464D"/>
    <w:rsid w:val="00D66B6E"/>
    <w:rsid w:val="00D70AFB"/>
    <w:rsid w:val="00D7149D"/>
    <w:rsid w:val="00D7416B"/>
    <w:rsid w:val="00D743A6"/>
    <w:rsid w:val="00D775CE"/>
    <w:rsid w:val="00D77683"/>
    <w:rsid w:val="00D77EF4"/>
    <w:rsid w:val="00D81945"/>
    <w:rsid w:val="00D86795"/>
    <w:rsid w:val="00D92591"/>
    <w:rsid w:val="00D941D2"/>
    <w:rsid w:val="00D96B78"/>
    <w:rsid w:val="00DA38BE"/>
    <w:rsid w:val="00DA540C"/>
    <w:rsid w:val="00DA6438"/>
    <w:rsid w:val="00DC217D"/>
    <w:rsid w:val="00DC490C"/>
    <w:rsid w:val="00DC5895"/>
    <w:rsid w:val="00DC7384"/>
    <w:rsid w:val="00DC77A3"/>
    <w:rsid w:val="00DD6288"/>
    <w:rsid w:val="00DE1EF5"/>
    <w:rsid w:val="00DE27E8"/>
    <w:rsid w:val="00DE6F4F"/>
    <w:rsid w:val="00DF3360"/>
    <w:rsid w:val="00E042E4"/>
    <w:rsid w:val="00E10915"/>
    <w:rsid w:val="00E112F4"/>
    <w:rsid w:val="00E15BE1"/>
    <w:rsid w:val="00E265E5"/>
    <w:rsid w:val="00E32D6E"/>
    <w:rsid w:val="00E34B3B"/>
    <w:rsid w:val="00E45226"/>
    <w:rsid w:val="00E46F99"/>
    <w:rsid w:val="00E52AF8"/>
    <w:rsid w:val="00E53D71"/>
    <w:rsid w:val="00E55F13"/>
    <w:rsid w:val="00E60964"/>
    <w:rsid w:val="00E610D6"/>
    <w:rsid w:val="00E66A54"/>
    <w:rsid w:val="00E678B5"/>
    <w:rsid w:val="00E756B5"/>
    <w:rsid w:val="00E8115F"/>
    <w:rsid w:val="00E84DAB"/>
    <w:rsid w:val="00E852D3"/>
    <w:rsid w:val="00E9268F"/>
    <w:rsid w:val="00E961B9"/>
    <w:rsid w:val="00EA21AB"/>
    <w:rsid w:val="00EA26FE"/>
    <w:rsid w:val="00EB1F18"/>
    <w:rsid w:val="00EB53F6"/>
    <w:rsid w:val="00EB54E8"/>
    <w:rsid w:val="00EB6DCE"/>
    <w:rsid w:val="00EB7635"/>
    <w:rsid w:val="00EB763E"/>
    <w:rsid w:val="00EC1881"/>
    <w:rsid w:val="00EC4861"/>
    <w:rsid w:val="00EC7C8E"/>
    <w:rsid w:val="00ED01E6"/>
    <w:rsid w:val="00ED0CC1"/>
    <w:rsid w:val="00ED1AD8"/>
    <w:rsid w:val="00EE170A"/>
    <w:rsid w:val="00EE4D54"/>
    <w:rsid w:val="00F121D7"/>
    <w:rsid w:val="00F1288F"/>
    <w:rsid w:val="00F1364C"/>
    <w:rsid w:val="00F16588"/>
    <w:rsid w:val="00F166D9"/>
    <w:rsid w:val="00F1787A"/>
    <w:rsid w:val="00F244D2"/>
    <w:rsid w:val="00F2775A"/>
    <w:rsid w:val="00F33F8D"/>
    <w:rsid w:val="00F43C7A"/>
    <w:rsid w:val="00F47C1D"/>
    <w:rsid w:val="00F54675"/>
    <w:rsid w:val="00F6125C"/>
    <w:rsid w:val="00F7177A"/>
    <w:rsid w:val="00F7656C"/>
    <w:rsid w:val="00F81BE8"/>
    <w:rsid w:val="00F936C5"/>
    <w:rsid w:val="00F939EF"/>
    <w:rsid w:val="00F94359"/>
    <w:rsid w:val="00F94D4C"/>
    <w:rsid w:val="00FA0113"/>
    <w:rsid w:val="00FA209E"/>
    <w:rsid w:val="00FA3D64"/>
    <w:rsid w:val="00FA6404"/>
    <w:rsid w:val="00FA79AB"/>
    <w:rsid w:val="00FB1E63"/>
    <w:rsid w:val="00FB2A5F"/>
    <w:rsid w:val="00FC1BEA"/>
    <w:rsid w:val="00FC4A98"/>
    <w:rsid w:val="00FC4DCE"/>
    <w:rsid w:val="00FE2082"/>
    <w:rsid w:val="00FE2CD0"/>
    <w:rsid w:val="00FE3B0A"/>
    <w:rsid w:val="00FE62F6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55A84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99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31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1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BE1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1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119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1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1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519"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51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522"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523"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5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524"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5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844</Words>
  <Characters>5915</Characters>
  <Application>Microsoft Office Word</Application>
  <DocSecurity>0</DocSecurity>
  <Lines>140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7.oktobra noteikumos Nr.835 „Noteikumi par darbības programmas “Uzņēmējdarbība un inovācijas” papildinājuma 2.3.2.1.aktivitāti “Biznesa inkubatori””</vt:lpstr>
    </vt:vector>
  </TitlesOfParts>
  <Company>LR Ekonomikas ministrija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7.oktobra noteikumos Nr.835 „Noteikumi par darbības programmas “Uzņēmējdarbība un inovācijas” papildinājuma 2.3.2.1.aktivitāti “Biznesa inkubatori””</dc:title>
  <dc:subject>Ministru kabineta noteikumu projekts</dc:subject>
  <dc:creator>Gatis Silovs</dc:creator>
  <cp:keywords/>
  <dc:description>Gatis.Silovs@em.gov.lv, 67013209</dc:description>
  <cp:lastModifiedBy>Gatis Silovs</cp:lastModifiedBy>
  <cp:revision>348</cp:revision>
  <cp:lastPrinted>2011-08-19T07:12:00Z</cp:lastPrinted>
  <dcterms:created xsi:type="dcterms:W3CDTF">2010-12-25T15:54:00Z</dcterms:created>
  <dcterms:modified xsi:type="dcterms:W3CDTF">2011-10-06T10:51:00Z</dcterms:modified>
</cp:coreProperties>
</file>