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3" w:rsidRPr="00D0642B" w:rsidRDefault="00A26213" w:rsidP="00D0642B">
      <w:pPr>
        <w:tabs>
          <w:tab w:val="left" w:pos="6663"/>
        </w:tabs>
        <w:rPr>
          <w:rFonts w:ascii="Times New Roman" w:hAnsi="Times New Roman"/>
          <w:sz w:val="28"/>
        </w:rPr>
      </w:pPr>
    </w:p>
    <w:p w:rsidR="00A26213" w:rsidRPr="00D0642B" w:rsidRDefault="00A26213" w:rsidP="00D0642B">
      <w:pPr>
        <w:tabs>
          <w:tab w:val="left" w:pos="6663"/>
        </w:tabs>
        <w:rPr>
          <w:rFonts w:ascii="Times New Roman" w:hAnsi="Times New Roman"/>
          <w:sz w:val="28"/>
        </w:rPr>
      </w:pPr>
    </w:p>
    <w:p w:rsidR="00A26213" w:rsidRPr="00D0642B" w:rsidRDefault="00A26213" w:rsidP="00D0642B">
      <w:pPr>
        <w:tabs>
          <w:tab w:val="left" w:pos="6663"/>
        </w:tabs>
        <w:rPr>
          <w:rFonts w:ascii="Times New Roman" w:hAnsi="Times New Roman"/>
          <w:sz w:val="28"/>
        </w:rPr>
      </w:pPr>
    </w:p>
    <w:p w:rsidR="00A26213" w:rsidRPr="00D0642B" w:rsidRDefault="00A26213" w:rsidP="00D0642B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D0642B">
        <w:rPr>
          <w:rFonts w:ascii="Times New Roman" w:hAnsi="Times New Roman"/>
          <w:sz w:val="28"/>
          <w:szCs w:val="28"/>
        </w:rPr>
        <w:t>2011.gada</w:t>
      </w:r>
      <w:r>
        <w:rPr>
          <w:rFonts w:ascii="Times New Roman" w:hAnsi="Times New Roman"/>
          <w:sz w:val="28"/>
          <w:szCs w:val="28"/>
        </w:rPr>
        <w:t xml:space="preserve"> 1. novembrī</w:t>
      </w:r>
      <w:r w:rsidRPr="00D0642B">
        <w:rPr>
          <w:rFonts w:ascii="Times New Roman" w:hAnsi="Times New Roman"/>
          <w:sz w:val="28"/>
          <w:szCs w:val="28"/>
        </w:rPr>
        <w:t xml:space="preserve">          </w:t>
      </w:r>
      <w:r w:rsidRPr="00D0642B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835</w:t>
      </w:r>
    </w:p>
    <w:p w:rsidR="00A26213" w:rsidRPr="00D0642B" w:rsidRDefault="00A26213" w:rsidP="00D0642B">
      <w:pPr>
        <w:tabs>
          <w:tab w:val="left" w:pos="6663"/>
        </w:tabs>
        <w:rPr>
          <w:rFonts w:ascii="Times New Roman" w:hAnsi="Times New Roman"/>
          <w:sz w:val="28"/>
        </w:rPr>
      </w:pPr>
      <w:r w:rsidRPr="00D0642B">
        <w:rPr>
          <w:rFonts w:ascii="Times New Roman" w:hAnsi="Times New Roman"/>
          <w:sz w:val="28"/>
        </w:rPr>
        <w:t>Rīgā</w:t>
      </w:r>
      <w:r w:rsidRPr="00D0642B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62 10.</w:t>
      </w:r>
      <w:r w:rsidRPr="00D0642B">
        <w:rPr>
          <w:rFonts w:ascii="Times New Roman" w:hAnsi="Times New Roman"/>
          <w:sz w:val="28"/>
        </w:rPr>
        <w:t>§)</w:t>
      </w:r>
    </w:p>
    <w:p w:rsidR="00A26213" w:rsidRPr="00D0642B" w:rsidRDefault="00A26213" w:rsidP="00D0642B">
      <w:pPr>
        <w:tabs>
          <w:tab w:val="left" w:pos="6480"/>
        </w:tabs>
        <w:ind w:right="-57"/>
        <w:rPr>
          <w:rFonts w:ascii="Times New Roman" w:hAnsi="Times New Roman"/>
          <w:sz w:val="28"/>
          <w:szCs w:val="28"/>
        </w:rPr>
      </w:pPr>
    </w:p>
    <w:p w:rsidR="00A26213" w:rsidRDefault="00A26213" w:rsidP="00674D4D">
      <w:pPr>
        <w:pStyle w:val="Style25"/>
        <w:widowControl/>
        <w:spacing w:line="240" w:lineRule="auto"/>
        <w:ind w:right="-57"/>
        <w:rPr>
          <w:rStyle w:val="FontStyle49"/>
          <w:sz w:val="28"/>
          <w:szCs w:val="28"/>
        </w:rPr>
      </w:pPr>
      <w:bookmarkStart w:id="0" w:name="OLE_LINK1"/>
      <w:bookmarkStart w:id="1" w:name="OLE_LINK2"/>
      <w:bookmarkStart w:id="2" w:name="OLE_LINK3"/>
      <w:r w:rsidRPr="00D0642B">
        <w:rPr>
          <w:rStyle w:val="FontStyle49"/>
          <w:sz w:val="28"/>
          <w:szCs w:val="28"/>
        </w:rPr>
        <w:t xml:space="preserve">Grozījums Ministru kabineta 2009.gada 17.novembra noteikumos Nr.1332 </w:t>
      </w:r>
      <w:r>
        <w:rPr>
          <w:rStyle w:val="FontStyle49"/>
          <w:sz w:val="28"/>
          <w:szCs w:val="28"/>
        </w:rPr>
        <w:t>"</w:t>
      </w:r>
      <w:r w:rsidRPr="00D0642B">
        <w:rPr>
          <w:b/>
          <w:bCs/>
          <w:sz w:val="28"/>
          <w:szCs w:val="28"/>
        </w:rPr>
        <w:t xml:space="preserve">Noteikumi par darbības programmas </w:t>
      </w:r>
      <w:r>
        <w:rPr>
          <w:b/>
          <w:bCs/>
          <w:sz w:val="28"/>
          <w:szCs w:val="28"/>
        </w:rPr>
        <w:t>"</w:t>
      </w:r>
      <w:r w:rsidRPr="00D0642B">
        <w:rPr>
          <w:b/>
          <w:bCs/>
          <w:sz w:val="28"/>
          <w:szCs w:val="28"/>
        </w:rPr>
        <w:t>Infrastruktūra un pakalpojumi</w:t>
      </w:r>
      <w:r>
        <w:rPr>
          <w:b/>
          <w:bCs/>
          <w:sz w:val="28"/>
          <w:szCs w:val="28"/>
        </w:rPr>
        <w:t>"</w:t>
      </w:r>
      <w:r w:rsidRPr="00D0642B">
        <w:rPr>
          <w:b/>
          <w:bCs/>
          <w:sz w:val="28"/>
          <w:szCs w:val="28"/>
        </w:rPr>
        <w:t xml:space="preserve"> papildinājuma 3.4.4.2.aktivitātes </w:t>
      </w:r>
      <w:r>
        <w:rPr>
          <w:b/>
          <w:bCs/>
          <w:sz w:val="28"/>
          <w:szCs w:val="28"/>
        </w:rPr>
        <w:t>"</w:t>
      </w:r>
      <w:r w:rsidRPr="00D0642B">
        <w:rPr>
          <w:b/>
          <w:bCs/>
          <w:sz w:val="28"/>
          <w:szCs w:val="28"/>
        </w:rPr>
        <w:t>Sociālo dzīvojamo māju siltumnoturības uzlabošanas pasākumi</w:t>
      </w:r>
      <w:r>
        <w:rPr>
          <w:b/>
          <w:bCs/>
          <w:sz w:val="28"/>
          <w:szCs w:val="28"/>
        </w:rPr>
        <w:t>"</w:t>
      </w:r>
      <w:r w:rsidRPr="00D0642B">
        <w:rPr>
          <w:b/>
          <w:bCs/>
          <w:sz w:val="28"/>
          <w:szCs w:val="28"/>
        </w:rPr>
        <w:t xml:space="preserve"> projektu iesniegumu atlases otro un turpmākajām kārtām</w:t>
      </w:r>
      <w:r>
        <w:rPr>
          <w:rStyle w:val="FontStyle49"/>
          <w:sz w:val="28"/>
          <w:szCs w:val="28"/>
        </w:rPr>
        <w:t>"</w:t>
      </w:r>
    </w:p>
    <w:p w:rsidR="00A26213" w:rsidRPr="00D0642B" w:rsidRDefault="00A26213" w:rsidP="00D0642B">
      <w:pPr>
        <w:pStyle w:val="Style25"/>
        <w:widowControl/>
        <w:spacing w:line="240" w:lineRule="auto"/>
        <w:ind w:left="264" w:right="-57"/>
        <w:rPr>
          <w:rStyle w:val="FontStyle49"/>
          <w:sz w:val="28"/>
          <w:szCs w:val="28"/>
        </w:rPr>
      </w:pPr>
    </w:p>
    <w:bookmarkEnd w:id="0"/>
    <w:bookmarkEnd w:id="1"/>
    <w:bookmarkEnd w:id="2"/>
    <w:p w:rsidR="00A26213" w:rsidRPr="00D0642B" w:rsidRDefault="00A26213" w:rsidP="00D0642B">
      <w:pPr>
        <w:ind w:right="-57"/>
        <w:jc w:val="right"/>
        <w:rPr>
          <w:rFonts w:ascii="Times New Roman" w:hAnsi="Times New Roman"/>
          <w:sz w:val="28"/>
          <w:szCs w:val="28"/>
        </w:rPr>
      </w:pPr>
      <w:r w:rsidRPr="00D0642B">
        <w:rPr>
          <w:rFonts w:ascii="Times New Roman" w:hAnsi="Times New Roman"/>
          <w:sz w:val="28"/>
          <w:szCs w:val="28"/>
        </w:rPr>
        <w:t>Izdoti saskaņā ar</w:t>
      </w:r>
    </w:p>
    <w:p w:rsidR="00A26213" w:rsidRPr="00D0642B" w:rsidRDefault="00A26213" w:rsidP="00D0642B">
      <w:pPr>
        <w:ind w:right="-57"/>
        <w:jc w:val="right"/>
        <w:rPr>
          <w:rFonts w:ascii="Times New Roman" w:hAnsi="Times New Roman"/>
          <w:sz w:val="28"/>
          <w:szCs w:val="28"/>
        </w:rPr>
      </w:pPr>
      <w:r w:rsidRPr="00D0642B">
        <w:rPr>
          <w:rFonts w:ascii="Times New Roman" w:hAnsi="Times New Roman"/>
          <w:sz w:val="28"/>
          <w:szCs w:val="28"/>
        </w:rPr>
        <w:t>Eiropas Savienības struktūrfondu un</w:t>
      </w:r>
    </w:p>
    <w:p w:rsidR="00A26213" w:rsidRPr="00D0642B" w:rsidRDefault="00A26213" w:rsidP="00D0642B">
      <w:pPr>
        <w:ind w:right="-57"/>
        <w:jc w:val="right"/>
        <w:rPr>
          <w:rFonts w:ascii="Times New Roman" w:hAnsi="Times New Roman"/>
          <w:sz w:val="28"/>
          <w:szCs w:val="28"/>
        </w:rPr>
      </w:pPr>
      <w:r w:rsidRPr="00D0642B">
        <w:rPr>
          <w:rFonts w:ascii="Times New Roman" w:hAnsi="Times New Roman"/>
          <w:sz w:val="28"/>
          <w:szCs w:val="28"/>
        </w:rPr>
        <w:t>Kohēzijas fonda vadības likuma</w:t>
      </w:r>
    </w:p>
    <w:p w:rsidR="00A26213" w:rsidRDefault="00A26213" w:rsidP="00D0642B">
      <w:pPr>
        <w:ind w:right="-57"/>
        <w:jc w:val="right"/>
        <w:rPr>
          <w:rFonts w:ascii="Times New Roman" w:hAnsi="Times New Roman"/>
          <w:sz w:val="28"/>
          <w:szCs w:val="28"/>
        </w:rPr>
      </w:pPr>
      <w:r w:rsidRPr="00D0642B">
        <w:rPr>
          <w:rFonts w:ascii="Times New Roman" w:hAnsi="Times New Roman"/>
          <w:sz w:val="28"/>
          <w:szCs w:val="28"/>
        </w:rPr>
        <w:t>18.panta 10.punktu</w:t>
      </w:r>
    </w:p>
    <w:p w:rsidR="00A26213" w:rsidRDefault="00A26213" w:rsidP="00D0642B">
      <w:pPr>
        <w:pStyle w:val="Style27"/>
        <w:widowControl/>
        <w:spacing w:line="240" w:lineRule="auto"/>
        <w:ind w:right="-57" w:firstLine="0"/>
        <w:rPr>
          <w:sz w:val="28"/>
          <w:szCs w:val="28"/>
        </w:rPr>
      </w:pPr>
    </w:p>
    <w:p w:rsidR="00A26213" w:rsidRPr="00D0642B" w:rsidRDefault="00A26213" w:rsidP="00D0642B">
      <w:pPr>
        <w:pStyle w:val="Style27"/>
        <w:widowControl/>
        <w:spacing w:line="240" w:lineRule="auto"/>
        <w:ind w:right="-57" w:firstLine="660"/>
        <w:rPr>
          <w:rStyle w:val="apple-style-span"/>
          <w:sz w:val="28"/>
          <w:szCs w:val="28"/>
        </w:rPr>
      </w:pPr>
      <w:r w:rsidRPr="00D0642B">
        <w:rPr>
          <w:rStyle w:val="FontStyle46"/>
          <w:sz w:val="28"/>
          <w:szCs w:val="28"/>
        </w:rPr>
        <w:t xml:space="preserve">Izdarīt Ministru kabineta 2009.gada 17.novembra noteikumos Nr.1332 </w:t>
      </w:r>
      <w:r>
        <w:rPr>
          <w:rStyle w:val="FontStyle49"/>
          <w:b w:val="0"/>
          <w:sz w:val="28"/>
          <w:szCs w:val="28"/>
        </w:rPr>
        <w:t>"</w:t>
      </w:r>
      <w:r w:rsidRPr="00D0642B">
        <w:rPr>
          <w:bCs/>
          <w:sz w:val="28"/>
          <w:szCs w:val="28"/>
        </w:rPr>
        <w:t xml:space="preserve">Noteikumi par darbības programmas </w:t>
      </w:r>
      <w:r>
        <w:rPr>
          <w:bCs/>
          <w:sz w:val="28"/>
          <w:szCs w:val="28"/>
        </w:rPr>
        <w:t>"</w:t>
      </w:r>
      <w:r w:rsidRPr="00D0642B">
        <w:rPr>
          <w:bCs/>
          <w:sz w:val="28"/>
          <w:szCs w:val="28"/>
        </w:rPr>
        <w:t>Infrastruktūra un pakalpojumi</w:t>
      </w:r>
      <w:r>
        <w:rPr>
          <w:bCs/>
          <w:sz w:val="28"/>
          <w:szCs w:val="28"/>
        </w:rPr>
        <w:t>"</w:t>
      </w:r>
      <w:r w:rsidRPr="00D0642B">
        <w:rPr>
          <w:bCs/>
          <w:sz w:val="28"/>
          <w:szCs w:val="28"/>
        </w:rPr>
        <w:t xml:space="preserve"> papildinājuma 3.4.4.2.aktivitātes </w:t>
      </w:r>
      <w:r>
        <w:rPr>
          <w:bCs/>
          <w:sz w:val="28"/>
          <w:szCs w:val="28"/>
        </w:rPr>
        <w:t>"</w:t>
      </w:r>
      <w:r w:rsidRPr="00D0642B">
        <w:rPr>
          <w:bCs/>
          <w:sz w:val="28"/>
          <w:szCs w:val="28"/>
        </w:rPr>
        <w:t>Sociālo dzīvojamo māju siltumnoturības uzlabošanas pasākumi</w:t>
      </w:r>
      <w:r>
        <w:rPr>
          <w:bCs/>
          <w:sz w:val="28"/>
          <w:szCs w:val="28"/>
        </w:rPr>
        <w:t>"</w:t>
      </w:r>
      <w:r w:rsidRPr="00D0642B">
        <w:rPr>
          <w:bCs/>
          <w:sz w:val="28"/>
          <w:szCs w:val="28"/>
        </w:rPr>
        <w:t xml:space="preserve"> projektu iesniegumu atlases otro un turpmākajām kārtām</w:t>
      </w:r>
      <w:r>
        <w:rPr>
          <w:rStyle w:val="FontStyle49"/>
          <w:b w:val="0"/>
          <w:sz w:val="28"/>
          <w:szCs w:val="28"/>
        </w:rPr>
        <w:t>"</w:t>
      </w:r>
      <w:r w:rsidRPr="00D0642B">
        <w:rPr>
          <w:rStyle w:val="FontStyle46"/>
          <w:sz w:val="28"/>
          <w:szCs w:val="28"/>
        </w:rPr>
        <w:t xml:space="preserve"> (Latvijas Vēstnesis, 2009, 187.nr.; 2010, 66.nr.) grozījumu un izteikt 6.punktu šādā redakcijā:</w:t>
      </w:r>
    </w:p>
    <w:p w:rsidR="00A26213" w:rsidRDefault="00A26213" w:rsidP="00D0642B">
      <w:pPr>
        <w:ind w:right="-57" w:firstLine="6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26213" w:rsidRPr="00D0642B" w:rsidRDefault="00A26213" w:rsidP="00D0642B">
      <w:pPr>
        <w:ind w:right="-57" w:firstLine="660"/>
        <w:jc w:val="both"/>
        <w:rPr>
          <w:rStyle w:val="apple-style-span"/>
          <w:rFonts w:ascii="Times New Roman" w:hAnsi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r w:rsidRPr="00D0642B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0642B">
        <w:rPr>
          <w:rFonts w:ascii="Times New Roman" w:hAnsi="Times New Roman"/>
          <w:sz w:val="28"/>
          <w:szCs w:val="28"/>
        </w:rPr>
        <w:t>Aktivitātes ietvaros īstenotos projektus līdzfinansē no Eiropas Reģionālās attīstības fonda un finansējuma saņēmēja līdzekļiem. Aktivitātes ietvaros pieejamais Eiropas Reģionālās attīstības fonda līdzfinansējums (turpmāk</w:t>
      </w:r>
      <w:r>
        <w:rPr>
          <w:rFonts w:ascii="Times New Roman" w:hAnsi="Times New Roman"/>
          <w:sz w:val="28"/>
          <w:szCs w:val="28"/>
        </w:rPr>
        <w:t> </w:t>
      </w:r>
      <w:r w:rsidRPr="00D0642B">
        <w:rPr>
          <w:rFonts w:ascii="Times New Roman" w:hAnsi="Times New Roman"/>
          <w:sz w:val="28"/>
          <w:szCs w:val="28"/>
        </w:rPr>
        <w:t xml:space="preserve">– finansējums) ir </w:t>
      </w:r>
      <w:r w:rsidRPr="00D0642B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D0642B">
        <w:rPr>
          <w:rFonts w:ascii="Times New Roman" w:hAnsi="Times New Roman"/>
          <w:sz w:val="28"/>
          <w:szCs w:val="28"/>
          <w:lang w:eastAsia="en-US"/>
        </w:rPr>
        <w:t>201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smartTag w:uri="schemas-tilde-lv/tildestengine" w:element="currency2">
        <w:smartTagPr>
          <w:attr w:name="currency_text" w:val="lati"/>
          <w:attr w:name="currency_value" w:val="935"/>
          <w:attr w:name="currency_key" w:val="LVL"/>
          <w:attr w:name="currency_id" w:val="48"/>
        </w:smartTagPr>
        <w:r w:rsidRPr="00D0642B">
          <w:rPr>
            <w:rFonts w:ascii="Times New Roman" w:hAnsi="Times New Roman"/>
            <w:sz w:val="28"/>
            <w:szCs w:val="28"/>
            <w:lang w:eastAsia="en-US"/>
          </w:rPr>
          <w:t xml:space="preserve">935 </w:t>
        </w:r>
        <w:r w:rsidRPr="00D0642B">
          <w:rPr>
            <w:rFonts w:ascii="Times New Roman" w:hAnsi="Times New Roman"/>
            <w:sz w:val="28"/>
            <w:szCs w:val="28"/>
          </w:rPr>
          <w:t>lati</w:t>
        </w:r>
      </w:smartTag>
      <w:r w:rsidRPr="00D0642B">
        <w:rPr>
          <w:rFonts w:ascii="Times New Roman" w:hAnsi="Times New Roman"/>
          <w:sz w:val="28"/>
          <w:szCs w:val="28"/>
        </w:rPr>
        <w:t xml:space="preserve"> un pašvaldību budžeta finansējums ir ne mazāks kā </w:t>
      </w:r>
      <w:r w:rsidRPr="00D0642B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 </w:t>
      </w:r>
      <w:r w:rsidRPr="00D0642B">
        <w:rPr>
          <w:rFonts w:ascii="Times New Roman" w:hAnsi="Times New Roman"/>
          <w:sz w:val="28"/>
          <w:szCs w:val="28"/>
          <w:lang w:eastAsia="en-US"/>
        </w:rPr>
        <w:t>067 </w:t>
      </w:r>
      <w:smartTag w:uri="schemas-tilde-lv/tildestengine" w:element="currency2">
        <w:smartTagPr>
          <w:attr w:name="currency_text" w:val="latu"/>
          <w:attr w:name="currency_value" w:val="311"/>
          <w:attr w:name="currency_key" w:val="LVL"/>
          <w:attr w:name="currency_id" w:val="48"/>
        </w:smartTagPr>
        <w:r w:rsidRPr="00D0642B">
          <w:rPr>
            <w:rFonts w:ascii="Times New Roman" w:hAnsi="Times New Roman"/>
            <w:sz w:val="28"/>
            <w:szCs w:val="28"/>
            <w:lang w:eastAsia="en-US"/>
          </w:rPr>
          <w:t xml:space="preserve">311 </w:t>
        </w:r>
        <w:r w:rsidRPr="00D0642B">
          <w:rPr>
            <w:rFonts w:ascii="Times New Roman" w:hAnsi="Times New Roman"/>
            <w:sz w:val="28"/>
            <w:szCs w:val="28"/>
          </w:rPr>
          <w:t>lat</w:t>
        </w:r>
        <w:r>
          <w:rPr>
            <w:rFonts w:ascii="Times New Roman" w:hAnsi="Times New Roman"/>
            <w:sz w:val="28"/>
            <w:szCs w:val="28"/>
          </w:rPr>
          <w:t>u</w:t>
        </w:r>
      </w:smartTag>
      <w:r w:rsidRPr="00D0642B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</w:p>
    <w:p w:rsidR="00A26213" w:rsidRDefault="00A26213" w:rsidP="00D0642B">
      <w:pPr>
        <w:pStyle w:val="naisf"/>
        <w:spacing w:before="0" w:beforeAutospacing="0" w:after="0" w:afterAutospacing="0"/>
        <w:ind w:right="-57"/>
        <w:rPr>
          <w:sz w:val="28"/>
          <w:szCs w:val="28"/>
          <w:lang w:val="lv-LV"/>
        </w:rPr>
      </w:pPr>
    </w:p>
    <w:p w:rsidR="00A26213" w:rsidRDefault="00A26213" w:rsidP="00D0642B">
      <w:pPr>
        <w:pStyle w:val="naisf"/>
        <w:spacing w:before="0" w:beforeAutospacing="0" w:after="0" w:afterAutospacing="0"/>
        <w:ind w:right="-57"/>
        <w:rPr>
          <w:sz w:val="28"/>
          <w:szCs w:val="28"/>
          <w:lang w:val="lv-LV"/>
        </w:rPr>
      </w:pPr>
    </w:p>
    <w:p w:rsidR="00A26213" w:rsidRPr="00D0642B" w:rsidRDefault="00A26213" w:rsidP="00D0642B">
      <w:pPr>
        <w:pStyle w:val="naisf"/>
        <w:spacing w:before="0" w:beforeAutospacing="0" w:after="0" w:afterAutospacing="0"/>
        <w:ind w:right="-57"/>
        <w:rPr>
          <w:sz w:val="28"/>
          <w:szCs w:val="28"/>
          <w:lang w:val="lv-LV"/>
        </w:rPr>
      </w:pPr>
    </w:p>
    <w:p w:rsidR="00A26213" w:rsidRPr="00D0642B" w:rsidRDefault="00A26213" w:rsidP="00D0642B">
      <w:pPr>
        <w:tabs>
          <w:tab w:val="left" w:pos="6820"/>
        </w:tabs>
        <w:ind w:right="-57" w:firstLine="660"/>
        <w:jc w:val="both"/>
        <w:rPr>
          <w:rFonts w:ascii="Times New Roman" w:hAnsi="Times New Roman"/>
          <w:sz w:val="28"/>
          <w:szCs w:val="28"/>
        </w:rPr>
      </w:pPr>
      <w:r w:rsidRPr="00D0642B">
        <w:rPr>
          <w:rFonts w:ascii="Times New Roman" w:hAnsi="Times New Roman"/>
          <w:sz w:val="28"/>
          <w:szCs w:val="28"/>
        </w:rPr>
        <w:t>Ministru prezidents</w:t>
      </w:r>
      <w:r w:rsidRPr="00D0642B">
        <w:rPr>
          <w:rFonts w:ascii="Times New Roman" w:hAnsi="Times New Roman"/>
          <w:sz w:val="28"/>
          <w:szCs w:val="28"/>
        </w:rPr>
        <w:tab/>
        <w:t>V.Dombrovskis</w:t>
      </w:r>
    </w:p>
    <w:p w:rsidR="00A26213" w:rsidRDefault="00A26213" w:rsidP="00D0642B">
      <w:pPr>
        <w:ind w:right="-57" w:firstLine="660"/>
        <w:jc w:val="both"/>
        <w:rPr>
          <w:rFonts w:ascii="Times New Roman" w:hAnsi="Times New Roman"/>
          <w:sz w:val="28"/>
          <w:szCs w:val="28"/>
          <w:lang w:val="sv-SE" w:bidi="lo-LA"/>
        </w:rPr>
      </w:pPr>
    </w:p>
    <w:p w:rsidR="00A26213" w:rsidRDefault="00A26213" w:rsidP="00D0642B">
      <w:pPr>
        <w:ind w:right="-57" w:firstLine="660"/>
        <w:jc w:val="both"/>
        <w:rPr>
          <w:rFonts w:ascii="Times New Roman" w:hAnsi="Times New Roman"/>
          <w:sz w:val="28"/>
          <w:szCs w:val="28"/>
          <w:lang w:val="sv-SE" w:bidi="lo-LA"/>
        </w:rPr>
      </w:pPr>
    </w:p>
    <w:p w:rsidR="00A26213" w:rsidRPr="00D0642B" w:rsidRDefault="00A26213" w:rsidP="00D0642B">
      <w:pPr>
        <w:ind w:right="-57" w:firstLine="660"/>
        <w:jc w:val="both"/>
        <w:rPr>
          <w:rFonts w:ascii="Times New Roman" w:hAnsi="Times New Roman"/>
          <w:sz w:val="28"/>
          <w:szCs w:val="28"/>
          <w:lang w:val="sv-SE" w:bidi="lo-LA"/>
        </w:rPr>
      </w:pPr>
    </w:p>
    <w:p w:rsidR="00A26213" w:rsidRPr="00D0642B" w:rsidRDefault="00A26213" w:rsidP="00D0642B">
      <w:pPr>
        <w:tabs>
          <w:tab w:val="left" w:pos="6820"/>
        </w:tabs>
        <w:ind w:right="-57" w:firstLine="660"/>
        <w:jc w:val="both"/>
        <w:rPr>
          <w:rFonts w:ascii="Times New Roman" w:hAnsi="Times New Roman"/>
          <w:sz w:val="28"/>
          <w:szCs w:val="28"/>
          <w:lang w:bidi="lo-LA"/>
        </w:rPr>
      </w:pPr>
      <w:r w:rsidRPr="00D0642B">
        <w:rPr>
          <w:rFonts w:ascii="Times New Roman" w:hAnsi="Times New Roman"/>
          <w:sz w:val="28"/>
          <w:szCs w:val="28"/>
          <w:lang w:val="sv-SE" w:bidi="lo-LA"/>
        </w:rPr>
        <w:t>Ekonomikas ministrs</w:t>
      </w:r>
      <w:r w:rsidRPr="00D0642B">
        <w:rPr>
          <w:rFonts w:ascii="Times New Roman" w:hAnsi="Times New Roman"/>
          <w:sz w:val="28"/>
          <w:szCs w:val="28"/>
          <w:lang w:val="sv-SE" w:bidi="lo-LA"/>
        </w:rPr>
        <w:tab/>
      </w:r>
      <w:r>
        <w:rPr>
          <w:rFonts w:ascii="Times New Roman" w:hAnsi="Times New Roman"/>
          <w:sz w:val="28"/>
          <w:szCs w:val="28"/>
        </w:rPr>
        <w:t>D.Pavļuts</w:t>
      </w:r>
    </w:p>
    <w:sectPr w:rsidR="00A26213" w:rsidRPr="00D0642B" w:rsidSect="00D0642B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13" w:rsidRDefault="00A26213" w:rsidP="007B7A7B">
      <w:r>
        <w:separator/>
      </w:r>
    </w:p>
  </w:endnote>
  <w:endnote w:type="continuationSeparator" w:id="0">
    <w:p w:rsidR="00A26213" w:rsidRDefault="00A26213" w:rsidP="007B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13" w:rsidRPr="00D0642B" w:rsidRDefault="00A26213" w:rsidP="00D0642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N2603_1 v_sk. = </w:t>
    </w:r>
    <w:fldSimple w:instr=" NUMWORDS  \* MERGEFORMAT ">
      <w:r w:rsidRPr="00E53E54">
        <w:rPr>
          <w:rFonts w:ascii="Times New Roman" w:hAnsi="Times New Roman"/>
          <w:noProof/>
          <w:sz w:val="16"/>
        </w:rPr>
        <w:t>138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13" w:rsidRDefault="00A26213" w:rsidP="007B7A7B">
      <w:r>
        <w:separator/>
      </w:r>
    </w:p>
  </w:footnote>
  <w:footnote w:type="continuationSeparator" w:id="0">
    <w:p w:rsidR="00A26213" w:rsidRDefault="00A26213" w:rsidP="007B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13" w:rsidRDefault="00A26213" w:rsidP="00D0642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13" w:rsidRDefault="00A26213" w:rsidP="00D0642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4A4"/>
    <w:multiLevelType w:val="hybridMultilevel"/>
    <w:tmpl w:val="5842668E"/>
    <w:lvl w:ilvl="0" w:tplc="0426000F">
      <w:start w:val="1"/>
      <w:numFmt w:val="decimal"/>
      <w:lvlText w:val="%1."/>
      <w:lvlJc w:val="left"/>
      <w:pPr>
        <w:ind w:left="108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5"/>
    <w:rsid w:val="00092F8F"/>
    <w:rsid w:val="00093FFA"/>
    <w:rsid w:val="000A7706"/>
    <w:rsid w:val="000B51AF"/>
    <w:rsid w:val="0013088A"/>
    <w:rsid w:val="00140274"/>
    <w:rsid w:val="0014212A"/>
    <w:rsid w:val="001467CA"/>
    <w:rsid w:val="0015138B"/>
    <w:rsid w:val="00160D51"/>
    <w:rsid w:val="00165BFF"/>
    <w:rsid w:val="001711C0"/>
    <w:rsid w:val="001C4806"/>
    <w:rsid w:val="001C5291"/>
    <w:rsid w:val="001D1FF5"/>
    <w:rsid w:val="00261A5D"/>
    <w:rsid w:val="002905FF"/>
    <w:rsid w:val="002A6B70"/>
    <w:rsid w:val="003030C9"/>
    <w:rsid w:val="003065EF"/>
    <w:rsid w:val="00317F7A"/>
    <w:rsid w:val="00326374"/>
    <w:rsid w:val="00344428"/>
    <w:rsid w:val="003B05B5"/>
    <w:rsid w:val="003B4D87"/>
    <w:rsid w:val="003E0C86"/>
    <w:rsid w:val="003E364C"/>
    <w:rsid w:val="00480DD9"/>
    <w:rsid w:val="004D6954"/>
    <w:rsid w:val="004F2680"/>
    <w:rsid w:val="00532943"/>
    <w:rsid w:val="0053596A"/>
    <w:rsid w:val="00560042"/>
    <w:rsid w:val="00596DA3"/>
    <w:rsid w:val="005A22ED"/>
    <w:rsid w:val="005C0F3B"/>
    <w:rsid w:val="005D3319"/>
    <w:rsid w:val="005D59CA"/>
    <w:rsid w:val="005E1CC3"/>
    <w:rsid w:val="0060597F"/>
    <w:rsid w:val="00623265"/>
    <w:rsid w:val="00624F51"/>
    <w:rsid w:val="00635609"/>
    <w:rsid w:val="00641927"/>
    <w:rsid w:val="00652966"/>
    <w:rsid w:val="00674C53"/>
    <w:rsid w:val="00674D4D"/>
    <w:rsid w:val="006B3257"/>
    <w:rsid w:val="006C5984"/>
    <w:rsid w:val="006C762D"/>
    <w:rsid w:val="006E0BF1"/>
    <w:rsid w:val="006E6E34"/>
    <w:rsid w:val="006F6A21"/>
    <w:rsid w:val="00747C21"/>
    <w:rsid w:val="00796310"/>
    <w:rsid w:val="007B7A7B"/>
    <w:rsid w:val="00801132"/>
    <w:rsid w:val="00804942"/>
    <w:rsid w:val="00807229"/>
    <w:rsid w:val="008548CC"/>
    <w:rsid w:val="008836AA"/>
    <w:rsid w:val="0089321D"/>
    <w:rsid w:val="008C0905"/>
    <w:rsid w:val="008C4A81"/>
    <w:rsid w:val="00900D88"/>
    <w:rsid w:val="00936241"/>
    <w:rsid w:val="0094395A"/>
    <w:rsid w:val="009633D9"/>
    <w:rsid w:val="0097268E"/>
    <w:rsid w:val="0097697D"/>
    <w:rsid w:val="009B1D06"/>
    <w:rsid w:val="009F2E92"/>
    <w:rsid w:val="00A235B8"/>
    <w:rsid w:val="00A26213"/>
    <w:rsid w:val="00A2688F"/>
    <w:rsid w:val="00A277CF"/>
    <w:rsid w:val="00A40A67"/>
    <w:rsid w:val="00A61664"/>
    <w:rsid w:val="00AB1FF5"/>
    <w:rsid w:val="00AB38F3"/>
    <w:rsid w:val="00AB56EF"/>
    <w:rsid w:val="00B70690"/>
    <w:rsid w:val="00B96B11"/>
    <w:rsid w:val="00BD1790"/>
    <w:rsid w:val="00BE64BC"/>
    <w:rsid w:val="00BF2531"/>
    <w:rsid w:val="00C428FF"/>
    <w:rsid w:val="00C44685"/>
    <w:rsid w:val="00C548E9"/>
    <w:rsid w:val="00C6026D"/>
    <w:rsid w:val="00C619A3"/>
    <w:rsid w:val="00C91072"/>
    <w:rsid w:val="00C97F58"/>
    <w:rsid w:val="00CF0C24"/>
    <w:rsid w:val="00CF1B47"/>
    <w:rsid w:val="00D0642B"/>
    <w:rsid w:val="00D559AD"/>
    <w:rsid w:val="00DB575B"/>
    <w:rsid w:val="00E22928"/>
    <w:rsid w:val="00E43508"/>
    <w:rsid w:val="00E43B18"/>
    <w:rsid w:val="00E45AB0"/>
    <w:rsid w:val="00E53E54"/>
    <w:rsid w:val="00E6043D"/>
    <w:rsid w:val="00EC708C"/>
    <w:rsid w:val="00F166F9"/>
    <w:rsid w:val="00F37232"/>
    <w:rsid w:val="00FB7AF0"/>
    <w:rsid w:val="00FD7AF9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5"/>
    <w:rPr>
      <w:rFonts w:ascii="Dutch TL" w:eastAsia="Times New Roman" w:hAnsi="Dutch T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F7A"/>
    <w:rPr>
      <w:rFonts w:ascii="Tahoma" w:hAnsi="Tahoma" w:cs="Tahoma"/>
      <w:sz w:val="16"/>
      <w:szCs w:val="16"/>
      <w:lang w:val="lv-LV" w:eastAsia="lv-LV"/>
    </w:rPr>
  </w:style>
  <w:style w:type="paragraph" w:styleId="EnvelopeReturn">
    <w:name w:val="envelope return"/>
    <w:basedOn w:val="Normal"/>
    <w:uiPriority w:val="99"/>
    <w:rsid w:val="003B05B5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rsid w:val="003B05B5"/>
    <w:pPr>
      <w:jc w:val="both"/>
    </w:pPr>
    <w:rPr>
      <w:rFonts w:ascii="Times New Roman" w:hAnsi="Times New Roman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05B5"/>
    <w:rPr>
      <w:rFonts w:ascii="Times New Roman" w:hAnsi="Times New Roman" w:cs="Times New Roman"/>
      <w:b/>
      <w:bCs/>
      <w:sz w:val="24"/>
      <w:szCs w:val="24"/>
      <w:lang w:val="lv-LV"/>
    </w:rPr>
  </w:style>
  <w:style w:type="paragraph" w:customStyle="1" w:styleId="naisf">
    <w:name w:val="naisf"/>
    <w:basedOn w:val="Normal"/>
    <w:uiPriority w:val="99"/>
    <w:rsid w:val="003B05B5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3B05B5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customStyle="1" w:styleId="Style25">
    <w:name w:val="Style25"/>
    <w:basedOn w:val="Normal"/>
    <w:uiPriority w:val="99"/>
    <w:rsid w:val="003B05B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  <w:szCs w:val="24"/>
    </w:rPr>
  </w:style>
  <w:style w:type="paragraph" w:customStyle="1" w:styleId="Style24">
    <w:name w:val="Style24"/>
    <w:basedOn w:val="Normal"/>
    <w:uiPriority w:val="99"/>
    <w:rsid w:val="003B05B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/>
      <w:szCs w:val="24"/>
    </w:rPr>
  </w:style>
  <w:style w:type="paragraph" w:customStyle="1" w:styleId="Style27">
    <w:name w:val="Style27"/>
    <w:basedOn w:val="Normal"/>
    <w:uiPriority w:val="99"/>
    <w:rsid w:val="003B05B5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basedOn w:val="DefaultParagraphFont"/>
    <w:uiPriority w:val="99"/>
    <w:rsid w:val="003B05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3B05B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3B05B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zCs w:val="24"/>
    </w:rPr>
  </w:style>
  <w:style w:type="character" w:customStyle="1" w:styleId="FontStyle39">
    <w:name w:val="Font Style39"/>
    <w:basedOn w:val="DefaultParagraphFont"/>
    <w:uiPriority w:val="99"/>
    <w:rsid w:val="003B05B5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DefaultParagraphFont"/>
    <w:uiPriority w:val="99"/>
    <w:rsid w:val="003B05B5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DefaultParagraphFont"/>
    <w:uiPriority w:val="99"/>
    <w:rsid w:val="003B05B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F2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E92"/>
    <w:rPr>
      <w:rFonts w:ascii="Dutch TL" w:hAnsi="Dutch TL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rsid w:val="009F2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E92"/>
    <w:rPr>
      <w:rFonts w:ascii="Dutch TL" w:hAnsi="Dutch TL" w:cs="Times New Roman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796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17.novembra noteikumos Nr.1332 „Noteikumi par darbības programmas „Infrastruktūra un pakalpojumi” papildinājuma 3.4.4.2.aktivitātes „Sociālo dzīvojamo māju siltumnoturības uzlabošanas pasākumi” projektu iesniegumu atl</dc:title>
  <dc:subject>Ministru kabineta noteikumu projekts</dc:subject>
  <dc:creator>Līga Mičule</dc:creator>
  <cp:keywords/>
  <dc:description>Liga.Micule@em.gov.lv67013093</dc:description>
  <cp:lastModifiedBy>Erna Ivanova</cp:lastModifiedBy>
  <cp:revision>16</cp:revision>
  <cp:lastPrinted>2011-10-31T09:07:00Z</cp:lastPrinted>
  <dcterms:created xsi:type="dcterms:W3CDTF">2011-10-13T11:50:00Z</dcterms:created>
  <dcterms:modified xsi:type="dcterms:W3CDTF">2011-11-02T13:48:00Z</dcterms:modified>
</cp:coreProperties>
</file>