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A9" w:rsidRDefault="001506A9" w:rsidP="00116E6B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1245">
        <w:rPr>
          <w:rFonts w:ascii="Times New Roman" w:hAnsi="Times New Roman"/>
          <w:sz w:val="28"/>
          <w:szCs w:val="28"/>
        </w:rPr>
        <w:t>201</w:t>
      </w:r>
      <w:r w:rsidR="00065822">
        <w:rPr>
          <w:rFonts w:ascii="Times New Roman" w:hAnsi="Times New Roman"/>
          <w:sz w:val="28"/>
          <w:szCs w:val="28"/>
        </w:rPr>
        <w:t>2</w:t>
      </w:r>
      <w:r w:rsidRPr="006E1245">
        <w:rPr>
          <w:rFonts w:ascii="Times New Roman" w:hAnsi="Times New Roman"/>
          <w:sz w:val="28"/>
          <w:szCs w:val="28"/>
        </w:rPr>
        <w:t>.gada ___.______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1245">
        <w:rPr>
          <w:rFonts w:ascii="Times New Roman" w:hAnsi="Times New Roman"/>
          <w:sz w:val="28"/>
          <w:szCs w:val="28"/>
        </w:rPr>
        <w:t>Noteikumi Nr.</w:t>
      </w:r>
    </w:p>
    <w:p w:rsidR="001506A9" w:rsidRDefault="001506A9" w:rsidP="00116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245">
        <w:rPr>
          <w:rFonts w:ascii="Times New Roman" w:hAnsi="Times New Roman"/>
          <w:sz w:val="28"/>
          <w:szCs w:val="28"/>
        </w:rPr>
        <w:t>Rīgā</w:t>
      </w:r>
      <w:r w:rsidRPr="006E1245">
        <w:rPr>
          <w:rFonts w:ascii="Times New Roman" w:hAnsi="Times New Roman"/>
          <w:sz w:val="28"/>
          <w:szCs w:val="28"/>
        </w:rPr>
        <w:tab/>
      </w:r>
      <w:r w:rsidRPr="006E1245">
        <w:rPr>
          <w:rFonts w:ascii="Times New Roman" w:hAnsi="Times New Roman"/>
          <w:sz w:val="28"/>
          <w:szCs w:val="28"/>
        </w:rPr>
        <w:tab/>
      </w:r>
      <w:r w:rsidRPr="006E1245">
        <w:rPr>
          <w:rFonts w:ascii="Times New Roman" w:hAnsi="Times New Roman"/>
          <w:sz w:val="28"/>
          <w:szCs w:val="28"/>
        </w:rPr>
        <w:tab/>
      </w:r>
      <w:r w:rsidRPr="006E12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1245">
        <w:rPr>
          <w:rFonts w:ascii="Times New Roman" w:hAnsi="Times New Roman"/>
          <w:sz w:val="28"/>
          <w:szCs w:val="28"/>
        </w:rPr>
        <w:t>(prot. Nr. _______  .§)</w:t>
      </w:r>
    </w:p>
    <w:p w:rsidR="001506A9" w:rsidRPr="006E1245" w:rsidRDefault="001506A9" w:rsidP="00116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6A9" w:rsidRPr="00AB1760" w:rsidRDefault="001506A9" w:rsidP="00BC16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bookmarkStart w:id="6" w:name="OLE_LINK6"/>
      <w:r w:rsidRPr="00F90CA6">
        <w:rPr>
          <w:rFonts w:ascii="Times New Roman" w:hAnsi="Times New Roman"/>
          <w:b/>
          <w:sz w:val="28"/>
          <w:szCs w:val="28"/>
        </w:rPr>
        <w:t>Grozījumi</w:t>
      </w:r>
      <w:r>
        <w:rPr>
          <w:rFonts w:ascii="Times New Roman" w:hAnsi="Times New Roman"/>
          <w:b/>
          <w:sz w:val="28"/>
          <w:szCs w:val="28"/>
        </w:rPr>
        <w:t xml:space="preserve"> Ministru kabineta 2009.gada 12.maija</w:t>
      </w:r>
      <w:r w:rsidRPr="00F90CA6">
        <w:rPr>
          <w:rFonts w:ascii="Times New Roman" w:hAnsi="Times New Roman"/>
          <w:b/>
          <w:sz w:val="28"/>
          <w:szCs w:val="28"/>
        </w:rPr>
        <w:t xml:space="preserve"> noteikumos N</w:t>
      </w:r>
      <w:r>
        <w:rPr>
          <w:rFonts w:ascii="Times New Roman" w:hAnsi="Times New Roman"/>
          <w:b/>
          <w:sz w:val="28"/>
          <w:szCs w:val="28"/>
        </w:rPr>
        <w:t>r. 436</w:t>
      </w:r>
      <w:r w:rsidRPr="00F90CA6">
        <w:rPr>
          <w:rFonts w:ascii="Times New Roman" w:hAnsi="Times New Roman"/>
          <w:b/>
          <w:sz w:val="28"/>
          <w:szCs w:val="28"/>
        </w:rPr>
        <w:t xml:space="preserve"> „</w:t>
      </w:r>
      <w:r w:rsidRPr="00DF7D8B">
        <w:rPr>
          <w:rFonts w:ascii="Times New Roman" w:hAnsi="Times New Roman"/>
          <w:b/>
          <w:bCs/>
          <w:sz w:val="28"/>
          <w:szCs w:val="28"/>
        </w:rPr>
        <w:t>Īstermiņa eksporta kredītu garantēšanas noteikumi</w:t>
      </w:r>
      <w:r w:rsidRPr="00F90CA6">
        <w:rPr>
          <w:rFonts w:ascii="Times New Roman" w:hAnsi="Times New Roman"/>
          <w:b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bookmarkEnd w:id="5"/>
    <w:bookmarkEnd w:id="6"/>
    <w:p w:rsidR="001506A9" w:rsidRDefault="001506A9" w:rsidP="00BC16D9">
      <w:pPr>
        <w:pStyle w:val="naislab"/>
        <w:spacing w:before="0" w:after="0"/>
        <w:ind w:left="4253" w:firstLine="2410"/>
        <w:rPr>
          <w:sz w:val="28"/>
          <w:szCs w:val="28"/>
        </w:rPr>
      </w:pPr>
    </w:p>
    <w:p w:rsidR="001506A9" w:rsidRDefault="001506A9" w:rsidP="00BC16D9">
      <w:pPr>
        <w:pStyle w:val="naislab"/>
        <w:spacing w:before="0" w:after="0"/>
        <w:ind w:left="4253" w:firstLine="2410"/>
        <w:rPr>
          <w:sz w:val="28"/>
          <w:szCs w:val="28"/>
        </w:rPr>
      </w:pPr>
      <w:r w:rsidRPr="00B35E5B">
        <w:rPr>
          <w:sz w:val="28"/>
          <w:szCs w:val="28"/>
        </w:rPr>
        <w:t xml:space="preserve">Izdoti saskaņā ar </w:t>
      </w:r>
      <w:r w:rsidRPr="001A2C2F">
        <w:rPr>
          <w:sz w:val="28"/>
          <w:szCs w:val="28"/>
        </w:rPr>
        <w:t>Ministru kabineta iekārtas likuma 31.panta pirmās daļas 3.punktu</w:t>
      </w:r>
    </w:p>
    <w:p w:rsidR="001506A9" w:rsidRDefault="001506A9" w:rsidP="00BC16D9">
      <w:pPr>
        <w:pStyle w:val="naislab"/>
        <w:spacing w:before="0" w:after="0"/>
        <w:ind w:left="4253" w:firstLine="2410"/>
        <w:jc w:val="center"/>
        <w:rPr>
          <w:sz w:val="28"/>
          <w:szCs w:val="28"/>
        </w:rPr>
      </w:pPr>
    </w:p>
    <w:p w:rsidR="00CD69C8" w:rsidRDefault="001506A9" w:rsidP="00BC16D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1760">
        <w:rPr>
          <w:rFonts w:ascii="Times New Roman" w:hAnsi="Times New Roman"/>
          <w:sz w:val="28"/>
          <w:szCs w:val="28"/>
        </w:rPr>
        <w:t>Izdarīt Ministru kabineta 2009.gada 12.maija noteikumos Nr. 436 „</w:t>
      </w:r>
      <w:r w:rsidRPr="00AB1760">
        <w:rPr>
          <w:rFonts w:ascii="Times New Roman" w:hAnsi="Times New Roman"/>
          <w:bCs/>
          <w:sz w:val="28"/>
          <w:szCs w:val="28"/>
        </w:rPr>
        <w:t>Īstermiņa eksporta kredītu garantēšanas noteikumi</w:t>
      </w:r>
      <w:r w:rsidRPr="00AB1760">
        <w:rPr>
          <w:rFonts w:ascii="Times New Roman" w:hAnsi="Times New Roman"/>
          <w:sz w:val="28"/>
          <w:szCs w:val="28"/>
        </w:rPr>
        <w:t>” (</w:t>
      </w:r>
      <w:r>
        <w:rPr>
          <w:rFonts w:ascii="Times New Roman" w:hAnsi="Times New Roman"/>
          <w:sz w:val="28"/>
          <w:szCs w:val="28"/>
        </w:rPr>
        <w:t>Latvijas Vēstnesis, 2009, 85</w:t>
      </w:r>
      <w:r w:rsidRPr="00AB1760">
        <w:rPr>
          <w:rFonts w:ascii="Times New Roman" w:hAnsi="Times New Roman"/>
          <w:sz w:val="28"/>
          <w:szCs w:val="28"/>
        </w:rPr>
        <w:t>.nr.,</w:t>
      </w:r>
      <w:r>
        <w:rPr>
          <w:rFonts w:ascii="Times New Roman" w:hAnsi="Times New Roman"/>
          <w:sz w:val="28"/>
          <w:szCs w:val="28"/>
        </w:rPr>
        <w:t xml:space="preserve"> 200.nr., 2010, 102</w:t>
      </w:r>
      <w:r w:rsidRPr="00AB1760">
        <w:rPr>
          <w:rFonts w:ascii="Times New Roman" w:hAnsi="Times New Roman"/>
          <w:sz w:val="28"/>
          <w:szCs w:val="28"/>
        </w:rPr>
        <w:t>.nr.) šādus grozījumus:</w:t>
      </w:r>
    </w:p>
    <w:p w:rsidR="00CD69C8" w:rsidRDefault="00CD69C8" w:rsidP="00BC16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Svītrot 5.punktu.</w:t>
      </w:r>
    </w:p>
    <w:p w:rsidR="00D47F8E" w:rsidRDefault="001506A9" w:rsidP="00BC16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Svītrot 6.punktā vārdus „</w:t>
      </w:r>
      <w:r w:rsidRPr="00F00CFC">
        <w:rPr>
          <w:rFonts w:ascii="Times New Roman" w:hAnsi="Times New Roman"/>
          <w:sz w:val="28"/>
          <w:szCs w:val="28"/>
        </w:rPr>
        <w:t>un veic eksporta garantiju portfeļa pārapdrošināšanu</w:t>
      </w:r>
      <w:r>
        <w:rPr>
          <w:rFonts w:ascii="Times New Roman" w:hAnsi="Times New Roman"/>
          <w:sz w:val="28"/>
          <w:szCs w:val="28"/>
        </w:rPr>
        <w:t>”</w:t>
      </w:r>
      <w:r w:rsidR="00916753">
        <w:rPr>
          <w:rFonts w:ascii="Times New Roman" w:hAnsi="Times New Roman"/>
          <w:sz w:val="28"/>
          <w:szCs w:val="28"/>
        </w:rPr>
        <w:t>.</w:t>
      </w:r>
      <w:r w:rsidR="00D47F8E" w:rsidRPr="00D47F8E">
        <w:rPr>
          <w:rFonts w:ascii="Times New Roman" w:hAnsi="Times New Roman"/>
          <w:bCs/>
          <w:sz w:val="28"/>
          <w:szCs w:val="28"/>
        </w:rPr>
        <w:t xml:space="preserve"> </w:t>
      </w:r>
    </w:p>
    <w:p w:rsidR="00CD69C8" w:rsidRPr="00CD69C8" w:rsidRDefault="00CD69C8" w:rsidP="00CD69C8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Svītrot 8.punktā vārdu un skaitli „un 5.”.</w:t>
      </w:r>
    </w:p>
    <w:p w:rsidR="00D47F8E" w:rsidRDefault="00D47F8E" w:rsidP="00BC16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Izteikt 10.punktu šādā redakcijā:</w:t>
      </w:r>
    </w:p>
    <w:p w:rsidR="001506A9" w:rsidRDefault="00D47F8E" w:rsidP="00BC16D9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Pr="00857CA7">
        <w:rPr>
          <w:rFonts w:ascii="Times New Roman" w:hAnsi="Times New Roman"/>
          <w:bCs/>
          <w:sz w:val="28"/>
          <w:szCs w:val="28"/>
        </w:rPr>
        <w:t>10. Garantija sedz līdz 90 % no atliktā maksājuma parāda, bet vienam darījumam vai darījumu sērijai a</w:t>
      </w:r>
      <w:r w:rsidR="00965E98">
        <w:rPr>
          <w:rFonts w:ascii="Times New Roman" w:hAnsi="Times New Roman"/>
          <w:bCs/>
          <w:sz w:val="28"/>
          <w:szCs w:val="28"/>
        </w:rPr>
        <w:t>r vienu pircēju ne vairāk kā</w:t>
      </w:r>
      <w:r w:rsidRPr="00857CA7">
        <w:rPr>
          <w:rFonts w:ascii="Times New Roman" w:hAnsi="Times New Roman"/>
          <w:bCs/>
          <w:sz w:val="28"/>
          <w:szCs w:val="28"/>
        </w:rPr>
        <w:t xml:space="preserve"> 1 000 </w:t>
      </w:r>
      <w:proofErr w:type="spellStart"/>
      <w:r w:rsidRPr="00857CA7">
        <w:rPr>
          <w:rFonts w:ascii="Times New Roman" w:hAnsi="Times New Roman"/>
          <w:bCs/>
          <w:sz w:val="28"/>
          <w:szCs w:val="28"/>
        </w:rPr>
        <w:t>000</w:t>
      </w:r>
      <w:proofErr w:type="spellEnd"/>
      <w:r w:rsidRPr="00857C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2C37" w:rsidRPr="00FB2C37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="00965E98">
        <w:rPr>
          <w:rFonts w:ascii="Times New Roman" w:hAnsi="Times New Roman"/>
          <w:bCs/>
          <w:sz w:val="28"/>
          <w:szCs w:val="28"/>
        </w:rPr>
        <w:t xml:space="preserve"> </w:t>
      </w:r>
      <w:r w:rsidRPr="00857CA7">
        <w:rPr>
          <w:rFonts w:ascii="Times New Roman" w:hAnsi="Times New Roman"/>
          <w:bCs/>
          <w:sz w:val="28"/>
          <w:szCs w:val="28"/>
        </w:rPr>
        <w:t>ekvivalentu latos pēc Latvijas Bankas noteiktā kursa garantijas piešķiršanas dienā.</w:t>
      </w:r>
      <w:r>
        <w:rPr>
          <w:rFonts w:ascii="Times New Roman" w:hAnsi="Times New Roman"/>
          <w:bCs/>
          <w:sz w:val="28"/>
          <w:szCs w:val="28"/>
        </w:rPr>
        <w:t>"</w:t>
      </w:r>
      <w:r w:rsidR="00CD69C8">
        <w:rPr>
          <w:rFonts w:ascii="Times New Roman" w:hAnsi="Times New Roman"/>
          <w:bCs/>
          <w:sz w:val="28"/>
          <w:szCs w:val="28"/>
        </w:rPr>
        <w:t>;</w:t>
      </w:r>
    </w:p>
    <w:p w:rsidR="00BD20D0" w:rsidRPr="00BD20D0" w:rsidRDefault="00CD69C8" w:rsidP="00BD20D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Svītrot 17.punktu.</w:t>
      </w:r>
    </w:p>
    <w:p w:rsidR="001506A9" w:rsidRDefault="001506A9" w:rsidP="00BC16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Izteikt 18.punktu šādā redakcijā:</w:t>
      </w:r>
    </w:p>
    <w:p w:rsidR="001506A9" w:rsidRPr="00830301" w:rsidRDefault="001506A9" w:rsidP="003035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0301">
        <w:rPr>
          <w:rFonts w:ascii="Times New Roman" w:hAnsi="Times New Roman"/>
          <w:bCs/>
          <w:sz w:val="28"/>
          <w:szCs w:val="28"/>
        </w:rPr>
        <w:t>„</w:t>
      </w:r>
      <w:r w:rsidRPr="00830301">
        <w:rPr>
          <w:rFonts w:ascii="Times New Roman" w:hAnsi="Times New Roman"/>
          <w:sz w:val="28"/>
          <w:szCs w:val="28"/>
        </w:rPr>
        <w:t>18. Garantiju nevar saņemt garantijas ņēmējs:</w:t>
      </w:r>
    </w:p>
    <w:p w:rsidR="001506A9" w:rsidRDefault="001506A9" w:rsidP="0030352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7C82">
        <w:rPr>
          <w:rFonts w:ascii="Times New Roman" w:hAnsi="Times New Roman"/>
          <w:sz w:val="28"/>
          <w:szCs w:val="28"/>
        </w:rPr>
        <w:t xml:space="preserve">18.1. kam ar tiesas </w:t>
      </w:r>
      <w:r w:rsidR="00FC3D20" w:rsidRPr="00D07C82">
        <w:rPr>
          <w:rFonts w:ascii="Times New Roman" w:hAnsi="Times New Roman"/>
          <w:sz w:val="28"/>
          <w:szCs w:val="28"/>
        </w:rPr>
        <w:t xml:space="preserve">spriedumu </w:t>
      </w:r>
      <w:r w:rsidRPr="00D07C82">
        <w:rPr>
          <w:rFonts w:ascii="Times New Roman" w:hAnsi="Times New Roman"/>
          <w:sz w:val="28"/>
          <w:szCs w:val="28"/>
        </w:rPr>
        <w:t>ir pasludināts maksātnespējas process vai k</w:t>
      </w:r>
      <w:r w:rsidR="00D45587" w:rsidRPr="00D07C82">
        <w:rPr>
          <w:rFonts w:ascii="Times New Roman" w:hAnsi="Times New Roman"/>
          <w:sz w:val="28"/>
          <w:szCs w:val="28"/>
        </w:rPr>
        <w:t>a</w:t>
      </w:r>
      <w:r w:rsidRPr="00D07C82">
        <w:rPr>
          <w:rFonts w:ascii="Times New Roman" w:hAnsi="Times New Roman"/>
          <w:sz w:val="28"/>
          <w:szCs w:val="28"/>
        </w:rPr>
        <w:t>m ar tiesas spriedumu</w:t>
      </w:r>
      <w:r w:rsidR="00FC3D20" w:rsidRPr="00D07C82">
        <w:rPr>
          <w:rFonts w:ascii="Times New Roman" w:hAnsi="Times New Roman"/>
          <w:sz w:val="28"/>
          <w:szCs w:val="28"/>
        </w:rPr>
        <w:t xml:space="preserve"> tiek</w:t>
      </w:r>
      <w:r w:rsidRPr="00D07C82">
        <w:rPr>
          <w:rFonts w:ascii="Times New Roman" w:hAnsi="Times New Roman"/>
          <w:sz w:val="28"/>
          <w:szCs w:val="28"/>
        </w:rPr>
        <w:t xml:space="preserve"> īstenots tiesiskās aizsardzības process, vai kam ar tiesas lēmumu </w:t>
      </w:r>
      <w:r w:rsidR="00FC3D20" w:rsidRPr="00D07C82">
        <w:rPr>
          <w:rFonts w:ascii="Times New Roman" w:hAnsi="Times New Roman"/>
          <w:sz w:val="28"/>
          <w:szCs w:val="28"/>
        </w:rPr>
        <w:t xml:space="preserve">tiek </w:t>
      </w:r>
      <w:r w:rsidRPr="00D07C82">
        <w:rPr>
          <w:rFonts w:ascii="Times New Roman" w:hAnsi="Times New Roman"/>
          <w:sz w:val="28"/>
          <w:szCs w:val="28"/>
        </w:rPr>
        <w:t xml:space="preserve">īstenots ārpustiesas tiesiskās aizsardzības process, </w:t>
      </w:r>
      <w:r w:rsidR="00C94E29">
        <w:rPr>
          <w:rFonts w:ascii="Times New Roman" w:hAnsi="Times New Roman"/>
          <w:sz w:val="28"/>
          <w:szCs w:val="28"/>
        </w:rPr>
        <w:t xml:space="preserve">garantijas ņēmējs atrodas sanācijas procesā, </w:t>
      </w:r>
      <w:r w:rsidRPr="00D07C82">
        <w:rPr>
          <w:rFonts w:ascii="Times New Roman" w:hAnsi="Times New Roman"/>
          <w:sz w:val="28"/>
          <w:szCs w:val="28"/>
        </w:rPr>
        <w:t xml:space="preserve">vai </w:t>
      </w:r>
      <w:r w:rsidR="00C94E29">
        <w:rPr>
          <w:rFonts w:ascii="Times New Roman" w:hAnsi="Times New Roman"/>
          <w:sz w:val="28"/>
          <w:szCs w:val="28"/>
        </w:rPr>
        <w:t>tā</w:t>
      </w:r>
      <w:r w:rsidRPr="00D07C82">
        <w:rPr>
          <w:rFonts w:ascii="Times New Roman" w:hAnsi="Times New Roman"/>
          <w:sz w:val="28"/>
          <w:szCs w:val="28"/>
        </w:rPr>
        <w:t xml:space="preserve"> saimnieciskā darbība ir izbeigta;</w:t>
      </w:r>
    </w:p>
    <w:p w:rsidR="001506A9" w:rsidRPr="00830301" w:rsidRDefault="001506A9" w:rsidP="0030352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301">
        <w:rPr>
          <w:rFonts w:ascii="Times New Roman" w:hAnsi="Times New Roman"/>
          <w:sz w:val="28"/>
          <w:szCs w:val="28"/>
        </w:rPr>
        <w:t>18.2. k</w:t>
      </w:r>
      <w:r>
        <w:rPr>
          <w:rFonts w:ascii="Times New Roman" w:hAnsi="Times New Roman"/>
          <w:sz w:val="28"/>
          <w:szCs w:val="28"/>
        </w:rPr>
        <w:t>am</w:t>
      </w:r>
      <w:r w:rsidRPr="00830301">
        <w:rPr>
          <w:rFonts w:ascii="Times New Roman" w:hAnsi="Times New Roman"/>
          <w:sz w:val="28"/>
          <w:szCs w:val="28"/>
        </w:rPr>
        <w:t xml:space="preserve"> </w:t>
      </w:r>
      <w:r w:rsidR="009650A8">
        <w:rPr>
          <w:rFonts w:ascii="Times New Roman" w:hAnsi="Times New Roman"/>
          <w:sz w:val="28"/>
          <w:szCs w:val="28"/>
        </w:rPr>
        <w:t>garantiju pieteikuma iesniegšanas dienā</w:t>
      </w:r>
      <w:r w:rsidRPr="00830301">
        <w:rPr>
          <w:rFonts w:ascii="Times New Roman" w:hAnsi="Times New Roman"/>
          <w:sz w:val="28"/>
          <w:szCs w:val="28"/>
        </w:rPr>
        <w:t xml:space="preserve"> zaudējumi pārsniedz pusi no pamatkapitāla un pēdējo 12 mēnešu laikā </w:t>
      </w:r>
      <w:r w:rsidR="005C0227">
        <w:rPr>
          <w:rFonts w:ascii="Times New Roman" w:hAnsi="Times New Roman"/>
          <w:sz w:val="28"/>
          <w:szCs w:val="28"/>
        </w:rPr>
        <w:t>-</w:t>
      </w:r>
      <w:r w:rsidRPr="00830301">
        <w:rPr>
          <w:rFonts w:ascii="Times New Roman" w:hAnsi="Times New Roman"/>
          <w:sz w:val="28"/>
          <w:szCs w:val="28"/>
        </w:rPr>
        <w:t xml:space="preserve"> ceturtdaļu no pamatkapitāla;</w:t>
      </w:r>
    </w:p>
    <w:p w:rsidR="001506A9" w:rsidRPr="00830301" w:rsidRDefault="001506A9" w:rsidP="0030352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301">
        <w:rPr>
          <w:rFonts w:ascii="Times New Roman" w:hAnsi="Times New Roman"/>
          <w:sz w:val="28"/>
          <w:szCs w:val="28"/>
        </w:rPr>
        <w:t xml:space="preserve">18.3. </w:t>
      </w:r>
      <w:r w:rsidRPr="00830301">
        <w:rPr>
          <w:rFonts w:ascii="Times New Roman" w:hAnsi="Times New Roman"/>
          <w:color w:val="000000"/>
          <w:sz w:val="28"/>
          <w:szCs w:val="28"/>
        </w:rPr>
        <w:t>k</w:t>
      </w:r>
      <w:r w:rsidR="00C94E29">
        <w:rPr>
          <w:rFonts w:ascii="Times New Roman" w:hAnsi="Times New Roman"/>
          <w:color w:val="000000"/>
          <w:sz w:val="28"/>
          <w:szCs w:val="28"/>
        </w:rPr>
        <w:t>am uz</w:t>
      </w:r>
      <w:r w:rsidRPr="00830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0A8">
        <w:rPr>
          <w:rFonts w:ascii="Times New Roman" w:hAnsi="Times New Roman"/>
          <w:color w:val="000000"/>
          <w:sz w:val="28"/>
          <w:szCs w:val="28"/>
        </w:rPr>
        <w:t>garantiju pieteikuma iesniegšanas dien</w:t>
      </w:r>
      <w:r w:rsidR="00C94E29">
        <w:rPr>
          <w:rFonts w:ascii="Times New Roman" w:hAnsi="Times New Roman"/>
          <w:color w:val="000000"/>
          <w:sz w:val="28"/>
          <w:szCs w:val="28"/>
        </w:rPr>
        <w:t>u, saskaņā ar pēdējo divu noslēgto finanšu gadu pārskatiem, ir novērojamas grūtībās nonākuša saimnieciskās darbības veicēja pazīmes</w:t>
      </w:r>
      <w:r w:rsidRPr="00830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227">
        <w:rPr>
          <w:rFonts w:ascii="Times New Roman" w:hAnsi="Times New Roman"/>
          <w:color w:val="000000"/>
          <w:sz w:val="28"/>
          <w:szCs w:val="28"/>
        </w:rPr>
        <w:t>-</w:t>
      </w:r>
      <w:r w:rsidRPr="00830301">
        <w:rPr>
          <w:rFonts w:ascii="Times New Roman" w:hAnsi="Times New Roman"/>
          <w:color w:val="000000"/>
          <w:sz w:val="28"/>
          <w:szCs w:val="28"/>
        </w:rPr>
        <w:t xml:space="preserve"> zaudējumu pieaugums, apgrozījuma samazināšanās, naudas plūsmas samazināšanās, parādu pieaugums, procentu likmju celšanās</w:t>
      </w:r>
      <w:r w:rsidR="00963C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94E29" w:rsidRPr="00830301">
        <w:rPr>
          <w:rFonts w:ascii="Times New Roman" w:hAnsi="Times New Roman"/>
          <w:color w:val="000000"/>
          <w:sz w:val="28"/>
          <w:szCs w:val="28"/>
        </w:rPr>
        <w:t xml:space="preserve">gatavās produkcijas krājumu pieaugums, </w:t>
      </w:r>
      <w:r w:rsidR="00C94E29">
        <w:rPr>
          <w:rFonts w:ascii="Times New Roman" w:hAnsi="Times New Roman"/>
          <w:color w:val="000000"/>
          <w:sz w:val="28"/>
          <w:szCs w:val="28"/>
        </w:rPr>
        <w:t>zems likviditātes koeficients, krītoša vai nulles</w:t>
      </w:r>
      <w:r w:rsidR="00963C34">
        <w:rPr>
          <w:rFonts w:ascii="Times New Roman" w:hAnsi="Times New Roman"/>
          <w:color w:val="000000"/>
          <w:sz w:val="28"/>
          <w:szCs w:val="28"/>
        </w:rPr>
        <w:t xml:space="preserve"> aktīvu vērtība</w:t>
      </w:r>
      <w:r w:rsidRPr="00830301">
        <w:rPr>
          <w:rFonts w:ascii="Times New Roman" w:hAnsi="Times New Roman"/>
          <w:sz w:val="28"/>
          <w:szCs w:val="28"/>
        </w:rPr>
        <w:t>;</w:t>
      </w:r>
    </w:p>
    <w:p w:rsidR="001506A9" w:rsidRDefault="001506A9" w:rsidP="0030352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301">
        <w:rPr>
          <w:rFonts w:ascii="Times New Roman" w:hAnsi="Times New Roman"/>
          <w:sz w:val="28"/>
          <w:szCs w:val="28"/>
        </w:rPr>
        <w:lastRenderedPageBreak/>
        <w:t xml:space="preserve">18.4. </w:t>
      </w:r>
      <w:r w:rsidR="00BD20D0" w:rsidRPr="00BD20D0">
        <w:rPr>
          <w:rFonts w:ascii="Times New Roman" w:hAnsi="Times New Roman"/>
          <w:sz w:val="28"/>
          <w:szCs w:val="28"/>
        </w:rPr>
        <w:t xml:space="preserve">kam nav iespēju nosegt zaudējumus no saviem līdzekļiem vai ar līdzekļiem ko tas spēj iegūt no </w:t>
      </w:r>
      <w:r w:rsidR="00375FB8" w:rsidRPr="00E20165">
        <w:rPr>
          <w:rFonts w:ascii="Times New Roman" w:hAnsi="Times New Roman"/>
          <w:sz w:val="28"/>
          <w:szCs w:val="28"/>
        </w:rPr>
        <w:t>saviem biedriem</w:t>
      </w:r>
      <w:r w:rsidR="0085784A" w:rsidRPr="00E20165">
        <w:rPr>
          <w:rFonts w:ascii="Times New Roman" w:hAnsi="Times New Roman"/>
          <w:sz w:val="28"/>
          <w:szCs w:val="28"/>
        </w:rPr>
        <w:t>,</w:t>
      </w:r>
      <w:r w:rsidR="00375FB8" w:rsidRPr="00E20165">
        <w:rPr>
          <w:rFonts w:ascii="Times New Roman" w:hAnsi="Times New Roman"/>
          <w:sz w:val="28"/>
          <w:szCs w:val="28"/>
        </w:rPr>
        <w:t xml:space="preserve"> dalībniekiem,</w:t>
      </w:r>
      <w:r w:rsidR="0085784A">
        <w:rPr>
          <w:rFonts w:ascii="Times New Roman" w:hAnsi="Times New Roman"/>
          <w:sz w:val="28"/>
          <w:szCs w:val="28"/>
        </w:rPr>
        <w:t xml:space="preserve"> </w:t>
      </w:r>
      <w:r w:rsidR="00BD20D0" w:rsidRPr="002E5D14">
        <w:rPr>
          <w:rFonts w:ascii="Times New Roman" w:hAnsi="Times New Roman"/>
          <w:sz w:val="28"/>
          <w:szCs w:val="28"/>
        </w:rPr>
        <w:t>akcionāriem</w:t>
      </w:r>
      <w:r w:rsidR="00BD20D0" w:rsidRPr="00BD20D0">
        <w:rPr>
          <w:rFonts w:ascii="Times New Roman" w:hAnsi="Times New Roman"/>
          <w:sz w:val="28"/>
          <w:szCs w:val="28"/>
        </w:rPr>
        <w:t xml:space="preserve"> vai kreditoriem un nespēj apturēt zaudējumus, kuri bez </w:t>
      </w:r>
      <w:r w:rsidR="00BD20D0" w:rsidRPr="00794875">
        <w:rPr>
          <w:rFonts w:ascii="Times New Roman" w:hAnsi="Times New Roman"/>
          <w:sz w:val="28"/>
          <w:szCs w:val="28"/>
        </w:rPr>
        <w:t xml:space="preserve">valsts iestāžu ārējās iejaukšanās </w:t>
      </w:r>
      <w:proofErr w:type="spellStart"/>
      <w:r w:rsidR="00BD20D0" w:rsidRPr="00794875">
        <w:rPr>
          <w:rFonts w:ascii="Times New Roman" w:hAnsi="Times New Roman"/>
          <w:sz w:val="28"/>
          <w:szCs w:val="28"/>
        </w:rPr>
        <w:t>īstermiņā</w:t>
      </w:r>
      <w:proofErr w:type="spellEnd"/>
      <w:r w:rsidR="00BD20D0" w:rsidRPr="00794875">
        <w:rPr>
          <w:rFonts w:ascii="Times New Roman" w:hAnsi="Times New Roman"/>
          <w:sz w:val="28"/>
          <w:szCs w:val="28"/>
        </w:rPr>
        <w:t xml:space="preserve"> vai vidējā termiņā gandrīz noteikti novedīs </w:t>
      </w:r>
      <w:r w:rsidR="00D46F86" w:rsidRPr="00794875">
        <w:rPr>
          <w:rFonts w:ascii="Times New Roman" w:hAnsi="Times New Roman"/>
          <w:sz w:val="28"/>
          <w:szCs w:val="28"/>
        </w:rPr>
        <w:t>garantijas ņēmēju</w:t>
      </w:r>
      <w:r w:rsidR="00BD20D0" w:rsidRPr="00794875">
        <w:rPr>
          <w:rFonts w:ascii="Times New Roman" w:hAnsi="Times New Roman"/>
          <w:sz w:val="28"/>
          <w:szCs w:val="28"/>
        </w:rPr>
        <w:t xml:space="preserve"> līdz nespējai turpināt darbību</w:t>
      </w:r>
      <w:r w:rsidRPr="00794875">
        <w:rPr>
          <w:rFonts w:ascii="Times New Roman" w:hAnsi="Times New Roman"/>
          <w:sz w:val="28"/>
          <w:szCs w:val="28"/>
        </w:rPr>
        <w:t>;</w:t>
      </w:r>
    </w:p>
    <w:p w:rsidR="001506A9" w:rsidRPr="00830301" w:rsidRDefault="001506A9" w:rsidP="003035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0301">
        <w:rPr>
          <w:rFonts w:ascii="Times New Roman" w:hAnsi="Times New Roman"/>
          <w:sz w:val="28"/>
          <w:szCs w:val="28"/>
        </w:rPr>
        <w:t>18.</w:t>
      </w:r>
      <w:r w:rsidR="0031722C">
        <w:rPr>
          <w:rFonts w:ascii="Times New Roman" w:hAnsi="Times New Roman"/>
          <w:sz w:val="28"/>
          <w:szCs w:val="28"/>
        </w:rPr>
        <w:t>5</w:t>
      </w:r>
      <w:r w:rsidRPr="00830301">
        <w:rPr>
          <w:rFonts w:ascii="Times New Roman" w:hAnsi="Times New Roman"/>
          <w:sz w:val="28"/>
          <w:szCs w:val="28"/>
        </w:rPr>
        <w:t xml:space="preserve">. kam ir Valsts ieņēmumu dienesta administrēti nodokļu parādi. Šis ierobežojums neattiecas uz gadījumiem, kad </w:t>
      </w:r>
      <w:r>
        <w:rPr>
          <w:rFonts w:ascii="Times New Roman" w:hAnsi="Times New Roman"/>
          <w:sz w:val="28"/>
          <w:szCs w:val="28"/>
        </w:rPr>
        <w:t>garantijas ņēmējs</w:t>
      </w:r>
      <w:r w:rsidRPr="00830301">
        <w:rPr>
          <w:rFonts w:ascii="Times New Roman" w:hAnsi="Times New Roman"/>
          <w:sz w:val="28"/>
          <w:szCs w:val="28"/>
        </w:rPr>
        <w:t xml:space="preserve"> ir vienojies ar Valsts ieņēmumu dienestu par nodokļu parāda atmaksas grafiku un pilda šīs vienošanās nosacījumus;</w:t>
      </w:r>
    </w:p>
    <w:p w:rsidR="001506A9" w:rsidRPr="00830301" w:rsidRDefault="001506A9" w:rsidP="003035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0301">
        <w:rPr>
          <w:rFonts w:ascii="Times New Roman" w:hAnsi="Times New Roman"/>
          <w:sz w:val="28"/>
          <w:szCs w:val="28"/>
        </w:rPr>
        <w:t>18.</w:t>
      </w:r>
      <w:r w:rsidR="0031722C">
        <w:rPr>
          <w:rFonts w:ascii="Times New Roman" w:hAnsi="Times New Roman"/>
          <w:sz w:val="28"/>
          <w:szCs w:val="28"/>
        </w:rPr>
        <w:t>6</w:t>
      </w:r>
      <w:r w:rsidRPr="008303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ja</w:t>
      </w:r>
      <w:r w:rsidRPr="00830301">
        <w:rPr>
          <w:rFonts w:ascii="Times New Roman" w:hAnsi="Times New Roman"/>
          <w:sz w:val="28"/>
          <w:szCs w:val="28"/>
        </w:rPr>
        <w:t xml:space="preserve"> ārvalstu debitor</w:t>
      </w:r>
      <w:r>
        <w:rPr>
          <w:rFonts w:ascii="Times New Roman" w:hAnsi="Times New Roman"/>
          <w:sz w:val="28"/>
          <w:szCs w:val="28"/>
        </w:rPr>
        <w:t>s ir</w:t>
      </w:r>
      <w:r w:rsidRPr="00830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garantijas ņēmēja </w:t>
      </w:r>
      <w:r w:rsidRPr="00830301">
        <w:rPr>
          <w:rFonts w:ascii="Times New Roman" w:hAnsi="Times New Roman"/>
          <w:sz w:val="28"/>
          <w:szCs w:val="28"/>
        </w:rPr>
        <w:t>saistītais uzņēmums;</w:t>
      </w:r>
    </w:p>
    <w:p w:rsidR="001506A9" w:rsidRDefault="001506A9" w:rsidP="003035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0301">
        <w:rPr>
          <w:rFonts w:ascii="Times New Roman" w:hAnsi="Times New Roman"/>
          <w:sz w:val="28"/>
          <w:szCs w:val="28"/>
        </w:rPr>
        <w:t>18.</w:t>
      </w:r>
      <w:r w:rsidR="0031722C">
        <w:rPr>
          <w:rFonts w:ascii="Times New Roman" w:hAnsi="Times New Roman"/>
          <w:sz w:val="28"/>
          <w:szCs w:val="28"/>
        </w:rPr>
        <w:t>7</w:t>
      </w:r>
      <w:r w:rsidRPr="008303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ja</w:t>
      </w:r>
      <w:r w:rsidRPr="00830301">
        <w:rPr>
          <w:rFonts w:ascii="Times New Roman" w:hAnsi="Times New Roman"/>
          <w:sz w:val="28"/>
          <w:szCs w:val="28"/>
        </w:rPr>
        <w:t xml:space="preserve"> ārvalstu debitors ir privātpersona.”</w:t>
      </w:r>
    </w:p>
    <w:p w:rsidR="00BD20D0" w:rsidRDefault="007F3E71" w:rsidP="00BD20D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Aizstāt 19.punktā vārdu „iesniegums” (attiecīgā locījumā) ar vārdu „pieteikums” (attiecīgā locījumā).</w:t>
      </w:r>
    </w:p>
    <w:p w:rsidR="00BD20D0" w:rsidRDefault="001506A9" w:rsidP="00BD20D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Izteikt 22.</w:t>
      </w:r>
      <w:r w:rsidR="00EB5200">
        <w:rPr>
          <w:rFonts w:ascii="Times New Roman" w:hAnsi="Times New Roman"/>
          <w:bCs/>
          <w:sz w:val="28"/>
          <w:szCs w:val="28"/>
        </w:rPr>
        <w:t xml:space="preserve">1.apakšpunktu </w:t>
      </w:r>
      <w:r>
        <w:rPr>
          <w:rFonts w:ascii="Times New Roman" w:hAnsi="Times New Roman"/>
          <w:bCs/>
          <w:sz w:val="28"/>
          <w:szCs w:val="28"/>
        </w:rPr>
        <w:t>šādā redakcijā:</w:t>
      </w:r>
    </w:p>
    <w:p w:rsidR="00EC5EE6" w:rsidRDefault="007E6AE7" w:rsidP="00303527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„</w:t>
      </w:r>
      <w:r w:rsidR="009920BC">
        <w:rPr>
          <w:rFonts w:ascii="Times New Roman" w:hAnsi="Times New Roman"/>
          <w:bCs/>
          <w:sz w:val="28"/>
          <w:szCs w:val="28"/>
        </w:rPr>
        <w:t>22.1. laika grafiku garantijas ņēmēja un pircēja novērtēšanai un garantijas sniegšanai;</w:t>
      </w:r>
      <w:r w:rsidR="00EB5200">
        <w:rPr>
          <w:rFonts w:ascii="Times New Roman" w:hAnsi="Times New Roman"/>
          <w:bCs/>
          <w:sz w:val="28"/>
          <w:szCs w:val="28"/>
        </w:rPr>
        <w:t>”</w:t>
      </w:r>
    </w:p>
    <w:p w:rsidR="00BD20D0" w:rsidRDefault="00AF7833" w:rsidP="00BD20D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Svītrot</w:t>
      </w:r>
      <w:r w:rsidR="001506A9">
        <w:rPr>
          <w:rFonts w:ascii="Times New Roman" w:hAnsi="Times New Roman"/>
          <w:bCs/>
          <w:sz w:val="28"/>
          <w:szCs w:val="28"/>
        </w:rPr>
        <w:t xml:space="preserve"> 23.punktu.</w:t>
      </w:r>
    </w:p>
    <w:p w:rsidR="001506A9" w:rsidRDefault="001506A9" w:rsidP="00BC16D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75" w:rsidRDefault="00794875" w:rsidP="00703619">
      <w:pPr>
        <w:tabs>
          <w:tab w:val="right" w:pos="907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6A9" w:rsidRDefault="001506A9" w:rsidP="00703619">
      <w:pPr>
        <w:tabs>
          <w:tab w:val="right" w:pos="907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245">
        <w:rPr>
          <w:rFonts w:ascii="Times New Roman" w:hAnsi="Times New Roman"/>
          <w:sz w:val="28"/>
          <w:szCs w:val="28"/>
        </w:rPr>
        <w:t>Ministru prezident</w:t>
      </w:r>
      <w:r w:rsidR="00703619">
        <w:rPr>
          <w:rFonts w:ascii="Times New Roman" w:hAnsi="Times New Roman"/>
          <w:sz w:val="28"/>
          <w:szCs w:val="28"/>
        </w:rPr>
        <w:t>s</w:t>
      </w:r>
      <w:r w:rsidR="00703619">
        <w:rPr>
          <w:rFonts w:ascii="Times New Roman" w:hAnsi="Times New Roman"/>
          <w:sz w:val="28"/>
          <w:szCs w:val="28"/>
        </w:rPr>
        <w:tab/>
      </w:r>
      <w:proofErr w:type="spellStart"/>
      <w:r w:rsidRPr="006E1245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703619" w:rsidRDefault="00703619" w:rsidP="00BC1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75" w:rsidRDefault="00794875" w:rsidP="00703619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75" w:rsidRDefault="00794875" w:rsidP="00703619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6A9" w:rsidRDefault="001506A9" w:rsidP="00703619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245">
        <w:rPr>
          <w:rFonts w:ascii="Times New Roman" w:hAnsi="Times New Roman"/>
          <w:sz w:val="28"/>
          <w:szCs w:val="28"/>
        </w:rPr>
        <w:t>Ekonomikas ministrs</w:t>
      </w:r>
      <w:r w:rsidR="00703619">
        <w:rPr>
          <w:rFonts w:ascii="Times New Roman" w:hAnsi="Times New Roman"/>
          <w:sz w:val="28"/>
          <w:szCs w:val="28"/>
        </w:rPr>
        <w:tab/>
      </w:r>
      <w:proofErr w:type="spellStart"/>
      <w:r w:rsidR="00244AF9">
        <w:rPr>
          <w:rFonts w:ascii="Times New Roman" w:hAnsi="Times New Roman"/>
          <w:sz w:val="28"/>
          <w:szCs w:val="28"/>
        </w:rPr>
        <w:t>D.Pavļuts</w:t>
      </w:r>
      <w:proofErr w:type="spellEnd"/>
    </w:p>
    <w:p w:rsidR="00703619" w:rsidRDefault="00703619" w:rsidP="00BC1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75" w:rsidRDefault="00794875" w:rsidP="00BC1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75" w:rsidRDefault="00794875" w:rsidP="00BC1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6A9" w:rsidRDefault="001506A9" w:rsidP="00BC1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245">
        <w:rPr>
          <w:rFonts w:ascii="Times New Roman" w:hAnsi="Times New Roman"/>
          <w:sz w:val="28"/>
          <w:szCs w:val="28"/>
        </w:rPr>
        <w:t>Iesniedzējs:</w:t>
      </w:r>
    </w:p>
    <w:p w:rsidR="00BD20D0" w:rsidRDefault="001506A9" w:rsidP="00BD20D0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245">
        <w:rPr>
          <w:rFonts w:ascii="Times New Roman" w:hAnsi="Times New Roman"/>
          <w:sz w:val="28"/>
          <w:szCs w:val="28"/>
        </w:rPr>
        <w:t>Ekonomikas minist</w:t>
      </w:r>
      <w:r w:rsidR="00703619">
        <w:rPr>
          <w:rFonts w:ascii="Times New Roman" w:hAnsi="Times New Roman"/>
          <w:sz w:val="28"/>
          <w:szCs w:val="28"/>
        </w:rPr>
        <w:t>rs</w:t>
      </w:r>
      <w:r w:rsidR="00703619">
        <w:rPr>
          <w:rFonts w:ascii="Times New Roman" w:hAnsi="Times New Roman"/>
          <w:sz w:val="28"/>
          <w:szCs w:val="28"/>
        </w:rPr>
        <w:tab/>
      </w:r>
      <w:proofErr w:type="spellStart"/>
      <w:r w:rsidR="00244AF9">
        <w:rPr>
          <w:rFonts w:ascii="Times New Roman" w:hAnsi="Times New Roman"/>
          <w:sz w:val="28"/>
          <w:szCs w:val="28"/>
        </w:rPr>
        <w:t>D.Pavļuts</w:t>
      </w:r>
      <w:proofErr w:type="spellEnd"/>
    </w:p>
    <w:p w:rsidR="00703619" w:rsidRDefault="00703619" w:rsidP="00BC16D9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75" w:rsidRDefault="00794875" w:rsidP="00BD20D0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75" w:rsidRDefault="00794875" w:rsidP="00BD20D0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0D0" w:rsidRDefault="00AF2E1A" w:rsidP="00BD20D0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Vīza: Valsts sekretār</w:t>
      </w:r>
      <w:r w:rsidR="00BC16D9">
        <w:rPr>
          <w:rFonts w:ascii="Times New Roman" w:hAnsi="Times New Roman"/>
          <w:sz w:val="28"/>
          <w:szCs w:val="28"/>
        </w:rPr>
        <w:t>s</w:t>
      </w:r>
      <w:r w:rsidR="00703619">
        <w:rPr>
          <w:rFonts w:ascii="Times New Roman" w:hAnsi="Times New Roman"/>
          <w:sz w:val="28"/>
          <w:szCs w:val="28"/>
        </w:rPr>
        <w:tab/>
      </w:r>
      <w:r w:rsidR="00BC16D9">
        <w:rPr>
          <w:rFonts w:ascii="Times New Roman" w:hAnsi="Times New Roman"/>
          <w:sz w:val="28"/>
          <w:szCs w:val="28"/>
        </w:rPr>
        <w:t>J.Pūce</w:t>
      </w:r>
    </w:p>
    <w:p w:rsidR="00703619" w:rsidRDefault="00703619" w:rsidP="00BC1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875" w:rsidRDefault="00794875" w:rsidP="00BC1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875" w:rsidRDefault="00794875" w:rsidP="00BC1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875" w:rsidRDefault="00794875" w:rsidP="00BC1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875" w:rsidRDefault="00794875" w:rsidP="00BC1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6A9" w:rsidRPr="00260011" w:rsidRDefault="00A4144D" w:rsidP="00BC1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27.02.2012 12:06</w:t>
      </w:r>
    </w:p>
    <w:p w:rsidR="001506A9" w:rsidRPr="00260011" w:rsidRDefault="004168F7" w:rsidP="00BC16D9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 \* MERGEFORMAT ">
        <w:r w:rsidR="00065822" w:rsidRPr="00065822">
          <w:rPr>
            <w:rFonts w:ascii="Times New Roman" w:hAnsi="Times New Roman"/>
            <w:noProof/>
            <w:sz w:val="20"/>
            <w:szCs w:val="20"/>
          </w:rPr>
          <w:t>386</w:t>
        </w:r>
      </w:fldSimple>
    </w:p>
    <w:p w:rsidR="001506A9" w:rsidRPr="00260011" w:rsidRDefault="001506A9" w:rsidP="00BC16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0011">
        <w:rPr>
          <w:rFonts w:ascii="Times New Roman" w:hAnsi="Times New Roman"/>
          <w:sz w:val="20"/>
          <w:szCs w:val="20"/>
        </w:rPr>
        <w:t>Egita Poļanska</w:t>
      </w:r>
    </w:p>
    <w:p w:rsidR="001506A9" w:rsidRPr="00260011" w:rsidRDefault="001506A9" w:rsidP="00BC16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0011">
        <w:rPr>
          <w:rFonts w:ascii="Times New Roman" w:hAnsi="Times New Roman"/>
          <w:sz w:val="20"/>
          <w:szCs w:val="20"/>
        </w:rPr>
        <w:t>67013108, Egita.Polanska@em.gov.lv</w:t>
      </w:r>
    </w:p>
    <w:sectPr w:rsidR="001506A9" w:rsidRPr="00260011" w:rsidSect="00FB1E63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64" w:rsidRDefault="00235A64" w:rsidP="00173166">
      <w:pPr>
        <w:spacing w:after="0" w:line="240" w:lineRule="auto"/>
      </w:pPr>
      <w:r>
        <w:separator/>
      </w:r>
    </w:p>
  </w:endnote>
  <w:endnote w:type="continuationSeparator" w:id="0">
    <w:p w:rsidR="00235A64" w:rsidRDefault="00235A64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A9" w:rsidRPr="00481B20" w:rsidRDefault="004168F7" w:rsidP="00EE2CDC">
    <w:pPr>
      <w:spacing w:line="240" w:lineRule="auto"/>
      <w:jc w:val="both"/>
      <w:rPr>
        <w:rFonts w:ascii="Times New Roman" w:hAnsi="Times New Roman"/>
        <w:b/>
        <w:bCs/>
        <w:sz w:val="24"/>
        <w:szCs w:val="24"/>
      </w:rPr>
    </w:pPr>
    <w:fldSimple w:instr=" FILENAME   \* MERGEFORMAT ">
      <w:r w:rsidR="00065822" w:rsidRPr="00065822">
        <w:rPr>
          <w:rFonts w:ascii="Times New Roman" w:hAnsi="Times New Roman"/>
          <w:noProof/>
          <w:sz w:val="24"/>
          <w:szCs w:val="24"/>
        </w:rPr>
        <w:t>EMNot_270212_groz436</w:t>
      </w:r>
    </w:fldSimple>
    <w:r w:rsidR="001506A9" w:rsidRPr="00481B20">
      <w:rPr>
        <w:rFonts w:ascii="Times New Roman" w:hAnsi="Times New Roman"/>
        <w:sz w:val="24"/>
        <w:szCs w:val="24"/>
      </w:rPr>
      <w:t>; Grozījumi Ministru kabineta 2009.gada 12.maija noteikumos Nr. 436 „</w:t>
    </w:r>
    <w:r w:rsidR="001506A9" w:rsidRPr="00481B20">
      <w:rPr>
        <w:rFonts w:ascii="Times New Roman" w:hAnsi="Times New Roman"/>
        <w:bCs/>
        <w:sz w:val="24"/>
        <w:szCs w:val="24"/>
      </w:rPr>
      <w:t>Īstermiņa eksporta kredītu garantēšanas noteikumi</w:t>
    </w:r>
    <w:r w:rsidR="001506A9" w:rsidRPr="00481B20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64" w:rsidRDefault="00235A64" w:rsidP="00173166">
      <w:pPr>
        <w:spacing w:after="0" w:line="240" w:lineRule="auto"/>
      </w:pPr>
      <w:r>
        <w:separator/>
      </w:r>
    </w:p>
  </w:footnote>
  <w:footnote w:type="continuationSeparator" w:id="0">
    <w:p w:rsidR="00235A64" w:rsidRDefault="00235A64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A9" w:rsidRPr="00173166" w:rsidRDefault="001506A9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384"/>
    <w:multiLevelType w:val="hybridMultilevel"/>
    <w:tmpl w:val="C4E88BF4"/>
    <w:lvl w:ilvl="0" w:tplc="4306B2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D316EE"/>
    <w:multiLevelType w:val="hybridMultilevel"/>
    <w:tmpl w:val="C1186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44DAE"/>
    <w:multiLevelType w:val="hybridMultilevel"/>
    <w:tmpl w:val="ACFCCF20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368FB"/>
    <w:multiLevelType w:val="hybridMultilevel"/>
    <w:tmpl w:val="8A5EC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5B0ACD"/>
    <w:multiLevelType w:val="hybridMultilevel"/>
    <w:tmpl w:val="0AB66A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93F42"/>
    <w:multiLevelType w:val="hybridMultilevel"/>
    <w:tmpl w:val="3A460D72"/>
    <w:lvl w:ilvl="0" w:tplc="22101D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9FD6177"/>
    <w:multiLevelType w:val="hybridMultilevel"/>
    <w:tmpl w:val="8794CE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E1"/>
    <w:rsid w:val="00026608"/>
    <w:rsid w:val="000270E6"/>
    <w:rsid w:val="0003037B"/>
    <w:rsid w:val="00031E26"/>
    <w:rsid w:val="00033946"/>
    <w:rsid w:val="00034CDB"/>
    <w:rsid w:val="00040709"/>
    <w:rsid w:val="00041278"/>
    <w:rsid w:val="000504E4"/>
    <w:rsid w:val="00050C87"/>
    <w:rsid w:val="00052D02"/>
    <w:rsid w:val="00063B55"/>
    <w:rsid w:val="00065822"/>
    <w:rsid w:val="00071484"/>
    <w:rsid w:val="00072475"/>
    <w:rsid w:val="00073950"/>
    <w:rsid w:val="00075EB7"/>
    <w:rsid w:val="00096E43"/>
    <w:rsid w:val="000A2E29"/>
    <w:rsid w:val="000B39FD"/>
    <w:rsid w:val="000B4FF9"/>
    <w:rsid w:val="000B7860"/>
    <w:rsid w:val="000C159C"/>
    <w:rsid w:val="000E306E"/>
    <w:rsid w:val="000F414E"/>
    <w:rsid w:val="00116E6B"/>
    <w:rsid w:val="00121160"/>
    <w:rsid w:val="00122097"/>
    <w:rsid w:val="001247CC"/>
    <w:rsid w:val="001506A9"/>
    <w:rsid w:val="001520AA"/>
    <w:rsid w:val="001602F5"/>
    <w:rsid w:val="00161233"/>
    <w:rsid w:val="00171C0F"/>
    <w:rsid w:val="00173145"/>
    <w:rsid w:val="00173166"/>
    <w:rsid w:val="00185801"/>
    <w:rsid w:val="00194680"/>
    <w:rsid w:val="00195FAE"/>
    <w:rsid w:val="001A0B59"/>
    <w:rsid w:val="001A2C2F"/>
    <w:rsid w:val="001A2F24"/>
    <w:rsid w:val="001C1D0D"/>
    <w:rsid w:val="001C65BB"/>
    <w:rsid w:val="001D1912"/>
    <w:rsid w:val="001E1F69"/>
    <w:rsid w:val="001E3619"/>
    <w:rsid w:val="001F2C17"/>
    <w:rsid w:val="001F3C47"/>
    <w:rsid w:val="001F496E"/>
    <w:rsid w:val="001F77D0"/>
    <w:rsid w:val="00212187"/>
    <w:rsid w:val="00216F60"/>
    <w:rsid w:val="0022172F"/>
    <w:rsid w:val="00225C51"/>
    <w:rsid w:val="0022611B"/>
    <w:rsid w:val="00235A64"/>
    <w:rsid w:val="00240E7B"/>
    <w:rsid w:val="00244AF9"/>
    <w:rsid w:val="0024611A"/>
    <w:rsid w:val="00260011"/>
    <w:rsid w:val="00267C0B"/>
    <w:rsid w:val="002858CB"/>
    <w:rsid w:val="002858FB"/>
    <w:rsid w:val="00292CF7"/>
    <w:rsid w:val="002B31C7"/>
    <w:rsid w:val="002B47A7"/>
    <w:rsid w:val="002B6DAD"/>
    <w:rsid w:val="002C08AF"/>
    <w:rsid w:val="002C4EE1"/>
    <w:rsid w:val="002C5874"/>
    <w:rsid w:val="002C7074"/>
    <w:rsid w:val="002C7235"/>
    <w:rsid w:val="002D0EB2"/>
    <w:rsid w:val="002D7351"/>
    <w:rsid w:val="002E5D14"/>
    <w:rsid w:val="002F6942"/>
    <w:rsid w:val="00302D36"/>
    <w:rsid w:val="00303527"/>
    <w:rsid w:val="00312F41"/>
    <w:rsid w:val="00313563"/>
    <w:rsid w:val="00313667"/>
    <w:rsid w:val="00315806"/>
    <w:rsid w:val="0031722C"/>
    <w:rsid w:val="0033463D"/>
    <w:rsid w:val="003424F6"/>
    <w:rsid w:val="003468EA"/>
    <w:rsid w:val="00350A4D"/>
    <w:rsid w:val="00362EDE"/>
    <w:rsid w:val="00364C1F"/>
    <w:rsid w:val="00375FB8"/>
    <w:rsid w:val="0038267B"/>
    <w:rsid w:val="00382744"/>
    <w:rsid w:val="00386BB9"/>
    <w:rsid w:val="00387E49"/>
    <w:rsid w:val="00392048"/>
    <w:rsid w:val="003A29D6"/>
    <w:rsid w:val="003A727E"/>
    <w:rsid w:val="003B2894"/>
    <w:rsid w:val="003C0760"/>
    <w:rsid w:val="003C6009"/>
    <w:rsid w:val="003D05B6"/>
    <w:rsid w:val="003E2B89"/>
    <w:rsid w:val="003E36A3"/>
    <w:rsid w:val="003E5214"/>
    <w:rsid w:val="003E6A18"/>
    <w:rsid w:val="003F26DB"/>
    <w:rsid w:val="003F7701"/>
    <w:rsid w:val="004001E6"/>
    <w:rsid w:val="004168F7"/>
    <w:rsid w:val="00440F23"/>
    <w:rsid w:val="004436FE"/>
    <w:rsid w:val="0044645A"/>
    <w:rsid w:val="00453011"/>
    <w:rsid w:val="00455CCA"/>
    <w:rsid w:val="00460F13"/>
    <w:rsid w:val="00464DFC"/>
    <w:rsid w:val="004668A3"/>
    <w:rsid w:val="00471BEF"/>
    <w:rsid w:val="00481B20"/>
    <w:rsid w:val="00497A54"/>
    <w:rsid w:val="004B0775"/>
    <w:rsid w:val="004B7796"/>
    <w:rsid w:val="004C4793"/>
    <w:rsid w:val="004C5F08"/>
    <w:rsid w:val="004D105C"/>
    <w:rsid w:val="004D6758"/>
    <w:rsid w:val="004D6BE9"/>
    <w:rsid w:val="004E1885"/>
    <w:rsid w:val="004F3BBE"/>
    <w:rsid w:val="00504234"/>
    <w:rsid w:val="005116CC"/>
    <w:rsid w:val="00515BC9"/>
    <w:rsid w:val="00516796"/>
    <w:rsid w:val="00520678"/>
    <w:rsid w:val="00525B34"/>
    <w:rsid w:val="00527357"/>
    <w:rsid w:val="00535E4B"/>
    <w:rsid w:val="00551D88"/>
    <w:rsid w:val="0055350E"/>
    <w:rsid w:val="00555022"/>
    <w:rsid w:val="005569F7"/>
    <w:rsid w:val="005606E9"/>
    <w:rsid w:val="00563649"/>
    <w:rsid w:val="00565F97"/>
    <w:rsid w:val="00581073"/>
    <w:rsid w:val="005868C5"/>
    <w:rsid w:val="005A245E"/>
    <w:rsid w:val="005A37B8"/>
    <w:rsid w:val="005A496B"/>
    <w:rsid w:val="005B2AF7"/>
    <w:rsid w:val="005C0227"/>
    <w:rsid w:val="005E21FA"/>
    <w:rsid w:val="005E6B0C"/>
    <w:rsid w:val="005F5280"/>
    <w:rsid w:val="00603BE4"/>
    <w:rsid w:val="00604D83"/>
    <w:rsid w:val="006203EF"/>
    <w:rsid w:val="0062338F"/>
    <w:rsid w:val="0062352A"/>
    <w:rsid w:val="00636459"/>
    <w:rsid w:val="00637756"/>
    <w:rsid w:val="006402AD"/>
    <w:rsid w:val="00642B4A"/>
    <w:rsid w:val="00642F8B"/>
    <w:rsid w:val="006514CC"/>
    <w:rsid w:val="0066420C"/>
    <w:rsid w:val="00674F84"/>
    <w:rsid w:val="00675C2D"/>
    <w:rsid w:val="00694412"/>
    <w:rsid w:val="00696D88"/>
    <w:rsid w:val="00696E9F"/>
    <w:rsid w:val="006A1955"/>
    <w:rsid w:val="006A1AA2"/>
    <w:rsid w:val="006B75F3"/>
    <w:rsid w:val="006C6A58"/>
    <w:rsid w:val="006D06AF"/>
    <w:rsid w:val="006E1245"/>
    <w:rsid w:val="006E3445"/>
    <w:rsid w:val="006E4B20"/>
    <w:rsid w:val="006E4C10"/>
    <w:rsid w:val="006F0700"/>
    <w:rsid w:val="00702FAA"/>
    <w:rsid w:val="00702FD9"/>
    <w:rsid w:val="00703619"/>
    <w:rsid w:val="00712208"/>
    <w:rsid w:val="00715D1B"/>
    <w:rsid w:val="007207CB"/>
    <w:rsid w:val="00736C5C"/>
    <w:rsid w:val="00752C78"/>
    <w:rsid w:val="0076535D"/>
    <w:rsid w:val="00765394"/>
    <w:rsid w:val="00771108"/>
    <w:rsid w:val="00793615"/>
    <w:rsid w:val="00794875"/>
    <w:rsid w:val="00795AC5"/>
    <w:rsid w:val="007B6D46"/>
    <w:rsid w:val="007B79B8"/>
    <w:rsid w:val="007D48E6"/>
    <w:rsid w:val="007E089B"/>
    <w:rsid w:val="007E0B3A"/>
    <w:rsid w:val="007E31C4"/>
    <w:rsid w:val="007E6AE7"/>
    <w:rsid w:val="007E6B00"/>
    <w:rsid w:val="007F013B"/>
    <w:rsid w:val="007F1BB0"/>
    <w:rsid w:val="007F2169"/>
    <w:rsid w:val="007F3E71"/>
    <w:rsid w:val="008052DD"/>
    <w:rsid w:val="00811CA6"/>
    <w:rsid w:val="008207B7"/>
    <w:rsid w:val="00823941"/>
    <w:rsid w:val="00826AEF"/>
    <w:rsid w:val="008279E1"/>
    <w:rsid w:val="00830301"/>
    <w:rsid w:val="008416F3"/>
    <w:rsid w:val="00847DFA"/>
    <w:rsid w:val="0085342B"/>
    <w:rsid w:val="0085753B"/>
    <w:rsid w:val="0085784A"/>
    <w:rsid w:val="00857CA7"/>
    <w:rsid w:val="00862F92"/>
    <w:rsid w:val="008714A1"/>
    <w:rsid w:val="008737F6"/>
    <w:rsid w:val="00881763"/>
    <w:rsid w:val="0089604A"/>
    <w:rsid w:val="008B2D4D"/>
    <w:rsid w:val="008B2F23"/>
    <w:rsid w:val="008B441F"/>
    <w:rsid w:val="008B5A01"/>
    <w:rsid w:val="008B6F23"/>
    <w:rsid w:val="008C60FF"/>
    <w:rsid w:val="008E0EFC"/>
    <w:rsid w:val="009009DE"/>
    <w:rsid w:val="0091264F"/>
    <w:rsid w:val="00916753"/>
    <w:rsid w:val="00947892"/>
    <w:rsid w:val="009552B9"/>
    <w:rsid w:val="00955A84"/>
    <w:rsid w:val="0096016D"/>
    <w:rsid w:val="00962CC8"/>
    <w:rsid w:val="00963C34"/>
    <w:rsid w:val="009650A8"/>
    <w:rsid w:val="00965E98"/>
    <w:rsid w:val="00966D78"/>
    <w:rsid w:val="00973738"/>
    <w:rsid w:val="00973C54"/>
    <w:rsid w:val="00985BE0"/>
    <w:rsid w:val="00990A1C"/>
    <w:rsid w:val="009920BC"/>
    <w:rsid w:val="009B336B"/>
    <w:rsid w:val="009B4D1B"/>
    <w:rsid w:val="009C4FE8"/>
    <w:rsid w:val="009C567F"/>
    <w:rsid w:val="009D7D38"/>
    <w:rsid w:val="009E4797"/>
    <w:rsid w:val="009E6C26"/>
    <w:rsid w:val="009E723D"/>
    <w:rsid w:val="009F0FA5"/>
    <w:rsid w:val="00A05DF1"/>
    <w:rsid w:val="00A06466"/>
    <w:rsid w:val="00A06CD4"/>
    <w:rsid w:val="00A06DA4"/>
    <w:rsid w:val="00A2217E"/>
    <w:rsid w:val="00A27C60"/>
    <w:rsid w:val="00A312B3"/>
    <w:rsid w:val="00A340F5"/>
    <w:rsid w:val="00A35A6D"/>
    <w:rsid w:val="00A35B7D"/>
    <w:rsid w:val="00A36242"/>
    <w:rsid w:val="00A36612"/>
    <w:rsid w:val="00A4144D"/>
    <w:rsid w:val="00A42AF3"/>
    <w:rsid w:val="00A42EB9"/>
    <w:rsid w:val="00A461CE"/>
    <w:rsid w:val="00A5406C"/>
    <w:rsid w:val="00A6028A"/>
    <w:rsid w:val="00A6511D"/>
    <w:rsid w:val="00A94E52"/>
    <w:rsid w:val="00AA75E1"/>
    <w:rsid w:val="00AA7A03"/>
    <w:rsid w:val="00AB1760"/>
    <w:rsid w:val="00AD17BA"/>
    <w:rsid w:val="00AE610C"/>
    <w:rsid w:val="00AF2E1A"/>
    <w:rsid w:val="00AF4FE6"/>
    <w:rsid w:val="00AF7833"/>
    <w:rsid w:val="00B0422D"/>
    <w:rsid w:val="00B11E46"/>
    <w:rsid w:val="00B1314B"/>
    <w:rsid w:val="00B14190"/>
    <w:rsid w:val="00B15B13"/>
    <w:rsid w:val="00B1771E"/>
    <w:rsid w:val="00B35E5B"/>
    <w:rsid w:val="00B40120"/>
    <w:rsid w:val="00B56BC3"/>
    <w:rsid w:val="00B57798"/>
    <w:rsid w:val="00B63B92"/>
    <w:rsid w:val="00B64AE6"/>
    <w:rsid w:val="00B72E3F"/>
    <w:rsid w:val="00B8198F"/>
    <w:rsid w:val="00B96E9E"/>
    <w:rsid w:val="00BA7461"/>
    <w:rsid w:val="00BC16D9"/>
    <w:rsid w:val="00BC3274"/>
    <w:rsid w:val="00BD17D3"/>
    <w:rsid w:val="00BD20D0"/>
    <w:rsid w:val="00BE42CB"/>
    <w:rsid w:val="00C013EC"/>
    <w:rsid w:val="00C0674A"/>
    <w:rsid w:val="00C17A80"/>
    <w:rsid w:val="00C317B1"/>
    <w:rsid w:val="00C33285"/>
    <w:rsid w:val="00C410A8"/>
    <w:rsid w:val="00C448B3"/>
    <w:rsid w:val="00C531D7"/>
    <w:rsid w:val="00C53D4A"/>
    <w:rsid w:val="00C72DA3"/>
    <w:rsid w:val="00C74DBD"/>
    <w:rsid w:val="00C8056A"/>
    <w:rsid w:val="00C817C5"/>
    <w:rsid w:val="00C94E29"/>
    <w:rsid w:val="00CA1AD3"/>
    <w:rsid w:val="00CB1B99"/>
    <w:rsid w:val="00CB1E1A"/>
    <w:rsid w:val="00CB5ABD"/>
    <w:rsid w:val="00CD30D1"/>
    <w:rsid w:val="00CD6120"/>
    <w:rsid w:val="00CD69C8"/>
    <w:rsid w:val="00CE5861"/>
    <w:rsid w:val="00CF6D7E"/>
    <w:rsid w:val="00D0623A"/>
    <w:rsid w:val="00D07C82"/>
    <w:rsid w:val="00D10571"/>
    <w:rsid w:val="00D262F4"/>
    <w:rsid w:val="00D32006"/>
    <w:rsid w:val="00D35D88"/>
    <w:rsid w:val="00D37239"/>
    <w:rsid w:val="00D402A6"/>
    <w:rsid w:val="00D45587"/>
    <w:rsid w:val="00D46F86"/>
    <w:rsid w:val="00D47F8E"/>
    <w:rsid w:val="00D63CA3"/>
    <w:rsid w:val="00D72F94"/>
    <w:rsid w:val="00D825AA"/>
    <w:rsid w:val="00D86795"/>
    <w:rsid w:val="00D87606"/>
    <w:rsid w:val="00D904C4"/>
    <w:rsid w:val="00D91ABE"/>
    <w:rsid w:val="00DC490C"/>
    <w:rsid w:val="00DD11A1"/>
    <w:rsid w:val="00DD7807"/>
    <w:rsid w:val="00DE1EF5"/>
    <w:rsid w:val="00DE27E8"/>
    <w:rsid w:val="00DF7D8B"/>
    <w:rsid w:val="00E125DD"/>
    <w:rsid w:val="00E13D0E"/>
    <w:rsid w:val="00E20165"/>
    <w:rsid w:val="00E32D6E"/>
    <w:rsid w:val="00E50CD7"/>
    <w:rsid w:val="00E55713"/>
    <w:rsid w:val="00E63E17"/>
    <w:rsid w:val="00E64A20"/>
    <w:rsid w:val="00E66A54"/>
    <w:rsid w:val="00E77265"/>
    <w:rsid w:val="00E90B0A"/>
    <w:rsid w:val="00EA024C"/>
    <w:rsid w:val="00EA1151"/>
    <w:rsid w:val="00EA1F02"/>
    <w:rsid w:val="00EA48D0"/>
    <w:rsid w:val="00EB1E6D"/>
    <w:rsid w:val="00EB1F18"/>
    <w:rsid w:val="00EB5200"/>
    <w:rsid w:val="00EB53F6"/>
    <w:rsid w:val="00EB5DB6"/>
    <w:rsid w:val="00EB6DCE"/>
    <w:rsid w:val="00EC24B2"/>
    <w:rsid w:val="00EC4861"/>
    <w:rsid w:val="00EC5EE6"/>
    <w:rsid w:val="00ED28C0"/>
    <w:rsid w:val="00EE2CDC"/>
    <w:rsid w:val="00EE4D54"/>
    <w:rsid w:val="00EF0D32"/>
    <w:rsid w:val="00EF4AD8"/>
    <w:rsid w:val="00EF734C"/>
    <w:rsid w:val="00F00CFC"/>
    <w:rsid w:val="00F02281"/>
    <w:rsid w:val="00F11259"/>
    <w:rsid w:val="00F15A37"/>
    <w:rsid w:val="00F17295"/>
    <w:rsid w:val="00F22C17"/>
    <w:rsid w:val="00F24BFB"/>
    <w:rsid w:val="00F2715A"/>
    <w:rsid w:val="00F337B8"/>
    <w:rsid w:val="00F379D5"/>
    <w:rsid w:val="00F42793"/>
    <w:rsid w:val="00F52999"/>
    <w:rsid w:val="00F60BBF"/>
    <w:rsid w:val="00F6147A"/>
    <w:rsid w:val="00F7098C"/>
    <w:rsid w:val="00F740A3"/>
    <w:rsid w:val="00F800E2"/>
    <w:rsid w:val="00F86ACC"/>
    <w:rsid w:val="00F90CA6"/>
    <w:rsid w:val="00F94359"/>
    <w:rsid w:val="00F94BBA"/>
    <w:rsid w:val="00F96F95"/>
    <w:rsid w:val="00F970EA"/>
    <w:rsid w:val="00FA00E4"/>
    <w:rsid w:val="00FA0113"/>
    <w:rsid w:val="00FB1E63"/>
    <w:rsid w:val="00FB2C37"/>
    <w:rsid w:val="00FC1BEA"/>
    <w:rsid w:val="00FC3D20"/>
    <w:rsid w:val="00FD597B"/>
    <w:rsid w:val="00FE2E0F"/>
    <w:rsid w:val="00FF59EF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5A84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99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31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31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F24B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CC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CCA"/>
    <w:rPr>
      <w:b/>
      <w:bCs/>
    </w:rPr>
  </w:style>
  <w:style w:type="character" w:styleId="Hyperlink">
    <w:name w:val="Hyperlink"/>
    <w:basedOn w:val="DefaultParagraphFont"/>
    <w:uiPriority w:val="99"/>
    <w:rsid w:val="00D72F9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302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391</Words>
  <Characters>2668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12.maija noteikumos Nr. 436 „Īstermiņa eksporta kredītu garantēšanas noteikumi”</vt:lpstr>
    </vt:vector>
  </TitlesOfParts>
  <Company>LR Ekonomikas ministrija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12.maija noteikumos Nr. 436 „Īstermiņa eksporta kredītu garantēšanas noteikumi”</dc:title>
  <dc:subject>Ministru kabineta noteikumu projekts</dc:subject>
  <dc:creator>Egita Poļanska</dc:creator>
  <cp:keywords/>
  <dc:description>67013108, Egita.Polanska@em.gov.lv;</dc:description>
  <cp:lastModifiedBy>PolanskaE</cp:lastModifiedBy>
  <cp:revision>30</cp:revision>
  <cp:lastPrinted>2011-07-04T15:22:00Z</cp:lastPrinted>
  <dcterms:created xsi:type="dcterms:W3CDTF">2011-10-25T08:37:00Z</dcterms:created>
  <dcterms:modified xsi:type="dcterms:W3CDTF">2012-02-27T10:06:00Z</dcterms:modified>
</cp:coreProperties>
</file>