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58" w:rsidRPr="0045084B" w:rsidRDefault="000B3B58" w:rsidP="000B3B58">
      <w:pPr>
        <w:pStyle w:val="Heading1"/>
        <w:spacing w:before="0" w:after="0"/>
        <w:ind w:right="-1"/>
        <w:jc w:val="right"/>
        <w:rPr>
          <w:rFonts w:ascii="Times New Roman" w:hAnsi="Times New Roman" w:cs="Times New Roman"/>
          <w:b w:val="0"/>
          <w:sz w:val="28"/>
          <w:szCs w:val="28"/>
          <w:lang w:val="pl-PL"/>
        </w:rPr>
      </w:pPr>
      <w:r>
        <w:rPr>
          <w:rFonts w:ascii="Times New Roman" w:hAnsi="Times New Roman" w:cs="Times New Roman"/>
          <w:b w:val="0"/>
          <w:sz w:val="28"/>
          <w:szCs w:val="28"/>
          <w:lang w:val="pl-PL"/>
        </w:rPr>
        <w:t>3</w:t>
      </w:r>
      <w:r w:rsidRPr="0045084B">
        <w:rPr>
          <w:rFonts w:ascii="Times New Roman" w:hAnsi="Times New Roman" w:cs="Times New Roman"/>
          <w:b w:val="0"/>
          <w:sz w:val="28"/>
          <w:szCs w:val="28"/>
          <w:lang w:val="pl-PL"/>
        </w:rPr>
        <w:t>.pielikums</w:t>
      </w:r>
    </w:p>
    <w:p w:rsidR="000B3B58" w:rsidRPr="0045084B" w:rsidRDefault="000B3B58" w:rsidP="000B3B58">
      <w:pPr>
        <w:ind w:right="-1"/>
        <w:jc w:val="right"/>
        <w:rPr>
          <w:sz w:val="28"/>
          <w:szCs w:val="28"/>
          <w:lang w:val="pl-PL"/>
        </w:rPr>
      </w:pPr>
      <w:r w:rsidRPr="0045084B">
        <w:rPr>
          <w:sz w:val="28"/>
          <w:szCs w:val="28"/>
          <w:lang w:val="pl-PL"/>
        </w:rPr>
        <w:t>Ministru kabineta</w:t>
      </w:r>
    </w:p>
    <w:p w:rsidR="000B3B58" w:rsidRPr="0045084B" w:rsidRDefault="000B3B58" w:rsidP="000B3B58">
      <w:pPr>
        <w:pStyle w:val="NoSpacing1"/>
        <w:ind w:right="-1"/>
        <w:jc w:val="right"/>
        <w:rPr>
          <w:rFonts w:ascii="Times New Roman" w:hAnsi="Times New Roman"/>
          <w:sz w:val="28"/>
          <w:szCs w:val="28"/>
        </w:rPr>
      </w:pPr>
      <w:r w:rsidRPr="0045084B">
        <w:rPr>
          <w:rFonts w:ascii="Times New Roman" w:hAnsi="Times New Roman"/>
          <w:sz w:val="28"/>
          <w:szCs w:val="28"/>
        </w:rPr>
        <w:t>201</w:t>
      </w:r>
      <w:r>
        <w:rPr>
          <w:rFonts w:ascii="Times New Roman" w:hAnsi="Times New Roman"/>
          <w:sz w:val="28"/>
          <w:szCs w:val="28"/>
        </w:rPr>
        <w:t>2</w:t>
      </w:r>
      <w:r w:rsidRPr="0045084B">
        <w:rPr>
          <w:rFonts w:ascii="Times New Roman" w:hAnsi="Times New Roman"/>
          <w:sz w:val="28"/>
          <w:szCs w:val="28"/>
        </w:rPr>
        <w:t xml:space="preserve">.gada </w:t>
      </w:r>
      <w:r>
        <w:rPr>
          <w:rFonts w:ascii="Times New Roman" w:hAnsi="Times New Roman"/>
          <w:sz w:val="28"/>
          <w:szCs w:val="28"/>
        </w:rPr>
        <w:t>__</w:t>
      </w:r>
      <w:r w:rsidRPr="0045084B">
        <w:rPr>
          <w:rFonts w:ascii="Times New Roman" w:hAnsi="Times New Roman"/>
          <w:sz w:val="28"/>
          <w:szCs w:val="28"/>
        </w:rPr>
        <w:t>.</w:t>
      </w:r>
      <w:r>
        <w:rPr>
          <w:rFonts w:ascii="Times New Roman" w:hAnsi="Times New Roman"/>
          <w:sz w:val="28"/>
          <w:szCs w:val="28"/>
        </w:rPr>
        <w:t>_______</w:t>
      </w:r>
    </w:p>
    <w:p w:rsidR="000B3B58" w:rsidRDefault="000B3B58" w:rsidP="000B3B58">
      <w:pPr>
        <w:pStyle w:val="NoSpacing1"/>
        <w:ind w:right="-1"/>
        <w:jc w:val="right"/>
        <w:rPr>
          <w:rFonts w:ascii="Times New Roman" w:hAnsi="Times New Roman"/>
          <w:sz w:val="28"/>
          <w:szCs w:val="28"/>
        </w:rPr>
      </w:pPr>
      <w:r w:rsidRPr="0045084B">
        <w:rPr>
          <w:rFonts w:ascii="Times New Roman" w:hAnsi="Times New Roman"/>
          <w:sz w:val="28"/>
          <w:szCs w:val="28"/>
        </w:rPr>
        <w:t>noteikumiem Nr.</w:t>
      </w:r>
      <w:r>
        <w:rPr>
          <w:rFonts w:ascii="Times New Roman" w:hAnsi="Times New Roman"/>
          <w:sz w:val="28"/>
          <w:szCs w:val="28"/>
        </w:rPr>
        <w:t>____</w:t>
      </w:r>
    </w:p>
    <w:p w:rsidR="005200B6" w:rsidRDefault="005200B6" w:rsidP="0003325E">
      <w:pPr>
        <w:ind w:right="-766"/>
        <w:rPr>
          <w:sz w:val="28"/>
          <w:szCs w:val="28"/>
        </w:rPr>
      </w:pPr>
    </w:p>
    <w:p w:rsidR="005200B6" w:rsidRDefault="005200B6" w:rsidP="0003325E">
      <w:pPr>
        <w:ind w:right="-765"/>
        <w:jc w:val="center"/>
        <w:rPr>
          <w:b/>
          <w:sz w:val="28"/>
          <w:szCs w:val="28"/>
        </w:rPr>
      </w:pPr>
      <w:r>
        <w:rPr>
          <w:b/>
          <w:sz w:val="28"/>
          <w:szCs w:val="28"/>
        </w:rPr>
        <w:t>Atbalstāmo investīciju projektu vērtēšanas kritēriji</w:t>
      </w:r>
    </w:p>
    <w:p w:rsidR="000B3B58" w:rsidRPr="00A1584C" w:rsidRDefault="000B3B58" w:rsidP="000B3B58">
      <w:pPr>
        <w:ind w:right="-765"/>
        <w:jc w:val="center"/>
        <w:rPr>
          <w:b/>
          <w:sz w:val="28"/>
          <w:szCs w:val="28"/>
        </w:rPr>
      </w:pPr>
    </w:p>
    <w:tbl>
      <w:tblPr>
        <w:tblW w:w="9280" w:type="dxa"/>
        <w:tblLayout w:type="fixed"/>
        <w:tblCellMar>
          <w:left w:w="0" w:type="dxa"/>
          <w:right w:w="0" w:type="dxa"/>
        </w:tblCellMar>
        <w:tblLook w:val="0000"/>
      </w:tblPr>
      <w:tblGrid>
        <w:gridCol w:w="702"/>
        <w:gridCol w:w="6122"/>
        <w:gridCol w:w="1276"/>
        <w:gridCol w:w="1180"/>
      </w:tblGrid>
      <w:tr w:rsidR="000B3B58" w:rsidRPr="00A1584C" w:rsidTr="0080631A">
        <w:trPr>
          <w:trHeight w:val="219"/>
        </w:trPr>
        <w:tc>
          <w:tcPr>
            <w:tcW w:w="9280"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rPr>
                <w:b/>
                <w:bCs/>
                <w:sz w:val="28"/>
                <w:szCs w:val="28"/>
              </w:rPr>
            </w:pPr>
            <w:r w:rsidRPr="00A1584C">
              <w:rPr>
                <w:b/>
                <w:bCs/>
                <w:sz w:val="28"/>
                <w:szCs w:val="28"/>
              </w:rPr>
              <w:t>1. Atbilstības kritēriji</w:t>
            </w:r>
          </w:p>
        </w:tc>
      </w:tr>
      <w:tr w:rsidR="000B3B58" w:rsidRPr="00A1584C" w:rsidTr="0080631A">
        <w:trPr>
          <w:trHeight w:val="263"/>
        </w:trPr>
        <w:tc>
          <w:tcPr>
            <w:tcW w:w="702"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rPr>
                <w:bCs/>
              </w:rPr>
            </w:pPr>
            <w:r w:rsidRPr="00A1584C">
              <w:rPr>
                <w:bCs/>
              </w:rPr>
              <w:t>Nr.</w:t>
            </w:r>
            <w:r w:rsidRPr="00A1584C">
              <w:rPr>
                <w:bCs/>
              </w:rPr>
              <w:br/>
              <w:t>p.k.</w:t>
            </w:r>
          </w:p>
        </w:tc>
        <w:tc>
          <w:tcPr>
            <w:tcW w:w="6122"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rPr>
                <w:bCs/>
              </w:rPr>
            </w:pPr>
            <w:r w:rsidRPr="00A1584C">
              <w:rPr>
                <w:bCs/>
              </w:rPr>
              <w:t>Kritēriji</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B3B58" w:rsidRPr="00A1584C" w:rsidRDefault="000B3B58" w:rsidP="0080631A">
            <w:pPr>
              <w:jc w:val="center"/>
              <w:rPr>
                <w:bCs/>
              </w:rPr>
            </w:pPr>
            <w:r w:rsidRPr="00A1584C">
              <w:rPr>
                <w:bCs/>
              </w:rPr>
              <w:t>Vērtēšanas sistēma</w:t>
            </w:r>
          </w:p>
        </w:tc>
        <w:tc>
          <w:tcPr>
            <w:tcW w:w="1180" w:type="dxa"/>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rPr>
                <w:bCs/>
              </w:rPr>
            </w:pPr>
            <w:r w:rsidRPr="00A1584C">
              <w:rPr>
                <w:bCs/>
              </w:rPr>
              <w:t>Piezīmes*</w:t>
            </w:r>
          </w:p>
        </w:tc>
      </w:tr>
      <w:tr w:rsidR="000B3B58" w:rsidRPr="00A1584C" w:rsidTr="0080631A">
        <w:trPr>
          <w:trHeight w:val="262"/>
        </w:trPr>
        <w:tc>
          <w:tcPr>
            <w:tcW w:w="702"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B3B58" w:rsidRPr="00A1584C" w:rsidRDefault="000B3B58" w:rsidP="0080631A">
            <w:pPr>
              <w:jc w:val="center"/>
              <w:rPr>
                <w:bCs/>
              </w:rPr>
            </w:pPr>
          </w:p>
        </w:tc>
        <w:tc>
          <w:tcPr>
            <w:tcW w:w="6122"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B3B58" w:rsidRPr="00A1584C" w:rsidRDefault="000B3B58" w:rsidP="0080631A">
            <w:pPr>
              <w:jc w:val="center"/>
              <w:rPr>
                <w:bCs/>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B3B58" w:rsidRPr="00A1584C" w:rsidRDefault="000B3B58" w:rsidP="0080631A">
            <w:pPr>
              <w:jc w:val="center"/>
              <w:rPr>
                <w:bCs/>
              </w:rPr>
            </w:pPr>
            <w:r w:rsidRPr="00A1584C">
              <w:rPr>
                <w:bCs/>
              </w:rPr>
              <w:t>Jā/Nē</w:t>
            </w:r>
          </w:p>
        </w:tc>
        <w:tc>
          <w:tcPr>
            <w:tcW w:w="1180" w:type="dxa"/>
            <w:vMerge/>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rPr>
                <w:bCs/>
              </w:rPr>
            </w:pPr>
          </w:p>
        </w:tc>
      </w:tr>
      <w:tr w:rsidR="000B3B58" w:rsidRPr="00A1584C" w:rsidTr="0080631A">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1.1.</w:t>
            </w:r>
          </w:p>
        </w:tc>
        <w:tc>
          <w:tcPr>
            <w:tcW w:w="61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Projekta iesniedzējs ir Latvijā reģistrēta komercsabiedrība vai ārvalsts komercsabiedrība, kas reģistrēta Latvijā kā nodokļu maksātājs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821"/>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1.2.</w:t>
            </w:r>
          </w:p>
        </w:tc>
        <w:tc>
          <w:tcPr>
            <w:tcW w:w="61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rPr>
                <w:b/>
                <w:bCs/>
              </w:rPr>
            </w:pPr>
            <w:r w:rsidRPr="00A1584C">
              <w:t xml:space="preserve">Projekta ietvaros ieguldījumi tiks veikti jaunos (nelietotos) pamatlīdzekļos (jaunās ražošanas tehnoloģiskajās iekārtās un telekomunikāciju un </w:t>
            </w:r>
            <w:proofErr w:type="spellStart"/>
            <w:r w:rsidRPr="00A1584C">
              <w:t>datorprogrammēšanas</w:t>
            </w:r>
            <w:proofErr w:type="spellEnd"/>
            <w:r w:rsidRPr="00A1584C">
              <w:t xml:space="preserve"> iekārtās, kā arī ēkās un būvēs, kuras saskaņā ar normatīvajiem aktiem, kas nosaka būvju klasifikāciju, klasificētas kā satiksmes un sakaru ēkas (būvju klasifikācijas kods 124), rūpnieciskās ražošanas ēkas un noliktavas (būvju klasifikācijas kods 125)</w:t>
            </w:r>
            <w:r>
              <w:t>,</w:t>
            </w:r>
            <w:r w:rsidRPr="00A1584C">
              <w:t xml:space="preserve"> transporta būves (būvju klasifikācijas kods 21)</w:t>
            </w:r>
            <w:r>
              <w:t xml:space="preserve"> un cauruļvadi, sakaru un elektropārvades līnijas (būvju klasifikācijas kods 22)</w:t>
            </w:r>
            <w:r w:rsidRPr="00A1584C">
              <w:t>)</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582"/>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1.3.</w:t>
            </w:r>
          </w:p>
        </w:tc>
        <w:tc>
          <w:tcPr>
            <w:tcW w:w="61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rPr>
                <w:b/>
                <w:bCs/>
              </w:rPr>
            </w:pPr>
            <w:r w:rsidRPr="00A1584C">
              <w:t xml:space="preserve">Projekta ietvaros tiks veikti sākotnējie ilgtermiņa ieguldījumi, kuru kopējā summa pārsniedz </w:t>
            </w:r>
            <w:r>
              <w:t>3</w:t>
            </w:r>
            <w:r w:rsidRPr="00A1584C">
              <w:t xml:space="preserve"> miljonus </w:t>
            </w:r>
            <w:smartTag w:uri="schemas-tilde-lv/tildestengine" w:element="currency2">
              <w:smartTagPr>
                <w:attr w:name="currency_text" w:val="latu"/>
                <w:attr w:name="currency_value" w:val="1"/>
                <w:attr w:name="currency_key" w:val="LVL"/>
                <w:attr w:name="currency_id" w:val="48"/>
              </w:smartTagPr>
              <w:r w:rsidRPr="00A1584C">
                <w:t>latu</w:t>
              </w:r>
            </w:smartTag>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pPr>
          </w:p>
        </w:tc>
        <w:tc>
          <w:tcPr>
            <w:tcW w:w="1180" w:type="dxa"/>
            <w:tcBorders>
              <w:top w:val="single" w:sz="4" w:space="0" w:color="auto"/>
              <w:left w:val="single" w:sz="4" w:space="0" w:color="auto"/>
              <w:bottom w:val="single" w:sz="4" w:space="0" w:color="auto"/>
              <w:right w:val="single" w:sz="4" w:space="0" w:color="auto"/>
            </w:tcBorders>
            <w:vAlign w:val="center"/>
          </w:tcPr>
          <w:p w:rsidR="000B3B58" w:rsidRPr="00A1584C" w:rsidRDefault="000B3B58" w:rsidP="0080631A">
            <w:pPr>
              <w:jc w:val="center"/>
            </w:pPr>
            <w:r w:rsidRPr="00A1584C">
              <w:t>N</w:t>
            </w:r>
          </w:p>
        </w:tc>
      </w:tr>
      <w:tr w:rsidR="000B3B58" w:rsidRPr="00A1584C" w:rsidTr="0080631A">
        <w:trPr>
          <w:trHeight w:val="817"/>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1.4.</w:t>
            </w:r>
          </w:p>
        </w:tc>
        <w:tc>
          <w:tcPr>
            <w:tcW w:w="61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rPr>
                <w:b/>
                <w:bCs/>
              </w:rPr>
            </w:pPr>
            <w:r w:rsidRPr="00A1584C">
              <w:t xml:space="preserve">Kopējā sākotnējo ilgtermiņa ieguldījumu summa tiks ieguldīta </w:t>
            </w:r>
            <w:r>
              <w:t>piecu</w:t>
            </w:r>
            <w:r w:rsidRPr="00A1584C">
              <w:t xml:space="preserve"> gadu laikā, sākot no dienas, kurā Ministru kabinets ir pieņēmis lēmumu par projekta atbalstīšanu, bet ne vēlāk kā līdz </w:t>
            </w:r>
            <w:r w:rsidRPr="004E6C25">
              <w:t>2018.gada 31.decembrim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p>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953"/>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1.5.</w:t>
            </w:r>
          </w:p>
        </w:tc>
        <w:tc>
          <w:tcPr>
            <w:tcW w:w="61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ind w:right="121"/>
              <w:jc w:val="both"/>
              <w:rPr>
                <w:b/>
                <w:bCs/>
              </w:rPr>
            </w:pPr>
            <w:r w:rsidRPr="00A1584C">
              <w:t>Sākotnējie ilgtermiņa ieguldījumi nodrošinās jauna darbības profila uzsākšanu vai esošās darbības modernizāciju vai paplašināšanu, kas ietver jaunu produktu ražošanu, esošās darbības maiņu, pārejot no viena produktu veida ražošanas uz cita produktu veida ražošanu vai no viena pakalpojumu veida sniegšanas uz cita pakalpojumu veida sniegšanu, vai vispārēju darbības procesu būtisku maiņu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486"/>
        </w:trPr>
        <w:tc>
          <w:tcPr>
            <w:tcW w:w="7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1.6.</w:t>
            </w:r>
          </w:p>
        </w:tc>
        <w:tc>
          <w:tcPr>
            <w:tcW w:w="612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rPr>
                <w:b/>
                <w:bCs/>
              </w:rPr>
            </w:pPr>
            <w:r w:rsidRPr="00A1584C">
              <w:t>Nekustamais īpašums, kurā tiks veikti un izmantoti sākotnējie ilgtermiņa ieguldījumi, ir projekta iesniedzēja īpašums vai projekta iesniedzējam uz to ir ilgtermiņa nomas tiesības (vismaz vēl 13 gadu pēc projekta uzsākšanas), un tās ir nostiprinātas zemesgrāmatā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1.7.</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ind w:right="121"/>
              <w:jc w:val="both"/>
              <w:rPr>
                <w:b/>
                <w:bCs/>
              </w:rPr>
            </w:pPr>
            <w:r w:rsidRPr="00A1584C">
              <w:t>Projekta iesniedzējs ar tiesas lēmumu nav atzīts par maksātnespējīgu, tai skaitā neatrodas sanācijas procesā, tiesiskās aizsardzības procesā (arī ārpustiesas tiesiskās aizsardzības procesā), tā saimnieciskā darbība nav izbeigta un tas neatrodas likvidācijas procesā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lastRenderedPageBreak/>
              <w:t>1.8.</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ind w:right="121"/>
              <w:jc w:val="both"/>
            </w:pPr>
            <w:r w:rsidRPr="00A1584C">
              <w:t>Projekta iesniedzēja pamatkapitāls nav samazinājies vairāk nekā uz pusi, un vairāk nekā ceturtā daļa no šā pamatkapitāla samazinājuma nav samazināta pēdējo 12 mēnešu laikā pirms projekta iesniegšanas Ekonomikas ministrijā. Šis nosacījums neattiecas uz komercsabiedrībām, kuras atbilst Komisijas 2008.gada 6.augusta Regulas (EK) Nr.800/2008, kas atzīst noteiktas atbalsta kategorijas par saderīgām ar kopējo tirgu, piemērojot Līguma 87. un 88.pantu (vispārējā grupu atbrīvojuma regula) (Dokuments attiecas uz EEZ), 1.pielikumā ietvertajai definīcijai, ja tās reģistrētas mazāk nekā pirms trim gadiem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1.9.</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B3B58" w:rsidRPr="00A1584C" w:rsidRDefault="000B3B58" w:rsidP="0080631A">
            <w:pPr>
              <w:pStyle w:val="tvhtml"/>
              <w:spacing w:before="0" w:beforeAutospacing="0" w:after="0" w:afterAutospacing="0"/>
              <w:ind w:right="121"/>
              <w:jc w:val="both"/>
              <w:rPr>
                <w:rFonts w:ascii="Times New Roman" w:hAnsi="Times New Roman"/>
                <w:sz w:val="24"/>
                <w:szCs w:val="24"/>
              </w:rPr>
            </w:pPr>
            <w:r w:rsidRPr="00A1584C">
              <w:rPr>
                <w:rFonts w:ascii="Times New Roman" w:hAnsi="Times New Roman"/>
                <w:sz w:val="24"/>
                <w:szCs w:val="24"/>
              </w:rPr>
              <w:t>Projekta iesniedzējs ir samaksājis visus nodokļus pilnā apmērā un normatīvajos aktos noteiktajos termiņos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1.10.</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ind w:right="121"/>
              <w:jc w:val="both"/>
            </w:pPr>
            <w:r w:rsidRPr="00A1584C">
              <w:t>Uz projekta iesniedzēju neattiecas līdzekļu atgūšanas rīkojums saskaņā ar Eiropas Komisijas lēmumu, ar ko valsts vai Eiropas Savienības atbalsts tiek atzīts par nelikumīgu un nesaderīgu ar kopējo tirgu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1.11.</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ind w:right="121"/>
              <w:jc w:val="both"/>
            </w:pPr>
            <w:r w:rsidRPr="00A1584C">
              <w:t>Projekta ietvaros sākotnējie ilgtermiņa ieguldījumi tiks veikti atbalstāmās prioritārās nozarēs, kas minētas likuma "Par uzņēmumu ienākuma nodokli" 17.</w:t>
            </w:r>
            <w:r w:rsidRPr="00A1584C">
              <w:rPr>
                <w:vertAlign w:val="superscript"/>
              </w:rPr>
              <w:t>2 </w:t>
            </w:r>
            <w:r w:rsidRPr="00A1584C">
              <w:t>panta astotajā daļā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1.12.</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Projekta īstenošana netiks uzsākta pirms Ministru kabineta lēmuma spēkā stāšanās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678"/>
        </w:trPr>
        <w:tc>
          <w:tcPr>
            <w:tcW w:w="92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rPr>
                <w:b/>
                <w:sz w:val="28"/>
                <w:szCs w:val="28"/>
              </w:rPr>
            </w:pPr>
            <w:r w:rsidRPr="00A1584C">
              <w:rPr>
                <w:b/>
                <w:sz w:val="28"/>
                <w:szCs w:val="28"/>
              </w:rPr>
              <w:t>2. Administratīvie kritēriji</w:t>
            </w:r>
          </w:p>
        </w:tc>
      </w:tr>
      <w:tr w:rsidR="000B3B58" w:rsidRPr="00A1584C" w:rsidTr="0080631A">
        <w:trPr>
          <w:trHeight w:val="338"/>
        </w:trPr>
        <w:tc>
          <w:tcPr>
            <w:tcW w:w="70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rPr>
                <w:bCs/>
              </w:rPr>
            </w:pPr>
            <w:r w:rsidRPr="00A1584C">
              <w:rPr>
                <w:bCs/>
              </w:rPr>
              <w:t>Nr.</w:t>
            </w:r>
          </w:p>
          <w:p w:rsidR="000B3B58" w:rsidRPr="00A1584C" w:rsidRDefault="000B3B58" w:rsidP="0080631A">
            <w:pPr>
              <w:jc w:val="center"/>
              <w:rPr>
                <w:bCs/>
              </w:rPr>
            </w:pPr>
            <w:r w:rsidRPr="00A1584C">
              <w:rPr>
                <w:bCs/>
              </w:rPr>
              <w:t>p.k.</w:t>
            </w:r>
          </w:p>
        </w:tc>
        <w:tc>
          <w:tcPr>
            <w:tcW w:w="6122" w:type="dxa"/>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Kritēriji</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Vērtēšanas sistēma</w:t>
            </w:r>
          </w:p>
        </w:tc>
        <w:tc>
          <w:tcPr>
            <w:tcW w:w="1180" w:type="dxa"/>
            <w:vMerge w:val="restart"/>
            <w:tcBorders>
              <w:top w:val="single" w:sz="4" w:space="0" w:color="auto"/>
              <w:left w:val="nil"/>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Piezīmes*</w:t>
            </w:r>
          </w:p>
        </w:tc>
      </w:tr>
      <w:tr w:rsidR="000B3B58" w:rsidRPr="00A1584C" w:rsidTr="0080631A">
        <w:trPr>
          <w:trHeight w:val="337"/>
        </w:trPr>
        <w:tc>
          <w:tcPr>
            <w:tcW w:w="702"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rPr>
                <w:bCs/>
              </w:rPr>
            </w:pPr>
          </w:p>
        </w:tc>
        <w:tc>
          <w:tcPr>
            <w:tcW w:w="6122" w:type="dxa"/>
            <w:vMerge/>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Jā/Nē</w:t>
            </w:r>
          </w:p>
        </w:tc>
        <w:tc>
          <w:tcPr>
            <w:tcW w:w="1180" w:type="dxa"/>
            <w:vMerge/>
            <w:tcBorders>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p>
        </w:tc>
      </w:tr>
      <w:tr w:rsidR="000B3B58" w:rsidRPr="00A1584C" w:rsidTr="0080631A">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2.1.</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ind w:right="121"/>
              <w:jc w:val="both"/>
            </w:pPr>
            <w:r w:rsidRPr="00A1584C">
              <w:t>Projekta pieteikums ir sagatavots atbilstoši projekta pieteikuma veidlapai, ir pievienoti visi šajos noteikumos minētie dokumenti, un tie ir noformēti atbilstoši Latvijas Republikas normatīvo aktu prasībām dokumentu izstrādāšanas un noformēšanas jomā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P</w:t>
            </w:r>
          </w:p>
        </w:tc>
      </w:tr>
      <w:tr w:rsidR="000B3B58" w:rsidRPr="00A1584C" w:rsidTr="0080631A">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2.2.</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ind w:right="121"/>
              <w:jc w:val="both"/>
            </w:pPr>
            <w:r w:rsidRPr="00A1584C">
              <w:t>Projekta pieteikuma oriģinālam, tam pievienotajiem dokumentiem un dokumentu atvasinājumiem, kuri ir sagatavoti, ievērojot normatīvos aktus dokumentu izstrādāšanas un noformēšanas jomā, ir dokumenta juridiskais spēks</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P</w:t>
            </w:r>
          </w:p>
        </w:tc>
      </w:tr>
      <w:tr w:rsidR="000B3B58" w:rsidRPr="00A1584C" w:rsidTr="0080631A">
        <w:trPr>
          <w:trHeight w:val="373"/>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2.3.</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Projekta pieteikuma veidlapa ir pilnībā aizpildīta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P</w:t>
            </w:r>
          </w:p>
        </w:tc>
      </w:tr>
      <w:tr w:rsidR="000B3B58" w:rsidRPr="00A1584C" w:rsidTr="0080631A">
        <w:trPr>
          <w:trHeight w:val="52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2.4.</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Ja projekta pieteikums ir iesniegts papīra formā, projekta pieteikuma oriģināls ir ar sanumurētām lapām</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P</w:t>
            </w:r>
          </w:p>
        </w:tc>
      </w:tr>
      <w:tr w:rsidR="000B3B58" w:rsidRPr="00A1584C" w:rsidTr="0080631A">
        <w:trPr>
          <w:trHeight w:val="50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2.5.</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Projekta pieteikumā nav neatrunātu labojumu – dzēsumu, aizkrāsojumu, svītrojumu un papildinājumu</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P</w:t>
            </w:r>
          </w:p>
        </w:tc>
      </w:tr>
      <w:tr w:rsidR="000B3B58" w:rsidRPr="00A1584C" w:rsidTr="0080631A">
        <w:trPr>
          <w:trHeight w:val="325"/>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2.6.</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Projekta pieteikumā lietotā naudas vienība ir </w:t>
            </w:r>
            <w:smartTag w:uri="schemas-tilde-lv/tildestengine" w:element="currency2">
              <w:smartTagPr>
                <w:attr w:name="currency_text" w:val="lats"/>
                <w:attr w:name="currency_value" w:val="1"/>
                <w:attr w:name="currency_key" w:val="LVL"/>
                <w:attr w:name="currency_id" w:val="48"/>
              </w:smartTagPr>
              <w:r w:rsidRPr="00A1584C">
                <w:t>lats</w:t>
              </w:r>
            </w:smartTag>
            <w:r w:rsidRPr="00A1584C">
              <w:t xml:space="preserve"> (</w:t>
            </w:r>
            <w:smartTag w:uri="schemas-tilde-lv/tildestengine" w:element="currency2">
              <w:smartTagPr>
                <w:attr w:name="currency_text" w:val="LVL"/>
                <w:attr w:name="currency_value" w:val="1"/>
                <w:attr w:name="currency_key" w:val="LVL"/>
                <w:attr w:name="currency_id" w:val="48"/>
              </w:smartTagPr>
              <w:r w:rsidRPr="00A1584C">
                <w:t>LVL</w:t>
              </w:r>
            </w:smartTag>
            <w:r w:rsidRPr="00A1584C">
              <w:t>)</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P</w:t>
            </w:r>
          </w:p>
        </w:tc>
      </w:tr>
      <w:tr w:rsidR="000B3B58" w:rsidRPr="00A1584C" w:rsidTr="0080631A">
        <w:trPr>
          <w:trHeight w:val="502"/>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2.7.</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Projekta pieteikums iesniegts projektu pieteikumu iesniegšanas termiņā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N</w:t>
            </w:r>
          </w:p>
        </w:tc>
      </w:tr>
      <w:tr w:rsidR="000B3B58" w:rsidRPr="00A1584C" w:rsidTr="0080631A">
        <w:trPr>
          <w:trHeight w:val="341"/>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t>2.8.</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Projekta pieteikums ir aizpildīts latviešu valodā un datorrakstā</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P</w:t>
            </w:r>
          </w:p>
        </w:tc>
      </w:tr>
      <w:tr w:rsidR="000B3B58" w:rsidRPr="00A1584C" w:rsidTr="0080631A">
        <w:trPr>
          <w:trHeight w:val="678"/>
        </w:trPr>
        <w:tc>
          <w:tcPr>
            <w:tcW w:w="70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center"/>
              <w:rPr>
                <w:bCs/>
              </w:rPr>
            </w:pPr>
            <w:r w:rsidRPr="00A1584C">
              <w:rPr>
                <w:bCs/>
              </w:rPr>
              <w:lastRenderedPageBreak/>
              <w:t>2.9.</w:t>
            </w:r>
          </w:p>
        </w:tc>
        <w:tc>
          <w:tcPr>
            <w:tcW w:w="6122"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Ja projekta pieteikums ir iesniegts papīra formā, projekta pieteikums ir iesniegts divos eksemplāros (oriģināls un kopija)</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tc>
        <w:tc>
          <w:tcPr>
            <w:tcW w:w="11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P</w:t>
            </w:r>
          </w:p>
        </w:tc>
      </w:tr>
    </w:tbl>
    <w:p w:rsidR="000B3B58" w:rsidRPr="00A1584C" w:rsidRDefault="000B3B58" w:rsidP="000B3B58">
      <w:pPr>
        <w:rPr>
          <w:sz w:val="16"/>
          <w:szCs w:val="16"/>
        </w:rPr>
      </w:pPr>
    </w:p>
    <w:tbl>
      <w:tblPr>
        <w:tblW w:w="9280" w:type="dxa"/>
        <w:tblLayout w:type="fixed"/>
        <w:tblCellMar>
          <w:left w:w="0" w:type="dxa"/>
          <w:right w:w="0" w:type="dxa"/>
        </w:tblCellMar>
        <w:tblLook w:val="0000"/>
      </w:tblPr>
      <w:tblGrid>
        <w:gridCol w:w="729"/>
        <w:gridCol w:w="6095"/>
        <w:gridCol w:w="1476"/>
        <w:gridCol w:w="980"/>
      </w:tblGrid>
      <w:tr w:rsidR="000B3B58" w:rsidRPr="00A1584C" w:rsidTr="0080631A">
        <w:trPr>
          <w:trHeight w:val="525"/>
        </w:trPr>
        <w:tc>
          <w:tcPr>
            <w:tcW w:w="9280"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rPr>
                <w:b/>
                <w:bCs/>
                <w:sz w:val="28"/>
                <w:szCs w:val="28"/>
              </w:rPr>
            </w:pPr>
            <w:r w:rsidRPr="00A1584C">
              <w:rPr>
                <w:b/>
                <w:bCs/>
                <w:sz w:val="28"/>
                <w:szCs w:val="28"/>
              </w:rPr>
              <w:t>3. Kvalitātes kritēriji</w:t>
            </w:r>
          </w:p>
        </w:tc>
      </w:tr>
      <w:tr w:rsidR="000B3B58" w:rsidRPr="00A1584C" w:rsidTr="0080631A">
        <w:trPr>
          <w:trHeight w:val="300"/>
        </w:trPr>
        <w:tc>
          <w:tcPr>
            <w:tcW w:w="72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rPr>
                <w:bCs/>
              </w:rPr>
            </w:pPr>
            <w:r w:rsidRPr="00A1584C">
              <w:rPr>
                <w:bCs/>
              </w:rPr>
              <w:t>Nr.</w:t>
            </w:r>
            <w:r w:rsidRPr="00A1584C">
              <w:rPr>
                <w:bCs/>
              </w:rPr>
              <w:br/>
              <w:t>p.k.</w:t>
            </w:r>
          </w:p>
        </w:tc>
        <w:tc>
          <w:tcPr>
            <w:tcW w:w="6095"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rPr>
                <w:bCs/>
              </w:rPr>
            </w:pPr>
            <w:r w:rsidRPr="00A1584C">
              <w:rPr>
                <w:bCs/>
              </w:rPr>
              <w:t>Kritēriji</w:t>
            </w:r>
          </w:p>
        </w:tc>
        <w:tc>
          <w:tcPr>
            <w:tcW w:w="14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B3B58" w:rsidRPr="00A1584C" w:rsidRDefault="000B3B58" w:rsidP="0080631A">
            <w:pPr>
              <w:jc w:val="center"/>
              <w:rPr>
                <w:bCs/>
              </w:rPr>
            </w:pPr>
            <w:r w:rsidRPr="00A1584C">
              <w:rPr>
                <w:bCs/>
              </w:rPr>
              <w:t xml:space="preserve">Vērtēšanas sistēma </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0B3B58" w:rsidRPr="00A1584C" w:rsidRDefault="000B3B58" w:rsidP="0080631A">
            <w:pPr>
              <w:jc w:val="center"/>
              <w:rPr>
                <w:bCs/>
              </w:rPr>
            </w:pPr>
            <w:r w:rsidRPr="00A1584C">
              <w:rPr>
                <w:bCs/>
              </w:rPr>
              <w:t>Piezīmes</w:t>
            </w:r>
          </w:p>
        </w:tc>
      </w:tr>
      <w:tr w:rsidR="000B3B58" w:rsidRPr="00A1584C" w:rsidTr="0080631A">
        <w:trPr>
          <w:trHeight w:val="118"/>
        </w:trPr>
        <w:tc>
          <w:tcPr>
            <w:tcW w:w="729"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rPr>
                <w:bCs/>
              </w:rPr>
            </w:pPr>
          </w:p>
        </w:tc>
        <w:tc>
          <w:tcPr>
            <w:tcW w:w="6095"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rPr>
                <w:bCs/>
              </w:rPr>
            </w:pPr>
          </w:p>
        </w:tc>
        <w:tc>
          <w:tcPr>
            <w:tcW w:w="14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B3B58" w:rsidRPr="00A1584C" w:rsidRDefault="000B3B58" w:rsidP="0080631A">
            <w:pPr>
              <w:jc w:val="center"/>
              <w:rPr>
                <w:bCs/>
              </w:rPr>
            </w:pPr>
            <w:r w:rsidRPr="00A1584C">
              <w:rPr>
                <w:bCs/>
              </w:rPr>
              <w:t>Punkti</w:t>
            </w:r>
          </w:p>
        </w:tc>
        <w:tc>
          <w:tcPr>
            <w:tcW w:w="980" w:type="dxa"/>
            <w:vMerge/>
            <w:tcBorders>
              <w:top w:val="single" w:sz="8" w:space="0" w:color="auto"/>
              <w:left w:val="single" w:sz="4" w:space="0" w:color="auto"/>
              <w:bottom w:val="single" w:sz="4" w:space="0" w:color="auto"/>
              <w:right w:val="single" w:sz="4" w:space="0" w:color="auto"/>
            </w:tcBorders>
            <w:vAlign w:val="bottom"/>
          </w:tcPr>
          <w:p w:rsidR="000B3B58" w:rsidRPr="00A1584C" w:rsidRDefault="000B3B58" w:rsidP="0080631A">
            <w:pPr>
              <w:jc w:val="center"/>
              <w:rPr>
                <w:bCs/>
              </w:rPr>
            </w:pPr>
          </w:p>
        </w:tc>
      </w:tr>
      <w:tr w:rsidR="000B3B58" w:rsidRPr="00A1584C" w:rsidTr="0080631A">
        <w:trPr>
          <w:cantSplit/>
          <w:trHeight w:val="275"/>
        </w:trPr>
        <w:tc>
          <w:tcPr>
            <w:tcW w:w="72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3.1.</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both"/>
              <w:rPr>
                <w:bCs/>
              </w:rPr>
            </w:pPr>
            <w:r w:rsidRPr="00A1584C">
              <w:t>Plānotais sākotnējo ilgtermiņa ieguldījumu apmērs</w:t>
            </w:r>
          </w:p>
        </w:tc>
        <w:tc>
          <w:tcPr>
            <w:tcW w:w="14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maksimālais skaits – 20</w:t>
            </w:r>
          </w:p>
        </w:tc>
        <w:tc>
          <w:tcPr>
            <w:tcW w:w="980" w:type="dxa"/>
            <w:vMerge w:val="restar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p>
        </w:tc>
      </w:tr>
      <w:tr w:rsidR="000B3B58" w:rsidRPr="004B33B3" w:rsidTr="0080631A">
        <w:trPr>
          <w:cantSplit/>
          <w:trHeight w:val="275"/>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20 punkti – ja sākotnējo ilgtermiņa ieguldījumu apmērs pārsniedz LVL 35 milj. </w:t>
            </w:r>
          </w:p>
        </w:tc>
        <w:tc>
          <w:tcPr>
            <w:tcW w:w="1476" w:type="dxa"/>
            <w:vMerge w:val="restar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75"/>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15 punkti – ja sākotnējo ilgtermiņa ieguldījumu apmērs pārsniedz LVL 20 milj., bet nepārsniedz LVL 35 milj. </w:t>
            </w:r>
          </w:p>
        </w:tc>
        <w:tc>
          <w:tcPr>
            <w:tcW w:w="1476" w:type="dxa"/>
            <w:vMerge/>
            <w:tcBorders>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75"/>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10 punkti – ja sākotnējo ilgtermiņa ieguldījumu apmērs pārsniedz LVL 10 milj., bet nepārsniedz LVL 20 milj. </w:t>
            </w:r>
          </w:p>
        </w:tc>
        <w:tc>
          <w:tcPr>
            <w:tcW w:w="1476" w:type="dxa"/>
            <w:vMerge/>
            <w:tcBorders>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75"/>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5 punkti – ja sākotnējo ilgtermiņa ieguldījumu apmērs pārsniedz LVL </w:t>
            </w:r>
            <w:r>
              <w:t>3</w:t>
            </w:r>
            <w:r w:rsidRPr="00A1584C">
              <w:t xml:space="preserve"> milj., bet nepārsniedz LVL 10 milj. </w:t>
            </w:r>
          </w:p>
        </w:tc>
        <w:tc>
          <w:tcPr>
            <w:tcW w:w="1476" w:type="dxa"/>
            <w:vMerge/>
            <w:tcBorders>
              <w:left w:val="nil"/>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nil"/>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135"/>
        </w:trPr>
        <w:tc>
          <w:tcPr>
            <w:tcW w:w="72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3.2.</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Plānotais projekta vidējais pievienotās vērtības pieaugums nākamajos piecos taksācijas periodos pēc projekta īstenošanas. Pievienotā vērtība tiek rēķināta, izmantojot šādu formulu:</w:t>
            </w:r>
          </w:p>
          <w:p w:rsidR="000B3B58" w:rsidRPr="00A1584C" w:rsidRDefault="000B3B58" w:rsidP="0080631A">
            <w:pPr>
              <w:ind w:right="121"/>
              <w:jc w:val="both"/>
            </w:pPr>
            <w:r w:rsidRPr="00A1584C">
              <w:t>(plānotā bruto peļņa + darbiniekiem plānotā darba alga + amortizācijas atskaitījumi)/plānotais darbinieku skaits</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maksimālais skaits – 20</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35"/>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20 punkti – ja vidējais pievienotās vērtības pieaugums uz vienu strādājošo pārsniedz 20 % attiecībā pret gadu, kurā uzsākta projekta īstenošana</w:t>
            </w:r>
          </w:p>
        </w:tc>
        <w:tc>
          <w:tcPr>
            <w:tcW w:w="147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50"/>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15 punkti – ja vidējais pievienotās vērtības pieaugums uz vienu strādājošo pārsniedz 10 %, bet nepārsniedz 20 % attiecībā pret gadu, kurā uzsākta projekta īstenošana</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50"/>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10 punkti – ja vidējais pievienotās vērtības pieaugums uz vienu strādājošo pārsniedz 5 %, bet nepārsniedz 10 % attiecībā pret gadu, kurā uzsākta projekta īstenošana</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50"/>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5 punkti – ja vidējais pievienotās vērtības pieaugums uz vienu strādājošo nepārsniedz 5 % attiecībā pret gadu, kurā uzsākta projekta īstenošana</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50"/>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0 punktu – ja nākamajos piecos taksācijas periodos pēc projekta īstenošanas </w:t>
            </w:r>
            <w:r>
              <w:t xml:space="preserve">nav </w:t>
            </w:r>
            <w:r w:rsidRPr="00A1584C">
              <w:t>pievienotās vērtības pi</w:t>
            </w:r>
            <w:r>
              <w:t>eauguma</w:t>
            </w:r>
            <w:r w:rsidRPr="00A1584C">
              <w:t xml:space="preserve"> uz vienu strādājošo attiecībā pret gadu, kurā uzsākta projekta īstenošana</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135"/>
        </w:trPr>
        <w:tc>
          <w:tcPr>
            <w:tcW w:w="72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3.3.</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Projekta īstenošanas vieta un tās ietekme uz reģionālo attīstību</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maksimālais skaits – 15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35"/>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pStyle w:val="tvhtml"/>
              <w:spacing w:before="0" w:beforeAutospacing="0" w:after="0" w:afterAutospacing="0"/>
              <w:ind w:right="121"/>
              <w:jc w:val="both"/>
              <w:rPr>
                <w:rFonts w:ascii="Times New Roman" w:hAnsi="Times New Roman"/>
                <w:sz w:val="24"/>
                <w:szCs w:val="24"/>
              </w:rPr>
            </w:pPr>
            <w:r w:rsidRPr="00A1584C">
              <w:rPr>
                <w:rFonts w:ascii="Times New Roman" w:hAnsi="Times New Roman"/>
                <w:sz w:val="24"/>
                <w:szCs w:val="24"/>
              </w:rPr>
              <w:t>15 punkti – ja projekta īstenošanas vieta atrodas īpaši atbalstāmā teritorijā saskaņā ar Reģionālās attīstības likumu. Par projekta īstenošanas vietu uzskata vietu, kurā projekta iesniedzējs veic sākotnējos ilgtermiņa ieguldījumus</w:t>
            </w:r>
          </w:p>
        </w:tc>
        <w:tc>
          <w:tcPr>
            <w:tcW w:w="147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90"/>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10 punkti – ja projekta īstenošanas vieta atrodas ārpus īpaši atbalstāmās teritorijas un ārpus Rīgas plānošanas reģiona saskaņā ar Reģionālās attīstības likumu</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90"/>
        </w:trPr>
        <w:tc>
          <w:tcPr>
            <w:tcW w:w="72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5 punkti – ja projekta īstenošanas vieta atrodas Rīgas plānošanas reģionā, bet ārpus īpaši atbalstāmās teritorijas saskaņā ar Reģionālās attīstības likumu </w:t>
            </w:r>
          </w:p>
        </w:tc>
        <w:tc>
          <w:tcPr>
            <w:tcW w:w="147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90"/>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0 punktu – ja projekta īstenošanas vieta atrodas Rīgā</w:t>
            </w:r>
          </w:p>
        </w:tc>
        <w:tc>
          <w:tcPr>
            <w:tcW w:w="1476"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90"/>
        </w:trPr>
        <w:tc>
          <w:tcPr>
            <w:tcW w:w="729"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3.4.</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Projekta īstenošanas plānotā ietekme uz darba vietu skaitu</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maksimālais skaits – 15</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90"/>
        </w:trPr>
        <w:tc>
          <w:tcPr>
            <w:tcW w:w="729" w:type="dxa"/>
            <w:vMerge/>
            <w:tcBorders>
              <w:top w:val="single" w:sz="4"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15 punkti – ja tiks radītas vairāk nekā 150 jaunas darba vietas</w:t>
            </w:r>
          </w:p>
        </w:tc>
        <w:tc>
          <w:tcPr>
            <w:tcW w:w="147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4"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90"/>
        </w:trPr>
        <w:tc>
          <w:tcPr>
            <w:tcW w:w="729" w:type="dxa"/>
            <w:vMerge/>
            <w:tcBorders>
              <w:top w:val="single" w:sz="8"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13 punkti – ja tiks radītas no 81 līdz 150 jaunām darba vietām</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45"/>
        </w:trPr>
        <w:tc>
          <w:tcPr>
            <w:tcW w:w="729" w:type="dxa"/>
            <w:vMerge/>
            <w:tcBorders>
              <w:top w:val="single" w:sz="8"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10 punkti – ja tiks radītas no 51 līdz 80 jaunām darba vietām</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45"/>
        </w:trPr>
        <w:tc>
          <w:tcPr>
            <w:tcW w:w="729" w:type="dxa"/>
            <w:vMerge/>
            <w:tcBorders>
              <w:top w:val="single" w:sz="8"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7 punkti – ja tiks radītas no 31 līdz 50 jaunām darba vietām</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45"/>
        </w:trPr>
        <w:tc>
          <w:tcPr>
            <w:tcW w:w="729" w:type="dxa"/>
            <w:vMerge/>
            <w:tcBorders>
              <w:top w:val="single" w:sz="8"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both"/>
            </w:pPr>
            <w:r w:rsidRPr="00A1584C">
              <w:t>5 punkti – ja tiks radītas no 1 līdz 30 jaunām darba vietām</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45"/>
        </w:trPr>
        <w:tc>
          <w:tcPr>
            <w:tcW w:w="729" w:type="dxa"/>
            <w:vMerge/>
            <w:tcBorders>
              <w:top w:val="single" w:sz="8"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both"/>
            </w:pPr>
            <w:r w:rsidRPr="00A1584C">
              <w:t>3 punkti – ja darba vietu skaits nemainīsies</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45"/>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jc w:val="both"/>
            </w:pPr>
            <w:r w:rsidRPr="00A1584C">
              <w:t>0 punktu – ja darba vietu skaits samazināsies</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177"/>
        </w:trPr>
        <w:tc>
          <w:tcPr>
            <w:tcW w:w="72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3.5.</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Vidējais bruto darba algu līmenis (par pēdējo noslēgto finanšu gadu) attiecībā pret </w:t>
            </w:r>
            <w:r>
              <w:t xml:space="preserve">komercsabiedrības pamatdarbības </w:t>
            </w:r>
            <w:r w:rsidRPr="00A1584C">
              <w:t>nozares vidējo rādītāju (tiek attiecināts pret datiem par pēdējo pieejamo gadu)</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maksimālais skaits – 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77"/>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5 punkti – ja vidējais bruto darba algu līmenis pārsniedz 120 % no </w:t>
            </w:r>
            <w:r>
              <w:t xml:space="preserve">komercsabiedrības pamatdarbības </w:t>
            </w:r>
            <w:r w:rsidRPr="00A1584C">
              <w:t>nozares vidējā rādītāja</w:t>
            </w:r>
          </w:p>
        </w:tc>
        <w:tc>
          <w:tcPr>
            <w:tcW w:w="147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77"/>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3 punkti – ja vidējais bruto darba algu līmenis pārsniedz 100 %, bet nepārsniedz 120 % no </w:t>
            </w:r>
            <w:r>
              <w:t xml:space="preserve">komercsabiedrības pamatdarbības </w:t>
            </w:r>
            <w:r w:rsidRPr="00A1584C">
              <w:t>nozares vidējā rādītāja</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77"/>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 xml:space="preserve">0 punktu – ja vidējais bruto darba algu līmenis nepārsniedz 100 % no </w:t>
            </w:r>
            <w:r>
              <w:t xml:space="preserve">komercsabiedrības pamatdarbības </w:t>
            </w:r>
            <w:r w:rsidRPr="00A1584C">
              <w:t>nozares vidējā rādītāja</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222"/>
        </w:trPr>
        <w:tc>
          <w:tcPr>
            <w:tcW w:w="72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3.6.</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Prognozējamais samaksājamais nodokļu lielums (IIN un VSAOI)</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maksimālais skaits – 5</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21"/>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5 punkti – ja prognozējamais nodokļu maksājumu pieaugums nākamajos piecos taksācijas periodos pēc sākotnējo ilgtermiņa ieguldījumu veikšanas pārsniedz 20 % pret gadu, kurā uzsākta projekta īstenošana</w:t>
            </w:r>
          </w:p>
        </w:tc>
        <w:tc>
          <w:tcPr>
            <w:tcW w:w="147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21"/>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3 punkti – ja prognozējamais nodokļu maksājumu pieaugums nākamajos piecos taksācijas periodos pēc sākotnējo ilgtermiņa ieguldījumu veikšanas ir līdz 20 % pret gadu, kurā uzsākta projekta īstenošana</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21"/>
        </w:trPr>
        <w:tc>
          <w:tcPr>
            <w:tcW w:w="729"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0 punktu – ja prognozējams nodokļu maksājumu samazinājums nākamajos piecos taksācijas periodos pēc sākotnējo ilgtermiņa ieguldījumu veikšanas pret gadu, kurā uzsākta projekta īstenošana</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top w:val="single" w:sz="8"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222"/>
        </w:trPr>
        <w:tc>
          <w:tcPr>
            <w:tcW w:w="72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3.7.</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Nozare, kurā tiks īstenots projekts, ir augsti vai vidēji augsti tehnoloģiska (pēc NACE 2.red.)</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maksimālais skaits – 10</w:t>
            </w: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21"/>
        </w:trPr>
        <w:tc>
          <w:tcPr>
            <w:tcW w:w="729"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pStyle w:val="tvhtml"/>
              <w:spacing w:before="0" w:beforeAutospacing="0" w:after="0" w:afterAutospacing="0"/>
              <w:ind w:right="121"/>
              <w:jc w:val="both"/>
              <w:rPr>
                <w:rFonts w:ascii="Times New Roman" w:hAnsi="Times New Roman"/>
                <w:sz w:val="24"/>
                <w:szCs w:val="24"/>
              </w:rPr>
            </w:pPr>
            <w:r w:rsidRPr="00A1584C">
              <w:rPr>
                <w:rFonts w:ascii="Times New Roman" w:hAnsi="Times New Roman"/>
                <w:sz w:val="24"/>
                <w:szCs w:val="24"/>
              </w:rPr>
              <w:t>10 punkti – jaunā produkta vai tehnoloģijas izstrāde tiek veikta vienā no šādām augsti tehnoloģiskām nozarēm:</w:t>
            </w:r>
          </w:p>
          <w:p w:rsidR="000B3B58" w:rsidRPr="00A1584C" w:rsidRDefault="000B3B58" w:rsidP="0080631A">
            <w:pPr>
              <w:pStyle w:val="tvhtml"/>
              <w:spacing w:before="0" w:beforeAutospacing="0" w:after="0" w:afterAutospacing="0"/>
              <w:ind w:right="121"/>
              <w:jc w:val="both"/>
              <w:rPr>
                <w:rFonts w:ascii="Times New Roman" w:hAnsi="Times New Roman"/>
                <w:sz w:val="24"/>
                <w:szCs w:val="24"/>
              </w:rPr>
            </w:pPr>
            <w:r w:rsidRPr="00A1584C">
              <w:rPr>
                <w:rFonts w:ascii="Times New Roman" w:hAnsi="Times New Roman"/>
                <w:sz w:val="24"/>
                <w:szCs w:val="24"/>
              </w:rPr>
              <w:t>ražošana – f</w:t>
            </w:r>
            <w:r w:rsidRPr="00A1584C">
              <w:rPr>
                <w:rStyle w:val="cspklasifikatorscodename"/>
                <w:rFonts w:ascii="Times New Roman" w:hAnsi="Times New Roman"/>
                <w:sz w:val="24"/>
                <w:szCs w:val="24"/>
              </w:rPr>
              <w:t>armaceitisko pamatvielu un farmaceitisko preparātu ražošana</w:t>
            </w:r>
            <w:r w:rsidRPr="00A1584C">
              <w:rPr>
                <w:rFonts w:ascii="Times New Roman" w:hAnsi="Times New Roman"/>
                <w:sz w:val="24"/>
                <w:szCs w:val="24"/>
              </w:rPr>
              <w:t xml:space="preserve"> (C21), datoru, elektronisko un optisko iekārtu ražošana (C26), l</w:t>
            </w:r>
            <w:r w:rsidRPr="00A1584C">
              <w:rPr>
                <w:rStyle w:val="cspklasifikatorscodename"/>
                <w:rFonts w:ascii="Times New Roman" w:hAnsi="Times New Roman"/>
                <w:sz w:val="24"/>
                <w:szCs w:val="24"/>
              </w:rPr>
              <w:t>idaparātu, kosmisko aparātu un to iekārtu ražošana</w:t>
            </w:r>
            <w:r w:rsidRPr="00A1584C">
              <w:rPr>
                <w:rFonts w:ascii="Times New Roman" w:hAnsi="Times New Roman"/>
                <w:sz w:val="24"/>
                <w:szCs w:val="24"/>
              </w:rPr>
              <w:t xml:space="preserve"> (C30.3)</w:t>
            </w:r>
          </w:p>
          <w:p w:rsidR="000B3B58" w:rsidRPr="00A1584C" w:rsidRDefault="000B3B58" w:rsidP="0080631A">
            <w:pPr>
              <w:pStyle w:val="tvhtml"/>
              <w:spacing w:before="0" w:beforeAutospacing="0" w:after="0" w:afterAutospacing="0"/>
              <w:ind w:right="121"/>
              <w:jc w:val="both"/>
              <w:rPr>
                <w:rFonts w:ascii="Times New Roman" w:hAnsi="Times New Roman"/>
                <w:sz w:val="24"/>
                <w:szCs w:val="24"/>
              </w:rPr>
            </w:pPr>
            <w:r w:rsidRPr="00A1584C">
              <w:rPr>
                <w:rFonts w:ascii="Times New Roman" w:hAnsi="Times New Roman"/>
                <w:sz w:val="24"/>
                <w:szCs w:val="24"/>
              </w:rPr>
              <w:t xml:space="preserve">pakalpojumi – telekomunikācijas (J61), </w:t>
            </w:r>
            <w:proofErr w:type="spellStart"/>
            <w:r w:rsidRPr="00A1584C">
              <w:rPr>
                <w:rFonts w:ascii="Times New Roman" w:hAnsi="Times New Roman"/>
                <w:sz w:val="24"/>
                <w:szCs w:val="24"/>
              </w:rPr>
              <w:t>d</w:t>
            </w:r>
            <w:r w:rsidRPr="00A1584C">
              <w:rPr>
                <w:rStyle w:val="cspklasifikatorscodename"/>
                <w:rFonts w:ascii="Times New Roman" w:hAnsi="Times New Roman"/>
                <w:sz w:val="24"/>
                <w:szCs w:val="24"/>
              </w:rPr>
              <w:t>atorprogram</w:t>
            </w:r>
            <w:r w:rsidRPr="00A1584C">
              <w:rPr>
                <w:rStyle w:val="cspklasifikatorscodename"/>
                <w:rFonts w:ascii="Times New Roman" w:hAnsi="Times New Roman"/>
                <w:sz w:val="24"/>
                <w:szCs w:val="24"/>
              </w:rPr>
              <w:softHyphen/>
              <w:t>mēšana</w:t>
            </w:r>
            <w:proofErr w:type="spellEnd"/>
            <w:r w:rsidRPr="00A1584C">
              <w:rPr>
                <w:rStyle w:val="cspklasifikatorscodename"/>
                <w:rFonts w:ascii="Times New Roman" w:hAnsi="Times New Roman"/>
                <w:sz w:val="24"/>
                <w:szCs w:val="24"/>
              </w:rPr>
              <w:t>, konsultēšana un saistītas darbības</w:t>
            </w:r>
            <w:r w:rsidRPr="00A1584C">
              <w:rPr>
                <w:rFonts w:ascii="Times New Roman" w:hAnsi="Times New Roman"/>
                <w:sz w:val="24"/>
                <w:szCs w:val="24"/>
              </w:rPr>
              <w:t xml:space="preserve"> (J62),</w:t>
            </w:r>
            <w:r w:rsidRPr="00A1584C">
              <w:rPr>
                <w:rFonts w:ascii="Times New Roman" w:hAnsi="Times New Roman"/>
                <w:sz w:val="24"/>
              </w:rPr>
              <w:t xml:space="preserve"> izņemot konsultēšanu datoru lietojuma jautājumos (J62.02)</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21"/>
        </w:trPr>
        <w:tc>
          <w:tcPr>
            <w:tcW w:w="729"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pStyle w:val="tvhtml"/>
              <w:spacing w:before="0" w:beforeAutospacing="0" w:after="0" w:afterAutospacing="0"/>
              <w:ind w:right="119"/>
              <w:jc w:val="both"/>
              <w:rPr>
                <w:rFonts w:ascii="Times New Roman" w:hAnsi="Times New Roman"/>
                <w:sz w:val="24"/>
                <w:szCs w:val="24"/>
              </w:rPr>
            </w:pPr>
            <w:r w:rsidRPr="00A1584C">
              <w:rPr>
                <w:rFonts w:ascii="Times New Roman" w:hAnsi="Times New Roman"/>
                <w:sz w:val="24"/>
                <w:szCs w:val="24"/>
              </w:rPr>
              <w:t>5 punkti – jaunā produkta vai tehnoloģijas izstrāde tiek veikta vienā no šādām vidēji augsti tehnoloģiskām nozarēm:</w:t>
            </w:r>
          </w:p>
          <w:p w:rsidR="000B3B58" w:rsidRPr="00A1584C" w:rsidRDefault="000B3B58" w:rsidP="0080631A">
            <w:pPr>
              <w:pStyle w:val="tvhtml"/>
              <w:spacing w:before="0" w:beforeAutospacing="0" w:after="0" w:afterAutospacing="0"/>
              <w:ind w:right="119"/>
              <w:jc w:val="both"/>
              <w:rPr>
                <w:rFonts w:ascii="Times New Roman" w:hAnsi="Times New Roman"/>
                <w:sz w:val="24"/>
                <w:szCs w:val="24"/>
              </w:rPr>
            </w:pPr>
            <w:r w:rsidRPr="00A1584C">
              <w:rPr>
                <w:rFonts w:ascii="Times New Roman" w:hAnsi="Times New Roman"/>
                <w:sz w:val="24"/>
                <w:szCs w:val="24"/>
              </w:rPr>
              <w:t>ražošana – ķīmisko vielu un ķīmisko produktu ražošana (C20), izņemot s</w:t>
            </w:r>
            <w:r w:rsidRPr="00A1584C">
              <w:rPr>
                <w:rFonts w:ascii="Times New Roman" w:hAnsi="Times New Roman"/>
                <w:iCs/>
                <w:sz w:val="24"/>
                <w:szCs w:val="24"/>
              </w:rPr>
              <w:t xml:space="preserve">intētisko šķiedru ražošanu </w:t>
            </w:r>
            <w:r w:rsidRPr="00A1584C">
              <w:rPr>
                <w:rFonts w:ascii="Times New Roman" w:hAnsi="Times New Roman"/>
                <w:sz w:val="24"/>
                <w:szCs w:val="24"/>
              </w:rPr>
              <w:t>(C20.6),</w:t>
            </w:r>
            <w:r w:rsidRPr="00A1584C">
              <w:rPr>
                <w:rFonts w:ascii="Korinna LRS" w:hAnsi="Korinna LRS"/>
              </w:rPr>
              <w:t xml:space="preserve"> </w:t>
            </w:r>
            <w:r w:rsidRPr="00A1584C">
              <w:rPr>
                <w:rFonts w:ascii="Times New Roman" w:hAnsi="Times New Roman"/>
                <w:sz w:val="24"/>
                <w:szCs w:val="24"/>
              </w:rPr>
              <w:t>i</w:t>
            </w:r>
            <w:r w:rsidRPr="00A1584C">
              <w:rPr>
                <w:rStyle w:val="cspklasifikatorscodename"/>
                <w:rFonts w:ascii="Times New Roman" w:hAnsi="Times New Roman"/>
                <w:sz w:val="24"/>
                <w:szCs w:val="24"/>
              </w:rPr>
              <w:t xml:space="preserve">eroču un munīcijas ražošana (C25.4), elektrisko iekārtu ražošana (C27), citur nekvalificētu iekārtu, mehānismu un darba mašīnu ražošana (C28), automobiļu, piekabju un puspiekabju ražošana (C29), citu transportlīdzekļu ražošana (C30), </w:t>
            </w:r>
            <w:r w:rsidRPr="00A1584C">
              <w:rPr>
                <w:rFonts w:ascii="Times New Roman" w:hAnsi="Times New Roman"/>
                <w:sz w:val="24"/>
                <w:szCs w:val="24"/>
              </w:rPr>
              <w:t xml:space="preserve">izņemot kuģu un </w:t>
            </w:r>
            <w:r>
              <w:rPr>
                <w:rFonts w:ascii="Times New Roman" w:hAnsi="Times New Roman"/>
                <w:sz w:val="24"/>
                <w:szCs w:val="24"/>
              </w:rPr>
              <w:t>peldošo</w:t>
            </w:r>
            <w:r w:rsidRPr="00A1584C">
              <w:rPr>
                <w:rFonts w:ascii="Times New Roman" w:hAnsi="Times New Roman"/>
                <w:sz w:val="24"/>
                <w:szCs w:val="24"/>
              </w:rPr>
              <w:t xml:space="preserve"> </w:t>
            </w:r>
            <w:r>
              <w:rPr>
                <w:rFonts w:ascii="Times New Roman" w:hAnsi="Times New Roman"/>
                <w:sz w:val="24"/>
                <w:szCs w:val="24"/>
              </w:rPr>
              <w:t xml:space="preserve">iekārtu </w:t>
            </w:r>
            <w:r w:rsidRPr="00A1584C">
              <w:rPr>
                <w:rFonts w:ascii="Times New Roman" w:hAnsi="Times New Roman"/>
                <w:sz w:val="24"/>
                <w:szCs w:val="24"/>
              </w:rPr>
              <w:t>būvi (C30.1</w:t>
            </w:r>
            <w:r>
              <w:rPr>
                <w:rFonts w:ascii="Times New Roman" w:hAnsi="Times New Roman"/>
                <w:sz w:val="24"/>
                <w:szCs w:val="24"/>
              </w:rPr>
              <w:t>1</w:t>
            </w:r>
            <w:r w:rsidRPr="00A1584C">
              <w:rPr>
                <w:rFonts w:ascii="Times New Roman" w:hAnsi="Times New Roman"/>
                <w:sz w:val="24"/>
                <w:szCs w:val="24"/>
              </w:rPr>
              <w:t xml:space="preserve">) </w:t>
            </w:r>
            <w:r>
              <w:rPr>
                <w:rFonts w:ascii="Times New Roman" w:hAnsi="Times New Roman"/>
                <w:sz w:val="24"/>
                <w:szCs w:val="24"/>
              </w:rPr>
              <w:t xml:space="preserve">un </w:t>
            </w:r>
            <w:r w:rsidRPr="00A1584C">
              <w:rPr>
                <w:rStyle w:val="cspklasifikatorscodename"/>
                <w:rFonts w:ascii="Times New Roman" w:hAnsi="Times New Roman"/>
                <w:sz w:val="24"/>
                <w:szCs w:val="24"/>
              </w:rPr>
              <w:t>lidaparātu, kosmisko aparātu un to iekārtu ražošanu (C30.3)</w:t>
            </w:r>
          </w:p>
        </w:tc>
        <w:tc>
          <w:tcPr>
            <w:tcW w:w="147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p>
        </w:tc>
        <w:tc>
          <w:tcPr>
            <w:tcW w:w="98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21"/>
        </w:trPr>
        <w:tc>
          <w:tcPr>
            <w:tcW w:w="729"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rPr>
                <w:sz w:val="20"/>
                <w:szCs w:val="20"/>
              </w:rPr>
            </w:pPr>
            <w:r w:rsidRPr="00A1584C">
              <w:t>0 punktu – jaunā produkta vai tehnoloģijas izstrāde tiks veikta nozarēs, kas nav minētas iepriekš</w:t>
            </w:r>
          </w:p>
        </w:tc>
        <w:tc>
          <w:tcPr>
            <w:tcW w:w="1476" w:type="dxa"/>
            <w:vMerge/>
            <w:tcBorders>
              <w:top w:val="single" w:sz="8"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222"/>
        </w:trPr>
        <w:tc>
          <w:tcPr>
            <w:tcW w:w="729"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3.8.</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Plānotais projekta iesniedzēja vidējais neto apgrozījuma pieaugums nākamajos piecos taksācijas periodos pēc projekta īstenošanas</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r w:rsidRPr="00A1584C">
              <w:t>maksimālais skaits – 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21"/>
        </w:trPr>
        <w:tc>
          <w:tcPr>
            <w:tcW w:w="729"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20 punkti – ja vidējais pieaugums pārsniedz 10 % attiecībā pret gadu, kurā uzsākta projekta īstenošana</w:t>
            </w:r>
          </w:p>
        </w:tc>
        <w:tc>
          <w:tcPr>
            <w:tcW w:w="147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21"/>
        </w:trPr>
        <w:tc>
          <w:tcPr>
            <w:tcW w:w="729"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10 punkti – ja vidējais pieaugums pārsniedz 5 %, bet nepārsniedz 10 % attiecībā pret gadu, kurā uzsākta projekta īstenošana</w:t>
            </w:r>
          </w:p>
        </w:tc>
        <w:tc>
          <w:tcPr>
            <w:tcW w:w="1476" w:type="dxa"/>
            <w:vMerge/>
            <w:tcBorders>
              <w:left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21"/>
        </w:trPr>
        <w:tc>
          <w:tcPr>
            <w:tcW w:w="729"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5 punkti – ja vidējais pieaugums nepārsniedz 5 % attiecībā pret gadu, kurā uzsākta projekta īstenošana</w:t>
            </w:r>
          </w:p>
        </w:tc>
        <w:tc>
          <w:tcPr>
            <w:tcW w:w="1476" w:type="dxa"/>
            <w:vMerge/>
            <w:tcBorders>
              <w:left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221"/>
        </w:trPr>
        <w:tc>
          <w:tcPr>
            <w:tcW w:w="729"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0 punktu – ja nav plānots pieaugums</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141"/>
        </w:trPr>
        <w:tc>
          <w:tcPr>
            <w:tcW w:w="729"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3.9.</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Plānotais projekta iesniedzēja vidējais eksporta apjoma pieaugums nākamajos piecos taksācijas periodos pēc projekta īstenošanas</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r w:rsidRPr="00A1584C">
              <w:t>maksimālais skaits – 20</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38"/>
        </w:trPr>
        <w:tc>
          <w:tcPr>
            <w:tcW w:w="729"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20 punkti – ja vidējais pieaugums pārsniedz 10 % attiecībā pret gadu, kurā uzsākta projekta īstenošana</w:t>
            </w:r>
          </w:p>
        </w:tc>
        <w:tc>
          <w:tcPr>
            <w:tcW w:w="147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38"/>
        </w:trPr>
        <w:tc>
          <w:tcPr>
            <w:tcW w:w="729"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10 punkti – ja vidējais pieaugums pārsniedz 5 %, bet nepārsniedz 10 % attiecībā pret gadu, kurā uzsākta projekta īstenošana</w:t>
            </w:r>
          </w:p>
        </w:tc>
        <w:tc>
          <w:tcPr>
            <w:tcW w:w="1476" w:type="dxa"/>
            <w:vMerge/>
            <w:tcBorders>
              <w:left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38"/>
        </w:trPr>
        <w:tc>
          <w:tcPr>
            <w:tcW w:w="729"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5 punkti – ja vidējais pieaugums nepārsniedz 5 % attiecībā pret gadu, kurā uzsākta projekta īstenošana</w:t>
            </w:r>
          </w:p>
        </w:tc>
        <w:tc>
          <w:tcPr>
            <w:tcW w:w="1476" w:type="dxa"/>
            <w:vMerge/>
            <w:tcBorders>
              <w:left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4B33B3" w:rsidTr="0080631A">
        <w:trPr>
          <w:cantSplit/>
          <w:trHeight w:val="138"/>
        </w:trPr>
        <w:tc>
          <w:tcPr>
            <w:tcW w:w="729"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0 punktu – ja nav plānots pieaugums</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90"/>
        </w:trPr>
        <w:tc>
          <w:tcPr>
            <w:tcW w:w="729"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Cs/>
              </w:rPr>
            </w:pPr>
            <w:r w:rsidRPr="00A1584C">
              <w:rPr>
                <w:bCs/>
              </w:rPr>
              <w:t>3.10.</w:t>
            </w: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ind w:right="121"/>
              <w:jc w:val="both"/>
            </w:pPr>
            <w:r w:rsidRPr="00A1584C">
              <w:t>Projekta paredzamā ietekme uz vidi</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B3B58" w:rsidRPr="00A1584C" w:rsidRDefault="000B3B58" w:rsidP="0080631A">
            <w:pPr>
              <w:jc w:val="center"/>
            </w:pPr>
            <w:r w:rsidRPr="00A1584C">
              <w:t>maksimālais skaits – 5</w:t>
            </w:r>
          </w:p>
        </w:tc>
        <w:tc>
          <w:tcPr>
            <w:tcW w:w="98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90"/>
        </w:trPr>
        <w:tc>
          <w:tcPr>
            <w:tcW w:w="729"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pStyle w:val="tvhtml"/>
              <w:spacing w:before="0" w:beforeAutospacing="0" w:after="0" w:afterAutospacing="0"/>
              <w:ind w:right="121"/>
              <w:rPr>
                <w:rFonts w:ascii="Times New Roman" w:hAnsi="Times New Roman"/>
                <w:sz w:val="24"/>
                <w:szCs w:val="24"/>
              </w:rPr>
            </w:pPr>
            <w:r w:rsidRPr="00A1584C">
              <w:rPr>
                <w:rFonts w:ascii="Times New Roman" w:hAnsi="Times New Roman"/>
                <w:sz w:val="24"/>
                <w:szCs w:val="24"/>
              </w:rPr>
              <w:t>5 punkti – ja, īstenojot projektu, tiek sasniegti vismaz divi no šādiem mērķiem:</w:t>
            </w:r>
          </w:p>
          <w:p w:rsidR="000B3B58" w:rsidRPr="00A1584C" w:rsidRDefault="000B3B58" w:rsidP="0080631A">
            <w:pPr>
              <w:ind w:left="264" w:right="121"/>
              <w:jc w:val="both"/>
            </w:pPr>
            <w:r w:rsidRPr="00A1584C">
              <w:t>1) vides piesārņojuma samazināšana un kontrole;</w:t>
            </w:r>
          </w:p>
          <w:p w:rsidR="000B3B58" w:rsidRPr="00A1584C" w:rsidRDefault="000B3B58" w:rsidP="0080631A">
            <w:pPr>
              <w:ind w:left="284" w:right="121"/>
              <w:jc w:val="both"/>
            </w:pPr>
            <w:r w:rsidRPr="00A1584C">
              <w:t>2) kvalitatīvas dzīves vides nodrošināšana;</w:t>
            </w:r>
          </w:p>
          <w:p w:rsidR="000B3B58" w:rsidRPr="00A1584C" w:rsidRDefault="000B3B58" w:rsidP="0080631A">
            <w:pPr>
              <w:ind w:left="284" w:right="121"/>
              <w:jc w:val="both"/>
            </w:pPr>
            <w:r w:rsidRPr="00A1584C">
              <w:t>3) dabas un energoresursu racionāla izmantošana;</w:t>
            </w:r>
          </w:p>
          <w:p w:rsidR="000B3B58" w:rsidRPr="00A1584C" w:rsidRDefault="000B3B58" w:rsidP="0080631A">
            <w:pPr>
              <w:ind w:left="284" w:right="121"/>
              <w:jc w:val="both"/>
            </w:pPr>
            <w:r w:rsidRPr="00A1584C">
              <w:t>4) draudu novēršana iedzīvotāju veselībai</w:t>
            </w:r>
          </w:p>
        </w:tc>
        <w:tc>
          <w:tcPr>
            <w:tcW w:w="147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90"/>
        </w:trPr>
        <w:tc>
          <w:tcPr>
            <w:tcW w:w="729"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B3B58" w:rsidRPr="00A1584C" w:rsidRDefault="000B3B58" w:rsidP="0080631A">
            <w:pPr>
              <w:pStyle w:val="tvhtml"/>
              <w:spacing w:before="0" w:beforeAutospacing="0" w:after="0" w:afterAutospacing="0"/>
              <w:ind w:right="121"/>
              <w:rPr>
                <w:rFonts w:ascii="Times New Roman" w:hAnsi="Times New Roman"/>
                <w:sz w:val="24"/>
                <w:szCs w:val="24"/>
              </w:rPr>
            </w:pPr>
            <w:r w:rsidRPr="00A1584C">
              <w:rPr>
                <w:rFonts w:ascii="Times New Roman" w:hAnsi="Times New Roman"/>
                <w:sz w:val="24"/>
                <w:szCs w:val="24"/>
              </w:rPr>
              <w:t>0 punktu – ja, īstenojot projektu, netiks sasniegti vismaz divi no šādiem mērķiem:</w:t>
            </w:r>
          </w:p>
          <w:p w:rsidR="000B3B58" w:rsidRPr="00A1584C" w:rsidRDefault="000B3B58" w:rsidP="0080631A">
            <w:pPr>
              <w:ind w:left="264" w:right="121"/>
              <w:jc w:val="both"/>
            </w:pPr>
            <w:r w:rsidRPr="00A1584C">
              <w:t>1) vides piesārņojuma samazināšana un kontrole;</w:t>
            </w:r>
          </w:p>
          <w:p w:rsidR="000B3B58" w:rsidRPr="00A1584C" w:rsidRDefault="000B3B58" w:rsidP="0080631A">
            <w:pPr>
              <w:ind w:left="284" w:right="121"/>
              <w:jc w:val="both"/>
            </w:pPr>
            <w:r w:rsidRPr="00A1584C">
              <w:t>2) kvalitatīvas dzīves vides nodrošināšana;</w:t>
            </w:r>
          </w:p>
          <w:p w:rsidR="000B3B58" w:rsidRPr="00A1584C" w:rsidRDefault="000B3B58" w:rsidP="0080631A">
            <w:pPr>
              <w:ind w:left="284" w:right="121"/>
              <w:jc w:val="both"/>
            </w:pPr>
            <w:r w:rsidRPr="00A1584C">
              <w:t>3) dabas un energoresursu racionāla izmantošana;</w:t>
            </w:r>
          </w:p>
          <w:p w:rsidR="000B3B58" w:rsidRPr="00A1584C" w:rsidRDefault="000B3B58" w:rsidP="0080631A">
            <w:pPr>
              <w:ind w:left="284" w:right="121"/>
              <w:jc w:val="both"/>
            </w:pPr>
            <w:r w:rsidRPr="00A1584C">
              <w:t>4) draudu novēršana iedzīvotāju veselībai</w:t>
            </w:r>
          </w:p>
        </w:tc>
        <w:tc>
          <w:tcPr>
            <w:tcW w:w="147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p>
        </w:tc>
        <w:tc>
          <w:tcPr>
            <w:tcW w:w="980" w:type="dxa"/>
            <w:vMerge/>
            <w:tcBorders>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tc>
      </w:tr>
      <w:tr w:rsidR="000B3B58" w:rsidRPr="00A1584C" w:rsidTr="0080631A">
        <w:trPr>
          <w:cantSplit/>
          <w:trHeight w:val="222"/>
        </w:trPr>
        <w:tc>
          <w:tcPr>
            <w:tcW w:w="7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B3B58" w:rsidRPr="00A1584C" w:rsidRDefault="000B3B58" w:rsidP="0080631A">
            <w:pPr>
              <w:jc w:val="center"/>
              <w:rPr>
                <w:b/>
                <w:bCs/>
              </w:rPr>
            </w:pPr>
          </w:p>
        </w:tc>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ind w:left="5083"/>
              <w:jc w:val="center"/>
            </w:pPr>
            <w:r w:rsidRPr="00A1584C">
              <w:t>Kopā</w:t>
            </w:r>
          </w:p>
        </w:tc>
        <w:tc>
          <w:tcPr>
            <w:tcW w:w="14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B3B58" w:rsidRPr="00A1584C" w:rsidRDefault="000B3B58" w:rsidP="0080631A">
            <w:pPr>
              <w:jc w:val="center"/>
            </w:pPr>
            <w:r w:rsidRPr="00A1584C">
              <w:t>maksimālais skaits – 135</w:t>
            </w:r>
          </w:p>
        </w:tc>
        <w:tc>
          <w:tcPr>
            <w:tcW w:w="9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B3B58" w:rsidRPr="00A1584C" w:rsidRDefault="000B3B58" w:rsidP="0080631A">
            <w:pPr>
              <w:jc w:val="center"/>
            </w:pPr>
            <w:r w:rsidRPr="00A1584C">
              <w:t>mini</w:t>
            </w:r>
            <w:r w:rsidRPr="00A1584C">
              <w:softHyphen/>
              <w:t>mālais skaits – 35</w:t>
            </w:r>
          </w:p>
        </w:tc>
      </w:tr>
    </w:tbl>
    <w:p w:rsidR="000B3B58" w:rsidRPr="00A1584C" w:rsidRDefault="000B3B58" w:rsidP="000B3B58">
      <w:pPr>
        <w:pStyle w:val="tvhtml"/>
        <w:spacing w:before="0" w:beforeAutospacing="0" w:after="0" w:afterAutospacing="0"/>
        <w:rPr>
          <w:rFonts w:ascii="Times New Roman" w:hAnsi="Times New Roman"/>
          <w:sz w:val="24"/>
          <w:szCs w:val="24"/>
        </w:rPr>
      </w:pPr>
      <w:r w:rsidRPr="00A1584C">
        <w:rPr>
          <w:rFonts w:ascii="Times New Roman" w:hAnsi="Times New Roman"/>
          <w:sz w:val="24"/>
          <w:szCs w:val="24"/>
        </w:rPr>
        <w:t>* Piezīmes.</w:t>
      </w:r>
    </w:p>
    <w:p w:rsidR="000B3B58" w:rsidRPr="00A1584C" w:rsidRDefault="000B3B58" w:rsidP="000B3B58">
      <w:pPr>
        <w:pStyle w:val="tvhtml"/>
        <w:spacing w:before="0" w:beforeAutospacing="0" w:after="0" w:afterAutospacing="0"/>
        <w:rPr>
          <w:rFonts w:ascii="Times New Roman" w:hAnsi="Times New Roman"/>
          <w:sz w:val="24"/>
          <w:szCs w:val="24"/>
        </w:rPr>
      </w:pPr>
      <w:r w:rsidRPr="00A1584C">
        <w:rPr>
          <w:rFonts w:ascii="Times New Roman" w:hAnsi="Times New Roman"/>
          <w:sz w:val="24"/>
          <w:szCs w:val="24"/>
        </w:rPr>
        <w:t>1. N – negatīvs vērtējums (projekta pieteikumu noraida).</w:t>
      </w:r>
    </w:p>
    <w:p w:rsidR="000B3B58" w:rsidRPr="00A1584C" w:rsidRDefault="000B3B58" w:rsidP="000B3B58">
      <w:pPr>
        <w:pStyle w:val="tvhtml"/>
        <w:spacing w:before="0" w:beforeAutospacing="0" w:after="0" w:afterAutospacing="0"/>
        <w:jc w:val="both"/>
        <w:rPr>
          <w:rFonts w:ascii="Times New Roman" w:hAnsi="Times New Roman"/>
          <w:sz w:val="24"/>
          <w:szCs w:val="24"/>
        </w:rPr>
      </w:pPr>
      <w:r w:rsidRPr="00A1584C">
        <w:rPr>
          <w:rFonts w:ascii="Times New Roman" w:hAnsi="Times New Roman"/>
          <w:sz w:val="24"/>
          <w:szCs w:val="24"/>
        </w:rPr>
        <w:t>2. P – ja vērtējums ir negatīvs, komisija var lūgt precizēt projekta pieteikumu vai papildus iesniegt nepieciešamos dokumentus.”</w:t>
      </w:r>
    </w:p>
    <w:p w:rsidR="005200B6" w:rsidRDefault="005200B6" w:rsidP="0003325E">
      <w:pPr>
        <w:rPr>
          <w:sz w:val="28"/>
          <w:szCs w:val="28"/>
        </w:rPr>
      </w:pPr>
    </w:p>
    <w:p w:rsidR="005200B6" w:rsidRDefault="005200B6" w:rsidP="0003325E">
      <w:pPr>
        <w:rPr>
          <w:sz w:val="28"/>
          <w:szCs w:val="28"/>
        </w:rPr>
      </w:pPr>
    </w:p>
    <w:p w:rsidR="001C5A07" w:rsidRDefault="001C5A07" w:rsidP="0003325E">
      <w:pPr>
        <w:rPr>
          <w:sz w:val="28"/>
          <w:szCs w:val="28"/>
        </w:rPr>
      </w:pPr>
    </w:p>
    <w:p w:rsidR="000B3B58" w:rsidRDefault="000B3B58" w:rsidP="000B3B58">
      <w:pPr>
        <w:spacing w:after="120"/>
        <w:ind w:right="-766"/>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w:t>
      </w:r>
      <w:r w:rsidRPr="0064216D">
        <w:rPr>
          <w:sz w:val="28"/>
          <w:szCs w:val="28"/>
        </w:rPr>
        <w:t>.</w:t>
      </w:r>
      <w:r>
        <w:rPr>
          <w:sz w:val="28"/>
          <w:szCs w:val="28"/>
        </w:rPr>
        <w:t>Pavļuts</w:t>
      </w:r>
      <w:proofErr w:type="spellEnd"/>
    </w:p>
    <w:p w:rsidR="000B3B58" w:rsidRDefault="000B3B58" w:rsidP="000B3B58">
      <w:pPr>
        <w:ind w:right="-765"/>
        <w:jc w:val="both"/>
        <w:rPr>
          <w:sz w:val="28"/>
          <w:szCs w:val="28"/>
        </w:rPr>
      </w:pPr>
    </w:p>
    <w:p w:rsidR="000B3B58" w:rsidRDefault="000B3B58" w:rsidP="000B3B58">
      <w:pPr>
        <w:ind w:right="-765"/>
        <w:jc w:val="both"/>
        <w:rPr>
          <w:sz w:val="28"/>
          <w:szCs w:val="28"/>
        </w:rPr>
      </w:pPr>
    </w:p>
    <w:p w:rsidR="000B3B58" w:rsidRDefault="000B3B58" w:rsidP="000B3B58">
      <w:pPr>
        <w:ind w:right="-765"/>
        <w:jc w:val="both"/>
        <w:rPr>
          <w:sz w:val="28"/>
          <w:szCs w:val="28"/>
        </w:rPr>
      </w:pPr>
    </w:p>
    <w:p w:rsidR="000B3B58" w:rsidRPr="00B655C1" w:rsidRDefault="000B3B58" w:rsidP="000B3B58">
      <w:pPr>
        <w:ind w:right="-766"/>
        <w:rPr>
          <w:sz w:val="28"/>
          <w:szCs w:val="28"/>
        </w:rPr>
      </w:pPr>
      <w:r w:rsidRPr="00B655C1">
        <w:rPr>
          <w:sz w:val="28"/>
          <w:szCs w:val="28"/>
        </w:rPr>
        <w:t>Vīza: valsts sekretār</w:t>
      </w:r>
      <w:r>
        <w:rPr>
          <w:sz w:val="28"/>
          <w:szCs w:val="28"/>
        </w:rPr>
        <w:t>s</w:t>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Pr>
          <w:sz w:val="28"/>
          <w:szCs w:val="28"/>
        </w:rPr>
        <w:tab/>
      </w:r>
      <w:r>
        <w:rPr>
          <w:sz w:val="28"/>
          <w:szCs w:val="28"/>
        </w:rPr>
        <w:tab/>
        <w:t xml:space="preserve">      J</w:t>
      </w:r>
      <w:r w:rsidRPr="00B655C1">
        <w:rPr>
          <w:sz w:val="28"/>
          <w:szCs w:val="28"/>
        </w:rPr>
        <w:t>.P</w:t>
      </w:r>
      <w:r>
        <w:rPr>
          <w:sz w:val="28"/>
          <w:szCs w:val="28"/>
        </w:rPr>
        <w:t>ūce</w:t>
      </w:r>
    </w:p>
    <w:p w:rsidR="000B3B58" w:rsidRDefault="000B3B58" w:rsidP="000B3B58">
      <w:pPr>
        <w:spacing w:after="120"/>
        <w:jc w:val="both"/>
        <w:rPr>
          <w:sz w:val="28"/>
          <w:szCs w:val="28"/>
        </w:rPr>
      </w:pPr>
    </w:p>
    <w:p w:rsidR="000B3B58" w:rsidRDefault="000B3B58" w:rsidP="000B3B58">
      <w:pPr>
        <w:spacing w:after="120"/>
        <w:jc w:val="both"/>
        <w:rPr>
          <w:sz w:val="28"/>
          <w:szCs w:val="28"/>
        </w:rPr>
      </w:pPr>
    </w:p>
    <w:p w:rsidR="000B3B58" w:rsidRDefault="000B3B58" w:rsidP="000B3B58">
      <w:pPr>
        <w:spacing w:after="120"/>
        <w:jc w:val="both"/>
        <w:rPr>
          <w:sz w:val="28"/>
          <w:szCs w:val="28"/>
        </w:rPr>
      </w:pPr>
    </w:p>
    <w:p w:rsidR="000B3B58" w:rsidRDefault="000B3B58" w:rsidP="000B3B58">
      <w:pPr>
        <w:spacing w:after="120"/>
        <w:jc w:val="both"/>
        <w:rPr>
          <w:sz w:val="28"/>
          <w:szCs w:val="28"/>
        </w:rPr>
      </w:pPr>
    </w:p>
    <w:p w:rsidR="000B3B58" w:rsidRDefault="000B3B58" w:rsidP="000B3B58">
      <w:pPr>
        <w:spacing w:after="120"/>
        <w:jc w:val="both"/>
        <w:rPr>
          <w:sz w:val="28"/>
          <w:szCs w:val="28"/>
        </w:rPr>
      </w:pPr>
    </w:p>
    <w:p w:rsidR="000B3B58" w:rsidRPr="006C2A2D" w:rsidRDefault="000B3B58" w:rsidP="000B3B58">
      <w:pPr>
        <w:jc w:val="both"/>
        <w:rPr>
          <w:sz w:val="20"/>
          <w:szCs w:val="20"/>
        </w:rPr>
      </w:pPr>
      <w:r>
        <w:rPr>
          <w:sz w:val="20"/>
          <w:szCs w:val="20"/>
        </w:rPr>
        <w:t>03</w:t>
      </w:r>
      <w:r w:rsidRPr="006C2A2D">
        <w:rPr>
          <w:sz w:val="20"/>
          <w:szCs w:val="20"/>
        </w:rPr>
        <w:t>.</w:t>
      </w:r>
      <w:r>
        <w:rPr>
          <w:sz w:val="20"/>
          <w:szCs w:val="20"/>
        </w:rPr>
        <w:t>01</w:t>
      </w:r>
      <w:r w:rsidRPr="006C2A2D">
        <w:rPr>
          <w:sz w:val="20"/>
          <w:szCs w:val="20"/>
        </w:rPr>
        <w:t>.201</w:t>
      </w:r>
      <w:r>
        <w:rPr>
          <w:sz w:val="20"/>
          <w:szCs w:val="20"/>
        </w:rPr>
        <w:t>2</w:t>
      </w:r>
      <w:r w:rsidRPr="006C2A2D">
        <w:rPr>
          <w:sz w:val="20"/>
          <w:szCs w:val="20"/>
        </w:rPr>
        <w:t xml:space="preserve">. </w:t>
      </w:r>
      <w:r>
        <w:rPr>
          <w:sz w:val="20"/>
          <w:szCs w:val="20"/>
        </w:rPr>
        <w:t>17:27</w:t>
      </w:r>
    </w:p>
    <w:p w:rsidR="000B3B58" w:rsidRPr="006C2A2D" w:rsidRDefault="000B3B58" w:rsidP="000B3B58">
      <w:pPr>
        <w:jc w:val="both"/>
        <w:rPr>
          <w:sz w:val="20"/>
          <w:szCs w:val="20"/>
        </w:rPr>
      </w:pPr>
      <w:r>
        <w:rPr>
          <w:sz w:val="20"/>
          <w:szCs w:val="20"/>
        </w:rPr>
        <w:t>1583</w:t>
      </w:r>
    </w:p>
    <w:p w:rsidR="000B3B58" w:rsidRPr="006C2A2D" w:rsidRDefault="000B3B58" w:rsidP="000B3B58">
      <w:pPr>
        <w:jc w:val="both"/>
        <w:rPr>
          <w:sz w:val="20"/>
          <w:szCs w:val="20"/>
        </w:rPr>
      </w:pPr>
      <w:r>
        <w:rPr>
          <w:sz w:val="20"/>
          <w:szCs w:val="20"/>
        </w:rPr>
        <w:t>E.Fernāts</w:t>
      </w:r>
    </w:p>
    <w:p w:rsidR="000B3B58" w:rsidRPr="006C2A2D" w:rsidRDefault="000B3B58" w:rsidP="000B3B58">
      <w:pPr>
        <w:jc w:val="both"/>
        <w:rPr>
          <w:sz w:val="20"/>
          <w:szCs w:val="20"/>
        </w:rPr>
      </w:pPr>
      <w:r w:rsidRPr="006C2A2D">
        <w:rPr>
          <w:sz w:val="20"/>
          <w:szCs w:val="20"/>
        </w:rPr>
        <w:t>67013</w:t>
      </w:r>
      <w:r>
        <w:rPr>
          <w:sz w:val="20"/>
          <w:szCs w:val="20"/>
        </w:rPr>
        <w:t>053</w:t>
      </w:r>
    </w:p>
    <w:p w:rsidR="000B3B58" w:rsidRDefault="00D908AC" w:rsidP="000B3B58">
      <w:pPr>
        <w:spacing w:after="120"/>
        <w:jc w:val="both"/>
        <w:rPr>
          <w:sz w:val="20"/>
          <w:szCs w:val="20"/>
        </w:rPr>
      </w:pPr>
      <w:hyperlink r:id="rId7" w:history="1">
        <w:r w:rsidR="000B3B58" w:rsidRPr="00694467">
          <w:rPr>
            <w:rStyle w:val="Hyperlink"/>
            <w:sz w:val="20"/>
            <w:szCs w:val="20"/>
          </w:rPr>
          <w:t>Edmunds.Fernats@em.gov.lv</w:t>
        </w:r>
      </w:hyperlink>
    </w:p>
    <w:p w:rsidR="005200B6" w:rsidRDefault="005200B6" w:rsidP="000B3B58">
      <w:pPr>
        <w:rPr>
          <w:sz w:val="28"/>
          <w:szCs w:val="28"/>
        </w:rPr>
      </w:pPr>
    </w:p>
    <w:sectPr w:rsidR="005200B6" w:rsidSect="0003325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B6" w:rsidRDefault="005200B6" w:rsidP="00F60D22">
      <w:r>
        <w:separator/>
      </w:r>
    </w:p>
  </w:endnote>
  <w:endnote w:type="continuationSeparator" w:id="0">
    <w:p w:rsidR="005200B6" w:rsidRDefault="005200B6" w:rsidP="00F60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Korinna LRS">
    <w:altName w:val="Arial"/>
    <w:charset w:val="BA"/>
    <w:family w:val="auto"/>
    <w:pitch w:val="variable"/>
    <w:sig w:usb0="00000001" w:usb1="00000000" w:usb2="00000000" w:usb3="00000000" w:csb0="00000197"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B6" w:rsidRPr="00E1751C" w:rsidRDefault="00E1751C" w:rsidP="00E1751C">
    <w:pPr>
      <w:ind w:right="-766"/>
      <w:jc w:val="both"/>
      <w:rPr>
        <w:sz w:val="20"/>
        <w:szCs w:val="20"/>
      </w:rPr>
    </w:pPr>
    <w:r w:rsidRPr="000261F2">
      <w:rPr>
        <w:sz w:val="20"/>
        <w:szCs w:val="20"/>
      </w:rPr>
      <w:t>EM</w:t>
    </w:r>
    <w:r>
      <w:rPr>
        <w:sz w:val="20"/>
        <w:szCs w:val="20"/>
      </w:rPr>
      <w:t>Not</w:t>
    </w:r>
    <w:r w:rsidRPr="000261F2">
      <w:rPr>
        <w:sz w:val="20"/>
        <w:szCs w:val="20"/>
      </w:rPr>
      <w:t>_p</w:t>
    </w:r>
    <w:r>
      <w:rPr>
        <w:sz w:val="20"/>
        <w:szCs w:val="20"/>
      </w:rPr>
      <w:t>3</w:t>
    </w:r>
    <w:r w:rsidRPr="000261F2">
      <w:rPr>
        <w:sz w:val="20"/>
        <w:szCs w:val="20"/>
      </w:rPr>
      <w:t>_</w:t>
    </w:r>
    <w:r>
      <w:rPr>
        <w:sz w:val="20"/>
        <w:szCs w:val="20"/>
      </w:rPr>
      <w:t>030112</w:t>
    </w:r>
    <w:r w:rsidRPr="000261F2">
      <w:rPr>
        <w:sz w:val="20"/>
        <w:szCs w:val="20"/>
      </w:rPr>
      <w:t>_</w:t>
    </w:r>
    <w:r w:rsidR="00954B9D">
      <w:rPr>
        <w:sz w:val="20"/>
        <w:szCs w:val="20"/>
      </w:rPr>
      <w:t>UIN_invest</w:t>
    </w:r>
    <w:r w:rsidRPr="000261F2">
      <w:rPr>
        <w:sz w:val="20"/>
        <w:szCs w:val="20"/>
      </w:rPr>
      <w:t xml:space="preserve">; </w:t>
    </w:r>
    <w:bookmarkStart w:id="0" w:name="OLE_LINK15"/>
    <w:bookmarkStart w:id="1" w:name="OLE_LINK16"/>
    <w:r>
      <w:rPr>
        <w:sz w:val="20"/>
        <w:szCs w:val="20"/>
      </w:rPr>
      <w:t xml:space="preserve">Ministru kabineta noteikumu </w:t>
    </w:r>
    <w:r>
      <w:rPr>
        <w:bCs/>
        <w:sz w:val="20"/>
        <w:szCs w:val="20"/>
      </w:rPr>
      <w:t>projekta</w:t>
    </w:r>
    <w:r>
      <w:rPr>
        <w:sz w:val="20"/>
        <w:szCs w:val="20"/>
      </w:rPr>
      <w:t xml:space="preserve"> „Atbalstāmo investīciju projekta apstiprināšanas un īstenošanas kārtība”</w:t>
    </w:r>
    <w:r>
      <w:rPr>
        <w:bCs/>
        <w:sz w:val="20"/>
        <w:szCs w:val="20"/>
      </w:rPr>
      <w:t xml:space="preserve"> 3.pielikums</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B6" w:rsidRPr="001C5A07" w:rsidRDefault="001C5A07" w:rsidP="001C5A07">
    <w:pPr>
      <w:ind w:right="-766"/>
      <w:jc w:val="both"/>
      <w:rPr>
        <w:sz w:val="20"/>
        <w:szCs w:val="20"/>
      </w:rPr>
    </w:pPr>
    <w:r w:rsidRPr="000261F2">
      <w:rPr>
        <w:sz w:val="20"/>
        <w:szCs w:val="20"/>
      </w:rPr>
      <w:t>EM</w:t>
    </w:r>
    <w:r>
      <w:rPr>
        <w:sz w:val="20"/>
        <w:szCs w:val="20"/>
      </w:rPr>
      <w:t>Not</w:t>
    </w:r>
    <w:r w:rsidRPr="000261F2">
      <w:rPr>
        <w:sz w:val="20"/>
        <w:szCs w:val="20"/>
      </w:rPr>
      <w:t>_p</w:t>
    </w:r>
    <w:r>
      <w:rPr>
        <w:sz w:val="20"/>
        <w:szCs w:val="20"/>
      </w:rPr>
      <w:t>3</w:t>
    </w:r>
    <w:r w:rsidRPr="000261F2">
      <w:rPr>
        <w:sz w:val="20"/>
        <w:szCs w:val="20"/>
      </w:rPr>
      <w:t>_</w:t>
    </w:r>
    <w:r>
      <w:rPr>
        <w:sz w:val="20"/>
        <w:szCs w:val="20"/>
      </w:rPr>
      <w:t>030112</w:t>
    </w:r>
    <w:r w:rsidRPr="000261F2">
      <w:rPr>
        <w:sz w:val="20"/>
        <w:szCs w:val="20"/>
      </w:rPr>
      <w:t>_</w:t>
    </w:r>
    <w:r w:rsidR="00954B9D">
      <w:rPr>
        <w:sz w:val="20"/>
        <w:szCs w:val="20"/>
      </w:rPr>
      <w:t>UIN_invest</w:t>
    </w:r>
    <w:r w:rsidRPr="000261F2">
      <w:rPr>
        <w:sz w:val="20"/>
        <w:szCs w:val="20"/>
      </w:rPr>
      <w:t xml:space="preserve">; </w:t>
    </w:r>
    <w:r w:rsidR="00E1751C">
      <w:rPr>
        <w:sz w:val="20"/>
        <w:szCs w:val="20"/>
      </w:rPr>
      <w:t xml:space="preserve">Ministru kabineta noteikumu </w:t>
    </w:r>
    <w:r w:rsidR="00E1751C">
      <w:rPr>
        <w:bCs/>
        <w:sz w:val="20"/>
        <w:szCs w:val="20"/>
      </w:rPr>
      <w:t>projekta</w:t>
    </w:r>
    <w:r w:rsidR="00E1751C">
      <w:rPr>
        <w:sz w:val="20"/>
        <w:szCs w:val="20"/>
      </w:rPr>
      <w:t xml:space="preserve"> „Atbalstāmo investīciju projekta apstiprināšanas un īstenošanas kārtība”</w:t>
    </w:r>
    <w:r w:rsidR="00E1751C">
      <w:rPr>
        <w:bCs/>
        <w:sz w:val="20"/>
        <w:szCs w:val="20"/>
      </w:rPr>
      <w:t xml:space="preserve"> 3.pielikums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B6" w:rsidRDefault="005200B6" w:rsidP="00F60D22">
      <w:r>
        <w:separator/>
      </w:r>
    </w:p>
  </w:footnote>
  <w:footnote w:type="continuationSeparator" w:id="0">
    <w:p w:rsidR="005200B6" w:rsidRDefault="005200B6" w:rsidP="00F60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B6" w:rsidRDefault="00D908AC">
    <w:pPr>
      <w:pStyle w:val="Header"/>
      <w:jc w:val="center"/>
    </w:pPr>
    <w:fldSimple w:instr=" PAGE   \* MERGEFORMAT ">
      <w:r w:rsidR="00954B9D">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0D2"/>
    <w:multiLevelType w:val="hybridMultilevel"/>
    <w:tmpl w:val="70DC36A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D9A5A9A"/>
    <w:multiLevelType w:val="hybridMultilevel"/>
    <w:tmpl w:val="6AEA2F36"/>
    <w:lvl w:ilvl="0" w:tplc="7CCADF2E">
      <w:start w:val="1"/>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A39"/>
    <w:rsid w:val="00022D0B"/>
    <w:rsid w:val="00024499"/>
    <w:rsid w:val="00026709"/>
    <w:rsid w:val="00026BFE"/>
    <w:rsid w:val="0003325E"/>
    <w:rsid w:val="0003600E"/>
    <w:rsid w:val="000367BD"/>
    <w:rsid w:val="0004415B"/>
    <w:rsid w:val="000467A8"/>
    <w:rsid w:val="00062372"/>
    <w:rsid w:val="00063A03"/>
    <w:rsid w:val="0007415C"/>
    <w:rsid w:val="00082436"/>
    <w:rsid w:val="00096DF1"/>
    <w:rsid w:val="000B3B58"/>
    <w:rsid w:val="000D38E9"/>
    <w:rsid w:val="000E26EC"/>
    <w:rsid w:val="00117E49"/>
    <w:rsid w:val="0012037A"/>
    <w:rsid w:val="0012422C"/>
    <w:rsid w:val="001368CA"/>
    <w:rsid w:val="00163620"/>
    <w:rsid w:val="00171082"/>
    <w:rsid w:val="00184F1D"/>
    <w:rsid w:val="00190F50"/>
    <w:rsid w:val="001915ED"/>
    <w:rsid w:val="001A052C"/>
    <w:rsid w:val="001A4685"/>
    <w:rsid w:val="001C189A"/>
    <w:rsid w:val="001C5A07"/>
    <w:rsid w:val="001E23CC"/>
    <w:rsid w:val="00222A82"/>
    <w:rsid w:val="0023574B"/>
    <w:rsid w:val="00236ED3"/>
    <w:rsid w:val="00245F73"/>
    <w:rsid w:val="00247617"/>
    <w:rsid w:val="00260774"/>
    <w:rsid w:val="0027245D"/>
    <w:rsid w:val="00287C0E"/>
    <w:rsid w:val="002A6283"/>
    <w:rsid w:val="002B76A8"/>
    <w:rsid w:val="002B7EA6"/>
    <w:rsid w:val="002D5F23"/>
    <w:rsid w:val="002E490D"/>
    <w:rsid w:val="00300C53"/>
    <w:rsid w:val="003041E1"/>
    <w:rsid w:val="00307DA8"/>
    <w:rsid w:val="0032142A"/>
    <w:rsid w:val="00334B54"/>
    <w:rsid w:val="00336559"/>
    <w:rsid w:val="00353772"/>
    <w:rsid w:val="003B6120"/>
    <w:rsid w:val="003C5C72"/>
    <w:rsid w:val="003F4BE1"/>
    <w:rsid w:val="004066BA"/>
    <w:rsid w:val="0041335D"/>
    <w:rsid w:val="0042493E"/>
    <w:rsid w:val="00424D71"/>
    <w:rsid w:val="00425368"/>
    <w:rsid w:val="0045084B"/>
    <w:rsid w:val="00451EC3"/>
    <w:rsid w:val="0045331C"/>
    <w:rsid w:val="00466812"/>
    <w:rsid w:val="0049541C"/>
    <w:rsid w:val="004A299B"/>
    <w:rsid w:val="004D01BF"/>
    <w:rsid w:val="004E00A6"/>
    <w:rsid w:val="004E5117"/>
    <w:rsid w:val="005019B0"/>
    <w:rsid w:val="00502C62"/>
    <w:rsid w:val="005200B6"/>
    <w:rsid w:val="00520743"/>
    <w:rsid w:val="0053065A"/>
    <w:rsid w:val="005603EC"/>
    <w:rsid w:val="005712BA"/>
    <w:rsid w:val="005742FC"/>
    <w:rsid w:val="005755B2"/>
    <w:rsid w:val="00582993"/>
    <w:rsid w:val="00586615"/>
    <w:rsid w:val="00591C56"/>
    <w:rsid w:val="005B226C"/>
    <w:rsid w:val="005B22B3"/>
    <w:rsid w:val="005C3AEA"/>
    <w:rsid w:val="005E3AE3"/>
    <w:rsid w:val="006006EB"/>
    <w:rsid w:val="00605582"/>
    <w:rsid w:val="00624C5D"/>
    <w:rsid w:val="006317F7"/>
    <w:rsid w:val="00634036"/>
    <w:rsid w:val="0064216D"/>
    <w:rsid w:val="00642FC1"/>
    <w:rsid w:val="00655C99"/>
    <w:rsid w:val="00657CCB"/>
    <w:rsid w:val="0067268D"/>
    <w:rsid w:val="00675D0E"/>
    <w:rsid w:val="0068237C"/>
    <w:rsid w:val="006A6232"/>
    <w:rsid w:val="006B015A"/>
    <w:rsid w:val="006B4375"/>
    <w:rsid w:val="006E423E"/>
    <w:rsid w:val="006E52A8"/>
    <w:rsid w:val="006F1E6D"/>
    <w:rsid w:val="006F6ACB"/>
    <w:rsid w:val="006F7019"/>
    <w:rsid w:val="006F73FC"/>
    <w:rsid w:val="00701441"/>
    <w:rsid w:val="00755145"/>
    <w:rsid w:val="00766702"/>
    <w:rsid w:val="007C6545"/>
    <w:rsid w:val="007F2AAA"/>
    <w:rsid w:val="00806B15"/>
    <w:rsid w:val="008104A7"/>
    <w:rsid w:val="00811999"/>
    <w:rsid w:val="00825696"/>
    <w:rsid w:val="00832276"/>
    <w:rsid w:val="008447BD"/>
    <w:rsid w:val="008508AD"/>
    <w:rsid w:val="00853430"/>
    <w:rsid w:val="0085617A"/>
    <w:rsid w:val="00865D9C"/>
    <w:rsid w:val="008877DD"/>
    <w:rsid w:val="00895F67"/>
    <w:rsid w:val="008973BB"/>
    <w:rsid w:val="008C51BD"/>
    <w:rsid w:val="008D705F"/>
    <w:rsid w:val="008E078E"/>
    <w:rsid w:val="008F458C"/>
    <w:rsid w:val="00907A54"/>
    <w:rsid w:val="0092312E"/>
    <w:rsid w:val="00954B9D"/>
    <w:rsid w:val="00955509"/>
    <w:rsid w:val="00960127"/>
    <w:rsid w:val="00991419"/>
    <w:rsid w:val="00993728"/>
    <w:rsid w:val="00996870"/>
    <w:rsid w:val="009B5328"/>
    <w:rsid w:val="009E7913"/>
    <w:rsid w:val="00A00B9F"/>
    <w:rsid w:val="00A26A5F"/>
    <w:rsid w:val="00A315FE"/>
    <w:rsid w:val="00A35388"/>
    <w:rsid w:val="00A476EA"/>
    <w:rsid w:val="00A77C1C"/>
    <w:rsid w:val="00A84483"/>
    <w:rsid w:val="00AA3CD6"/>
    <w:rsid w:val="00AB7955"/>
    <w:rsid w:val="00AC5DE4"/>
    <w:rsid w:val="00AD1138"/>
    <w:rsid w:val="00AD20BD"/>
    <w:rsid w:val="00AE4E81"/>
    <w:rsid w:val="00AE7FBB"/>
    <w:rsid w:val="00AF20D8"/>
    <w:rsid w:val="00AF6FE7"/>
    <w:rsid w:val="00B01E84"/>
    <w:rsid w:val="00B055BC"/>
    <w:rsid w:val="00B21F27"/>
    <w:rsid w:val="00B64C63"/>
    <w:rsid w:val="00B95137"/>
    <w:rsid w:val="00B96A8C"/>
    <w:rsid w:val="00BB040A"/>
    <w:rsid w:val="00BD0C92"/>
    <w:rsid w:val="00BD429C"/>
    <w:rsid w:val="00BD5ACD"/>
    <w:rsid w:val="00BD65EF"/>
    <w:rsid w:val="00BF38A3"/>
    <w:rsid w:val="00C50151"/>
    <w:rsid w:val="00C501D0"/>
    <w:rsid w:val="00C518D2"/>
    <w:rsid w:val="00C90C4F"/>
    <w:rsid w:val="00CA5C09"/>
    <w:rsid w:val="00CC6552"/>
    <w:rsid w:val="00CD00DF"/>
    <w:rsid w:val="00D037DB"/>
    <w:rsid w:val="00D03E22"/>
    <w:rsid w:val="00D249C5"/>
    <w:rsid w:val="00D25E2C"/>
    <w:rsid w:val="00D34B5C"/>
    <w:rsid w:val="00D43D97"/>
    <w:rsid w:val="00D53A96"/>
    <w:rsid w:val="00D54DD0"/>
    <w:rsid w:val="00D908AC"/>
    <w:rsid w:val="00DC00B8"/>
    <w:rsid w:val="00DE114D"/>
    <w:rsid w:val="00DE18A1"/>
    <w:rsid w:val="00DF2B4E"/>
    <w:rsid w:val="00E0156E"/>
    <w:rsid w:val="00E034D9"/>
    <w:rsid w:val="00E12FD1"/>
    <w:rsid w:val="00E14A39"/>
    <w:rsid w:val="00E1751C"/>
    <w:rsid w:val="00E211B1"/>
    <w:rsid w:val="00E61AFC"/>
    <w:rsid w:val="00E65481"/>
    <w:rsid w:val="00E81D63"/>
    <w:rsid w:val="00E86143"/>
    <w:rsid w:val="00E956AD"/>
    <w:rsid w:val="00EA0C4A"/>
    <w:rsid w:val="00EB0C9B"/>
    <w:rsid w:val="00ED2034"/>
    <w:rsid w:val="00ED4332"/>
    <w:rsid w:val="00ED5BE7"/>
    <w:rsid w:val="00F0420B"/>
    <w:rsid w:val="00F07337"/>
    <w:rsid w:val="00F07BB1"/>
    <w:rsid w:val="00F1373E"/>
    <w:rsid w:val="00F203AE"/>
    <w:rsid w:val="00F20C92"/>
    <w:rsid w:val="00F3321C"/>
    <w:rsid w:val="00F355F2"/>
    <w:rsid w:val="00F45957"/>
    <w:rsid w:val="00F60D22"/>
    <w:rsid w:val="00F73874"/>
    <w:rsid w:val="00F754CF"/>
    <w:rsid w:val="00FA6599"/>
    <w:rsid w:val="00FB070A"/>
    <w:rsid w:val="00FB38A2"/>
    <w:rsid w:val="00FD191A"/>
    <w:rsid w:val="00FE031C"/>
    <w:rsid w:val="00FE775C"/>
    <w:rsid w:val="00FF26AE"/>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39"/>
    <w:rPr>
      <w:rFonts w:ascii="Times New Roman" w:eastAsia="Times New Roman" w:hAnsi="Times New Roman"/>
      <w:sz w:val="24"/>
      <w:szCs w:val="24"/>
    </w:rPr>
  </w:style>
  <w:style w:type="paragraph" w:styleId="Heading1">
    <w:name w:val="heading 1"/>
    <w:basedOn w:val="Normal"/>
    <w:next w:val="Normal"/>
    <w:link w:val="Heading1Char"/>
    <w:uiPriority w:val="99"/>
    <w:qFormat/>
    <w:rsid w:val="00E14A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A39"/>
    <w:rPr>
      <w:rFonts w:ascii="Arial" w:hAnsi="Arial" w:cs="Arial"/>
      <w:b/>
      <w:bCs/>
      <w:kern w:val="32"/>
      <w:sz w:val="32"/>
      <w:szCs w:val="32"/>
      <w:lang w:eastAsia="lv-LV"/>
    </w:rPr>
  </w:style>
  <w:style w:type="paragraph" w:customStyle="1" w:styleId="NoSpacing1">
    <w:name w:val="No Spacing1"/>
    <w:uiPriority w:val="99"/>
    <w:rsid w:val="00E14A39"/>
    <w:rPr>
      <w:lang w:eastAsia="en-US"/>
    </w:rPr>
  </w:style>
  <w:style w:type="table" w:styleId="TableGrid">
    <w:name w:val="Table Grid"/>
    <w:basedOn w:val="TableNormal"/>
    <w:uiPriority w:val="99"/>
    <w:rsid w:val="00E14A3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14A39"/>
    <w:rPr>
      <w:rFonts w:cs="Times New Roman"/>
      <w:color w:val="0000FF"/>
      <w:u w:val="single"/>
    </w:rPr>
  </w:style>
  <w:style w:type="paragraph" w:styleId="ListParagraph">
    <w:name w:val="List Paragraph"/>
    <w:basedOn w:val="Normal"/>
    <w:uiPriority w:val="99"/>
    <w:qFormat/>
    <w:rsid w:val="0007415C"/>
    <w:pPr>
      <w:ind w:left="720"/>
      <w:contextualSpacing/>
    </w:pPr>
  </w:style>
  <w:style w:type="paragraph" w:styleId="Header">
    <w:name w:val="header"/>
    <w:basedOn w:val="Normal"/>
    <w:link w:val="HeaderChar"/>
    <w:uiPriority w:val="99"/>
    <w:rsid w:val="00F60D22"/>
    <w:pPr>
      <w:tabs>
        <w:tab w:val="center" w:pos="4153"/>
        <w:tab w:val="right" w:pos="8306"/>
      </w:tabs>
    </w:pPr>
  </w:style>
  <w:style w:type="character" w:customStyle="1" w:styleId="HeaderChar">
    <w:name w:val="Header Char"/>
    <w:basedOn w:val="DefaultParagraphFont"/>
    <w:link w:val="Header"/>
    <w:uiPriority w:val="99"/>
    <w:locked/>
    <w:rsid w:val="00F60D22"/>
    <w:rPr>
      <w:rFonts w:ascii="Times New Roman" w:hAnsi="Times New Roman" w:cs="Times New Roman"/>
      <w:sz w:val="24"/>
      <w:szCs w:val="24"/>
      <w:lang w:eastAsia="lv-LV"/>
    </w:rPr>
  </w:style>
  <w:style w:type="paragraph" w:styleId="Footer">
    <w:name w:val="footer"/>
    <w:basedOn w:val="Normal"/>
    <w:link w:val="FooterChar"/>
    <w:uiPriority w:val="99"/>
    <w:rsid w:val="00F60D22"/>
    <w:pPr>
      <w:tabs>
        <w:tab w:val="center" w:pos="4153"/>
        <w:tab w:val="right" w:pos="8306"/>
      </w:tabs>
    </w:pPr>
  </w:style>
  <w:style w:type="character" w:customStyle="1" w:styleId="FooterChar">
    <w:name w:val="Footer Char"/>
    <w:basedOn w:val="DefaultParagraphFont"/>
    <w:link w:val="Footer"/>
    <w:uiPriority w:val="99"/>
    <w:locked/>
    <w:rsid w:val="00F60D22"/>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3214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142A"/>
    <w:rPr>
      <w:rFonts w:ascii="Tahoma" w:hAnsi="Tahoma" w:cs="Tahoma"/>
      <w:sz w:val="16"/>
      <w:szCs w:val="16"/>
      <w:lang w:eastAsia="lv-LV"/>
    </w:rPr>
  </w:style>
  <w:style w:type="paragraph" w:customStyle="1" w:styleId="tvhtml">
    <w:name w:val="tv_html"/>
    <w:basedOn w:val="Normal"/>
    <w:uiPriority w:val="99"/>
    <w:rsid w:val="00026BFE"/>
    <w:pPr>
      <w:spacing w:before="100" w:beforeAutospacing="1" w:after="100" w:afterAutospacing="1"/>
    </w:pPr>
    <w:rPr>
      <w:rFonts w:ascii="Verdana" w:hAnsi="Verdana"/>
      <w:sz w:val="18"/>
      <w:szCs w:val="18"/>
    </w:rPr>
  </w:style>
  <w:style w:type="character" w:customStyle="1" w:styleId="cspklasifikatorscodename">
    <w:name w:val="csp_klasifikators_code_name"/>
    <w:basedOn w:val="DefaultParagraphFont"/>
    <w:uiPriority w:val="99"/>
    <w:rsid w:val="00FF26AE"/>
    <w:rPr>
      <w:rFonts w:cs="Times New Roman"/>
    </w:rPr>
  </w:style>
  <w:style w:type="character" w:styleId="CommentReference">
    <w:name w:val="annotation reference"/>
    <w:basedOn w:val="DefaultParagraphFont"/>
    <w:uiPriority w:val="99"/>
    <w:semiHidden/>
    <w:rsid w:val="003041E1"/>
    <w:rPr>
      <w:rFonts w:cs="Times New Roman"/>
      <w:sz w:val="16"/>
      <w:szCs w:val="16"/>
    </w:rPr>
  </w:style>
  <w:style w:type="paragraph" w:styleId="CommentText">
    <w:name w:val="annotation text"/>
    <w:basedOn w:val="Normal"/>
    <w:link w:val="CommentTextChar"/>
    <w:uiPriority w:val="99"/>
    <w:semiHidden/>
    <w:rsid w:val="003041E1"/>
    <w:rPr>
      <w:sz w:val="20"/>
      <w:szCs w:val="20"/>
    </w:rPr>
  </w:style>
  <w:style w:type="character" w:customStyle="1" w:styleId="CommentTextChar">
    <w:name w:val="Comment Text Char"/>
    <w:basedOn w:val="DefaultParagraphFont"/>
    <w:link w:val="CommentText"/>
    <w:uiPriority w:val="99"/>
    <w:semiHidden/>
    <w:locked/>
    <w:rsid w:val="003041E1"/>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041E1"/>
    <w:rPr>
      <w:b/>
      <w:bCs/>
    </w:rPr>
  </w:style>
  <w:style w:type="character" w:customStyle="1" w:styleId="CommentSubjectChar">
    <w:name w:val="Comment Subject Char"/>
    <w:basedOn w:val="CommentTextChar"/>
    <w:link w:val="CommentSubject"/>
    <w:uiPriority w:val="99"/>
    <w:semiHidden/>
    <w:locked/>
    <w:rsid w:val="003041E1"/>
    <w:rPr>
      <w:b/>
      <w:bCs/>
    </w:rPr>
  </w:style>
  <w:style w:type="character" w:customStyle="1" w:styleId="FooterChar1">
    <w:name w:val="Footer Char1"/>
    <w:basedOn w:val="DefaultParagraphFont"/>
    <w:uiPriority w:val="99"/>
    <w:locked/>
    <w:rsid w:val="0003325E"/>
    <w:rPr>
      <w:rFonts w:ascii="Calibri" w:hAnsi="Calibri" w:cs="Times New Roman"/>
      <w:sz w:val="26"/>
      <w:szCs w:val="26"/>
      <w:lang w:val="lv-LV" w:eastAsia="lv-LV" w:bidi="ar-SA"/>
    </w:rPr>
  </w:style>
</w:styles>
</file>

<file path=word/webSettings.xml><?xml version="1.0" encoding="utf-8"?>
<w:webSettings xmlns:r="http://schemas.openxmlformats.org/officeDocument/2006/relationships" xmlns:w="http://schemas.openxmlformats.org/wordprocessingml/2006/main">
  <w:divs>
    <w:div w:id="235864705">
      <w:marLeft w:val="45"/>
      <w:marRight w:val="45"/>
      <w:marTop w:val="90"/>
      <w:marBottom w:val="90"/>
      <w:divBdr>
        <w:top w:val="none" w:sz="0" w:space="0" w:color="auto"/>
        <w:left w:val="none" w:sz="0" w:space="0" w:color="auto"/>
        <w:bottom w:val="none" w:sz="0" w:space="0" w:color="auto"/>
        <w:right w:val="none" w:sz="0" w:space="0" w:color="auto"/>
      </w:divBdr>
      <w:divsChild>
        <w:div w:id="235864704">
          <w:marLeft w:val="0"/>
          <w:marRight w:val="0"/>
          <w:marTop w:val="240"/>
          <w:marBottom w:val="0"/>
          <w:divBdr>
            <w:top w:val="none" w:sz="0" w:space="0" w:color="auto"/>
            <w:left w:val="none" w:sz="0" w:space="0" w:color="auto"/>
            <w:bottom w:val="none" w:sz="0" w:space="0" w:color="auto"/>
            <w:right w:val="none" w:sz="0" w:space="0" w:color="auto"/>
          </w:divBdr>
        </w:div>
      </w:divsChild>
    </w:div>
    <w:div w:id="235864706">
      <w:marLeft w:val="0"/>
      <w:marRight w:val="0"/>
      <w:marTop w:val="0"/>
      <w:marBottom w:val="0"/>
      <w:divBdr>
        <w:top w:val="none" w:sz="0" w:space="0" w:color="auto"/>
        <w:left w:val="none" w:sz="0" w:space="0" w:color="auto"/>
        <w:bottom w:val="none" w:sz="0" w:space="0" w:color="auto"/>
        <w:right w:val="none" w:sz="0" w:space="0" w:color="auto"/>
      </w:divBdr>
    </w:div>
    <w:div w:id="235864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munds.Fernat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6</Pages>
  <Words>1583</Words>
  <Characters>10720</Characters>
  <Application>Microsoft Office Word</Application>
  <DocSecurity>0</DocSecurity>
  <Lines>428</Lines>
  <Paragraphs>63</Paragraphs>
  <ScaleCrop>false</ScaleCrop>
  <Company>LR Ekonomikas ministrija</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3.pielikums</dc:title>
  <dc:subject>Ministru kabineta noteikumu projekta 3.pielikums</dc:subject>
  <dc:creator>Edmunds Fernāts</dc:creator>
  <cp:keywords/>
  <dc:description>Edmunds.Fernats@em.gov.lv67013053</dc:description>
  <cp:lastModifiedBy>Edmunds Fernāts</cp:lastModifiedBy>
  <cp:revision>78</cp:revision>
  <cp:lastPrinted>2011-04-19T09:08:00Z</cp:lastPrinted>
  <dcterms:created xsi:type="dcterms:W3CDTF">2011-02-03T12:15:00Z</dcterms:created>
  <dcterms:modified xsi:type="dcterms:W3CDTF">2012-01-04T08:41:00Z</dcterms:modified>
</cp:coreProperties>
</file>