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DC2" w:rsidRPr="000B3117" w:rsidRDefault="00C22E6B" w:rsidP="009566C5">
      <w:pPr>
        <w:ind w:left="6379" w:firstLine="679"/>
        <w:jc w:val="right"/>
        <w:rPr>
          <w:sz w:val="25"/>
          <w:szCs w:val="25"/>
          <w:lang w:val="lv-LV"/>
        </w:rPr>
      </w:pPr>
      <w:r w:rsidRPr="000B3117">
        <w:rPr>
          <w:sz w:val="25"/>
          <w:szCs w:val="25"/>
          <w:lang w:val="lv-LV"/>
        </w:rPr>
        <w:t>3</w:t>
      </w:r>
      <w:r w:rsidR="00407F18" w:rsidRPr="000B3117">
        <w:rPr>
          <w:sz w:val="25"/>
          <w:szCs w:val="25"/>
          <w:lang w:val="lv-LV"/>
        </w:rPr>
        <w:t>.pielikums 20</w:t>
      </w:r>
      <w:r w:rsidR="00D44520" w:rsidRPr="000B3117">
        <w:rPr>
          <w:sz w:val="25"/>
          <w:szCs w:val="25"/>
          <w:lang w:val="lv-LV"/>
        </w:rPr>
        <w:t>1</w:t>
      </w:r>
      <w:r w:rsidR="00BA4A6E" w:rsidRPr="000B3117">
        <w:rPr>
          <w:sz w:val="25"/>
          <w:szCs w:val="25"/>
          <w:lang w:val="lv-LV"/>
        </w:rPr>
        <w:t>1</w:t>
      </w:r>
      <w:r w:rsidR="00F9230E" w:rsidRPr="000B3117">
        <w:rPr>
          <w:sz w:val="25"/>
          <w:szCs w:val="25"/>
          <w:lang w:val="lv-LV"/>
        </w:rPr>
        <w:t>.gada ___.____</w:t>
      </w:r>
      <w:r w:rsidR="00522572" w:rsidRPr="000B3117">
        <w:rPr>
          <w:sz w:val="25"/>
          <w:szCs w:val="25"/>
          <w:lang w:val="lv-LV"/>
        </w:rPr>
        <w:t>__</w:t>
      </w:r>
      <w:r w:rsidR="00F9230E" w:rsidRPr="000B3117">
        <w:rPr>
          <w:sz w:val="25"/>
          <w:szCs w:val="25"/>
          <w:lang w:val="lv-LV"/>
        </w:rPr>
        <w:t xml:space="preserve">___ Ministru kabineta </w:t>
      </w:r>
    </w:p>
    <w:p w:rsidR="00F9230E" w:rsidRPr="000B3117" w:rsidRDefault="00F9230E" w:rsidP="009566C5">
      <w:pPr>
        <w:ind w:left="6379" w:firstLine="679"/>
        <w:jc w:val="right"/>
        <w:rPr>
          <w:sz w:val="25"/>
          <w:szCs w:val="25"/>
          <w:lang w:val="lv-LV"/>
        </w:rPr>
      </w:pPr>
      <w:r w:rsidRPr="000B3117">
        <w:rPr>
          <w:sz w:val="25"/>
          <w:szCs w:val="25"/>
          <w:lang w:val="lv-LV"/>
        </w:rPr>
        <w:t>noteikumiem Nr.___</w:t>
      </w:r>
    </w:p>
    <w:p w:rsidR="00F9230E" w:rsidRPr="000B3117" w:rsidRDefault="00F9230E" w:rsidP="005500DF">
      <w:pPr>
        <w:pStyle w:val="Title"/>
        <w:rPr>
          <w:rFonts w:ascii="Times New Roman" w:hAnsi="Times New Roman"/>
          <w:sz w:val="25"/>
          <w:szCs w:val="25"/>
        </w:rPr>
      </w:pPr>
    </w:p>
    <w:p w:rsidR="002E0DC2" w:rsidRPr="000B3117" w:rsidRDefault="002E0DC2">
      <w:pPr>
        <w:pStyle w:val="Title"/>
        <w:rPr>
          <w:rFonts w:ascii="Times New Roman" w:hAnsi="Times New Roman"/>
          <w:sz w:val="25"/>
          <w:szCs w:val="25"/>
        </w:rPr>
      </w:pPr>
    </w:p>
    <w:p w:rsidR="00D92FA1" w:rsidRPr="000B3117" w:rsidRDefault="00D92FA1" w:rsidP="00D92FA1">
      <w:pPr>
        <w:spacing w:line="360" w:lineRule="auto"/>
        <w:jc w:val="center"/>
        <w:rPr>
          <w:b/>
          <w:bCs/>
          <w:sz w:val="25"/>
          <w:szCs w:val="25"/>
          <w:lang w:val="lv-LV"/>
        </w:rPr>
      </w:pPr>
      <w:r w:rsidRPr="000B3117">
        <w:rPr>
          <w:b/>
          <w:bCs/>
          <w:sz w:val="25"/>
          <w:szCs w:val="25"/>
          <w:lang w:val="lv-LV"/>
        </w:rPr>
        <w:t>Nozares, kurām nav paredzēts atbalsts</w:t>
      </w:r>
    </w:p>
    <w:p w:rsidR="000F1235" w:rsidRPr="000B3117" w:rsidRDefault="000F1235" w:rsidP="000F1235">
      <w:pPr>
        <w:pStyle w:val="tvhtml"/>
        <w:jc w:val="both"/>
        <w:rPr>
          <w:rFonts w:ascii="Times New Roman" w:hAnsi="Times New Roman"/>
          <w:sz w:val="25"/>
          <w:szCs w:val="25"/>
        </w:rPr>
      </w:pPr>
      <w:r w:rsidRPr="000B3117">
        <w:rPr>
          <w:rFonts w:ascii="Times New Roman" w:hAnsi="Times New Roman"/>
          <w:sz w:val="25"/>
          <w:szCs w:val="25"/>
        </w:rPr>
        <w:t>Darbības programmas „Cilvēkresursi un nodarbinātība” papildinājuma 1.3.prioritātes „Nodarbinātības veicināšana un veselība darbā” 1.3.1.pasākuma „Nodarbinātība” 1.3.1.1.aktivitātes „Darbaspējas vecuma iedzīvotāju konkurētspējas paaugstināšana darba tirgū, tai skaitā nodarbināto pārkvalifikācija un aktīvie nodarbinātības pasākumi” 1.3.1.1.1.apakšaktivitātes „Atbalsts nodarbināto apmācībām komersantu konkurētspējas veicināšanai – atbalsts partnerībās organizētām apmācībām” (turpmāk – aktivitāte) projektu iesniegumu atlases trešās kārtas ietvaros finansējums netiek sniegts šādās nozarēs:</w:t>
      </w:r>
    </w:p>
    <w:p w:rsidR="00D92FA1" w:rsidRPr="000B3117" w:rsidRDefault="000F1235" w:rsidP="00D92FA1">
      <w:pPr>
        <w:pStyle w:val="tvhtml"/>
        <w:jc w:val="center"/>
        <w:rPr>
          <w:rFonts w:ascii="Times New Roman" w:hAnsi="Times New Roman"/>
          <w:sz w:val="25"/>
          <w:szCs w:val="25"/>
        </w:rPr>
      </w:pPr>
      <w:r w:rsidRPr="000B3117">
        <w:rPr>
          <w:rFonts w:ascii="Times New Roman" w:hAnsi="Times New Roman"/>
          <w:b/>
          <w:bCs/>
          <w:sz w:val="25"/>
          <w:szCs w:val="25"/>
        </w:rPr>
        <w:t>1.</w:t>
      </w:r>
      <w:r w:rsidR="00D92FA1" w:rsidRPr="000B3117">
        <w:rPr>
          <w:rFonts w:ascii="Times New Roman" w:hAnsi="Times New Roman"/>
          <w:b/>
          <w:bCs/>
          <w:sz w:val="25"/>
          <w:szCs w:val="25"/>
        </w:rPr>
        <w:t xml:space="preserve"> Lauksaimniecības produktu</w:t>
      </w:r>
      <w:r w:rsidR="001444C7" w:rsidRPr="000B3117">
        <w:rPr>
          <w:rFonts w:ascii="Times New Roman" w:hAnsi="Times New Roman"/>
          <w:b/>
          <w:bCs/>
          <w:sz w:val="25"/>
          <w:szCs w:val="25"/>
        </w:rPr>
        <w:t xml:space="preserve"> primārā</w:t>
      </w:r>
      <w:r w:rsidR="00D92FA1" w:rsidRPr="000B3117">
        <w:rPr>
          <w:rFonts w:ascii="Times New Roman" w:hAnsi="Times New Roman"/>
          <w:b/>
          <w:bCs/>
          <w:sz w:val="25"/>
          <w:szCs w:val="25"/>
        </w:rPr>
        <w:t xml:space="preserve"> ražošanas nozare</w:t>
      </w:r>
    </w:p>
    <w:p w:rsidR="00D92FA1" w:rsidRPr="000B3117" w:rsidRDefault="000F1235" w:rsidP="00D92FA1">
      <w:pPr>
        <w:pStyle w:val="tvhtml"/>
        <w:jc w:val="both"/>
        <w:rPr>
          <w:rFonts w:ascii="Times New Roman" w:hAnsi="Times New Roman"/>
          <w:sz w:val="25"/>
          <w:szCs w:val="25"/>
        </w:rPr>
      </w:pPr>
      <w:r w:rsidRPr="000B3117">
        <w:rPr>
          <w:rFonts w:ascii="Times New Roman" w:hAnsi="Times New Roman"/>
          <w:sz w:val="25"/>
          <w:szCs w:val="25"/>
        </w:rPr>
        <w:t>Līguma par Eiropas Savienības darbību I pielikumā minēto lauksaimniecības produktu primārā ražošana. Atbalsts tiek sniegts lauksaimniecības produktu apstrādei un tirdzniecībai, izņemot tādu produktu ražošanu un tirdzniecību, kas atdarina vai aizstāj pienu un piena produktus, kā norādīts Padomes 2007.gada 22.oktobra Regulā (EK) Nr.</w:t>
      </w:r>
      <w:hyperlink r:id="rId8" w:tooltip="REGULA" w:history="1">
        <w:r w:rsidRPr="000B3117">
          <w:rPr>
            <w:rStyle w:val="Hyperlink"/>
            <w:rFonts w:ascii="Times New Roman" w:hAnsi="Times New Roman"/>
            <w:sz w:val="25"/>
            <w:szCs w:val="25"/>
          </w:rPr>
          <w:t>1234/2007</w:t>
        </w:r>
      </w:hyperlink>
      <w:r w:rsidRPr="000B3117">
        <w:rPr>
          <w:rFonts w:ascii="Times New Roman" w:hAnsi="Times New Roman"/>
          <w:sz w:val="25"/>
          <w:szCs w:val="25"/>
        </w:rPr>
        <w:t>, ar ko izveido lauksaimniecības tirgu kopīgu organizāciju un paredz īpašus noteikumus dažiem lauksaimniecības produktiem (Vienotā TKO regula), un izņemot produktus ar kombinētās nomenklatūras (KN) kodiem 4502, 4503 un 4504 (korķa izstrādājumi).</w:t>
      </w:r>
    </w:p>
    <w:p w:rsidR="00D92FA1" w:rsidRPr="000B3117" w:rsidRDefault="000F1235" w:rsidP="00D92FA1">
      <w:pPr>
        <w:pStyle w:val="tvhtml"/>
        <w:jc w:val="center"/>
        <w:rPr>
          <w:rFonts w:ascii="Times New Roman" w:hAnsi="Times New Roman"/>
          <w:sz w:val="25"/>
          <w:szCs w:val="25"/>
        </w:rPr>
      </w:pPr>
      <w:r w:rsidRPr="000B3117">
        <w:rPr>
          <w:rFonts w:ascii="Times New Roman" w:hAnsi="Times New Roman"/>
          <w:b/>
          <w:bCs/>
          <w:sz w:val="25"/>
          <w:szCs w:val="25"/>
        </w:rPr>
        <w:t>2.</w:t>
      </w:r>
      <w:r w:rsidR="00D92FA1" w:rsidRPr="000B3117">
        <w:rPr>
          <w:rFonts w:ascii="Times New Roman" w:hAnsi="Times New Roman"/>
          <w:b/>
          <w:bCs/>
          <w:sz w:val="25"/>
          <w:szCs w:val="25"/>
        </w:rPr>
        <w:t> Zivsaimniecības un akvakultūras nozare</w:t>
      </w:r>
    </w:p>
    <w:p w:rsidR="000F1235" w:rsidRPr="000B3117" w:rsidRDefault="000F1235" w:rsidP="000F1235">
      <w:pPr>
        <w:pStyle w:val="naisf"/>
        <w:rPr>
          <w:sz w:val="25"/>
          <w:szCs w:val="25"/>
        </w:rPr>
      </w:pPr>
      <w:r w:rsidRPr="000B3117">
        <w:rPr>
          <w:sz w:val="25"/>
          <w:szCs w:val="25"/>
        </w:rPr>
        <w:t xml:space="preserve">2. Zivsaimniecība un akvakultūra: </w:t>
      </w:r>
    </w:p>
    <w:p w:rsidR="000F1235" w:rsidRPr="000B3117" w:rsidRDefault="000F1235" w:rsidP="000F1235">
      <w:pPr>
        <w:pStyle w:val="naisf"/>
        <w:rPr>
          <w:sz w:val="25"/>
          <w:szCs w:val="25"/>
        </w:rPr>
      </w:pPr>
      <w:r w:rsidRPr="000B3117">
        <w:rPr>
          <w:sz w:val="25"/>
          <w:szCs w:val="25"/>
        </w:rPr>
        <w:t>2.1. atbalsts netiek sniegts pasākumiem zivsaimniecības un akvakultūras nozarē, ko reglamentē Padomes 1999.gada 17.decembra Regula (EK) Nr.</w:t>
      </w:r>
      <w:hyperlink r:id="rId9" w:tooltip="REGULA" w:history="1">
        <w:r w:rsidRPr="000B3117">
          <w:rPr>
            <w:rStyle w:val="Hyperlink"/>
            <w:sz w:val="25"/>
            <w:szCs w:val="25"/>
          </w:rPr>
          <w:t>104/2000</w:t>
        </w:r>
      </w:hyperlink>
      <w:r w:rsidRPr="000B3117">
        <w:rPr>
          <w:sz w:val="25"/>
          <w:szCs w:val="25"/>
        </w:rPr>
        <w:t xml:space="preserve"> par zivsaimniecības un akvakultūras produktu tirgu kopīgo organizāciju;</w:t>
      </w:r>
    </w:p>
    <w:p w:rsidR="000F1235" w:rsidRPr="000B3117" w:rsidRDefault="000F1235" w:rsidP="000F1235">
      <w:pPr>
        <w:pStyle w:val="naisf"/>
        <w:rPr>
          <w:sz w:val="25"/>
          <w:szCs w:val="25"/>
        </w:rPr>
      </w:pPr>
    </w:p>
    <w:p w:rsidR="000F1235" w:rsidRPr="000B3117" w:rsidRDefault="000F1235" w:rsidP="007530CA">
      <w:pPr>
        <w:pStyle w:val="naisf"/>
        <w:spacing w:after="240"/>
        <w:ind w:firstLine="374"/>
        <w:jc w:val="center"/>
        <w:rPr>
          <w:b/>
          <w:sz w:val="25"/>
          <w:szCs w:val="25"/>
        </w:rPr>
      </w:pPr>
      <w:r w:rsidRPr="000B3117">
        <w:rPr>
          <w:b/>
          <w:sz w:val="25"/>
          <w:szCs w:val="25"/>
        </w:rPr>
        <w:t>3. Ogļu rūpniecība:</w:t>
      </w:r>
    </w:p>
    <w:p w:rsidR="000F1235" w:rsidRPr="000B3117" w:rsidRDefault="000F1235" w:rsidP="000F1235">
      <w:pPr>
        <w:pStyle w:val="naisf"/>
        <w:rPr>
          <w:sz w:val="25"/>
          <w:szCs w:val="25"/>
        </w:rPr>
      </w:pPr>
      <w:r w:rsidRPr="000B3117">
        <w:rPr>
          <w:sz w:val="25"/>
          <w:szCs w:val="25"/>
        </w:rPr>
        <w:t>3.1. atbilstoši Padomes 2002.gada 23.jūlija Regulai Nr.</w:t>
      </w:r>
      <w:hyperlink r:id="rId10" w:tooltip="REGULA" w:history="1">
        <w:r w:rsidRPr="000B3117">
          <w:rPr>
            <w:rStyle w:val="Hyperlink"/>
            <w:sz w:val="25"/>
            <w:szCs w:val="25"/>
          </w:rPr>
          <w:t>1407/2002</w:t>
        </w:r>
      </w:hyperlink>
      <w:r w:rsidRPr="000B3117">
        <w:rPr>
          <w:sz w:val="25"/>
          <w:szCs w:val="25"/>
        </w:rPr>
        <w:t xml:space="preserve"> par valsts atbalstu ogļu rūpniecībai (Eiropas Savienības Oficiālais Vēstnesis, 2006.gada 2.augusts, L 205, 1.–8.lpp.) ogles tiek definētas kā augstas kvalitātes, vidējas kvalitātes, kā arī zemas kvalitātes A un B kategorijas ogles ANO Eiropas Ekonomikas komisijas izstrādātās starptautiskās ogļu kodifikācijas sistēmas nozīmē (Starptautiskā vidējas kvalitātes un augstas kvalitātes ogļu kodifikācijas sistēma (1998), Ogļu slāņa starptautiskā klasifikācija (1998) un Starptautiskā zemas kvalitātes ogļu kodifikācijas sistēma (1999));</w:t>
      </w:r>
    </w:p>
    <w:p w:rsidR="000F1235" w:rsidRPr="000B3117" w:rsidRDefault="000F1235" w:rsidP="000F1235">
      <w:pPr>
        <w:pStyle w:val="naisf"/>
        <w:rPr>
          <w:sz w:val="25"/>
          <w:szCs w:val="25"/>
        </w:rPr>
      </w:pPr>
      <w:r w:rsidRPr="000B3117">
        <w:rPr>
          <w:sz w:val="25"/>
          <w:szCs w:val="25"/>
        </w:rPr>
        <w:t>3.2. ogļu rūpniecības nozare ietilpst NACE 2.red. saimniecisko darbību statistiskās klasifikācijas</w:t>
      </w:r>
      <w:r w:rsidRPr="000B3117">
        <w:rPr>
          <w:bCs/>
          <w:sz w:val="25"/>
          <w:szCs w:val="25"/>
        </w:rPr>
        <w:t xml:space="preserve"> kodu</w:t>
      </w:r>
      <w:r w:rsidRPr="000B3117">
        <w:rPr>
          <w:sz w:val="25"/>
          <w:szCs w:val="25"/>
        </w:rPr>
        <w:t xml:space="preserve"> nodaļā 05 „Ogļu un brūnogļu (</w:t>
      </w:r>
      <w:proofErr w:type="spellStart"/>
      <w:r w:rsidRPr="000B3117">
        <w:rPr>
          <w:sz w:val="25"/>
          <w:szCs w:val="25"/>
        </w:rPr>
        <w:t>lignīta</w:t>
      </w:r>
      <w:proofErr w:type="spellEnd"/>
      <w:r w:rsidRPr="000B3117">
        <w:rPr>
          <w:sz w:val="25"/>
          <w:szCs w:val="25"/>
        </w:rPr>
        <w:t xml:space="preserve">) ieguve” (NACE 1.1.red. grupā </w:t>
      </w:r>
      <w:r w:rsidRPr="000B3117">
        <w:rPr>
          <w:sz w:val="25"/>
          <w:szCs w:val="25"/>
        </w:rPr>
        <w:lastRenderedPageBreak/>
        <w:t>10.1 „Akmeņogļu ieguve, apstrāde un aglomerācija” un grupā 10.2 „Brūnogļu (</w:t>
      </w:r>
      <w:proofErr w:type="spellStart"/>
      <w:r w:rsidRPr="000B3117">
        <w:rPr>
          <w:sz w:val="25"/>
          <w:szCs w:val="25"/>
        </w:rPr>
        <w:t>lignīta</w:t>
      </w:r>
      <w:proofErr w:type="spellEnd"/>
      <w:r w:rsidRPr="000B3117">
        <w:rPr>
          <w:sz w:val="25"/>
          <w:szCs w:val="25"/>
        </w:rPr>
        <w:t>) ieguve, apstrāde un aglomerācija”).</w:t>
      </w:r>
    </w:p>
    <w:p w:rsidR="000F1235" w:rsidRPr="000B3117" w:rsidRDefault="000F1235" w:rsidP="000F1235">
      <w:pPr>
        <w:pStyle w:val="naisf"/>
        <w:rPr>
          <w:sz w:val="25"/>
          <w:szCs w:val="25"/>
        </w:rPr>
      </w:pPr>
      <w:r w:rsidRPr="000B3117">
        <w:rPr>
          <w:sz w:val="25"/>
          <w:szCs w:val="25"/>
        </w:rPr>
        <w:t> </w:t>
      </w:r>
    </w:p>
    <w:p w:rsidR="000F1235" w:rsidRPr="000B3117" w:rsidRDefault="000F1235" w:rsidP="007530CA">
      <w:pPr>
        <w:pStyle w:val="naisf"/>
        <w:spacing w:after="240"/>
        <w:ind w:firstLine="374"/>
        <w:jc w:val="center"/>
        <w:rPr>
          <w:b/>
          <w:sz w:val="25"/>
          <w:szCs w:val="25"/>
        </w:rPr>
      </w:pPr>
      <w:r w:rsidRPr="000B3117">
        <w:rPr>
          <w:b/>
          <w:sz w:val="25"/>
          <w:szCs w:val="25"/>
        </w:rPr>
        <w:t>4.Tērauda rūpniecība</w:t>
      </w:r>
    </w:p>
    <w:p w:rsidR="000F1235" w:rsidRPr="000B3117" w:rsidRDefault="000F1235" w:rsidP="000F1235">
      <w:pPr>
        <w:pStyle w:val="naisf"/>
        <w:rPr>
          <w:sz w:val="25"/>
          <w:szCs w:val="25"/>
        </w:rPr>
      </w:pPr>
      <w:r w:rsidRPr="000B3117">
        <w:rPr>
          <w:sz w:val="25"/>
          <w:szCs w:val="25"/>
        </w:rPr>
        <w:t>4. Tērauda rūpniecība. Atbilstoši Valsts reģionālā atbalsta pamatnostādņu 2007.–2013.gadam 1.pielikumam (Eiropas Savienības Oficiālais Vēstnesis, 2006.gada 4.marts, C 54, 33.–34.lpp.) tērauda rūpniecības nozares ierobežojums ir attiecināms uz komersantiem, kas ražo šādus produktus: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395"/>
        <w:gridCol w:w="2745"/>
        <w:gridCol w:w="4947"/>
      </w:tblGrid>
      <w:tr w:rsidR="000F1235" w:rsidRPr="000B3117" w:rsidTr="00C736E9">
        <w:trPr>
          <w:trHeight w:val="737"/>
        </w:trPr>
        <w:tc>
          <w:tcPr>
            <w:tcW w:w="1395" w:type="dxa"/>
            <w:tcBorders>
              <w:top w:val="outset" w:sz="6" w:space="0" w:color="auto"/>
              <w:left w:val="outset" w:sz="6" w:space="0" w:color="auto"/>
              <w:bottom w:val="outset" w:sz="6" w:space="0" w:color="auto"/>
              <w:right w:val="outset" w:sz="6" w:space="0" w:color="auto"/>
            </w:tcBorders>
            <w:vAlign w:val="center"/>
          </w:tcPr>
          <w:p w:rsidR="000F1235" w:rsidRPr="000B3117" w:rsidRDefault="000F1235" w:rsidP="00C736E9">
            <w:pPr>
              <w:pStyle w:val="naisc"/>
              <w:spacing w:before="0" w:after="0"/>
              <w:ind w:firstLine="8"/>
              <w:rPr>
                <w:sz w:val="25"/>
                <w:szCs w:val="25"/>
              </w:rPr>
            </w:pPr>
            <w:r w:rsidRPr="000B3117">
              <w:rPr>
                <w:sz w:val="25"/>
                <w:szCs w:val="25"/>
              </w:rPr>
              <w:t>Nr.</w:t>
            </w:r>
            <w:r w:rsidRPr="000B3117">
              <w:rPr>
                <w:sz w:val="25"/>
                <w:szCs w:val="25"/>
              </w:rPr>
              <w:br/>
              <w:t>p.k.</w:t>
            </w:r>
          </w:p>
        </w:tc>
        <w:tc>
          <w:tcPr>
            <w:tcW w:w="2745" w:type="dxa"/>
            <w:tcBorders>
              <w:top w:val="outset" w:sz="6" w:space="0" w:color="auto"/>
              <w:left w:val="outset" w:sz="6" w:space="0" w:color="auto"/>
              <w:bottom w:val="outset" w:sz="6" w:space="0" w:color="auto"/>
              <w:right w:val="outset" w:sz="6" w:space="0" w:color="auto"/>
            </w:tcBorders>
            <w:vAlign w:val="center"/>
          </w:tcPr>
          <w:p w:rsidR="000F1235" w:rsidRPr="000B3117" w:rsidRDefault="000F1235" w:rsidP="00C736E9">
            <w:pPr>
              <w:pStyle w:val="naisc"/>
              <w:spacing w:before="0" w:after="0"/>
              <w:ind w:firstLine="8"/>
              <w:rPr>
                <w:sz w:val="25"/>
                <w:szCs w:val="25"/>
              </w:rPr>
            </w:pPr>
            <w:r w:rsidRPr="000B3117">
              <w:rPr>
                <w:sz w:val="25"/>
                <w:szCs w:val="25"/>
              </w:rPr>
              <w:t>Izstrādājums</w:t>
            </w:r>
          </w:p>
        </w:tc>
        <w:tc>
          <w:tcPr>
            <w:tcW w:w="4947" w:type="dxa"/>
            <w:tcBorders>
              <w:top w:val="outset" w:sz="6" w:space="0" w:color="auto"/>
              <w:left w:val="outset" w:sz="6" w:space="0" w:color="auto"/>
              <w:bottom w:val="outset" w:sz="6" w:space="0" w:color="auto"/>
              <w:right w:val="outset" w:sz="6" w:space="0" w:color="auto"/>
            </w:tcBorders>
            <w:vAlign w:val="center"/>
          </w:tcPr>
          <w:p w:rsidR="000F1235" w:rsidRPr="000B3117" w:rsidRDefault="000F1235" w:rsidP="00C736E9">
            <w:pPr>
              <w:pStyle w:val="naisc"/>
              <w:spacing w:before="0" w:after="0"/>
              <w:ind w:firstLine="8"/>
              <w:rPr>
                <w:sz w:val="25"/>
                <w:szCs w:val="25"/>
              </w:rPr>
            </w:pPr>
            <w:r w:rsidRPr="000B3117">
              <w:rPr>
                <w:sz w:val="25"/>
                <w:szCs w:val="25"/>
              </w:rPr>
              <w:t>Kombinētās nomenklatūras kods (KN 2007)</w:t>
            </w:r>
            <w:r w:rsidRPr="000B3117">
              <w:rPr>
                <w:sz w:val="25"/>
                <w:szCs w:val="25"/>
                <w:vertAlign w:val="superscript"/>
              </w:rPr>
              <w:t>1</w:t>
            </w:r>
          </w:p>
        </w:tc>
      </w:tr>
      <w:tr w:rsidR="000F1235" w:rsidRPr="000B3117" w:rsidTr="00C736E9">
        <w:tc>
          <w:tcPr>
            <w:tcW w:w="1395" w:type="dxa"/>
            <w:tcBorders>
              <w:top w:val="outset" w:sz="6" w:space="0" w:color="auto"/>
              <w:left w:val="outset" w:sz="6" w:space="0" w:color="auto"/>
              <w:bottom w:val="outset" w:sz="6" w:space="0" w:color="auto"/>
              <w:right w:val="outset" w:sz="6" w:space="0" w:color="auto"/>
            </w:tcBorders>
          </w:tcPr>
          <w:p w:rsidR="000F1235" w:rsidRPr="000B3117" w:rsidRDefault="000F1235" w:rsidP="00C736E9">
            <w:pPr>
              <w:pStyle w:val="naiskr"/>
              <w:spacing w:before="0" w:after="0"/>
              <w:ind w:firstLine="8"/>
              <w:rPr>
                <w:sz w:val="25"/>
                <w:szCs w:val="25"/>
              </w:rPr>
            </w:pPr>
            <w:r w:rsidRPr="000B3117">
              <w:rPr>
                <w:sz w:val="25"/>
                <w:szCs w:val="25"/>
              </w:rPr>
              <w:t>4.1.</w:t>
            </w:r>
          </w:p>
        </w:tc>
        <w:tc>
          <w:tcPr>
            <w:tcW w:w="2745" w:type="dxa"/>
            <w:tcBorders>
              <w:top w:val="outset" w:sz="6" w:space="0" w:color="auto"/>
              <w:left w:val="outset" w:sz="6" w:space="0" w:color="auto"/>
              <w:bottom w:val="outset" w:sz="6" w:space="0" w:color="auto"/>
              <w:right w:val="outset" w:sz="6" w:space="0" w:color="auto"/>
            </w:tcBorders>
          </w:tcPr>
          <w:p w:rsidR="000F1235" w:rsidRPr="000B3117" w:rsidRDefault="000F1235" w:rsidP="00C736E9">
            <w:pPr>
              <w:ind w:firstLine="8"/>
              <w:rPr>
                <w:rFonts w:eastAsia="Calibri"/>
                <w:sz w:val="25"/>
                <w:szCs w:val="25"/>
              </w:rPr>
            </w:pPr>
            <w:proofErr w:type="spellStart"/>
            <w:r w:rsidRPr="000B3117">
              <w:rPr>
                <w:rFonts w:eastAsia="Calibri"/>
                <w:sz w:val="25"/>
                <w:szCs w:val="25"/>
              </w:rPr>
              <w:t>čuguns</w:t>
            </w:r>
            <w:proofErr w:type="spellEnd"/>
          </w:p>
        </w:tc>
        <w:tc>
          <w:tcPr>
            <w:tcW w:w="4947" w:type="dxa"/>
            <w:tcBorders>
              <w:top w:val="outset" w:sz="6" w:space="0" w:color="auto"/>
              <w:left w:val="outset" w:sz="6" w:space="0" w:color="auto"/>
              <w:bottom w:val="outset" w:sz="6" w:space="0" w:color="auto"/>
              <w:right w:val="outset" w:sz="6" w:space="0" w:color="auto"/>
            </w:tcBorders>
          </w:tcPr>
          <w:p w:rsidR="000F1235" w:rsidRPr="000B3117" w:rsidRDefault="000F1235" w:rsidP="00C736E9">
            <w:pPr>
              <w:ind w:firstLine="8"/>
              <w:rPr>
                <w:rFonts w:eastAsia="Calibri"/>
                <w:sz w:val="25"/>
                <w:szCs w:val="25"/>
              </w:rPr>
            </w:pPr>
            <w:r w:rsidRPr="000B3117">
              <w:rPr>
                <w:rFonts w:eastAsia="Calibri"/>
                <w:sz w:val="25"/>
                <w:szCs w:val="25"/>
              </w:rPr>
              <w:t>7201</w:t>
            </w:r>
          </w:p>
        </w:tc>
      </w:tr>
      <w:tr w:rsidR="000F1235" w:rsidRPr="000B3117" w:rsidTr="00C736E9">
        <w:tc>
          <w:tcPr>
            <w:tcW w:w="1395" w:type="dxa"/>
            <w:tcBorders>
              <w:top w:val="outset" w:sz="6" w:space="0" w:color="auto"/>
              <w:left w:val="outset" w:sz="6" w:space="0" w:color="auto"/>
              <w:bottom w:val="outset" w:sz="6" w:space="0" w:color="auto"/>
              <w:right w:val="outset" w:sz="6" w:space="0" w:color="auto"/>
            </w:tcBorders>
          </w:tcPr>
          <w:p w:rsidR="000F1235" w:rsidRPr="000B3117" w:rsidRDefault="000F1235" w:rsidP="00C736E9">
            <w:pPr>
              <w:pStyle w:val="naiskr"/>
              <w:spacing w:before="0" w:after="0"/>
              <w:ind w:firstLine="8"/>
              <w:rPr>
                <w:sz w:val="25"/>
                <w:szCs w:val="25"/>
              </w:rPr>
            </w:pPr>
            <w:r w:rsidRPr="000B3117">
              <w:rPr>
                <w:sz w:val="25"/>
                <w:szCs w:val="25"/>
              </w:rPr>
              <w:t>4.2.</w:t>
            </w:r>
          </w:p>
        </w:tc>
        <w:tc>
          <w:tcPr>
            <w:tcW w:w="2745" w:type="dxa"/>
            <w:tcBorders>
              <w:top w:val="outset" w:sz="6" w:space="0" w:color="auto"/>
              <w:left w:val="outset" w:sz="6" w:space="0" w:color="auto"/>
              <w:bottom w:val="outset" w:sz="6" w:space="0" w:color="auto"/>
              <w:right w:val="outset" w:sz="6" w:space="0" w:color="auto"/>
            </w:tcBorders>
          </w:tcPr>
          <w:p w:rsidR="000F1235" w:rsidRPr="000B3117" w:rsidRDefault="000F1235" w:rsidP="00C736E9">
            <w:pPr>
              <w:ind w:firstLine="8"/>
              <w:rPr>
                <w:rFonts w:eastAsia="Calibri"/>
                <w:sz w:val="25"/>
                <w:szCs w:val="25"/>
              </w:rPr>
            </w:pPr>
            <w:proofErr w:type="spellStart"/>
            <w:r w:rsidRPr="000B3117">
              <w:rPr>
                <w:rFonts w:eastAsia="Calibri"/>
                <w:sz w:val="25"/>
                <w:szCs w:val="25"/>
              </w:rPr>
              <w:t>ferosakausējumi</w:t>
            </w:r>
            <w:proofErr w:type="spellEnd"/>
          </w:p>
        </w:tc>
        <w:tc>
          <w:tcPr>
            <w:tcW w:w="4947" w:type="dxa"/>
            <w:tcBorders>
              <w:top w:val="outset" w:sz="6" w:space="0" w:color="auto"/>
              <w:left w:val="outset" w:sz="6" w:space="0" w:color="auto"/>
              <w:bottom w:val="outset" w:sz="6" w:space="0" w:color="auto"/>
              <w:right w:val="outset" w:sz="6" w:space="0" w:color="auto"/>
            </w:tcBorders>
          </w:tcPr>
          <w:p w:rsidR="000F1235" w:rsidRPr="000B3117" w:rsidRDefault="000F1235" w:rsidP="00C736E9">
            <w:pPr>
              <w:ind w:firstLine="8"/>
              <w:rPr>
                <w:rFonts w:eastAsia="Calibri"/>
                <w:sz w:val="25"/>
                <w:szCs w:val="25"/>
              </w:rPr>
            </w:pPr>
            <w:r w:rsidRPr="000B3117">
              <w:rPr>
                <w:rFonts w:eastAsia="Calibri"/>
                <w:sz w:val="25"/>
                <w:szCs w:val="25"/>
              </w:rPr>
              <w:t>7202 11 20, 7202 11 80, 7202 99 10</w:t>
            </w:r>
          </w:p>
        </w:tc>
      </w:tr>
      <w:tr w:rsidR="000F1235" w:rsidRPr="000B3117" w:rsidTr="00C736E9">
        <w:tc>
          <w:tcPr>
            <w:tcW w:w="1395" w:type="dxa"/>
            <w:tcBorders>
              <w:top w:val="outset" w:sz="6" w:space="0" w:color="auto"/>
              <w:left w:val="outset" w:sz="6" w:space="0" w:color="auto"/>
              <w:bottom w:val="outset" w:sz="6" w:space="0" w:color="auto"/>
              <w:right w:val="outset" w:sz="6" w:space="0" w:color="auto"/>
            </w:tcBorders>
          </w:tcPr>
          <w:p w:rsidR="000F1235" w:rsidRPr="000B3117" w:rsidRDefault="000F1235" w:rsidP="00C736E9">
            <w:pPr>
              <w:pStyle w:val="naiskr"/>
              <w:spacing w:before="0" w:after="0"/>
              <w:ind w:firstLine="8"/>
              <w:rPr>
                <w:sz w:val="25"/>
                <w:szCs w:val="25"/>
              </w:rPr>
            </w:pPr>
            <w:r w:rsidRPr="000B3117">
              <w:rPr>
                <w:sz w:val="25"/>
                <w:szCs w:val="25"/>
              </w:rPr>
              <w:t>4.3.</w:t>
            </w:r>
          </w:p>
        </w:tc>
        <w:tc>
          <w:tcPr>
            <w:tcW w:w="2745" w:type="dxa"/>
            <w:tcBorders>
              <w:top w:val="outset" w:sz="6" w:space="0" w:color="auto"/>
              <w:left w:val="outset" w:sz="6" w:space="0" w:color="auto"/>
              <w:bottom w:val="outset" w:sz="6" w:space="0" w:color="auto"/>
              <w:right w:val="outset" w:sz="6" w:space="0" w:color="auto"/>
            </w:tcBorders>
          </w:tcPr>
          <w:p w:rsidR="000F1235" w:rsidRPr="000B3117" w:rsidRDefault="000F1235" w:rsidP="00C736E9">
            <w:pPr>
              <w:ind w:firstLine="8"/>
              <w:rPr>
                <w:rFonts w:eastAsia="Calibri"/>
                <w:sz w:val="25"/>
                <w:szCs w:val="25"/>
                <w:lang w:val="lv-LV"/>
              </w:rPr>
            </w:pPr>
            <w:r w:rsidRPr="000B3117">
              <w:rPr>
                <w:rFonts w:eastAsia="Calibri"/>
                <w:sz w:val="25"/>
                <w:szCs w:val="25"/>
                <w:lang w:val="lv-LV"/>
              </w:rPr>
              <w:t>dzelzsrūdas tiešā reducēšanā iegūtie produkti un citi porainās dzelzs produkti</w:t>
            </w:r>
          </w:p>
        </w:tc>
        <w:tc>
          <w:tcPr>
            <w:tcW w:w="4947" w:type="dxa"/>
            <w:tcBorders>
              <w:top w:val="outset" w:sz="6" w:space="0" w:color="auto"/>
              <w:left w:val="outset" w:sz="6" w:space="0" w:color="auto"/>
              <w:bottom w:val="outset" w:sz="6" w:space="0" w:color="auto"/>
              <w:right w:val="outset" w:sz="6" w:space="0" w:color="auto"/>
            </w:tcBorders>
          </w:tcPr>
          <w:p w:rsidR="000F1235" w:rsidRPr="000B3117" w:rsidRDefault="000F1235" w:rsidP="00C736E9">
            <w:pPr>
              <w:ind w:firstLine="8"/>
              <w:rPr>
                <w:rFonts w:eastAsia="Calibri"/>
                <w:sz w:val="25"/>
                <w:szCs w:val="25"/>
              </w:rPr>
            </w:pPr>
            <w:r w:rsidRPr="000B3117">
              <w:rPr>
                <w:rFonts w:eastAsia="Calibri"/>
                <w:sz w:val="25"/>
                <w:szCs w:val="25"/>
              </w:rPr>
              <w:t>7203</w:t>
            </w:r>
          </w:p>
        </w:tc>
      </w:tr>
      <w:tr w:rsidR="000F1235" w:rsidRPr="000B3117" w:rsidTr="00C736E9">
        <w:tc>
          <w:tcPr>
            <w:tcW w:w="1395" w:type="dxa"/>
            <w:tcBorders>
              <w:top w:val="outset" w:sz="6" w:space="0" w:color="auto"/>
              <w:left w:val="outset" w:sz="6" w:space="0" w:color="auto"/>
              <w:bottom w:val="outset" w:sz="6" w:space="0" w:color="auto"/>
              <w:right w:val="outset" w:sz="6" w:space="0" w:color="auto"/>
            </w:tcBorders>
          </w:tcPr>
          <w:p w:rsidR="000F1235" w:rsidRPr="000B3117" w:rsidRDefault="000F1235" w:rsidP="00C736E9">
            <w:pPr>
              <w:pStyle w:val="naiskr"/>
              <w:spacing w:before="0" w:after="0"/>
              <w:ind w:firstLine="8"/>
              <w:rPr>
                <w:sz w:val="25"/>
                <w:szCs w:val="25"/>
              </w:rPr>
            </w:pPr>
            <w:r w:rsidRPr="000B3117">
              <w:rPr>
                <w:sz w:val="25"/>
                <w:szCs w:val="25"/>
              </w:rPr>
              <w:t>4.4.</w:t>
            </w:r>
          </w:p>
        </w:tc>
        <w:tc>
          <w:tcPr>
            <w:tcW w:w="2745" w:type="dxa"/>
            <w:tcBorders>
              <w:top w:val="outset" w:sz="6" w:space="0" w:color="auto"/>
              <w:left w:val="outset" w:sz="6" w:space="0" w:color="auto"/>
              <w:bottom w:val="outset" w:sz="6" w:space="0" w:color="auto"/>
              <w:right w:val="outset" w:sz="6" w:space="0" w:color="auto"/>
            </w:tcBorders>
          </w:tcPr>
          <w:p w:rsidR="000F1235" w:rsidRPr="000B3117" w:rsidRDefault="000F1235" w:rsidP="00C736E9">
            <w:pPr>
              <w:ind w:firstLine="8"/>
              <w:rPr>
                <w:rFonts w:eastAsia="Calibri"/>
                <w:sz w:val="25"/>
                <w:szCs w:val="25"/>
              </w:rPr>
            </w:pPr>
            <w:proofErr w:type="spellStart"/>
            <w:r w:rsidRPr="000B3117">
              <w:rPr>
                <w:rFonts w:eastAsia="Calibri"/>
                <w:sz w:val="25"/>
                <w:szCs w:val="25"/>
              </w:rPr>
              <w:t>dzelzs</w:t>
            </w:r>
            <w:proofErr w:type="spellEnd"/>
            <w:r w:rsidRPr="000B3117">
              <w:rPr>
                <w:rFonts w:eastAsia="Calibri"/>
                <w:sz w:val="25"/>
                <w:szCs w:val="25"/>
              </w:rPr>
              <w:t xml:space="preserve"> un </w:t>
            </w:r>
            <w:proofErr w:type="spellStart"/>
            <w:r w:rsidRPr="000B3117">
              <w:rPr>
                <w:rFonts w:eastAsia="Calibri"/>
                <w:sz w:val="25"/>
                <w:szCs w:val="25"/>
              </w:rPr>
              <w:t>neleģētais</w:t>
            </w:r>
            <w:proofErr w:type="spellEnd"/>
            <w:r w:rsidRPr="000B3117">
              <w:rPr>
                <w:rFonts w:eastAsia="Calibri"/>
                <w:sz w:val="25"/>
                <w:szCs w:val="25"/>
              </w:rPr>
              <w:t xml:space="preserve"> </w:t>
            </w:r>
            <w:proofErr w:type="spellStart"/>
            <w:r w:rsidRPr="000B3117">
              <w:rPr>
                <w:rFonts w:eastAsia="Calibri"/>
                <w:sz w:val="25"/>
                <w:szCs w:val="25"/>
              </w:rPr>
              <w:t>tērauds</w:t>
            </w:r>
            <w:proofErr w:type="spellEnd"/>
          </w:p>
        </w:tc>
        <w:tc>
          <w:tcPr>
            <w:tcW w:w="4947" w:type="dxa"/>
            <w:tcBorders>
              <w:top w:val="outset" w:sz="6" w:space="0" w:color="auto"/>
              <w:left w:val="outset" w:sz="6" w:space="0" w:color="auto"/>
              <w:bottom w:val="outset" w:sz="6" w:space="0" w:color="auto"/>
              <w:right w:val="outset" w:sz="6" w:space="0" w:color="auto"/>
            </w:tcBorders>
          </w:tcPr>
          <w:p w:rsidR="000F1235" w:rsidRPr="000B3117" w:rsidRDefault="000F1235" w:rsidP="00C736E9">
            <w:pPr>
              <w:ind w:firstLine="8"/>
              <w:rPr>
                <w:rFonts w:eastAsia="Calibri"/>
                <w:sz w:val="25"/>
                <w:szCs w:val="25"/>
              </w:rPr>
            </w:pPr>
            <w:r w:rsidRPr="000B3117">
              <w:rPr>
                <w:rFonts w:eastAsia="Calibri"/>
                <w:sz w:val="25"/>
                <w:szCs w:val="25"/>
              </w:rPr>
              <w:t>7206</w:t>
            </w:r>
          </w:p>
        </w:tc>
      </w:tr>
      <w:tr w:rsidR="000F1235" w:rsidRPr="000B3117" w:rsidTr="00C736E9">
        <w:tc>
          <w:tcPr>
            <w:tcW w:w="1395" w:type="dxa"/>
            <w:tcBorders>
              <w:top w:val="outset" w:sz="6" w:space="0" w:color="auto"/>
              <w:left w:val="outset" w:sz="6" w:space="0" w:color="auto"/>
              <w:bottom w:val="outset" w:sz="6" w:space="0" w:color="auto"/>
              <w:right w:val="outset" w:sz="6" w:space="0" w:color="auto"/>
            </w:tcBorders>
          </w:tcPr>
          <w:p w:rsidR="000F1235" w:rsidRPr="000B3117" w:rsidRDefault="000F1235" w:rsidP="00C736E9">
            <w:pPr>
              <w:pStyle w:val="naiskr"/>
              <w:spacing w:before="0" w:after="0"/>
              <w:ind w:firstLine="8"/>
              <w:rPr>
                <w:sz w:val="25"/>
                <w:szCs w:val="25"/>
              </w:rPr>
            </w:pPr>
            <w:r w:rsidRPr="000B3117">
              <w:rPr>
                <w:sz w:val="25"/>
                <w:szCs w:val="25"/>
              </w:rPr>
              <w:t>4.5.</w:t>
            </w:r>
          </w:p>
        </w:tc>
        <w:tc>
          <w:tcPr>
            <w:tcW w:w="2745" w:type="dxa"/>
            <w:tcBorders>
              <w:top w:val="outset" w:sz="6" w:space="0" w:color="auto"/>
              <w:left w:val="outset" w:sz="6" w:space="0" w:color="auto"/>
              <w:bottom w:val="outset" w:sz="6" w:space="0" w:color="auto"/>
              <w:right w:val="outset" w:sz="6" w:space="0" w:color="auto"/>
            </w:tcBorders>
          </w:tcPr>
          <w:p w:rsidR="000F1235" w:rsidRPr="000B3117" w:rsidRDefault="000F1235" w:rsidP="00C736E9">
            <w:pPr>
              <w:ind w:firstLine="8"/>
              <w:rPr>
                <w:rFonts w:eastAsia="Calibri"/>
                <w:sz w:val="25"/>
                <w:szCs w:val="25"/>
                <w:lang w:val="lv-LV"/>
              </w:rPr>
            </w:pPr>
            <w:r w:rsidRPr="000B3117">
              <w:rPr>
                <w:rFonts w:eastAsia="Calibri"/>
                <w:sz w:val="25"/>
                <w:szCs w:val="25"/>
                <w:lang w:val="lv-LV"/>
              </w:rPr>
              <w:t>dzelzs vai neleģētā tērauda pusfabrikāti</w:t>
            </w:r>
          </w:p>
        </w:tc>
        <w:tc>
          <w:tcPr>
            <w:tcW w:w="4947" w:type="dxa"/>
            <w:tcBorders>
              <w:top w:val="outset" w:sz="6" w:space="0" w:color="auto"/>
              <w:left w:val="outset" w:sz="6" w:space="0" w:color="auto"/>
              <w:bottom w:val="outset" w:sz="6" w:space="0" w:color="auto"/>
              <w:right w:val="outset" w:sz="6" w:space="0" w:color="auto"/>
            </w:tcBorders>
          </w:tcPr>
          <w:p w:rsidR="000F1235" w:rsidRPr="000B3117" w:rsidRDefault="000F1235" w:rsidP="00C736E9">
            <w:pPr>
              <w:ind w:firstLine="8"/>
              <w:rPr>
                <w:rFonts w:eastAsia="Calibri"/>
                <w:sz w:val="25"/>
                <w:szCs w:val="25"/>
              </w:rPr>
            </w:pPr>
            <w:r w:rsidRPr="000B3117">
              <w:rPr>
                <w:rFonts w:eastAsia="Calibri"/>
                <w:sz w:val="25"/>
                <w:szCs w:val="25"/>
              </w:rPr>
              <w:t xml:space="preserve">7207 11 </w:t>
            </w:r>
            <w:proofErr w:type="spellStart"/>
            <w:r w:rsidRPr="000B3117">
              <w:rPr>
                <w:rFonts w:eastAsia="Calibri"/>
                <w:sz w:val="25"/>
                <w:szCs w:val="25"/>
              </w:rPr>
              <w:t>11</w:t>
            </w:r>
            <w:proofErr w:type="spellEnd"/>
            <w:r w:rsidRPr="000B3117">
              <w:rPr>
                <w:rFonts w:eastAsia="Calibri"/>
                <w:sz w:val="25"/>
                <w:szCs w:val="25"/>
              </w:rPr>
              <w:t>, 7207 11 14, 7207 11 16, 7207 12 10, 7207 19 12, 7207 19 80, 7207 20 11, 7207 20 15, 7207 20 17, 7207 20 32, 7207 20 52, 7207 20 80</w:t>
            </w:r>
          </w:p>
        </w:tc>
      </w:tr>
      <w:tr w:rsidR="000F1235" w:rsidRPr="000B3117" w:rsidTr="00C736E9">
        <w:tc>
          <w:tcPr>
            <w:tcW w:w="1395" w:type="dxa"/>
            <w:tcBorders>
              <w:top w:val="outset" w:sz="6" w:space="0" w:color="auto"/>
              <w:left w:val="outset" w:sz="6" w:space="0" w:color="auto"/>
              <w:bottom w:val="outset" w:sz="6" w:space="0" w:color="auto"/>
              <w:right w:val="outset" w:sz="6" w:space="0" w:color="auto"/>
            </w:tcBorders>
          </w:tcPr>
          <w:p w:rsidR="000F1235" w:rsidRPr="000B3117" w:rsidRDefault="000F1235" w:rsidP="00C736E9">
            <w:pPr>
              <w:pStyle w:val="naiskr"/>
              <w:spacing w:before="0" w:after="0"/>
              <w:ind w:firstLine="8"/>
              <w:rPr>
                <w:sz w:val="25"/>
                <w:szCs w:val="25"/>
              </w:rPr>
            </w:pPr>
            <w:r w:rsidRPr="000B3117">
              <w:rPr>
                <w:sz w:val="25"/>
                <w:szCs w:val="25"/>
              </w:rPr>
              <w:t>4.6.</w:t>
            </w:r>
          </w:p>
        </w:tc>
        <w:tc>
          <w:tcPr>
            <w:tcW w:w="2745" w:type="dxa"/>
            <w:tcBorders>
              <w:top w:val="outset" w:sz="6" w:space="0" w:color="auto"/>
              <w:left w:val="outset" w:sz="6" w:space="0" w:color="auto"/>
              <w:bottom w:val="outset" w:sz="6" w:space="0" w:color="auto"/>
              <w:right w:val="outset" w:sz="6" w:space="0" w:color="auto"/>
            </w:tcBorders>
          </w:tcPr>
          <w:p w:rsidR="000F1235" w:rsidRPr="000B3117" w:rsidRDefault="000F1235" w:rsidP="00C736E9">
            <w:pPr>
              <w:ind w:firstLine="8"/>
              <w:rPr>
                <w:rFonts w:eastAsia="Calibri"/>
                <w:sz w:val="25"/>
                <w:szCs w:val="25"/>
                <w:lang w:val="lv-LV"/>
              </w:rPr>
            </w:pPr>
            <w:r w:rsidRPr="000B3117">
              <w:rPr>
                <w:rFonts w:eastAsia="Calibri"/>
                <w:sz w:val="25"/>
                <w:szCs w:val="25"/>
                <w:lang w:val="lv-LV"/>
              </w:rPr>
              <w:t>dzelzs vai neleģētā tērauda plakani velmējumi</w:t>
            </w:r>
          </w:p>
        </w:tc>
        <w:tc>
          <w:tcPr>
            <w:tcW w:w="4947" w:type="dxa"/>
            <w:tcBorders>
              <w:top w:val="outset" w:sz="6" w:space="0" w:color="auto"/>
              <w:left w:val="outset" w:sz="6" w:space="0" w:color="auto"/>
              <w:bottom w:val="outset" w:sz="6" w:space="0" w:color="auto"/>
              <w:right w:val="outset" w:sz="6" w:space="0" w:color="auto"/>
            </w:tcBorders>
          </w:tcPr>
          <w:p w:rsidR="000F1235" w:rsidRPr="000B3117" w:rsidRDefault="000F1235" w:rsidP="00C736E9">
            <w:pPr>
              <w:ind w:firstLine="8"/>
              <w:rPr>
                <w:rFonts w:eastAsia="Calibri"/>
                <w:sz w:val="25"/>
                <w:szCs w:val="25"/>
              </w:rPr>
            </w:pPr>
            <w:r w:rsidRPr="000B3117">
              <w:rPr>
                <w:rFonts w:eastAsia="Calibri"/>
                <w:sz w:val="25"/>
                <w:szCs w:val="25"/>
              </w:rPr>
              <w:t>7208 10 00, 7208 25 00, 7208 26 00, 7208 27 00, 7208 36 00, 7208 37 00, 7208 38 00, 7208 39 00, 7208 40 00, 7208 51, 7208 52, 7208 53, 7208 54 00, 7208 90, 7209 15 00, 7209 16, 7209 17, 7209 18, 7209 25 00, 7209 26, 7209 27, 7209 28, 7209 90, 7210 11 00, 7210 12, 7210 20 00, 7210 30 00, 7210 41 00, 7210 49 00, 7210 50 00, 7210 61 00, 7210 69 00, 7210 70, 7210 90, 7211 13 00, 7211 14 00, 7211 19 00, 7211 23, 7211 29 00, 7211 90, 7212 10, 7212 20 00, 7212 30 00, 7212 40, 7212 50, 7212 60 00</w:t>
            </w:r>
          </w:p>
        </w:tc>
      </w:tr>
      <w:tr w:rsidR="000F1235" w:rsidRPr="000B3117" w:rsidTr="00C736E9">
        <w:tc>
          <w:tcPr>
            <w:tcW w:w="1395" w:type="dxa"/>
            <w:tcBorders>
              <w:top w:val="outset" w:sz="6" w:space="0" w:color="auto"/>
              <w:left w:val="outset" w:sz="6" w:space="0" w:color="auto"/>
              <w:bottom w:val="outset" w:sz="6" w:space="0" w:color="auto"/>
              <w:right w:val="outset" w:sz="6" w:space="0" w:color="auto"/>
            </w:tcBorders>
          </w:tcPr>
          <w:p w:rsidR="000F1235" w:rsidRPr="000B3117" w:rsidRDefault="000F1235" w:rsidP="00C736E9">
            <w:pPr>
              <w:pStyle w:val="naiskr"/>
              <w:spacing w:before="0" w:after="0"/>
              <w:ind w:firstLine="8"/>
              <w:rPr>
                <w:sz w:val="25"/>
                <w:szCs w:val="25"/>
              </w:rPr>
            </w:pPr>
            <w:r w:rsidRPr="000B3117">
              <w:rPr>
                <w:sz w:val="25"/>
                <w:szCs w:val="25"/>
              </w:rPr>
              <w:t>4.7.</w:t>
            </w:r>
          </w:p>
        </w:tc>
        <w:tc>
          <w:tcPr>
            <w:tcW w:w="2745" w:type="dxa"/>
            <w:tcBorders>
              <w:top w:val="outset" w:sz="6" w:space="0" w:color="auto"/>
              <w:left w:val="outset" w:sz="6" w:space="0" w:color="auto"/>
              <w:bottom w:val="outset" w:sz="6" w:space="0" w:color="auto"/>
              <w:right w:val="outset" w:sz="6" w:space="0" w:color="auto"/>
            </w:tcBorders>
          </w:tcPr>
          <w:p w:rsidR="000F1235" w:rsidRPr="000B3117" w:rsidRDefault="000F1235" w:rsidP="00C736E9">
            <w:pPr>
              <w:ind w:firstLine="8"/>
              <w:rPr>
                <w:rFonts w:eastAsia="Calibri"/>
                <w:sz w:val="25"/>
                <w:szCs w:val="25"/>
                <w:lang w:val="lv-LV"/>
              </w:rPr>
            </w:pPr>
            <w:r w:rsidRPr="000B3117">
              <w:rPr>
                <w:rFonts w:eastAsia="Calibri"/>
                <w:sz w:val="25"/>
                <w:szCs w:val="25"/>
                <w:lang w:val="lv-LV"/>
              </w:rPr>
              <w:t>dzelzs vai neleģētā tērauda karsti velmēti stieņi brīvi tītos saišķos</w:t>
            </w:r>
          </w:p>
        </w:tc>
        <w:tc>
          <w:tcPr>
            <w:tcW w:w="4947" w:type="dxa"/>
            <w:tcBorders>
              <w:top w:val="outset" w:sz="6" w:space="0" w:color="auto"/>
              <w:left w:val="outset" w:sz="6" w:space="0" w:color="auto"/>
              <w:bottom w:val="outset" w:sz="6" w:space="0" w:color="auto"/>
              <w:right w:val="outset" w:sz="6" w:space="0" w:color="auto"/>
            </w:tcBorders>
          </w:tcPr>
          <w:p w:rsidR="000F1235" w:rsidRPr="000B3117" w:rsidRDefault="000F1235" w:rsidP="00C736E9">
            <w:pPr>
              <w:ind w:firstLine="8"/>
              <w:rPr>
                <w:rFonts w:eastAsia="Calibri"/>
                <w:sz w:val="25"/>
                <w:szCs w:val="25"/>
              </w:rPr>
            </w:pPr>
            <w:r w:rsidRPr="000B3117">
              <w:rPr>
                <w:rFonts w:eastAsia="Calibri"/>
                <w:sz w:val="25"/>
                <w:szCs w:val="25"/>
              </w:rPr>
              <w:t>7213 10 00, 7213 20 00, 7213 91, 7213 99</w:t>
            </w:r>
          </w:p>
        </w:tc>
      </w:tr>
      <w:tr w:rsidR="000F1235" w:rsidRPr="000B3117" w:rsidTr="00C736E9">
        <w:tc>
          <w:tcPr>
            <w:tcW w:w="1395" w:type="dxa"/>
            <w:tcBorders>
              <w:top w:val="outset" w:sz="6" w:space="0" w:color="auto"/>
              <w:left w:val="outset" w:sz="6" w:space="0" w:color="auto"/>
              <w:bottom w:val="outset" w:sz="6" w:space="0" w:color="auto"/>
              <w:right w:val="outset" w:sz="6" w:space="0" w:color="auto"/>
            </w:tcBorders>
          </w:tcPr>
          <w:p w:rsidR="000F1235" w:rsidRPr="000B3117" w:rsidRDefault="000F1235" w:rsidP="00C736E9">
            <w:pPr>
              <w:pStyle w:val="naiskr"/>
              <w:spacing w:before="0" w:after="0"/>
              <w:ind w:firstLine="8"/>
              <w:rPr>
                <w:sz w:val="25"/>
                <w:szCs w:val="25"/>
              </w:rPr>
            </w:pPr>
            <w:r w:rsidRPr="000B3117">
              <w:rPr>
                <w:sz w:val="25"/>
                <w:szCs w:val="25"/>
              </w:rPr>
              <w:t>4.8.</w:t>
            </w:r>
          </w:p>
        </w:tc>
        <w:tc>
          <w:tcPr>
            <w:tcW w:w="2745" w:type="dxa"/>
            <w:tcBorders>
              <w:top w:val="outset" w:sz="6" w:space="0" w:color="auto"/>
              <w:left w:val="outset" w:sz="6" w:space="0" w:color="auto"/>
              <w:bottom w:val="outset" w:sz="6" w:space="0" w:color="auto"/>
              <w:right w:val="outset" w:sz="6" w:space="0" w:color="auto"/>
            </w:tcBorders>
          </w:tcPr>
          <w:p w:rsidR="000F1235" w:rsidRPr="000B3117" w:rsidRDefault="000F1235" w:rsidP="00C736E9">
            <w:pPr>
              <w:ind w:firstLine="8"/>
              <w:rPr>
                <w:rFonts w:eastAsia="Calibri"/>
                <w:sz w:val="25"/>
                <w:szCs w:val="25"/>
                <w:lang w:val="lv-LV"/>
              </w:rPr>
            </w:pPr>
            <w:r w:rsidRPr="000B3117">
              <w:rPr>
                <w:rFonts w:eastAsia="Calibri"/>
                <w:sz w:val="25"/>
                <w:szCs w:val="25"/>
                <w:lang w:val="lv-LV"/>
              </w:rPr>
              <w:t>pārējie dzelzs vai neleģētā tērauda stieņi</w:t>
            </w:r>
          </w:p>
        </w:tc>
        <w:tc>
          <w:tcPr>
            <w:tcW w:w="4947" w:type="dxa"/>
            <w:tcBorders>
              <w:top w:val="outset" w:sz="6" w:space="0" w:color="auto"/>
              <w:left w:val="outset" w:sz="6" w:space="0" w:color="auto"/>
              <w:bottom w:val="outset" w:sz="6" w:space="0" w:color="auto"/>
              <w:right w:val="outset" w:sz="6" w:space="0" w:color="auto"/>
            </w:tcBorders>
          </w:tcPr>
          <w:p w:rsidR="000F1235" w:rsidRPr="000B3117" w:rsidRDefault="000F1235" w:rsidP="00C736E9">
            <w:pPr>
              <w:ind w:firstLine="8"/>
              <w:rPr>
                <w:rFonts w:eastAsia="Calibri"/>
                <w:sz w:val="25"/>
                <w:szCs w:val="25"/>
              </w:rPr>
            </w:pPr>
            <w:r w:rsidRPr="000B3117">
              <w:rPr>
                <w:rFonts w:eastAsia="Calibri"/>
                <w:sz w:val="25"/>
                <w:szCs w:val="25"/>
              </w:rPr>
              <w:t>7214 20 00, 7214 30 00, 7214 91, 7214 99, 7215 90 00</w:t>
            </w:r>
          </w:p>
        </w:tc>
      </w:tr>
      <w:tr w:rsidR="000F1235" w:rsidRPr="000B3117" w:rsidTr="00C736E9">
        <w:tc>
          <w:tcPr>
            <w:tcW w:w="1395" w:type="dxa"/>
            <w:tcBorders>
              <w:top w:val="outset" w:sz="6" w:space="0" w:color="auto"/>
              <w:left w:val="outset" w:sz="6" w:space="0" w:color="auto"/>
              <w:bottom w:val="outset" w:sz="6" w:space="0" w:color="auto"/>
              <w:right w:val="outset" w:sz="6" w:space="0" w:color="auto"/>
            </w:tcBorders>
          </w:tcPr>
          <w:p w:rsidR="000F1235" w:rsidRPr="000B3117" w:rsidRDefault="000F1235" w:rsidP="00C736E9">
            <w:pPr>
              <w:pStyle w:val="naiskr"/>
              <w:spacing w:before="0" w:after="0"/>
              <w:ind w:firstLine="8"/>
              <w:rPr>
                <w:sz w:val="25"/>
                <w:szCs w:val="25"/>
              </w:rPr>
            </w:pPr>
            <w:r w:rsidRPr="000B3117">
              <w:rPr>
                <w:sz w:val="25"/>
                <w:szCs w:val="25"/>
              </w:rPr>
              <w:t>4.9.</w:t>
            </w:r>
          </w:p>
        </w:tc>
        <w:tc>
          <w:tcPr>
            <w:tcW w:w="2745" w:type="dxa"/>
            <w:tcBorders>
              <w:top w:val="outset" w:sz="6" w:space="0" w:color="auto"/>
              <w:left w:val="outset" w:sz="6" w:space="0" w:color="auto"/>
              <w:bottom w:val="outset" w:sz="6" w:space="0" w:color="auto"/>
              <w:right w:val="outset" w:sz="6" w:space="0" w:color="auto"/>
            </w:tcBorders>
          </w:tcPr>
          <w:p w:rsidR="000F1235" w:rsidRPr="000B3117" w:rsidRDefault="000F1235" w:rsidP="00C736E9">
            <w:pPr>
              <w:ind w:firstLine="8"/>
              <w:rPr>
                <w:rFonts w:eastAsia="Calibri"/>
                <w:sz w:val="25"/>
                <w:szCs w:val="25"/>
              </w:rPr>
            </w:pPr>
            <w:proofErr w:type="spellStart"/>
            <w:r w:rsidRPr="000B3117">
              <w:rPr>
                <w:rFonts w:eastAsia="Calibri"/>
                <w:sz w:val="25"/>
                <w:szCs w:val="25"/>
              </w:rPr>
              <w:t>dzelzs</w:t>
            </w:r>
            <w:proofErr w:type="spellEnd"/>
            <w:r w:rsidRPr="000B3117">
              <w:rPr>
                <w:rFonts w:eastAsia="Calibri"/>
                <w:sz w:val="25"/>
                <w:szCs w:val="25"/>
              </w:rPr>
              <w:t xml:space="preserve"> un </w:t>
            </w:r>
            <w:proofErr w:type="spellStart"/>
            <w:r w:rsidRPr="000B3117">
              <w:rPr>
                <w:rFonts w:eastAsia="Calibri"/>
                <w:sz w:val="25"/>
                <w:szCs w:val="25"/>
              </w:rPr>
              <w:t>neleģētā</w:t>
            </w:r>
            <w:proofErr w:type="spellEnd"/>
            <w:r w:rsidRPr="000B3117">
              <w:rPr>
                <w:rFonts w:eastAsia="Calibri"/>
                <w:sz w:val="25"/>
                <w:szCs w:val="25"/>
              </w:rPr>
              <w:t xml:space="preserve"> </w:t>
            </w:r>
            <w:proofErr w:type="spellStart"/>
            <w:r w:rsidRPr="000B3117">
              <w:rPr>
                <w:rFonts w:eastAsia="Calibri"/>
                <w:sz w:val="25"/>
                <w:szCs w:val="25"/>
              </w:rPr>
              <w:t>tērauda</w:t>
            </w:r>
            <w:proofErr w:type="spellEnd"/>
            <w:r w:rsidRPr="000B3117">
              <w:rPr>
                <w:rFonts w:eastAsia="Calibri"/>
                <w:sz w:val="25"/>
                <w:szCs w:val="25"/>
              </w:rPr>
              <w:t xml:space="preserve"> </w:t>
            </w:r>
            <w:proofErr w:type="spellStart"/>
            <w:r w:rsidRPr="000B3117">
              <w:rPr>
                <w:rFonts w:eastAsia="Calibri"/>
                <w:sz w:val="25"/>
                <w:szCs w:val="25"/>
              </w:rPr>
              <w:t>leņķi</w:t>
            </w:r>
            <w:proofErr w:type="spellEnd"/>
            <w:r w:rsidRPr="000B3117">
              <w:rPr>
                <w:rFonts w:eastAsia="Calibri"/>
                <w:sz w:val="25"/>
                <w:szCs w:val="25"/>
              </w:rPr>
              <w:t xml:space="preserve">, </w:t>
            </w:r>
            <w:proofErr w:type="spellStart"/>
            <w:r w:rsidRPr="000B3117">
              <w:rPr>
                <w:rFonts w:eastAsia="Calibri"/>
                <w:sz w:val="25"/>
                <w:szCs w:val="25"/>
              </w:rPr>
              <w:t>fasonprofili</w:t>
            </w:r>
            <w:proofErr w:type="spellEnd"/>
            <w:r w:rsidRPr="000B3117">
              <w:rPr>
                <w:rFonts w:eastAsia="Calibri"/>
                <w:sz w:val="25"/>
                <w:szCs w:val="25"/>
              </w:rPr>
              <w:t xml:space="preserve"> un </w:t>
            </w:r>
            <w:proofErr w:type="spellStart"/>
            <w:r w:rsidRPr="000B3117">
              <w:rPr>
                <w:rFonts w:eastAsia="Calibri"/>
                <w:sz w:val="25"/>
                <w:szCs w:val="25"/>
              </w:rPr>
              <w:t>speciālie</w:t>
            </w:r>
            <w:proofErr w:type="spellEnd"/>
            <w:r w:rsidRPr="000B3117">
              <w:rPr>
                <w:rFonts w:eastAsia="Calibri"/>
                <w:sz w:val="25"/>
                <w:szCs w:val="25"/>
              </w:rPr>
              <w:t xml:space="preserve"> </w:t>
            </w:r>
            <w:proofErr w:type="spellStart"/>
            <w:r w:rsidRPr="000B3117">
              <w:rPr>
                <w:rFonts w:eastAsia="Calibri"/>
                <w:sz w:val="25"/>
                <w:szCs w:val="25"/>
              </w:rPr>
              <w:t>profili</w:t>
            </w:r>
            <w:proofErr w:type="spellEnd"/>
          </w:p>
        </w:tc>
        <w:tc>
          <w:tcPr>
            <w:tcW w:w="4947" w:type="dxa"/>
            <w:tcBorders>
              <w:top w:val="outset" w:sz="6" w:space="0" w:color="auto"/>
              <w:left w:val="outset" w:sz="6" w:space="0" w:color="auto"/>
              <w:bottom w:val="outset" w:sz="6" w:space="0" w:color="auto"/>
              <w:right w:val="outset" w:sz="6" w:space="0" w:color="auto"/>
            </w:tcBorders>
          </w:tcPr>
          <w:p w:rsidR="000F1235" w:rsidRPr="000B3117" w:rsidRDefault="000F1235" w:rsidP="00C736E9">
            <w:pPr>
              <w:ind w:firstLine="8"/>
              <w:rPr>
                <w:rFonts w:eastAsia="Calibri"/>
                <w:sz w:val="25"/>
                <w:szCs w:val="25"/>
              </w:rPr>
            </w:pPr>
            <w:r w:rsidRPr="000B3117">
              <w:rPr>
                <w:rFonts w:eastAsia="Calibri"/>
                <w:sz w:val="25"/>
                <w:szCs w:val="25"/>
              </w:rPr>
              <w:t>7216 10 00, 7216 21 00, 7216 22 00, 7216 31, 7216 32, 7216 33, 7216 40, 7216 50, 7216 99 00</w:t>
            </w:r>
          </w:p>
        </w:tc>
      </w:tr>
      <w:tr w:rsidR="000F1235" w:rsidRPr="000B3117" w:rsidTr="00C736E9">
        <w:tc>
          <w:tcPr>
            <w:tcW w:w="1395" w:type="dxa"/>
            <w:tcBorders>
              <w:top w:val="outset" w:sz="6" w:space="0" w:color="auto"/>
              <w:left w:val="outset" w:sz="6" w:space="0" w:color="auto"/>
              <w:bottom w:val="outset" w:sz="6" w:space="0" w:color="auto"/>
              <w:right w:val="outset" w:sz="6" w:space="0" w:color="auto"/>
            </w:tcBorders>
          </w:tcPr>
          <w:p w:rsidR="000F1235" w:rsidRPr="000B3117" w:rsidRDefault="000F1235" w:rsidP="00C736E9">
            <w:pPr>
              <w:pStyle w:val="naiskr"/>
              <w:spacing w:before="0" w:after="0"/>
              <w:ind w:firstLine="8"/>
              <w:rPr>
                <w:sz w:val="25"/>
                <w:szCs w:val="25"/>
              </w:rPr>
            </w:pPr>
            <w:r w:rsidRPr="000B3117">
              <w:rPr>
                <w:sz w:val="25"/>
                <w:szCs w:val="25"/>
              </w:rPr>
              <w:t>4.10.</w:t>
            </w:r>
          </w:p>
        </w:tc>
        <w:tc>
          <w:tcPr>
            <w:tcW w:w="2745" w:type="dxa"/>
            <w:tcBorders>
              <w:top w:val="outset" w:sz="6" w:space="0" w:color="auto"/>
              <w:left w:val="outset" w:sz="6" w:space="0" w:color="auto"/>
              <w:bottom w:val="outset" w:sz="6" w:space="0" w:color="auto"/>
              <w:right w:val="outset" w:sz="6" w:space="0" w:color="auto"/>
            </w:tcBorders>
          </w:tcPr>
          <w:p w:rsidR="000F1235" w:rsidRPr="000B3117" w:rsidRDefault="000F1235" w:rsidP="00C736E9">
            <w:pPr>
              <w:ind w:firstLine="8"/>
              <w:rPr>
                <w:rFonts w:eastAsia="Calibri"/>
                <w:sz w:val="25"/>
                <w:szCs w:val="25"/>
              </w:rPr>
            </w:pPr>
            <w:proofErr w:type="spellStart"/>
            <w:r w:rsidRPr="000B3117">
              <w:rPr>
                <w:rFonts w:eastAsia="Calibri"/>
                <w:sz w:val="25"/>
                <w:szCs w:val="25"/>
              </w:rPr>
              <w:t>nerūsējošs</w:t>
            </w:r>
            <w:proofErr w:type="spellEnd"/>
            <w:r w:rsidRPr="000B3117">
              <w:rPr>
                <w:rFonts w:eastAsia="Calibri"/>
                <w:sz w:val="25"/>
                <w:szCs w:val="25"/>
              </w:rPr>
              <w:t xml:space="preserve"> </w:t>
            </w:r>
            <w:proofErr w:type="spellStart"/>
            <w:r w:rsidRPr="000B3117">
              <w:rPr>
                <w:rFonts w:eastAsia="Calibri"/>
                <w:sz w:val="25"/>
                <w:szCs w:val="25"/>
              </w:rPr>
              <w:t>tērauds</w:t>
            </w:r>
            <w:proofErr w:type="spellEnd"/>
          </w:p>
        </w:tc>
        <w:tc>
          <w:tcPr>
            <w:tcW w:w="4947" w:type="dxa"/>
            <w:tcBorders>
              <w:top w:val="outset" w:sz="6" w:space="0" w:color="auto"/>
              <w:left w:val="outset" w:sz="6" w:space="0" w:color="auto"/>
              <w:bottom w:val="outset" w:sz="6" w:space="0" w:color="auto"/>
              <w:right w:val="outset" w:sz="6" w:space="0" w:color="auto"/>
            </w:tcBorders>
          </w:tcPr>
          <w:p w:rsidR="000F1235" w:rsidRPr="000B3117" w:rsidRDefault="000F1235" w:rsidP="00C736E9">
            <w:pPr>
              <w:ind w:firstLine="8"/>
              <w:rPr>
                <w:rFonts w:eastAsia="Calibri"/>
                <w:sz w:val="25"/>
                <w:szCs w:val="25"/>
              </w:rPr>
            </w:pPr>
            <w:r w:rsidRPr="000B3117">
              <w:rPr>
                <w:rFonts w:eastAsia="Calibri"/>
                <w:sz w:val="25"/>
                <w:szCs w:val="25"/>
              </w:rPr>
              <w:t>7218 10 00, 7218 91 10, 7218 91 80, 7218 99 11, 7218 99 20</w:t>
            </w:r>
          </w:p>
        </w:tc>
      </w:tr>
      <w:tr w:rsidR="000F1235" w:rsidRPr="000B3117" w:rsidTr="00C736E9">
        <w:tc>
          <w:tcPr>
            <w:tcW w:w="1395" w:type="dxa"/>
            <w:tcBorders>
              <w:top w:val="outset" w:sz="6" w:space="0" w:color="auto"/>
              <w:left w:val="outset" w:sz="6" w:space="0" w:color="auto"/>
              <w:bottom w:val="outset" w:sz="6" w:space="0" w:color="auto"/>
              <w:right w:val="outset" w:sz="6" w:space="0" w:color="auto"/>
            </w:tcBorders>
          </w:tcPr>
          <w:p w:rsidR="000F1235" w:rsidRPr="000B3117" w:rsidRDefault="000F1235" w:rsidP="00C736E9">
            <w:pPr>
              <w:pStyle w:val="naiskr"/>
              <w:spacing w:before="0" w:after="0"/>
              <w:ind w:firstLine="8"/>
              <w:rPr>
                <w:sz w:val="25"/>
                <w:szCs w:val="25"/>
              </w:rPr>
            </w:pPr>
            <w:r w:rsidRPr="000B3117">
              <w:rPr>
                <w:sz w:val="25"/>
                <w:szCs w:val="25"/>
              </w:rPr>
              <w:lastRenderedPageBreak/>
              <w:t>4.11.</w:t>
            </w:r>
          </w:p>
        </w:tc>
        <w:tc>
          <w:tcPr>
            <w:tcW w:w="2745" w:type="dxa"/>
            <w:tcBorders>
              <w:top w:val="outset" w:sz="6" w:space="0" w:color="auto"/>
              <w:left w:val="outset" w:sz="6" w:space="0" w:color="auto"/>
              <w:bottom w:val="outset" w:sz="6" w:space="0" w:color="auto"/>
              <w:right w:val="outset" w:sz="6" w:space="0" w:color="auto"/>
            </w:tcBorders>
          </w:tcPr>
          <w:p w:rsidR="000F1235" w:rsidRPr="000B3117" w:rsidRDefault="000F1235" w:rsidP="00C736E9">
            <w:pPr>
              <w:ind w:firstLine="8"/>
              <w:rPr>
                <w:rFonts w:eastAsia="Calibri"/>
                <w:sz w:val="25"/>
                <w:szCs w:val="25"/>
              </w:rPr>
            </w:pPr>
            <w:proofErr w:type="spellStart"/>
            <w:r w:rsidRPr="000B3117">
              <w:rPr>
                <w:rFonts w:eastAsia="Calibri"/>
                <w:sz w:val="25"/>
                <w:szCs w:val="25"/>
              </w:rPr>
              <w:t>nerūsējošā</w:t>
            </w:r>
            <w:proofErr w:type="spellEnd"/>
            <w:r w:rsidRPr="000B3117">
              <w:rPr>
                <w:rFonts w:eastAsia="Calibri"/>
                <w:sz w:val="25"/>
                <w:szCs w:val="25"/>
              </w:rPr>
              <w:t xml:space="preserve"> </w:t>
            </w:r>
            <w:proofErr w:type="spellStart"/>
            <w:r w:rsidRPr="000B3117">
              <w:rPr>
                <w:rFonts w:eastAsia="Calibri"/>
                <w:sz w:val="25"/>
                <w:szCs w:val="25"/>
              </w:rPr>
              <w:t>tērauda</w:t>
            </w:r>
            <w:proofErr w:type="spellEnd"/>
            <w:r w:rsidRPr="000B3117">
              <w:rPr>
                <w:rFonts w:eastAsia="Calibri"/>
                <w:sz w:val="25"/>
                <w:szCs w:val="25"/>
              </w:rPr>
              <w:t xml:space="preserve"> </w:t>
            </w:r>
            <w:proofErr w:type="spellStart"/>
            <w:r w:rsidRPr="000B3117">
              <w:rPr>
                <w:rFonts w:eastAsia="Calibri"/>
                <w:sz w:val="25"/>
                <w:szCs w:val="25"/>
              </w:rPr>
              <w:t>plakani</w:t>
            </w:r>
            <w:proofErr w:type="spellEnd"/>
            <w:r w:rsidRPr="000B3117">
              <w:rPr>
                <w:rFonts w:eastAsia="Calibri"/>
                <w:sz w:val="25"/>
                <w:szCs w:val="25"/>
              </w:rPr>
              <w:t xml:space="preserve"> </w:t>
            </w:r>
            <w:proofErr w:type="spellStart"/>
            <w:r w:rsidRPr="000B3117">
              <w:rPr>
                <w:rFonts w:eastAsia="Calibri"/>
                <w:sz w:val="25"/>
                <w:szCs w:val="25"/>
              </w:rPr>
              <w:t>velmējumi</w:t>
            </w:r>
            <w:proofErr w:type="spellEnd"/>
          </w:p>
        </w:tc>
        <w:tc>
          <w:tcPr>
            <w:tcW w:w="4947" w:type="dxa"/>
            <w:tcBorders>
              <w:top w:val="outset" w:sz="6" w:space="0" w:color="auto"/>
              <w:left w:val="outset" w:sz="6" w:space="0" w:color="auto"/>
              <w:bottom w:val="outset" w:sz="6" w:space="0" w:color="auto"/>
              <w:right w:val="outset" w:sz="6" w:space="0" w:color="auto"/>
            </w:tcBorders>
          </w:tcPr>
          <w:p w:rsidR="000F1235" w:rsidRPr="000B3117" w:rsidRDefault="000F1235" w:rsidP="00C736E9">
            <w:pPr>
              <w:ind w:firstLine="8"/>
              <w:rPr>
                <w:rFonts w:eastAsia="Calibri"/>
                <w:sz w:val="25"/>
                <w:szCs w:val="25"/>
              </w:rPr>
            </w:pPr>
            <w:r w:rsidRPr="000B3117">
              <w:rPr>
                <w:rFonts w:eastAsia="Calibri"/>
                <w:sz w:val="25"/>
                <w:szCs w:val="25"/>
              </w:rPr>
              <w:t>7219 11 00, 7219 12, 7219 13, 7219 14, 7219 21, 7219 22, 7219 23 00, 7219 24 00, 7219 31 00, 7219 32, 7219 33, 7219 34, 7219 35, 7219 90, 7220 11 00, 7220 12 00, 7220 20, 7220 90</w:t>
            </w:r>
          </w:p>
        </w:tc>
      </w:tr>
      <w:tr w:rsidR="000F1235" w:rsidRPr="000B3117" w:rsidTr="00C736E9">
        <w:tc>
          <w:tcPr>
            <w:tcW w:w="1395" w:type="dxa"/>
            <w:tcBorders>
              <w:top w:val="outset" w:sz="6" w:space="0" w:color="auto"/>
              <w:left w:val="outset" w:sz="6" w:space="0" w:color="auto"/>
              <w:bottom w:val="outset" w:sz="6" w:space="0" w:color="auto"/>
              <w:right w:val="outset" w:sz="6" w:space="0" w:color="auto"/>
            </w:tcBorders>
          </w:tcPr>
          <w:p w:rsidR="000F1235" w:rsidRPr="000B3117" w:rsidRDefault="000F1235" w:rsidP="00C736E9">
            <w:pPr>
              <w:pStyle w:val="naiskr"/>
              <w:spacing w:before="0" w:after="0"/>
              <w:ind w:firstLine="8"/>
              <w:rPr>
                <w:sz w:val="25"/>
                <w:szCs w:val="25"/>
              </w:rPr>
            </w:pPr>
            <w:r w:rsidRPr="000B3117">
              <w:rPr>
                <w:sz w:val="25"/>
                <w:szCs w:val="25"/>
              </w:rPr>
              <w:t>4.12.</w:t>
            </w:r>
          </w:p>
        </w:tc>
        <w:tc>
          <w:tcPr>
            <w:tcW w:w="2745" w:type="dxa"/>
            <w:tcBorders>
              <w:top w:val="outset" w:sz="6" w:space="0" w:color="auto"/>
              <w:left w:val="outset" w:sz="6" w:space="0" w:color="auto"/>
              <w:bottom w:val="outset" w:sz="6" w:space="0" w:color="auto"/>
              <w:right w:val="outset" w:sz="6" w:space="0" w:color="auto"/>
            </w:tcBorders>
          </w:tcPr>
          <w:p w:rsidR="000F1235" w:rsidRPr="000B3117" w:rsidRDefault="000F1235" w:rsidP="00C736E9">
            <w:pPr>
              <w:ind w:firstLine="8"/>
              <w:rPr>
                <w:rFonts w:eastAsia="Calibri"/>
                <w:sz w:val="25"/>
                <w:szCs w:val="25"/>
              </w:rPr>
            </w:pPr>
            <w:proofErr w:type="spellStart"/>
            <w:r w:rsidRPr="000B3117">
              <w:rPr>
                <w:rFonts w:eastAsia="Calibri"/>
                <w:sz w:val="25"/>
                <w:szCs w:val="25"/>
              </w:rPr>
              <w:t>nerūsējošā</w:t>
            </w:r>
            <w:proofErr w:type="spellEnd"/>
            <w:r w:rsidRPr="000B3117">
              <w:rPr>
                <w:rFonts w:eastAsia="Calibri"/>
                <w:sz w:val="25"/>
                <w:szCs w:val="25"/>
              </w:rPr>
              <w:t xml:space="preserve"> </w:t>
            </w:r>
            <w:proofErr w:type="spellStart"/>
            <w:r w:rsidRPr="000B3117">
              <w:rPr>
                <w:rFonts w:eastAsia="Calibri"/>
                <w:sz w:val="25"/>
                <w:szCs w:val="25"/>
              </w:rPr>
              <w:t>tērauda</w:t>
            </w:r>
            <w:proofErr w:type="spellEnd"/>
            <w:r w:rsidRPr="000B3117">
              <w:rPr>
                <w:rFonts w:eastAsia="Calibri"/>
                <w:sz w:val="25"/>
                <w:szCs w:val="25"/>
              </w:rPr>
              <w:t xml:space="preserve"> </w:t>
            </w:r>
            <w:proofErr w:type="spellStart"/>
            <w:r w:rsidRPr="000B3117">
              <w:rPr>
                <w:rFonts w:eastAsia="Calibri"/>
                <w:sz w:val="25"/>
                <w:szCs w:val="25"/>
              </w:rPr>
              <w:t>stieņi</w:t>
            </w:r>
            <w:proofErr w:type="spellEnd"/>
          </w:p>
        </w:tc>
        <w:tc>
          <w:tcPr>
            <w:tcW w:w="4947" w:type="dxa"/>
            <w:tcBorders>
              <w:top w:val="outset" w:sz="6" w:space="0" w:color="auto"/>
              <w:left w:val="outset" w:sz="6" w:space="0" w:color="auto"/>
              <w:bottom w:val="outset" w:sz="6" w:space="0" w:color="auto"/>
              <w:right w:val="outset" w:sz="6" w:space="0" w:color="auto"/>
            </w:tcBorders>
          </w:tcPr>
          <w:p w:rsidR="000F1235" w:rsidRPr="000B3117" w:rsidRDefault="000F1235" w:rsidP="00C736E9">
            <w:pPr>
              <w:ind w:firstLine="8"/>
              <w:rPr>
                <w:rFonts w:eastAsia="Calibri"/>
                <w:sz w:val="25"/>
                <w:szCs w:val="25"/>
              </w:rPr>
            </w:pPr>
            <w:r w:rsidRPr="000B3117">
              <w:rPr>
                <w:rFonts w:eastAsia="Calibri"/>
                <w:sz w:val="25"/>
                <w:szCs w:val="25"/>
              </w:rPr>
              <w:t>7221 00, 7222 11, 7222 19, 7222 30 97, 7222 40 10, 7222 40 90</w:t>
            </w:r>
          </w:p>
        </w:tc>
      </w:tr>
      <w:tr w:rsidR="000F1235" w:rsidRPr="000B3117" w:rsidTr="00C736E9">
        <w:tc>
          <w:tcPr>
            <w:tcW w:w="1395" w:type="dxa"/>
            <w:tcBorders>
              <w:top w:val="outset" w:sz="6" w:space="0" w:color="auto"/>
              <w:left w:val="outset" w:sz="6" w:space="0" w:color="auto"/>
              <w:bottom w:val="outset" w:sz="6" w:space="0" w:color="auto"/>
              <w:right w:val="outset" w:sz="6" w:space="0" w:color="auto"/>
            </w:tcBorders>
          </w:tcPr>
          <w:p w:rsidR="000F1235" w:rsidRPr="000B3117" w:rsidRDefault="000F1235" w:rsidP="00C736E9">
            <w:pPr>
              <w:pStyle w:val="naiskr"/>
              <w:spacing w:before="0" w:after="0"/>
              <w:ind w:firstLine="8"/>
              <w:rPr>
                <w:sz w:val="25"/>
                <w:szCs w:val="25"/>
              </w:rPr>
            </w:pPr>
            <w:r w:rsidRPr="000B3117">
              <w:rPr>
                <w:sz w:val="25"/>
                <w:szCs w:val="25"/>
              </w:rPr>
              <w:t>4.13.</w:t>
            </w:r>
          </w:p>
        </w:tc>
        <w:tc>
          <w:tcPr>
            <w:tcW w:w="2745" w:type="dxa"/>
            <w:tcBorders>
              <w:top w:val="outset" w:sz="6" w:space="0" w:color="auto"/>
              <w:left w:val="outset" w:sz="6" w:space="0" w:color="auto"/>
              <w:bottom w:val="outset" w:sz="6" w:space="0" w:color="auto"/>
              <w:right w:val="outset" w:sz="6" w:space="0" w:color="auto"/>
            </w:tcBorders>
          </w:tcPr>
          <w:p w:rsidR="000F1235" w:rsidRPr="000B3117" w:rsidRDefault="000F1235" w:rsidP="00C736E9">
            <w:pPr>
              <w:ind w:firstLine="8"/>
              <w:rPr>
                <w:rFonts w:eastAsia="Calibri"/>
                <w:sz w:val="25"/>
                <w:szCs w:val="25"/>
                <w:lang w:val="lv-LV"/>
              </w:rPr>
            </w:pPr>
            <w:r w:rsidRPr="000B3117">
              <w:rPr>
                <w:rFonts w:eastAsia="Calibri"/>
                <w:sz w:val="25"/>
                <w:szCs w:val="25"/>
                <w:lang w:val="lv-LV"/>
              </w:rPr>
              <w:t>citāda leģētā tērauda plakani velmējumi</w:t>
            </w:r>
          </w:p>
        </w:tc>
        <w:tc>
          <w:tcPr>
            <w:tcW w:w="4947" w:type="dxa"/>
            <w:tcBorders>
              <w:top w:val="outset" w:sz="6" w:space="0" w:color="auto"/>
              <w:left w:val="outset" w:sz="6" w:space="0" w:color="auto"/>
              <w:bottom w:val="outset" w:sz="6" w:space="0" w:color="auto"/>
              <w:right w:val="outset" w:sz="6" w:space="0" w:color="auto"/>
            </w:tcBorders>
          </w:tcPr>
          <w:p w:rsidR="000F1235" w:rsidRPr="000B3117" w:rsidRDefault="000F1235" w:rsidP="00C736E9">
            <w:pPr>
              <w:ind w:firstLine="8"/>
              <w:rPr>
                <w:rFonts w:eastAsia="Calibri"/>
                <w:sz w:val="25"/>
                <w:szCs w:val="25"/>
              </w:rPr>
            </w:pPr>
            <w:r w:rsidRPr="000B3117">
              <w:rPr>
                <w:rFonts w:eastAsia="Calibri"/>
                <w:sz w:val="25"/>
                <w:szCs w:val="25"/>
              </w:rPr>
              <w:t>7225 11 00, 7225 19, 7225 30, 7225 40, 7225 50, 7225 91 00, 7225 92 00, 7225 99 00, 7226 11 00, 7226 19, 7226 20 00, 7226 91, 7226 92 00, 7226 99</w:t>
            </w:r>
          </w:p>
        </w:tc>
      </w:tr>
      <w:tr w:rsidR="000F1235" w:rsidRPr="000B3117" w:rsidTr="00C736E9">
        <w:tc>
          <w:tcPr>
            <w:tcW w:w="1395" w:type="dxa"/>
            <w:tcBorders>
              <w:top w:val="outset" w:sz="6" w:space="0" w:color="auto"/>
              <w:left w:val="outset" w:sz="6" w:space="0" w:color="auto"/>
              <w:bottom w:val="outset" w:sz="6" w:space="0" w:color="auto"/>
              <w:right w:val="outset" w:sz="6" w:space="0" w:color="auto"/>
            </w:tcBorders>
          </w:tcPr>
          <w:p w:rsidR="000F1235" w:rsidRPr="000B3117" w:rsidRDefault="000F1235" w:rsidP="00C736E9">
            <w:pPr>
              <w:pStyle w:val="naiskr"/>
              <w:spacing w:before="0" w:after="0"/>
              <w:ind w:firstLine="8"/>
              <w:rPr>
                <w:sz w:val="25"/>
                <w:szCs w:val="25"/>
              </w:rPr>
            </w:pPr>
            <w:r w:rsidRPr="000B3117">
              <w:rPr>
                <w:sz w:val="25"/>
                <w:szCs w:val="25"/>
              </w:rPr>
              <w:t>4.14.</w:t>
            </w:r>
          </w:p>
        </w:tc>
        <w:tc>
          <w:tcPr>
            <w:tcW w:w="2745" w:type="dxa"/>
            <w:tcBorders>
              <w:top w:val="outset" w:sz="6" w:space="0" w:color="auto"/>
              <w:left w:val="outset" w:sz="6" w:space="0" w:color="auto"/>
              <w:bottom w:val="outset" w:sz="6" w:space="0" w:color="auto"/>
              <w:right w:val="outset" w:sz="6" w:space="0" w:color="auto"/>
            </w:tcBorders>
          </w:tcPr>
          <w:p w:rsidR="000F1235" w:rsidRPr="000B3117" w:rsidRDefault="000F1235" w:rsidP="00C736E9">
            <w:pPr>
              <w:ind w:firstLine="8"/>
              <w:rPr>
                <w:rFonts w:eastAsia="Calibri"/>
                <w:sz w:val="25"/>
                <w:szCs w:val="25"/>
              </w:rPr>
            </w:pPr>
            <w:proofErr w:type="spellStart"/>
            <w:r w:rsidRPr="000B3117">
              <w:rPr>
                <w:rFonts w:eastAsia="Calibri"/>
                <w:sz w:val="25"/>
                <w:szCs w:val="25"/>
              </w:rPr>
              <w:t>citāda</w:t>
            </w:r>
            <w:proofErr w:type="spellEnd"/>
            <w:r w:rsidRPr="000B3117">
              <w:rPr>
                <w:rFonts w:eastAsia="Calibri"/>
                <w:sz w:val="25"/>
                <w:szCs w:val="25"/>
              </w:rPr>
              <w:t xml:space="preserve"> </w:t>
            </w:r>
            <w:proofErr w:type="spellStart"/>
            <w:r w:rsidRPr="000B3117">
              <w:rPr>
                <w:rFonts w:eastAsia="Calibri"/>
                <w:sz w:val="25"/>
                <w:szCs w:val="25"/>
              </w:rPr>
              <w:t>leģētā</w:t>
            </w:r>
            <w:proofErr w:type="spellEnd"/>
            <w:r w:rsidRPr="000B3117">
              <w:rPr>
                <w:rFonts w:eastAsia="Calibri"/>
                <w:sz w:val="25"/>
                <w:szCs w:val="25"/>
              </w:rPr>
              <w:t xml:space="preserve"> </w:t>
            </w:r>
            <w:proofErr w:type="spellStart"/>
            <w:r w:rsidRPr="000B3117">
              <w:rPr>
                <w:rFonts w:eastAsia="Calibri"/>
                <w:sz w:val="25"/>
                <w:szCs w:val="25"/>
              </w:rPr>
              <w:t>tērauda</w:t>
            </w:r>
            <w:proofErr w:type="spellEnd"/>
            <w:r w:rsidRPr="000B3117">
              <w:rPr>
                <w:rFonts w:eastAsia="Calibri"/>
                <w:sz w:val="25"/>
                <w:szCs w:val="25"/>
              </w:rPr>
              <w:t xml:space="preserve"> </w:t>
            </w:r>
            <w:proofErr w:type="spellStart"/>
            <w:r w:rsidRPr="000B3117">
              <w:rPr>
                <w:rFonts w:eastAsia="Calibri"/>
                <w:sz w:val="25"/>
                <w:szCs w:val="25"/>
              </w:rPr>
              <w:t>stieņi</w:t>
            </w:r>
            <w:proofErr w:type="spellEnd"/>
          </w:p>
        </w:tc>
        <w:tc>
          <w:tcPr>
            <w:tcW w:w="4947" w:type="dxa"/>
            <w:tcBorders>
              <w:top w:val="outset" w:sz="6" w:space="0" w:color="auto"/>
              <w:left w:val="outset" w:sz="6" w:space="0" w:color="auto"/>
              <w:bottom w:val="outset" w:sz="6" w:space="0" w:color="auto"/>
              <w:right w:val="outset" w:sz="6" w:space="0" w:color="auto"/>
            </w:tcBorders>
          </w:tcPr>
          <w:p w:rsidR="000F1235" w:rsidRPr="000B3117" w:rsidRDefault="000F1235" w:rsidP="00C736E9">
            <w:pPr>
              <w:ind w:firstLine="8"/>
              <w:rPr>
                <w:rFonts w:eastAsia="Calibri"/>
                <w:sz w:val="25"/>
                <w:szCs w:val="25"/>
              </w:rPr>
            </w:pPr>
            <w:r w:rsidRPr="000B3117">
              <w:rPr>
                <w:rFonts w:eastAsia="Calibri"/>
                <w:sz w:val="25"/>
                <w:szCs w:val="25"/>
              </w:rPr>
              <w:t>7224 10, 7224 90 02, 7224 90 03, 7224 90 05, 7224 90 07, 7224 90 14, 7224 90 31, 7224 90 38, 7227 10 00, 7227 20 00, 7227 90, 7228 10 20, 7228 20 10, 7228 20 91, 7228 30 20, 7228 30 41, 7228 30 49, 7228 30 61, 7228 30 69, 7228 30 70, 7228 30 89, 7228 60, 7228 70, 7228 80 00</w:t>
            </w:r>
          </w:p>
        </w:tc>
      </w:tr>
      <w:tr w:rsidR="000F1235" w:rsidRPr="000B3117" w:rsidTr="00C736E9">
        <w:tc>
          <w:tcPr>
            <w:tcW w:w="1395" w:type="dxa"/>
            <w:tcBorders>
              <w:top w:val="outset" w:sz="6" w:space="0" w:color="auto"/>
              <w:left w:val="outset" w:sz="6" w:space="0" w:color="auto"/>
              <w:bottom w:val="outset" w:sz="6" w:space="0" w:color="auto"/>
              <w:right w:val="outset" w:sz="6" w:space="0" w:color="auto"/>
            </w:tcBorders>
          </w:tcPr>
          <w:p w:rsidR="000F1235" w:rsidRPr="000B3117" w:rsidRDefault="000F1235" w:rsidP="00C736E9">
            <w:pPr>
              <w:pStyle w:val="naiskr"/>
              <w:spacing w:before="0" w:after="0"/>
              <w:ind w:firstLine="8"/>
              <w:rPr>
                <w:sz w:val="25"/>
                <w:szCs w:val="25"/>
              </w:rPr>
            </w:pPr>
            <w:r w:rsidRPr="000B3117">
              <w:rPr>
                <w:sz w:val="25"/>
                <w:szCs w:val="25"/>
              </w:rPr>
              <w:t>4.15.</w:t>
            </w:r>
          </w:p>
        </w:tc>
        <w:tc>
          <w:tcPr>
            <w:tcW w:w="2745" w:type="dxa"/>
            <w:tcBorders>
              <w:top w:val="outset" w:sz="6" w:space="0" w:color="auto"/>
              <w:left w:val="outset" w:sz="6" w:space="0" w:color="auto"/>
              <w:bottom w:val="outset" w:sz="6" w:space="0" w:color="auto"/>
              <w:right w:val="outset" w:sz="6" w:space="0" w:color="auto"/>
            </w:tcBorders>
          </w:tcPr>
          <w:p w:rsidR="000F1235" w:rsidRPr="000B3117" w:rsidRDefault="000F1235" w:rsidP="00C736E9">
            <w:pPr>
              <w:ind w:firstLine="8"/>
              <w:rPr>
                <w:rFonts w:eastAsia="Calibri"/>
                <w:sz w:val="25"/>
                <w:szCs w:val="25"/>
              </w:rPr>
            </w:pPr>
            <w:proofErr w:type="spellStart"/>
            <w:r w:rsidRPr="000B3117">
              <w:rPr>
                <w:rFonts w:eastAsia="Calibri"/>
                <w:sz w:val="25"/>
                <w:szCs w:val="25"/>
              </w:rPr>
              <w:t>rievkonstrukcijas</w:t>
            </w:r>
            <w:proofErr w:type="spellEnd"/>
          </w:p>
        </w:tc>
        <w:tc>
          <w:tcPr>
            <w:tcW w:w="4947" w:type="dxa"/>
            <w:tcBorders>
              <w:top w:val="outset" w:sz="6" w:space="0" w:color="auto"/>
              <w:left w:val="outset" w:sz="6" w:space="0" w:color="auto"/>
              <w:bottom w:val="outset" w:sz="6" w:space="0" w:color="auto"/>
              <w:right w:val="outset" w:sz="6" w:space="0" w:color="auto"/>
            </w:tcBorders>
          </w:tcPr>
          <w:p w:rsidR="000F1235" w:rsidRPr="000B3117" w:rsidRDefault="000F1235" w:rsidP="00C736E9">
            <w:pPr>
              <w:ind w:firstLine="8"/>
              <w:rPr>
                <w:rFonts w:eastAsia="Calibri"/>
                <w:sz w:val="25"/>
                <w:szCs w:val="25"/>
              </w:rPr>
            </w:pPr>
            <w:r w:rsidRPr="000B3117">
              <w:rPr>
                <w:rFonts w:eastAsia="Calibri"/>
                <w:sz w:val="25"/>
                <w:szCs w:val="25"/>
              </w:rPr>
              <w:t>7301 10 00</w:t>
            </w:r>
          </w:p>
        </w:tc>
      </w:tr>
      <w:tr w:rsidR="000F1235" w:rsidRPr="000B3117" w:rsidTr="00C736E9">
        <w:tc>
          <w:tcPr>
            <w:tcW w:w="1395" w:type="dxa"/>
            <w:tcBorders>
              <w:top w:val="outset" w:sz="6" w:space="0" w:color="auto"/>
              <w:left w:val="outset" w:sz="6" w:space="0" w:color="auto"/>
              <w:bottom w:val="outset" w:sz="6" w:space="0" w:color="auto"/>
              <w:right w:val="outset" w:sz="6" w:space="0" w:color="auto"/>
            </w:tcBorders>
          </w:tcPr>
          <w:p w:rsidR="000F1235" w:rsidRPr="000B3117" w:rsidRDefault="000F1235" w:rsidP="00C736E9">
            <w:pPr>
              <w:pStyle w:val="naiskr"/>
              <w:spacing w:before="0" w:after="0"/>
              <w:ind w:firstLine="8"/>
              <w:rPr>
                <w:sz w:val="25"/>
                <w:szCs w:val="25"/>
              </w:rPr>
            </w:pPr>
            <w:r w:rsidRPr="000B3117">
              <w:rPr>
                <w:sz w:val="25"/>
                <w:szCs w:val="25"/>
              </w:rPr>
              <w:t>4.16.</w:t>
            </w:r>
          </w:p>
        </w:tc>
        <w:tc>
          <w:tcPr>
            <w:tcW w:w="2745" w:type="dxa"/>
            <w:tcBorders>
              <w:top w:val="outset" w:sz="6" w:space="0" w:color="auto"/>
              <w:left w:val="outset" w:sz="6" w:space="0" w:color="auto"/>
              <w:bottom w:val="outset" w:sz="6" w:space="0" w:color="auto"/>
              <w:right w:val="outset" w:sz="6" w:space="0" w:color="auto"/>
            </w:tcBorders>
          </w:tcPr>
          <w:p w:rsidR="000F1235" w:rsidRPr="000B3117" w:rsidRDefault="000F1235" w:rsidP="00C736E9">
            <w:pPr>
              <w:ind w:firstLine="8"/>
              <w:rPr>
                <w:rFonts w:eastAsia="Calibri"/>
                <w:sz w:val="25"/>
                <w:szCs w:val="25"/>
              </w:rPr>
            </w:pPr>
            <w:proofErr w:type="spellStart"/>
            <w:r w:rsidRPr="000B3117">
              <w:rPr>
                <w:rFonts w:eastAsia="Calibri"/>
                <w:sz w:val="25"/>
                <w:szCs w:val="25"/>
              </w:rPr>
              <w:t>sliedes</w:t>
            </w:r>
            <w:proofErr w:type="spellEnd"/>
            <w:r w:rsidRPr="000B3117">
              <w:rPr>
                <w:rFonts w:eastAsia="Calibri"/>
                <w:sz w:val="25"/>
                <w:szCs w:val="25"/>
              </w:rPr>
              <w:t xml:space="preserve"> un </w:t>
            </w:r>
            <w:proofErr w:type="spellStart"/>
            <w:r w:rsidRPr="000B3117">
              <w:rPr>
                <w:rFonts w:eastAsia="Calibri"/>
                <w:sz w:val="25"/>
                <w:szCs w:val="25"/>
              </w:rPr>
              <w:t>gulšņi</w:t>
            </w:r>
            <w:proofErr w:type="spellEnd"/>
          </w:p>
        </w:tc>
        <w:tc>
          <w:tcPr>
            <w:tcW w:w="4947" w:type="dxa"/>
            <w:tcBorders>
              <w:top w:val="outset" w:sz="6" w:space="0" w:color="auto"/>
              <w:left w:val="outset" w:sz="6" w:space="0" w:color="auto"/>
              <w:bottom w:val="outset" w:sz="6" w:space="0" w:color="auto"/>
              <w:right w:val="outset" w:sz="6" w:space="0" w:color="auto"/>
            </w:tcBorders>
          </w:tcPr>
          <w:p w:rsidR="000F1235" w:rsidRPr="000B3117" w:rsidRDefault="000F1235" w:rsidP="00C736E9">
            <w:pPr>
              <w:ind w:firstLine="8"/>
              <w:rPr>
                <w:rFonts w:eastAsia="Calibri"/>
                <w:sz w:val="25"/>
                <w:szCs w:val="25"/>
              </w:rPr>
            </w:pPr>
            <w:r w:rsidRPr="000B3117">
              <w:rPr>
                <w:rFonts w:eastAsia="Calibri"/>
                <w:sz w:val="25"/>
                <w:szCs w:val="25"/>
              </w:rPr>
              <w:t>7302 10 21, 7302 10 23, 7302 10 29, 7302 10 40, 7302 10 50, 7302 10 90, 7302 40 00, 7302 90 00</w:t>
            </w:r>
          </w:p>
        </w:tc>
      </w:tr>
      <w:tr w:rsidR="000F1235" w:rsidRPr="000B3117" w:rsidTr="00C736E9">
        <w:tc>
          <w:tcPr>
            <w:tcW w:w="1395" w:type="dxa"/>
            <w:tcBorders>
              <w:top w:val="outset" w:sz="6" w:space="0" w:color="auto"/>
              <w:left w:val="outset" w:sz="6" w:space="0" w:color="auto"/>
              <w:bottom w:val="outset" w:sz="6" w:space="0" w:color="auto"/>
              <w:right w:val="outset" w:sz="6" w:space="0" w:color="auto"/>
            </w:tcBorders>
          </w:tcPr>
          <w:p w:rsidR="000F1235" w:rsidRPr="000B3117" w:rsidRDefault="000F1235" w:rsidP="00C736E9">
            <w:pPr>
              <w:pStyle w:val="naiskr"/>
              <w:spacing w:before="0" w:after="0"/>
              <w:ind w:firstLine="8"/>
              <w:rPr>
                <w:sz w:val="25"/>
                <w:szCs w:val="25"/>
              </w:rPr>
            </w:pPr>
            <w:r w:rsidRPr="000B3117">
              <w:rPr>
                <w:sz w:val="25"/>
                <w:szCs w:val="25"/>
              </w:rPr>
              <w:t>4.17.</w:t>
            </w:r>
          </w:p>
        </w:tc>
        <w:tc>
          <w:tcPr>
            <w:tcW w:w="2745" w:type="dxa"/>
            <w:tcBorders>
              <w:top w:val="outset" w:sz="6" w:space="0" w:color="auto"/>
              <w:left w:val="outset" w:sz="6" w:space="0" w:color="auto"/>
              <w:bottom w:val="outset" w:sz="6" w:space="0" w:color="auto"/>
              <w:right w:val="outset" w:sz="6" w:space="0" w:color="auto"/>
            </w:tcBorders>
          </w:tcPr>
          <w:p w:rsidR="000F1235" w:rsidRPr="000B3117" w:rsidRDefault="000F1235" w:rsidP="00C736E9">
            <w:pPr>
              <w:ind w:firstLine="8"/>
              <w:rPr>
                <w:rFonts w:eastAsia="Calibri"/>
                <w:sz w:val="25"/>
                <w:szCs w:val="25"/>
              </w:rPr>
            </w:pPr>
            <w:proofErr w:type="spellStart"/>
            <w:r w:rsidRPr="000B3117">
              <w:rPr>
                <w:rFonts w:eastAsia="Calibri"/>
                <w:sz w:val="25"/>
                <w:szCs w:val="25"/>
              </w:rPr>
              <w:t>bezšuvju</w:t>
            </w:r>
            <w:proofErr w:type="spellEnd"/>
            <w:r w:rsidRPr="000B3117">
              <w:rPr>
                <w:rFonts w:eastAsia="Calibri"/>
                <w:sz w:val="25"/>
                <w:szCs w:val="25"/>
              </w:rPr>
              <w:t xml:space="preserve"> </w:t>
            </w:r>
            <w:proofErr w:type="spellStart"/>
            <w:r w:rsidRPr="000B3117">
              <w:rPr>
                <w:rFonts w:eastAsia="Calibri"/>
                <w:sz w:val="25"/>
                <w:szCs w:val="25"/>
              </w:rPr>
              <w:t>caurules</w:t>
            </w:r>
            <w:proofErr w:type="spellEnd"/>
            <w:r w:rsidRPr="000B3117">
              <w:rPr>
                <w:rFonts w:eastAsia="Calibri"/>
                <w:sz w:val="25"/>
                <w:szCs w:val="25"/>
              </w:rPr>
              <w:t xml:space="preserve">, </w:t>
            </w:r>
            <w:proofErr w:type="spellStart"/>
            <w:r w:rsidRPr="000B3117">
              <w:rPr>
                <w:rFonts w:eastAsia="Calibri"/>
                <w:sz w:val="25"/>
                <w:szCs w:val="25"/>
              </w:rPr>
              <w:t>cauruļvadi</w:t>
            </w:r>
            <w:proofErr w:type="spellEnd"/>
            <w:r w:rsidRPr="000B3117">
              <w:rPr>
                <w:rFonts w:eastAsia="Calibri"/>
                <w:sz w:val="25"/>
                <w:szCs w:val="25"/>
              </w:rPr>
              <w:t xml:space="preserve"> un </w:t>
            </w:r>
            <w:proofErr w:type="spellStart"/>
            <w:r w:rsidRPr="000B3117">
              <w:rPr>
                <w:rFonts w:eastAsia="Calibri"/>
                <w:sz w:val="25"/>
                <w:szCs w:val="25"/>
              </w:rPr>
              <w:t>dobie</w:t>
            </w:r>
            <w:proofErr w:type="spellEnd"/>
            <w:r w:rsidRPr="000B3117">
              <w:rPr>
                <w:rFonts w:eastAsia="Calibri"/>
                <w:sz w:val="25"/>
                <w:szCs w:val="25"/>
              </w:rPr>
              <w:t xml:space="preserve"> </w:t>
            </w:r>
            <w:proofErr w:type="spellStart"/>
            <w:r w:rsidRPr="000B3117">
              <w:rPr>
                <w:rFonts w:eastAsia="Calibri"/>
                <w:sz w:val="25"/>
                <w:szCs w:val="25"/>
              </w:rPr>
              <w:t>profili</w:t>
            </w:r>
            <w:proofErr w:type="spellEnd"/>
          </w:p>
        </w:tc>
        <w:tc>
          <w:tcPr>
            <w:tcW w:w="4947" w:type="dxa"/>
            <w:tcBorders>
              <w:top w:val="outset" w:sz="6" w:space="0" w:color="auto"/>
              <w:left w:val="outset" w:sz="6" w:space="0" w:color="auto"/>
              <w:bottom w:val="outset" w:sz="6" w:space="0" w:color="auto"/>
              <w:right w:val="outset" w:sz="6" w:space="0" w:color="auto"/>
            </w:tcBorders>
          </w:tcPr>
          <w:p w:rsidR="000F1235" w:rsidRPr="000B3117" w:rsidRDefault="000F1235" w:rsidP="00C736E9">
            <w:pPr>
              <w:ind w:firstLine="8"/>
              <w:rPr>
                <w:rFonts w:eastAsia="Calibri"/>
                <w:sz w:val="25"/>
                <w:szCs w:val="25"/>
              </w:rPr>
            </w:pPr>
            <w:r w:rsidRPr="000B3117">
              <w:rPr>
                <w:rFonts w:eastAsia="Calibri"/>
                <w:sz w:val="25"/>
                <w:szCs w:val="25"/>
              </w:rPr>
              <w:t>7303 00, 7304</w:t>
            </w:r>
          </w:p>
        </w:tc>
      </w:tr>
      <w:tr w:rsidR="000F1235" w:rsidRPr="000B3117" w:rsidTr="00C736E9">
        <w:tc>
          <w:tcPr>
            <w:tcW w:w="1395" w:type="dxa"/>
            <w:tcBorders>
              <w:top w:val="outset" w:sz="6" w:space="0" w:color="auto"/>
              <w:left w:val="outset" w:sz="6" w:space="0" w:color="auto"/>
              <w:bottom w:val="outset" w:sz="6" w:space="0" w:color="auto"/>
              <w:right w:val="outset" w:sz="6" w:space="0" w:color="auto"/>
            </w:tcBorders>
          </w:tcPr>
          <w:p w:rsidR="000F1235" w:rsidRPr="000B3117" w:rsidRDefault="000F1235" w:rsidP="00C736E9">
            <w:pPr>
              <w:pStyle w:val="naiskr"/>
              <w:spacing w:before="0" w:after="0"/>
              <w:ind w:firstLine="8"/>
              <w:rPr>
                <w:sz w:val="25"/>
                <w:szCs w:val="25"/>
              </w:rPr>
            </w:pPr>
            <w:r w:rsidRPr="000B3117">
              <w:rPr>
                <w:sz w:val="25"/>
                <w:szCs w:val="25"/>
              </w:rPr>
              <w:t>4.18.</w:t>
            </w:r>
          </w:p>
        </w:tc>
        <w:tc>
          <w:tcPr>
            <w:tcW w:w="2745" w:type="dxa"/>
            <w:tcBorders>
              <w:top w:val="outset" w:sz="6" w:space="0" w:color="auto"/>
              <w:left w:val="outset" w:sz="6" w:space="0" w:color="auto"/>
              <w:bottom w:val="outset" w:sz="6" w:space="0" w:color="auto"/>
              <w:right w:val="outset" w:sz="6" w:space="0" w:color="auto"/>
            </w:tcBorders>
          </w:tcPr>
          <w:p w:rsidR="000F1235" w:rsidRPr="000B3117" w:rsidRDefault="000F1235" w:rsidP="00C736E9">
            <w:pPr>
              <w:ind w:firstLine="8"/>
              <w:rPr>
                <w:rFonts w:eastAsia="Calibri"/>
                <w:sz w:val="25"/>
                <w:szCs w:val="25"/>
                <w:lang w:val="lv-LV"/>
              </w:rPr>
            </w:pPr>
            <w:r w:rsidRPr="000B3117">
              <w:rPr>
                <w:rFonts w:eastAsia="Calibri"/>
                <w:sz w:val="25"/>
                <w:szCs w:val="25"/>
                <w:lang w:val="lv-LV"/>
              </w:rPr>
              <w:t>metināta dzelzs vai tērauda caurules un cauruļvadi, kuru ārējais diametrs pārsniedz</w:t>
            </w:r>
          </w:p>
          <w:p w:rsidR="000F1235" w:rsidRPr="000B3117" w:rsidRDefault="000F1235" w:rsidP="00C736E9">
            <w:pPr>
              <w:ind w:firstLine="8"/>
              <w:rPr>
                <w:rFonts w:eastAsia="Calibri"/>
                <w:sz w:val="25"/>
                <w:szCs w:val="25"/>
              </w:rPr>
            </w:pPr>
            <w:r w:rsidRPr="000B3117">
              <w:rPr>
                <w:rFonts w:eastAsia="Calibri"/>
                <w:sz w:val="25"/>
                <w:szCs w:val="25"/>
              </w:rPr>
              <w:t>406,4 mm</w:t>
            </w:r>
          </w:p>
        </w:tc>
        <w:tc>
          <w:tcPr>
            <w:tcW w:w="4947" w:type="dxa"/>
            <w:tcBorders>
              <w:top w:val="outset" w:sz="6" w:space="0" w:color="auto"/>
              <w:left w:val="outset" w:sz="6" w:space="0" w:color="auto"/>
              <w:bottom w:val="outset" w:sz="6" w:space="0" w:color="auto"/>
              <w:right w:val="outset" w:sz="6" w:space="0" w:color="auto"/>
            </w:tcBorders>
          </w:tcPr>
          <w:p w:rsidR="000F1235" w:rsidRPr="000B3117" w:rsidRDefault="000F1235" w:rsidP="00C736E9">
            <w:pPr>
              <w:ind w:firstLine="8"/>
              <w:rPr>
                <w:rFonts w:eastAsia="Calibri"/>
                <w:sz w:val="25"/>
                <w:szCs w:val="25"/>
              </w:rPr>
            </w:pPr>
            <w:r w:rsidRPr="000B3117">
              <w:rPr>
                <w:rFonts w:eastAsia="Calibri"/>
                <w:sz w:val="25"/>
                <w:szCs w:val="25"/>
              </w:rPr>
              <w:t>7305</w:t>
            </w:r>
          </w:p>
        </w:tc>
      </w:tr>
    </w:tbl>
    <w:p w:rsidR="000F1235" w:rsidRPr="000B3117" w:rsidRDefault="000F1235" w:rsidP="000F1235">
      <w:pPr>
        <w:pStyle w:val="FootnoteText"/>
        <w:ind w:firstLine="720"/>
        <w:jc w:val="both"/>
        <w:rPr>
          <w:sz w:val="25"/>
          <w:szCs w:val="25"/>
        </w:rPr>
      </w:pPr>
      <w:proofErr w:type="spellStart"/>
      <w:proofErr w:type="gramStart"/>
      <w:r w:rsidRPr="000B3117">
        <w:rPr>
          <w:sz w:val="25"/>
          <w:szCs w:val="25"/>
        </w:rPr>
        <w:t>Piezīme</w:t>
      </w:r>
      <w:proofErr w:type="spellEnd"/>
      <w:r w:rsidRPr="000B3117">
        <w:rPr>
          <w:sz w:val="25"/>
          <w:szCs w:val="25"/>
        </w:rPr>
        <w:t>.</w:t>
      </w:r>
      <w:proofErr w:type="gramEnd"/>
    </w:p>
    <w:p w:rsidR="000F1235" w:rsidRPr="000B3117" w:rsidRDefault="000F1235" w:rsidP="000F1235">
      <w:pPr>
        <w:autoSpaceDE w:val="0"/>
        <w:autoSpaceDN w:val="0"/>
        <w:adjustRightInd w:val="0"/>
        <w:ind w:firstLine="720"/>
        <w:jc w:val="both"/>
        <w:rPr>
          <w:sz w:val="25"/>
          <w:szCs w:val="25"/>
        </w:rPr>
      </w:pPr>
      <w:r w:rsidRPr="000B3117">
        <w:rPr>
          <w:rFonts w:eastAsia="Calibri"/>
          <w:sz w:val="25"/>
          <w:szCs w:val="25"/>
          <w:vertAlign w:val="superscript"/>
        </w:rPr>
        <w:t>1 </w:t>
      </w:r>
      <w:proofErr w:type="spellStart"/>
      <w:r w:rsidRPr="000B3117">
        <w:rPr>
          <w:rStyle w:val="Strong"/>
          <w:rFonts w:eastAsia="Calibri"/>
          <w:b w:val="0"/>
          <w:sz w:val="25"/>
          <w:szCs w:val="25"/>
        </w:rPr>
        <w:t>Komisijas</w:t>
      </w:r>
      <w:proofErr w:type="spellEnd"/>
      <w:r w:rsidRPr="000B3117">
        <w:rPr>
          <w:rStyle w:val="Strong"/>
          <w:rFonts w:eastAsia="Calibri"/>
          <w:b w:val="0"/>
          <w:sz w:val="25"/>
          <w:szCs w:val="25"/>
        </w:rPr>
        <w:t xml:space="preserve"> 2006.gada 17.oktobra </w:t>
      </w:r>
      <w:proofErr w:type="spellStart"/>
      <w:r w:rsidRPr="000B3117">
        <w:rPr>
          <w:rStyle w:val="Strong"/>
          <w:rFonts w:eastAsia="Calibri"/>
          <w:b w:val="0"/>
          <w:sz w:val="25"/>
          <w:szCs w:val="25"/>
        </w:rPr>
        <w:t>Regula</w:t>
      </w:r>
      <w:proofErr w:type="spellEnd"/>
      <w:r w:rsidRPr="000B3117">
        <w:rPr>
          <w:rStyle w:val="Strong"/>
          <w:rFonts w:eastAsia="Calibri"/>
          <w:b w:val="0"/>
          <w:sz w:val="25"/>
          <w:szCs w:val="25"/>
        </w:rPr>
        <w:t xml:space="preserve"> (EK) Nr.1549/2006, </w:t>
      </w:r>
      <w:proofErr w:type="spellStart"/>
      <w:r w:rsidRPr="000B3117">
        <w:rPr>
          <w:rStyle w:val="Strong"/>
          <w:rFonts w:eastAsia="Calibri"/>
          <w:b w:val="0"/>
          <w:sz w:val="25"/>
          <w:szCs w:val="25"/>
        </w:rPr>
        <w:t>ar</w:t>
      </w:r>
      <w:proofErr w:type="spellEnd"/>
      <w:r w:rsidRPr="000B3117">
        <w:rPr>
          <w:rStyle w:val="Strong"/>
          <w:rFonts w:eastAsia="Calibri"/>
          <w:b w:val="0"/>
          <w:sz w:val="25"/>
          <w:szCs w:val="25"/>
        </w:rPr>
        <w:t xml:space="preserve"> </w:t>
      </w:r>
      <w:proofErr w:type="spellStart"/>
      <w:proofErr w:type="gramStart"/>
      <w:r w:rsidRPr="000B3117">
        <w:rPr>
          <w:rStyle w:val="Strong"/>
          <w:rFonts w:eastAsia="Calibri"/>
          <w:b w:val="0"/>
          <w:sz w:val="25"/>
          <w:szCs w:val="25"/>
        </w:rPr>
        <w:t>ko</w:t>
      </w:r>
      <w:proofErr w:type="spellEnd"/>
      <w:proofErr w:type="gramEnd"/>
      <w:r w:rsidRPr="000B3117">
        <w:rPr>
          <w:rStyle w:val="Strong"/>
          <w:rFonts w:eastAsia="Calibri"/>
          <w:b w:val="0"/>
          <w:sz w:val="25"/>
          <w:szCs w:val="25"/>
        </w:rPr>
        <w:t xml:space="preserve"> </w:t>
      </w:r>
      <w:proofErr w:type="spellStart"/>
      <w:r w:rsidRPr="000B3117">
        <w:rPr>
          <w:rStyle w:val="Strong"/>
          <w:rFonts w:eastAsia="Calibri"/>
          <w:b w:val="0"/>
          <w:sz w:val="25"/>
          <w:szCs w:val="25"/>
        </w:rPr>
        <w:t>groza</w:t>
      </w:r>
      <w:proofErr w:type="spellEnd"/>
      <w:r w:rsidRPr="000B3117">
        <w:rPr>
          <w:rStyle w:val="Strong"/>
          <w:rFonts w:eastAsia="Calibri"/>
          <w:b w:val="0"/>
          <w:sz w:val="25"/>
          <w:szCs w:val="25"/>
        </w:rPr>
        <w:t xml:space="preserve"> I </w:t>
      </w:r>
      <w:proofErr w:type="spellStart"/>
      <w:r w:rsidRPr="000B3117">
        <w:rPr>
          <w:rStyle w:val="Strong"/>
          <w:rFonts w:eastAsia="Calibri"/>
          <w:b w:val="0"/>
          <w:sz w:val="25"/>
          <w:szCs w:val="25"/>
        </w:rPr>
        <w:t>pielikumu</w:t>
      </w:r>
      <w:proofErr w:type="spellEnd"/>
      <w:r w:rsidRPr="000B3117">
        <w:rPr>
          <w:rStyle w:val="Strong"/>
          <w:rFonts w:eastAsia="Calibri"/>
          <w:b w:val="0"/>
          <w:sz w:val="25"/>
          <w:szCs w:val="25"/>
        </w:rPr>
        <w:t xml:space="preserve"> </w:t>
      </w:r>
      <w:proofErr w:type="spellStart"/>
      <w:r w:rsidRPr="000B3117">
        <w:rPr>
          <w:rStyle w:val="Strong"/>
          <w:rFonts w:eastAsia="Calibri"/>
          <w:b w:val="0"/>
          <w:sz w:val="25"/>
          <w:szCs w:val="25"/>
        </w:rPr>
        <w:t>Padomes</w:t>
      </w:r>
      <w:proofErr w:type="spellEnd"/>
      <w:r w:rsidRPr="000B3117">
        <w:rPr>
          <w:rStyle w:val="Strong"/>
          <w:rFonts w:eastAsia="Calibri"/>
          <w:b w:val="0"/>
          <w:sz w:val="25"/>
          <w:szCs w:val="25"/>
        </w:rPr>
        <w:t xml:space="preserve"> </w:t>
      </w:r>
      <w:proofErr w:type="spellStart"/>
      <w:r w:rsidRPr="000B3117">
        <w:rPr>
          <w:rStyle w:val="Strong"/>
          <w:rFonts w:eastAsia="Calibri"/>
          <w:b w:val="0"/>
          <w:sz w:val="25"/>
          <w:szCs w:val="25"/>
        </w:rPr>
        <w:t>Regulā</w:t>
      </w:r>
      <w:proofErr w:type="spellEnd"/>
      <w:r w:rsidRPr="000B3117">
        <w:rPr>
          <w:rStyle w:val="Strong"/>
          <w:rFonts w:eastAsia="Calibri"/>
          <w:b w:val="0"/>
          <w:sz w:val="25"/>
          <w:szCs w:val="25"/>
        </w:rPr>
        <w:t xml:space="preserve"> (</w:t>
      </w:r>
      <w:smartTag w:uri="schemas-tilde-lv/tildestengine" w:element="currency2">
        <w:smartTagPr>
          <w:attr w:name="currency_id" w:val="14"/>
          <w:attr w:name="currency_key" w:val="EEK"/>
          <w:attr w:name="currency_value" w:val="1"/>
          <w:attr w:name="currency_text" w:val="EEK"/>
        </w:smartTagPr>
        <w:smartTag w:uri="schemas-tilde-lv/tildestengine" w:element="veidnes">
          <w:smartTagPr>
            <w:attr w:name="currency_text" w:val="EEK"/>
            <w:attr w:name="currency_value" w:val="1"/>
            <w:attr w:name="currency_key" w:val="EEK"/>
            <w:attr w:name="currency_id" w:val="14"/>
          </w:smartTagPr>
          <w:r w:rsidRPr="000B3117">
            <w:rPr>
              <w:rStyle w:val="Strong"/>
              <w:rFonts w:eastAsia="Calibri"/>
              <w:b w:val="0"/>
              <w:sz w:val="25"/>
              <w:szCs w:val="25"/>
            </w:rPr>
            <w:t>EEK</w:t>
          </w:r>
        </w:smartTag>
      </w:smartTag>
      <w:r w:rsidRPr="000B3117">
        <w:rPr>
          <w:rStyle w:val="Strong"/>
          <w:rFonts w:eastAsia="Calibri"/>
          <w:b w:val="0"/>
          <w:sz w:val="25"/>
          <w:szCs w:val="25"/>
        </w:rPr>
        <w:t xml:space="preserve">) Nr.2658/87 par </w:t>
      </w:r>
      <w:proofErr w:type="spellStart"/>
      <w:r w:rsidRPr="000B3117">
        <w:rPr>
          <w:rStyle w:val="Strong"/>
          <w:rFonts w:eastAsia="Calibri"/>
          <w:b w:val="0"/>
          <w:sz w:val="25"/>
          <w:szCs w:val="25"/>
        </w:rPr>
        <w:t>tarifu</w:t>
      </w:r>
      <w:proofErr w:type="spellEnd"/>
      <w:r w:rsidRPr="000B3117">
        <w:rPr>
          <w:rStyle w:val="Strong"/>
          <w:rFonts w:eastAsia="Calibri"/>
          <w:b w:val="0"/>
          <w:sz w:val="25"/>
          <w:szCs w:val="25"/>
        </w:rPr>
        <w:t xml:space="preserve"> un </w:t>
      </w:r>
      <w:proofErr w:type="spellStart"/>
      <w:r w:rsidRPr="000B3117">
        <w:rPr>
          <w:rStyle w:val="Strong"/>
          <w:rFonts w:eastAsia="Calibri"/>
          <w:b w:val="0"/>
          <w:sz w:val="25"/>
          <w:szCs w:val="25"/>
        </w:rPr>
        <w:t>statistikas</w:t>
      </w:r>
      <w:proofErr w:type="spellEnd"/>
      <w:r w:rsidRPr="000B3117">
        <w:rPr>
          <w:rStyle w:val="Strong"/>
          <w:rFonts w:eastAsia="Calibri"/>
          <w:b w:val="0"/>
          <w:sz w:val="25"/>
          <w:szCs w:val="25"/>
        </w:rPr>
        <w:t xml:space="preserve"> </w:t>
      </w:r>
      <w:proofErr w:type="spellStart"/>
      <w:r w:rsidRPr="000B3117">
        <w:rPr>
          <w:rStyle w:val="Strong"/>
          <w:rFonts w:eastAsia="Calibri"/>
          <w:b w:val="0"/>
          <w:sz w:val="25"/>
          <w:szCs w:val="25"/>
        </w:rPr>
        <w:t>nomenklatūru</w:t>
      </w:r>
      <w:proofErr w:type="spellEnd"/>
      <w:r w:rsidRPr="000B3117">
        <w:rPr>
          <w:rStyle w:val="Strong"/>
          <w:rFonts w:eastAsia="Calibri"/>
          <w:b w:val="0"/>
          <w:sz w:val="25"/>
          <w:szCs w:val="25"/>
        </w:rPr>
        <w:t xml:space="preserve"> un </w:t>
      </w:r>
      <w:proofErr w:type="spellStart"/>
      <w:r w:rsidRPr="000B3117">
        <w:rPr>
          <w:rStyle w:val="Strong"/>
          <w:rFonts w:eastAsia="Calibri"/>
          <w:b w:val="0"/>
          <w:sz w:val="25"/>
          <w:szCs w:val="25"/>
        </w:rPr>
        <w:t>kopējo</w:t>
      </w:r>
      <w:proofErr w:type="spellEnd"/>
      <w:r w:rsidRPr="000B3117">
        <w:rPr>
          <w:rStyle w:val="Strong"/>
          <w:rFonts w:eastAsia="Calibri"/>
          <w:b w:val="0"/>
          <w:sz w:val="25"/>
          <w:szCs w:val="25"/>
        </w:rPr>
        <w:t xml:space="preserve"> </w:t>
      </w:r>
      <w:proofErr w:type="spellStart"/>
      <w:r w:rsidRPr="000B3117">
        <w:rPr>
          <w:rStyle w:val="Strong"/>
          <w:rFonts w:eastAsia="Calibri"/>
          <w:b w:val="0"/>
          <w:sz w:val="25"/>
          <w:szCs w:val="25"/>
        </w:rPr>
        <w:t>muitas</w:t>
      </w:r>
      <w:proofErr w:type="spellEnd"/>
      <w:r w:rsidRPr="000B3117">
        <w:rPr>
          <w:rStyle w:val="Strong"/>
          <w:rFonts w:eastAsia="Calibri"/>
          <w:b w:val="0"/>
          <w:sz w:val="25"/>
          <w:szCs w:val="25"/>
        </w:rPr>
        <w:t xml:space="preserve"> </w:t>
      </w:r>
      <w:proofErr w:type="spellStart"/>
      <w:r w:rsidRPr="000B3117">
        <w:rPr>
          <w:rStyle w:val="Strong"/>
          <w:rFonts w:eastAsia="Calibri"/>
          <w:b w:val="0"/>
          <w:sz w:val="25"/>
          <w:szCs w:val="25"/>
        </w:rPr>
        <w:t>tarifu</w:t>
      </w:r>
      <w:proofErr w:type="spellEnd"/>
      <w:r w:rsidRPr="000B3117">
        <w:rPr>
          <w:rFonts w:eastAsia="Calibri"/>
          <w:sz w:val="25"/>
          <w:szCs w:val="25"/>
        </w:rPr>
        <w:t xml:space="preserve"> (</w:t>
      </w:r>
      <w:proofErr w:type="spellStart"/>
      <w:r w:rsidRPr="000B3117">
        <w:rPr>
          <w:rFonts w:eastAsia="Calibri"/>
          <w:sz w:val="25"/>
          <w:szCs w:val="25"/>
        </w:rPr>
        <w:t>Eiropas</w:t>
      </w:r>
      <w:proofErr w:type="spellEnd"/>
      <w:r w:rsidRPr="000B3117">
        <w:rPr>
          <w:rFonts w:eastAsia="Calibri"/>
          <w:sz w:val="25"/>
          <w:szCs w:val="25"/>
        </w:rPr>
        <w:t xml:space="preserve"> </w:t>
      </w:r>
      <w:proofErr w:type="spellStart"/>
      <w:r w:rsidRPr="000B3117">
        <w:rPr>
          <w:rFonts w:eastAsia="Calibri"/>
          <w:sz w:val="25"/>
          <w:szCs w:val="25"/>
        </w:rPr>
        <w:t>Savienības</w:t>
      </w:r>
      <w:proofErr w:type="spellEnd"/>
      <w:r w:rsidRPr="000B3117">
        <w:rPr>
          <w:rFonts w:eastAsia="Calibri"/>
          <w:sz w:val="25"/>
          <w:szCs w:val="25"/>
        </w:rPr>
        <w:t xml:space="preserve"> </w:t>
      </w:r>
      <w:proofErr w:type="spellStart"/>
      <w:r w:rsidRPr="000B3117">
        <w:rPr>
          <w:rFonts w:eastAsia="Calibri"/>
          <w:sz w:val="25"/>
          <w:szCs w:val="25"/>
        </w:rPr>
        <w:t>Oficiālais</w:t>
      </w:r>
      <w:proofErr w:type="spellEnd"/>
      <w:r w:rsidRPr="000B3117">
        <w:rPr>
          <w:rFonts w:eastAsia="Calibri"/>
          <w:sz w:val="25"/>
          <w:szCs w:val="25"/>
        </w:rPr>
        <w:t xml:space="preserve"> </w:t>
      </w:r>
      <w:proofErr w:type="spellStart"/>
      <w:r w:rsidRPr="000B3117">
        <w:rPr>
          <w:rFonts w:eastAsia="Calibri"/>
          <w:sz w:val="25"/>
          <w:szCs w:val="25"/>
        </w:rPr>
        <w:t>Vēstnesis</w:t>
      </w:r>
      <w:proofErr w:type="spellEnd"/>
      <w:r w:rsidRPr="000B3117">
        <w:rPr>
          <w:rFonts w:eastAsia="Calibri"/>
          <w:sz w:val="25"/>
          <w:szCs w:val="25"/>
        </w:rPr>
        <w:t>, 2006.gada 31.oktobris, L 301, 448.–472.lpp.</w:t>
      </w:r>
      <w:r w:rsidRPr="000B3117">
        <w:rPr>
          <w:rStyle w:val="Strong"/>
          <w:rFonts w:eastAsia="Calibri"/>
          <w:sz w:val="25"/>
          <w:szCs w:val="25"/>
        </w:rPr>
        <w:t>).</w:t>
      </w:r>
      <w:r w:rsidRPr="000B3117">
        <w:rPr>
          <w:sz w:val="25"/>
          <w:szCs w:val="25"/>
        </w:rPr>
        <w:t> </w:t>
      </w:r>
    </w:p>
    <w:p w:rsidR="000F1235" w:rsidRPr="000B3117" w:rsidRDefault="000F1235" w:rsidP="000F1235">
      <w:pPr>
        <w:pStyle w:val="naisf"/>
        <w:rPr>
          <w:sz w:val="25"/>
          <w:szCs w:val="25"/>
        </w:rPr>
      </w:pPr>
    </w:p>
    <w:p w:rsidR="000F1235" w:rsidRPr="000B3117" w:rsidRDefault="000F1235" w:rsidP="007530CA">
      <w:pPr>
        <w:pStyle w:val="naisf"/>
        <w:spacing w:after="240"/>
        <w:ind w:firstLine="374"/>
        <w:jc w:val="center"/>
        <w:rPr>
          <w:b/>
          <w:sz w:val="25"/>
          <w:szCs w:val="25"/>
        </w:rPr>
      </w:pPr>
      <w:r w:rsidRPr="000B3117">
        <w:rPr>
          <w:b/>
          <w:sz w:val="25"/>
          <w:szCs w:val="25"/>
        </w:rPr>
        <w:t>5. Sintētisko šķiedru ražošanas nozare:</w:t>
      </w:r>
    </w:p>
    <w:p w:rsidR="000F1235" w:rsidRPr="000B3117" w:rsidRDefault="000F1235" w:rsidP="000F1235">
      <w:pPr>
        <w:pStyle w:val="naisf"/>
        <w:rPr>
          <w:sz w:val="25"/>
          <w:szCs w:val="25"/>
        </w:rPr>
      </w:pPr>
      <w:r w:rsidRPr="000B3117">
        <w:rPr>
          <w:sz w:val="25"/>
          <w:szCs w:val="25"/>
        </w:rPr>
        <w:t>5.1. sintētisko šķiedru nozare ir:</w:t>
      </w:r>
    </w:p>
    <w:p w:rsidR="000F1235" w:rsidRPr="000B3117" w:rsidRDefault="000F1235" w:rsidP="000F1235">
      <w:pPr>
        <w:pStyle w:val="naisf"/>
        <w:rPr>
          <w:sz w:val="25"/>
          <w:szCs w:val="25"/>
        </w:rPr>
      </w:pPr>
      <w:r w:rsidRPr="000B3117">
        <w:rPr>
          <w:sz w:val="25"/>
          <w:szCs w:val="25"/>
        </w:rPr>
        <w:t xml:space="preserve">5.1.1. visu veidu poliestera, poliamīda, akrila vai polipropilēna šķiedru un diegu (neatkarīgi no to izmantošanas veida) </w:t>
      </w:r>
      <w:proofErr w:type="spellStart"/>
      <w:r w:rsidRPr="000B3117">
        <w:rPr>
          <w:sz w:val="25"/>
          <w:szCs w:val="25"/>
        </w:rPr>
        <w:t>ekstrūzija</w:t>
      </w:r>
      <w:proofErr w:type="spellEnd"/>
      <w:r w:rsidRPr="000B3117">
        <w:rPr>
          <w:sz w:val="25"/>
          <w:szCs w:val="25"/>
        </w:rPr>
        <w:t>/</w:t>
      </w:r>
      <w:proofErr w:type="spellStart"/>
      <w:r w:rsidRPr="000B3117">
        <w:rPr>
          <w:sz w:val="25"/>
          <w:szCs w:val="25"/>
        </w:rPr>
        <w:t>teksturēšana</w:t>
      </w:r>
      <w:proofErr w:type="spellEnd"/>
      <w:r w:rsidRPr="000B3117">
        <w:rPr>
          <w:sz w:val="25"/>
          <w:szCs w:val="25"/>
        </w:rPr>
        <w:t>;</w:t>
      </w:r>
    </w:p>
    <w:p w:rsidR="000F1235" w:rsidRPr="000B3117" w:rsidRDefault="000F1235" w:rsidP="000F1235">
      <w:pPr>
        <w:pStyle w:val="naisf"/>
        <w:rPr>
          <w:sz w:val="25"/>
          <w:szCs w:val="25"/>
        </w:rPr>
      </w:pPr>
      <w:r w:rsidRPr="000B3117">
        <w:rPr>
          <w:sz w:val="25"/>
          <w:szCs w:val="25"/>
        </w:rPr>
        <w:t xml:space="preserve">5.1.2. polimerizācija (ieskaitot </w:t>
      </w:r>
      <w:proofErr w:type="spellStart"/>
      <w:r w:rsidRPr="000B3117">
        <w:rPr>
          <w:sz w:val="25"/>
          <w:szCs w:val="25"/>
        </w:rPr>
        <w:t>polikondensāciju</w:t>
      </w:r>
      <w:proofErr w:type="spellEnd"/>
      <w:r w:rsidRPr="000B3117">
        <w:rPr>
          <w:sz w:val="25"/>
          <w:szCs w:val="25"/>
        </w:rPr>
        <w:t xml:space="preserve">), ja tā ir apvienota ar </w:t>
      </w:r>
      <w:proofErr w:type="spellStart"/>
      <w:r w:rsidRPr="000B3117">
        <w:rPr>
          <w:sz w:val="25"/>
          <w:szCs w:val="25"/>
        </w:rPr>
        <w:t>ekstrūziju</w:t>
      </w:r>
      <w:proofErr w:type="spellEnd"/>
      <w:r w:rsidRPr="000B3117">
        <w:rPr>
          <w:sz w:val="25"/>
          <w:szCs w:val="25"/>
        </w:rPr>
        <w:t xml:space="preserve"> izmantoto iekārtu ziņā;</w:t>
      </w:r>
    </w:p>
    <w:p w:rsidR="000F1235" w:rsidRPr="000B3117" w:rsidRDefault="000F1235" w:rsidP="000F1235">
      <w:pPr>
        <w:pStyle w:val="naisf"/>
        <w:rPr>
          <w:sz w:val="25"/>
          <w:szCs w:val="25"/>
        </w:rPr>
      </w:pPr>
      <w:r w:rsidRPr="000B3117">
        <w:rPr>
          <w:sz w:val="25"/>
          <w:szCs w:val="25"/>
        </w:rPr>
        <w:t xml:space="preserve">5.1.3. jebkādi palīgprocesi, kas saistīti ar vienlaicīgu </w:t>
      </w:r>
      <w:proofErr w:type="spellStart"/>
      <w:r w:rsidRPr="000B3117">
        <w:rPr>
          <w:sz w:val="25"/>
          <w:szCs w:val="25"/>
        </w:rPr>
        <w:t>ekstrūzijas</w:t>
      </w:r>
      <w:proofErr w:type="spellEnd"/>
      <w:r w:rsidRPr="000B3117">
        <w:rPr>
          <w:sz w:val="25"/>
          <w:szCs w:val="25"/>
        </w:rPr>
        <w:t xml:space="preserve">/ </w:t>
      </w:r>
      <w:proofErr w:type="spellStart"/>
      <w:r w:rsidRPr="000B3117">
        <w:rPr>
          <w:sz w:val="25"/>
          <w:szCs w:val="25"/>
        </w:rPr>
        <w:t>teksturēšanas</w:t>
      </w:r>
      <w:proofErr w:type="spellEnd"/>
      <w:r w:rsidRPr="000B3117">
        <w:rPr>
          <w:sz w:val="25"/>
          <w:szCs w:val="25"/>
        </w:rPr>
        <w:t xml:space="preserve"> jaudu uzstādīšanu, ko veic potenciālais atbalsta saņēmējs vai cits tās grupas uzņēmums, kurā tas </w:t>
      </w:r>
      <w:r w:rsidRPr="000B3117">
        <w:rPr>
          <w:sz w:val="25"/>
          <w:szCs w:val="25"/>
        </w:rPr>
        <w:lastRenderedPageBreak/>
        <w:t>ietilpst, un kuri attiecīgajā uzņēmējdarbības veidā izmantoto iekārtu ziņā parasti tiek apvienoti ar šādām jaudām;</w:t>
      </w:r>
    </w:p>
    <w:p w:rsidR="000F1235" w:rsidRPr="000B3117" w:rsidRDefault="000F1235" w:rsidP="000F1235">
      <w:pPr>
        <w:pStyle w:val="naisf"/>
        <w:spacing w:after="0"/>
        <w:rPr>
          <w:sz w:val="25"/>
          <w:szCs w:val="25"/>
        </w:rPr>
      </w:pPr>
      <w:r w:rsidRPr="000B3117">
        <w:rPr>
          <w:sz w:val="25"/>
          <w:szCs w:val="25"/>
        </w:rPr>
        <w:t> </w:t>
      </w:r>
    </w:p>
    <w:p w:rsidR="000F1235" w:rsidRPr="008D6947" w:rsidRDefault="000F1235" w:rsidP="007530CA">
      <w:pPr>
        <w:pStyle w:val="naisf"/>
        <w:spacing w:after="240"/>
        <w:ind w:firstLine="374"/>
        <w:jc w:val="center"/>
        <w:rPr>
          <w:b/>
          <w:sz w:val="25"/>
          <w:szCs w:val="25"/>
        </w:rPr>
      </w:pPr>
      <w:r w:rsidRPr="008D6947">
        <w:rPr>
          <w:b/>
          <w:bCs/>
          <w:sz w:val="25"/>
          <w:szCs w:val="25"/>
        </w:rPr>
        <w:t>6.</w:t>
      </w:r>
      <w:r w:rsidRPr="008D6947">
        <w:rPr>
          <w:b/>
          <w:sz w:val="25"/>
          <w:szCs w:val="25"/>
        </w:rPr>
        <w:t xml:space="preserve"> Kuģu būve:</w:t>
      </w:r>
    </w:p>
    <w:p w:rsidR="000F1235" w:rsidRPr="008D6947" w:rsidRDefault="000F1235" w:rsidP="000F1235">
      <w:pPr>
        <w:pStyle w:val="naisf"/>
        <w:rPr>
          <w:sz w:val="25"/>
          <w:szCs w:val="25"/>
        </w:rPr>
      </w:pPr>
      <w:r w:rsidRPr="008D6947">
        <w:rPr>
          <w:sz w:val="25"/>
          <w:szCs w:val="25"/>
        </w:rPr>
        <w:t xml:space="preserve">6.1. atbilstoši Nostādnēm par valsts atbalstu kuģu būvei (Eiropas Savienības Oficiālais Vēstnesis, 2003.gada 30.decembris, C 317, 11.lpp.) kuģu būve tiek definēta kā </w:t>
      </w:r>
      <w:proofErr w:type="spellStart"/>
      <w:r w:rsidRPr="008D6947">
        <w:rPr>
          <w:sz w:val="25"/>
          <w:szCs w:val="25"/>
        </w:rPr>
        <w:t>pašpiedziņas</w:t>
      </w:r>
      <w:proofErr w:type="spellEnd"/>
      <w:r w:rsidRPr="008D6947">
        <w:rPr>
          <w:sz w:val="25"/>
          <w:szCs w:val="25"/>
        </w:rPr>
        <w:t xml:space="preserve"> jūras tirdzniecības kuģu būve Eiropas Savienībā;</w:t>
      </w:r>
    </w:p>
    <w:p w:rsidR="000F1235" w:rsidRPr="008D6947" w:rsidRDefault="000F1235" w:rsidP="000F1235">
      <w:pPr>
        <w:pStyle w:val="naisf"/>
        <w:rPr>
          <w:sz w:val="25"/>
          <w:szCs w:val="25"/>
        </w:rPr>
      </w:pPr>
      <w:r w:rsidRPr="008D6947">
        <w:rPr>
          <w:sz w:val="25"/>
          <w:szCs w:val="25"/>
        </w:rPr>
        <w:t>6.2. kuģu būves nozare ietilpst NACE 2.red. saimniecisko darbību statistiskās klasifikācijas</w:t>
      </w:r>
      <w:r w:rsidRPr="008D6947">
        <w:rPr>
          <w:bCs/>
          <w:sz w:val="25"/>
          <w:szCs w:val="25"/>
        </w:rPr>
        <w:t xml:space="preserve"> kodu</w:t>
      </w:r>
      <w:r w:rsidRPr="008D6947">
        <w:rPr>
          <w:sz w:val="25"/>
          <w:szCs w:val="25"/>
        </w:rPr>
        <w:t xml:space="preserve"> klasē 30.11 „Kuģu un peldošo iekārtu būve” (NACE 1.1.red. saimniecisko darbību statistiskās klasifikācijas</w:t>
      </w:r>
      <w:r w:rsidRPr="008D6947">
        <w:rPr>
          <w:bCs/>
          <w:sz w:val="25"/>
          <w:szCs w:val="25"/>
        </w:rPr>
        <w:t xml:space="preserve"> kodu</w:t>
      </w:r>
      <w:r w:rsidRPr="008D6947">
        <w:rPr>
          <w:sz w:val="25"/>
          <w:szCs w:val="25"/>
        </w:rPr>
        <w:t xml:space="preserve"> klasē 35.11 „Kuģu būve un remonts”).</w:t>
      </w:r>
    </w:p>
    <w:p w:rsidR="00E33C87" w:rsidRPr="008D6947" w:rsidRDefault="00E33C87" w:rsidP="00531614">
      <w:pPr>
        <w:pStyle w:val="Signature"/>
        <w:tabs>
          <w:tab w:val="left" w:pos="6663"/>
          <w:tab w:val="left" w:pos="7655"/>
        </w:tabs>
        <w:spacing w:before="0"/>
        <w:ind w:firstLine="0"/>
        <w:rPr>
          <w:sz w:val="25"/>
          <w:szCs w:val="25"/>
          <w:lang w:val="lv-LV"/>
        </w:rPr>
      </w:pPr>
    </w:p>
    <w:p w:rsidR="000F1235" w:rsidRPr="008D6947" w:rsidRDefault="000F1235" w:rsidP="00531614">
      <w:pPr>
        <w:pStyle w:val="Signature"/>
        <w:tabs>
          <w:tab w:val="left" w:pos="6663"/>
          <w:tab w:val="left" w:pos="7655"/>
        </w:tabs>
        <w:spacing w:before="0"/>
        <w:ind w:firstLine="0"/>
        <w:rPr>
          <w:sz w:val="25"/>
          <w:szCs w:val="25"/>
          <w:lang w:val="lv-LV"/>
        </w:rPr>
      </w:pPr>
    </w:p>
    <w:p w:rsidR="000F1235" w:rsidRPr="008D6947" w:rsidRDefault="000F1235" w:rsidP="00531614">
      <w:pPr>
        <w:pStyle w:val="Signature"/>
        <w:tabs>
          <w:tab w:val="left" w:pos="6663"/>
          <w:tab w:val="left" w:pos="7655"/>
        </w:tabs>
        <w:spacing w:before="0"/>
        <w:ind w:firstLine="0"/>
        <w:rPr>
          <w:sz w:val="25"/>
          <w:szCs w:val="25"/>
          <w:lang w:val="lv-LV"/>
        </w:rPr>
      </w:pPr>
    </w:p>
    <w:p w:rsidR="008D6947" w:rsidRDefault="008D6947" w:rsidP="00531614">
      <w:pPr>
        <w:pStyle w:val="Signature"/>
        <w:tabs>
          <w:tab w:val="left" w:pos="6663"/>
          <w:tab w:val="left" w:pos="7655"/>
        </w:tabs>
        <w:spacing w:before="0"/>
        <w:ind w:firstLine="0"/>
        <w:rPr>
          <w:sz w:val="25"/>
          <w:szCs w:val="25"/>
          <w:lang w:val="lv-LV"/>
        </w:rPr>
      </w:pPr>
    </w:p>
    <w:p w:rsidR="00531614" w:rsidRPr="008D6947" w:rsidRDefault="00531614" w:rsidP="00531614">
      <w:pPr>
        <w:pStyle w:val="Signature"/>
        <w:tabs>
          <w:tab w:val="left" w:pos="6663"/>
          <w:tab w:val="left" w:pos="7655"/>
        </w:tabs>
        <w:spacing w:before="0"/>
        <w:ind w:firstLine="0"/>
        <w:rPr>
          <w:sz w:val="25"/>
          <w:szCs w:val="25"/>
          <w:lang w:val="lv-LV"/>
        </w:rPr>
      </w:pPr>
      <w:r w:rsidRPr="008D6947">
        <w:rPr>
          <w:sz w:val="25"/>
          <w:szCs w:val="25"/>
          <w:lang w:val="lv-LV"/>
        </w:rPr>
        <w:t>Ekonomikas ministrs                                                                              A.Kampars</w:t>
      </w:r>
    </w:p>
    <w:p w:rsidR="00531614" w:rsidRPr="008D6947" w:rsidRDefault="00531614" w:rsidP="00531614">
      <w:pPr>
        <w:pStyle w:val="naisf"/>
        <w:spacing w:before="0" w:after="0"/>
        <w:rPr>
          <w:sz w:val="25"/>
          <w:szCs w:val="25"/>
        </w:rPr>
      </w:pPr>
    </w:p>
    <w:p w:rsidR="00531614" w:rsidRPr="008D6947" w:rsidRDefault="00531614" w:rsidP="00531614">
      <w:pPr>
        <w:tabs>
          <w:tab w:val="left" w:pos="720"/>
        </w:tabs>
        <w:autoSpaceDE w:val="0"/>
        <w:autoSpaceDN w:val="0"/>
        <w:adjustRightInd w:val="0"/>
        <w:rPr>
          <w:sz w:val="25"/>
          <w:szCs w:val="25"/>
          <w:lang w:bidi="lo-LA"/>
        </w:rPr>
      </w:pPr>
    </w:p>
    <w:p w:rsidR="008D6947" w:rsidRDefault="008D6947" w:rsidP="00531614">
      <w:pPr>
        <w:tabs>
          <w:tab w:val="left" w:pos="720"/>
        </w:tabs>
        <w:autoSpaceDE w:val="0"/>
        <w:autoSpaceDN w:val="0"/>
        <w:adjustRightInd w:val="0"/>
        <w:rPr>
          <w:sz w:val="25"/>
          <w:szCs w:val="25"/>
          <w:lang w:val="lv-LV" w:bidi="lo-LA"/>
        </w:rPr>
      </w:pPr>
    </w:p>
    <w:p w:rsidR="00531614" w:rsidRPr="008D6947" w:rsidRDefault="00531614" w:rsidP="00531614">
      <w:pPr>
        <w:tabs>
          <w:tab w:val="left" w:pos="720"/>
        </w:tabs>
        <w:autoSpaceDE w:val="0"/>
        <w:autoSpaceDN w:val="0"/>
        <w:adjustRightInd w:val="0"/>
        <w:rPr>
          <w:sz w:val="25"/>
          <w:szCs w:val="25"/>
          <w:lang w:val="lv-LV" w:bidi="lo-LA"/>
        </w:rPr>
      </w:pPr>
      <w:r w:rsidRPr="008D6947">
        <w:rPr>
          <w:sz w:val="25"/>
          <w:szCs w:val="25"/>
          <w:lang w:val="lv-LV" w:bidi="lo-LA"/>
        </w:rPr>
        <w:t>Iesniedzējs :</w:t>
      </w:r>
    </w:p>
    <w:p w:rsidR="00531614" w:rsidRPr="008D6947" w:rsidRDefault="00531614" w:rsidP="00531614">
      <w:pPr>
        <w:pStyle w:val="Signature"/>
        <w:tabs>
          <w:tab w:val="left" w:pos="7655"/>
        </w:tabs>
        <w:spacing w:before="0"/>
        <w:ind w:firstLine="0"/>
        <w:rPr>
          <w:sz w:val="25"/>
          <w:szCs w:val="25"/>
          <w:lang w:val="lv-LV"/>
        </w:rPr>
      </w:pPr>
      <w:r w:rsidRPr="008D6947">
        <w:rPr>
          <w:sz w:val="25"/>
          <w:szCs w:val="25"/>
          <w:lang w:val="lv-LV"/>
        </w:rPr>
        <w:t>Ekonomikas ministrs                                                                              A.Kampars</w:t>
      </w:r>
    </w:p>
    <w:p w:rsidR="00531614" w:rsidRPr="008D6947" w:rsidRDefault="00531614" w:rsidP="00531614">
      <w:pPr>
        <w:pStyle w:val="EnvelopeReturn"/>
        <w:tabs>
          <w:tab w:val="left" w:pos="8222"/>
        </w:tabs>
        <w:spacing w:before="0"/>
        <w:rPr>
          <w:sz w:val="25"/>
          <w:szCs w:val="25"/>
          <w:lang w:val="lv-LV"/>
        </w:rPr>
      </w:pPr>
    </w:p>
    <w:p w:rsidR="008D6947" w:rsidRDefault="008D6947" w:rsidP="00531614">
      <w:pPr>
        <w:pStyle w:val="EnvelopeReturn"/>
        <w:tabs>
          <w:tab w:val="left" w:pos="8222"/>
        </w:tabs>
        <w:spacing w:before="0"/>
        <w:rPr>
          <w:sz w:val="25"/>
          <w:szCs w:val="25"/>
          <w:lang w:val="lv-LV"/>
        </w:rPr>
      </w:pPr>
    </w:p>
    <w:p w:rsidR="00531614" w:rsidRPr="008D6947" w:rsidRDefault="00531614" w:rsidP="00531614">
      <w:pPr>
        <w:pStyle w:val="EnvelopeReturn"/>
        <w:tabs>
          <w:tab w:val="left" w:pos="8222"/>
        </w:tabs>
        <w:spacing w:before="0"/>
        <w:rPr>
          <w:sz w:val="25"/>
          <w:szCs w:val="25"/>
          <w:lang w:val="lv-LV"/>
        </w:rPr>
      </w:pPr>
      <w:r w:rsidRPr="008D6947">
        <w:rPr>
          <w:sz w:val="25"/>
          <w:szCs w:val="25"/>
          <w:lang w:val="lv-LV"/>
        </w:rPr>
        <w:t xml:space="preserve">Vīza: Valsts sekretārs                                                                             J.Pūce </w:t>
      </w:r>
    </w:p>
    <w:p w:rsidR="001420D4" w:rsidRDefault="001420D4" w:rsidP="00B87F09">
      <w:pPr>
        <w:pStyle w:val="Header"/>
        <w:rPr>
          <w:sz w:val="22"/>
          <w:szCs w:val="22"/>
          <w:lang w:val="lv-LV" w:eastAsia="en-US"/>
        </w:rPr>
      </w:pPr>
    </w:p>
    <w:p w:rsidR="00E33C87" w:rsidRDefault="00E33C87" w:rsidP="007B656C">
      <w:pPr>
        <w:autoSpaceDE w:val="0"/>
        <w:autoSpaceDN w:val="0"/>
        <w:rPr>
          <w:color w:val="000000"/>
          <w:lang w:val="lv-LV"/>
        </w:rPr>
      </w:pPr>
    </w:p>
    <w:p w:rsidR="00E33C87" w:rsidRDefault="00E33C87" w:rsidP="007B656C">
      <w:pPr>
        <w:autoSpaceDE w:val="0"/>
        <w:autoSpaceDN w:val="0"/>
        <w:rPr>
          <w:color w:val="000000"/>
          <w:lang w:val="lv-LV"/>
        </w:rPr>
      </w:pPr>
    </w:p>
    <w:p w:rsidR="00E33C87" w:rsidRDefault="00E33C87" w:rsidP="007B656C">
      <w:pPr>
        <w:autoSpaceDE w:val="0"/>
        <w:autoSpaceDN w:val="0"/>
        <w:rPr>
          <w:color w:val="000000"/>
          <w:lang w:val="lv-LV"/>
        </w:rPr>
      </w:pPr>
    </w:p>
    <w:p w:rsidR="008D6947" w:rsidRDefault="008D6947" w:rsidP="007B656C">
      <w:pPr>
        <w:autoSpaceDE w:val="0"/>
        <w:autoSpaceDN w:val="0"/>
        <w:rPr>
          <w:color w:val="000000"/>
          <w:lang w:val="lv-LV"/>
        </w:rPr>
      </w:pPr>
    </w:p>
    <w:p w:rsidR="008D6947" w:rsidRDefault="008D6947" w:rsidP="007B656C">
      <w:pPr>
        <w:autoSpaceDE w:val="0"/>
        <w:autoSpaceDN w:val="0"/>
        <w:rPr>
          <w:color w:val="000000"/>
          <w:lang w:val="lv-LV"/>
        </w:rPr>
      </w:pPr>
    </w:p>
    <w:p w:rsidR="008D6947" w:rsidRDefault="008D6947" w:rsidP="007B656C">
      <w:pPr>
        <w:autoSpaceDE w:val="0"/>
        <w:autoSpaceDN w:val="0"/>
        <w:rPr>
          <w:color w:val="000000"/>
          <w:lang w:val="lv-LV"/>
        </w:rPr>
      </w:pPr>
    </w:p>
    <w:p w:rsidR="008D6947" w:rsidRDefault="008D6947" w:rsidP="007B656C">
      <w:pPr>
        <w:autoSpaceDE w:val="0"/>
        <w:autoSpaceDN w:val="0"/>
        <w:rPr>
          <w:color w:val="000000"/>
          <w:lang w:val="lv-LV"/>
        </w:rPr>
      </w:pPr>
    </w:p>
    <w:p w:rsidR="008D6947" w:rsidRDefault="008D6947" w:rsidP="007B656C">
      <w:pPr>
        <w:autoSpaceDE w:val="0"/>
        <w:autoSpaceDN w:val="0"/>
        <w:rPr>
          <w:color w:val="000000"/>
          <w:lang w:val="lv-LV"/>
        </w:rPr>
      </w:pPr>
    </w:p>
    <w:p w:rsidR="008D6947" w:rsidRDefault="008D6947" w:rsidP="007B656C">
      <w:pPr>
        <w:autoSpaceDE w:val="0"/>
        <w:autoSpaceDN w:val="0"/>
        <w:rPr>
          <w:color w:val="000000"/>
          <w:lang w:val="lv-LV"/>
        </w:rPr>
      </w:pPr>
    </w:p>
    <w:p w:rsidR="008D6947" w:rsidRDefault="008D6947" w:rsidP="007B656C">
      <w:pPr>
        <w:autoSpaceDE w:val="0"/>
        <w:autoSpaceDN w:val="0"/>
        <w:rPr>
          <w:color w:val="000000"/>
          <w:lang w:val="lv-LV"/>
        </w:rPr>
      </w:pPr>
    </w:p>
    <w:p w:rsidR="008D6947" w:rsidRDefault="008D6947" w:rsidP="007B656C">
      <w:pPr>
        <w:autoSpaceDE w:val="0"/>
        <w:autoSpaceDN w:val="0"/>
        <w:rPr>
          <w:color w:val="000000"/>
          <w:lang w:val="lv-LV"/>
        </w:rPr>
      </w:pPr>
    </w:p>
    <w:p w:rsidR="008D6947" w:rsidRDefault="008D6947" w:rsidP="007B656C">
      <w:pPr>
        <w:autoSpaceDE w:val="0"/>
        <w:autoSpaceDN w:val="0"/>
        <w:rPr>
          <w:color w:val="000000"/>
          <w:lang w:val="lv-LV"/>
        </w:rPr>
      </w:pPr>
    </w:p>
    <w:p w:rsidR="008D6947" w:rsidRDefault="008D6947" w:rsidP="007B656C">
      <w:pPr>
        <w:autoSpaceDE w:val="0"/>
        <w:autoSpaceDN w:val="0"/>
        <w:rPr>
          <w:color w:val="000000"/>
          <w:lang w:val="lv-LV"/>
        </w:rPr>
      </w:pPr>
    </w:p>
    <w:p w:rsidR="008D6947" w:rsidRDefault="008D6947" w:rsidP="007B656C">
      <w:pPr>
        <w:autoSpaceDE w:val="0"/>
        <w:autoSpaceDN w:val="0"/>
        <w:rPr>
          <w:color w:val="000000"/>
          <w:lang w:val="lv-LV"/>
        </w:rPr>
      </w:pPr>
    </w:p>
    <w:p w:rsidR="00E33C87" w:rsidRDefault="00E33C87" w:rsidP="007B656C">
      <w:pPr>
        <w:autoSpaceDE w:val="0"/>
        <w:autoSpaceDN w:val="0"/>
        <w:rPr>
          <w:color w:val="000000"/>
          <w:lang w:val="lv-LV"/>
        </w:rPr>
      </w:pPr>
    </w:p>
    <w:p w:rsidR="000F1235" w:rsidRDefault="008D6947" w:rsidP="007B656C">
      <w:pPr>
        <w:autoSpaceDE w:val="0"/>
        <w:autoSpaceDN w:val="0"/>
        <w:rPr>
          <w:color w:val="000000"/>
          <w:lang w:val="lv-LV"/>
        </w:rPr>
      </w:pPr>
      <w:r>
        <w:rPr>
          <w:color w:val="000000"/>
          <w:lang w:val="lv-LV"/>
        </w:rPr>
        <w:t>2011.10.06. 15:10</w:t>
      </w:r>
    </w:p>
    <w:p w:rsidR="00F73CC8" w:rsidRPr="00ED7CBA" w:rsidRDefault="00833CDE" w:rsidP="007B656C">
      <w:pPr>
        <w:autoSpaceDE w:val="0"/>
        <w:autoSpaceDN w:val="0"/>
        <w:rPr>
          <w:color w:val="000000"/>
        </w:rPr>
      </w:pPr>
      <w:fldSimple w:instr=" NUMWORDS   \* MERGEFORMAT ">
        <w:r w:rsidR="008D6947" w:rsidRPr="008D6947">
          <w:rPr>
            <w:noProof/>
            <w:color w:val="000000"/>
          </w:rPr>
          <w:t>1060</w:t>
        </w:r>
      </w:fldSimple>
    </w:p>
    <w:p w:rsidR="00F73CC8" w:rsidRDefault="0026672F" w:rsidP="007B656C">
      <w:pPr>
        <w:autoSpaceDE w:val="0"/>
        <w:autoSpaceDN w:val="0"/>
        <w:rPr>
          <w:color w:val="000000"/>
        </w:rPr>
      </w:pPr>
      <w:r>
        <w:rPr>
          <w:color w:val="000000"/>
        </w:rPr>
        <w:t>Māris Krūmiņš</w:t>
      </w:r>
    </w:p>
    <w:p w:rsidR="00F73CC8" w:rsidRPr="00ED7CBA" w:rsidRDefault="00F73CC8" w:rsidP="007B656C">
      <w:pPr>
        <w:autoSpaceDE w:val="0"/>
        <w:autoSpaceDN w:val="0"/>
        <w:rPr>
          <w:color w:val="000000"/>
        </w:rPr>
      </w:pPr>
      <w:r>
        <w:rPr>
          <w:color w:val="000000"/>
        </w:rPr>
        <w:t>67047</w:t>
      </w:r>
      <w:r w:rsidR="0026672F">
        <w:rPr>
          <w:color w:val="000000"/>
        </w:rPr>
        <w:t>082</w:t>
      </w:r>
      <w:r>
        <w:rPr>
          <w:color w:val="000000"/>
        </w:rPr>
        <w:t xml:space="preserve">, </w:t>
      </w:r>
      <w:hyperlink r:id="rId11" w:history="1">
        <w:r w:rsidR="0026672F" w:rsidRPr="00800478">
          <w:rPr>
            <w:rStyle w:val="Hyperlink"/>
          </w:rPr>
          <w:t>Maris.Krumins@em.gov.lv</w:t>
        </w:r>
      </w:hyperlink>
      <w:r w:rsidR="00BA4A6E">
        <w:rPr>
          <w:color w:val="000000"/>
        </w:rPr>
        <w:t xml:space="preserve"> </w:t>
      </w:r>
    </w:p>
    <w:p w:rsidR="00746769" w:rsidRPr="00407F18" w:rsidRDefault="00746769">
      <w:pPr>
        <w:jc w:val="both"/>
        <w:rPr>
          <w:sz w:val="24"/>
          <w:szCs w:val="24"/>
          <w:lang w:val="lv-LV"/>
        </w:rPr>
      </w:pPr>
    </w:p>
    <w:sectPr w:rsidR="00746769" w:rsidRPr="00407F18" w:rsidSect="003E5866">
      <w:headerReference w:type="even" r:id="rId12"/>
      <w:headerReference w:type="default" r:id="rId13"/>
      <w:footerReference w:type="default" r:id="rId14"/>
      <w:footerReference w:type="first" r:id="rId15"/>
      <w:pgSz w:w="12240" w:h="15840"/>
      <w:pgMar w:top="1134" w:right="1134" w:bottom="1134"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2578" w:rsidRDefault="00972578">
      <w:r>
        <w:separator/>
      </w:r>
    </w:p>
  </w:endnote>
  <w:endnote w:type="continuationSeparator" w:id="0">
    <w:p w:rsidR="00972578" w:rsidRDefault="009725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UnivrstyRoman TL">
    <w:panose1 w:val="04030405050702020802"/>
    <w:charset w:val="BA"/>
    <w:family w:val="decorative"/>
    <w:pitch w:val="variable"/>
    <w:sig w:usb0="800002EF" w:usb1="00000048"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RimGaramond">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A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412" w:rsidRPr="000B0300" w:rsidRDefault="007530CA" w:rsidP="000B0300">
    <w:pPr>
      <w:pStyle w:val="Footer"/>
      <w:jc w:val="both"/>
      <w:rPr>
        <w:lang w:val="lv-LV"/>
      </w:rPr>
    </w:pPr>
    <w:r>
      <w:rPr>
        <w:lang w:val="lv-LV"/>
      </w:rPr>
      <w:t>EM</w:t>
    </w:r>
    <w:r w:rsidR="000B0300" w:rsidRPr="000B0300">
      <w:rPr>
        <w:lang w:val="lv-LV"/>
      </w:rPr>
      <w:t>Notp0</w:t>
    </w:r>
    <w:r>
      <w:rPr>
        <w:lang w:val="lv-LV"/>
      </w:rPr>
      <w:t>3</w:t>
    </w:r>
    <w:r w:rsidR="000B0300" w:rsidRPr="000B0300">
      <w:rPr>
        <w:lang w:val="lv-LV"/>
      </w:rPr>
      <w:t>_</w:t>
    </w:r>
    <w:r w:rsidR="00CC14A4">
      <w:rPr>
        <w:lang w:val="lv-LV"/>
      </w:rPr>
      <w:t>0610</w:t>
    </w:r>
    <w:r w:rsidR="004F5109">
      <w:rPr>
        <w:lang w:val="lv-LV"/>
      </w:rPr>
      <w:t>11</w:t>
    </w:r>
    <w:r w:rsidR="000B0300" w:rsidRPr="000B0300">
      <w:rPr>
        <w:lang w:val="lv-LV"/>
      </w:rPr>
      <w:t>_</w:t>
    </w:r>
    <w:r>
      <w:rPr>
        <w:lang w:val="lv-LV"/>
      </w:rPr>
      <w:t>13111_3.kārta</w:t>
    </w:r>
    <w:r w:rsidR="000B0300" w:rsidRPr="000B0300">
      <w:rPr>
        <w:lang w:val="lv-LV"/>
      </w:rPr>
      <w:t xml:space="preserve">; </w:t>
    </w:r>
    <w:r w:rsidRPr="007530CA">
      <w:rPr>
        <w:bCs/>
        <w:lang w:val="lv-LV"/>
      </w:rPr>
      <w:t>Noteikumi par darbības programmas „Cilvēkresursi un nodarbinātība” papildinājuma 1.3.1.1.1.apakšaktivitātes „Atbalsts nodarbināto apmācībām komersantu konkurētspējas veicināšanai – atbalsts partnerībās organizētām apmācībām” projektu iesniegumu atlases trešo un turpmākajām kārtām</w:t>
    </w:r>
    <w:r w:rsidR="000B0300" w:rsidRPr="000B0300">
      <w:rPr>
        <w:lang w:val="lv-LV"/>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300" w:rsidRPr="006063A4" w:rsidRDefault="006063A4" w:rsidP="006063A4">
    <w:pPr>
      <w:pStyle w:val="Footer"/>
      <w:jc w:val="both"/>
      <w:rPr>
        <w:lang w:val="lv-LV"/>
      </w:rPr>
    </w:pPr>
    <w:r w:rsidRPr="006063A4">
      <w:rPr>
        <w:lang w:val="lv-LV"/>
      </w:rPr>
      <w:t>EMNot</w:t>
    </w:r>
    <w:r w:rsidR="00C22E6B">
      <w:rPr>
        <w:lang w:val="lv-LV"/>
      </w:rPr>
      <w:t>03</w:t>
    </w:r>
    <w:r w:rsidRPr="006063A4">
      <w:rPr>
        <w:lang w:val="lv-LV"/>
      </w:rPr>
      <w:t>_</w:t>
    </w:r>
    <w:r w:rsidR="00CC14A4">
      <w:rPr>
        <w:lang w:val="lv-LV"/>
      </w:rPr>
      <w:t>0610</w:t>
    </w:r>
    <w:r w:rsidR="004F5109" w:rsidRPr="006063A4">
      <w:rPr>
        <w:lang w:val="lv-LV"/>
      </w:rPr>
      <w:t>11</w:t>
    </w:r>
    <w:r w:rsidRPr="006063A4">
      <w:rPr>
        <w:lang w:val="lv-LV"/>
      </w:rPr>
      <w:t xml:space="preserve">_13111_3.kārta; </w:t>
    </w:r>
    <w:bookmarkStart w:id="0" w:name="OLE_LINK1"/>
    <w:bookmarkStart w:id="1" w:name="OLE_LINK2"/>
    <w:bookmarkStart w:id="2" w:name="OLE_LINK3"/>
    <w:r w:rsidRPr="006063A4">
      <w:rPr>
        <w:bCs/>
        <w:lang w:val="lv-LV"/>
      </w:rPr>
      <w:t xml:space="preserve">Noteikumi par darbības programmas </w:t>
    </w:r>
    <w:r w:rsidR="00590E81">
      <w:rPr>
        <w:bCs/>
        <w:lang w:val="lv-LV"/>
      </w:rPr>
      <w:t>„</w:t>
    </w:r>
    <w:r w:rsidRPr="006063A4">
      <w:rPr>
        <w:bCs/>
        <w:lang w:val="lv-LV"/>
      </w:rPr>
      <w:t>Cilvēkresursi un nodarbinātība</w:t>
    </w:r>
    <w:r w:rsidR="00590E81">
      <w:rPr>
        <w:bCs/>
        <w:lang w:val="lv-LV"/>
      </w:rPr>
      <w:t>”</w:t>
    </w:r>
    <w:r w:rsidRPr="006063A4">
      <w:rPr>
        <w:bCs/>
        <w:lang w:val="lv-LV"/>
      </w:rPr>
      <w:t xml:space="preserve"> papildinājuma 1.3.1.1.1.apakšaktivitātes </w:t>
    </w:r>
    <w:r w:rsidR="00590E81">
      <w:rPr>
        <w:bCs/>
        <w:lang w:val="lv-LV"/>
      </w:rPr>
      <w:t>„</w:t>
    </w:r>
    <w:r w:rsidRPr="006063A4">
      <w:rPr>
        <w:bCs/>
        <w:lang w:val="lv-LV"/>
      </w:rPr>
      <w:t>Atbalsts nodarbināto apmācībām komersantu konkurētspējas veicināšanai – atbalsts partnerībās organizētām apmācībām</w:t>
    </w:r>
    <w:r w:rsidR="00590E81">
      <w:rPr>
        <w:bCs/>
        <w:lang w:val="lv-LV"/>
      </w:rPr>
      <w:t>”</w:t>
    </w:r>
    <w:r w:rsidRPr="006063A4">
      <w:rPr>
        <w:bCs/>
        <w:lang w:val="lv-LV"/>
      </w:rPr>
      <w:t xml:space="preserve"> projektu iesniegumu atlases trešo un turpmākajām kārtām</w:t>
    </w:r>
    <w:bookmarkEnd w:id="0"/>
    <w:bookmarkEnd w:id="1"/>
    <w:bookmarkEnd w:id="2"/>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2578" w:rsidRDefault="00972578">
      <w:r>
        <w:separator/>
      </w:r>
    </w:p>
  </w:footnote>
  <w:footnote w:type="continuationSeparator" w:id="0">
    <w:p w:rsidR="00972578" w:rsidRDefault="009725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BB3" w:rsidRDefault="00833CDE">
    <w:pPr>
      <w:pStyle w:val="Header"/>
      <w:framePr w:wrap="around" w:vAnchor="text" w:hAnchor="margin" w:xAlign="center" w:y="1"/>
      <w:rPr>
        <w:rStyle w:val="PageNumber"/>
      </w:rPr>
    </w:pPr>
    <w:r>
      <w:rPr>
        <w:rStyle w:val="PageNumber"/>
      </w:rPr>
      <w:fldChar w:fldCharType="begin"/>
    </w:r>
    <w:r w:rsidR="00350BB3">
      <w:rPr>
        <w:rStyle w:val="PageNumber"/>
      </w:rPr>
      <w:instrText xml:space="preserve">PAGE  </w:instrText>
    </w:r>
    <w:r>
      <w:rPr>
        <w:rStyle w:val="PageNumber"/>
      </w:rPr>
      <w:fldChar w:fldCharType="end"/>
    </w:r>
  </w:p>
  <w:p w:rsidR="00350BB3" w:rsidRDefault="00350BB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BB3" w:rsidRDefault="00833CDE">
    <w:pPr>
      <w:pStyle w:val="Header"/>
      <w:framePr w:wrap="around" w:vAnchor="text" w:hAnchor="margin" w:xAlign="center" w:y="1"/>
      <w:rPr>
        <w:rStyle w:val="PageNumber"/>
      </w:rPr>
    </w:pPr>
    <w:r>
      <w:rPr>
        <w:rStyle w:val="PageNumber"/>
      </w:rPr>
      <w:fldChar w:fldCharType="begin"/>
    </w:r>
    <w:r w:rsidR="00350BB3">
      <w:rPr>
        <w:rStyle w:val="PageNumber"/>
      </w:rPr>
      <w:instrText xml:space="preserve">PAGE  </w:instrText>
    </w:r>
    <w:r>
      <w:rPr>
        <w:rStyle w:val="PageNumber"/>
      </w:rPr>
      <w:fldChar w:fldCharType="separate"/>
    </w:r>
    <w:r w:rsidR="008D6947">
      <w:rPr>
        <w:rStyle w:val="PageNumber"/>
        <w:noProof/>
      </w:rPr>
      <w:t>4</w:t>
    </w:r>
    <w:r>
      <w:rPr>
        <w:rStyle w:val="PageNumber"/>
      </w:rPr>
      <w:fldChar w:fldCharType="end"/>
    </w:r>
  </w:p>
  <w:p w:rsidR="00350BB3" w:rsidRDefault="00350BB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837FC7"/>
    <w:multiLevelType w:val="multilevel"/>
    <w:tmpl w:val="9CA873F8"/>
    <w:lvl w:ilvl="0">
      <w:start w:val="1"/>
      <w:numFmt w:val="decimal"/>
      <w:pStyle w:val="Char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86018">
      <o:colormru v:ext="edit" colors="silver"/>
    </o:shapedefaults>
  </w:hdrShapeDefaults>
  <w:footnotePr>
    <w:footnote w:id="-1"/>
    <w:footnote w:id="0"/>
  </w:footnotePr>
  <w:endnotePr>
    <w:endnote w:id="-1"/>
    <w:endnote w:id="0"/>
  </w:endnotePr>
  <w:compat/>
  <w:rsids>
    <w:rsidRoot w:val="00412613"/>
    <w:rsid w:val="00007A95"/>
    <w:rsid w:val="000154F2"/>
    <w:rsid w:val="0002170E"/>
    <w:rsid w:val="000219AA"/>
    <w:rsid w:val="00030043"/>
    <w:rsid w:val="000356AD"/>
    <w:rsid w:val="000472C0"/>
    <w:rsid w:val="0008609A"/>
    <w:rsid w:val="00092F7C"/>
    <w:rsid w:val="00094429"/>
    <w:rsid w:val="00096D7F"/>
    <w:rsid w:val="000A1214"/>
    <w:rsid w:val="000A3279"/>
    <w:rsid w:val="000A4ABB"/>
    <w:rsid w:val="000A7EEC"/>
    <w:rsid w:val="000B0300"/>
    <w:rsid w:val="000B263D"/>
    <w:rsid w:val="000B3117"/>
    <w:rsid w:val="000C42C1"/>
    <w:rsid w:val="000E1D66"/>
    <w:rsid w:val="000E3CAA"/>
    <w:rsid w:val="000F1235"/>
    <w:rsid w:val="000F71A9"/>
    <w:rsid w:val="001012AC"/>
    <w:rsid w:val="00102D1C"/>
    <w:rsid w:val="0010615F"/>
    <w:rsid w:val="00121B2A"/>
    <w:rsid w:val="001420D4"/>
    <w:rsid w:val="001444C7"/>
    <w:rsid w:val="00150652"/>
    <w:rsid w:val="00150C71"/>
    <w:rsid w:val="001537A0"/>
    <w:rsid w:val="00155F66"/>
    <w:rsid w:val="0015676F"/>
    <w:rsid w:val="00162AB7"/>
    <w:rsid w:val="00182EB3"/>
    <w:rsid w:val="001924A9"/>
    <w:rsid w:val="001A51C6"/>
    <w:rsid w:val="001D75BF"/>
    <w:rsid w:val="001F49BC"/>
    <w:rsid w:val="00212688"/>
    <w:rsid w:val="00222831"/>
    <w:rsid w:val="00250605"/>
    <w:rsid w:val="0026672F"/>
    <w:rsid w:val="00266AA7"/>
    <w:rsid w:val="002759D6"/>
    <w:rsid w:val="002865D1"/>
    <w:rsid w:val="002970DA"/>
    <w:rsid w:val="002B4169"/>
    <w:rsid w:val="002D342D"/>
    <w:rsid w:val="002D46E2"/>
    <w:rsid w:val="002E0DC2"/>
    <w:rsid w:val="002E60E9"/>
    <w:rsid w:val="003073F0"/>
    <w:rsid w:val="00323935"/>
    <w:rsid w:val="003272D9"/>
    <w:rsid w:val="0033695A"/>
    <w:rsid w:val="00347693"/>
    <w:rsid w:val="00350BB3"/>
    <w:rsid w:val="00354D34"/>
    <w:rsid w:val="00363A02"/>
    <w:rsid w:val="00367328"/>
    <w:rsid w:val="00377D9D"/>
    <w:rsid w:val="00387F3D"/>
    <w:rsid w:val="003A0EA1"/>
    <w:rsid w:val="003A69B2"/>
    <w:rsid w:val="003B446A"/>
    <w:rsid w:val="003B6A46"/>
    <w:rsid w:val="003D19A2"/>
    <w:rsid w:val="003D1E1F"/>
    <w:rsid w:val="003E5866"/>
    <w:rsid w:val="003F1B3E"/>
    <w:rsid w:val="003F323B"/>
    <w:rsid w:val="003F76FB"/>
    <w:rsid w:val="004054D2"/>
    <w:rsid w:val="004079A9"/>
    <w:rsid w:val="00407F18"/>
    <w:rsid w:val="00412613"/>
    <w:rsid w:val="00414EA1"/>
    <w:rsid w:val="0045076F"/>
    <w:rsid w:val="00463BF1"/>
    <w:rsid w:val="00465C96"/>
    <w:rsid w:val="00481DDD"/>
    <w:rsid w:val="00493481"/>
    <w:rsid w:val="004A61F4"/>
    <w:rsid w:val="004C7587"/>
    <w:rsid w:val="004D5FCB"/>
    <w:rsid w:val="004F3D32"/>
    <w:rsid w:val="004F5109"/>
    <w:rsid w:val="00503926"/>
    <w:rsid w:val="00513D89"/>
    <w:rsid w:val="00522572"/>
    <w:rsid w:val="005233DF"/>
    <w:rsid w:val="00531614"/>
    <w:rsid w:val="00533690"/>
    <w:rsid w:val="005500DF"/>
    <w:rsid w:val="00573747"/>
    <w:rsid w:val="00580DEE"/>
    <w:rsid w:val="00590E81"/>
    <w:rsid w:val="005917B9"/>
    <w:rsid w:val="005A782F"/>
    <w:rsid w:val="005A797E"/>
    <w:rsid w:val="005C185B"/>
    <w:rsid w:val="005C6FFC"/>
    <w:rsid w:val="005D5F28"/>
    <w:rsid w:val="005F0D60"/>
    <w:rsid w:val="005F320D"/>
    <w:rsid w:val="006063A4"/>
    <w:rsid w:val="00612E58"/>
    <w:rsid w:val="0061623A"/>
    <w:rsid w:val="0062011D"/>
    <w:rsid w:val="006201DA"/>
    <w:rsid w:val="00627CC8"/>
    <w:rsid w:val="00644CCD"/>
    <w:rsid w:val="0064656B"/>
    <w:rsid w:val="00667229"/>
    <w:rsid w:val="006740DB"/>
    <w:rsid w:val="006751DB"/>
    <w:rsid w:val="006768FF"/>
    <w:rsid w:val="00680F8B"/>
    <w:rsid w:val="006912CB"/>
    <w:rsid w:val="006A7A59"/>
    <w:rsid w:val="006C23BB"/>
    <w:rsid w:val="006C2D7F"/>
    <w:rsid w:val="006C2E25"/>
    <w:rsid w:val="006C63A0"/>
    <w:rsid w:val="0070358D"/>
    <w:rsid w:val="0071097D"/>
    <w:rsid w:val="00711764"/>
    <w:rsid w:val="0071252F"/>
    <w:rsid w:val="007205F9"/>
    <w:rsid w:val="00723E8B"/>
    <w:rsid w:val="00742F48"/>
    <w:rsid w:val="00746769"/>
    <w:rsid w:val="00752F30"/>
    <w:rsid w:val="007530CA"/>
    <w:rsid w:val="0075543F"/>
    <w:rsid w:val="007639C1"/>
    <w:rsid w:val="007705B3"/>
    <w:rsid w:val="007A4EDE"/>
    <w:rsid w:val="007B656C"/>
    <w:rsid w:val="007E17FA"/>
    <w:rsid w:val="007E393C"/>
    <w:rsid w:val="007F1057"/>
    <w:rsid w:val="007F344D"/>
    <w:rsid w:val="007F3E75"/>
    <w:rsid w:val="0080250B"/>
    <w:rsid w:val="008246BA"/>
    <w:rsid w:val="00833CDE"/>
    <w:rsid w:val="00836A09"/>
    <w:rsid w:val="00842FDC"/>
    <w:rsid w:val="008464DF"/>
    <w:rsid w:val="00846BDF"/>
    <w:rsid w:val="00847A8E"/>
    <w:rsid w:val="00853F84"/>
    <w:rsid w:val="00862EC5"/>
    <w:rsid w:val="00867EB1"/>
    <w:rsid w:val="00871004"/>
    <w:rsid w:val="00881718"/>
    <w:rsid w:val="0088173F"/>
    <w:rsid w:val="008A0619"/>
    <w:rsid w:val="008A4CB7"/>
    <w:rsid w:val="008B7176"/>
    <w:rsid w:val="008D02D7"/>
    <w:rsid w:val="008D6947"/>
    <w:rsid w:val="008D6CAE"/>
    <w:rsid w:val="008D6F0C"/>
    <w:rsid w:val="008D739C"/>
    <w:rsid w:val="008E7C3D"/>
    <w:rsid w:val="008F7CA4"/>
    <w:rsid w:val="009001A2"/>
    <w:rsid w:val="00906058"/>
    <w:rsid w:val="00906F80"/>
    <w:rsid w:val="00921C74"/>
    <w:rsid w:val="009279B8"/>
    <w:rsid w:val="00944894"/>
    <w:rsid w:val="009566C5"/>
    <w:rsid w:val="00972578"/>
    <w:rsid w:val="00972E37"/>
    <w:rsid w:val="009756D3"/>
    <w:rsid w:val="0098080E"/>
    <w:rsid w:val="00981B49"/>
    <w:rsid w:val="00994C9A"/>
    <w:rsid w:val="00997C8C"/>
    <w:rsid w:val="009B3CCA"/>
    <w:rsid w:val="009B3F0E"/>
    <w:rsid w:val="009C623F"/>
    <w:rsid w:val="009D1279"/>
    <w:rsid w:val="009E4ADC"/>
    <w:rsid w:val="009F4B7D"/>
    <w:rsid w:val="00A051D4"/>
    <w:rsid w:val="00A0570D"/>
    <w:rsid w:val="00A113F6"/>
    <w:rsid w:val="00A17F48"/>
    <w:rsid w:val="00A31D03"/>
    <w:rsid w:val="00A37B79"/>
    <w:rsid w:val="00A410BA"/>
    <w:rsid w:val="00A4279A"/>
    <w:rsid w:val="00A514F9"/>
    <w:rsid w:val="00A81796"/>
    <w:rsid w:val="00A85ED6"/>
    <w:rsid w:val="00A9140B"/>
    <w:rsid w:val="00AA13C5"/>
    <w:rsid w:val="00AA7325"/>
    <w:rsid w:val="00AC2F5C"/>
    <w:rsid w:val="00AD298E"/>
    <w:rsid w:val="00AD430B"/>
    <w:rsid w:val="00AD5A9A"/>
    <w:rsid w:val="00AE36CF"/>
    <w:rsid w:val="00AE469F"/>
    <w:rsid w:val="00AF0A70"/>
    <w:rsid w:val="00AF3F19"/>
    <w:rsid w:val="00AF767B"/>
    <w:rsid w:val="00AF7BB2"/>
    <w:rsid w:val="00B057C8"/>
    <w:rsid w:val="00B32E96"/>
    <w:rsid w:val="00B33D69"/>
    <w:rsid w:val="00B34940"/>
    <w:rsid w:val="00B4510E"/>
    <w:rsid w:val="00B57E64"/>
    <w:rsid w:val="00B6282C"/>
    <w:rsid w:val="00B86AF0"/>
    <w:rsid w:val="00B87F09"/>
    <w:rsid w:val="00B934D0"/>
    <w:rsid w:val="00BA4A6E"/>
    <w:rsid w:val="00BB0694"/>
    <w:rsid w:val="00BB2BEF"/>
    <w:rsid w:val="00BB3B22"/>
    <w:rsid w:val="00BD54E8"/>
    <w:rsid w:val="00BF468C"/>
    <w:rsid w:val="00C013C8"/>
    <w:rsid w:val="00C03C76"/>
    <w:rsid w:val="00C13FB7"/>
    <w:rsid w:val="00C16683"/>
    <w:rsid w:val="00C20867"/>
    <w:rsid w:val="00C22E6B"/>
    <w:rsid w:val="00C23452"/>
    <w:rsid w:val="00C35632"/>
    <w:rsid w:val="00C402A2"/>
    <w:rsid w:val="00C464FE"/>
    <w:rsid w:val="00C608F8"/>
    <w:rsid w:val="00C726F6"/>
    <w:rsid w:val="00C75FED"/>
    <w:rsid w:val="00C80031"/>
    <w:rsid w:val="00C834ED"/>
    <w:rsid w:val="00C84609"/>
    <w:rsid w:val="00C95301"/>
    <w:rsid w:val="00CA2280"/>
    <w:rsid w:val="00CA58F3"/>
    <w:rsid w:val="00CB0C5B"/>
    <w:rsid w:val="00CB2E70"/>
    <w:rsid w:val="00CB6B6D"/>
    <w:rsid w:val="00CC14A4"/>
    <w:rsid w:val="00CC373A"/>
    <w:rsid w:val="00CC6AAD"/>
    <w:rsid w:val="00CC7895"/>
    <w:rsid w:val="00CD42BD"/>
    <w:rsid w:val="00CD4750"/>
    <w:rsid w:val="00CE1092"/>
    <w:rsid w:val="00CE5529"/>
    <w:rsid w:val="00CF279E"/>
    <w:rsid w:val="00D0506B"/>
    <w:rsid w:val="00D16445"/>
    <w:rsid w:val="00D310AC"/>
    <w:rsid w:val="00D3786C"/>
    <w:rsid w:val="00D44520"/>
    <w:rsid w:val="00D5410A"/>
    <w:rsid w:val="00D559C4"/>
    <w:rsid w:val="00D61B92"/>
    <w:rsid w:val="00D66807"/>
    <w:rsid w:val="00D674CA"/>
    <w:rsid w:val="00D71E85"/>
    <w:rsid w:val="00D720D2"/>
    <w:rsid w:val="00D7774E"/>
    <w:rsid w:val="00D87870"/>
    <w:rsid w:val="00D92FA1"/>
    <w:rsid w:val="00DA077B"/>
    <w:rsid w:val="00DA3D1C"/>
    <w:rsid w:val="00DF6114"/>
    <w:rsid w:val="00E03E00"/>
    <w:rsid w:val="00E1357E"/>
    <w:rsid w:val="00E14E15"/>
    <w:rsid w:val="00E15DBA"/>
    <w:rsid w:val="00E3178F"/>
    <w:rsid w:val="00E33C87"/>
    <w:rsid w:val="00E41C7C"/>
    <w:rsid w:val="00E47270"/>
    <w:rsid w:val="00E609A6"/>
    <w:rsid w:val="00E62E19"/>
    <w:rsid w:val="00EA70C9"/>
    <w:rsid w:val="00EB750D"/>
    <w:rsid w:val="00ED3348"/>
    <w:rsid w:val="00ED65EE"/>
    <w:rsid w:val="00ED7CBA"/>
    <w:rsid w:val="00EE16E2"/>
    <w:rsid w:val="00EE5FE3"/>
    <w:rsid w:val="00EE7147"/>
    <w:rsid w:val="00F07BC1"/>
    <w:rsid w:val="00F13412"/>
    <w:rsid w:val="00F23E37"/>
    <w:rsid w:val="00F46971"/>
    <w:rsid w:val="00F62D4F"/>
    <w:rsid w:val="00F63131"/>
    <w:rsid w:val="00F73CC8"/>
    <w:rsid w:val="00F757A3"/>
    <w:rsid w:val="00F804C9"/>
    <w:rsid w:val="00F84253"/>
    <w:rsid w:val="00F9230E"/>
    <w:rsid w:val="00F96F3A"/>
    <w:rsid w:val="00FA50C5"/>
    <w:rsid w:val="00FA5EAE"/>
    <w:rsid w:val="00FB0E2C"/>
    <w:rsid w:val="00FB1352"/>
    <w:rsid w:val="00FB4E61"/>
    <w:rsid w:val="00FD5512"/>
    <w:rsid w:val="00FE00D4"/>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2"/>
  <w:smartTagType w:namespaceuri="schemas-tilde-lv/tildestengine" w:name="veidnes"/>
  <w:shapeDefaults>
    <o:shapedefaults v:ext="edit" spidmax="86018">
      <o:colormru v:ext="edit" colors="silver"/>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63A0"/>
    <w:rPr>
      <w:lang w:val="en-GB"/>
    </w:rPr>
  </w:style>
  <w:style w:type="paragraph" w:styleId="Heading1">
    <w:name w:val="heading 1"/>
    <w:basedOn w:val="Normal"/>
    <w:next w:val="Normal"/>
    <w:qFormat/>
    <w:rsid w:val="006C63A0"/>
    <w:pPr>
      <w:keepNext/>
      <w:outlineLvl w:val="0"/>
    </w:pPr>
    <w:rPr>
      <w:b/>
      <w:sz w:val="22"/>
      <w:lang w:val="lv-LV"/>
    </w:rPr>
  </w:style>
  <w:style w:type="paragraph" w:styleId="Heading2">
    <w:name w:val="heading 2"/>
    <w:basedOn w:val="Normal"/>
    <w:next w:val="Normal"/>
    <w:qFormat/>
    <w:rsid w:val="006C63A0"/>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C63A0"/>
    <w:pPr>
      <w:keepNext/>
      <w:jc w:val="center"/>
      <w:outlineLvl w:val="2"/>
    </w:pPr>
    <w:rPr>
      <w:rFonts w:ascii="UnivrstyRoman TL" w:hAnsi="UnivrstyRoman TL"/>
      <w:b/>
      <w:i/>
      <w:sz w:val="36"/>
    </w:rPr>
  </w:style>
  <w:style w:type="paragraph" w:styleId="Heading4">
    <w:name w:val="heading 4"/>
    <w:basedOn w:val="Normal"/>
    <w:next w:val="Normal"/>
    <w:qFormat/>
    <w:rsid w:val="006C63A0"/>
    <w:pPr>
      <w:keepNext/>
      <w:spacing w:before="240" w:after="60"/>
      <w:outlineLvl w:val="3"/>
    </w:pPr>
    <w:rPr>
      <w:rFonts w:eastAsia="SimSun"/>
      <w:b/>
      <w:bCs/>
      <w:sz w:val="28"/>
      <w:szCs w:val="28"/>
      <w:lang w:val="lv-LV"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C63A0"/>
    <w:pPr>
      <w:jc w:val="both"/>
    </w:pPr>
    <w:rPr>
      <w:sz w:val="22"/>
      <w:lang w:val="lv-LV"/>
    </w:rPr>
  </w:style>
  <w:style w:type="paragraph" w:styleId="Title">
    <w:name w:val="Title"/>
    <w:basedOn w:val="Normal"/>
    <w:qFormat/>
    <w:rsid w:val="006C63A0"/>
    <w:pPr>
      <w:jc w:val="center"/>
    </w:pPr>
    <w:rPr>
      <w:rFonts w:ascii="RimGaramond" w:hAnsi="RimGaramond"/>
      <w:b/>
      <w:sz w:val="28"/>
      <w:lang w:val="lv-LV"/>
    </w:rPr>
  </w:style>
  <w:style w:type="paragraph" w:styleId="Header">
    <w:name w:val="header"/>
    <w:basedOn w:val="Normal"/>
    <w:link w:val="HeaderChar"/>
    <w:rsid w:val="006C63A0"/>
    <w:pPr>
      <w:tabs>
        <w:tab w:val="center" w:pos="4153"/>
        <w:tab w:val="right" w:pos="8306"/>
      </w:tabs>
    </w:pPr>
  </w:style>
  <w:style w:type="paragraph" w:styleId="Footer">
    <w:name w:val="footer"/>
    <w:basedOn w:val="Normal"/>
    <w:link w:val="FooterChar"/>
    <w:uiPriority w:val="99"/>
    <w:rsid w:val="006C63A0"/>
    <w:pPr>
      <w:tabs>
        <w:tab w:val="center" w:pos="4153"/>
        <w:tab w:val="right" w:pos="8306"/>
      </w:tabs>
    </w:pPr>
  </w:style>
  <w:style w:type="paragraph" w:styleId="BalloonText">
    <w:name w:val="Balloon Text"/>
    <w:basedOn w:val="Normal"/>
    <w:semiHidden/>
    <w:rsid w:val="006C63A0"/>
    <w:rPr>
      <w:rFonts w:ascii="Tahoma" w:hAnsi="Tahoma" w:cs="Tahoma"/>
      <w:sz w:val="16"/>
      <w:szCs w:val="16"/>
    </w:rPr>
  </w:style>
  <w:style w:type="character" w:styleId="CommentReference">
    <w:name w:val="annotation reference"/>
    <w:basedOn w:val="DefaultParagraphFont"/>
    <w:semiHidden/>
    <w:rsid w:val="006C63A0"/>
    <w:rPr>
      <w:sz w:val="16"/>
      <w:szCs w:val="16"/>
    </w:rPr>
  </w:style>
  <w:style w:type="paragraph" w:styleId="CommentText">
    <w:name w:val="annotation text"/>
    <w:basedOn w:val="Normal"/>
    <w:semiHidden/>
    <w:rsid w:val="006C63A0"/>
  </w:style>
  <w:style w:type="paragraph" w:styleId="CommentSubject">
    <w:name w:val="annotation subject"/>
    <w:basedOn w:val="CommentText"/>
    <w:next w:val="CommentText"/>
    <w:semiHidden/>
    <w:rsid w:val="006C63A0"/>
    <w:rPr>
      <w:b/>
      <w:bCs/>
    </w:rPr>
  </w:style>
  <w:style w:type="paragraph" w:customStyle="1" w:styleId="naislab">
    <w:name w:val="naislab"/>
    <w:basedOn w:val="Normal"/>
    <w:rsid w:val="006C63A0"/>
    <w:pPr>
      <w:spacing w:before="63" w:after="63"/>
      <w:jc w:val="right"/>
    </w:pPr>
    <w:rPr>
      <w:rFonts w:eastAsia="SimSun"/>
      <w:sz w:val="24"/>
      <w:szCs w:val="24"/>
      <w:lang w:val="lv-LV" w:eastAsia="zh-CN"/>
    </w:rPr>
  </w:style>
  <w:style w:type="paragraph" w:customStyle="1" w:styleId="naisf">
    <w:name w:val="naisf"/>
    <w:basedOn w:val="Normal"/>
    <w:uiPriority w:val="99"/>
    <w:rsid w:val="006C63A0"/>
    <w:pPr>
      <w:spacing w:before="75" w:after="75"/>
      <w:ind w:firstLine="375"/>
      <w:jc w:val="both"/>
    </w:pPr>
    <w:rPr>
      <w:rFonts w:eastAsia="SimSun"/>
      <w:sz w:val="24"/>
      <w:lang w:val="lv-LV" w:eastAsia="zh-CN"/>
    </w:rPr>
  </w:style>
  <w:style w:type="character" w:styleId="PageNumber">
    <w:name w:val="page number"/>
    <w:basedOn w:val="DefaultParagraphFont"/>
    <w:rsid w:val="006C63A0"/>
  </w:style>
  <w:style w:type="paragraph" w:customStyle="1" w:styleId="AttentionLine">
    <w:name w:val="Attention Line"/>
    <w:basedOn w:val="Normal"/>
    <w:next w:val="Salutation"/>
    <w:rsid w:val="006C63A0"/>
    <w:pPr>
      <w:spacing w:before="220" w:line="240" w:lineRule="atLeast"/>
      <w:jc w:val="both"/>
    </w:pPr>
    <w:rPr>
      <w:rFonts w:ascii="Garamond" w:hAnsi="Garamond"/>
      <w:kern w:val="18"/>
      <w:lang w:eastAsia="en-US"/>
    </w:rPr>
  </w:style>
  <w:style w:type="paragraph" w:styleId="Salutation">
    <w:name w:val="Salutation"/>
    <w:basedOn w:val="Normal"/>
    <w:next w:val="Normal"/>
    <w:rsid w:val="006C63A0"/>
  </w:style>
  <w:style w:type="paragraph" w:customStyle="1" w:styleId="naisc">
    <w:name w:val="naisc"/>
    <w:basedOn w:val="Normal"/>
    <w:rsid w:val="006C63A0"/>
    <w:pPr>
      <w:spacing w:before="68" w:after="68"/>
      <w:jc w:val="center"/>
    </w:pPr>
    <w:rPr>
      <w:sz w:val="24"/>
      <w:szCs w:val="24"/>
      <w:lang w:val="lv-LV"/>
    </w:rPr>
  </w:style>
  <w:style w:type="paragraph" w:customStyle="1" w:styleId="naiskr">
    <w:name w:val="naiskr"/>
    <w:basedOn w:val="Normal"/>
    <w:rsid w:val="006C63A0"/>
    <w:pPr>
      <w:spacing w:before="68" w:after="68"/>
    </w:pPr>
    <w:rPr>
      <w:sz w:val="24"/>
      <w:szCs w:val="24"/>
      <w:lang w:val="lv-LV"/>
    </w:rPr>
  </w:style>
  <w:style w:type="paragraph" w:styleId="FootnoteText">
    <w:name w:val="footnote text"/>
    <w:basedOn w:val="Normal"/>
    <w:link w:val="FootnoteTextChar"/>
    <w:semiHidden/>
    <w:rsid w:val="006C63A0"/>
    <w:rPr>
      <w:lang w:eastAsia="en-US"/>
    </w:rPr>
  </w:style>
  <w:style w:type="paragraph" w:customStyle="1" w:styleId="Char1">
    <w:name w:val="Char1"/>
    <w:basedOn w:val="Normal"/>
    <w:next w:val="BlockText"/>
    <w:semiHidden/>
    <w:rsid w:val="006C63A0"/>
    <w:pPr>
      <w:numPr>
        <w:numId w:val="1"/>
      </w:numPr>
      <w:spacing w:before="120" w:after="160" w:line="240" w:lineRule="exact"/>
      <w:ind w:firstLine="720"/>
      <w:jc w:val="both"/>
    </w:pPr>
    <w:rPr>
      <w:rFonts w:ascii="Verdana" w:hAnsi="Verdana"/>
      <w:lang w:val="en-US" w:eastAsia="en-US"/>
    </w:rPr>
  </w:style>
  <w:style w:type="paragraph" w:styleId="BlockText">
    <w:name w:val="Block Text"/>
    <w:basedOn w:val="Normal"/>
    <w:rsid w:val="006C63A0"/>
    <w:pPr>
      <w:spacing w:after="120"/>
      <w:ind w:left="1440" w:right="1440"/>
    </w:pPr>
  </w:style>
  <w:style w:type="character" w:customStyle="1" w:styleId="FooterChar">
    <w:name w:val="Footer Char"/>
    <w:basedOn w:val="DefaultParagraphFont"/>
    <w:link w:val="Footer"/>
    <w:uiPriority w:val="99"/>
    <w:rsid w:val="00E1357E"/>
    <w:rPr>
      <w:lang w:val="en-GB"/>
    </w:rPr>
  </w:style>
  <w:style w:type="character" w:styleId="Hyperlink">
    <w:name w:val="Hyperlink"/>
    <w:basedOn w:val="DefaultParagraphFont"/>
    <w:uiPriority w:val="99"/>
    <w:rsid w:val="00F73CC8"/>
    <w:rPr>
      <w:color w:val="0000FF"/>
      <w:u w:val="single"/>
    </w:rPr>
  </w:style>
  <w:style w:type="character" w:customStyle="1" w:styleId="HeaderChar">
    <w:name w:val="Header Char"/>
    <w:basedOn w:val="DefaultParagraphFont"/>
    <w:link w:val="Header"/>
    <w:rsid w:val="00B87F09"/>
    <w:rPr>
      <w:lang w:val="en-GB"/>
    </w:rPr>
  </w:style>
  <w:style w:type="paragraph" w:styleId="NormalWeb">
    <w:name w:val="Normal (Web)"/>
    <w:basedOn w:val="Normal"/>
    <w:uiPriority w:val="99"/>
    <w:unhideWhenUsed/>
    <w:rsid w:val="00367328"/>
    <w:pPr>
      <w:spacing w:before="100" w:beforeAutospacing="1" w:after="100" w:afterAutospacing="1"/>
    </w:pPr>
    <w:rPr>
      <w:sz w:val="24"/>
      <w:szCs w:val="24"/>
      <w:lang w:val="lv-LV"/>
    </w:rPr>
  </w:style>
  <w:style w:type="paragraph" w:styleId="EnvelopeReturn">
    <w:name w:val="envelope return"/>
    <w:basedOn w:val="Normal"/>
    <w:unhideWhenUsed/>
    <w:rsid w:val="00531614"/>
    <w:pPr>
      <w:keepLines/>
      <w:widowControl w:val="0"/>
      <w:spacing w:before="600"/>
    </w:pPr>
    <w:rPr>
      <w:sz w:val="26"/>
      <w:lang w:val="en-AU" w:eastAsia="en-US"/>
    </w:rPr>
  </w:style>
  <w:style w:type="paragraph" w:styleId="Signature">
    <w:name w:val="Signature"/>
    <w:basedOn w:val="Normal"/>
    <w:next w:val="EnvelopeReturn"/>
    <w:link w:val="SignatureChar"/>
    <w:unhideWhenUsed/>
    <w:rsid w:val="00531614"/>
    <w:pPr>
      <w:keepNext/>
      <w:keepLines/>
      <w:widowControl w:val="0"/>
      <w:tabs>
        <w:tab w:val="right" w:pos="9072"/>
      </w:tabs>
      <w:suppressAutoHyphens/>
      <w:spacing w:before="600"/>
      <w:ind w:firstLine="720"/>
    </w:pPr>
    <w:rPr>
      <w:sz w:val="26"/>
      <w:lang w:val="en-AU" w:eastAsia="en-US"/>
    </w:rPr>
  </w:style>
  <w:style w:type="character" w:customStyle="1" w:styleId="SignatureChar">
    <w:name w:val="Signature Char"/>
    <w:basedOn w:val="DefaultParagraphFont"/>
    <w:link w:val="Signature"/>
    <w:rsid w:val="00531614"/>
    <w:rPr>
      <w:sz w:val="26"/>
      <w:lang w:val="en-AU" w:eastAsia="en-US"/>
    </w:rPr>
  </w:style>
  <w:style w:type="paragraph" w:customStyle="1" w:styleId="tvhtml">
    <w:name w:val="tv_html"/>
    <w:basedOn w:val="Normal"/>
    <w:rsid w:val="00D92FA1"/>
    <w:pPr>
      <w:spacing w:before="100" w:beforeAutospacing="1" w:after="100" w:afterAutospacing="1"/>
    </w:pPr>
    <w:rPr>
      <w:rFonts w:ascii="Verdana" w:hAnsi="Verdana"/>
      <w:sz w:val="18"/>
      <w:szCs w:val="18"/>
      <w:lang w:val="lv-LV"/>
    </w:rPr>
  </w:style>
  <w:style w:type="character" w:customStyle="1" w:styleId="FootnoteTextChar">
    <w:name w:val="Footnote Text Char"/>
    <w:basedOn w:val="DefaultParagraphFont"/>
    <w:link w:val="FootnoteText"/>
    <w:semiHidden/>
    <w:rsid w:val="000F1235"/>
    <w:rPr>
      <w:lang w:val="en-GB" w:eastAsia="en-US"/>
    </w:rPr>
  </w:style>
  <w:style w:type="character" w:styleId="Strong">
    <w:name w:val="Strong"/>
    <w:basedOn w:val="DefaultParagraphFont"/>
    <w:qFormat/>
    <w:rsid w:val="000F1235"/>
    <w:rPr>
      <w:b/>
      <w:bCs/>
    </w:rPr>
  </w:style>
</w:styles>
</file>

<file path=word/webSettings.xml><?xml version="1.0" encoding="utf-8"?>
<w:webSettings xmlns:r="http://schemas.openxmlformats.org/officeDocument/2006/relationships" xmlns:w="http://schemas.openxmlformats.org/wordprocessingml/2006/main">
  <w:divs>
    <w:div w:id="3173316">
      <w:bodyDiv w:val="1"/>
      <w:marLeft w:val="0"/>
      <w:marRight w:val="0"/>
      <w:marTop w:val="0"/>
      <w:marBottom w:val="0"/>
      <w:divBdr>
        <w:top w:val="none" w:sz="0" w:space="0" w:color="auto"/>
        <w:left w:val="none" w:sz="0" w:space="0" w:color="auto"/>
        <w:bottom w:val="none" w:sz="0" w:space="0" w:color="auto"/>
        <w:right w:val="none" w:sz="0" w:space="0" w:color="auto"/>
      </w:divBdr>
    </w:div>
    <w:div w:id="650523793">
      <w:bodyDiv w:val="1"/>
      <w:marLeft w:val="45"/>
      <w:marRight w:val="45"/>
      <w:marTop w:val="90"/>
      <w:marBottom w:val="90"/>
      <w:divBdr>
        <w:top w:val="none" w:sz="0" w:space="0" w:color="auto"/>
        <w:left w:val="none" w:sz="0" w:space="0" w:color="auto"/>
        <w:bottom w:val="none" w:sz="0" w:space="0" w:color="auto"/>
        <w:right w:val="none" w:sz="0" w:space="0" w:color="auto"/>
      </w:divBdr>
      <w:divsChild>
        <w:div w:id="335690258">
          <w:marLeft w:val="0"/>
          <w:marRight w:val="0"/>
          <w:marTop w:val="240"/>
          <w:marBottom w:val="0"/>
          <w:divBdr>
            <w:top w:val="none" w:sz="0" w:space="0" w:color="auto"/>
            <w:left w:val="none" w:sz="0" w:space="0" w:color="auto"/>
            <w:bottom w:val="none" w:sz="0" w:space="0" w:color="auto"/>
            <w:right w:val="none" w:sz="0" w:space="0" w:color="auto"/>
          </w:divBdr>
        </w:div>
        <w:div w:id="1606112873">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nais.lv/naiser/esdoc.cfm?esid=32007R1234"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s.Krumins@em.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pro.nais.lv/naiser/esdoc.cfm?esid=32002R1407" TargetMode="External"/><Relationship Id="rId4" Type="http://schemas.openxmlformats.org/officeDocument/2006/relationships/settings" Target="settings.xml"/><Relationship Id="rId9" Type="http://schemas.openxmlformats.org/officeDocument/2006/relationships/hyperlink" Target="http://pro.nais.lv/naiser/esdoc.cfm?esid=32000R0104"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4FDCF-F7A5-4F57-A59B-04BF80589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1151</Words>
  <Characters>6471</Characters>
  <Application>Microsoft Office Word</Application>
  <DocSecurity>0</DocSecurity>
  <Lines>231</Lines>
  <Paragraphs>113</Paragraphs>
  <ScaleCrop>false</ScaleCrop>
  <HeadingPairs>
    <vt:vector size="2" baseType="variant">
      <vt:variant>
        <vt:lpstr>Title</vt:lpstr>
      </vt:variant>
      <vt:variant>
        <vt:i4>1</vt:i4>
      </vt:variant>
    </vt:vector>
  </HeadingPairs>
  <TitlesOfParts>
    <vt:vector size="1" baseType="lpstr">
      <vt:lpstr>Noteikumi par darbības programmas ″Uzņēmējdarbība un inovācijas″ papildinājuma 2.1.1.3.1.apakšaktivitātes ″Zinātnes infrastruktūras attīstība″ otro projektu iesniegumu atlases kārtu</vt:lpstr>
    </vt:vector>
  </TitlesOfParts>
  <LinksUpToDate>false</LinksUpToDate>
  <CharactersWithSpaces>7509</CharactersWithSpaces>
  <SharedDoc>false</SharedDoc>
  <HLinks>
    <vt:vector size="6" baseType="variant">
      <vt:variant>
        <vt:i4>3735553</vt:i4>
      </vt:variant>
      <vt:variant>
        <vt:i4>0</vt:i4>
      </vt:variant>
      <vt:variant>
        <vt:i4>0</vt:i4>
      </vt:variant>
      <vt:variant>
        <vt:i4>5</vt:i4>
      </vt:variant>
      <vt:variant>
        <vt:lpwstr>mailto:santa.smidlere@izm.gov.lv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darbības programmas „Cilvēkresursi un nodarbinātība” papildinājuma 1.3.1.1.1.apakšaktivitātes „Atbalsts nodarbināto apmācībām komersantu konkurētspējas veicināšanai – atbalsts partnerībās organizētām apmācībām” projektu iesniegumu atlases trešo un turpmākajām kārtām</dc:title>
  <dc:subject> 3.pielikums</dc:subject>
  <dc:creator/>
  <dc:description>Maris.Krumins@em.gov.lv, 67047957</dc:description>
  <cp:lastModifiedBy/>
  <cp:revision>1</cp:revision>
  <cp:lastPrinted>2008-03-05T06:45:00Z</cp:lastPrinted>
  <dcterms:created xsi:type="dcterms:W3CDTF">2011-08-25T14:53:00Z</dcterms:created>
  <dcterms:modified xsi:type="dcterms:W3CDTF">2011-10-06T12:10:00Z</dcterms:modified>
</cp:coreProperties>
</file>