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15" w:rsidRPr="007D17C5" w:rsidRDefault="00D25415" w:rsidP="00DD0624">
      <w:pPr>
        <w:ind w:right="-143"/>
        <w:jc w:val="right"/>
        <w:rPr>
          <w:i/>
        </w:rPr>
      </w:pPr>
    </w:p>
    <w:p w:rsidR="00A16084" w:rsidRPr="00705F3C" w:rsidRDefault="00A16084" w:rsidP="00DD0624">
      <w:pPr>
        <w:pStyle w:val="ListParagraph"/>
        <w:ind w:right="-13"/>
        <w:jc w:val="right"/>
        <w:rPr>
          <w:rFonts w:ascii="Times New Roman" w:hAnsi="Times New Roman"/>
          <w:b/>
          <w:i/>
          <w:sz w:val="24"/>
          <w:szCs w:val="24"/>
        </w:rPr>
      </w:pPr>
      <w:r w:rsidRPr="00705F3C">
        <w:rPr>
          <w:rFonts w:ascii="Times New Roman" w:hAnsi="Times New Roman"/>
          <w:b/>
          <w:i/>
          <w:sz w:val="24"/>
          <w:szCs w:val="24"/>
        </w:rPr>
        <w:t>1.pielikums</w:t>
      </w:r>
    </w:p>
    <w:p w:rsidR="003E6C35" w:rsidRPr="00705F3C" w:rsidRDefault="0043533A" w:rsidP="0043533A">
      <w:pPr>
        <w:ind w:firstLine="567"/>
        <w:jc w:val="right"/>
      </w:pPr>
      <w:r w:rsidRPr="00705F3C">
        <w:t>1.tabula</w:t>
      </w:r>
    </w:p>
    <w:p w:rsidR="00C03E63" w:rsidRPr="00705F3C" w:rsidRDefault="00C03E63" w:rsidP="00DD0624">
      <w:pPr>
        <w:ind w:firstLine="567"/>
        <w:jc w:val="center"/>
        <w:rPr>
          <w:b/>
        </w:rPr>
      </w:pPr>
      <w:r w:rsidRPr="00705F3C">
        <w:rPr>
          <w:b/>
        </w:rPr>
        <w:t>Latvijas preču un pakalpojumu eksporta veicināšanas un ārvalstu investīciju piesaistes p</w:t>
      </w:r>
      <w:r w:rsidR="00BA0A4D" w:rsidRPr="00705F3C">
        <w:rPr>
          <w:b/>
        </w:rPr>
        <w:t>amatnostādnēs</w:t>
      </w:r>
    </w:p>
    <w:p w:rsidR="00BA0A4D" w:rsidRPr="00705F3C" w:rsidRDefault="00BA0A4D" w:rsidP="00DD0624">
      <w:pPr>
        <w:ind w:firstLine="567"/>
        <w:jc w:val="center"/>
        <w:rPr>
          <w:rFonts w:eastAsia="Times New Roman"/>
          <w:b/>
          <w:lang w:eastAsia="lv-LV"/>
        </w:rPr>
      </w:pPr>
      <w:r w:rsidRPr="00705F3C">
        <w:rPr>
          <w:b/>
        </w:rPr>
        <w:t xml:space="preserve"> paredzēto uzdevumu un pasākumu plāns</w:t>
      </w:r>
      <w:r w:rsidR="00C03E63" w:rsidRPr="00705F3C">
        <w:rPr>
          <w:b/>
        </w:rPr>
        <w:t xml:space="preserve"> 201</w:t>
      </w:r>
      <w:r w:rsidR="002B618E" w:rsidRPr="00705F3C">
        <w:rPr>
          <w:b/>
        </w:rPr>
        <w:t>3</w:t>
      </w:r>
      <w:r w:rsidR="00C03E63" w:rsidRPr="00705F3C">
        <w:rPr>
          <w:b/>
        </w:rPr>
        <w:t>.-20</w:t>
      </w:r>
      <w:r w:rsidR="002B618E" w:rsidRPr="00705F3C">
        <w:rPr>
          <w:b/>
        </w:rPr>
        <w:t>19</w:t>
      </w:r>
      <w:r w:rsidR="00C03E63" w:rsidRPr="00705F3C">
        <w:rPr>
          <w:b/>
        </w:rPr>
        <w:t>.gadam</w:t>
      </w:r>
    </w:p>
    <w:p w:rsidR="00A66BD5" w:rsidRPr="00705F3C" w:rsidRDefault="00A66BD5" w:rsidP="00DD0624">
      <w:pPr>
        <w:tabs>
          <w:tab w:val="left" w:pos="1134"/>
        </w:tabs>
        <w:rPr>
          <w:lang w:eastAsia="lv-LV"/>
        </w:rPr>
      </w:pPr>
    </w:p>
    <w:p w:rsidR="00D25415" w:rsidRPr="00705F3C" w:rsidRDefault="00D25415" w:rsidP="00DD0624">
      <w:pPr>
        <w:tabs>
          <w:tab w:val="left" w:pos="1134"/>
        </w:tabs>
        <w:rPr>
          <w:lang w:eastAsia="lv-LV"/>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4536"/>
        <w:gridCol w:w="1559"/>
        <w:gridCol w:w="1844"/>
        <w:gridCol w:w="3095"/>
        <w:gridCol w:w="24"/>
        <w:gridCol w:w="2811"/>
        <w:gridCol w:w="24"/>
      </w:tblGrid>
      <w:tr w:rsidR="007D17C5" w:rsidRPr="00705F3C" w:rsidTr="00C27A44">
        <w:trPr>
          <w:gridAfter w:val="1"/>
          <w:wAfter w:w="24" w:type="dxa"/>
        </w:trPr>
        <w:tc>
          <w:tcPr>
            <w:tcW w:w="958" w:type="dxa"/>
            <w:vAlign w:val="center"/>
          </w:tcPr>
          <w:p w:rsidR="00594EB8" w:rsidRPr="00705F3C" w:rsidRDefault="00594EB8" w:rsidP="00DD0624">
            <w:pPr>
              <w:jc w:val="center"/>
              <w:rPr>
                <w:rFonts w:eastAsia="Times New Roman"/>
                <w:lang w:eastAsia="lv-LV"/>
              </w:rPr>
            </w:pPr>
            <w:proofErr w:type="spellStart"/>
            <w:r w:rsidRPr="00705F3C">
              <w:rPr>
                <w:rFonts w:eastAsia="Times New Roman"/>
                <w:b/>
                <w:bCs/>
                <w:lang w:eastAsia="lv-LV"/>
              </w:rPr>
              <w:t>Nr</w:t>
            </w:r>
            <w:proofErr w:type="spellEnd"/>
            <w:r w:rsidRPr="00705F3C">
              <w:rPr>
                <w:rFonts w:eastAsia="Times New Roman"/>
                <w:b/>
                <w:bCs/>
                <w:lang w:eastAsia="lv-LV"/>
              </w:rPr>
              <w:t>.</w:t>
            </w:r>
          </w:p>
        </w:tc>
        <w:tc>
          <w:tcPr>
            <w:tcW w:w="4536" w:type="dxa"/>
            <w:vAlign w:val="center"/>
          </w:tcPr>
          <w:p w:rsidR="00594EB8" w:rsidRPr="00705F3C" w:rsidRDefault="00594EB8" w:rsidP="00DD0624">
            <w:pPr>
              <w:jc w:val="center"/>
              <w:rPr>
                <w:rFonts w:eastAsia="Times New Roman"/>
                <w:lang w:eastAsia="lv-LV"/>
              </w:rPr>
            </w:pPr>
            <w:r w:rsidRPr="00705F3C">
              <w:rPr>
                <w:rFonts w:eastAsia="Times New Roman"/>
                <w:b/>
                <w:bCs/>
                <w:lang w:eastAsia="lv-LV"/>
              </w:rPr>
              <w:t>Uzdevums/pasākums</w:t>
            </w:r>
          </w:p>
        </w:tc>
        <w:tc>
          <w:tcPr>
            <w:tcW w:w="1559" w:type="dxa"/>
            <w:vAlign w:val="center"/>
          </w:tcPr>
          <w:p w:rsidR="00594EB8" w:rsidRPr="00705F3C" w:rsidRDefault="00D33AFC" w:rsidP="00DD0624">
            <w:pPr>
              <w:jc w:val="center"/>
              <w:rPr>
                <w:rFonts w:eastAsia="Times New Roman"/>
                <w:lang w:eastAsia="lv-LV"/>
              </w:rPr>
            </w:pPr>
            <w:r w:rsidRPr="00705F3C">
              <w:rPr>
                <w:rFonts w:eastAsia="Times New Roman"/>
                <w:b/>
                <w:bCs/>
                <w:lang w:eastAsia="lv-LV"/>
              </w:rPr>
              <w:t>Iesaistītās</w:t>
            </w:r>
            <w:r w:rsidR="00594EB8" w:rsidRPr="00705F3C">
              <w:rPr>
                <w:rFonts w:eastAsia="Times New Roman"/>
                <w:b/>
                <w:bCs/>
                <w:lang w:eastAsia="lv-LV"/>
              </w:rPr>
              <w:t xml:space="preserve"> puses</w:t>
            </w:r>
          </w:p>
        </w:tc>
        <w:tc>
          <w:tcPr>
            <w:tcW w:w="1844" w:type="dxa"/>
            <w:vAlign w:val="center"/>
          </w:tcPr>
          <w:p w:rsidR="00594EB8" w:rsidRPr="00705F3C" w:rsidRDefault="00594EB8" w:rsidP="00DD0624">
            <w:pPr>
              <w:jc w:val="center"/>
              <w:rPr>
                <w:rFonts w:eastAsia="Times New Roman"/>
                <w:lang w:eastAsia="lv-LV"/>
              </w:rPr>
            </w:pPr>
            <w:r w:rsidRPr="00705F3C">
              <w:rPr>
                <w:rFonts w:eastAsia="Times New Roman"/>
                <w:b/>
                <w:bCs/>
                <w:lang w:eastAsia="lv-LV"/>
              </w:rPr>
              <w:t>Izpilde/ termiņš</w:t>
            </w:r>
          </w:p>
        </w:tc>
        <w:tc>
          <w:tcPr>
            <w:tcW w:w="3095" w:type="dxa"/>
            <w:vAlign w:val="center"/>
          </w:tcPr>
          <w:p w:rsidR="00594EB8" w:rsidRPr="00705F3C" w:rsidRDefault="00594EB8" w:rsidP="00FC3353">
            <w:pPr>
              <w:jc w:val="center"/>
              <w:rPr>
                <w:rFonts w:eastAsia="Times New Roman"/>
                <w:lang w:eastAsia="lv-LV"/>
              </w:rPr>
            </w:pPr>
            <w:r w:rsidRPr="00705F3C">
              <w:rPr>
                <w:rFonts w:eastAsia="Times New Roman"/>
                <w:b/>
                <w:bCs/>
                <w:lang w:eastAsia="lv-LV"/>
              </w:rPr>
              <w:t xml:space="preserve">Sasniedzamais </w:t>
            </w:r>
            <w:r w:rsidR="005D51E3" w:rsidRPr="00705F3C">
              <w:rPr>
                <w:rFonts w:eastAsia="Times New Roman"/>
                <w:b/>
                <w:bCs/>
                <w:lang w:eastAsia="lv-LV"/>
              </w:rPr>
              <w:t xml:space="preserve">darbības </w:t>
            </w:r>
            <w:r w:rsidRPr="00705F3C">
              <w:rPr>
                <w:rFonts w:eastAsia="Times New Roman"/>
                <w:b/>
                <w:bCs/>
                <w:lang w:eastAsia="lv-LV"/>
              </w:rPr>
              <w:t>rezultāts</w:t>
            </w:r>
            <w:r w:rsidR="00D603F3" w:rsidRPr="00705F3C">
              <w:rPr>
                <w:rFonts w:eastAsia="Times New Roman"/>
                <w:b/>
                <w:bCs/>
                <w:lang w:eastAsia="lv-LV"/>
              </w:rPr>
              <w:t>*</w:t>
            </w:r>
            <w:r w:rsidR="00FC3353" w:rsidRPr="00705F3C">
              <w:rPr>
                <w:rFonts w:eastAsia="Times New Roman"/>
                <w:b/>
                <w:bCs/>
                <w:lang w:eastAsia="lv-LV"/>
              </w:rPr>
              <w:t xml:space="preserve"> </w:t>
            </w:r>
          </w:p>
        </w:tc>
        <w:tc>
          <w:tcPr>
            <w:tcW w:w="2835" w:type="dxa"/>
            <w:gridSpan w:val="2"/>
            <w:vAlign w:val="center"/>
          </w:tcPr>
          <w:p w:rsidR="00594EB8" w:rsidRPr="00705F3C" w:rsidRDefault="00594EB8" w:rsidP="00DD0624">
            <w:pPr>
              <w:jc w:val="center"/>
              <w:rPr>
                <w:rFonts w:eastAsia="Times New Roman"/>
                <w:lang w:eastAsia="lv-LV"/>
              </w:rPr>
            </w:pPr>
            <w:r w:rsidRPr="00705F3C">
              <w:rPr>
                <w:rFonts w:eastAsia="Times New Roman"/>
                <w:b/>
                <w:bCs/>
                <w:lang w:eastAsia="lv-LV"/>
              </w:rPr>
              <w:t>Nepieciešamais budžets gadā (indikatīvi) un finansējuma avots</w:t>
            </w:r>
            <w:r w:rsidR="004B3135" w:rsidRPr="00705F3C">
              <w:rPr>
                <w:rFonts w:eastAsia="Times New Roman"/>
                <w:b/>
                <w:bCs/>
                <w:lang w:eastAsia="lv-LV"/>
              </w:rPr>
              <w:t>*</w:t>
            </w:r>
            <w:r w:rsidR="00D603F3" w:rsidRPr="00705F3C">
              <w:rPr>
                <w:rFonts w:eastAsia="Times New Roman"/>
                <w:b/>
                <w:bCs/>
                <w:lang w:eastAsia="lv-LV"/>
              </w:rPr>
              <w:t>*</w:t>
            </w:r>
          </w:p>
        </w:tc>
      </w:tr>
      <w:tr w:rsidR="007D17C5" w:rsidRPr="00705F3C" w:rsidTr="00205E2E">
        <w:trPr>
          <w:gridAfter w:val="1"/>
          <w:wAfter w:w="24" w:type="dxa"/>
        </w:trPr>
        <w:tc>
          <w:tcPr>
            <w:tcW w:w="14827" w:type="dxa"/>
            <w:gridSpan w:val="7"/>
            <w:shd w:val="clear" w:color="auto" w:fill="95B3D7" w:themeFill="accent1" w:themeFillTint="99"/>
          </w:tcPr>
          <w:p w:rsidR="00BE33A0" w:rsidRPr="00705F3C" w:rsidRDefault="008756A6" w:rsidP="00943DA7">
            <w:pPr>
              <w:spacing w:before="20" w:afterLines="20" w:after="48"/>
              <w:rPr>
                <w:rFonts w:eastAsia="Times New Roman"/>
                <w:b/>
                <w:bCs/>
                <w:i/>
                <w:u w:val="single"/>
                <w:lang w:eastAsia="lv-LV"/>
              </w:rPr>
            </w:pPr>
            <w:r w:rsidRPr="00705F3C">
              <w:rPr>
                <w:b/>
                <w:u w:val="single"/>
              </w:rPr>
              <w:t>MĒRĶIS</w:t>
            </w:r>
            <w:r w:rsidR="00BE33A0" w:rsidRPr="00705F3C">
              <w:rPr>
                <w:b/>
                <w:u w:val="single"/>
              </w:rPr>
              <w:t>:</w:t>
            </w:r>
            <w:r w:rsidR="00BE33A0" w:rsidRPr="00705F3C">
              <w:t xml:space="preserve"> Uzlabot Latvijas tautsaimniecības konkurētspēju atvērtos produktu (</w:t>
            </w:r>
            <w:r w:rsidR="00BE33A0" w:rsidRPr="00705F3C">
              <w:rPr>
                <w:i/>
                <w:iCs/>
              </w:rPr>
              <w:t>preču un pakalpojumu</w:t>
            </w:r>
            <w:r w:rsidR="00BE33A0" w:rsidRPr="00705F3C">
              <w:t xml:space="preserve">) un </w:t>
            </w:r>
            <w:r w:rsidR="00FB3F0D" w:rsidRPr="00705F3C">
              <w:t>kapitāla tirgos</w:t>
            </w:r>
          </w:p>
        </w:tc>
      </w:tr>
      <w:tr w:rsidR="007D17C5" w:rsidRPr="00705F3C" w:rsidTr="00205E2E">
        <w:trPr>
          <w:gridAfter w:val="1"/>
          <w:wAfter w:w="24" w:type="dxa"/>
        </w:trPr>
        <w:tc>
          <w:tcPr>
            <w:tcW w:w="14827" w:type="dxa"/>
            <w:gridSpan w:val="7"/>
            <w:shd w:val="clear" w:color="auto" w:fill="95B3D7" w:themeFill="accent1" w:themeFillTint="99"/>
          </w:tcPr>
          <w:p w:rsidR="00B77BC8" w:rsidRPr="00705F3C" w:rsidRDefault="00B77BC8" w:rsidP="00943DA7">
            <w:pPr>
              <w:spacing w:before="20" w:afterLines="20" w:after="48"/>
              <w:rPr>
                <w:rFonts w:eastAsia="Times New Roman"/>
                <w:lang w:eastAsia="lv-LV"/>
              </w:rPr>
            </w:pPr>
            <w:r w:rsidRPr="00705F3C">
              <w:rPr>
                <w:rFonts w:eastAsia="Times New Roman"/>
                <w:b/>
                <w:bCs/>
                <w:i/>
                <w:u w:val="single"/>
                <w:lang w:eastAsia="lv-LV"/>
              </w:rPr>
              <w:t>1. Rīcības virziens</w:t>
            </w:r>
            <w:r w:rsidRPr="00705F3C">
              <w:rPr>
                <w:rFonts w:eastAsia="Times New Roman"/>
                <w:b/>
                <w:bCs/>
                <w:u w:val="single"/>
                <w:lang w:eastAsia="lv-LV"/>
              </w:rPr>
              <w:t>:</w:t>
            </w:r>
            <w:r w:rsidRPr="00705F3C">
              <w:rPr>
                <w:rFonts w:eastAsia="Times New Roman"/>
                <w:b/>
                <w:bCs/>
                <w:lang w:eastAsia="lv-LV"/>
              </w:rPr>
              <w:t xml:space="preserve"> </w:t>
            </w:r>
            <w:r w:rsidRPr="00705F3C">
              <w:rPr>
                <w:rFonts w:eastAsia="Times New Roman"/>
                <w:b/>
                <w:bCs/>
                <w:i/>
                <w:lang w:eastAsia="lv-LV"/>
              </w:rPr>
              <w:t>Uzņēmumu konkurētspējas paaugstināšana</w:t>
            </w:r>
            <w:r w:rsidR="005A7C42" w:rsidRPr="00705F3C">
              <w:rPr>
                <w:rStyle w:val="FootnoteReference"/>
                <w:rFonts w:eastAsia="Times New Roman"/>
                <w:b/>
                <w:bCs/>
                <w:i/>
                <w:lang w:eastAsia="lv-LV"/>
              </w:rPr>
              <w:footnoteReference w:id="1"/>
            </w:r>
          </w:p>
        </w:tc>
      </w:tr>
      <w:tr w:rsidR="007D17C5" w:rsidRPr="00705F3C" w:rsidTr="00EE43EE">
        <w:trPr>
          <w:gridAfter w:val="1"/>
          <w:wAfter w:w="24" w:type="dxa"/>
        </w:trPr>
        <w:tc>
          <w:tcPr>
            <w:tcW w:w="14827" w:type="dxa"/>
            <w:gridSpan w:val="7"/>
            <w:shd w:val="clear" w:color="auto" w:fill="B8CCE4" w:themeFill="accent1" w:themeFillTint="66"/>
          </w:tcPr>
          <w:p w:rsidR="007B30CC" w:rsidRPr="00705F3C" w:rsidRDefault="001C596E" w:rsidP="007B30CC">
            <w:pPr>
              <w:keepNext/>
              <w:shd w:val="clear" w:color="auto" w:fill="B8CCE4" w:themeFill="accent1" w:themeFillTint="66"/>
              <w:ind w:right="-131"/>
              <w:jc w:val="both"/>
              <w:rPr>
                <w:b/>
              </w:rPr>
            </w:pPr>
            <w:r w:rsidRPr="00705F3C">
              <w:rPr>
                <w:b/>
              </w:rPr>
              <w:t>Sasniedzamie</w:t>
            </w:r>
            <w:r w:rsidR="007B30CC" w:rsidRPr="00705F3C">
              <w:rPr>
                <w:b/>
              </w:rPr>
              <w:t xml:space="preserve"> apakšmērķ</w:t>
            </w:r>
            <w:r w:rsidRPr="00705F3C">
              <w:rPr>
                <w:b/>
              </w:rPr>
              <w:t>i</w:t>
            </w:r>
            <w:r w:rsidR="007B30CC" w:rsidRPr="00705F3C">
              <w:rPr>
                <w:b/>
              </w:rPr>
              <w:t xml:space="preserve">: </w:t>
            </w:r>
          </w:p>
          <w:p w:rsidR="002E02FE" w:rsidRPr="00705F3C" w:rsidRDefault="001B2C06" w:rsidP="00DC7283">
            <w:pPr>
              <w:pStyle w:val="ListParagraph"/>
              <w:keepNext/>
              <w:numPr>
                <w:ilvl w:val="0"/>
                <w:numId w:val="12"/>
              </w:numPr>
              <w:shd w:val="clear" w:color="auto" w:fill="B8CCE4" w:themeFill="accent1" w:themeFillTint="66"/>
              <w:ind w:right="-131"/>
              <w:jc w:val="both"/>
              <w:rPr>
                <w:rFonts w:ascii="Times New Roman" w:hAnsi="Times New Roman"/>
                <w:sz w:val="24"/>
                <w:szCs w:val="24"/>
              </w:rPr>
            </w:pPr>
            <w:r w:rsidRPr="00705F3C">
              <w:rPr>
                <w:rFonts w:ascii="Times New Roman" w:hAnsi="Times New Roman"/>
                <w:sz w:val="24"/>
                <w:szCs w:val="24"/>
              </w:rPr>
              <w:t xml:space="preserve">Sekmēt </w:t>
            </w:r>
            <w:r w:rsidR="00186301" w:rsidRPr="00705F3C">
              <w:rPr>
                <w:rFonts w:ascii="Times New Roman" w:hAnsi="Times New Roman"/>
                <w:sz w:val="24"/>
                <w:szCs w:val="24"/>
              </w:rPr>
              <w:t>augsto un vidēji augsto tehnoloģiju nozaru īpatsvara pieaugumu Latvijas eksportā</w:t>
            </w:r>
          </w:p>
          <w:p w:rsidR="00EE43EE" w:rsidRPr="00705F3C" w:rsidRDefault="007B30CC" w:rsidP="00637293">
            <w:pPr>
              <w:pStyle w:val="ListParagraph"/>
              <w:keepNext/>
              <w:numPr>
                <w:ilvl w:val="0"/>
                <w:numId w:val="12"/>
              </w:numPr>
              <w:shd w:val="clear" w:color="auto" w:fill="B8CCE4" w:themeFill="accent1" w:themeFillTint="66"/>
              <w:spacing w:after="0" w:line="240" w:lineRule="auto"/>
              <w:ind w:right="-131"/>
              <w:jc w:val="both"/>
              <w:rPr>
                <w:rFonts w:ascii="Times New Roman" w:hAnsi="Times New Roman"/>
                <w:sz w:val="24"/>
                <w:szCs w:val="24"/>
              </w:rPr>
            </w:pPr>
            <w:r w:rsidRPr="00705F3C">
              <w:rPr>
                <w:rFonts w:ascii="Times New Roman" w:hAnsi="Times New Roman"/>
                <w:sz w:val="24"/>
                <w:szCs w:val="24"/>
              </w:rPr>
              <w:t xml:space="preserve">Ārvalstu tiešo investīciju piesaistīšana uz </w:t>
            </w:r>
            <w:r w:rsidR="001B2C06" w:rsidRPr="00705F3C">
              <w:rPr>
                <w:rFonts w:ascii="Times New Roman" w:hAnsi="Times New Roman"/>
                <w:sz w:val="24"/>
                <w:szCs w:val="24"/>
              </w:rPr>
              <w:t>ārējo pieprasījumu</w:t>
            </w:r>
            <w:r w:rsidR="001B2C06" w:rsidRPr="00705F3C" w:rsidDel="001B2C06">
              <w:rPr>
                <w:rFonts w:ascii="Times New Roman" w:hAnsi="Times New Roman"/>
                <w:sz w:val="24"/>
                <w:szCs w:val="24"/>
              </w:rPr>
              <w:t xml:space="preserve"> </w:t>
            </w:r>
            <w:r w:rsidRPr="00705F3C">
              <w:rPr>
                <w:rFonts w:ascii="Times New Roman" w:hAnsi="Times New Roman"/>
                <w:sz w:val="24"/>
                <w:szCs w:val="24"/>
              </w:rPr>
              <w:t>orientētām nozarēm</w:t>
            </w:r>
          </w:p>
          <w:p w:rsidR="00E2253F" w:rsidRPr="00705F3C" w:rsidRDefault="00E2253F" w:rsidP="00E2253F">
            <w:pPr>
              <w:pStyle w:val="ListParagraph"/>
              <w:keepNext/>
              <w:shd w:val="clear" w:color="auto" w:fill="B8CCE4" w:themeFill="accent1" w:themeFillTint="66"/>
              <w:spacing w:after="0" w:line="240" w:lineRule="auto"/>
              <w:ind w:right="-131"/>
              <w:jc w:val="both"/>
              <w:rPr>
                <w:rFonts w:ascii="Times New Roman" w:hAnsi="Times New Roman"/>
                <w:sz w:val="24"/>
                <w:szCs w:val="24"/>
              </w:rPr>
            </w:pPr>
          </w:p>
        </w:tc>
      </w:tr>
      <w:tr w:rsidR="007D17C5" w:rsidRPr="00705F3C" w:rsidTr="00EE43EE">
        <w:trPr>
          <w:gridAfter w:val="1"/>
          <w:wAfter w:w="24" w:type="dxa"/>
        </w:trPr>
        <w:tc>
          <w:tcPr>
            <w:tcW w:w="14827" w:type="dxa"/>
            <w:gridSpan w:val="7"/>
            <w:shd w:val="clear" w:color="auto" w:fill="DBE5F1" w:themeFill="accent1" w:themeFillTint="33"/>
          </w:tcPr>
          <w:p w:rsidR="007B30CC" w:rsidRPr="00705F3C" w:rsidRDefault="007B30CC" w:rsidP="007B30CC">
            <w:pPr>
              <w:spacing w:before="20" w:afterLines="20" w:after="48"/>
              <w:rPr>
                <w:rFonts w:eastAsia="Times New Roman"/>
                <w:b/>
                <w:lang w:eastAsia="lv-LV"/>
              </w:rPr>
            </w:pPr>
            <w:r w:rsidRPr="00705F3C">
              <w:rPr>
                <w:rFonts w:eastAsia="Times New Roman"/>
                <w:b/>
                <w:lang w:eastAsia="lv-LV"/>
              </w:rPr>
              <w:t>A</w:t>
            </w:r>
            <w:r w:rsidR="00AE5923" w:rsidRPr="00705F3C">
              <w:rPr>
                <w:rFonts w:eastAsia="Times New Roman"/>
                <w:b/>
                <w:lang w:eastAsia="lv-LV"/>
              </w:rPr>
              <w:t>ttiecināmie politikas rezultāti</w:t>
            </w:r>
            <w:r w:rsidRPr="00705F3C">
              <w:rPr>
                <w:rFonts w:eastAsia="Times New Roman"/>
                <w:b/>
                <w:lang w:eastAsia="lv-LV"/>
              </w:rPr>
              <w:t>:</w:t>
            </w:r>
          </w:p>
          <w:p w:rsidR="007B30CC" w:rsidRPr="00705F3C" w:rsidRDefault="007B30CC" w:rsidP="00C720D5">
            <w:pPr>
              <w:pStyle w:val="ListParagraph"/>
              <w:numPr>
                <w:ilvl w:val="0"/>
                <w:numId w:val="15"/>
              </w:numPr>
              <w:spacing w:before="20" w:afterLines="20" w:after="48"/>
              <w:rPr>
                <w:rFonts w:ascii="Times New Roman" w:hAnsi="Times New Roman"/>
                <w:sz w:val="24"/>
                <w:szCs w:val="24"/>
              </w:rPr>
            </w:pPr>
            <w:r w:rsidRPr="00705F3C">
              <w:rPr>
                <w:rFonts w:ascii="Times New Roman" w:hAnsi="Times New Roman"/>
                <w:sz w:val="24"/>
                <w:szCs w:val="24"/>
              </w:rPr>
              <w:t>Cēlies produktivitātes līmenis tautsaimniecībā kopumā, salīdzinot ar ES vidējo</w:t>
            </w:r>
          </w:p>
          <w:p w:rsidR="007B30CC" w:rsidRPr="00705F3C" w:rsidRDefault="007B30CC" w:rsidP="00C720D5">
            <w:pPr>
              <w:pStyle w:val="ListParagraph"/>
              <w:numPr>
                <w:ilvl w:val="0"/>
                <w:numId w:val="15"/>
              </w:numPr>
              <w:jc w:val="both"/>
              <w:rPr>
                <w:rFonts w:ascii="Times New Roman" w:hAnsi="Times New Roman"/>
                <w:sz w:val="24"/>
                <w:szCs w:val="24"/>
              </w:rPr>
            </w:pPr>
            <w:r w:rsidRPr="00705F3C">
              <w:rPr>
                <w:rFonts w:ascii="Times New Roman" w:hAnsi="Times New Roman"/>
                <w:sz w:val="24"/>
                <w:szCs w:val="24"/>
              </w:rPr>
              <w:t>Cēlies produktivitātes līmenis apstrādes rūpniecībā</w:t>
            </w:r>
            <w:r w:rsidR="009E065C" w:rsidRPr="00705F3C">
              <w:rPr>
                <w:rFonts w:ascii="Times New Roman" w:hAnsi="Times New Roman"/>
                <w:sz w:val="24"/>
                <w:szCs w:val="24"/>
              </w:rPr>
              <w:t xml:space="preserve"> % no ES vidējā</w:t>
            </w:r>
          </w:p>
          <w:p w:rsidR="001F249C" w:rsidRPr="00705F3C" w:rsidRDefault="00C720D5" w:rsidP="00C720D5">
            <w:pPr>
              <w:pStyle w:val="ListParagraph"/>
              <w:numPr>
                <w:ilvl w:val="0"/>
                <w:numId w:val="15"/>
              </w:numPr>
              <w:spacing w:before="20" w:afterLines="20" w:after="48"/>
              <w:rPr>
                <w:rFonts w:ascii="Times New Roman" w:hAnsi="Times New Roman"/>
                <w:sz w:val="24"/>
                <w:szCs w:val="24"/>
              </w:rPr>
            </w:pPr>
            <w:r w:rsidRPr="00705F3C">
              <w:rPr>
                <w:rFonts w:ascii="Times New Roman" w:hAnsi="Times New Roman"/>
                <w:sz w:val="24"/>
                <w:szCs w:val="24"/>
              </w:rPr>
              <w:t>Nodrošināts</w:t>
            </w:r>
            <w:r w:rsidR="00FA4E94" w:rsidRPr="00705F3C">
              <w:rPr>
                <w:rFonts w:ascii="Times New Roman" w:hAnsi="Times New Roman"/>
                <w:sz w:val="24"/>
                <w:szCs w:val="24"/>
              </w:rPr>
              <w:t xml:space="preserve"> </w:t>
            </w:r>
            <w:r w:rsidRPr="00705F3C">
              <w:rPr>
                <w:rFonts w:ascii="Times New Roman" w:hAnsi="Times New Roman"/>
                <w:sz w:val="24"/>
                <w:szCs w:val="24"/>
              </w:rPr>
              <w:t>eksporta pieaugums</w:t>
            </w:r>
          </w:p>
          <w:p w:rsidR="00C720D5" w:rsidRPr="00705F3C" w:rsidRDefault="00711D79" w:rsidP="00711D79">
            <w:pPr>
              <w:pStyle w:val="ListParagraph"/>
              <w:numPr>
                <w:ilvl w:val="0"/>
                <w:numId w:val="15"/>
              </w:numPr>
              <w:spacing w:before="20" w:afterLines="20" w:after="48"/>
              <w:rPr>
                <w:rFonts w:ascii="Times New Roman" w:hAnsi="Times New Roman"/>
                <w:sz w:val="24"/>
                <w:szCs w:val="24"/>
              </w:rPr>
            </w:pPr>
            <w:r w:rsidRPr="00705F3C">
              <w:rPr>
                <w:rFonts w:ascii="Times New Roman" w:hAnsi="Times New Roman"/>
                <w:sz w:val="24"/>
                <w:szCs w:val="24"/>
              </w:rPr>
              <w:t>Pieaugušas</w:t>
            </w:r>
            <w:r w:rsidR="00C720D5" w:rsidRPr="00705F3C">
              <w:rPr>
                <w:rFonts w:ascii="Times New Roman" w:hAnsi="Times New Roman"/>
                <w:sz w:val="24"/>
                <w:szCs w:val="24"/>
              </w:rPr>
              <w:t xml:space="preserve"> </w:t>
            </w:r>
            <w:r w:rsidRPr="00705F3C">
              <w:rPr>
                <w:rFonts w:ascii="Times New Roman" w:hAnsi="Times New Roman"/>
                <w:sz w:val="24"/>
                <w:szCs w:val="24"/>
              </w:rPr>
              <w:t>ĀTI plūsmas</w:t>
            </w:r>
            <w:r w:rsidR="00C720D5" w:rsidRPr="00705F3C">
              <w:rPr>
                <w:rFonts w:ascii="Times New Roman" w:hAnsi="Times New Roman"/>
                <w:sz w:val="24"/>
                <w:szCs w:val="24"/>
              </w:rPr>
              <w:t xml:space="preserve"> </w:t>
            </w:r>
            <w:r w:rsidRPr="00705F3C">
              <w:rPr>
                <w:rFonts w:ascii="Times New Roman" w:hAnsi="Times New Roman"/>
                <w:sz w:val="24"/>
                <w:szCs w:val="24"/>
              </w:rPr>
              <w:t>uz ārējo pieprasījumu orientētajās</w:t>
            </w:r>
            <w:r w:rsidR="007B30CC" w:rsidRPr="00705F3C">
              <w:rPr>
                <w:rFonts w:ascii="Times New Roman" w:hAnsi="Times New Roman"/>
                <w:sz w:val="24"/>
                <w:szCs w:val="24"/>
              </w:rPr>
              <w:t xml:space="preserve"> nozarēs </w:t>
            </w:r>
            <w:r w:rsidRPr="00705F3C">
              <w:rPr>
                <w:rFonts w:ascii="Times New Roman" w:hAnsi="Times New Roman"/>
                <w:sz w:val="24"/>
                <w:szCs w:val="24"/>
              </w:rPr>
              <w:t>un to īpatsvars kopējās ĀTI plūsmās</w:t>
            </w:r>
          </w:p>
        </w:tc>
      </w:tr>
      <w:tr w:rsidR="007D17C5" w:rsidRPr="00705F3C" w:rsidTr="00A5685D">
        <w:trPr>
          <w:gridAfter w:val="1"/>
          <w:wAfter w:w="24" w:type="dxa"/>
        </w:trPr>
        <w:tc>
          <w:tcPr>
            <w:tcW w:w="14827" w:type="dxa"/>
            <w:gridSpan w:val="7"/>
            <w:shd w:val="clear" w:color="auto" w:fill="95B3D7" w:themeFill="accent1" w:themeFillTint="99"/>
          </w:tcPr>
          <w:p w:rsidR="00FB681A" w:rsidRPr="00705F3C" w:rsidRDefault="00FB681A" w:rsidP="005A7C42">
            <w:pPr>
              <w:spacing w:before="20" w:afterLines="20" w:after="48"/>
              <w:rPr>
                <w:rFonts w:eastAsia="Times New Roman"/>
                <w:b/>
                <w:bCs/>
                <w:i/>
                <w:lang w:eastAsia="lv-LV"/>
              </w:rPr>
            </w:pPr>
            <w:r w:rsidRPr="00705F3C">
              <w:rPr>
                <w:rFonts w:eastAsia="Times New Roman"/>
                <w:b/>
                <w:bCs/>
                <w:i/>
                <w:lang w:eastAsia="lv-LV"/>
              </w:rPr>
              <w:t>1.</w:t>
            </w:r>
            <w:r w:rsidR="005A7C42" w:rsidRPr="00705F3C">
              <w:rPr>
                <w:rFonts w:eastAsia="Times New Roman"/>
                <w:b/>
                <w:bCs/>
                <w:i/>
                <w:lang w:eastAsia="lv-LV"/>
              </w:rPr>
              <w:t>1</w:t>
            </w:r>
            <w:r w:rsidRPr="00705F3C">
              <w:rPr>
                <w:rFonts w:eastAsia="Times New Roman"/>
                <w:b/>
                <w:bCs/>
                <w:i/>
                <w:lang w:eastAsia="lv-LV"/>
              </w:rPr>
              <w:t xml:space="preserve">. Darbaspēka pieejamība un tautsaimniecības attīstības vajadzībām atbilstošs izglītības piedāvājums, darba attiecību </w:t>
            </w:r>
            <w:proofErr w:type="spellStart"/>
            <w:r w:rsidRPr="00705F3C">
              <w:rPr>
                <w:rFonts w:eastAsia="Times New Roman"/>
                <w:b/>
                <w:bCs/>
                <w:i/>
                <w:lang w:eastAsia="lv-LV"/>
              </w:rPr>
              <w:t>elastdrošība</w:t>
            </w:r>
            <w:proofErr w:type="spellEnd"/>
          </w:p>
        </w:tc>
      </w:tr>
      <w:tr w:rsidR="007D17C5" w:rsidRPr="00705F3C" w:rsidTr="00C27A44">
        <w:tc>
          <w:tcPr>
            <w:tcW w:w="958" w:type="dxa"/>
          </w:tcPr>
          <w:p w:rsidR="00FB681A" w:rsidRPr="00705F3C" w:rsidRDefault="0027305D" w:rsidP="00943DA7">
            <w:pPr>
              <w:spacing w:before="20" w:afterLines="20" w:after="48"/>
              <w:rPr>
                <w:rFonts w:eastAsia="Times New Roman"/>
                <w:lang w:eastAsia="lv-LV"/>
              </w:rPr>
            </w:pPr>
            <w:r w:rsidRPr="00705F3C">
              <w:rPr>
                <w:rFonts w:eastAsia="Times New Roman"/>
                <w:lang w:eastAsia="lv-LV"/>
              </w:rPr>
              <w:t>1.1</w:t>
            </w:r>
            <w:r w:rsidR="00FB681A" w:rsidRPr="00705F3C">
              <w:rPr>
                <w:rFonts w:eastAsia="Times New Roman"/>
                <w:lang w:eastAsia="lv-LV"/>
              </w:rPr>
              <w:t>.1.</w:t>
            </w:r>
          </w:p>
        </w:tc>
        <w:tc>
          <w:tcPr>
            <w:tcW w:w="4536" w:type="dxa"/>
          </w:tcPr>
          <w:p w:rsidR="00FB681A" w:rsidRPr="00705F3C" w:rsidRDefault="00FB681A" w:rsidP="00943DA7">
            <w:pPr>
              <w:spacing w:before="20" w:afterLines="20" w:after="48"/>
              <w:rPr>
                <w:i/>
              </w:rPr>
            </w:pPr>
            <w:r w:rsidRPr="00705F3C">
              <w:rPr>
                <w:i/>
              </w:rPr>
              <w:t xml:space="preserve">Nodrošināt efektīvu un ilgtspējīgu atbalstu uzņēmēju ieguldījumiem </w:t>
            </w:r>
            <w:proofErr w:type="spellStart"/>
            <w:r w:rsidRPr="00705F3C">
              <w:rPr>
                <w:i/>
              </w:rPr>
              <w:t>cilvēkkapitālā</w:t>
            </w:r>
            <w:proofErr w:type="spellEnd"/>
            <w:r w:rsidRPr="00705F3C">
              <w:rPr>
                <w:i/>
              </w:rPr>
              <w:t xml:space="preserve"> komersantu konkurētspējas celšanai.</w:t>
            </w:r>
          </w:p>
        </w:tc>
        <w:tc>
          <w:tcPr>
            <w:tcW w:w="1559" w:type="dxa"/>
          </w:tcPr>
          <w:p w:rsidR="00FB681A" w:rsidRPr="00705F3C" w:rsidRDefault="00FB681A" w:rsidP="00943DA7">
            <w:pPr>
              <w:spacing w:before="20" w:afterLines="20" w:after="48"/>
              <w:rPr>
                <w:i/>
              </w:rPr>
            </w:pPr>
            <w:r w:rsidRPr="00705F3C">
              <w:rPr>
                <w:i/>
              </w:rPr>
              <w:t>EM, LIAA</w:t>
            </w:r>
          </w:p>
        </w:tc>
        <w:tc>
          <w:tcPr>
            <w:tcW w:w="1844" w:type="dxa"/>
          </w:tcPr>
          <w:p w:rsidR="00FB681A" w:rsidRPr="00705F3C" w:rsidRDefault="00FB681A" w:rsidP="00943DA7">
            <w:pPr>
              <w:spacing w:before="20" w:afterLines="20" w:after="48"/>
              <w:jc w:val="center"/>
              <w:rPr>
                <w:i/>
              </w:rPr>
            </w:pPr>
            <w:r w:rsidRPr="00705F3C">
              <w:rPr>
                <w:i/>
              </w:rPr>
              <w:t>31.12.2013.</w:t>
            </w:r>
          </w:p>
        </w:tc>
        <w:tc>
          <w:tcPr>
            <w:tcW w:w="3119" w:type="dxa"/>
            <w:gridSpan w:val="2"/>
          </w:tcPr>
          <w:p w:rsidR="00FB681A" w:rsidRPr="00705F3C" w:rsidRDefault="00FB681A" w:rsidP="00943DA7">
            <w:pPr>
              <w:spacing w:before="20" w:afterLines="20" w:after="48"/>
              <w:rPr>
                <w:rFonts w:eastAsia="Times New Roman"/>
                <w:i/>
                <w:lang w:eastAsia="lv-LV"/>
              </w:rPr>
            </w:pPr>
          </w:p>
        </w:tc>
        <w:tc>
          <w:tcPr>
            <w:tcW w:w="2835" w:type="dxa"/>
            <w:gridSpan w:val="2"/>
          </w:tcPr>
          <w:p w:rsidR="00FB681A" w:rsidRPr="00705F3C" w:rsidRDefault="00FB681A" w:rsidP="00FA400E">
            <w:pPr>
              <w:spacing w:before="20" w:afterLines="20" w:after="48"/>
            </w:pPr>
          </w:p>
        </w:tc>
      </w:tr>
      <w:tr w:rsidR="007D17C5" w:rsidRPr="00705F3C" w:rsidTr="00C27A44">
        <w:tc>
          <w:tcPr>
            <w:tcW w:w="958" w:type="dxa"/>
          </w:tcPr>
          <w:p w:rsidR="00FB681A" w:rsidRPr="00705F3C" w:rsidRDefault="0027305D" w:rsidP="00943DA7">
            <w:pPr>
              <w:spacing w:before="20" w:afterLines="20" w:after="48"/>
              <w:rPr>
                <w:rFonts w:eastAsia="Times New Roman"/>
                <w:b/>
                <w:lang w:eastAsia="lv-LV"/>
              </w:rPr>
            </w:pPr>
            <w:r w:rsidRPr="00705F3C">
              <w:rPr>
                <w:rFonts w:eastAsia="Times New Roman"/>
                <w:b/>
                <w:lang w:eastAsia="lv-LV"/>
              </w:rPr>
              <w:t>1.1</w:t>
            </w:r>
            <w:r w:rsidR="00FB681A" w:rsidRPr="00705F3C">
              <w:rPr>
                <w:rFonts w:eastAsia="Times New Roman"/>
                <w:b/>
                <w:lang w:eastAsia="lv-LV"/>
              </w:rPr>
              <w:t>.1.1.</w:t>
            </w:r>
          </w:p>
        </w:tc>
        <w:tc>
          <w:tcPr>
            <w:tcW w:w="4536" w:type="dxa"/>
          </w:tcPr>
          <w:p w:rsidR="00FB681A" w:rsidRPr="00705F3C" w:rsidRDefault="00FB681A" w:rsidP="009F2283">
            <w:pPr>
              <w:ind w:left="-19"/>
            </w:pPr>
            <w:r w:rsidRPr="00705F3C">
              <w:t xml:space="preserve">Sniegt atbalstu uzņēmumiem prasmju pilnveidošanai, lai paaugstinātu uzņēmumu vadības un darbinieku kvalifikāciju jaunu un </w:t>
            </w:r>
            <w:r w:rsidRPr="00705F3C">
              <w:lastRenderedPageBreak/>
              <w:t>efektīvāku mārketinga, organizatorisko metožu un biznesa modeļu ieviešanu</w:t>
            </w:r>
          </w:p>
        </w:tc>
        <w:tc>
          <w:tcPr>
            <w:tcW w:w="1559" w:type="dxa"/>
          </w:tcPr>
          <w:p w:rsidR="00FB681A" w:rsidRPr="00705F3C" w:rsidRDefault="00FB681A" w:rsidP="009F2283">
            <w:pPr>
              <w:spacing w:before="20" w:afterLines="20" w:after="48"/>
              <w:rPr>
                <w:rFonts w:eastAsia="Times New Roman"/>
                <w:lang w:eastAsia="lv-LV"/>
              </w:rPr>
            </w:pPr>
            <w:r w:rsidRPr="00705F3C">
              <w:rPr>
                <w:rFonts w:eastAsia="Times New Roman"/>
                <w:lang w:eastAsia="lv-LV"/>
              </w:rPr>
              <w:lastRenderedPageBreak/>
              <w:t>EM, LIAA</w:t>
            </w:r>
          </w:p>
        </w:tc>
        <w:tc>
          <w:tcPr>
            <w:tcW w:w="1844" w:type="dxa"/>
          </w:tcPr>
          <w:p w:rsidR="00FB681A" w:rsidRPr="00705F3C" w:rsidRDefault="00FB681A" w:rsidP="009F2283">
            <w:pPr>
              <w:spacing w:before="20" w:afterLines="20" w:after="48"/>
              <w:jc w:val="center"/>
            </w:pPr>
            <w:r w:rsidRPr="00705F3C">
              <w:t>2015.gads</w:t>
            </w:r>
          </w:p>
        </w:tc>
        <w:tc>
          <w:tcPr>
            <w:tcW w:w="3119" w:type="dxa"/>
            <w:gridSpan w:val="2"/>
          </w:tcPr>
          <w:p w:rsidR="00FB681A" w:rsidRPr="00705F3C" w:rsidRDefault="00FB681A" w:rsidP="00C347B2">
            <w:pPr>
              <w:spacing w:before="20" w:afterLines="20" w:after="48"/>
            </w:pPr>
            <w:r w:rsidRPr="00705F3C">
              <w:t xml:space="preserve">Apmācīts 15 921 darbinieks. </w:t>
            </w:r>
          </w:p>
          <w:p w:rsidR="00FB681A" w:rsidRPr="00705F3C" w:rsidRDefault="00FB681A" w:rsidP="00C347B2">
            <w:pPr>
              <w:spacing w:before="20" w:afterLines="20" w:after="48"/>
            </w:pPr>
            <w:proofErr w:type="spellStart"/>
            <w:r w:rsidRPr="00705F3C">
              <w:t>Virssaistībās</w:t>
            </w:r>
            <w:proofErr w:type="spellEnd"/>
            <w:r w:rsidRPr="00705F3C">
              <w:t xml:space="preserve"> – </w:t>
            </w:r>
            <w:r w:rsidRPr="00705F3C">
              <w:lastRenderedPageBreak/>
              <w:t>apmācīti  2 500 darbinieki.</w:t>
            </w:r>
          </w:p>
          <w:p w:rsidR="00FB681A" w:rsidRPr="00705F3C" w:rsidRDefault="00FB681A" w:rsidP="00C347B2">
            <w:pPr>
              <w:spacing w:before="20" w:afterLines="20" w:after="48"/>
              <w:rPr>
                <w:rFonts w:eastAsia="Times New Roman"/>
                <w:lang w:eastAsia="lv-LV"/>
              </w:rPr>
            </w:pPr>
          </w:p>
        </w:tc>
        <w:tc>
          <w:tcPr>
            <w:tcW w:w="2835" w:type="dxa"/>
            <w:gridSpan w:val="2"/>
          </w:tcPr>
          <w:p w:rsidR="00FB681A" w:rsidRPr="00705F3C" w:rsidRDefault="00FB681A" w:rsidP="008B2A16">
            <w:pPr>
              <w:spacing w:before="20" w:afterLines="20" w:after="48"/>
            </w:pPr>
            <w:r w:rsidRPr="00705F3C">
              <w:lastRenderedPageBreak/>
              <w:t xml:space="preserve">Finansējums no ESF līdzfinansētās 1.3.1.1.1. </w:t>
            </w:r>
            <w:proofErr w:type="spellStart"/>
            <w:r w:rsidR="00566412" w:rsidRPr="00705F3C">
              <w:lastRenderedPageBreak/>
              <w:t>apakšaktivitātes</w:t>
            </w:r>
            <w:proofErr w:type="spellEnd"/>
            <w:r w:rsidRPr="00705F3C">
              <w:t xml:space="preserve"> „Atbalsts nodarbināto apmācībām komersantu konkurētspējas veicināšanai – atbalsts partnerībās organizētām apmācībām” 2.kārtas finansējums: 15 159 045 LVL</w:t>
            </w:r>
          </w:p>
          <w:p w:rsidR="00FB681A" w:rsidRPr="00705F3C" w:rsidRDefault="00FB681A" w:rsidP="008B2A16">
            <w:pPr>
              <w:spacing w:before="20" w:afterLines="20" w:after="48"/>
            </w:pPr>
            <w:r w:rsidRPr="00705F3C">
              <w:rPr>
                <w:lang w:eastAsia="lv-LV"/>
              </w:rPr>
              <w:t xml:space="preserve">Ar 15.05.2012. MK lēmumu paredzētas arī </w:t>
            </w:r>
            <w:proofErr w:type="spellStart"/>
            <w:r w:rsidRPr="00705F3C">
              <w:rPr>
                <w:lang w:eastAsia="lv-LV"/>
              </w:rPr>
              <w:t>virssaistības</w:t>
            </w:r>
            <w:proofErr w:type="spellEnd"/>
            <w:r w:rsidRPr="00705F3C">
              <w:rPr>
                <w:lang w:eastAsia="lv-LV"/>
              </w:rPr>
              <w:t xml:space="preserve"> 2 500 000 LVL apjomā</w:t>
            </w:r>
          </w:p>
        </w:tc>
      </w:tr>
      <w:tr w:rsidR="007D17C5" w:rsidRPr="00705F3C" w:rsidTr="00C27A44">
        <w:tc>
          <w:tcPr>
            <w:tcW w:w="958" w:type="dxa"/>
          </w:tcPr>
          <w:p w:rsidR="00FB681A" w:rsidRPr="00705F3C" w:rsidRDefault="0027305D" w:rsidP="00943DA7">
            <w:pPr>
              <w:spacing w:before="20" w:afterLines="20" w:after="48"/>
              <w:rPr>
                <w:rFonts w:eastAsia="Times New Roman"/>
                <w:b/>
                <w:lang w:eastAsia="lv-LV"/>
              </w:rPr>
            </w:pPr>
            <w:r w:rsidRPr="00705F3C">
              <w:rPr>
                <w:rFonts w:eastAsia="Times New Roman"/>
                <w:b/>
                <w:lang w:eastAsia="lv-LV"/>
              </w:rPr>
              <w:lastRenderedPageBreak/>
              <w:t>1.1</w:t>
            </w:r>
            <w:r w:rsidR="00FB681A" w:rsidRPr="00705F3C">
              <w:rPr>
                <w:rFonts w:eastAsia="Times New Roman"/>
                <w:b/>
                <w:lang w:eastAsia="lv-LV"/>
              </w:rPr>
              <w:t>.1.2. </w:t>
            </w:r>
          </w:p>
        </w:tc>
        <w:tc>
          <w:tcPr>
            <w:tcW w:w="4536" w:type="dxa"/>
          </w:tcPr>
          <w:p w:rsidR="00FB681A" w:rsidRPr="00705F3C" w:rsidRDefault="00FB681A" w:rsidP="00744F4A">
            <w:pPr>
              <w:ind w:left="-19"/>
            </w:pPr>
            <w:r w:rsidRPr="00705F3C">
              <w:t>Sniegt atbalstu uzņēmumiem prasmju pilnveidošanai, lai paaugstinātu uzņēmumu vadības un darbinieku vadības un darbinieku kvalifikāciju informācijas un komunikācijas tehnoloģiju jomā.</w:t>
            </w:r>
          </w:p>
        </w:tc>
        <w:tc>
          <w:tcPr>
            <w:tcW w:w="1559" w:type="dxa"/>
          </w:tcPr>
          <w:p w:rsidR="00FB681A" w:rsidRPr="00705F3C" w:rsidRDefault="00FB681A" w:rsidP="009F2283">
            <w:pPr>
              <w:spacing w:before="20" w:afterLines="20" w:after="48"/>
              <w:rPr>
                <w:rFonts w:eastAsia="Times New Roman"/>
                <w:lang w:eastAsia="lv-LV"/>
              </w:rPr>
            </w:pPr>
            <w:r w:rsidRPr="00705F3C">
              <w:rPr>
                <w:rFonts w:eastAsia="Times New Roman"/>
                <w:lang w:eastAsia="lv-LV"/>
              </w:rPr>
              <w:t>EM, LIAA</w:t>
            </w:r>
          </w:p>
        </w:tc>
        <w:tc>
          <w:tcPr>
            <w:tcW w:w="1844" w:type="dxa"/>
          </w:tcPr>
          <w:p w:rsidR="00FB681A" w:rsidRPr="00705F3C" w:rsidRDefault="00FB681A" w:rsidP="009F2283">
            <w:pPr>
              <w:spacing w:before="20" w:afterLines="20" w:after="48"/>
              <w:jc w:val="center"/>
            </w:pPr>
            <w:r w:rsidRPr="00705F3C">
              <w:t>2015.gads</w:t>
            </w:r>
          </w:p>
        </w:tc>
        <w:tc>
          <w:tcPr>
            <w:tcW w:w="3119" w:type="dxa"/>
            <w:gridSpan w:val="2"/>
          </w:tcPr>
          <w:p w:rsidR="00FB681A" w:rsidRPr="00705F3C" w:rsidRDefault="00FB681A" w:rsidP="009F2283">
            <w:pPr>
              <w:spacing w:before="20" w:afterLines="20" w:after="48"/>
              <w:rPr>
                <w:rFonts w:eastAsia="Times New Roman"/>
                <w:lang w:eastAsia="lv-LV"/>
              </w:rPr>
            </w:pPr>
            <w:r w:rsidRPr="00705F3C">
              <w:rPr>
                <w:rFonts w:eastAsia="Times New Roman"/>
                <w:lang w:eastAsia="lv-LV"/>
              </w:rPr>
              <w:t>Apmācītas 5000 personas par informācijas un komunikācijas tehnoloģiju risinājumiem</w:t>
            </w:r>
          </w:p>
          <w:p w:rsidR="00FB681A" w:rsidRPr="00705F3C" w:rsidRDefault="00FB681A" w:rsidP="009F2283">
            <w:pPr>
              <w:spacing w:before="20" w:afterLines="20" w:after="48"/>
              <w:rPr>
                <w:rFonts w:eastAsia="Times New Roman"/>
                <w:lang w:eastAsia="lv-LV"/>
              </w:rPr>
            </w:pPr>
          </w:p>
        </w:tc>
        <w:tc>
          <w:tcPr>
            <w:tcW w:w="2835" w:type="dxa"/>
            <w:gridSpan w:val="2"/>
          </w:tcPr>
          <w:p w:rsidR="00FB681A" w:rsidRPr="00705F3C" w:rsidRDefault="00FB681A" w:rsidP="00B8205F">
            <w:pPr>
              <w:spacing w:before="20" w:afterLines="20" w:after="48"/>
            </w:pPr>
            <w:r w:rsidRPr="00705F3C">
              <w:t xml:space="preserve">Finansējums no ESF līdzfinansētās 1.3.1.1.1. </w:t>
            </w:r>
            <w:proofErr w:type="spellStart"/>
            <w:r w:rsidRPr="00705F3C">
              <w:t>apakšaktivitātes</w:t>
            </w:r>
            <w:proofErr w:type="spellEnd"/>
            <w:r w:rsidRPr="00705F3C">
              <w:t xml:space="preserve"> „Atbalsts nodarbināto apmācībām komersantu konkurētspējas veicināšanai – atbalsts partnerībās organizētām apmācībām” 3.kārtas: 1 121 374 LVL</w:t>
            </w:r>
          </w:p>
        </w:tc>
      </w:tr>
      <w:tr w:rsidR="007D17C5" w:rsidRPr="00705F3C" w:rsidTr="00C27A44">
        <w:tc>
          <w:tcPr>
            <w:tcW w:w="958" w:type="dxa"/>
          </w:tcPr>
          <w:p w:rsidR="00FB681A" w:rsidRPr="00705F3C" w:rsidRDefault="0027305D" w:rsidP="00943DA7">
            <w:pPr>
              <w:spacing w:before="20" w:afterLines="20" w:after="48"/>
              <w:rPr>
                <w:rFonts w:eastAsia="Times New Roman"/>
                <w:b/>
                <w:lang w:eastAsia="lv-LV"/>
              </w:rPr>
            </w:pPr>
            <w:r w:rsidRPr="00705F3C">
              <w:rPr>
                <w:rFonts w:eastAsia="Times New Roman"/>
                <w:b/>
                <w:lang w:eastAsia="lv-LV"/>
              </w:rPr>
              <w:t>1.1</w:t>
            </w:r>
            <w:r w:rsidR="00FB681A" w:rsidRPr="00705F3C">
              <w:rPr>
                <w:rFonts w:eastAsia="Times New Roman"/>
                <w:b/>
                <w:lang w:eastAsia="lv-LV"/>
              </w:rPr>
              <w:t>.2.</w:t>
            </w:r>
          </w:p>
        </w:tc>
        <w:tc>
          <w:tcPr>
            <w:tcW w:w="4536" w:type="dxa"/>
          </w:tcPr>
          <w:p w:rsidR="00FB681A" w:rsidRPr="00705F3C" w:rsidRDefault="00FB681A" w:rsidP="00FE186B">
            <w:pPr>
              <w:spacing w:before="20" w:afterLines="20" w:after="48"/>
            </w:pPr>
            <w:r w:rsidRPr="00705F3C">
              <w:t>Nodrošināt bezdarbnieku apmācības, atbilstoši darba tirgus pieprasījumam, kā arī veikt operatīvu bezdarbnieku atlasi un apmācību pēc darba devēju pieprasījuma.</w:t>
            </w:r>
          </w:p>
          <w:p w:rsidR="000F59ED" w:rsidRPr="00705F3C" w:rsidRDefault="000F59ED" w:rsidP="00FE186B">
            <w:pPr>
              <w:spacing w:before="20" w:afterLines="20" w:after="48"/>
            </w:pPr>
          </w:p>
          <w:p w:rsidR="000F59ED" w:rsidRPr="00705F3C" w:rsidRDefault="000F59ED" w:rsidP="000F59ED">
            <w:pPr>
              <w:pStyle w:val="PlainText"/>
            </w:pPr>
          </w:p>
        </w:tc>
        <w:tc>
          <w:tcPr>
            <w:tcW w:w="1559" w:type="dxa"/>
          </w:tcPr>
          <w:p w:rsidR="00FB681A" w:rsidRPr="00705F3C" w:rsidRDefault="00FB681A" w:rsidP="00943DA7">
            <w:pPr>
              <w:spacing w:before="20" w:afterLines="20" w:after="48"/>
            </w:pPr>
            <w:r w:rsidRPr="00705F3C">
              <w:t>LM, Nodarbinātības valsts aģentūra</w:t>
            </w:r>
          </w:p>
        </w:tc>
        <w:tc>
          <w:tcPr>
            <w:tcW w:w="1844" w:type="dxa"/>
          </w:tcPr>
          <w:p w:rsidR="00FB681A" w:rsidRPr="00705F3C" w:rsidRDefault="00A569AE" w:rsidP="00851BE8">
            <w:pPr>
              <w:spacing w:before="20" w:afterLines="20" w:after="48"/>
              <w:jc w:val="center"/>
            </w:pPr>
            <w:r w:rsidRPr="00705F3C">
              <w:t>30.06.2015</w:t>
            </w:r>
            <w:r w:rsidR="00FB681A" w:rsidRPr="00705F3C">
              <w:t>.</w:t>
            </w:r>
          </w:p>
        </w:tc>
        <w:tc>
          <w:tcPr>
            <w:tcW w:w="3119" w:type="dxa"/>
            <w:gridSpan w:val="2"/>
          </w:tcPr>
          <w:p w:rsidR="00FB681A" w:rsidRPr="00705F3C" w:rsidRDefault="00FB681A" w:rsidP="0092737A">
            <w:pPr>
              <w:spacing w:before="20" w:afterLines="20" w:after="48"/>
            </w:pPr>
            <w:r w:rsidRPr="00705F3C">
              <w:t>Vidēji 6</w:t>
            </w:r>
            <w:r w:rsidR="0008569D" w:rsidRPr="00705F3C">
              <w:t> </w:t>
            </w:r>
            <w:r w:rsidRPr="00705F3C">
              <w:t>000 bezdarbnieku gadā apguvuši profesionālās tālākizglītības un pilnveides programmas.</w:t>
            </w:r>
          </w:p>
          <w:p w:rsidR="00FB681A" w:rsidRPr="00705F3C" w:rsidRDefault="00FB681A" w:rsidP="0092737A">
            <w:pPr>
              <w:spacing w:before="20" w:afterLines="20" w:after="48"/>
            </w:pPr>
            <w:r w:rsidRPr="00705F3C">
              <w:t xml:space="preserve">Vidēji 11 000 bezdarbnieku gadā apguvuši darba tirgū pieprasītas profesionālās </w:t>
            </w:r>
            <w:proofErr w:type="spellStart"/>
            <w:r w:rsidRPr="00705F3C">
              <w:t>pamatprasmes</w:t>
            </w:r>
            <w:proofErr w:type="spellEnd"/>
            <w:r w:rsidRPr="00705F3C">
              <w:t xml:space="preserve"> neformālās izglītības programmu ietvaros.</w:t>
            </w:r>
          </w:p>
          <w:p w:rsidR="000F59ED" w:rsidRPr="00705F3C" w:rsidRDefault="00FB681A" w:rsidP="0092737A">
            <w:pPr>
              <w:spacing w:before="20" w:afterLines="20" w:after="48"/>
            </w:pPr>
            <w:r w:rsidRPr="00705F3C">
              <w:t xml:space="preserve">Vidēji 200 bezdarbnieki gadā </w:t>
            </w:r>
            <w:r w:rsidRPr="00705F3C">
              <w:lastRenderedPageBreak/>
              <w:t>apmācīti pēc individuāla darba devēju/investoru  pieprasījuma.</w:t>
            </w:r>
          </w:p>
        </w:tc>
        <w:tc>
          <w:tcPr>
            <w:tcW w:w="2835" w:type="dxa"/>
            <w:gridSpan w:val="2"/>
          </w:tcPr>
          <w:p w:rsidR="00777D44" w:rsidRPr="00705F3C" w:rsidRDefault="005E71EA" w:rsidP="00777D44">
            <w:pPr>
              <w:spacing w:before="20" w:afterLines="20" w:after="48"/>
            </w:pPr>
            <w:r w:rsidRPr="00705F3C">
              <w:lastRenderedPageBreak/>
              <w:t xml:space="preserve">Finansējums no ESF līdzfinansētās 1.3.1.1.3. </w:t>
            </w:r>
            <w:proofErr w:type="spellStart"/>
            <w:r w:rsidRPr="00705F3C">
              <w:t>apakšaktivitātes</w:t>
            </w:r>
            <w:proofErr w:type="spellEnd"/>
            <w:r w:rsidRPr="00705F3C">
              <w:t xml:space="preserve"> „Bezdarbnieku un darba meklētāju apmācība”:</w:t>
            </w:r>
            <w:r w:rsidR="00777D44" w:rsidRPr="00705F3C">
              <w:t xml:space="preserve"> 75,81 </w:t>
            </w:r>
            <w:proofErr w:type="spellStart"/>
            <w:r w:rsidR="00777D44" w:rsidRPr="00705F3C">
              <w:t>milj.LVL</w:t>
            </w:r>
            <w:proofErr w:type="spellEnd"/>
            <w:r w:rsidR="00777D44" w:rsidRPr="00705F3C">
              <w:t xml:space="preserve">. </w:t>
            </w:r>
          </w:p>
          <w:p w:rsidR="00E35F68" w:rsidRPr="00705F3C" w:rsidRDefault="00E35F68" w:rsidP="005E71EA">
            <w:pPr>
              <w:spacing w:before="20" w:afterLines="20" w:after="48"/>
              <w:rPr>
                <w:lang w:eastAsia="lv-LV"/>
              </w:rPr>
            </w:pPr>
            <w:r w:rsidRPr="00705F3C">
              <w:rPr>
                <w:lang w:eastAsia="lv-LV"/>
              </w:rPr>
              <w:t xml:space="preserve">Ar 08.05.2012. un 15.05.2012. MK lēmumu paredzētas </w:t>
            </w:r>
            <w:proofErr w:type="spellStart"/>
            <w:r w:rsidRPr="00705F3C">
              <w:rPr>
                <w:lang w:eastAsia="lv-LV"/>
              </w:rPr>
              <w:t>virssaistības</w:t>
            </w:r>
            <w:proofErr w:type="spellEnd"/>
            <w:r w:rsidRPr="00705F3C">
              <w:rPr>
                <w:lang w:eastAsia="lv-LV"/>
              </w:rPr>
              <w:t xml:space="preserve"> 7,57 </w:t>
            </w:r>
            <w:proofErr w:type="spellStart"/>
            <w:r w:rsidRPr="00705F3C">
              <w:rPr>
                <w:lang w:eastAsia="lv-LV"/>
              </w:rPr>
              <w:t>milj.LVL</w:t>
            </w:r>
            <w:proofErr w:type="spellEnd"/>
            <w:r w:rsidRPr="00705F3C">
              <w:rPr>
                <w:lang w:eastAsia="lv-LV"/>
              </w:rPr>
              <w:t xml:space="preserve"> apjomā.</w:t>
            </w:r>
          </w:p>
          <w:p w:rsidR="00777D44" w:rsidRPr="00705F3C" w:rsidRDefault="00777D44" w:rsidP="00777D44"/>
        </w:tc>
      </w:tr>
      <w:tr w:rsidR="007D17C5" w:rsidRPr="00705F3C" w:rsidTr="00A5685D">
        <w:trPr>
          <w:gridAfter w:val="1"/>
          <w:wAfter w:w="24" w:type="dxa"/>
        </w:trPr>
        <w:tc>
          <w:tcPr>
            <w:tcW w:w="14827" w:type="dxa"/>
            <w:gridSpan w:val="7"/>
            <w:shd w:val="clear" w:color="auto" w:fill="95B3D7" w:themeFill="accent1" w:themeFillTint="99"/>
          </w:tcPr>
          <w:p w:rsidR="0006685E" w:rsidRPr="00705F3C" w:rsidRDefault="0006685E" w:rsidP="0027305D">
            <w:pPr>
              <w:spacing w:before="20" w:afterLines="20" w:after="48"/>
            </w:pPr>
            <w:r w:rsidRPr="00705F3C">
              <w:rPr>
                <w:rFonts w:eastAsia="Times New Roman"/>
                <w:b/>
                <w:bCs/>
                <w:i/>
                <w:lang w:eastAsia="lv-LV"/>
              </w:rPr>
              <w:lastRenderedPageBreak/>
              <w:t>1.</w:t>
            </w:r>
            <w:r w:rsidR="0027305D" w:rsidRPr="00705F3C">
              <w:rPr>
                <w:rFonts w:eastAsia="Times New Roman"/>
                <w:b/>
                <w:bCs/>
                <w:i/>
                <w:lang w:eastAsia="lv-LV"/>
              </w:rPr>
              <w:t>2</w:t>
            </w:r>
            <w:r w:rsidRPr="00705F3C">
              <w:rPr>
                <w:rFonts w:eastAsia="Times New Roman"/>
                <w:b/>
                <w:bCs/>
                <w:i/>
                <w:lang w:eastAsia="lv-LV"/>
              </w:rPr>
              <w:t>. Uzņēmējdarbības infrastruktūras pieejamība</w:t>
            </w:r>
          </w:p>
        </w:tc>
      </w:tr>
      <w:tr w:rsidR="007D17C5" w:rsidRPr="00705F3C" w:rsidTr="00C27A44">
        <w:trPr>
          <w:gridAfter w:val="1"/>
          <w:wAfter w:w="24" w:type="dxa"/>
        </w:trPr>
        <w:tc>
          <w:tcPr>
            <w:tcW w:w="958" w:type="dxa"/>
          </w:tcPr>
          <w:p w:rsidR="0006685E" w:rsidRPr="00705F3C" w:rsidRDefault="0027305D" w:rsidP="00943DA7">
            <w:pPr>
              <w:spacing w:before="20" w:afterLines="20" w:after="48"/>
              <w:rPr>
                <w:rFonts w:eastAsia="Times New Roman"/>
                <w:b/>
                <w:lang w:eastAsia="lv-LV"/>
              </w:rPr>
            </w:pPr>
            <w:r w:rsidRPr="00705F3C">
              <w:rPr>
                <w:rFonts w:eastAsia="Times New Roman"/>
                <w:b/>
                <w:lang w:eastAsia="lv-LV"/>
              </w:rPr>
              <w:t>1.2</w:t>
            </w:r>
            <w:r w:rsidR="0006685E" w:rsidRPr="00705F3C">
              <w:rPr>
                <w:rFonts w:eastAsia="Times New Roman"/>
                <w:b/>
                <w:lang w:eastAsia="lv-LV"/>
              </w:rPr>
              <w:t>.1.</w:t>
            </w:r>
          </w:p>
        </w:tc>
        <w:tc>
          <w:tcPr>
            <w:tcW w:w="4536" w:type="dxa"/>
          </w:tcPr>
          <w:p w:rsidR="0006685E" w:rsidRPr="00705F3C" w:rsidRDefault="0006685E" w:rsidP="00943DA7">
            <w:pPr>
              <w:spacing w:before="20" w:afterLines="20" w:after="48"/>
            </w:pPr>
            <w:r w:rsidRPr="00705F3C">
              <w:t>Sniegt atbalstu industriālo pieslēgumu un teritoriju attīstībai</w:t>
            </w:r>
          </w:p>
        </w:tc>
        <w:tc>
          <w:tcPr>
            <w:tcW w:w="1559" w:type="dxa"/>
          </w:tcPr>
          <w:p w:rsidR="0006685E" w:rsidRPr="00705F3C" w:rsidRDefault="0006685E" w:rsidP="00943DA7">
            <w:pPr>
              <w:spacing w:before="20" w:afterLines="20" w:after="48"/>
            </w:pPr>
            <w:r w:rsidRPr="00705F3C">
              <w:t>EM, VARAM</w:t>
            </w:r>
          </w:p>
        </w:tc>
        <w:tc>
          <w:tcPr>
            <w:tcW w:w="1844" w:type="dxa"/>
          </w:tcPr>
          <w:p w:rsidR="0006685E" w:rsidRPr="00705F3C" w:rsidRDefault="0006685E" w:rsidP="00943DA7">
            <w:pPr>
              <w:spacing w:before="20" w:afterLines="20" w:after="48"/>
              <w:jc w:val="center"/>
            </w:pPr>
            <w:r w:rsidRPr="00705F3C">
              <w:t>31.12.2013.</w:t>
            </w:r>
          </w:p>
        </w:tc>
        <w:tc>
          <w:tcPr>
            <w:tcW w:w="3095" w:type="dxa"/>
          </w:tcPr>
          <w:p w:rsidR="0006685E" w:rsidRPr="00705F3C" w:rsidRDefault="0006685E" w:rsidP="00686E01">
            <w:pPr>
              <w:spacing w:before="20" w:afterLines="20" w:after="48"/>
            </w:pPr>
            <w:r w:rsidRPr="00705F3C">
              <w:t>Sakārtota uzņēmējdarbības infrastruktūra nacionālas un reģionālas nozīmes attīstības centru industriālās teritorijās.</w:t>
            </w:r>
          </w:p>
        </w:tc>
        <w:tc>
          <w:tcPr>
            <w:tcW w:w="2835" w:type="dxa"/>
            <w:gridSpan w:val="2"/>
          </w:tcPr>
          <w:p w:rsidR="0006685E" w:rsidRPr="00705F3C" w:rsidRDefault="0006685E" w:rsidP="008411E3">
            <w:pPr>
              <w:spacing w:before="20" w:afterLines="20" w:after="48"/>
              <w:rPr>
                <w:rFonts w:eastAsia="Times New Roman"/>
                <w:lang w:eastAsia="lv-LV"/>
              </w:rPr>
            </w:pPr>
            <w:r w:rsidRPr="00705F3C">
              <w:t xml:space="preserve">Finansējums no </w:t>
            </w:r>
            <w:r w:rsidRPr="00705F3C">
              <w:rPr>
                <w:rFonts w:eastAsia="Times New Roman"/>
                <w:lang w:eastAsia="lv-LV"/>
              </w:rPr>
              <w:t>ERAF</w:t>
            </w:r>
            <w:r w:rsidRPr="00705F3C">
              <w:t xml:space="preserve"> līdzfinansētās </w:t>
            </w:r>
            <w:r w:rsidRPr="00705F3C">
              <w:rPr>
                <w:rFonts w:eastAsia="Times New Roman"/>
                <w:lang w:eastAsia="lv-LV"/>
              </w:rPr>
              <w:t>2.3.2.2.2.apakšaktivitātes „Atbalsts ieguldījumiem ražošanas telpu izveidei vai rekonstrukcijai”: 12,2 </w:t>
            </w:r>
            <w:proofErr w:type="spellStart"/>
            <w:r w:rsidRPr="00705F3C">
              <w:rPr>
                <w:rFonts w:eastAsia="Times New Roman"/>
                <w:lang w:eastAsia="lv-LV"/>
              </w:rPr>
              <w:t>milj.LVL</w:t>
            </w:r>
            <w:proofErr w:type="spellEnd"/>
            <w:r w:rsidRPr="00705F3C">
              <w:rPr>
                <w:rStyle w:val="FootnoteReference"/>
                <w:rFonts w:eastAsia="Times New Roman"/>
                <w:lang w:eastAsia="lv-LV"/>
              </w:rPr>
              <w:footnoteReference w:id="2"/>
            </w:r>
            <w:r w:rsidRPr="00705F3C">
              <w:rPr>
                <w:rFonts w:eastAsia="Times New Roman"/>
                <w:lang w:eastAsia="lv-LV"/>
              </w:rPr>
              <w:t xml:space="preserve">. </w:t>
            </w:r>
          </w:p>
          <w:p w:rsidR="0006685E" w:rsidRPr="00705F3C" w:rsidRDefault="0006685E" w:rsidP="00D75689">
            <w:pPr>
              <w:spacing w:before="20" w:afterLines="20" w:after="48"/>
              <w:rPr>
                <w:rFonts w:eastAsia="Times New Roman"/>
                <w:lang w:eastAsia="lv-LV"/>
              </w:rPr>
            </w:pPr>
            <w:r w:rsidRPr="00705F3C">
              <w:t xml:space="preserve">Finansējums no </w:t>
            </w:r>
            <w:r w:rsidRPr="00705F3C">
              <w:rPr>
                <w:rFonts w:eastAsia="Times New Roman"/>
                <w:lang w:eastAsia="lv-LV"/>
              </w:rPr>
              <w:t>ERAF</w:t>
            </w:r>
            <w:r w:rsidRPr="00705F3C">
              <w:t xml:space="preserve"> līdzfinansētās </w:t>
            </w:r>
            <w:r w:rsidRPr="00705F3C">
              <w:rPr>
                <w:rFonts w:eastAsia="Times New Roman"/>
                <w:lang w:eastAsia="lv-LV"/>
              </w:rPr>
              <w:t xml:space="preserve">3.6.1.1.aktivitātes „Nacionālas un reģionālas nozīmes attīstības centru izaugsmes veicināšana līdzsvarotai valsts attīstībai” pieejamā finansējuma ietvaros – </w:t>
            </w:r>
            <w:r w:rsidRPr="00705F3C">
              <w:rPr>
                <w:lang w:eastAsia="lv-LV"/>
              </w:rPr>
              <w:t>atbilstoši normatīvajam regulējumam, atbalsts minētās aktivitātes ietvaros tiek sniegts tikai publiskās infrastruktūras attīstībai.</w:t>
            </w:r>
          </w:p>
        </w:tc>
      </w:tr>
      <w:tr w:rsidR="007D17C5" w:rsidRPr="00705F3C" w:rsidTr="00C27A44">
        <w:trPr>
          <w:gridAfter w:val="1"/>
          <w:wAfter w:w="24" w:type="dxa"/>
        </w:trPr>
        <w:tc>
          <w:tcPr>
            <w:tcW w:w="958" w:type="dxa"/>
          </w:tcPr>
          <w:p w:rsidR="002574A5" w:rsidRPr="00705F3C" w:rsidRDefault="0027305D" w:rsidP="00943DA7">
            <w:pPr>
              <w:spacing w:before="20" w:afterLines="20" w:after="48"/>
              <w:rPr>
                <w:rFonts w:eastAsia="Times New Roman"/>
                <w:b/>
                <w:lang w:eastAsia="lv-LV"/>
              </w:rPr>
            </w:pPr>
            <w:r w:rsidRPr="00705F3C">
              <w:rPr>
                <w:rFonts w:eastAsia="Times New Roman"/>
                <w:b/>
                <w:lang w:eastAsia="lv-LV"/>
              </w:rPr>
              <w:t>1.2</w:t>
            </w:r>
            <w:r w:rsidR="002574A5" w:rsidRPr="00705F3C">
              <w:rPr>
                <w:rFonts w:eastAsia="Times New Roman"/>
                <w:b/>
                <w:lang w:eastAsia="lv-LV"/>
              </w:rPr>
              <w:t>.2.</w:t>
            </w:r>
          </w:p>
        </w:tc>
        <w:tc>
          <w:tcPr>
            <w:tcW w:w="4536" w:type="dxa"/>
          </w:tcPr>
          <w:p w:rsidR="002574A5" w:rsidRPr="00705F3C" w:rsidRDefault="002574A5" w:rsidP="002574A5">
            <w:pPr>
              <w:spacing w:before="20" w:afterLines="20" w:after="48"/>
            </w:pPr>
            <w:r w:rsidRPr="00705F3C">
              <w:t>Izstrādāt Teritoriju attīstības plānošanas likumam pakārtotos normatīvos aktus, sakārtojot ar funkcionālo zonējumu standartizāciju un tā noteikšanu saistītos jautājumus.</w:t>
            </w:r>
          </w:p>
          <w:p w:rsidR="002574A5" w:rsidRPr="00705F3C" w:rsidRDefault="002574A5" w:rsidP="002574A5">
            <w:pPr>
              <w:spacing w:before="20" w:afterLines="20" w:after="48"/>
            </w:pPr>
          </w:p>
        </w:tc>
        <w:tc>
          <w:tcPr>
            <w:tcW w:w="1559" w:type="dxa"/>
          </w:tcPr>
          <w:p w:rsidR="002574A5" w:rsidRPr="00705F3C" w:rsidRDefault="002574A5" w:rsidP="002574A5">
            <w:pPr>
              <w:spacing w:before="20" w:afterLines="20" w:after="48"/>
            </w:pPr>
            <w:r w:rsidRPr="00705F3C">
              <w:t>VARAM</w:t>
            </w:r>
          </w:p>
        </w:tc>
        <w:tc>
          <w:tcPr>
            <w:tcW w:w="1844" w:type="dxa"/>
          </w:tcPr>
          <w:p w:rsidR="002574A5" w:rsidRPr="00705F3C" w:rsidRDefault="00355DB1" w:rsidP="00355DB1">
            <w:pPr>
              <w:spacing w:before="20" w:afterLines="20" w:after="48"/>
              <w:jc w:val="center"/>
            </w:pPr>
            <w:r w:rsidRPr="00705F3C">
              <w:t>0</w:t>
            </w:r>
            <w:r w:rsidR="00AD53F9" w:rsidRPr="00705F3C">
              <w:t>1</w:t>
            </w:r>
            <w:r w:rsidR="002574A5" w:rsidRPr="00705F3C">
              <w:t>.1</w:t>
            </w:r>
            <w:r w:rsidRPr="00705F3C">
              <w:t>0</w:t>
            </w:r>
            <w:r w:rsidR="002574A5" w:rsidRPr="00705F3C">
              <w:t>.201</w:t>
            </w:r>
            <w:r w:rsidR="00EB2DB7" w:rsidRPr="00705F3C">
              <w:t>3</w:t>
            </w:r>
            <w:r w:rsidR="002574A5" w:rsidRPr="00705F3C">
              <w:t>.</w:t>
            </w:r>
          </w:p>
        </w:tc>
        <w:tc>
          <w:tcPr>
            <w:tcW w:w="3095" w:type="dxa"/>
          </w:tcPr>
          <w:p w:rsidR="002574A5" w:rsidRPr="00705F3C" w:rsidRDefault="002574A5" w:rsidP="002574A5">
            <w:pPr>
              <w:spacing w:before="20" w:afterLines="20" w:after="48"/>
            </w:pPr>
            <w:r w:rsidRPr="00705F3C">
              <w:t>Izstrādāti Teritoriju attīstības plānošanas likumam pakārtotie normatīvie akti, sakārtojot ar funkcionālo zonējumu standartizāciju un tā noteikšanu saistītos jautājumus.</w:t>
            </w:r>
          </w:p>
        </w:tc>
        <w:tc>
          <w:tcPr>
            <w:tcW w:w="2835" w:type="dxa"/>
            <w:gridSpan w:val="2"/>
          </w:tcPr>
          <w:p w:rsidR="002574A5" w:rsidRPr="00705F3C" w:rsidRDefault="002574A5" w:rsidP="002574A5">
            <w:pPr>
              <w:spacing w:before="20" w:afterLines="20" w:after="48"/>
              <w:rPr>
                <w:rFonts w:eastAsia="Times New Roman"/>
                <w:lang w:eastAsia="lv-LV"/>
              </w:rPr>
            </w:pPr>
            <w:r w:rsidRPr="00705F3C">
              <w:rPr>
                <w:rFonts w:eastAsia="Times New Roman"/>
                <w:lang w:eastAsia="lv-LV"/>
              </w:rPr>
              <w:t>Piešķirto budžeta līdzekļu ietvaros.</w:t>
            </w:r>
          </w:p>
        </w:tc>
      </w:tr>
      <w:tr w:rsidR="007D17C5" w:rsidRPr="00705F3C" w:rsidTr="00C27A44">
        <w:trPr>
          <w:gridAfter w:val="1"/>
          <w:wAfter w:w="24" w:type="dxa"/>
        </w:trPr>
        <w:tc>
          <w:tcPr>
            <w:tcW w:w="958" w:type="dxa"/>
          </w:tcPr>
          <w:p w:rsidR="002574A5" w:rsidRPr="00705F3C" w:rsidRDefault="0027305D" w:rsidP="00943DA7">
            <w:pPr>
              <w:spacing w:before="20" w:afterLines="20" w:after="48"/>
              <w:rPr>
                <w:rFonts w:eastAsia="Times New Roman"/>
                <w:b/>
                <w:lang w:eastAsia="lv-LV"/>
              </w:rPr>
            </w:pPr>
            <w:r w:rsidRPr="00705F3C">
              <w:rPr>
                <w:rFonts w:eastAsia="Times New Roman"/>
                <w:b/>
                <w:lang w:eastAsia="lv-LV"/>
              </w:rPr>
              <w:lastRenderedPageBreak/>
              <w:t>1.2</w:t>
            </w:r>
            <w:r w:rsidR="002574A5" w:rsidRPr="00705F3C">
              <w:rPr>
                <w:rFonts w:eastAsia="Times New Roman"/>
                <w:b/>
                <w:lang w:eastAsia="lv-LV"/>
              </w:rPr>
              <w:t>.3.</w:t>
            </w:r>
          </w:p>
        </w:tc>
        <w:tc>
          <w:tcPr>
            <w:tcW w:w="4536" w:type="dxa"/>
            <w:shd w:val="clear" w:color="auto" w:fill="auto"/>
          </w:tcPr>
          <w:p w:rsidR="002574A5" w:rsidRPr="00705F3C" w:rsidRDefault="002574A5" w:rsidP="002574A5">
            <w:pPr>
              <w:spacing w:before="20" w:afterLines="20" w:after="48"/>
            </w:pPr>
            <w:r w:rsidRPr="00705F3C">
              <w:t>Pēc jaunā Būvniecības likuma pieņemšanas nekavējoši nodrošināt pakārtoto normatīvo aktu izstrādi.</w:t>
            </w:r>
          </w:p>
        </w:tc>
        <w:tc>
          <w:tcPr>
            <w:tcW w:w="1559" w:type="dxa"/>
            <w:shd w:val="clear" w:color="auto" w:fill="auto"/>
          </w:tcPr>
          <w:p w:rsidR="002574A5" w:rsidRPr="00705F3C" w:rsidRDefault="002574A5" w:rsidP="002574A5">
            <w:pPr>
              <w:spacing w:before="20" w:afterLines="20" w:after="48"/>
            </w:pPr>
            <w:r w:rsidRPr="00705F3C">
              <w:t>EM</w:t>
            </w:r>
          </w:p>
        </w:tc>
        <w:tc>
          <w:tcPr>
            <w:tcW w:w="1844" w:type="dxa"/>
            <w:shd w:val="clear" w:color="auto" w:fill="auto"/>
          </w:tcPr>
          <w:p w:rsidR="002574A5" w:rsidRPr="00705F3C" w:rsidRDefault="002574A5" w:rsidP="002574A5">
            <w:pPr>
              <w:spacing w:before="20" w:afterLines="20" w:after="48"/>
              <w:jc w:val="center"/>
            </w:pPr>
            <w:r w:rsidRPr="00705F3C">
              <w:t xml:space="preserve">6 mēnešu laikā pēc likuma pieņemšanas  </w:t>
            </w:r>
          </w:p>
        </w:tc>
        <w:tc>
          <w:tcPr>
            <w:tcW w:w="3095" w:type="dxa"/>
            <w:shd w:val="clear" w:color="auto" w:fill="auto"/>
          </w:tcPr>
          <w:p w:rsidR="002574A5" w:rsidRPr="00705F3C" w:rsidRDefault="002574A5" w:rsidP="002574A5">
            <w:pPr>
              <w:spacing w:before="20" w:afterLines="20" w:after="48"/>
              <w:rPr>
                <w:strike/>
              </w:rPr>
            </w:pPr>
            <w:r w:rsidRPr="00705F3C">
              <w:t xml:space="preserve">Izstrādāti jaunajam Būvniecības likumam pakārtotie normatīvie akti. </w:t>
            </w:r>
          </w:p>
        </w:tc>
        <w:tc>
          <w:tcPr>
            <w:tcW w:w="2835" w:type="dxa"/>
            <w:gridSpan w:val="2"/>
            <w:shd w:val="clear" w:color="auto" w:fill="auto"/>
          </w:tcPr>
          <w:p w:rsidR="002574A5" w:rsidRPr="00705F3C" w:rsidRDefault="002574A5" w:rsidP="002574A5">
            <w:pPr>
              <w:spacing w:before="20" w:afterLines="20" w:after="48"/>
              <w:rPr>
                <w:rFonts w:eastAsia="Times New Roman"/>
                <w:strike/>
                <w:lang w:eastAsia="lv-LV"/>
              </w:rPr>
            </w:pPr>
            <w:r w:rsidRPr="00705F3C">
              <w:rPr>
                <w:rFonts w:eastAsia="Times New Roman"/>
                <w:lang w:eastAsia="lv-LV"/>
              </w:rPr>
              <w:t>Piešķirto budžeta līdzekļu ietvaros.</w:t>
            </w:r>
          </w:p>
        </w:tc>
      </w:tr>
      <w:tr w:rsidR="007D17C5" w:rsidRPr="00705F3C" w:rsidTr="00A5685D">
        <w:trPr>
          <w:gridAfter w:val="1"/>
          <w:wAfter w:w="24" w:type="dxa"/>
        </w:trPr>
        <w:tc>
          <w:tcPr>
            <w:tcW w:w="14827" w:type="dxa"/>
            <w:gridSpan w:val="7"/>
            <w:shd w:val="clear" w:color="auto" w:fill="95B3D7" w:themeFill="accent1" w:themeFillTint="99"/>
          </w:tcPr>
          <w:p w:rsidR="002574A5" w:rsidRPr="00705F3C" w:rsidRDefault="0027305D" w:rsidP="00943DA7">
            <w:pPr>
              <w:spacing w:before="20" w:afterLines="20" w:after="48"/>
            </w:pPr>
            <w:r w:rsidRPr="00705F3C">
              <w:rPr>
                <w:rFonts w:eastAsia="Times New Roman"/>
                <w:b/>
                <w:bCs/>
                <w:i/>
                <w:lang w:eastAsia="lv-LV"/>
              </w:rPr>
              <w:t>1.3</w:t>
            </w:r>
            <w:r w:rsidR="002574A5" w:rsidRPr="00705F3C">
              <w:rPr>
                <w:rFonts w:eastAsia="Times New Roman"/>
                <w:b/>
                <w:bCs/>
                <w:i/>
                <w:lang w:eastAsia="lv-LV"/>
              </w:rPr>
              <w:t>. Inovācijas kapacitātes paaugstināšana</w:t>
            </w:r>
          </w:p>
        </w:tc>
      </w:tr>
      <w:tr w:rsidR="007D17C5" w:rsidRPr="00705F3C" w:rsidTr="009F2283">
        <w:trPr>
          <w:gridAfter w:val="1"/>
          <w:wAfter w:w="24" w:type="dxa"/>
        </w:trPr>
        <w:tc>
          <w:tcPr>
            <w:tcW w:w="958" w:type="dxa"/>
          </w:tcPr>
          <w:p w:rsidR="002574A5" w:rsidRPr="00705F3C" w:rsidRDefault="00F25209" w:rsidP="00895BF7">
            <w:pPr>
              <w:spacing w:before="20" w:afterLines="20" w:after="48"/>
              <w:rPr>
                <w:rFonts w:eastAsia="Times New Roman"/>
                <w:lang w:eastAsia="lv-LV"/>
              </w:rPr>
            </w:pPr>
            <w:r w:rsidRPr="00705F3C">
              <w:rPr>
                <w:rFonts w:eastAsia="Times New Roman"/>
                <w:lang w:eastAsia="lv-LV"/>
              </w:rPr>
              <w:t>1.3.1</w:t>
            </w:r>
            <w:r w:rsidR="002574A5" w:rsidRPr="00705F3C">
              <w:rPr>
                <w:rFonts w:eastAsia="Times New Roman"/>
                <w:lang w:eastAsia="lv-LV"/>
              </w:rPr>
              <w:t>.</w:t>
            </w:r>
          </w:p>
        </w:tc>
        <w:tc>
          <w:tcPr>
            <w:tcW w:w="4536" w:type="dxa"/>
          </w:tcPr>
          <w:p w:rsidR="002574A5" w:rsidRPr="00705F3C" w:rsidRDefault="002574A5" w:rsidP="00895BF7">
            <w:pPr>
              <w:ind w:left="-19"/>
              <w:rPr>
                <w:i/>
              </w:rPr>
            </w:pPr>
            <w:r w:rsidRPr="00705F3C">
              <w:rPr>
                <w:i/>
              </w:rPr>
              <w:t>Sniegt atbalstu komersantiem rūpniecisko pētījumu veikšanai, jaunu produktu un tehnoloģiju izstrādei un ieviešanai</w:t>
            </w:r>
          </w:p>
        </w:tc>
        <w:tc>
          <w:tcPr>
            <w:tcW w:w="1559" w:type="dxa"/>
          </w:tcPr>
          <w:p w:rsidR="002574A5" w:rsidRPr="00705F3C" w:rsidRDefault="002574A5" w:rsidP="00895BF7">
            <w:pPr>
              <w:spacing w:before="20" w:afterLines="20" w:after="48"/>
              <w:rPr>
                <w:rFonts w:eastAsia="Times New Roman"/>
                <w:i/>
                <w:lang w:eastAsia="lv-LV"/>
              </w:rPr>
            </w:pPr>
            <w:r w:rsidRPr="00705F3C">
              <w:rPr>
                <w:rFonts w:eastAsia="Times New Roman"/>
                <w:i/>
                <w:lang w:eastAsia="lv-LV"/>
              </w:rPr>
              <w:t>EM, IZM, LIAA</w:t>
            </w:r>
          </w:p>
        </w:tc>
        <w:tc>
          <w:tcPr>
            <w:tcW w:w="1844" w:type="dxa"/>
          </w:tcPr>
          <w:p w:rsidR="002574A5" w:rsidRPr="00705F3C" w:rsidRDefault="002574A5" w:rsidP="00895BF7">
            <w:pPr>
              <w:spacing w:before="20" w:afterLines="20" w:after="48"/>
              <w:jc w:val="center"/>
              <w:rPr>
                <w:i/>
              </w:rPr>
            </w:pPr>
            <w:r w:rsidRPr="00705F3C">
              <w:rPr>
                <w:i/>
              </w:rPr>
              <w:t>2016.gads</w:t>
            </w:r>
          </w:p>
        </w:tc>
        <w:tc>
          <w:tcPr>
            <w:tcW w:w="3095" w:type="dxa"/>
          </w:tcPr>
          <w:p w:rsidR="002574A5" w:rsidRPr="00705F3C" w:rsidRDefault="002574A5" w:rsidP="00895BF7">
            <w:pPr>
              <w:spacing w:before="20" w:afterLines="20" w:after="48"/>
              <w:rPr>
                <w:rFonts w:eastAsia="Times New Roman"/>
                <w:i/>
                <w:lang w:eastAsia="lv-LV"/>
              </w:rPr>
            </w:pPr>
          </w:p>
        </w:tc>
        <w:tc>
          <w:tcPr>
            <w:tcW w:w="2835" w:type="dxa"/>
            <w:gridSpan w:val="2"/>
          </w:tcPr>
          <w:p w:rsidR="002574A5" w:rsidRPr="00705F3C" w:rsidRDefault="002574A5" w:rsidP="00895BF7">
            <w:pPr>
              <w:spacing w:before="20" w:afterLines="20" w:after="48"/>
              <w:rPr>
                <w:rFonts w:eastAsia="Times New Roman"/>
                <w:lang w:eastAsia="lv-LV"/>
              </w:rPr>
            </w:pPr>
          </w:p>
        </w:tc>
      </w:tr>
      <w:tr w:rsidR="007D17C5" w:rsidRPr="00705F3C" w:rsidTr="009F2283">
        <w:trPr>
          <w:gridAfter w:val="1"/>
          <w:wAfter w:w="24" w:type="dxa"/>
        </w:trPr>
        <w:tc>
          <w:tcPr>
            <w:tcW w:w="958" w:type="dxa"/>
          </w:tcPr>
          <w:p w:rsidR="002574A5" w:rsidRPr="00705F3C" w:rsidRDefault="00F25209" w:rsidP="00895BF7">
            <w:pPr>
              <w:spacing w:before="20" w:afterLines="20" w:after="48"/>
              <w:rPr>
                <w:rFonts w:eastAsia="Times New Roman"/>
                <w:b/>
                <w:lang w:eastAsia="lv-LV"/>
              </w:rPr>
            </w:pPr>
            <w:r w:rsidRPr="00705F3C">
              <w:rPr>
                <w:rFonts w:eastAsia="Times New Roman"/>
                <w:b/>
                <w:lang w:eastAsia="lv-LV"/>
              </w:rPr>
              <w:t>1.3.1</w:t>
            </w:r>
            <w:r w:rsidR="002574A5" w:rsidRPr="00705F3C">
              <w:rPr>
                <w:rFonts w:eastAsia="Times New Roman"/>
                <w:b/>
                <w:lang w:eastAsia="lv-LV"/>
              </w:rPr>
              <w:t>.1. </w:t>
            </w:r>
          </w:p>
        </w:tc>
        <w:tc>
          <w:tcPr>
            <w:tcW w:w="4536" w:type="dxa"/>
          </w:tcPr>
          <w:p w:rsidR="002574A5" w:rsidRPr="00705F3C" w:rsidRDefault="002574A5" w:rsidP="00895BF7">
            <w:pPr>
              <w:ind w:left="-19"/>
            </w:pPr>
            <w:r w:rsidRPr="00705F3C">
              <w:t xml:space="preserve">Sniegt atbalstu uzņēmumiem videi draudzīgu un </w:t>
            </w:r>
            <w:proofErr w:type="spellStart"/>
            <w:r w:rsidRPr="00705F3C">
              <w:t>energoefektīvu</w:t>
            </w:r>
            <w:proofErr w:type="spellEnd"/>
            <w:r w:rsidRPr="00705F3C">
              <w:t xml:space="preserve"> produktu un tehnoloģiju izstrādei un ieviešanai ražošanā</w:t>
            </w:r>
          </w:p>
        </w:tc>
        <w:tc>
          <w:tcPr>
            <w:tcW w:w="1559" w:type="dxa"/>
          </w:tcPr>
          <w:p w:rsidR="002574A5" w:rsidRPr="00705F3C" w:rsidRDefault="002574A5" w:rsidP="00895BF7">
            <w:pPr>
              <w:spacing w:before="20" w:afterLines="20" w:after="48"/>
              <w:rPr>
                <w:rFonts w:eastAsia="Times New Roman"/>
                <w:lang w:eastAsia="lv-LV"/>
              </w:rPr>
            </w:pPr>
            <w:r w:rsidRPr="00705F3C">
              <w:rPr>
                <w:rFonts w:eastAsia="Times New Roman"/>
                <w:lang w:eastAsia="lv-LV"/>
              </w:rPr>
              <w:t>EM, LIAA</w:t>
            </w:r>
          </w:p>
        </w:tc>
        <w:tc>
          <w:tcPr>
            <w:tcW w:w="1844" w:type="dxa"/>
          </w:tcPr>
          <w:p w:rsidR="002574A5" w:rsidRPr="00705F3C" w:rsidRDefault="002574A5" w:rsidP="00895BF7">
            <w:pPr>
              <w:spacing w:before="20" w:afterLines="20" w:after="48"/>
              <w:jc w:val="center"/>
            </w:pPr>
            <w:r w:rsidRPr="00705F3C">
              <w:t>2016.gads</w:t>
            </w:r>
          </w:p>
        </w:tc>
        <w:tc>
          <w:tcPr>
            <w:tcW w:w="3095" w:type="dxa"/>
          </w:tcPr>
          <w:p w:rsidR="002574A5" w:rsidRPr="00705F3C" w:rsidRDefault="002574A5" w:rsidP="00895BF7">
            <w:pPr>
              <w:spacing w:before="20" w:afterLines="20" w:after="48"/>
              <w:rPr>
                <w:rFonts w:eastAsia="Times New Roman"/>
                <w:lang w:eastAsia="lv-LV"/>
              </w:rPr>
            </w:pPr>
            <w:r w:rsidRPr="00705F3C">
              <w:t>Atbalstīti 120 jaunu produktu vai tehnoloģiju izstrāde un/vai ieviešanas ražošanā</w:t>
            </w:r>
          </w:p>
        </w:tc>
        <w:tc>
          <w:tcPr>
            <w:tcW w:w="2835" w:type="dxa"/>
            <w:gridSpan w:val="2"/>
          </w:tcPr>
          <w:p w:rsidR="002574A5" w:rsidRPr="00705F3C" w:rsidRDefault="002574A5" w:rsidP="00895BF7">
            <w:pPr>
              <w:spacing w:before="20" w:afterLines="20" w:after="48"/>
            </w:pPr>
            <w:r w:rsidRPr="00705F3C">
              <w:t>Finansējums no Norvēģu finanšu instrumenta programmas „Inovācijas „zaļās” ražošanas jomā”: 7,9 </w:t>
            </w:r>
            <w:proofErr w:type="spellStart"/>
            <w:r w:rsidRPr="00705F3C">
              <w:t>milj.LVL</w:t>
            </w:r>
            <w:proofErr w:type="spellEnd"/>
          </w:p>
        </w:tc>
      </w:tr>
      <w:tr w:rsidR="007D17C5" w:rsidRPr="00705F3C" w:rsidTr="009F2283">
        <w:trPr>
          <w:gridAfter w:val="1"/>
          <w:wAfter w:w="24" w:type="dxa"/>
        </w:trPr>
        <w:tc>
          <w:tcPr>
            <w:tcW w:w="958" w:type="dxa"/>
          </w:tcPr>
          <w:p w:rsidR="002574A5" w:rsidRPr="00705F3C" w:rsidRDefault="00F25209" w:rsidP="00F25209">
            <w:pPr>
              <w:spacing w:before="20" w:afterLines="20" w:after="48"/>
              <w:rPr>
                <w:rFonts w:eastAsia="Times New Roman"/>
                <w:b/>
                <w:lang w:eastAsia="lv-LV"/>
              </w:rPr>
            </w:pPr>
            <w:r w:rsidRPr="00705F3C">
              <w:rPr>
                <w:rFonts w:eastAsia="Times New Roman"/>
                <w:b/>
                <w:lang w:eastAsia="lv-LV"/>
              </w:rPr>
              <w:t>1.3</w:t>
            </w:r>
            <w:r w:rsidR="002574A5" w:rsidRPr="00705F3C">
              <w:rPr>
                <w:rFonts w:eastAsia="Times New Roman"/>
                <w:b/>
                <w:lang w:eastAsia="lv-LV"/>
              </w:rPr>
              <w:t>.</w:t>
            </w:r>
            <w:r w:rsidRPr="00705F3C">
              <w:rPr>
                <w:rFonts w:eastAsia="Times New Roman"/>
                <w:b/>
                <w:lang w:eastAsia="lv-LV"/>
              </w:rPr>
              <w:t>1</w:t>
            </w:r>
            <w:r w:rsidR="002574A5" w:rsidRPr="00705F3C">
              <w:rPr>
                <w:rFonts w:eastAsia="Times New Roman"/>
                <w:b/>
                <w:lang w:eastAsia="lv-LV"/>
              </w:rPr>
              <w:t>.2. </w:t>
            </w:r>
          </w:p>
        </w:tc>
        <w:tc>
          <w:tcPr>
            <w:tcW w:w="4536" w:type="dxa"/>
          </w:tcPr>
          <w:p w:rsidR="002574A5" w:rsidRPr="00705F3C" w:rsidRDefault="002574A5" w:rsidP="00895BF7">
            <w:pPr>
              <w:ind w:left="-19"/>
            </w:pPr>
            <w:r w:rsidRPr="00705F3C">
              <w:t xml:space="preserve">Sniegt atbalstu </w:t>
            </w:r>
            <w:r w:rsidRPr="00705F3C">
              <w:rPr>
                <w:szCs w:val="28"/>
              </w:rPr>
              <w:t xml:space="preserve">mikro, mazajiem un vidējiem komersantiem (MVK)  jaunu produktu un tehnoloģiju izstrādei </w:t>
            </w:r>
          </w:p>
        </w:tc>
        <w:tc>
          <w:tcPr>
            <w:tcW w:w="1559" w:type="dxa"/>
          </w:tcPr>
          <w:p w:rsidR="002574A5" w:rsidRPr="00705F3C" w:rsidRDefault="002574A5" w:rsidP="00895BF7">
            <w:pPr>
              <w:spacing w:before="20" w:afterLines="20" w:after="48"/>
              <w:rPr>
                <w:rFonts w:eastAsia="Times New Roman"/>
                <w:lang w:eastAsia="lv-LV"/>
              </w:rPr>
            </w:pPr>
            <w:r w:rsidRPr="00705F3C">
              <w:rPr>
                <w:rFonts w:eastAsia="Times New Roman"/>
                <w:lang w:eastAsia="lv-LV"/>
              </w:rPr>
              <w:t>EM, LIAA</w:t>
            </w:r>
          </w:p>
        </w:tc>
        <w:tc>
          <w:tcPr>
            <w:tcW w:w="1844" w:type="dxa"/>
          </w:tcPr>
          <w:p w:rsidR="002574A5" w:rsidRPr="00705F3C" w:rsidRDefault="002574A5" w:rsidP="00895BF7">
            <w:pPr>
              <w:spacing w:before="20" w:afterLines="20" w:after="48"/>
              <w:jc w:val="center"/>
            </w:pPr>
            <w:r w:rsidRPr="00705F3C">
              <w:t>2015.gads</w:t>
            </w:r>
          </w:p>
        </w:tc>
        <w:tc>
          <w:tcPr>
            <w:tcW w:w="3095" w:type="dxa"/>
          </w:tcPr>
          <w:p w:rsidR="002574A5" w:rsidRPr="00705F3C" w:rsidRDefault="002574A5" w:rsidP="00895BF7">
            <w:pPr>
              <w:spacing w:before="20" w:afterLines="20" w:after="48"/>
            </w:pPr>
            <w:r w:rsidRPr="00705F3C">
              <w:t xml:space="preserve">Vismaz 200 MVK saņēmuši atbalstu </w:t>
            </w:r>
            <w:r w:rsidRPr="00705F3C">
              <w:rPr>
                <w:szCs w:val="28"/>
              </w:rPr>
              <w:t>pētniecības, rūpniecisko īpašumtiesību nostiprināšanas un produkta vai tehnoloģijas sertificēšanas</w:t>
            </w:r>
            <w:r w:rsidRPr="00705F3C">
              <w:t xml:space="preserve"> pakalpojumu iegādei.</w:t>
            </w:r>
          </w:p>
          <w:p w:rsidR="002574A5" w:rsidRPr="00705F3C" w:rsidRDefault="002574A5" w:rsidP="00895BF7">
            <w:pPr>
              <w:spacing w:before="20" w:afterLines="20" w:after="48"/>
            </w:pPr>
          </w:p>
        </w:tc>
        <w:tc>
          <w:tcPr>
            <w:tcW w:w="2835" w:type="dxa"/>
            <w:gridSpan w:val="2"/>
          </w:tcPr>
          <w:p w:rsidR="002574A5" w:rsidRPr="00705F3C" w:rsidRDefault="002574A5" w:rsidP="00193CB7">
            <w:pPr>
              <w:spacing w:before="20" w:afterLines="20" w:after="48"/>
            </w:pPr>
            <w:r w:rsidRPr="00705F3C">
              <w:t>Finansējums no ERAF līdzfinansētās 2</w:t>
            </w:r>
            <w:r w:rsidRPr="00705F3C">
              <w:rPr>
                <w:szCs w:val="28"/>
              </w:rPr>
              <w:t xml:space="preserve">.1.2.2.4.apakšaktivitātes „Mikro, mazo un vidējo komersantu jaunu produktu un tehnoloģiju attīstības programma”: </w:t>
            </w:r>
            <w:r w:rsidRPr="00705F3C">
              <w:t>2,0 </w:t>
            </w:r>
            <w:proofErr w:type="spellStart"/>
            <w:r w:rsidRPr="00705F3C">
              <w:t>milj.LVL</w:t>
            </w:r>
            <w:proofErr w:type="spellEnd"/>
          </w:p>
        </w:tc>
      </w:tr>
      <w:tr w:rsidR="007D17C5" w:rsidRPr="00705F3C" w:rsidTr="009F2283">
        <w:trPr>
          <w:gridAfter w:val="1"/>
          <w:wAfter w:w="24" w:type="dxa"/>
        </w:trPr>
        <w:tc>
          <w:tcPr>
            <w:tcW w:w="958" w:type="dxa"/>
          </w:tcPr>
          <w:p w:rsidR="002574A5" w:rsidRPr="00705F3C" w:rsidRDefault="00F25209" w:rsidP="00895BF7">
            <w:pPr>
              <w:spacing w:before="20" w:afterLines="20" w:after="48"/>
              <w:rPr>
                <w:rFonts w:eastAsia="Times New Roman"/>
                <w:b/>
                <w:lang w:eastAsia="lv-LV"/>
              </w:rPr>
            </w:pPr>
            <w:r w:rsidRPr="00705F3C">
              <w:rPr>
                <w:rFonts w:eastAsia="Times New Roman"/>
                <w:b/>
                <w:lang w:eastAsia="lv-LV"/>
              </w:rPr>
              <w:t>1.3.1</w:t>
            </w:r>
            <w:r w:rsidR="002574A5" w:rsidRPr="00705F3C">
              <w:rPr>
                <w:rFonts w:eastAsia="Times New Roman"/>
                <w:b/>
                <w:lang w:eastAsia="lv-LV"/>
              </w:rPr>
              <w:t>.3. </w:t>
            </w:r>
          </w:p>
        </w:tc>
        <w:tc>
          <w:tcPr>
            <w:tcW w:w="4536" w:type="dxa"/>
          </w:tcPr>
          <w:p w:rsidR="002574A5" w:rsidRPr="00705F3C" w:rsidRDefault="002574A5" w:rsidP="00895BF7">
            <w:pPr>
              <w:ind w:left="-19"/>
            </w:pPr>
            <w:r w:rsidRPr="00705F3C">
              <w:t xml:space="preserve">Sniegt atbalstu zinātniskajiem institūtiem un komersantiem rūpniecisko pētījumu īstenošanai </w:t>
            </w:r>
          </w:p>
        </w:tc>
        <w:tc>
          <w:tcPr>
            <w:tcW w:w="1559" w:type="dxa"/>
          </w:tcPr>
          <w:p w:rsidR="002574A5" w:rsidRPr="00705F3C" w:rsidRDefault="002574A5" w:rsidP="00895BF7">
            <w:pPr>
              <w:spacing w:before="20" w:afterLines="20" w:after="48"/>
              <w:rPr>
                <w:rFonts w:eastAsia="Times New Roman"/>
                <w:lang w:eastAsia="lv-LV"/>
              </w:rPr>
            </w:pPr>
            <w:r w:rsidRPr="00705F3C">
              <w:rPr>
                <w:rFonts w:eastAsia="Times New Roman"/>
                <w:lang w:eastAsia="lv-LV"/>
              </w:rPr>
              <w:t>IZM</w:t>
            </w:r>
          </w:p>
        </w:tc>
        <w:tc>
          <w:tcPr>
            <w:tcW w:w="1844" w:type="dxa"/>
          </w:tcPr>
          <w:p w:rsidR="002574A5" w:rsidRPr="00705F3C" w:rsidRDefault="002574A5" w:rsidP="00895BF7">
            <w:pPr>
              <w:spacing w:before="20" w:afterLines="20" w:after="48"/>
              <w:jc w:val="center"/>
            </w:pPr>
            <w:r w:rsidRPr="00705F3C">
              <w:t>2015.gads</w:t>
            </w:r>
          </w:p>
        </w:tc>
        <w:tc>
          <w:tcPr>
            <w:tcW w:w="3095" w:type="dxa"/>
          </w:tcPr>
          <w:p w:rsidR="002574A5" w:rsidRPr="00705F3C" w:rsidRDefault="002574A5" w:rsidP="00895BF7">
            <w:pPr>
              <w:spacing w:before="20" w:afterLines="20" w:after="48"/>
            </w:pPr>
            <w:r w:rsidRPr="00705F3C">
              <w:t>Atbalstīti 50 rūpniecisko pētījumu projekti</w:t>
            </w:r>
          </w:p>
        </w:tc>
        <w:tc>
          <w:tcPr>
            <w:tcW w:w="2835" w:type="dxa"/>
            <w:gridSpan w:val="2"/>
          </w:tcPr>
          <w:p w:rsidR="002574A5" w:rsidRPr="00705F3C" w:rsidRDefault="002574A5" w:rsidP="00895BF7">
            <w:pPr>
              <w:spacing w:before="20" w:afterLines="20" w:after="48"/>
            </w:pPr>
            <w:r w:rsidRPr="00705F3C">
              <w:t>Finansējums no ERAF līdzfinansētās 2.1.1.1.aktivitātes „Atbalsts zinātnei un pētniecībai” 2. projektu iesniegumu atlases kārtas</w:t>
            </w:r>
          </w:p>
        </w:tc>
      </w:tr>
      <w:tr w:rsidR="007D17C5" w:rsidRPr="00705F3C" w:rsidTr="009F2283">
        <w:trPr>
          <w:gridAfter w:val="1"/>
          <w:wAfter w:w="24" w:type="dxa"/>
        </w:trPr>
        <w:tc>
          <w:tcPr>
            <w:tcW w:w="958" w:type="dxa"/>
          </w:tcPr>
          <w:p w:rsidR="002574A5" w:rsidRPr="00705F3C" w:rsidRDefault="00F25209" w:rsidP="00A23FA1">
            <w:pPr>
              <w:spacing w:before="20" w:afterLines="20" w:after="48"/>
              <w:rPr>
                <w:rFonts w:eastAsia="Times New Roman"/>
                <w:lang w:eastAsia="lv-LV"/>
              </w:rPr>
            </w:pPr>
            <w:r w:rsidRPr="00705F3C">
              <w:rPr>
                <w:rFonts w:eastAsia="Times New Roman"/>
                <w:lang w:eastAsia="lv-LV"/>
              </w:rPr>
              <w:t>1.3.2</w:t>
            </w:r>
            <w:r w:rsidR="002574A5" w:rsidRPr="00705F3C">
              <w:rPr>
                <w:rFonts w:eastAsia="Times New Roman"/>
                <w:lang w:eastAsia="lv-LV"/>
              </w:rPr>
              <w:t>.</w:t>
            </w:r>
          </w:p>
        </w:tc>
        <w:tc>
          <w:tcPr>
            <w:tcW w:w="4536" w:type="dxa"/>
          </w:tcPr>
          <w:p w:rsidR="002574A5" w:rsidRPr="00705F3C" w:rsidRDefault="002574A5" w:rsidP="00A23FA1">
            <w:pPr>
              <w:ind w:left="-19"/>
              <w:rPr>
                <w:i/>
              </w:rPr>
            </w:pPr>
            <w:r w:rsidRPr="00705F3C">
              <w:rPr>
                <w:i/>
              </w:rPr>
              <w:t>Pilnveidot pasākumus zinātnieku un uzņēmumu sadarbības sekmēšanai, tajā skaitā pilnveidot pētniecības rezultātu komercializēšanas sistēmu</w:t>
            </w:r>
          </w:p>
        </w:tc>
        <w:tc>
          <w:tcPr>
            <w:tcW w:w="1559" w:type="dxa"/>
          </w:tcPr>
          <w:p w:rsidR="002574A5" w:rsidRPr="00705F3C" w:rsidRDefault="002574A5" w:rsidP="00A23FA1">
            <w:pPr>
              <w:spacing w:before="20" w:afterLines="20" w:after="48"/>
              <w:rPr>
                <w:rFonts w:eastAsia="Times New Roman"/>
                <w:i/>
                <w:lang w:eastAsia="lv-LV"/>
              </w:rPr>
            </w:pPr>
            <w:r w:rsidRPr="00705F3C">
              <w:rPr>
                <w:rFonts w:eastAsia="Times New Roman"/>
                <w:i/>
                <w:lang w:eastAsia="lv-LV"/>
              </w:rPr>
              <w:t>EM, LIAA, IZM</w:t>
            </w:r>
          </w:p>
        </w:tc>
        <w:tc>
          <w:tcPr>
            <w:tcW w:w="1844" w:type="dxa"/>
          </w:tcPr>
          <w:p w:rsidR="002574A5" w:rsidRPr="00705F3C" w:rsidRDefault="002574A5" w:rsidP="00A23FA1">
            <w:pPr>
              <w:spacing w:before="20" w:afterLines="20" w:after="48"/>
              <w:jc w:val="center"/>
              <w:rPr>
                <w:i/>
              </w:rPr>
            </w:pPr>
            <w:r w:rsidRPr="00705F3C">
              <w:rPr>
                <w:i/>
              </w:rPr>
              <w:t>2015.gads</w:t>
            </w:r>
          </w:p>
        </w:tc>
        <w:tc>
          <w:tcPr>
            <w:tcW w:w="3095" w:type="dxa"/>
          </w:tcPr>
          <w:p w:rsidR="002574A5" w:rsidRPr="00705F3C" w:rsidRDefault="002574A5" w:rsidP="00A23FA1">
            <w:pPr>
              <w:spacing w:before="20" w:afterLines="20" w:after="48"/>
              <w:rPr>
                <w:i/>
              </w:rPr>
            </w:pPr>
          </w:p>
        </w:tc>
        <w:tc>
          <w:tcPr>
            <w:tcW w:w="2835" w:type="dxa"/>
            <w:gridSpan w:val="2"/>
          </w:tcPr>
          <w:p w:rsidR="002574A5" w:rsidRPr="00705F3C" w:rsidRDefault="002574A5" w:rsidP="00A23FA1">
            <w:pPr>
              <w:spacing w:before="20" w:afterLines="20" w:after="48"/>
              <w:rPr>
                <w:i/>
              </w:rPr>
            </w:pPr>
          </w:p>
        </w:tc>
      </w:tr>
      <w:tr w:rsidR="007D17C5" w:rsidRPr="00705F3C" w:rsidTr="009F2283">
        <w:trPr>
          <w:gridAfter w:val="1"/>
          <w:wAfter w:w="24" w:type="dxa"/>
        </w:trPr>
        <w:tc>
          <w:tcPr>
            <w:tcW w:w="958" w:type="dxa"/>
          </w:tcPr>
          <w:p w:rsidR="002574A5" w:rsidRPr="00705F3C" w:rsidRDefault="00F25209" w:rsidP="00A23FA1">
            <w:pPr>
              <w:spacing w:before="20" w:afterLines="20" w:after="48"/>
              <w:rPr>
                <w:rFonts w:eastAsia="Times New Roman"/>
                <w:b/>
                <w:lang w:eastAsia="lv-LV"/>
              </w:rPr>
            </w:pPr>
            <w:r w:rsidRPr="00705F3C">
              <w:rPr>
                <w:rFonts w:eastAsia="Times New Roman"/>
                <w:b/>
                <w:lang w:eastAsia="lv-LV"/>
              </w:rPr>
              <w:t>1.3.2</w:t>
            </w:r>
            <w:r w:rsidR="002574A5" w:rsidRPr="00705F3C">
              <w:rPr>
                <w:rFonts w:eastAsia="Times New Roman"/>
                <w:b/>
                <w:lang w:eastAsia="lv-LV"/>
              </w:rPr>
              <w:t>.1. </w:t>
            </w:r>
          </w:p>
        </w:tc>
        <w:tc>
          <w:tcPr>
            <w:tcW w:w="4536" w:type="dxa"/>
          </w:tcPr>
          <w:p w:rsidR="002574A5" w:rsidRPr="00705F3C" w:rsidRDefault="002574A5" w:rsidP="00A23FA1">
            <w:pPr>
              <w:ind w:left="-19"/>
            </w:pPr>
            <w:r w:rsidRPr="00705F3C">
              <w:rPr>
                <w:rFonts w:eastAsia="Times New Roman"/>
                <w:lang w:eastAsia="lv-LV"/>
              </w:rPr>
              <w:t>S</w:t>
            </w:r>
            <w:r w:rsidRPr="00705F3C">
              <w:t>niegt atbalstu uzņēmumu un zinātnieku sadarbībai jaunu produktu izstrādē Kompetences centru ietvaros.</w:t>
            </w:r>
          </w:p>
        </w:tc>
        <w:tc>
          <w:tcPr>
            <w:tcW w:w="1559" w:type="dxa"/>
          </w:tcPr>
          <w:p w:rsidR="002574A5" w:rsidRPr="00705F3C" w:rsidRDefault="002574A5" w:rsidP="00A23FA1">
            <w:pPr>
              <w:spacing w:before="20" w:afterLines="20" w:after="48"/>
              <w:rPr>
                <w:rFonts w:eastAsia="Times New Roman"/>
                <w:lang w:eastAsia="lv-LV"/>
              </w:rPr>
            </w:pPr>
            <w:r w:rsidRPr="00705F3C">
              <w:rPr>
                <w:rFonts w:eastAsia="Times New Roman"/>
                <w:lang w:eastAsia="lv-LV"/>
              </w:rPr>
              <w:t>EM, LIAA</w:t>
            </w:r>
          </w:p>
        </w:tc>
        <w:tc>
          <w:tcPr>
            <w:tcW w:w="1844" w:type="dxa"/>
          </w:tcPr>
          <w:p w:rsidR="002574A5" w:rsidRPr="00705F3C" w:rsidRDefault="002574A5" w:rsidP="00A23FA1">
            <w:pPr>
              <w:spacing w:before="20" w:afterLines="20" w:after="48"/>
              <w:jc w:val="center"/>
            </w:pPr>
            <w:r w:rsidRPr="00705F3C">
              <w:t>2015.gads</w:t>
            </w:r>
          </w:p>
        </w:tc>
        <w:tc>
          <w:tcPr>
            <w:tcW w:w="3095" w:type="dxa"/>
          </w:tcPr>
          <w:p w:rsidR="002574A5" w:rsidRPr="00705F3C" w:rsidRDefault="002574A5" w:rsidP="00A23FA1">
            <w:pPr>
              <w:spacing w:before="20" w:afterLines="20" w:after="48"/>
            </w:pPr>
            <w:r w:rsidRPr="00705F3C">
              <w:t xml:space="preserve">Jaunu produktu un tehnoloģiju izstrādei piesaistīts privātā sektora </w:t>
            </w:r>
            <w:r w:rsidRPr="00705F3C">
              <w:lastRenderedPageBreak/>
              <w:t xml:space="preserve">finansējums vismaz 20 </w:t>
            </w:r>
            <w:proofErr w:type="spellStart"/>
            <w:r w:rsidRPr="00705F3C">
              <w:t>milj</w:t>
            </w:r>
            <w:proofErr w:type="spellEnd"/>
            <w:r w:rsidRPr="00705F3C">
              <w:t xml:space="preserve">. LVL apmērā. Atbalstīta 6 kompetences centru darbība, kuros sadarbojas zinātniskās institūcijas un vismaz 70 uzņēmumi. </w:t>
            </w:r>
          </w:p>
        </w:tc>
        <w:tc>
          <w:tcPr>
            <w:tcW w:w="2835" w:type="dxa"/>
            <w:gridSpan w:val="2"/>
          </w:tcPr>
          <w:p w:rsidR="002574A5" w:rsidRPr="00705F3C" w:rsidRDefault="002574A5" w:rsidP="00A23FA1">
            <w:pPr>
              <w:spacing w:before="20" w:afterLines="20" w:after="48"/>
            </w:pPr>
            <w:r w:rsidRPr="00705F3C">
              <w:lastRenderedPageBreak/>
              <w:t xml:space="preserve">Finansējums no ERAF līdzfinansētās 2.1.2.1.1.apakšaktivitātes </w:t>
            </w:r>
            <w:r w:rsidRPr="00705F3C">
              <w:lastRenderedPageBreak/>
              <w:t xml:space="preserve">„Kompetences centri”: 37,4 </w:t>
            </w:r>
            <w:proofErr w:type="spellStart"/>
            <w:r w:rsidRPr="00705F3C">
              <w:t>milj.LVL</w:t>
            </w:r>
            <w:proofErr w:type="spellEnd"/>
          </w:p>
          <w:p w:rsidR="002574A5" w:rsidRPr="00705F3C" w:rsidRDefault="002574A5" w:rsidP="00A23FA1">
            <w:pPr>
              <w:spacing w:before="20" w:afterLines="20" w:after="48"/>
            </w:pPr>
          </w:p>
        </w:tc>
      </w:tr>
      <w:tr w:rsidR="007D17C5" w:rsidRPr="00705F3C" w:rsidTr="009F2283">
        <w:trPr>
          <w:gridAfter w:val="1"/>
          <w:wAfter w:w="24" w:type="dxa"/>
        </w:trPr>
        <w:tc>
          <w:tcPr>
            <w:tcW w:w="958" w:type="dxa"/>
          </w:tcPr>
          <w:p w:rsidR="002574A5" w:rsidRPr="00705F3C" w:rsidRDefault="00F25209" w:rsidP="00A23FA1">
            <w:pPr>
              <w:spacing w:before="20" w:afterLines="20" w:after="48"/>
              <w:rPr>
                <w:rFonts w:eastAsia="Times New Roman"/>
                <w:b/>
                <w:lang w:eastAsia="lv-LV"/>
              </w:rPr>
            </w:pPr>
            <w:r w:rsidRPr="00705F3C">
              <w:rPr>
                <w:rFonts w:eastAsia="Times New Roman"/>
                <w:b/>
                <w:lang w:eastAsia="lv-LV"/>
              </w:rPr>
              <w:lastRenderedPageBreak/>
              <w:t>1.3.2</w:t>
            </w:r>
            <w:r w:rsidR="002574A5" w:rsidRPr="00705F3C">
              <w:rPr>
                <w:rFonts w:eastAsia="Times New Roman"/>
                <w:b/>
                <w:lang w:eastAsia="lv-LV"/>
              </w:rPr>
              <w:t>.2. </w:t>
            </w:r>
          </w:p>
        </w:tc>
        <w:tc>
          <w:tcPr>
            <w:tcW w:w="4536" w:type="dxa"/>
          </w:tcPr>
          <w:p w:rsidR="002574A5" w:rsidRPr="00705F3C" w:rsidRDefault="002574A5" w:rsidP="00A15C3D">
            <w:pPr>
              <w:ind w:left="-19"/>
            </w:pPr>
            <w:r w:rsidRPr="00705F3C">
              <w:rPr>
                <w:rFonts w:eastAsia="Times New Roman"/>
                <w:lang w:eastAsia="lv-LV"/>
              </w:rPr>
              <w:t>S</w:t>
            </w:r>
            <w:r w:rsidRPr="00705F3C">
              <w:t xml:space="preserve">niegt atbalstu augstskolām pētniecības rezultātā radītā rūpnieciskā īpašuma pārvaldīšanai un komercializēšanai </w:t>
            </w:r>
          </w:p>
        </w:tc>
        <w:tc>
          <w:tcPr>
            <w:tcW w:w="1559" w:type="dxa"/>
          </w:tcPr>
          <w:p w:rsidR="002574A5" w:rsidRPr="00705F3C" w:rsidRDefault="002574A5" w:rsidP="00A23FA1">
            <w:pPr>
              <w:spacing w:before="20" w:afterLines="20" w:after="48"/>
              <w:rPr>
                <w:rFonts w:eastAsia="Times New Roman"/>
                <w:lang w:eastAsia="lv-LV"/>
              </w:rPr>
            </w:pPr>
            <w:r w:rsidRPr="00705F3C">
              <w:rPr>
                <w:rFonts w:eastAsia="Times New Roman"/>
                <w:lang w:eastAsia="lv-LV"/>
              </w:rPr>
              <w:t xml:space="preserve">EM, LIAA </w:t>
            </w:r>
          </w:p>
        </w:tc>
        <w:tc>
          <w:tcPr>
            <w:tcW w:w="1844" w:type="dxa"/>
          </w:tcPr>
          <w:p w:rsidR="002574A5" w:rsidRPr="00705F3C" w:rsidRDefault="002574A5" w:rsidP="00A23FA1">
            <w:pPr>
              <w:spacing w:before="20" w:afterLines="20" w:after="48"/>
              <w:jc w:val="center"/>
            </w:pPr>
            <w:r w:rsidRPr="00705F3C">
              <w:t>2013.gads</w:t>
            </w:r>
          </w:p>
        </w:tc>
        <w:tc>
          <w:tcPr>
            <w:tcW w:w="3095" w:type="dxa"/>
          </w:tcPr>
          <w:p w:rsidR="002574A5" w:rsidRPr="00705F3C" w:rsidRDefault="002574A5" w:rsidP="00A23FA1">
            <w:pPr>
              <w:pStyle w:val="CommentText"/>
              <w:rPr>
                <w:rFonts w:eastAsia="MS Mincho"/>
                <w:sz w:val="24"/>
                <w:szCs w:val="24"/>
                <w:lang w:val="lv-LV" w:eastAsia="ja-JP"/>
              </w:rPr>
            </w:pPr>
            <w:r w:rsidRPr="00705F3C">
              <w:rPr>
                <w:rFonts w:eastAsia="MS Mincho"/>
                <w:sz w:val="24"/>
                <w:szCs w:val="24"/>
                <w:lang w:val="lv-LV" w:eastAsia="ja-JP"/>
              </w:rPr>
              <w:t xml:space="preserve">Atbalstīta 8 tehnoloģiju pārneses kontaktpunktu darbība augstskolās. </w:t>
            </w:r>
          </w:p>
        </w:tc>
        <w:tc>
          <w:tcPr>
            <w:tcW w:w="2835" w:type="dxa"/>
            <w:gridSpan w:val="2"/>
          </w:tcPr>
          <w:p w:rsidR="002574A5" w:rsidRPr="00705F3C" w:rsidRDefault="002574A5" w:rsidP="00A23FA1">
            <w:pPr>
              <w:spacing w:before="20" w:afterLines="20" w:after="48"/>
            </w:pPr>
            <w:r w:rsidRPr="00705F3C">
              <w:t>Finansējums no ERAF līdzfinansētās 2.1.2.1.2.apakšaktivitātes „Tehnoloģiju pārneses kontaktpunkti”: 1,9 </w:t>
            </w:r>
            <w:proofErr w:type="spellStart"/>
            <w:r w:rsidRPr="00705F3C">
              <w:t>milj.LVL</w:t>
            </w:r>
            <w:proofErr w:type="spellEnd"/>
          </w:p>
        </w:tc>
      </w:tr>
      <w:tr w:rsidR="007D17C5" w:rsidRPr="00705F3C" w:rsidTr="009F2283">
        <w:trPr>
          <w:gridAfter w:val="1"/>
          <w:wAfter w:w="24" w:type="dxa"/>
        </w:trPr>
        <w:tc>
          <w:tcPr>
            <w:tcW w:w="958" w:type="dxa"/>
          </w:tcPr>
          <w:p w:rsidR="002574A5" w:rsidRPr="00705F3C" w:rsidRDefault="00F25209" w:rsidP="00F25209">
            <w:pPr>
              <w:spacing w:before="20" w:afterLines="20" w:after="48"/>
              <w:rPr>
                <w:rFonts w:eastAsia="Times New Roman"/>
                <w:b/>
                <w:lang w:eastAsia="lv-LV"/>
              </w:rPr>
            </w:pPr>
            <w:r w:rsidRPr="00705F3C">
              <w:rPr>
                <w:rFonts w:eastAsia="Times New Roman"/>
                <w:b/>
                <w:lang w:eastAsia="lv-LV"/>
              </w:rPr>
              <w:t>1.3.2.</w:t>
            </w:r>
            <w:r w:rsidR="002574A5" w:rsidRPr="00705F3C">
              <w:rPr>
                <w:rFonts w:eastAsia="Times New Roman"/>
                <w:b/>
                <w:lang w:eastAsia="lv-LV"/>
              </w:rPr>
              <w:t>3. </w:t>
            </w:r>
          </w:p>
        </w:tc>
        <w:tc>
          <w:tcPr>
            <w:tcW w:w="4536" w:type="dxa"/>
          </w:tcPr>
          <w:p w:rsidR="002574A5" w:rsidRPr="00705F3C" w:rsidRDefault="002574A5" w:rsidP="00A23FA1">
            <w:pPr>
              <w:ind w:left="-19"/>
            </w:pPr>
            <w:r w:rsidRPr="00705F3C">
              <w:rPr>
                <w:rFonts w:eastAsia="Times New Roman"/>
                <w:lang w:eastAsia="lv-LV"/>
              </w:rPr>
              <w:t>S</w:t>
            </w:r>
            <w:r w:rsidRPr="00705F3C">
              <w:t xml:space="preserve">niegt atbalstu tādas zinātnes infrastruktūras attīstībai, kas paredz zinātnisko institūciju un komersantu ciešāku sadarbību </w:t>
            </w:r>
          </w:p>
        </w:tc>
        <w:tc>
          <w:tcPr>
            <w:tcW w:w="1559" w:type="dxa"/>
          </w:tcPr>
          <w:p w:rsidR="002574A5" w:rsidRPr="00705F3C" w:rsidRDefault="002574A5" w:rsidP="00A23FA1">
            <w:pPr>
              <w:spacing w:before="20" w:afterLines="20" w:after="48"/>
              <w:rPr>
                <w:rFonts w:eastAsia="Times New Roman"/>
                <w:lang w:eastAsia="lv-LV"/>
              </w:rPr>
            </w:pPr>
            <w:r w:rsidRPr="00705F3C">
              <w:rPr>
                <w:rFonts w:eastAsia="Times New Roman"/>
                <w:lang w:eastAsia="lv-LV"/>
              </w:rPr>
              <w:t>IZM</w:t>
            </w:r>
          </w:p>
        </w:tc>
        <w:tc>
          <w:tcPr>
            <w:tcW w:w="1844" w:type="dxa"/>
          </w:tcPr>
          <w:p w:rsidR="002574A5" w:rsidRPr="00705F3C" w:rsidRDefault="002574A5" w:rsidP="00A23FA1">
            <w:pPr>
              <w:spacing w:before="20" w:afterLines="20" w:after="48"/>
              <w:jc w:val="center"/>
            </w:pPr>
            <w:r w:rsidRPr="00705F3C">
              <w:t>2015.gads</w:t>
            </w:r>
          </w:p>
        </w:tc>
        <w:tc>
          <w:tcPr>
            <w:tcW w:w="3095" w:type="dxa"/>
          </w:tcPr>
          <w:p w:rsidR="002574A5" w:rsidRPr="00705F3C" w:rsidRDefault="002574A5" w:rsidP="00A23FA1">
            <w:pPr>
              <w:spacing w:before="20" w:afterLines="20" w:after="48"/>
            </w:pPr>
            <w:r w:rsidRPr="00705F3C">
              <w:t>Atbalstīti 10 komersantu zinātniskās infrastruktūras attīstības projekti</w:t>
            </w:r>
          </w:p>
        </w:tc>
        <w:tc>
          <w:tcPr>
            <w:tcW w:w="2835" w:type="dxa"/>
            <w:gridSpan w:val="2"/>
          </w:tcPr>
          <w:p w:rsidR="002574A5" w:rsidRPr="00705F3C" w:rsidRDefault="002574A5" w:rsidP="00A23FA1">
            <w:pPr>
              <w:spacing w:before="20" w:afterLines="20" w:after="48"/>
            </w:pPr>
            <w:r w:rsidRPr="00705F3C">
              <w:t>Finansējums no ERAF līdzfinansētās 2.1.1.3.1.apakšaktivitātes „Zinātnes infrastruktūras attīstība” 2. projektu iesniegumu atlases kārtas:</w:t>
            </w:r>
          </w:p>
          <w:p w:rsidR="002574A5" w:rsidRPr="00705F3C" w:rsidRDefault="002574A5" w:rsidP="00E84A3E">
            <w:pPr>
              <w:spacing w:before="20" w:afterLines="20" w:after="48"/>
            </w:pPr>
            <w:r w:rsidRPr="00705F3C">
              <w:t xml:space="preserve">46,3 </w:t>
            </w:r>
            <w:proofErr w:type="spellStart"/>
            <w:r w:rsidRPr="00705F3C">
              <w:t>milj.LVL</w:t>
            </w:r>
            <w:proofErr w:type="spellEnd"/>
          </w:p>
        </w:tc>
      </w:tr>
      <w:tr w:rsidR="007D17C5" w:rsidRPr="00705F3C" w:rsidTr="009F2283">
        <w:trPr>
          <w:gridAfter w:val="1"/>
          <w:wAfter w:w="24" w:type="dxa"/>
        </w:trPr>
        <w:tc>
          <w:tcPr>
            <w:tcW w:w="958" w:type="dxa"/>
          </w:tcPr>
          <w:p w:rsidR="002574A5" w:rsidRPr="00705F3C" w:rsidRDefault="00F25209" w:rsidP="009F2283">
            <w:pPr>
              <w:spacing w:before="20" w:afterLines="20" w:after="48"/>
              <w:rPr>
                <w:rFonts w:eastAsia="Times New Roman"/>
                <w:lang w:eastAsia="lv-LV"/>
              </w:rPr>
            </w:pPr>
            <w:r w:rsidRPr="00705F3C">
              <w:rPr>
                <w:rFonts w:eastAsia="Times New Roman"/>
                <w:lang w:eastAsia="lv-LV"/>
              </w:rPr>
              <w:t>1.3.3</w:t>
            </w:r>
            <w:r w:rsidR="002574A5" w:rsidRPr="00705F3C">
              <w:rPr>
                <w:rFonts w:eastAsia="Times New Roman"/>
                <w:lang w:eastAsia="lv-LV"/>
              </w:rPr>
              <w:t>.</w:t>
            </w:r>
          </w:p>
        </w:tc>
        <w:tc>
          <w:tcPr>
            <w:tcW w:w="4536" w:type="dxa"/>
          </w:tcPr>
          <w:p w:rsidR="002574A5" w:rsidRPr="00705F3C" w:rsidRDefault="002574A5" w:rsidP="009F2283">
            <w:pPr>
              <w:ind w:left="-19"/>
              <w:rPr>
                <w:i/>
              </w:rPr>
            </w:pPr>
            <w:r w:rsidRPr="00705F3C">
              <w:rPr>
                <w:i/>
              </w:rPr>
              <w:t>Sekmēt jaunu inovatīvu uzņēmumu ar strauju izaugsmes potenciālu veidošanos un attīstību, nodrošinot informatīvu un konsultatīvu atbalstu uzņēmējdarbības uzsācējiem, pilnveidojot esošos un attīstot jaunus uzsākšanas kapitāla un riska kapitāla investīciju instrumentus</w:t>
            </w:r>
          </w:p>
        </w:tc>
        <w:tc>
          <w:tcPr>
            <w:tcW w:w="1559" w:type="dxa"/>
          </w:tcPr>
          <w:p w:rsidR="002574A5" w:rsidRPr="00705F3C" w:rsidRDefault="002574A5" w:rsidP="009F2283">
            <w:pPr>
              <w:spacing w:before="20" w:afterLines="20" w:after="48"/>
              <w:rPr>
                <w:rFonts w:eastAsia="Times New Roman"/>
                <w:i/>
                <w:lang w:eastAsia="lv-LV"/>
              </w:rPr>
            </w:pPr>
            <w:r w:rsidRPr="00705F3C">
              <w:rPr>
                <w:rFonts w:eastAsia="Times New Roman"/>
                <w:i/>
                <w:lang w:eastAsia="lv-LV"/>
              </w:rPr>
              <w:t>EM, LIAA</w:t>
            </w:r>
          </w:p>
        </w:tc>
        <w:tc>
          <w:tcPr>
            <w:tcW w:w="1844" w:type="dxa"/>
          </w:tcPr>
          <w:p w:rsidR="002574A5" w:rsidRPr="00705F3C" w:rsidRDefault="002574A5" w:rsidP="009F2283">
            <w:pPr>
              <w:spacing w:before="20" w:afterLines="20" w:after="48"/>
              <w:jc w:val="center"/>
              <w:rPr>
                <w:i/>
              </w:rPr>
            </w:pPr>
            <w:r w:rsidRPr="00705F3C">
              <w:rPr>
                <w:i/>
              </w:rPr>
              <w:t>2015.gads</w:t>
            </w:r>
          </w:p>
        </w:tc>
        <w:tc>
          <w:tcPr>
            <w:tcW w:w="3095" w:type="dxa"/>
          </w:tcPr>
          <w:p w:rsidR="002574A5" w:rsidRPr="00705F3C" w:rsidRDefault="002574A5" w:rsidP="009F2283">
            <w:pPr>
              <w:spacing w:before="20" w:afterLines="20" w:after="48"/>
              <w:rPr>
                <w:rFonts w:eastAsia="Times New Roman"/>
                <w:i/>
                <w:lang w:eastAsia="lv-LV"/>
              </w:rPr>
            </w:pPr>
          </w:p>
        </w:tc>
        <w:tc>
          <w:tcPr>
            <w:tcW w:w="2835" w:type="dxa"/>
            <w:gridSpan w:val="2"/>
          </w:tcPr>
          <w:p w:rsidR="002574A5" w:rsidRPr="00705F3C" w:rsidRDefault="002574A5" w:rsidP="009F2283">
            <w:pPr>
              <w:spacing w:before="20" w:afterLines="20" w:after="48"/>
            </w:pPr>
          </w:p>
        </w:tc>
      </w:tr>
      <w:tr w:rsidR="007D17C5" w:rsidRPr="00705F3C" w:rsidTr="009F2283">
        <w:trPr>
          <w:gridAfter w:val="1"/>
          <w:wAfter w:w="24" w:type="dxa"/>
        </w:trPr>
        <w:tc>
          <w:tcPr>
            <w:tcW w:w="958" w:type="dxa"/>
          </w:tcPr>
          <w:p w:rsidR="002574A5" w:rsidRPr="00705F3C" w:rsidRDefault="002574A5" w:rsidP="00F25209">
            <w:pPr>
              <w:spacing w:before="20" w:afterLines="20" w:after="48"/>
              <w:rPr>
                <w:rFonts w:eastAsia="Times New Roman"/>
                <w:b/>
                <w:lang w:eastAsia="lv-LV"/>
              </w:rPr>
            </w:pPr>
            <w:r w:rsidRPr="00705F3C">
              <w:rPr>
                <w:rFonts w:eastAsia="Times New Roman"/>
                <w:b/>
                <w:lang w:eastAsia="lv-LV"/>
              </w:rPr>
              <w:t>1.</w:t>
            </w:r>
            <w:r w:rsidR="00F25209" w:rsidRPr="00705F3C">
              <w:rPr>
                <w:rFonts w:eastAsia="Times New Roman"/>
                <w:b/>
                <w:lang w:eastAsia="lv-LV"/>
              </w:rPr>
              <w:t>3.3.</w:t>
            </w:r>
            <w:r w:rsidRPr="00705F3C">
              <w:rPr>
                <w:rFonts w:eastAsia="Times New Roman"/>
                <w:b/>
                <w:lang w:eastAsia="lv-LV"/>
              </w:rPr>
              <w:t>1. </w:t>
            </w:r>
          </w:p>
        </w:tc>
        <w:tc>
          <w:tcPr>
            <w:tcW w:w="4536" w:type="dxa"/>
          </w:tcPr>
          <w:p w:rsidR="002574A5" w:rsidRPr="00705F3C" w:rsidRDefault="002574A5" w:rsidP="00D67E8E">
            <w:pPr>
              <w:ind w:left="-19"/>
            </w:pPr>
            <w:r w:rsidRPr="00705F3C">
              <w:rPr>
                <w:rFonts w:eastAsia="Times New Roman"/>
                <w:lang w:eastAsia="lv-LV"/>
              </w:rPr>
              <w:t>S</w:t>
            </w:r>
            <w:r w:rsidRPr="00705F3C">
              <w:t>niegt informatīvu un konsultatīvu atbalstu uzņēmējdarbības uzsācējiem un esošajiem uzņēmumiem, lai sekmētu jaunu inovatīvu uzņēmumu veidošanos un attīstību.</w:t>
            </w:r>
          </w:p>
        </w:tc>
        <w:tc>
          <w:tcPr>
            <w:tcW w:w="1559" w:type="dxa"/>
          </w:tcPr>
          <w:p w:rsidR="002574A5" w:rsidRPr="00705F3C" w:rsidRDefault="002574A5" w:rsidP="00895BF7">
            <w:pPr>
              <w:spacing w:before="20" w:afterLines="20" w:after="48"/>
              <w:rPr>
                <w:rFonts w:eastAsia="Times New Roman"/>
                <w:lang w:eastAsia="lv-LV"/>
              </w:rPr>
            </w:pPr>
            <w:r w:rsidRPr="00705F3C">
              <w:rPr>
                <w:rFonts w:eastAsia="Times New Roman"/>
                <w:lang w:eastAsia="lv-LV"/>
              </w:rPr>
              <w:t>EM, LIAA</w:t>
            </w:r>
          </w:p>
        </w:tc>
        <w:tc>
          <w:tcPr>
            <w:tcW w:w="1844" w:type="dxa"/>
          </w:tcPr>
          <w:p w:rsidR="002574A5" w:rsidRPr="00705F3C" w:rsidRDefault="002574A5" w:rsidP="005B5ED0">
            <w:pPr>
              <w:spacing w:before="20" w:afterLines="20" w:after="48"/>
              <w:jc w:val="center"/>
            </w:pPr>
            <w:r w:rsidRPr="00705F3C">
              <w:t>201</w:t>
            </w:r>
            <w:r w:rsidR="005B5ED0" w:rsidRPr="00705F3C">
              <w:t>4</w:t>
            </w:r>
            <w:r w:rsidRPr="00705F3C">
              <w:t>.gads</w:t>
            </w:r>
          </w:p>
        </w:tc>
        <w:tc>
          <w:tcPr>
            <w:tcW w:w="3095" w:type="dxa"/>
          </w:tcPr>
          <w:p w:rsidR="002574A5" w:rsidRPr="00705F3C" w:rsidRDefault="002574A5" w:rsidP="00895BF7">
            <w:pPr>
              <w:spacing w:before="20" w:afterLines="20" w:after="48"/>
            </w:pPr>
            <w:r w:rsidRPr="00705F3C">
              <w:t>Motivācijas programmas  ietvaros īstenotajos pasākumos iesaistīto personu skaits vismaz 4000</w:t>
            </w:r>
          </w:p>
        </w:tc>
        <w:tc>
          <w:tcPr>
            <w:tcW w:w="2835" w:type="dxa"/>
            <w:gridSpan w:val="2"/>
          </w:tcPr>
          <w:p w:rsidR="002574A5" w:rsidRPr="00705F3C" w:rsidRDefault="002574A5" w:rsidP="00A569AE">
            <w:pPr>
              <w:spacing w:before="20" w:afterLines="20" w:after="48"/>
            </w:pPr>
            <w:r w:rsidRPr="00705F3C">
              <w:t xml:space="preserve">Finansējums no ERAF līdzfinansētās 2.3.1.2.aktivitātes „Pasākumi motivācijas celšanai inovācijām un uzņēmējdarbības uzsākšanai”: </w:t>
            </w:r>
            <w:r w:rsidRPr="00705F3C">
              <w:lastRenderedPageBreak/>
              <w:t>2,01 </w:t>
            </w:r>
            <w:proofErr w:type="spellStart"/>
            <w:r w:rsidRPr="00705F3C">
              <w:t>milj.LVL</w:t>
            </w:r>
            <w:proofErr w:type="spellEnd"/>
          </w:p>
        </w:tc>
      </w:tr>
      <w:tr w:rsidR="007D17C5" w:rsidRPr="00705F3C" w:rsidTr="009F2283">
        <w:trPr>
          <w:gridAfter w:val="1"/>
          <w:wAfter w:w="24" w:type="dxa"/>
        </w:trPr>
        <w:tc>
          <w:tcPr>
            <w:tcW w:w="958" w:type="dxa"/>
          </w:tcPr>
          <w:p w:rsidR="002574A5" w:rsidRPr="00705F3C" w:rsidRDefault="00F25209" w:rsidP="009F2283">
            <w:pPr>
              <w:spacing w:before="20" w:afterLines="20" w:after="48"/>
              <w:rPr>
                <w:rFonts w:eastAsia="Times New Roman"/>
                <w:b/>
                <w:lang w:eastAsia="lv-LV"/>
              </w:rPr>
            </w:pPr>
            <w:r w:rsidRPr="00705F3C">
              <w:rPr>
                <w:rFonts w:eastAsia="Times New Roman"/>
                <w:b/>
                <w:lang w:eastAsia="lv-LV"/>
              </w:rPr>
              <w:lastRenderedPageBreak/>
              <w:t>1.3.3.</w:t>
            </w:r>
            <w:r w:rsidR="002574A5" w:rsidRPr="00705F3C">
              <w:rPr>
                <w:rFonts w:eastAsia="Times New Roman"/>
                <w:b/>
                <w:lang w:eastAsia="lv-LV"/>
              </w:rPr>
              <w:t>2. </w:t>
            </w:r>
          </w:p>
        </w:tc>
        <w:tc>
          <w:tcPr>
            <w:tcW w:w="4536" w:type="dxa"/>
          </w:tcPr>
          <w:p w:rsidR="002574A5" w:rsidRPr="00705F3C" w:rsidRDefault="002574A5" w:rsidP="00A15C3D">
            <w:pPr>
              <w:spacing w:after="40"/>
              <w:rPr>
                <w:strike/>
              </w:rPr>
            </w:pPr>
            <w:r w:rsidRPr="00705F3C">
              <w:rPr>
                <w:rFonts w:eastAsia="Times New Roman"/>
                <w:lang w:eastAsia="lv-LV"/>
              </w:rPr>
              <w:t>S</w:t>
            </w:r>
            <w:r w:rsidRPr="00705F3C">
              <w:t>niegt atbalstu inovatīviem komersantiem to agrīnā attīstības posmā, nodrošinot sagatavošanas un uzsākšanas kapitāla instruments.</w:t>
            </w:r>
          </w:p>
        </w:tc>
        <w:tc>
          <w:tcPr>
            <w:tcW w:w="1559" w:type="dxa"/>
          </w:tcPr>
          <w:p w:rsidR="002574A5" w:rsidRPr="00705F3C" w:rsidRDefault="002574A5" w:rsidP="009F2283">
            <w:pPr>
              <w:spacing w:before="20" w:afterLines="20" w:after="48"/>
              <w:rPr>
                <w:rFonts w:eastAsia="Times New Roman"/>
                <w:lang w:eastAsia="lv-LV"/>
              </w:rPr>
            </w:pPr>
            <w:r w:rsidRPr="00705F3C">
              <w:rPr>
                <w:rFonts w:eastAsia="Times New Roman"/>
                <w:lang w:eastAsia="lv-LV"/>
              </w:rPr>
              <w:t>EM, LGA</w:t>
            </w:r>
          </w:p>
        </w:tc>
        <w:tc>
          <w:tcPr>
            <w:tcW w:w="1844" w:type="dxa"/>
          </w:tcPr>
          <w:p w:rsidR="002574A5" w:rsidRPr="00705F3C" w:rsidRDefault="002574A5" w:rsidP="009F2283">
            <w:pPr>
              <w:spacing w:before="20" w:afterLines="20" w:after="48"/>
              <w:jc w:val="center"/>
            </w:pPr>
            <w:r w:rsidRPr="00705F3C">
              <w:t>2013.gads</w:t>
            </w:r>
          </w:p>
        </w:tc>
        <w:tc>
          <w:tcPr>
            <w:tcW w:w="3095" w:type="dxa"/>
          </w:tcPr>
          <w:p w:rsidR="002574A5" w:rsidRPr="00705F3C" w:rsidRDefault="002574A5" w:rsidP="009F2283">
            <w:pPr>
              <w:spacing w:before="20" w:afterLines="20" w:after="48"/>
              <w:rPr>
                <w:rFonts w:eastAsia="Times New Roman"/>
                <w:b/>
                <w:lang w:eastAsia="lv-LV"/>
              </w:rPr>
            </w:pPr>
            <w:r w:rsidRPr="00705F3C">
              <w:rPr>
                <w:rFonts w:eastAsia="Times New Roman"/>
                <w:lang w:eastAsia="lv-LV"/>
              </w:rPr>
              <w:t xml:space="preserve">Veikt sagatavošanas kapitāla investīcijas 1 </w:t>
            </w:r>
            <w:proofErr w:type="spellStart"/>
            <w:r w:rsidRPr="00705F3C">
              <w:rPr>
                <w:rFonts w:eastAsia="Times New Roman"/>
                <w:lang w:eastAsia="lv-LV"/>
              </w:rPr>
              <w:t>milj</w:t>
            </w:r>
            <w:proofErr w:type="spellEnd"/>
            <w:r w:rsidRPr="00705F3C">
              <w:rPr>
                <w:rFonts w:eastAsia="Times New Roman"/>
                <w:lang w:eastAsia="lv-LV"/>
              </w:rPr>
              <w:t>. LVL apjomā un uzsākšanas kapitāla investīcijas 1,2 </w:t>
            </w:r>
            <w:proofErr w:type="spellStart"/>
            <w:r w:rsidRPr="00705F3C">
              <w:rPr>
                <w:rFonts w:eastAsia="Times New Roman"/>
                <w:lang w:eastAsia="lv-LV"/>
              </w:rPr>
              <w:t>milj.LVL</w:t>
            </w:r>
            <w:proofErr w:type="spellEnd"/>
            <w:r w:rsidRPr="00705F3C">
              <w:rPr>
                <w:rFonts w:eastAsia="Times New Roman"/>
                <w:lang w:eastAsia="lv-LV"/>
              </w:rPr>
              <w:t xml:space="preserve"> apjomā.</w:t>
            </w:r>
          </w:p>
        </w:tc>
        <w:tc>
          <w:tcPr>
            <w:tcW w:w="2835" w:type="dxa"/>
            <w:gridSpan w:val="2"/>
          </w:tcPr>
          <w:p w:rsidR="002574A5" w:rsidRPr="00705F3C" w:rsidRDefault="002574A5" w:rsidP="009F2283">
            <w:pPr>
              <w:spacing w:before="20" w:afterLines="20" w:after="48"/>
              <w:rPr>
                <w:rFonts w:eastAsia="Times New Roman"/>
                <w:lang w:eastAsia="lv-LV"/>
              </w:rPr>
            </w:pPr>
            <w:r w:rsidRPr="00705F3C">
              <w:t xml:space="preserve">Finansējums no </w:t>
            </w:r>
            <w:r w:rsidRPr="00705F3C">
              <w:rPr>
                <w:rFonts w:eastAsia="Times New Roman"/>
                <w:lang w:eastAsia="lv-LV"/>
              </w:rPr>
              <w:t>ERAF</w:t>
            </w:r>
            <w:r w:rsidRPr="00705F3C">
              <w:t xml:space="preserve"> līdzfinansētās </w:t>
            </w:r>
            <w:r w:rsidRPr="00705F3C">
              <w:rPr>
                <w:rFonts w:eastAsia="Times New Roman"/>
                <w:lang w:eastAsia="lv-LV"/>
              </w:rPr>
              <w:t>2.2.1.1.aktivitātes „Ieguldījumu fonds investīcijām garantijās, paaugstināta riska aizdevumos, riska kapitāla fondos un cita veida finanšu instrumentos”:</w:t>
            </w:r>
          </w:p>
          <w:p w:rsidR="002574A5" w:rsidRPr="00705F3C" w:rsidRDefault="002574A5" w:rsidP="009F2283">
            <w:pPr>
              <w:spacing w:before="20" w:afterLines="20" w:after="48"/>
              <w:rPr>
                <w:b/>
              </w:rPr>
            </w:pPr>
            <w:r w:rsidRPr="00705F3C">
              <w:t xml:space="preserve">4,9 </w:t>
            </w:r>
            <w:proofErr w:type="spellStart"/>
            <w:r w:rsidRPr="00705F3C">
              <w:t>milj.LVL</w:t>
            </w:r>
            <w:proofErr w:type="spellEnd"/>
          </w:p>
        </w:tc>
      </w:tr>
      <w:tr w:rsidR="007D17C5" w:rsidRPr="00705F3C" w:rsidTr="009F2283">
        <w:trPr>
          <w:gridAfter w:val="1"/>
          <w:wAfter w:w="24" w:type="dxa"/>
        </w:trPr>
        <w:tc>
          <w:tcPr>
            <w:tcW w:w="958" w:type="dxa"/>
          </w:tcPr>
          <w:p w:rsidR="002574A5" w:rsidRPr="00705F3C" w:rsidRDefault="00F25209" w:rsidP="009F2283">
            <w:pPr>
              <w:spacing w:before="20" w:afterLines="20" w:after="48"/>
              <w:rPr>
                <w:rFonts w:eastAsia="Times New Roman"/>
                <w:b/>
                <w:lang w:eastAsia="lv-LV"/>
              </w:rPr>
            </w:pPr>
            <w:r w:rsidRPr="00705F3C">
              <w:rPr>
                <w:rFonts w:eastAsia="Times New Roman"/>
                <w:b/>
                <w:lang w:eastAsia="lv-LV"/>
              </w:rPr>
              <w:t>1.3.3.</w:t>
            </w:r>
            <w:r w:rsidR="002574A5" w:rsidRPr="00705F3C">
              <w:rPr>
                <w:rFonts w:eastAsia="Times New Roman"/>
                <w:b/>
                <w:lang w:eastAsia="lv-LV"/>
              </w:rPr>
              <w:t>3.</w:t>
            </w:r>
          </w:p>
        </w:tc>
        <w:tc>
          <w:tcPr>
            <w:tcW w:w="4536" w:type="dxa"/>
          </w:tcPr>
          <w:p w:rsidR="002574A5" w:rsidRPr="00705F3C" w:rsidRDefault="002574A5" w:rsidP="00A15C3D">
            <w:pPr>
              <w:spacing w:after="40"/>
            </w:pPr>
            <w:r w:rsidRPr="00705F3C">
              <w:rPr>
                <w:rFonts w:eastAsia="Times New Roman"/>
                <w:lang w:eastAsia="lv-LV"/>
              </w:rPr>
              <w:t>S</w:t>
            </w:r>
            <w:r w:rsidRPr="00705F3C">
              <w:t>niegt atbalstu komersantiem to paplašināšanās posmā, nodrošinot riska kapitāla finansējuma pieejamību.</w:t>
            </w:r>
          </w:p>
        </w:tc>
        <w:tc>
          <w:tcPr>
            <w:tcW w:w="1559" w:type="dxa"/>
          </w:tcPr>
          <w:p w:rsidR="002574A5" w:rsidRPr="00705F3C" w:rsidRDefault="002574A5" w:rsidP="009F2283">
            <w:pPr>
              <w:spacing w:before="20" w:afterLines="20" w:after="48"/>
              <w:rPr>
                <w:rFonts w:eastAsia="Times New Roman"/>
                <w:lang w:eastAsia="lv-LV"/>
              </w:rPr>
            </w:pPr>
            <w:r w:rsidRPr="00705F3C">
              <w:rPr>
                <w:rFonts w:eastAsia="Times New Roman"/>
                <w:lang w:eastAsia="lv-LV"/>
              </w:rPr>
              <w:t>EM, LGA</w:t>
            </w:r>
          </w:p>
        </w:tc>
        <w:tc>
          <w:tcPr>
            <w:tcW w:w="1844" w:type="dxa"/>
          </w:tcPr>
          <w:p w:rsidR="002574A5" w:rsidRPr="00705F3C" w:rsidRDefault="002574A5" w:rsidP="009F2283">
            <w:pPr>
              <w:spacing w:before="20" w:afterLines="20" w:after="48"/>
              <w:jc w:val="center"/>
            </w:pPr>
            <w:r w:rsidRPr="00705F3C">
              <w:t>2013.gads</w:t>
            </w:r>
          </w:p>
        </w:tc>
        <w:tc>
          <w:tcPr>
            <w:tcW w:w="3095" w:type="dxa"/>
          </w:tcPr>
          <w:p w:rsidR="002574A5" w:rsidRPr="00705F3C" w:rsidRDefault="002574A5" w:rsidP="000F779F">
            <w:pPr>
              <w:spacing w:before="20" w:afterLines="20" w:after="48"/>
              <w:rPr>
                <w:rFonts w:eastAsia="Times New Roman"/>
                <w:b/>
                <w:lang w:eastAsia="lv-LV"/>
              </w:rPr>
            </w:pPr>
            <w:r w:rsidRPr="00705F3C">
              <w:rPr>
                <w:rFonts w:eastAsia="Times New Roman"/>
                <w:lang w:eastAsia="lv-LV"/>
              </w:rPr>
              <w:t>Veiktas investīcijas 7 </w:t>
            </w:r>
            <w:proofErr w:type="spellStart"/>
            <w:r w:rsidRPr="00705F3C">
              <w:rPr>
                <w:rFonts w:eastAsia="Times New Roman"/>
                <w:lang w:eastAsia="lv-LV"/>
              </w:rPr>
              <w:t>milj.LVL</w:t>
            </w:r>
            <w:proofErr w:type="spellEnd"/>
            <w:r w:rsidRPr="00705F3C">
              <w:rPr>
                <w:rFonts w:eastAsia="Times New Roman"/>
                <w:lang w:eastAsia="lv-LV"/>
              </w:rPr>
              <w:t xml:space="preserve"> apjomā.</w:t>
            </w:r>
          </w:p>
        </w:tc>
        <w:tc>
          <w:tcPr>
            <w:tcW w:w="2835" w:type="dxa"/>
            <w:gridSpan w:val="2"/>
          </w:tcPr>
          <w:p w:rsidR="002574A5" w:rsidRPr="00705F3C" w:rsidRDefault="002574A5" w:rsidP="009F2283">
            <w:pPr>
              <w:spacing w:before="20" w:afterLines="20" w:after="48"/>
            </w:pPr>
            <w:r w:rsidRPr="00705F3C">
              <w:t xml:space="preserve">Finansējums no </w:t>
            </w:r>
            <w:r w:rsidRPr="00705F3C">
              <w:rPr>
                <w:rFonts w:eastAsia="Times New Roman"/>
                <w:lang w:eastAsia="lv-LV"/>
              </w:rPr>
              <w:t>ERAF</w:t>
            </w:r>
            <w:r w:rsidRPr="00705F3C">
              <w:t xml:space="preserve"> līdzfinansētās </w:t>
            </w:r>
            <w:r w:rsidRPr="00705F3C">
              <w:rPr>
                <w:rFonts w:eastAsia="Times New Roman"/>
                <w:lang w:eastAsia="lv-LV"/>
              </w:rPr>
              <w:t xml:space="preserve">2.2.1.1.aktivitātes „Ieguldījumu fonds investīcijām garantijās, paaugstināta riska aizdevumos, riska kapitāla fondos un cita veida finanšu instrumentos”: </w:t>
            </w:r>
          </w:p>
          <w:p w:rsidR="002574A5" w:rsidRPr="00705F3C" w:rsidRDefault="002574A5" w:rsidP="009F2283">
            <w:pPr>
              <w:spacing w:before="20" w:afterLines="20" w:after="48"/>
              <w:rPr>
                <w:b/>
              </w:rPr>
            </w:pPr>
            <w:r w:rsidRPr="00705F3C">
              <w:t xml:space="preserve">14 </w:t>
            </w:r>
            <w:proofErr w:type="spellStart"/>
            <w:r w:rsidRPr="00705F3C">
              <w:t>milj.LVL</w:t>
            </w:r>
            <w:proofErr w:type="spellEnd"/>
          </w:p>
        </w:tc>
      </w:tr>
      <w:tr w:rsidR="007D17C5" w:rsidRPr="00705F3C" w:rsidTr="009F2283">
        <w:trPr>
          <w:gridAfter w:val="1"/>
          <w:wAfter w:w="24" w:type="dxa"/>
        </w:trPr>
        <w:tc>
          <w:tcPr>
            <w:tcW w:w="958" w:type="dxa"/>
          </w:tcPr>
          <w:p w:rsidR="002574A5" w:rsidRPr="00705F3C" w:rsidRDefault="00F25209" w:rsidP="00A15C3D">
            <w:pPr>
              <w:spacing w:before="20" w:afterLines="20" w:after="48"/>
              <w:rPr>
                <w:rFonts w:eastAsia="Times New Roman"/>
                <w:b/>
                <w:lang w:eastAsia="lv-LV"/>
              </w:rPr>
            </w:pPr>
            <w:r w:rsidRPr="00705F3C">
              <w:rPr>
                <w:rFonts w:eastAsia="Times New Roman"/>
                <w:b/>
                <w:lang w:eastAsia="lv-LV"/>
              </w:rPr>
              <w:t>1.3.4</w:t>
            </w:r>
            <w:r w:rsidR="002574A5" w:rsidRPr="00705F3C">
              <w:rPr>
                <w:rFonts w:eastAsia="Times New Roman"/>
                <w:b/>
                <w:lang w:eastAsia="lv-LV"/>
              </w:rPr>
              <w:t>.</w:t>
            </w:r>
          </w:p>
        </w:tc>
        <w:tc>
          <w:tcPr>
            <w:tcW w:w="4536" w:type="dxa"/>
          </w:tcPr>
          <w:p w:rsidR="002574A5" w:rsidRPr="00705F3C" w:rsidRDefault="002574A5" w:rsidP="00895BF7">
            <w:pPr>
              <w:ind w:left="-19"/>
            </w:pPr>
            <w:r w:rsidRPr="00705F3C">
              <w:t>Sniegt atbalstu zinātnes infrastruktūras bāzes atjaunošanai un pilnveidošanai</w:t>
            </w:r>
          </w:p>
        </w:tc>
        <w:tc>
          <w:tcPr>
            <w:tcW w:w="1559" w:type="dxa"/>
          </w:tcPr>
          <w:p w:rsidR="002574A5" w:rsidRPr="00705F3C" w:rsidRDefault="002574A5" w:rsidP="00895BF7">
            <w:pPr>
              <w:spacing w:before="20" w:afterLines="20" w:after="48"/>
              <w:rPr>
                <w:rFonts w:eastAsia="Times New Roman"/>
                <w:lang w:eastAsia="lv-LV"/>
              </w:rPr>
            </w:pPr>
            <w:r w:rsidRPr="00705F3C">
              <w:rPr>
                <w:rFonts w:eastAsia="Times New Roman"/>
                <w:lang w:eastAsia="lv-LV"/>
              </w:rPr>
              <w:t>IZM</w:t>
            </w:r>
          </w:p>
        </w:tc>
        <w:tc>
          <w:tcPr>
            <w:tcW w:w="1844" w:type="dxa"/>
          </w:tcPr>
          <w:p w:rsidR="002574A5" w:rsidRPr="00705F3C" w:rsidRDefault="002574A5" w:rsidP="00A23FA1">
            <w:pPr>
              <w:spacing w:before="20" w:afterLines="20" w:after="48"/>
              <w:jc w:val="center"/>
            </w:pPr>
            <w:r w:rsidRPr="00705F3C">
              <w:t>2013.gads</w:t>
            </w:r>
          </w:p>
        </w:tc>
        <w:tc>
          <w:tcPr>
            <w:tcW w:w="3095" w:type="dxa"/>
          </w:tcPr>
          <w:p w:rsidR="002574A5" w:rsidRPr="00705F3C" w:rsidRDefault="002574A5" w:rsidP="00A23FA1">
            <w:pPr>
              <w:spacing w:before="20" w:afterLines="20" w:after="48"/>
            </w:pPr>
            <w:r w:rsidRPr="00705F3C">
              <w:t>Uzlabota zinātniskā infrastruktūra 9 valsts nozīmes zinātnes centros</w:t>
            </w:r>
          </w:p>
        </w:tc>
        <w:tc>
          <w:tcPr>
            <w:tcW w:w="2835" w:type="dxa"/>
            <w:gridSpan w:val="2"/>
          </w:tcPr>
          <w:p w:rsidR="002574A5" w:rsidRPr="00705F3C" w:rsidRDefault="002574A5" w:rsidP="00A23FA1">
            <w:pPr>
              <w:spacing w:before="20" w:afterLines="20" w:after="48"/>
            </w:pPr>
            <w:r w:rsidRPr="00705F3C">
              <w:t xml:space="preserve">Finansējums no </w:t>
            </w:r>
            <w:r w:rsidRPr="00705F3C">
              <w:rPr>
                <w:rFonts w:eastAsia="Times New Roman"/>
                <w:lang w:eastAsia="lv-LV"/>
              </w:rPr>
              <w:t>ERAF</w:t>
            </w:r>
            <w:r w:rsidRPr="00705F3C">
              <w:t xml:space="preserve"> līdzfinansētās </w:t>
            </w:r>
            <w:r w:rsidRPr="00705F3C">
              <w:rPr>
                <w:lang w:eastAsia="lv-LV"/>
              </w:rPr>
              <w:t>2.1.1.3.1.apakšatktivitātes „Zinātnes infrastruktūras attīstība”: 56,3 </w:t>
            </w:r>
            <w:proofErr w:type="spellStart"/>
            <w:r w:rsidRPr="00705F3C">
              <w:t>milj.LVL</w:t>
            </w:r>
            <w:proofErr w:type="spellEnd"/>
          </w:p>
        </w:tc>
      </w:tr>
      <w:tr w:rsidR="007D17C5" w:rsidRPr="00705F3C" w:rsidTr="009F2283">
        <w:trPr>
          <w:gridAfter w:val="1"/>
          <w:wAfter w:w="24" w:type="dxa"/>
        </w:trPr>
        <w:tc>
          <w:tcPr>
            <w:tcW w:w="958" w:type="dxa"/>
          </w:tcPr>
          <w:p w:rsidR="002574A5" w:rsidRPr="00705F3C" w:rsidRDefault="00F25209" w:rsidP="00A23FA1">
            <w:pPr>
              <w:spacing w:before="20" w:afterLines="20" w:after="48"/>
              <w:rPr>
                <w:rFonts w:eastAsia="Times New Roman"/>
                <w:b/>
                <w:lang w:eastAsia="lv-LV"/>
              </w:rPr>
            </w:pPr>
            <w:r w:rsidRPr="00705F3C">
              <w:rPr>
                <w:rFonts w:eastAsia="Times New Roman"/>
                <w:b/>
                <w:lang w:eastAsia="lv-LV"/>
              </w:rPr>
              <w:t>1.3.5</w:t>
            </w:r>
            <w:r w:rsidR="002574A5" w:rsidRPr="00705F3C">
              <w:rPr>
                <w:rFonts w:eastAsia="Times New Roman"/>
                <w:b/>
                <w:lang w:eastAsia="lv-LV"/>
              </w:rPr>
              <w:t>.</w:t>
            </w:r>
          </w:p>
        </w:tc>
        <w:tc>
          <w:tcPr>
            <w:tcW w:w="4536" w:type="dxa"/>
          </w:tcPr>
          <w:p w:rsidR="002574A5" w:rsidRPr="00705F3C" w:rsidRDefault="002574A5" w:rsidP="00966292">
            <w:pPr>
              <w:ind w:left="-19"/>
            </w:pPr>
            <w:r w:rsidRPr="00705F3C">
              <w:t>Īstenot pasākumus jaunu zinātnieku piesaistei.</w:t>
            </w:r>
          </w:p>
        </w:tc>
        <w:tc>
          <w:tcPr>
            <w:tcW w:w="1559" w:type="dxa"/>
          </w:tcPr>
          <w:p w:rsidR="002574A5" w:rsidRPr="00705F3C" w:rsidRDefault="002574A5" w:rsidP="00A23FA1">
            <w:pPr>
              <w:spacing w:before="20" w:afterLines="20" w:after="48"/>
              <w:rPr>
                <w:rFonts w:eastAsia="Times New Roman"/>
                <w:lang w:eastAsia="lv-LV"/>
              </w:rPr>
            </w:pPr>
            <w:r w:rsidRPr="00705F3C">
              <w:rPr>
                <w:rFonts w:eastAsia="Times New Roman"/>
                <w:lang w:eastAsia="lv-LV"/>
              </w:rPr>
              <w:t>IZM</w:t>
            </w:r>
          </w:p>
        </w:tc>
        <w:tc>
          <w:tcPr>
            <w:tcW w:w="1844" w:type="dxa"/>
          </w:tcPr>
          <w:p w:rsidR="002574A5" w:rsidRPr="00705F3C" w:rsidRDefault="002574A5" w:rsidP="00A23FA1">
            <w:pPr>
              <w:spacing w:before="20" w:afterLines="20" w:after="48"/>
              <w:jc w:val="center"/>
            </w:pPr>
            <w:r w:rsidRPr="00705F3C">
              <w:t>2013.gads</w:t>
            </w:r>
          </w:p>
        </w:tc>
        <w:tc>
          <w:tcPr>
            <w:tcW w:w="3095" w:type="dxa"/>
          </w:tcPr>
          <w:p w:rsidR="002574A5" w:rsidRPr="00705F3C" w:rsidRDefault="002574A5" w:rsidP="00C63F8C">
            <w:pPr>
              <w:rPr>
                <w:lang w:eastAsia="zh-CN"/>
              </w:rPr>
            </w:pPr>
            <w:r w:rsidRPr="00705F3C">
              <w:rPr>
                <w:lang w:eastAsia="zh-CN"/>
              </w:rPr>
              <w:t xml:space="preserve">Sniegts atbalsts </w:t>
            </w:r>
            <w:proofErr w:type="spellStart"/>
            <w:r w:rsidRPr="00705F3C">
              <w:rPr>
                <w:lang w:eastAsia="zh-CN"/>
              </w:rPr>
              <w:t>pēcdoktorantūras</w:t>
            </w:r>
            <w:proofErr w:type="spellEnd"/>
            <w:r w:rsidRPr="00705F3C">
              <w:rPr>
                <w:lang w:eastAsia="zh-CN"/>
              </w:rPr>
              <w:t xml:space="preserve"> pētniecībai un jaunu zinātnieku piesaistei, atbalstot vismaz 1000 atbilstoši pilna darba laika ekvivalentam strādājošo zinātnisko darbinieku.</w:t>
            </w:r>
          </w:p>
          <w:p w:rsidR="002574A5" w:rsidRPr="00705F3C" w:rsidRDefault="002574A5" w:rsidP="00C63F8C"/>
        </w:tc>
        <w:tc>
          <w:tcPr>
            <w:tcW w:w="2835" w:type="dxa"/>
            <w:gridSpan w:val="2"/>
          </w:tcPr>
          <w:p w:rsidR="002574A5" w:rsidRPr="00705F3C" w:rsidRDefault="002574A5" w:rsidP="00D55C00">
            <w:pPr>
              <w:spacing w:before="20" w:afterLines="20" w:after="48"/>
            </w:pPr>
            <w:r w:rsidRPr="00705F3C">
              <w:lastRenderedPageBreak/>
              <w:t>Finansējums no ESF līdzfinansētās 1.1.1.2.aktivitātes „Cilvēkresursu piesaiste zinātnei” 2.kārtas: 9,8 </w:t>
            </w:r>
            <w:proofErr w:type="spellStart"/>
            <w:r w:rsidRPr="00705F3C">
              <w:t>milj.LVL</w:t>
            </w:r>
            <w:proofErr w:type="spellEnd"/>
          </w:p>
        </w:tc>
      </w:tr>
      <w:tr w:rsidR="007D17C5" w:rsidRPr="00705F3C" w:rsidTr="00A5685D">
        <w:trPr>
          <w:gridAfter w:val="1"/>
          <w:wAfter w:w="24" w:type="dxa"/>
        </w:trPr>
        <w:tc>
          <w:tcPr>
            <w:tcW w:w="14827" w:type="dxa"/>
            <w:gridSpan w:val="7"/>
            <w:shd w:val="clear" w:color="auto" w:fill="95B3D7" w:themeFill="accent1" w:themeFillTint="99"/>
          </w:tcPr>
          <w:p w:rsidR="002574A5" w:rsidRPr="00705F3C" w:rsidRDefault="002574A5" w:rsidP="00943DA7">
            <w:pPr>
              <w:spacing w:before="20" w:afterLines="20" w:after="48"/>
            </w:pPr>
            <w:r w:rsidRPr="00705F3C">
              <w:rPr>
                <w:rFonts w:eastAsia="Times New Roman"/>
                <w:b/>
                <w:bCs/>
                <w:i/>
                <w:lang w:eastAsia="lv-LV"/>
              </w:rPr>
              <w:lastRenderedPageBreak/>
              <w:t>1</w:t>
            </w:r>
            <w:r w:rsidR="0027305D" w:rsidRPr="00705F3C">
              <w:rPr>
                <w:rFonts w:eastAsia="Times New Roman"/>
                <w:b/>
                <w:bCs/>
                <w:i/>
                <w:shd w:val="clear" w:color="auto" w:fill="95B3D7" w:themeFill="accent1" w:themeFillTint="99"/>
                <w:lang w:eastAsia="lv-LV"/>
              </w:rPr>
              <w:t>.4</w:t>
            </w:r>
            <w:r w:rsidRPr="00705F3C">
              <w:rPr>
                <w:rFonts w:eastAsia="Times New Roman"/>
                <w:b/>
                <w:bCs/>
                <w:i/>
                <w:shd w:val="clear" w:color="auto" w:fill="95B3D7" w:themeFill="accent1" w:themeFillTint="99"/>
                <w:lang w:eastAsia="lv-LV"/>
              </w:rPr>
              <w:t>. Finanšu pieejamība</w:t>
            </w:r>
            <w:r w:rsidRPr="00705F3C">
              <w:rPr>
                <w:rFonts w:eastAsia="Times New Roman"/>
                <w:b/>
                <w:bCs/>
                <w:i/>
                <w:lang w:eastAsia="lv-LV"/>
              </w:rPr>
              <w:t xml:space="preserve"> </w:t>
            </w:r>
          </w:p>
        </w:tc>
      </w:tr>
      <w:tr w:rsidR="007D17C5" w:rsidRPr="00705F3C" w:rsidTr="00C27A44">
        <w:trPr>
          <w:gridAfter w:val="1"/>
          <w:wAfter w:w="24" w:type="dxa"/>
        </w:trPr>
        <w:tc>
          <w:tcPr>
            <w:tcW w:w="958" w:type="dxa"/>
          </w:tcPr>
          <w:p w:rsidR="002574A5" w:rsidRPr="00705F3C" w:rsidRDefault="002574A5" w:rsidP="00F25209">
            <w:pPr>
              <w:spacing w:before="20" w:afterLines="20" w:after="48"/>
              <w:rPr>
                <w:rFonts w:eastAsia="Times New Roman"/>
                <w:lang w:eastAsia="lv-LV"/>
              </w:rPr>
            </w:pPr>
            <w:r w:rsidRPr="00705F3C">
              <w:rPr>
                <w:rFonts w:eastAsia="Times New Roman"/>
                <w:lang w:eastAsia="lv-LV"/>
              </w:rPr>
              <w:t>1.</w:t>
            </w:r>
            <w:r w:rsidR="00F25209" w:rsidRPr="00705F3C">
              <w:rPr>
                <w:rFonts w:eastAsia="Times New Roman"/>
                <w:lang w:eastAsia="lv-LV"/>
              </w:rPr>
              <w:t>4</w:t>
            </w:r>
            <w:r w:rsidRPr="00705F3C">
              <w:rPr>
                <w:rFonts w:eastAsia="Times New Roman"/>
                <w:lang w:eastAsia="lv-LV"/>
              </w:rPr>
              <w:t>.1.</w:t>
            </w:r>
          </w:p>
        </w:tc>
        <w:tc>
          <w:tcPr>
            <w:tcW w:w="4536" w:type="dxa"/>
          </w:tcPr>
          <w:p w:rsidR="002574A5" w:rsidRPr="00705F3C" w:rsidRDefault="002574A5" w:rsidP="00A81FAC">
            <w:pPr>
              <w:spacing w:after="80"/>
              <w:jc w:val="both"/>
              <w:rPr>
                <w:i/>
              </w:rPr>
            </w:pPr>
            <w:r w:rsidRPr="00705F3C">
              <w:rPr>
                <w:i/>
              </w:rPr>
              <w:t xml:space="preserve">Nodrošināt uzņēmējiem iespēju saņemt kredītresursus uzņēmējdarbības veikšanai situācijās, kad to rīcībā esošais nodrošinājums nav pietiekošs kredītresursu piesaistei nepieciešamā apjomā, </w:t>
            </w:r>
            <w:proofErr w:type="spellStart"/>
            <w:r w:rsidRPr="00705F3C">
              <w:rPr>
                <w:i/>
              </w:rPr>
              <w:t>t.sk</w:t>
            </w:r>
            <w:proofErr w:type="spellEnd"/>
            <w:r w:rsidRPr="00705F3C">
              <w:rPr>
                <w:i/>
              </w:rPr>
              <w:t xml:space="preserve">. sniedzot ilgtermiņa finansējumu: </w:t>
            </w:r>
          </w:p>
        </w:tc>
        <w:tc>
          <w:tcPr>
            <w:tcW w:w="1559" w:type="dxa"/>
          </w:tcPr>
          <w:p w:rsidR="002574A5" w:rsidRPr="00705F3C" w:rsidRDefault="002574A5" w:rsidP="006441EB">
            <w:pPr>
              <w:spacing w:before="20" w:afterLines="20" w:after="48"/>
              <w:rPr>
                <w:rFonts w:eastAsia="Times New Roman"/>
                <w:i/>
                <w:lang w:eastAsia="lv-LV"/>
              </w:rPr>
            </w:pPr>
            <w:r w:rsidRPr="00705F3C">
              <w:rPr>
                <w:rFonts w:eastAsia="Times New Roman"/>
                <w:i/>
                <w:lang w:eastAsia="lv-LV"/>
              </w:rPr>
              <w:t>EM, LHZB, LGA, ZM</w:t>
            </w:r>
          </w:p>
        </w:tc>
        <w:tc>
          <w:tcPr>
            <w:tcW w:w="1844" w:type="dxa"/>
          </w:tcPr>
          <w:p w:rsidR="002574A5" w:rsidRPr="00705F3C" w:rsidRDefault="002574A5" w:rsidP="00A81FAC">
            <w:pPr>
              <w:spacing w:before="20" w:afterLines="20" w:after="48"/>
              <w:jc w:val="center"/>
              <w:rPr>
                <w:i/>
              </w:rPr>
            </w:pPr>
            <w:r w:rsidRPr="00705F3C">
              <w:rPr>
                <w:i/>
              </w:rPr>
              <w:t>31.12.2013.</w:t>
            </w:r>
          </w:p>
        </w:tc>
        <w:tc>
          <w:tcPr>
            <w:tcW w:w="3095" w:type="dxa"/>
          </w:tcPr>
          <w:p w:rsidR="002574A5" w:rsidRPr="00705F3C" w:rsidRDefault="002574A5" w:rsidP="00A81FAC">
            <w:pPr>
              <w:spacing w:before="20" w:afterLines="20" w:after="48"/>
              <w:rPr>
                <w:rFonts w:eastAsia="Times New Roman"/>
                <w:lang w:eastAsia="lv-LV"/>
              </w:rPr>
            </w:pPr>
          </w:p>
        </w:tc>
        <w:tc>
          <w:tcPr>
            <w:tcW w:w="2835" w:type="dxa"/>
            <w:gridSpan w:val="2"/>
          </w:tcPr>
          <w:p w:rsidR="002574A5" w:rsidRPr="00705F3C" w:rsidRDefault="002574A5" w:rsidP="00A81FAC">
            <w:pPr>
              <w:spacing w:before="20" w:afterLines="20" w:after="48"/>
            </w:pPr>
          </w:p>
        </w:tc>
      </w:tr>
      <w:tr w:rsidR="007D17C5" w:rsidRPr="00705F3C" w:rsidTr="00C27A44">
        <w:trPr>
          <w:gridAfter w:val="1"/>
          <w:wAfter w:w="24" w:type="dxa"/>
        </w:trPr>
        <w:tc>
          <w:tcPr>
            <w:tcW w:w="958" w:type="dxa"/>
          </w:tcPr>
          <w:p w:rsidR="002574A5" w:rsidRPr="00705F3C" w:rsidRDefault="00F25209" w:rsidP="00A81FAC">
            <w:pPr>
              <w:spacing w:before="20" w:afterLines="20" w:after="48"/>
              <w:rPr>
                <w:rFonts w:eastAsia="Times New Roman"/>
                <w:b/>
                <w:i/>
                <w:lang w:eastAsia="lv-LV"/>
              </w:rPr>
            </w:pPr>
            <w:r w:rsidRPr="00705F3C">
              <w:rPr>
                <w:rFonts w:eastAsia="Times New Roman"/>
                <w:b/>
                <w:lang w:eastAsia="lv-LV"/>
              </w:rPr>
              <w:t>1.4</w:t>
            </w:r>
            <w:r w:rsidR="002574A5" w:rsidRPr="00705F3C">
              <w:rPr>
                <w:rFonts w:eastAsia="Times New Roman"/>
                <w:b/>
                <w:lang w:eastAsia="lv-LV"/>
              </w:rPr>
              <w:t>.1.1. </w:t>
            </w:r>
          </w:p>
        </w:tc>
        <w:tc>
          <w:tcPr>
            <w:tcW w:w="4536" w:type="dxa"/>
          </w:tcPr>
          <w:p w:rsidR="002574A5" w:rsidRPr="00705F3C" w:rsidRDefault="002574A5" w:rsidP="00FB7A03">
            <w:pPr>
              <w:spacing w:after="80"/>
              <w:ind w:left="35"/>
            </w:pPr>
            <w:r w:rsidRPr="00705F3C">
              <w:t>aizdevumi komersantu konkurētspējas uzlabošanai un izaugsmei;</w:t>
            </w:r>
          </w:p>
        </w:tc>
        <w:tc>
          <w:tcPr>
            <w:tcW w:w="1559" w:type="dxa"/>
          </w:tcPr>
          <w:p w:rsidR="002574A5" w:rsidRPr="00705F3C" w:rsidRDefault="002574A5" w:rsidP="00A81FAC">
            <w:pPr>
              <w:spacing w:before="20" w:afterLines="20" w:after="48"/>
              <w:rPr>
                <w:rFonts w:eastAsia="Times New Roman"/>
                <w:lang w:eastAsia="lv-LV"/>
              </w:rPr>
            </w:pPr>
            <w:r w:rsidRPr="00705F3C">
              <w:rPr>
                <w:rFonts w:eastAsia="Times New Roman"/>
                <w:lang w:eastAsia="lv-LV"/>
              </w:rPr>
              <w:t>LHZB</w:t>
            </w:r>
          </w:p>
        </w:tc>
        <w:tc>
          <w:tcPr>
            <w:tcW w:w="1844" w:type="dxa"/>
          </w:tcPr>
          <w:p w:rsidR="002574A5" w:rsidRPr="00705F3C" w:rsidRDefault="002574A5" w:rsidP="00A81FAC">
            <w:pPr>
              <w:spacing w:before="20" w:afterLines="20" w:after="48"/>
              <w:jc w:val="center"/>
            </w:pPr>
            <w:r w:rsidRPr="00705F3C">
              <w:t>31.12.2013.</w:t>
            </w:r>
          </w:p>
        </w:tc>
        <w:tc>
          <w:tcPr>
            <w:tcW w:w="3095" w:type="dxa"/>
          </w:tcPr>
          <w:p w:rsidR="002574A5" w:rsidRPr="00705F3C" w:rsidRDefault="002574A5" w:rsidP="00DA4434">
            <w:pPr>
              <w:spacing w:before="20" w:afterLines="20" w:after="48"/>
              <w:rPr>
                <w:rFonts w:eastAsia="Times New Roman"/>
                <w:lang w:eastAsia="lv-LV"/>
              </w:rPr>
            </w:pPr>
            <w:r w:rsidRPr="00705F3C">
              <w:rPr>
                <w:rFonts w:eastAsia="Times New Roman"/>
                <w:lang w:eastAsia="lv-LV"/>
              </w:rPr>
              <w:t>2012.-2013.gadā plānots izsniegt aizdevumus 21 </w:t>
            </w:r>
            <w:proofErr w:type="spellStart"/>
            <w:r w:rsidRPr="00705F3C">
              <w:rPr>
                <w:rFonts w:eastAsia="Times New Roman"/>
                <w:lang w:eastAsia="lv-LV"/>
              </w:rPr>
              <w:t>milj</w:t>
            </w:r>
            <w:proofErr w:type="spellEnd"/>
            <w:r w:rsidRPr="00705F3C">
              <w:rPr>
                <w:rFonts w:eastAsia="Times New Roman"/>
                <w:lang w:eastAsia="lv-LV"/>
              </w:rPr>
              <w:t>. LVL apjomā.</w:t>
            </w:r>
          </w:p>
        </w:tc>
        <w:tc>
          <w:tcPr>
            <w:tcW w:w="2835" w:type="dxa"/>
            <w:gridSpan w:val="2"/>
          </w:tcPr>
          <w:p w:rsidR="002574A5" w:rsidRPr="00705F3C" w:rsidRDefault="002574A5" w:rsidP="00557A72">
            <w:pPr>
              <w:spacing w:before="20" w:afterLines="20" w:after="48"/>
            </w:pPr>
            <w:r w:rsidRPr="00705F3C">
              <w:t xml:space="preserve">Finansējums no </w:t>
            </w:r>
            <w:r w:rsidRPr="00705F3C">
              <w:rPr>
                <w:rFonts w:eastAsia="Times New Roman"/>
                <w:lang w:eastAsia="lv-LV"/>
              </w:rPr>
              <w:t>ERAF</w:t>
            </w:r>
            <w:r w:rsidRPr="00705F3C">
              <w:t xml:space="preserve"> līdzfinansētās </w:t>
            </w:r>
            <w:r w:rsidRPr="00705F3C">
              <w:rPr>
                <w:rFonts w:eastAsia="Times New Roman"/>
                <w:lang w:eastAsia="lv-LV"/>
              </w:rPr>
              <w:t xml:space="preserve">2.2.1.4.1.apakšaktivitātes „Atbalsts aizdevumu veidā komersantu konkurētspējas uzlabošanai”: </w:t>
            </w:r>
            <w:r w:rsidRPr="00705F3C">
              <w:t xml:space="preserve">ERAF un valsts budžeta finansējums 43,3 </w:t>
            </w:r>
            <w:proofErr w:type="spellStart"/>
            <w:r w:rsidRPr="00705F3C">
              <w:t>milj.LVL</w:t>
            </w:r>
            <w:proofErr w:type="spellEnd"/>
            <w:r w:rsidRPr="00705F3C">
              <w:t>, LHZB finansējums 15,2 </w:t>
            </w:r>
            <w:proofErr w:type="spellStart"/>
            <w:r w:rsidRPr="00705F3C">
              <w:t>milj.LVL</w:t>
            </w:r>
            <w:proofErr w:type="spellEnd"/>
            <w:r w:rsidRPr="00705F3C">
              <w:t>.</w:t>
            </w:r>
          </w:p>
        </w:tc>
      </w:tr>
      <w:tr w:rsidR="007D17C5" w:rsidRPr="00705F3C" w:rsidTr="00C27A44">
        <w:trPr>
          <w:gridAfter w:val="1"/>
          <w:wAfter w:w="24" w:type="dxa"/>
        </w:trPr>
        <w:tc>
          <w:tcPr>
            <w:tcW w:w="958" w:type="dxa"/>
          </w:tcPr>
          <w:p w:rsidR="002574A5" w:rsidRPr="00705F3C" w:rsidRDefault="00F25209" w:rsidP="00A81FAC">
            <w:pPr>
              <w:spacing w:before="20" w:afterLines="20" w:after="48"/>
              <w:rPr>
                <w:rFonts w:eastAsia="Times New Roman"/>
                <w:b/>
                <w:lang w:eastAsia="lv-LV"/>
              </w:rPr>
            </w:pPr>
            <w:r w:rsidRPr="00705F3C">
              <w:rPr>
                <w:rFonts w:eastAsia="Times New Roman"/>
                <w:b/>
                <w:lang w:eastAsia="lv-LV"/>
              </w:rPr>
              <w:t>1.4</w:t>
            </w:r>
            <w:r w:rsidR="002574A5" w:rsidRPr="00705F3C">
              <w:rPr>
                <w:rFonts w:eastAsia="Times New Roman"/>
                <w:b/>
                <w:lang w:eastAsia="lv-LV"/>
              </w:rPr>
              <w:t>.1.2. </w:t>
            </w:r>
          </w:p>
        </w:tc>
        <w:tc>
          <w:tcPr>
            <w:tcW w:w="4536" w:type="dxa"/>
          </w:tcPr>
          <w:p w:rsidR="002574A5" w:rsidRPr="00705F3C" w:rsidRDefault="002574A5" w:rsidP="00FB7A03">
            <w:pPr>
              <w:spacing w:after="80"/>
              <w:ind w:left="35"/>
            </w:pPr>
            <w:proofErr w:type="spellStart"/>
            <w:r w:rsidRPr="00705F3C">
              <w:t>mezzanine</w:t>
            </w:r>
            <w:proofErr w:type="spellEnd"/>
            <w:r w:rsidRPr="00705F3C">
              <w:t xml:space="preserve">  aizdevumu instruments;</w:t>
            </w:r>
          </w:p>
        </w:tc>
        <w:tc>
          <w:tcPr>
            <w:tcW w:w="1559" w:type="dxa"/>
          </w:tcPr>
          <w:p w:rsidR="002574A5" w:rsidRPr="00705F3C" w:rsidRDefault="002574A5" w:rsidP="00A81FAC">
            <w:pPr>
              <w:spacing w:before="20" w:afterLines="20" w:after="48"/>
              <w:rPr>
                <w:rFonts w:eastAsia="Times New Roman"/>
                <w:lang w:eastAsia="lv-LV"/>
              </w:rPr>
            </w:pPr>
            <w:r w:rsidRPr="00705F3C">
              <w:rPr>
                <w:rFonts w:eastAsia="Times New Roman"/>
                <w:lang w:eastAsia="lv-LV"/>
              </w:rPr>
              <w:t>LGA</w:t>
            </w:r>
          </w:p>
        </w:tc>
        <w:tc>
          <w:tcPr>
            <w:tcW w:w="1844" w:type="dxa"/>
          </w:tcPr>
          <w:p w:rsidR="002574A5" w:rsidRPr="00705F3C" w:rsidRDefault="002574A5" w:rsidP="00A81FAC">
            <w:pPr>
              <w:spacing w:before="20" w:afterLines="20" w:after="48"/>
              <w:jc w:val="center"/>
            </w:pPr>
            <w:r w:rsidRPr="00705F3C">
              <w:t>31.12.2013.</w:t>
            </w:r>
          </w:p>
        </w:tc>
        <w:tc>
          <w:tcPr>
            <w:tcW w:w="3095" w:type="dxa"/>
          </w:tcPr>
          <w:p w:rsidR="002574A5" w:rsidRPr="00705F3C" w:rsidRDefault="002574A5" w:rsidP="00C76BC6">
            <w:pPr>
              <w:spacing w:before="20" w:afterLines="20" w:after="48"/>
              <w:rPr>
                <w:rFonts w:eastAsia="Times New Roman"/>
                <w:lang w:eastAsia="lv-LV"/>
              </w:rPr>
            </w:pPr>
            <w:r w:rsidRPr="00705F3C">
              <w:rPr>
                <w:rFonts w:eastAsia="Times New Roman"/>
                <w:lang w:eastAsia="lv-LV"/>
              </w:rPr>
              <w:t>2012.-2013.gadā plānots izsniegt aizdevumus 17 </w:t>
            </w:r>
            <w:proofErr w:type="spellStart"/>
            <w:r w:rsidRPr="00705F3C">
              <w:rPr>
                <w:rFonts w:eastAsia="Times New Roman"/>
                <w:lang w:eastAsia="lv-LV"/>
              </w:rPr>
              <w:t>milj</w:t>
            </w:r>
            <w:proofErr w:type="spellEnd"/>
            <w:r w:rsidRPr="00705F3C">
              <w:rPr>
                <w:rFonts w:eastAsia="Times New Roman"/>
                <w:lang w:eastAsia="lv-LV"/>
              </w:rPr>
              <w:t>. LVL apjomā.</w:t>
            </w:r>
          </w:p>
        </w:tc>
        <w:tc>
          <w:tcPr>
            <w:tcW w:w="2835" w:type="dxa"/>
            <w:gridSpan w:val="2"/>
          </w:tcPr>
          <w:p w:rsidR="002574A5" w:rsidRPr="00705F3C" w:rsidRDefault="002574A5" w:rsidP="00A81FAC">
            <w:pPr>
              <w:spacing w:before="20" w:afterLines="20" w:after="48"/>
            </w:pPr>
            <w:bookmarkStart w:id="0" w:name="OLE_LINK3"/>
            <w:bookmarkStart w:id="1" w:name="OLE_LINK4"/>
            <w:r w:rsidRPr="00705F3C">
              <w:t xml:space="preserve">Finansējums no </w:t>
            </w:r>
            <w:r w:rsidRPr="00705F3C">
              <w:rPr>
                <w:rFonts w:eastAsia="Times New Roman"/>
                <w:lang w:eastAsia="lv-LV"/>
              </w:rPr>
              <w:t>ERAF</w:t>
            </w:r>
            <w:r w:rsidRPr="00705F3C">
              <w:t xml:space="preserve"> līdzfinansētās </w:t>
            </w:r>
            <w:r w:rsidRPr="00705F3C">
              <w:rPr>
                <w:rFonts w:eastAsia="Times New Roman"/>
                <w:lang w:eastAsia="lv-LV"/>
              </w:rPr>
              <w:t>2.2.1.4.2.apakšaktivitātes „</w:t>
            </w:r>
            <w:proofErr w:type="spellStart"/>
            <w:r w:rsidRPr="00705F3C">
              <w:rPr>
                <w:rFonts w:eastAsia="Times New Roman"/>
                <w:lang w:eastAsia="lv-LV"/>
              </w:rPr>
              <w:t>Mezanīna</w:t>
            </w:r>
            <w:proofErr w:type="spellEnd"/>
            <w:r w:rsidRPr="00705F3C">
              <w:rPr>
                <w:rFonts w:eastAsia="Times New Roman"/>
                <w:lang w:eastAsia="lv-LV"/>
              </w:rPr>
              <w:t xml:space="preserve"> aizdevumi investīcijām komersantu konkurētspējas uzlabošanai”</w:t>
            </w:r>
            <w:r w:rsidRPr="00705F3C">
              <w:t xml:space="preserve">: ERAF finansējums 10,7 </w:t>
            </w:r>
            <w:proofErr w:type="spellStart"/>
            <w:r w:rsidRPr="00705F3C">
              <w:t>milj.LVL</w:t>
            </w:r>
            <w:proofErr w:type="spellEnd"/>
            <w:r w:rsidRPr="00705F3C">
              <w:t xml:space="preserve">, valsts budžeta finansējums 7 </w:t>
            </w:r>
            <w:proofErr w:type="spellStart"/>
            <w:r w:rsidRPr="00705F3C">
              <w:t>milj.LVL</w:t>
            </w:r>
            <w:bookmarkEnd w:id="0"/>
            <w:bookmarkEnd w:id="1"/>
            <w:proofErr w:type="spellEnd"/>
            <w:r w:rsidRPr="00705F3C">
              <w:t>.</w:t>
            </w:r>
          </w:p>
        </w:tc>
      </w:tr>
      <w:tr w:rsidR="007D17C5" w:rsidRPr="00705F3C" w:rsidTr="00C27A44">
        <w:trPr>
          <w:gridAfter w:val="1"/>
          <w:wAfter w:w="24" w:type="dxa"/>
        </w:trPr>
        <w:tc>
          <w:tcPr>
            <w:tcW w:w="958" w:type="dxa"/>
          </w:tcPr>
          <w:p w:rsidR="002574A5" w:rsidRPr="00705F3C" w:rsidRDefault="00F25209" w:rsidP="00B22A6E">
            <w:pPr>
              <w:spacing w:before="20" w:afterLines="20" w:after="48"/>
              <w:rPr>
                <w:rFonts w:eastAsia="Times New Roman"/>
                <w:b/>
                <w:lang w:eastAsia="lv-LV"/>
              </w:rPr>
            </w:pPr>
            <w:r w:rsidRPr="00705F3C">
              <w:rPr>
                <w:rFonts w:eastAsia="Times New Roman"/>
                <w:b/>
                <w:lang w:eastAsia="lv-LV"/>
              </w:rPr>
              <w:t>1.4</w:t>
            </w:r>
            <w:r w:rsidR="002574A5" w:rsidRPr="00705F3C">
              <w:rPr>
                <w:rFonts w:eastAsia="Times New Roman"/>
                <w:b/>
                <w:lang w:eastAsia="lv-LV"/>
              </w:rPr>
              <w:t>.1.3. </w:t>
            </w:r>
          </w:p>
        </w:tc>
        <w:tc>
          <w:tcPr>
            <w:tcW w:w="4536" w:type="dxa"/>
          </w:tcPr>
          <w:p w:rsidR="002574A5" w:rsidRPr="00705F3C" w:rsidRDefault="002574A5" w:rsidP="00A23FA1">
            <w:pPr>
              <w:spacing w:after="40"/>
              <w:ind w:left="35"/>
            </w:pPr>
            <w:bookmarkStart w:id="2" w:name="OLE_LINK63"/>
            <w:bookmarkStart w:id="3" w:name="OLE_LINK64"/>
            <w:r w:rsidRPr="00705F3C">
              <w:t>lauksaimniecības un lauku attīstības investīciju projektu kredītu fonds</w:t>
            </w:r>
            <w:bookmarkEnd w:id="2"/>
            <w:bookmarkEnd w:id="3"/>
          </w:p>
        </w:tc>
        <w:tc>
          <w:tcPr>
            <w:tcW w:w="1559" w:type="dxa"/>
          </w:tcPr>
          <w:p w:rsidR="002574A5" w:rsidRPr="00705F3C" w:rsidRDefault="002574A5" w:rsidP="00A23FA1">
            <w:pPr>
              <w:spacing w:before="20" w:afterLines="20" w:after="48"/>
              <w:rPr>
                <w:rFonts w:eastAsia="Times New Roman"/>
                <w:lang w:eastAsia="lv-LV"/>
              </w:rPr>
            </w:pPr>
            <w:r w:rsidRPr="00705F3C">
              <w:rPr>
                <w:rFonts w:eastAsia="Times New Roman"/>
                <w:lang w:eastAsia="lv-LV"/>
              </w:rPr>
              <w:t xml:space="preserve">ZM, LAD, „Lauku attīstības fonds”, </w:t>
            </w:r>
            <w:r w:rsidRPr="00705F3C">
              <w:rPr>
                <w:rFonts w:eastAsia="Times New Roman"/>
                <w:lang w:eastAsia="lv-LV"/>
              </w:rPr>
              <w:lastRenderedPageBreak/>
              <w:t>kredītiestādes</w:t>
            </w:r>
          </w:p>
        </w:tc>
        <w:tc>
          <w:tcPr>
            <w:tcW w:w="1844" w:type="dxa"/>
          </w:tcPr>
          <w:p w:rsidR="002574A5" w:rsidRPr="00705F3C" w:rsidRDefault="002574A5" w:rsidP="00A23FA1">
            <w:pPr>
              <w:spacing w:before="20" w:afterLines="20" w:after="48"/>
              <w:jc w:val="center"/>
            </w:pPr>
            <w:r w:rsidRPr="00705F3C">
              <w:lastRenderedPageBreak/>
              <w:t>31.12.2013.</w:t>
            </w:r>
          </w:p>
        </w:tc>
        <w:tc>
          <w:tcPr>
            <w:tcW w:w="3095" w:type="dxa"/>
          </w:tcPr>
          <w:p w:rsidR="002574A5" w:rsidRPr="00705F3C" w:rsidRDefault="002574A5" w:rsidP="00812F91">
            <w:pPr>
              <w:spacing w:before="20" w:afterLines="20" w:after="48"/>
              <w:rPr>
                <w:rFonts w:eastAsia="Times New Roman"/>
                <w:lang w:eastAsia="lv-LV"/>
              </w:rPr>
            </w:pPr>
            <w:r w:rsidRPr="00705F3C">
              <w:rPr>
                <w:rFonts w:eastAsia="Times New Roman"/>
                <w:lang w:eastAsia="lv-LV"/>
              </w:rPr>
              <w:t>2012.-2013.gadā plānots izsniegt aizdevumus 5,</w:t>
            </w:r>
            <w:r w:rsidRPr="00705F3C">
              <w:t>7 </w:t>
            </w:r>
            <w:proofErr w:type="spellStart"/>
            <w:r w:rsidRPr="00705F3C">
              <w:t>milj.</w:t>
            </w:r>
            <w:r w:rsidRPr="00705F3C">
              <w:rPr>
                <w:rFonts w:eastAsia="Times New Roman"/>
                <w:lang w:eastAsia="lv-LV"/>
              </w:rPr>
              <w:t>LVL</w:t>
            </w:r>
            <w:proofErr w:type="spellEnd"/>
            <w:r w:rsidRPr="00705F3C">
              <w:rPr>
                <w:rFonts w:eastAsia="Times New Roman"/>
                <w:lang w:eastAsia="lv-LV"/>
              </w:rPr>
              <w:t xml:space="preserve">. apjomā </w:t>
            </w:r>
          </w:p>
        </w:tc>
        <w:tc>
          <w:tcPr>
            <w:tcW w:w="2835" w:type="dxa"/>
            <w:gridSpan w:val="2"/>
          </w:tcPr>
          <w:p w:rsidR="002574A5" w:rsidRPr="00705F3C" w:rsidRDefault="002574A5" w:rsidP="00A23FA1">
            <w:pPr>
              <w:rPr>
                <w:rFonts w:eastAsia="Calibri"/>
              </w:rPr>
            </w:pPr>
            <w:r w:rsidRPr="00705F3C">
              <w:t xml:space="preserve">Finansējums no ELFLA līdzfinansētā </w:t>
            </w:r>
          </w:p>
          <w:p w:rsidR="002574A5" w:rsidRPr="00705F3C" w:rsidRDefault="002574A5" w:rsidP="00A23FA1">
            <w:pPr>
              <w:autoSpaceDE w:val="0"/>
              <w:autoSpaceDN w:val="0"/>
              <w:adjustRightInd w:val="0"/>
              <w:rPr>
                <w:rFonts w:eastAsia="Calibri"/>
                <w:bCs/>
                <w:lang w:eastAsia="lv-LV"/>
              </w:rPr>
            </w:pPr>
            <w:r w:rsidRPr="00705F3C">
              <w:rPr>
                <w:rFonts w:eastAsia="Calibri"/>
                <w:bCs/>
                <w:lang w:eastAsia="lv-LV"/>
              </w:rPr>
              <w:t xml:space="preserve">pasākuma 312(311): „Atbalsts uzņēmumu </w:t>
            </w:r>
            <w:r w:rsidRPr="00705F3C">
              <w:rPr>
                <w:rFonts w:eastAsia="Calibri"/>
                <w:bCs/>
                <w:lang w:eastAsia="lv-LV"/>
              </w:rPr>
              <w:lastRenderedPageBreak/>
              <w:t>radīšanai un attīstībai (ietverot ar lauksaimniecību nesaistītu darbību dažādošana)” 6,1 </w:t>
            </w:r>
            <w:proofErr w:type="spellStart"/>
            <w:r w:rsidRPr="00705F3C">
              <w:rPr>
                <w:rFonts w:eastAsia="Calibri"/>
                <w:bCs/>
                <w:lang w:eastAsia="lv-LV"/>
              </w:rPr>
              <w:t>milj.LVL</w:t>
            </w:r>
            <w:proofErr w:type="spellEnd"/>
            <w:r w:rsidRPr="00705F3C">
              <w:rPr>
                <w:rFonts w:eastAsia="Calibri"/>
                <w:bCs/>
                <w:lang w:eastAsia="lv-LV"/>
              </w:rPr>
              <w:t xml:space="preserve">; </w:t>
            </w:r>
          </w:p>
          <w:p w:rsidR="002574A5" w:rsidRPr="00705F3C" w:rsidRDefault="002574A5" w:rsidP="00A23FA1">
            <w:pPr>
              <w:autoSpaceDE w:val="0"/>
              <w:autoSpaceDN w:val="0"/>
              <w:adjustRightInd w:val="0"/>
              <w:rPr>
                <w:rFonts w:eastAsia="Calibri"/>
                <w:lang w:eastAsia="lv-LV"/>
              </w:rPr>
            </w:pPr>
            <w:r w:rsidRPr="00705F3C">
              <w:rPr>
                <w:rFonts w:eastAsia="Calibri"/>
                <w:bCs/>
                <w:lang w:eastAsia="lv-LV"/>
              </w:rPr>
              <w:t>pasākums 121:</w:t>
            </w:r>
          </w:p>
          <w:p w:rsidR="002574A5" w:rsidRPr="00705F3C" w:rsidRDefault="002574A5" w:rsidP="00B851BF">
            <w:pPr>
              <w:autoSpaceDE w:val="0"/>
              <w:autoSpaceDN w:val="0"/>
              <w:adjustRightInd w:val="0"/>
              <w:rPr>
                <w:rFonts w:eastAsia="Calibri"/>
                <w:lang w:eastAsia="lv-LV"/>
              </w:rPr>
            </w:pPr>
            <w:r w:rsidRPr="00705F3C">
              <w:rPr>
                <w:bCs/>
              </w:rPr>
              <w:t xml:space="preserve">„Lauku saimniecību modernizācija” </w:t>
            </w:r>
            <w:r w:rsidRPr="00705F3C">
              <w:rPr>
                <w:rFonts w:eastAsia="Calibri"/>
                <w:bCs/>
                <w:lang w:eastAsia="lv-LV"/>
              </w:rPr>
              <w:t>14,1 </w:t>
            </w:r>
            <w:proofErr w:type="spellStart"/>
            <w:r w:rsidRPr="00705F3C">
              <w:rPr>
                <w:rFonts w:eastAsia="Calibri"/>
                <w:bCs/>
                <w:lang w:eastAsia="lv-LV"/>
              </w:rPr>
              <w:t>milj.LVL</w:t>
            </w:r>
            <w:proofErr w:type="spellEnd"/>
            <w:r w:rsidRPr="00705F3C">
              <w:rPr>
                <w:rFonts w:eastAsia="Calibri"/>
                <w:bCs/>
                <w:lang w:eastAsia="lv-LV"/>
              </w:rPr>
              <w:t>.</w:t>
            </w:r>
          </w:p>
        </w:tc>
      </w:tr>
      <w:tr w:rsidR="007D17C5" w:rsidRPr="00705F3C" w:rsidTr="00C27A44">
        <w:trPr>
          <w:gridAfter w:val="1"/>
          <w:wAfter w:w="24" w:type="dxa"/>
        </w:trPr>
        <w:tc>
          <w:tcPr>
            <w:tcW w:w="958" w:type="dxa"/>
          </w:tcPr>
          <w:p w:rsidR="002574A5" w:rsidRPr="00705F3C" w:rsidRDefault="00F25209" w:rsidP="00A81FAC">
            <w:pPr>
              <w:spacing w:before="20" w:afterLines="20" w:after="48"/>
              <w:rPr>
                <w:rFonts w:eastAsia="Times New Roman"/>
                <w:lang w:eastAsia="lv-LV"/>
              </w:rPr>
            </w:pPr>
            <w:r w:rsidRPr="00705F3C">
              <w:rPr>
                <w:rFonts w:eastAsia="Times New Roman"/>
                <w:lang w:eastAsia="lv-LV"/>
              </w:rPr>
              <w:lastRenderedPageBreak/>
              <w:t>1.4</w:t>
            </w:r>
            <w:r w:rsidR="002574A5" w:rsidRPr="00705F3C">
              <w:rPr>
                <w:rFonts w:eastAsia="Times New Roman"/>
                <w:lang w:eastAsia="lv-LV"/>
              </w:rPr>
              <w:t>.2.</w:t>
            </w:r>
          </w:p>
        </w:tc>
        <w:tc>
          <w:tcPr>
            <w:tcW w:w="4536" w:type="dxa"/>
          </w:tcPr>
          <w:p w:rsidR="002574A5" w:rsidRPr="00705F3C" w:rsidRDefault="002574A5" w:rsidP="00621538">
            <w:pPr>
              <w:spacing w:after="40"/>
              <w:ind w:left="-19"/>
              <w:jc w:val="both"/>
              <w:rPr>
                <w:i/>
              </w:rPr>
            </w:pPr>
            <w:r w:rsidRPr="00705F3C">
              <w:rPr>
                <w:i/>
              </w:rPr>
              <w:t>Sniegt garantijas komersantiem ar mērķi nodrošināt iespējas saņemt kredītresursus komercdarbības veikšanai situācijās, kad komersanta rīcībā esošais nodrošinājums nav pietiekošs kredītresursu piesaistei nepieciešamā apjomā:</w:t>
            </w:r>
          </w:p>
        </w:tc>
        <w:tc>
          <w:tcPr>
            <w:tcW w:w="1559" w:type="dxa"/>
          </w:tcPr>
          <w:p w:rsidR="002574A5" w:rsidRPr="00705F3C" w:rsidRDefault="002574A5" w:rsidP="00943DA7">
            <w:pPr>
              <w:spacing w:before="20" w:afterLines="20" w:after="48"/>
              <w:rPr>
                <w:rFonts w:eastAsia="Times New Roman"/>
                <w:i/>
                <w:lang w:eastAsia="lv-LV"/>
              </w:rPr>
            </w:pPr>
            <w:r w:rsidRPr="00705F3C">
              <w:rPr>
                <w:rFonts w:eastAsia="Times New Roman"/>
                <w:i/>
                <w:lang w:eastAsia="lv-LV"/>
              </w:rPr>
              <w:t>EM, LGA, LHZB</w:t>
            </w:r>
          </w:p>
        </w:tc>
        <w:tc>
          <w:tcPr>
            <w:tcW w:w="1844" w:type="dxa"/>
          </w:tcPr>
          <w:p w:rsidR="002574A5" w:rsidRPr="00705F3C" w:rsidRDefault="002574A5" w:rsidP="00943DA7">
            <w:pPr>
              <w:spacing w:before="20" w:afterLines="20" w:after="48"/>
              <w:jc w:val="center"/>
              <w:rPr>
                <w:i/>
              </w:rPr>
            </w:pPr>
            <w:r w:rsidRPr="00705F3C">
              <w:rPr>
                <w:i/>
              </w:rPr>
              <w:t>13.12.2013.</w:t>
            </w:r>
          </w:p>
        </w:tc>
        <w:tc>
          <w:tcPr>
            <w:tcW w:w="3095" w:type="dxa"/>
          </w:tcPr>
          <w:p w:rsidR="002574A5" w:rsidRPr="00705F3C" w:rsidRDefault="002574A5" w:rsidP="00FF7656">
            <w:pPr>
              <w:spacing w:before="20" w:afterLines="20" w:after="48"/>
              <w:rPr>
                <w:rFonts w:eastAsia="Times New Roman"/>
                <w:i/>
                <w:lang w:eastAsia="lv-LV"/>
              </w:rPr>
            </w:pPr>
          </w:p>
        </w:tc>
        <w:tc>
          <w:tcPr>
            <w:tcW w:w="2835" w:type="dxa"/>
            <w:gridSpan w:val="2"/>
          </w:tcPr>
          <w:p w:rsidR="002574A5" w:rsidRPr="00705F3C" w:rsidRDefault="002574A5" w:rsidP="00FD0001">
            <w:pPr>
              <w:spacing w:before="20" w:afterLines="20" w:after="48"/>
              <w:rPr>
                <w:i/>
              </w:rPr>
            </w:pPr>
            <w:r w:rsidRPr="00705F3C">
              <w:rPr>
                <w:i/>
              </w:rPr>
              <w:t xml:space="preserve">Finansējums no </w:t>
            </w:r>
            <w:r w:rsidRPr="00705F3C">
              <w:rPr>
                <w:rFonts w:eastAsia="Times New Roman"/>
                <w:i/>
                <w:lang w:eastAsia="lv-LV"/>
              </w:rPr>
              <w:t>ERAF</w:t>
            </w:r>
            <w:r w:rsidRPr="00705F3C">
              <w:rPr>
                <w:i/>
              </w:rPr>
              <w:t xml:space="preserve"> līdzfinansētās </w:t>
            </w:r>
            <w:r w:rsidRPr="00705F3C">
              <w:rPr>
                <w:rFonts w:eastAsia="Times New Roman"/>
                <w:i/>
                <w:lang w:eastAsia="lv-LV"/>
              </w:rPr>
              <w:t>2.2.1.3.aktivitātes „Garantijas komersantu konkurētspējas uzlabošanai”.</w:t>
            </w:r>
          </w:p>
        </w:tc>
      </w:tr>
      <w:tr w:rsidR="007D17C5" w:rsidRPr="00705F3C" w:rsidTr="00C27A44">
        <w:trPr>
          <w:gridAfter w:val="1"/>
          <w:wAfter w:w="24" w:type="dxa"/>
        </w:trPr>
        <w:tc>
          <w:tcPr>
            <w:tcW w:w="958" w:type="dxa"/>
          </w:tcPr>
          <w:p w:rsidR="002574A5" w:rsidRPr="00705F3C" w:rsidRDefault="00F25209" w:rsidP="00A81FAC">
            <w:pPr>
              <w:spacing w:before="20" w:afterLines="20" w:after="48"/>
              <w:rPr>
                <w:rFonts w:eastAsia="Times New Roman"/>
                <w:b/>
                <w:lang w:eastAsia="lv-LV"/>
              </w:rPr>
            </w:pPr>
            <w:r w:rsidRPr="00705F3C">
              <w:rPr>
                <w:rFonts w:eastAsia="Times New Roman"/>
                <w:b/>
                <w:lang w:eastAsia="lv-LV"/>
              </w:rPr>
              <w:t>1.4</w:t>
            </w:r>
            <w:r w:rsidR="002574A5" w:rsidRPr="00705F3C">
              <w:rPr>
                <w:rFonts w:eastAsia="Times New Roman"/>
                <w:b/>
                <w:lang w:eastAsia="lv-LV"/>
              </w:rPr>
              <w:t>.2.1. </w:t>
            </w:r>
          </w:p>
        </w:tc>
        <w:tc>
          <w:tcPr>
            <w:tcW w:w="4536" w:type="dxa"/>
          </w:tcPr>
          <w:p w:rsidR="002574A5" w:rsidRPr="00705F3C" w:rsidRDefault="002574A5" w:rsidP="00FB7A03">
            <w:pPr>
              <w:spacing w:after="40"/>
              <w:ind w:left="35"/>
              <w:jc w:val="both"/>
            </w:pPr>
            <w:r w:rsidRPr="00705F3C">
              <w:t>individuālās garantijas komersantu konkurētspējas uzlabošanai;</w:t>
            </w:r>
          </w:p>
        </w:tc>
        <w:tc>
          <w:tcPr>
            <w:tcW w:w="1559" w:type="dxa"/>
          </w:tcPr>
          <w:p w:rsidR="002574A5" w:rsidRPr="00705F3C" w:rsidRDefault="002574A5" w:rsidP="00943DA7">
            <w:pPr>
              <w:spacing w:before="20" w:afterLines="20" w:after="48"/>
              <w:rPr>
                <w:rFonts w:eastAsia="Times New Roman"/>
                <w:lang w:eastAsia="lv-LV"/>
              </w:rPr>
            </w:pPr>
            <w:r w:rsidRPr="00705F3C">
              <w:rPr>
                <w:rFonts w:eastAsia="Times New Roman"/>
                <w:lang w:eastAsia="lv-LV"/>
              </w:rPr>
              <w:t>EM, LGA</w:t>
            </w:r>
          </w:p>
        </w:tc>
        <w:tc>
          <w:tcPr>
            <w:tcW w:w="1844" w:type="dxa"/>
          </w:tcPr>
          <w:p w:rsidR="002574A5" w:rsidRPr="00705F3C" w:rsidRDefault="002574A5" w:rsidP="00943DA7">
            <w:pPr>
              <w:spacing w:before="20" w:afterLines="20" w:after="48"/>
              <w:jc w:val="center"/>
            </w:pPr>
            <w:r w:rsidRPr="00705F3C">
              <w:t>31.12.2013.</w:t>
            </w:r>
          </w:p>
        </w:tc>
        <w:tc>
          <w:tcPr>
            <w:tcW w:w="3095" w:type="dxa"/>
          </w:tcPr>
          <w:p w:rsidR="002574A5" w:rsidRPr="00705F3C" w:rsidRDefault="002574A5" w:rsidP="008B2A16">
            <w:pPr>
              <w:spacing w:before="20" w:afterLines="20" w:after="48"/>
              <w:rPr>
                <w:rFonts w:eastAsia="Times New Roman"/>
                <w:lang w:eastAsia="lv-LV"/>
              </w:rPr>
            </w:pPr>
            <w:r w:rsidRPr="00705F3C">
              <w:rPr>
                <w:rFonts w:eastAsia="Times New Roman"/>
                <w:lang w:eastAsia="lv-LV"/>
              </w:rPr>
              <w:t>2012.-2013.gadā plānots izsniegt garantijas 61,4 </w:t>
            </w:r>
            <w:proofErr w:type="spellStart"/>
            <w:r w:rsidRPr="00705F3C">
              <w:rPr>
                <w:rFonts w:eastAsia="Times New Roman"/>
                <w:lang w:eastAsia="lv-LV"/>
              </w:rPr>
              <w:t>milj.LVL</w:t>
            </w:r>
            <w:proofErr w:type="spellEnd"/>
            <w:r w:rsidRPr="00705F3C">
              <w:rPr>
                <w:rFonts w:eastAsia="Times New Roman"/>
                <w:lang w:eastAsia="lv-LV"/>
              </w:rPr>
              <w:t xml:space="preserve"> apjomā.</w:t>
            </w:r>
          </w:p>
        </w:tc>
        <w:tc>
          <w:tcPr>
            <w:tcW w:w="2835" w:type="dxa"/>
            <w:gridSpan w:val="2"/>
          </w:tcPr>
          <w:p w:rsidR="002574A5" w:rsidRPr="00705F3C" w:rsidRDefault="002574A5" w:rsidP="006B3837">
            <w:pPr>
              <w:spacing w:before="20" w:afterLines="20" w:after="48"/>
            </w:pPr>
            <w:r w:rsidRPr="00705F3C">
              <w:t xml:space="preserve">Finansējums no </w:t>
            </w:r>
            <w:r w:rsidRPr="00705F3C">
              <w:rPr>
                <w:rFonts w:eastAsia="Times New Roman"/>
                <w:lang w:eastAsia="lv-LV"/>
              </w:rPr>
              <w:t>ERAF</w:t>
            </w:r>
            <w:r w:rsidRPr="00705F3C">
              <w:t xml:space="preserve"> līdzfinansētās </w:t>
            </w:r>
            <w:r w:rsidRPr="00705F3C">
              <w:rPr>
                <w:rFonts w:eastAsia="Times New Roman"/>
                <w:lang w:eastAsia="lv-LV"/>
              </w:rPr>
              <w:t xml:space="preserve">2.2.1.3.aktivitātes „Garantijas komersantu konkurētspējas uzlabošanai”: </w:t>
            </w:r>
            <w:r w:rsidRPr="00705F3C">
              <w:t>15 </w:t>
            </w:r>
            <w:proofErr w:type="spellStart"/>
            <w:r w:rsidRPr="00705F3C">
              <w:t>milj.LVL</w:t>
            </w:r>
            <w:proofErr w:type="spellEnd"/>
          </w:p>
        </w:tc>
      </w:tr>
      <w:tr w:rsidR="007D17C5" w:rsidRPr="00705F3C" w:rsidTr="00C27A44">
        <w:trPr>
          <w:gridAfter w:val="1"/>
          <w:wAfter w:w="24" w:type="dxa"/>
        </w:trPr>
        <w:tc>
          <w:tcPr>
            <w:tcW w:w="958" w:type="dxa"/>
          </w:tcPr>
          <w:p w:rsidR="002574A5" w:rsidRPr="00705F3C" w:rsidRDefault="00F25209" w:rsidP="00A81FAC">
            <w:pPr>
              <w:spacing w:before="20" w:afterLines="20" w:after="48"/>
              <w:rPr>
                <w:rFonts w:eastAsia="Times New Roman"/>
                <w:b/>
                <w:lang w:eastAsia="lv-LV"/>
              </w:rPr>
            </w:pPr>
            <w:r w:rsidRPr="00705F3C">
              <w:rPr>
                <w:rFonts w:eastAsia="Times New Roman"/>
                <w:b/>
                <w:lang w:eastAsia="lv-LV"/>
              </w:rPr>
              <w:t>1.4</w:t>
            </w:r>
            <w:r w:rsidR="002574A5" w:rsidRPr="00705F3C">
              <w:rPr>
                <w:rFonts w:eastAsia="Times New Roman"/>
                <w:b/>
                <w:lang w:eastAsia="lv-LV"/>
              </w:rPr>
              <w:t>.2.2. </w:t>
            </w:r>
          </w:p>
        </w:tc>
        <w:tc>
          <w:tcPr>
            <w:tcW w:w="4536" w:type="dxa"/>
          </w:tcPr>
          <w:p w:rsidR="002574A5" w:rsidRPr="00705F3C" w:rsidRDefault="002574A5" w:rsidP="00FB7A03">
            <w:pPr>
              <w:spacing w:after="40"/>
              <w:ind w:left="35"/>
              <w:jc w:val="both"/>
            </w:pPr>
            <w:r w:rsidRPr="00705F3C">
              <w:t>īstermiņa eksporta garantijas;</w:t>
            </w:r>
          </w:p>
        </w:tc>
        <w:tc>
          <w:tcPr>
            <w:tcW w:w="1559" w:type="dxa"/>
          </w:tcPr>
          <w:p w:rsidR="002574A5" w:rsidRPr="00705F3C" w:rsidRDefault="002574A5" w:rsidP="00943DA7">
            <w:pPr>
              <w:spacing w:before="20" w:afterLines="20" w:after="48"/>
              <w:rPr>
                <w:rFonts w:eastAsia="Times New Roman"/>
                <w:lang w:eastAsia="lv-LV"/>
              </w:rPr>
            </w:pPr>
            <w:r w:rsidRPr="00705F3C">
              <w:rPr>
                <w:rFonts w:eastAsia="Times New Roman"/>
                <w:lang w:eastAsia="lv-LV"/>
              </w:rPr>
              <w:t>EM, LGA</w:t>
            </w:r>
          </w:p>
        </w:tc>
        <w:tc>
          <w:tcPr>
            <w:tcW w:w="1844" w:type="dxa"/>
          </w:tcPr>
          <w:p w:rsidR="002574A5" w:rsidRPr="00705F3C" w:rsidRDefault="002574A5" w:rsidP="00943DA7">
            <w:pPr>
              <w:spacing w:before="20" w:afterLines="20" w:after="48"/>
              <w:jc w:val="center"/>
            </w:pPr>
            <w:r w:rsidRPr="00705F3C">
              <w:t>31.12.2013.</w:t>
            </w:r>
          </w:p>
        </w:tc>
        <w:tc>
          <w:tcPr>
            <w:tcW w:w="3095" w:type="dxa"/>
          </w:tcPr>
          <w:p w:rsidR="002574A5" w:rsidRPr="00705F3C" w:rsidRDefault="002574A5" w:rsidP="008B2A16">
            <w:pPr>
              <w:spacing w:before="20" w:afterLines="20" w:after="48"/>
              <w:rPr>
                <w:rFonts w:eastAsia="Times New Roman"/>
                <w:lang w:eastAsia="lv-LV"/>
              </w:rPr>
            </w:pPr>
            <w:bookmarkStart w:id="4" w:name="OLE_LINK1"/>
            <w:bookmarkStart w:id="5" w:name="OLE_LINK2"/>
            <w:r w:rsidRPr="00705F3C">
              <w:rPr>
                <w:rFonts w:eastAsia="Times New Roman"/>
                <w:lang w:eastAsia="lv-LV"/>
              </w:rPr>
              <w:t>2012.-2013.gadā plānots izsniegt garantijas 4,2 </w:t>
            </w:r>
            <w:proofErr w:type="spellStart"/>
            <w:r w:rsidRPr="00705F3C">
              <w:rPr>
                <w:rFonts w:eastAsia="Times New Roman"/>
                <w:lang w:eastAsia="lv-LV"/>
              </w:rPr>
              <w:t>milj.LVL</w:t>
            </w:r>
            <w:proofErr w:type="spellEnd"/>
            <w:r w:rsidRPr="00705F3C">
              <w:rPr>
                <w:rFonts w:eastAsia="Times New Roman"/>
                <w:lang w:eastAsia="lv-LV"/>
              </w:rPr>
              <w:t xml:space="preserve"> apjomā.</w:t>
            </w:r>
            <w:bookmarkEnd w:id="4"/>
            <w:bookmarkEnd w:id="5"/>
          </w:p>
        </w:tc>
        <w:tc>
          <w:tcPr>
            <w:tcW w:w="2835" w:type="dxa"/>
            <w:gridSpan w:val="2"/>
          </w:tcPr>
          <w:p w:rsidR="002574A5" w:rsidRPr="00705F3C" w:rsidRDefault="002574A5" w:rsidP="006B3837">
            <w:pPr>
              <w:spacing w:before="20" w:afterLines="20" w:after="48"/>
            </w:pPr>
            <w:r w:rsidRPr="00705F3C">
              <w:t xml:space="preserve">Finansējums no </w:t>
            </w:r>
            <w:r w:rsidRPr="00705F3C">
              <w:rPr>
                <w:rFonts w:eastAsia="Times New Roman"/>
                <w:lang w:eastAsia="lv-LV"/>
              </w:rPr>
              <w:t>ERAF</w:t>
            </w:r>
            <w:r w:rsidRPr="00705F3C">
              <w:t xml:space="preserve"> līdzfinansētās </w:t>
            </w:r>
            <w:r w:rsidRPr="00705F3C">
              <w:rPr>
                <w:rFonts w:eastAsia="Times New Roman"/>
                <w:lang w:eastAsia="lv-LV"/>
              </w:rPr>
              <w:t xml:space="preserve">2.2.1.3.aktivitātes „Garantijas komersantu konkurētspējas uzlabošanai”: </w:t>
            </w:r>
            <w:r w:rsidRPr="00705F3C">
              <w:t>5 </w:t>
            </w:r>
            <w:proofErr w:type="spellStart"/>
            <w:r w:rsidRPr="00705F3C">
              <w:t>milj.LVL</w:t>
            </w:r>
            <w:proofErr w:type="spellEnd"/>
          </w:p>
        </w:tc>
      </w:tr>
      <w:tr w:rsidR="007D17C5" w:rsidRPr="00705F3C" w:rsidTr="00C27A44">
        <w:trPr>
          <w:gridAfter w:val="1"/>
          <w:wAfter w:w="24" w:type="dxa"/>
        </w:trPr>
        <w:tc>
          <w:tcPr>
            <w:tcW w:w="958" w:type="dxa"/>
          </w:tcPr>
          <w:p w:rsidR="002574A5" w:rsidRPr="00705F3C" w:rsidRDefault="00F25209" w:rsidP="00D34722">
            <w:pPr>
              <w:spacing w:before="20" w:afterLines="20" w:after="48"/>
              <w:rPr>
                <w:rFonts w:eastAsia="Times New Roman"/>
                <w:b/>
                <w:lang w:eastAsia="lv-LV"/>
              </w:rPr>
            </w:pPr>
            <w:r w:rsidRPr="00705F3C">
              <w:rPr>
                <w:rFonts w:eastAsia="Times New Roman"/>
                <w:b/>
                <w:lang w:eastAsia="lv-LV"/>
              </w:rPr>
              <w:t>1.4</w:t>
            </w:r>
            <w:r w:rsidR="002574A5" w:rsidRPr="00705F3C">
              <w:rPr>
                <w:rFonts w:eastAsia="Times New Roman"/>
                <w:b/>
                <w:lang w:eastAsia="lv-LV"/>
              </w:rPr>
              <w:t>.2.3. </w:t>
            </w:r>
          </w:p>
        </w:tc>
        <w:tc>
          <w:tcPr>
            <w:tcW w:w="4536" w:type="dxa"/>
          </w:tcPr>
          <w:p w:rsidR="002574A5" w:rsidRPr="00705F3C" w:rsidRDefault="002574A5" w:rsidP="008A3B5F">
            <w:pPr>
              <w:spacing w:after="40"/>
              <w:ind w:left="35"/>
              <w:rPr>
                <w:rFonts w:eastAsia="Times New Roman"/>
                <w:lang w:eastAsia="lv-LV"/>
              </w:rPr>
            </w:pPr>
            <w:r w:rsidRPr="00705F3C">
              <w:rPr>
                <w:rFonts w:eastAsia="Times New Roman"/>
                <w:lang w:eastAsia="lv-LV"/>
              </w:rPr>
              <w:t>garantijas investīcijām lauksaimniecības produktu ražošanai un investīcijas lauksaimniecības produktu pārstrādei.</w:t>
            </w:r>
          </w:p>
        </w:tc>
        <w:tc>
          <w:tcPr>
            <w:tcW w:w="1559" w:type="dxa"/>
          </w:tcPr>
          <w:p w:rsidR="002574A5" w:rsidRPr="00705F3C" w:rsidRDefault="002574A5" w:rsidP="00A23FA1">
            <w:pPr>
              <w:spacing w:before="20" w:afterLines="20" w:after="48"/>
              <w:rPr>
                <w:rFonts w:eastAsia="Times New Roman"/>
                <w:lang w:eastAsia="lv-LV"/>
              </w:rPr>
            </w:pPr>
            <w:r w:rsidRPr="00705F3C">
              <w:rPr>
                <w:rFonts w:eastAsia="Times New Roman"/>
                <w:lang w:eastAsia="lv-LV"/>
              </w:rPr>
              <w:t>ZM, LAD</w:t>
            </w:r>
          </w:p>
          <w:p w:rsidR="002574A5" w:rsidRPr="00705F3C" w:rsidRDefault="002574A5" w:rsidP="00A23FA1">
            <w:pPr>
              <w:spacing w:before="20" w:afterLines="20" w:after="48"/>
              <w:rPr>
                <w:rFonts w:eastAsia="Times New Roman"/>
                <w:lang w:eastAsia="lv-LV"/>
              </w:rPr>
            </w:pPr>
            <w:r w:rsidRPr="00705F3C">
              <w:rPr>
                <w:rFonts w:eastAsia="Times New Roman"/>
                <w:lang w:eastAsia="lv-LV"/>
              </w:rPr>
              <w:t>„Lauku attīstības fonds”</w:t>
            </w:r>
          </w:p>
        </w:tc>
        <w:tc>
          <w:tcPr>
            <w:tcW w:w="1844" w:type="dxa"/>
          </w:tcPr>
          <w:p w:rsidR="002574A5" w:rsidRPr="00705F3C" w:rsidRDefault="002574A5" w:rsidP="00A23FA1">
            <w:pPr>
              <w:spacing w:before="20" w:afterLines="20" w:after="48"/>
              <w:jc w:val="center"/>
            </w:pPr>
            <w:r w:rsidRPr="00705F3C">
              <w:t>31.12.2013</w:t>
            </w:r>
            <w:r w:rsidR="001D5848" w:rsidRPr="00705F3C">
              <w:t>.</w:t>
            </w:r>
          </w:p>
        </w:tc>
        <w:tc>
          <w:tcPr>
            <w:tcW w:w="3095" w:type="dxa"/>
          </w:tcPr>
          <w:p w:rsidR="002574A5" w:rsidRPr="00705F3C" w:rsidRDefault="002574A5" w:rsidP="00A23FA1">
            <w:pPr>
              <w:spacing w:before="20" w:afterLines="20" w:after="48"/>
              <w:rPr>
                <w:rFonts w:eastAsia="Times New Roman"/>
                <w:lang w:eastAsia="lv-LV"/>
              </w:rPr>
            </w:pPr>
            <w:r w:rsidRPr="00705F3C">
              <w:rPr>
                <w:rFonts w:eastAsia="Times New Roman"/>
                <w:lang w:eastAsia="lv-LV"/>
              </w:rPr>
              <w:t>2012.-2013.gadā plānots izsniegt vismaz 250 garantijas 12,5 </w:t>
            </w:r>
            <w:proofErr w:type="spellStart"/>
            <w:r w:rsidRPr="00705F3C">
              <w:rPr>
                <w:rFonts w:eastAsia="Times New Roman"/>
                <w:lang w:eastAsia="lv-LV"/>
              </w:rPr>
              <w:t>milj.LVL</w:t>
            </w:r>
            <w:proofErr w:type="spellEnd"/>
            <w:r w:rsidRPr="00705F3C">
              <w:rPr>
                <w:rFonts w:eastAsia="Times New Roman"/>
                <w:lang w:eastAsia="lv-LV"/>
              </w:rPr>
              <w:t xml:space="preserve"> apjomā.</w:t>
            </w:r>
          </w:p>
        </w:tc>
        <w:tc>
          <w:tcPr>
            <w:tcW w:w="2835" w:type="dxa"/>
            <w:gridSpan w:val="2"/>
          </w:tcPr>
          <w:p w:rsidR="002574A5" w:rsidRPr="00705F3C" w:rsidRDefault="002574A5" w:rsidP="00FF5A5C">
            <w:pPr>
              <w:spacing w:before="20" w:afterLines="20" w:after="48"/>
            </w:pPr>
            <w:r w:rsidRPr="00705F3C">
              <w:t xml:space="preserve">LAF esošā finansējuma ietvaros un atbilstoši kārtējā gada likumā par valsts budžetu noteiktajai valsts atbildībai par LAF sniegtajām garantijām. Likumā „Par valsts </w:t>
            </w:r>
            <w:r w:rsidRPr="00705F3C">
              <w:lastRenderedPageBreak/>
              <w:t>budžetu 2012.gadam” valsts atbildība par LAF garantijām, kas sniegtas atbilstoši lauksaimniecības un lauku attīstības kredītu garantēšanas programmās, ir noteikta 44 000 000 LVL apmērā.</w:t>
            </w:r>
          </w:p>
        </w:tc>
      </w:tr>
      <w:tr w:rsidR="007D17C5" w:rsidRPr="00705F3C" w:rsidTr="00C27A44">
        <w:trPr>
          <w:gridAfter w:val="1"/>
          <w:wAfter w:w="24" w:type="dxa"/>
        </w:trPr>
        <w:tc>
          <w:tcPr>
            <w:tcW w:w="958" w:type="dxa"/>
          </w:tcPr>
          <w:p w:rsidR="002574A5" w:rsidRPr="00705F3C" w:rsidRDefault="00F25209" w:rsidP="00D34722">
            <w:pPr>
              <w:spacing w:before="20" w:afterLines="20" w:after="48"/>
              <w:rPr>
                <w:rFonts w:eastAsia="Times New Roman"/>
                <w:b/>
                <w:lang w:eastAsia="lv-LV"/>
              </w:rPr>
            </w:pPr>
            <w:r w:rsidRPr="00705F3C">
              <w:rPr>
                <w:rFonts w:eastAsia="Times New Roman"/>
                <w:b/>
                <w:lang w:eastAsia="lv-LV"/>
              </w:rPr>
              <w:lastRenderedPageBreak/>
              <w:t>1.4</w:t>
            </w:r>
            <w:r w:rsidR="002574A5" w:rsidRPr="00705F3C">
              <w:rPr>
                <w:rFonts w:eastAsia="Times New Roman"/>
                <w:b/>
                <w:lang w:eastAsia="lv-LV"/>
              </w:rPr>
              <w:t>.3.</w:t>
            </w:r>
          </w:p>
        </w:tc>
        <w:tc>
          <w:tcPr>
            <w:tcW w:w="4536" w:type="dxa"/>
          </w:tcPr>
          <w:p w:rsidR="002574A5" w:rsidRPr="00705F3C" w:rsidRDefault="004D6D9E" w:rsidP="004D6D9E">
            <w:pPr>
              <w:spacing w:after="40"/>
              <w:ind w:left="-19"/>
              <w:rPr>
                <w:rFonts w:eastAsia="Times New Roman"/>
                <w:lang w:eastAsia="lv-LV"/>
              </w:rPr>
            </w:pPr>
            <w:r w:rsidRPr="00705F3C">
              <w:rPr>
                <w:rFonts w:eastAsia="Times New Roman"/>
                <w:lang w:eastAsia="lv-LV"/>
              </w:rPr>
              <w:t xml:space="preserve">Īstenot atbalstu </w:t>
            </w:r>
            <w:proofErr w:type="spellStart"/>
            <w:r w:rsidRPr="00705F3C">
              <w:rPr>
                <w:rFonts w:eastAsia="Times New Roman"/>
                <w:lang w:eastAsia="lv-LV"/>
              </w:rPr>
              <w:t>pašnodarbinātības</w:t>
            </w:r>
            <w:proofErr w:type="spellEnd"/>
            <w:r w:rsidRPr="00705F3C">
              <w:rPr>
                <w:rFonts w:eastAsia="Times New Roman"/>
                <w:lang w:eastAsia="lv-LV"/>
              </w:rPr>
              <w:t xml:space="preserve"> un uzņēmējdarbības uzsākšanai un kredītresursu piesaistei.</w:t>
            </w:r>
          </w:p>
        </w:tc>
        <w:tc>
          <w:tcPr>
            <w:tcW w:w="1559" w:type="dxa"/>
          </w:tcPr>
          <w:p w:rsidR="002574A5" w:rsidRPr="00705F3C" w:rsidRDefault="002574A5" w:rsidP="00887EE9">
            <w:pPr>
              <w:spacing w:before="20" w:afterLines="20" w:after="48"/>
              <w:rPr>
                <w:rFonts w:eastAsia="Times New Roman"/>
                <w:lang w:eastAsia="lv-LV"/>
              </w:rPr>
            </w:pPr>
            <w:r w:rsidRPr="00705F3C">
              <w:rPr>
                <w:rFonts w:eastAsia="Times New Roman"/>
                <w:lang w:eastAsia="lv-LV"/>
              </w:rPr>
              <w:t>EM, LHZB</w:t>
            </w:r>
          </w:p>
        </w:tc>
        <w:tc>
          <w:tcPr>
            <w:tcW w:w="1844" w:type="dxa"/>
          </w:tcPr>
          <w:p w:rsidR="002574A5" w:rsidRPr="00705F3C" w:rsidRDefault="004D6D9E" w:rsidP="00943DA7">
            <w:pPr>
              <w:spacing w:before="20" w:afterLines="20" w:after="48"/>
              <w:jc w:val="center"/>
            </w:pPr>
            <w:r w:rsidRPr="00705F3C">
              <w:t>31.12.2013.</w:t>
            </w:r>
          </w:p>
        </w:tc>
        <w:tc>
          <w:tcPr>
            <w:tcW w:w="3095" w:type="dxa"/>
          </w:tcPr>
          <w:p w:rsidR="002574A5" w:rsidRPr="00705F3C" w:rsidRDefault="002574A5" w:rsidP="001075F3">
            <w:pPr>
              <w:spacing w:before="20" w:afterLines="20" w:after="48"/>
              <w:rPr>
                <w:rFonts w:eastAsia="Times New Roman"/>
                <w:lang w:eastAsia="lv-LV"/>
              </w:rPr>
            </w:pPr>
            <w:r w:rsidRPr="00705F3C">
              <w:rPr>
                <w:rFonts w:eastAsia="Times New Roman"/>
                <w:lang w:eastAsia="lv-LV"/>
              </w:rPr>
              <w:t xml:space="preserve">Atbalstīti 800 uzņēmumi biznesa plānu sagatavošanai  </w:t>
            </w:r>
            <w:r w:rsidRPr="00705F3C">
              <w:t>kredītresursu piesaistei.</w:t>
            </w:r>
          </w:p>
        </w:tc>
        <w:tc>
          <w:tcPr>
            <w:tcW w:w="2835" w:type="dxa"/>
            <w:gridSpan w:val="2"/>
          </w:tcPr>
          <w:p w:rsidR="002574A5" w:rsidRPr="00705F3C" w:rsidRDefault="002574A5" w:rsidP="006D09B0">
            <w:pPr>
              <w:spacing w:before="20" w:afterLines="20" w:after="48"/>
              <w:rPr>
                <w:rFonts w:eastAsia="Times New Roman"/>
                <w:lang w:eastAsia="lv-LV"/>
              </w:rPr>
            </w:pPr>
            <w:r w:rsidRPr="00705F3C">
              <w:rPr>
                <w:rFonts w:eastAsia="Times New Roman"/>
                <w:lang w:eastAsia="lv-LV"/>
              </w:rPr>
              <w:t xml:space="preserve">Finansējums no  1.3.1.2.aktivitātes „Atbalsts pašnodarbinātības un uzņēmējdarbības uzsākšanai”: ESF un valsts budžeta – 14 </w:t>
            </w:r>
            <w:proofErr w:type="spellStart"/>
            <w:r w:rsidRPr="00705F3C">
              <w:rPr>
                <w:rFonts w:eastAsia="Times New Roman"/>
                <w:lang w:eastAsia="lv-LV"/>
              </w:rPr>
              <w:t>milj.LVL</w:t>
            </w:r>
            <w:proofErr w:type="spellEnd"/>
            <w:r w:rsidRPr="00705F3C">
              <w:rPr>
                <w:rFonts w:eastAsia="Times New Roman"/>
                <w:lang w:eastAsia="lv-LV"/>
              </w:rPr>
              <w:t>, un LHZB bankas līdzfinansējums: 9 </w:t>
            </w:r>
            <w:proofErr w:type="spellStart"/>
            <w:r w:rsidRPr="00705F3C">
              <w:rPr>
                <w:rFonts w:eastAsia="Times New Roman"/>
                <w:lang w:eastAsia="lv-LV"/>
              </w:rPr>
              <w:t>milj.LVL</w:t>
            </w:r>
            <w:proofErr w:type="spellEnd"/>
            <w:r w:rsidRPr="00705F3C">
              <w:rPr>
                <w:rFonts w:eastAsia="Times New Roman"/>
                <w:lang w:eastAsia="lv-LV"/>
              </w:rPr>
              <w:t>.</w:t>
            </w:r>
          </w:p>
        </w:tc>
      </w:tr>
      <w:tr w:rsidR="007D17C5" w:rsidRPr="00705F3C" w:rsidTr="00A5685D">
        <w:trPr>
          <w:gridAfter w:val="1"/>
          <w:wAfter w:w="24" w:type="dxa"/>
        </w:trPr>
        <w:tc>
          <w:tcPr>
            <w:tcW w:w="14827" w:type="dxa"/>
            <w:gridSpan w:val="7"/>
            <w:shd w:val="clear" w:color="auto" w:fill="95B3D7" w:themeFill="accent1" w:themeFillTint="99"/>
          </w:tcPr>
          <w:p w:rsidR="002574A5" w:rsidRPr="00705F3C" w:rsidRDefault="002574A5" w:rsidP="00943DA7">
            <w:pPr>
              <w:spacing w:before="20" w:afterLines="20" w:after="48"/>
              <w:rPr>
                <w:rFonts w:eastAsia="Times New Roman"/>
                <w:lang w:eastAsia="lv-LV"/>
              </w:rPr>
            </w:pPr>
            <w:r w:rsidRPr="00705F3C">
              <w:rPr>
                <w:rFonts w:eastAsia="Times New Roman"/>
                <w:b/>
                <w:bCs/>
                <w:i/>
                <w:u w:val="single"/>
                <w:lang w:eastAsia="lv-LV"/>
              </w:rPr>
              <w:t>2. Rīcības virziens</w:t>
            </w:r>
            <w:r w:rsidRPr="00705F3C">
              <w:rPr>
                <w:rFonts w:eastAsia="Times New Roman"/>
                <w:b/>
                <w:bCs/>
                <w:u w:val="single"/>
                <w:lang w:eastAsia="lv-LV"/>
              </w:rPr>
              <w:t>:</w:t>
            </w:r>
            <w:r w:rsidRPr="00705F3C">
              <w:rPr>
                <w:rFonts w:eastAsia="Times New Roman"/>
                <w:b/>
                <w:bCs/>
                <w:lang w:eastAsia="lv-LV"/>
              </w:rPr>
              <w:t xml:space="preserve">  </w:t>
            </w:r>
            <w:r w:rsidRPr="00705F3C">
              <w:rPr>
                <w:rFonts w:eastAsia="Times New Roman"/>
                <w:b/>
                <w:bCs/>
                <w:i/>
                <w:lang w:eastAsia="lv-LV"/>
              </w:rPr>
              <w:t>Atbalsts ārējo tirgu apgūšanai</w:t>
            </w:r>
          </w:p>
        </w:tc>
      </w:tr>
      <w:tr w:rsidR="007D17C5" w:rsidRPr="00705F3C" w:rsidTr="00A5685D">
        <w:trPr>
          <w:gridAfter w:val="1"/>
          <w:wAfter w:w="24" w:type="dxa"/>
        </w:trPr>
        <w:tc>
          <w:tcPr>
            <w:tcW w:w="14827" w:type="dxa"/>
            <w:gridSpan w:val="7"/>
            <w:shd w:val="clear" w:color="auto" w:fill="B8CCE4" w:themeFill="accent1" w:themeFillTint="66"/>
          </w:tcPr>
          <w:p w:rsidR="002574A5" w:rsidRPr="00705F3C" w:rsidRDefault="002574A5" w:rsidP="00A83FDA">
            <w:pPr>
              <w:keepNext/>
              <w:shd w:val="clear" w:color="auto" w:fill="B8CCE4" w:themeFill="accent1" w:themeFillTint="66"/>
              <w:ind w:right="-131"/>
              <w:jc w:val="both"/>
              <w:rPr>
                <w:b/>
              </w:rPr>
            </w:pPr>
            <w:r w:rsidRPr="00705F3C">
              <w:rPr>
                <w:b/>
              </w:rPr>
              <w:t xml:space="preserve">Sasniedzamie apakšmērķi: </w:t>
            </w:r>
          </w:p>
          <w:p w:rsidR="002574A5" w:rsidRPr="00705F3C" w:rsidRDefault="002574A5" w:rsidP="00E2253F">
            <w:pPr>
              <w:pStyle w:val="ListParagraph"/>
              <w:keepNext/>
              <w:numPr>
                <w:ilvl w:val="0"/>
                <w:numId w:val="12"/>
              </w:numPr>
              <w:shd w:val="clear" w:color="auto" w:fill="B8CCE4" w:themeFill="accent1" w:themeFillTint="66"/>
              <w:spacing w:after="0" w:line="240" w:lineRule="auto"/>
              <w:ind w:left="714" w:right="-130" w:hanging="357"/>
              <w:jc w:val="both"/>
              <w:rPr>
                <w:rFonts w:ascii="Times New Roman" w:hAnsi="Times New Roman"/>
                <w:sz w:val="24"/>
                <w:szCs w:val="24"/>
              </w:rPr>
            </w:pPr>
            <w:r w:rsidRPr="00705F3C">
              <w:rPr>
                <w:rFonts w:ascii="Times New Roman" w:hAnsi="Times New Roman"/>
                <w:sz w:val="24"/>
                <w:szCs w:val="24"/>
              </w:rPr>
              <w:t>Sekmēt augsto un vidēji augsto tehnoloģiju nozaru īpatsvara pieaugumu Latvijas eksportā</w:t>
            </w:r>
          </w:p>
          <w:p w:rsidR="002574A5" w:rsidRPr="00705F3C" w:rsidRDefault="002574A5" w:rsidP="00637293">
            <w:pPr>
              <w:keepNext/>
              <w:shd w:val="clear" w:color="auto" w:fill="B8CCE4" w:themeFill="accent1" w:themeFillTint="66"/>
              <w:ind w:left="360" w:right="-131"/>
              <w:jc w:val="both"/>
            </w:pPr>
          </w:p>
        </w:tc>
      </w:tr>
      <w:tr w:rsidR="007D17C5" w:rsidRPr="00705F3C" w:rsidTr="00C27A44">
        <w:trPr>
          <w:gridAfter w:val="1"/>
          <w:wAfter w:w="24" w:type="dxa"/>
        </w:trPr>
        <w:tc>
          <w:tcPr>
            <w:tcW w:w="14827" w:type="dxa"/>
            <w:gridSpan w:val="7"/>
            <w:shd w:val="clear" w:color="auto" w:fill="DBE5F1" w:themeFill="accent1" w:themeFillTint="33"/>
          </w:tcPr>
          <w:p w:rsidR="002574A5" w:rsidRPr="00705F3C" w:rsidRDefault="002574A5" w:rsidP="00A83FDA">
            <w:pPr>
              <w:spacing w:before="20" w:afterLines="20" w:after="48"/>
              <w:rPr>
                <w:rFonts w:eastAsia="Times New Roman"/>
                <w:b/>
                <w:lang w:eastAsia="lv-LV"/>
              </w:rPr>
            </w:pPr>
            <w:r w:rsidRPr="00705F3C">
              <w:rPr>
                <w:rFonts w:eastAsia="Times New Roman"/>
                <w:b/>
                <w:lang w:eastAsia="lv-LV"/>
              </w:rPr>
              <w:t>Attiecināmie politikas rezultāti:</w:t>
            </w:r>
          </w:p>
          <w:p w:rsidR="002574A5" w:rsidRPr="00705F3C" w:rsidRDefault="002574A5" w:rsidP="00645397">
            <w:pPr>
              <w:pStyle w:val="ListParagraph"/>
              <w:numPr>
                <w:ilvl w:val="0"/>
                <w:numId w:val="15"/>
              </w:numPr>
              <w:spacing w:before="20" w:afterLines="20" w:after="48"/>
              <w:rPr>
                <w:rFonts w:ascii="Times New Roman" w:hAnsi="Times New Roman"/>
                <w:sz w:val="24"/>
                <w:szCs w:val="24"/>
              </w:rPr>
            </w:pPr>
            <w:r w:rsidRPr="00705F3C">
              <w:rPr>
                <w:rFonts w:ascii="Times New Roman" w:hAnsi="Times New Roman"/>
                <w:sz w:val="24"/>
                <w:szCs w:val="24"/>
              </w:rPr>
              <w:t>Cēlies produktivitātes līmenis tautsaimniecībā kopumā, salīdzinot ar ES vidējo</w:t>
            </w:r>
          </w:p>
          <w:p w:rsidR="002574A5" w:rsidRPr="00705F3C" w:rsidRDefault="002574A5" w:rsidP="00645397">
            <w:pPr>
              <w:pStyle w:val="ListParagraph"/>
              <w:numPr>
                <w:ilvl w:val="0"/>
                <w:numId w:val="15"/>
              </w:numPr>
              <w:jc w:val="both"/>
              <w:rPr>
                <w:rFonts w:ascii="Times New Roman" w:hAnsi="Times New Roman"/>
                <w:sz w:val="24"/>
                <w:szCs w:val="24"/>
              </w:rPr>
            </w:pPr>
            <w:r w:rsidRPr="00705F3C">
              <w:rPr>
                <w:rFonts w:ascii="Times New Roman" w:hAnsi="Times New Roman"/>
                <w:sz w:val="24"/>
                <w:szCs w:val="24"/>
              </w:rPr>
              <w:t>Cēlies produktivitātes līmenis apstrādes rūpniecībā % no ES vidējā</w:t>
            </w:r>
          </w:p>
          <w:p w:rsidR="002574A5" w:rsidRPr="00705F3C" w:rsidRDefault="002574A5" w:rsidP="00645397">
            <w:pPr>
              <w:pStyle w:val="ListParagraph"/>
              <w:numPr>
                <w:ilvl w:val="0"/>
                <w:numId w:val="15"/>
              </w:numPr>
              <w:spacing w:before="20" w:afterLines="20" w:after="48"/>
              <w:rPr>
                <w:rFonts w:ascii="Times New Roman" w:hAnsi="Times New Roman"/>
                <w:sz w:val="24"/>
                <w:szCs w:val="24"/>
              </w:rPr>
            </w:pPr>
            <w:r w:rsidRPr="00705F3C">
              <w:rPr>
                <w:rFonts w:ascii="Times New Roman" w:hAnsi="Times New Roman"/>
                <w:sz w:val="24"/>
                <w:szCs w:val="24"/>
              </w:rPr>
              <w:t>Nodrošināts eksporta pieaugums</w:t>
            </w:r>
          </w:p>
        </w:tc>
      </w:tr>
      <w:tr w:rsidR="007D17C5" w:rsidRPr="00705F3C" w:rsidTr="004F08E8">
        <w:trPr>
          <w:gridAfter w:val="1"/>
          <w:wAfter w:w="24" w:type="dxa"/>
        </w:trPr>
        <w:tc>
          <w:tcPr>
            <w:tcW w:w="958" w:type="dxa"/>
          </w:tcPr>
          <w:p w:rsidR="002574A5" w:rsidRPr="00705F3C" w:rsidRDefault="002574A5" w:rsidP="009F2283">
            <w:pPr>
              <w:spacing w:before="20" w:afterLines="20" w:after="48"/>
              <w:rPr>
                <w:rFonts w:eastAsia="Times New Roman"/>
                <w:b/>
                <w:lang w:eastAsia="lv-LV"/>
              </w:rPr>
            </w:pPr>
            <w:r w:rsidRPr="00705F3C">
              <w:rPr>
                <w:rFonts w:eastAsia="Times New Roman"/>
                <w:b/>
                <w:lang w:eastAsia="lv-LV"/>
              </w:rPr>
              <w:t>2.1.1.</w:t>
            </w:r>
          </w:p>
        </w:tc>
        <w:tc>
          <w:tcPr>
            <w:tcW w:w="4536" w:type="dxa"/>
          </w:tcPr>
          <w:p w:rsidR="002574A5" w:rsidRPr="00705F3C" w:rsidRDefault="002574A5" w:rsidP="009F2283">
            <w:pPr>
              <w:spacing w:before="20" w:afterLines="20" w:after="48"/>
              <w:rPr>
                <w:rFonts w:eastAsia="Times New Roman"/>
                <w:lang w:eastAsia="lv-LV"/>
              </w:rPr>
            </w:pPr>
            <w:r w:rsidRPr="00705F3C">
              <w:rPr>
                <w:rFonts w:eastAsia="Times New Roman"/>
                <w:lang w:eastAsia="lv-LV"/>
              </w:rPr>
              <w:t>Nodrošināt Latvijas Ārējo ekonomisko pārstāvniecību tīkla darbību uzņēmējiem nozīmīgos eksporta tirgos, vienlaikus izvērtējot tā efektivitāti un paplašināšanās nepieciešamību. (</w:t>
            </w:r>
            <w:proofErr w:type="spellStart"/>
            <w:r w:rsidRPr="00705F3C">
              <w:rPr>
                <w:rFonts w:eastAsia="Times New Roman"/>
                <w:lang w:eastAsia="lv-LV"/>
              </w:rPr>
              <w:t>skat.arī</w:t>
            </w:r>
            <w:proofErr w:type="spellEnd"/>
            <w:r w:rsidRPr="00705F3C">
              <w:rPr>
                <w:rFonts w:eastAsia="Times New Roman"/>
                <w:lang w:eastAsia="lv-LV"/>
              </w:rPr>
              <w:t xml:space="preserve"> 2.tabulu)</w:t>
            </w:r>
          </w:p>
          <w:p w:rsidR="002574A5" w:rsidRPr="00705F3C" w:rsidRDefault="002574A5" w:rsidP="009F2283">
            <w:pPr>
              <w:spacing w:before="20" w:afterLines="20" w:after="48"/>
              <w:rPr>
                <w:rFonts w:eastAsia="Times New Roman"/>
                <w:lang w:eastAsia="lv-LV"/>
              </w:rPr>
            </w:pPr>
          </w:p>
        </w:tc>
        <w:tc>
          <w:tcPr>
            <w:tcW w:w="1559" w:type="dxa"/>
          </w:tcPr>
          <w:p w:rsidR="002574A5" w:rsidRPr="00705F3C" w:rsidRDefault="002574A5" w:rsidP="009F2283">
            <w:pPr>
              <w:spacing w:before="20" w:afterLines="20" w:after="48"/>
            </w:pPr>
            <w:r w:rsidRPr="00705F3C">
              <w:t>EM, LIAA, ĀM, LTRK, LDDK</w:t>
            </w:r>
          </w:p>
        </w:tc>
        <w:tc>
          <w:tcPr>
            <w:tcW w:w="1844" w:type="dxa"/>
          </w:tcPr>
          <w:p w:rsidR="002574A5" w:rsidRPr="00705F3C" w:rsidRDefault="002574A5" w:rsidP="009F2283">
            <w:pPr>
              <w:spacing w:before="20" w:afterLines="20" w:after="48"/>
              <w:jc w:val="center"/>
            </w:pPr>
            <w:r w:rsidRPr="00705F3C">
              <w:t>Regulāri</w:t>
            </w:r>
          </w:p>
        </w:tc>
        <w:tc>
          <w:tcPr>
            <w:tcW w:w="3095" w:type="dxa"/>
          </w:tcPr>
          <w:p w:rsidR="002574A5" w:rsidRPr="00705F3C" w:rsidRDefault="002574A5" w:rsidP="009F2283">
            <w:pPr>
              <w:spacing w:before="20" w:afterLines="20" w:after="48"/>
              <w:rPr>
                <w:rFonts w:eastAsia="Times New Roman"/>
                <w:lang w:eastAsia="lv-LV"/>
              </w:rPr>
            </w:pPr>
            <w:r w:rsidRPr="00705F3C">
              <w:rPr>
                <w:rFonts w:eastAsia="Times New Roman"/>
                <w:lang w:eastAsia="lv-LV"/>
              </w:rPr>
              <w:t>Latvijas Ārējo ekonomisko pārstāvniecību skaits:</w:t>
            </w:r>
          </w:p>
          <w:p w:rsidR="002574A5" w:rsidRPr="00705F3C" w:rsidRDefault="002574A5" w:rsidP="009F2283">
            <w:pPr>
              <w:spacing w:before="20" w:afterLines="20" w:after="48"/>
              <w:rPr>
                <w:rFonts w:eastAsia="Times New Roman"/>
                <w:lang w:eastAsia="lv-LV"/>
              </w:rPr>
            </w:pPr>
            <w:r w:rsidRPr="00705F3C">
              <w:rPr>
                <w:rFonts w:eastAsia="Times New Roman"/>
                <w:lang w:eastAsia="lv-LV"/>
              </w:rPr>
              <w:t>2012.gadā – 14 pārstāvniecības</w:t>
            </w:r>
          </w:p>
          <w:p w:rsidR="002574A5" w:rsidRPr="00705F3C" w:rsidRDefault="002574A5" w:rsidP="009F2283">
            <w:pPr>
              <w:spacing w:before="20" w:afterLines="20" w:after="48"/>
              <w:rPr>
                <w:rFonts w:eastAsia="Times New Roman"/>
                <w:lang w:eastAsia="lv-LV"/>
              </w:rPr>
            </w:pPr>
          </w:p>
        </w:tc>
        <w:tc>
          <w:tcPr>
            <w:tcW w:w="2835" w:type="dxa"/>
            <w:gridSpan w:val="2"/>
          </w:tcPr>
          <w:p w:rsidR="00902B39" w:rsidRPr="00902B39" w:rsidRDefault="00902B39" w:rsidP="00902B39">
            <w:pPr>
              <w:spacing w:before="20" w:afterLines="20" w:after="48"/>
              <w:rPr>
                <w:rFonts w:eastAsia="Times New Roman"/>
                <w:lang w:eastAsia="lv-LV"/>
              </w:rPr>
            </w:pPr>
            <w:r w:rsidRPr="00705F3C">
              <w:rPr>
                <w:rFonts w:eastAsia="Times New Roman"/>
                <w:lang w:eastAsia="lv-LV"/>
              </w:rPr>
              <w:t xml:space="preserve">Piešķirto budžeta līdzekļu </w:t>
            </w:r>
            <w:r w:rsidRPr="00902B39">
              <w:rPr>
                <w:rFonts w:eastAsia="Times New Roman"/>
                <w:lang w:eastAsia="lv-LV"/>
              </w:rPr>
              <w:t xml:space="preserve">ietvaros; </w:t>
            </w:r>
          </w:p>
          <w:p w:rsidR="00902B39" w:rsidRPr="00902B39" w:rsidRDefault="00902B39" w:rsidP="00902B39">
            <w:pPr>
              <w:spacing w:before="20" w:afterLines="20" w:after="48"/>
              <w:rPr>
                <w:rFonts w:eastAsia="Times New Roman"/>
                <w:lang w:eastAsia="lv-LV"/>
              </w:rPr>
            </w:pPr>
            <w:r w:rsidRPr="00902B39">
              <w:rPr>
                <w:rFonts w:eastAsia="Times New Roman"/>
                <w:lang w:eastAsia="lv-LV"/>
              </w:rPr>
              <w:t>finansējums no ERAF līdzfinansētās 2.3.1.1.2.</w:t>
            </w:r>
            <w:hyperlink r:id="rId9" w:tgtFrame="_blank" w:history="1">
              <w:r w:rsidRPr="00902B39">
                <w:rPr>
                  <w:rFonts w:eastAsia="Times New Roman"/>
                  <w:lang w:eastAsia="lv-LV"/>
                </w:rPr>
                <w:t xml:space="preserve"> </w:t>
              </w:r>
              <w:proofErr w:type="spellStart"/>
              <w:r w:rsidRPr="00902B39">
                <w:rPr>
                  <w:rFonts w:eastAsia="Times New Roman"/>
                  <w:lang w:eastAsia="lv-LV"/>
                </w:rPr>
                <w:t>apakšaktivitātes</w:t>
              </w:r>
              <w:proofErr w:type="spellEnd"/>
              <w:r w:rsidRPr="00902B39">
                <w:rPr>
                  <w:rFonts w:eastAsia="Times New Roman"/>
                  <w:lang w:eastAsia="lv-LV"/>
                </w:rPr>
                <w:t xml:space="preserve"> „Ārējo tirgu apgūšana – nozaru </w:t>
              </w:r>
              <w:r w:rsidRPr="00902B39">
                <w:rPr>
                  <w:rFonts w:eastAsia="Times New Roman"/>
                  <w:lang w:eastAsia="lv-LV"/>
                </w:rPr>
                <w:lastRenderedPageBreak/>
                <w:t>starptautiskās konkurētspējas stiprināšana”</w:t>
              </w:r>
            </w:hyperlink>
            <w:r w:rsidRPr="00902B39">
              <w:rPr>
                <w:rFonts w:eastAsia="Times New Roman"/>
                <w:lang w:eastAsia="lv-LV"/>
              </w:rPr>
              <w:t xml:space="preserve"> </w:t>
            </w:r>
          </w:p>
          <w:p w:rsidR="002574A5" w:rsidRPr="00705F3C" w:rsidRDefault="00902B39" w:rsidP="00902B39">
            <w:pPr>
              <w:spacing w:before="20" w:afterLines="20" w:after="48"/>
              <w:rPr>
                <w:rFonts w:eastAsia="Times New Roman"/>
                <w:lang w:eastAsia="lv-LV"/>
              </w:rPr>
            </w:pPr>
            <w:r w:rsidRPr="00902B39">
              <w:rPr>
                <w:rFonts w:eastAsia="Times New Roman"/>
                <w:lang w:eastAsia="lv-LV"/>
              </w:rPr>
              <w:t xml:space="preserve">Latvijas Ārējo ekonomisko pārstāvniecību tīkla darbību </w:t>
            </w:r>
            <w:r w:rsidRPr="00902B39">
              <w:t>nodrošināšanai nepieciešams papildus finansējums esošo pārstāvniecību darbības nodrošināšanai 2015.gadā – 647 906 LVL; pārstāvniecību tīkla kapacitātes  celšanai:, 2014. un 2015.gadā – 163 656 LVL.</w:t>
            </w:r>
          </w:p>
        </w:tc>
      </w:tr>
      <w:tr w:rsidR="007D17C5" w:rsidRPr="00705F3C" w:rsidTr="004F08E8">
        <w:trPr>
          <w:gridAfter w:val="1"/>
          <w:wAfter w:w="24" w:type="dxa"/>
        </w:trPr>
        <w:tc>
          <w:tcPr>
            <w:tcW w:w="958" w:type="dxa"/>
          </w:tcPr>
          <w:p w:rsidR="002574A5" w:rsidRPr="00705F3C" w:rsidRDefault="002574A5" w:rsidP="009F2283">
            <w:pPr>
              <w:spacing w:before="20" w:afterLines="20" w:after="48"/>
              <w:rPr>
                <w:rFonts w:eastAsia="Times New Roman"/>
                <w:b/>
                <w:lang w:eastAsia="lv-LV"/>
              </w:rPr>
            </w:pPr>
            <w:r w:rsidRPr="00705F3C">
              <w:rPr>
                <w:rFonts w:eastAsia="Times New Roman"/>
                <w:b/>
                <w:lang w:eastAsia="lv-LV"/>
              </w:rPr>
              <w:lastRenderedPageBreak/>
              <w:t>2.1.2.</w:t>
            </w:r>
          </w:p>
        </w:tc>
        <w:tc>
          <w:tcPr>
            <w:tcW w:w="4536" w:type="dxa"/>
          </w:tcPr>
          <w:p w:rsidR="002574A5" w:rsidRPr="00705F3C" w:rsidRDefault="002574A5" w:rsidP="00534890">
            <w:pPr>
              <w:spacing w:after="80"/>
              <w:rPr>
                <w:rFonts w:eastAsia="Times New Roman"/>
                <w:lang w:eastAsia="lv-LV"/>
              </w:rPr>
            </w:pPr>
            <w:r w:rsidRPr="00705F3C">
              <w:rPr>
                <w:rFonts w:eastAsia="Times New Roman"/>
                <w:lang w:eastAsia="lv-LV"/>
              </w:rPr>
              <w:t>Nodrošināt efektīvu sadarbību ar citām iesaistītajām institūcijām un uzņēmējus pārstāvošajām organizācijām eksporta atbalsta pasākumu plānošanā un īstenošanā.</w:t>
            </w:r>
          </w:p>
        </w:tc>
        <w:tc>
          <w:tcPr>
            <w:tcW w:w="1559" w:type="dxa"/>
          </w:tcPr>
          <w:p w:rsidR="002574A5" w:rsidRPr="00705F3C" w:rsidRDefault="002574A5" w:rsidP="009F2283">
            <w:pPr>
              <w:spacing w:before="20" w:afterLines="20" w:after="48"/>
            </w:pPr>
            <w:r w:rsidRPr="00705F3C">
              <w:t>EM, LIAA, ĀM</w:t>
            </w:r>
          </w:p>
        </w:tc>
        <w:tc>
          <w:tcPr>
            <w:tcW w:w="1844" w:type="dxa"/>
          </w:tcPr>
          <w:p w:rsidR="002574A5" w:rsidRPr="00705F3C" w:rsidRDefault="002574A5" w:rsidP="009F2283">
            <w:pPr>
              <w:spacing w:before="20" w:afterLines="20" w:after="48"/>
              <w:jc w:val="center"/>
              <w:rPr>
                <w:rFonts w:eastAsia="Times New Roman"/>
                <w:lang w:eastAsia="lv-LV"/>
              </w:rPr>
            </w:pPr>
            <w:r w:rsidRPr="00705F3C">
              <w:rPr>
                <w:rFonts w:eastAsia="Times New Roman"/>
                <w:lang w:eastAsia="lv-LV"/>
              </w:rPr>
              <w:t>Regulāri</w:t>
            </w:r>
          </w:p>
          <w:p w:rsidR="002574A5" w:rsidRPr="00705F3C" w:rsidRDefault="002574A5" w:rsidP="009F2283">
            <w:pPr>
              <w:spacing w:before="20" w:afterLines="20" w:after="48"/>
              <w:jc w:val="center"/>
              <w:rPr>
                <w:rFonts w:eastAsia="Times New Roman"/>
                <w:lang w:eastAsia="lv-LV"/>
              </w:rPr>
            </w:pPr>
          </w:p>
          <w:p w:rsidR="002574A5" w:rsidRPr="00705F3C" w:rsidRDefault="002574A5" w:rsidP="009F2283">
            <w:pPr>
              <w:spacing w:before="20" w:afterLines="20" w:after="48"/>
              <w:jc w:val="center"/>
              <w:rPr>
                <w:rFonts w:eastAsia="Times New Roman"/>
                <w:strike/>
                <w:lang w:eastAsia="lv-LV"/>
              </w:rPr>
            </w:pPr>
          </w:p>
        </w:tc>
        <w:tc>
          <w:tcPr>
            <w:tcW w:w="3095" w:type="dxa"/>
          </w:tcPr>
          <w:p w:rsidR="002574A5" w:rsidRPr="00705F3C" w:rsidRDefault="002574A5" w:rsidP="009F2283">
            <w:pPr>
              <w:spacing w:before="20" w:afterLines="20" w:after="48"/>
              <w:rPr>
                <w:rFonts w:eastAsia="Times New Roman"/>
                <w:lang w:eastAsia="lv-LV"/>
              </w:rPr>
            </w:pPr>
            <w:r w:rsidRPr="00705F3C">
              <w:rPr>
                <w:rFonts w:eastAsia="Times New Roman"/>
                <w:lang w:eastAsia="lv-LV"/>
              </w:rPr>
              <w:t>Nodrošināta efektīva sadarbība ar citām iesaistītajām institūcijām un uzņēmējus pārstāvošajām organizācijām eksporta atbalsta pasākumu plānošanā un īstenošanā.</w:t>
            </w:r>
          </w:p>
          <w:p w:rsidR="002574A5" w:rsidRPr="00705F3C" w:rsidRDefault="002574A5" w:rsidP="009F2283">
            <w:pPr>
              <w:spacing w:before="20" w:afterLines="20" w:after="48"/>
            </w:pPr>
            <w:r w:rsidRPr="00705F3C">
              <w:rPr>
                <w:rFonts w:eastAsia="Times New Roman"/>
                <w:lang w:eastAsia="lv-LV"/>
              </w:rPr>
              <w:t>Izvērtēts iesaistīto organizāciju eksporta atbalsta pasākumu sadalījums un sagatavoti priekšlikumi to pārdalei.</w:t>
            </w:r>
          </w:p>
        </w:tc>
        <w:tc>
          <w:tcPr>
            <w:tcW w:w="2835" w:type="dxa"/>
            <w:gridSpan w:val="2"/>
          </w:tcPr>
          <w:p w:rsidR="002574A5" w:rsidRPr="00705F3C" w:rsidRDefault="002574A5" w:rsidP="009F2283">
            <w:pPr>
              <w:spacing w:before="20" w:afterLines="20" w:after="48"/>
            </w:pPr>
            <w:r w:rsidRPr="00705F3C">
              <w:rPr>
                <w:rFonts w:eastAsia="Times New Roman"/>
                <w:lang w:eastAsia="lv-LV"/>
              </w:rPr>
              <w:t>Piešķirto budžeta līdzekļu ietvaros.</w:t>
            </w:r>
          </w:p>
        </w:tc>
      </w:tr>
      <w:tr w:rsidR="007D17C5" w:rsidRPr="00705F3C" w:rsidTr="004F08E8">
        <w:trPr>
          <w:gridAfter w:val="1"/>
          <w:wAfter w:w="24" w:type="dxa"/>
        </w:trPr>
        <w:tc>
          <w:tcPr>
            <w:tcW w:w="958" w:type="dxa"/>
          </w:tcPr>
          <w:p w:rsidR="002574A5" w:rsidRPr="00705F3C" w:rsidRDefault="002574A5" w:rsidP="00943DA7">
            <w:pPr>
              <w:spacing w:before="20" w:afterLines="20" w:after="48"/>
              <w:rPr>
                <w:rFonts w:eastAsia="Times New Roman"/>
                <w:lang w:eastAsia="lv-LV"/>
              </w:rPr>
            </w:pPr>
            <w:r w:rsidRPr="00705F3C">
              <w:rPr>
                <w:rFonts w:eastAsia="Times New Roman"/>
                <w:lang w:eastAsia="lv-LV"/>
              </w:rPr>
              <w:t>2.1.3.</w:t>
            </w:r>
          </w:p>
        </w:tc>
        <w:tc>
          <w:tcPr>
            <w:tcW w:w="4536" w:type="dxa"/>
          </w:tcPr>
          <w:p w:rsidR="002574A5" w:rsidRPr="00705F3C" w:rsidRDefault="002574A5" w:rsidP="00943DA7">
            <w:pPr>
              <w:spacing w:before="20" w:afterLines="20" w:after="48"/>
              <w:rPr>
                <w:i/>
              </w:rPr>
            </w:pPr>
            <w:r w:rsidRPr="00705F3C">
              <w:rPr>
                <w:i/>
              </w:rPr>
              <w:t>Nodrošināt tiešos eksporta atbalsta pakalpojumus Latvijas komersantiem</w:t>
            </w:r>
          </w:p>
        </w:tc>
        <w:tc>
          <w:tcPr>
            <w:tcW w:w="1559" w:type="dxa"/>
          </w:tcPr>
          <w:p w:rsidR="002574A5" w:rsidRPr="00705F3C" w:rsidRDefault="002574A5" w:rsidP="00FF7656">
            <w:pPr>
              <w:spacing w:before="20" w:afterLines="20" w:after="48"/>
              <w:rPr>
                <w:i/>
              </w:rPr>
            </w:pPr>
            <w:r w:rsidRPr="00705F3C">
              <w:rPr>
                <w:i/>
              </w:rPr>
              <w:t>LIAA</w:t>
            </w:r>
          </w:p>
        </w:tc>
        <w:tc>
          <w:tcPr>
            <w:tcW w:w="1844" w:type="dxa"/>
          </w:tcPr>
          <w:p w:rsidR="002574A5" w:rsidRPr="00705F3C" w:rsidRDefault="002574A5" w:rsidP="00FF7656">
            <w:pPr>
              <w:spacing w:before="20" w:afterLines="20" w:after="48"/>
              <w:jc w:val="center"/>
              <w:rPr>
                <w:rFonts w:eastAsia="Times New Roman"/>
                <w:lang w:eastAsia="lv-LV"/>
              </w:rPr>
            </w:pPr>
          </w:p>
        </w:tc>
        <w:tc>
          <w:tcPr>
            <w:tcW w:w="3095" w:type="dxa"/>
          </w:tcPr>
          <w:p w:rsidR="002574A5" w:rsidRPr="00705F3C" w:rsidRDefault="002574A5" w:rsidP="00C10886">
            <w:pPr>
              <w:spacing w:before="20" w:afterLines="20" w:after="48"/>
            </w:pPr>
          </w:p>
        </w:tc>
        <w:tc>
          <w:tcPr>
            <w:tcW w:w="2835" w:type="dxa"/>
            <w:gridSpan w:val="2"/>
          </w:tcPr>
          <w:p w:rsidR="002574A5" w:rsidRPr="00705F3C" w:rsidRDefault="002574A5" w:rsidP="00165AE6">
            <w:pPr>
              <w:spacing w:before="20" w:afterLines="20" w:after="48"/>
            </w:pPr>
          </w:p>
        </w:tc>
      </w:tr>
      <w:tr w:rsidR="007D17C5" w:rsidRPr="00705F3C" w:rsidTr="004F08E8">
        <w:trPr>
          <w:gridAfter w:val="1"/>
          <w:wAfter w:w="24" w:type="dxa"/>
        </w:trPr>
        <w:tc>
          <w:tcPr>
            <w:tcW w:w="958" w:type="dxa"/>
          </w:tcPr>
          <w:p w:rsidR="002574A5" w:rsidRPr="00705F3C" w:rsidRDefault="002574A5" w:rsidP="004C5F08">
            <w:pPr>
              <w:spacing w:before="20" w:afterLines="20" w:after="48"/>
              <w:rPr>
                <w:rFonts w:eastAsia="Times New Roman"/>
                <w:b/>
                <w:lang w:eastAsia="lv-LV"/>
              </w:rPr>
            </w:pPr>
            <w:r w:rsidRPr="00705F3C">
              <w:rPr>
                <w:rFonts w:eastAsia="Times New Roman"/>
                <w:b/>
                <w:lang w:eastAsia="lv-LV"/>
              </w:rPr>
              <w:t>2.1.3.1. </w:t>
            </w:r>
          </w:p>
        </w:tc>
        <w:tc>
          <w:tcPr>
            <w:tcW w:w="4536" w:type="dxa"/>
          </w:tcPr>
          <w:p w:rsidR="002574A5" w:rsidRPr="00705F3C" w:rsidRDefault="002574A5" w:rsidP="00943DA7">
            <w:pPr>
              <w:spacing w:before="20" w:afterLines="20" w:after="48"/>
            </w:pPr>
            <w:r w:rsidRPr="00705F3C">
              <w:t>Organizēt Latvijas uzņēmumu tirdzniecības misijas ārvalstīs</w:t>
            </w:r>
          </w:p>
        </w:tc>
        <w:tc>
          <w:tcPr>
            <w:tcW w:w="1559" w:type="dxa"/>
          </w:tcPr>
          <w:p w:rsidR="002574A5" w:rsidRPr="00705F3C" w:rsidRDefault="002574A5" w:rsidP="00FF7656">
            <w:pPr>
              <w:spacing w:before="20" w:afterLines="20" w:after="48"/>
            </w:pPr>
            <w:r w:rsidRPr="00705F3C">
              <w:t>LIAA sadarbībā ar</w:t>
            </w:r>
            <w:r w:rsidRPr="00705F3C">
              <w:rPr>
                <w:rFonts w:eastAsia="Times New Roman"/>
                <w:lang w:eastAsia="lv-LV"/>
              </w:rPr>
              <w:t xml:space="preserve"> ĀM</w:t>
            </w:r>
            <w:r w:rsidRPr="00705F3C">
              <w:t xml:space="preserve">, LTRK, LDDK, </w:t>
            </w:r>
            <w:r w:rsidRPr="00705F3C">
              <w:lastRenderedPageBreak/>
              <w:t>uzņēmumi</w:t>
            </w:r>
          </w:p>
        </w:tc>
        <w:tc>
          <w:tcPr>
            <w:tcW w:w="1844" w:type="dxa"/>
          </w:tcPr>
          <w:p w:rsidR="002574A5" w:rsidRPr="00705F3C" w:rsidRDefault="002574A5" w:rsidP="00FF7656">
            <w:pPr>
              <w:spacing w:before="20" w:afterLines="20" w:after="48"/>
              <w:jc w:val="center"/>
            </w:pPr>
            <w:r w:rsidRPr="00705F3C">
              <w:rPr>
                <w:rFonts w:eastAsia="Times New Roman"/>
                <w:lang w:eastAsia="lv-LV"/>
              </w:rPr>
              <w:lastRenderedPageBreak/>
              <w:t>Regulāri</w:t>
            </w:r>
          </w:p>
        </w:tc>
        <w:tc>
          <w:tcPr>
            <w:tcW w:w="3095" w:type="dxa"/>
          </w:tcPr>
          <w:p w:rsidR="002574A5" w:rsidRPr="00705F3C" w:rsidRDefault="002574A5" w:rsidP="00C10886">
            <w:pPr>
              <w:spacing w:before="20" w:afterLines="20" w:after="48"/>
            </w:pPr>
            <w:r w:rsidRPr="00705F3C">
              <w:t>Vismaz 20 misijas/120 uzņēmumiem gadā.</w:t>
            </w:r>
          </w:p>
        </w:tc>
        <w:tc>
          <w:tcPr>
            <w:tcW w:w="2835" w:type="dxa"/>
            <w:gridSpan w:val="2"/>
          </w:tcPr>
          <w:p w:rsidR="002574A5" w:rsidRPr="00705F3C" w:rsidRDefault="002574A5" w:rsidP="00394E17">
            <w:pPr>
              <w:spacing w:before="20" w:afterLines="20" w:after="48"/>
              <w:rPr>
                <w:rFonts w:eastAsia="Times New Roman"/>
                <w:lang w:eastAsia="lv-LV"/>
              </w:rPr>
            </w:pPr>
            <w:r w:rsidRPr="00705F3C">
              <w:rPr>
                <w:rFonts w:eastAsia="Times New Roman"/>
                <w:lang w:eastAsia="lv-LV"/>
              </w:rPr>
              <w:t>Piešķirto budžeta līdzekļu ietvaros;</w:t>
            </w:r>
          </w:p>
          <w:p w:rsidR="002574A5" w:rsidRPr="00705F3C" w:rsidRDefault="002574A5" w:rsidP="00394E17">
            <w:pPr>
              <w:spacing w:before="20" w:afterLines="20" w:after="48"/>
            </w:pPr>
            <w:r w:rsidRPr="00705F3C">
              <w:rPr>
                <w:rFonts w:eastAsia="Times New Roman"/>
                <w:lang w:eastAsia="lv-LV"/>
              </w:rPr>
              <w:t>finansējums no ERAF līdzfinansētās 2.3.1.1.2.</w:t>
            </w:r>
            <w:hyperlink r:id="rId10" w:tgtFrame="_blank" w:history="1">
              <w:r w:rsidRPr="00705F3C">
                <w:rPr>
                  <w:rFonts w:eastAsia="Times New Roman"/>
                  <w:lang w:eastAsia="lv-LV"/>
                </w:rPr>
                <w:t xml:space="preserve"> </w:t>
              </w:r>
              <w:proofErr w:type="spellStart"/>
              <w:r w:rsidRPr="00705F3C">
                <w:rPr>
                  <w:rFonts w:eastAsia="Times New Roman"/>
                  <w:lang w:eastAsia="lv-LV"/>
                </w:rPr>
                <w:lastRenderedPageBreak/>
                <w:t>apakšaktivitātes</w:t>
              </w:r>
              <w:proofErr w:type="spellEnd"/>
              <w:r w:rsidRPr="00705F3C">
                <w:rPr>
                  <w:rFonts w:eastAsia="Times New Roman"/>
                  <w:lang w:eastAsia="lv-LV"/>
                </w:rPr>
                <w:t xml:space="preserve"> „Ārējo tirgu apgūšana – nozaru starptautiskās konkurētspējas stiprināšana”</w:t>
              </w:r>
            </w:hyperlink>
            <w:r w:rsidRPr="00705F3C">
              <w:t xml:space="preserve"> pārstāvniecības darbības nodrošināšanai);</w:t>
            </w:r>
          </w:p>
          <w:p w:rsidR="002574A5" w:rsidRPr="00705F3C" w:rsidRDefault="002574A5" w:rsidP="00A4714E">
            <w:pPr>
              <w:spacing w:before="20" w:afterLines="20" w:after="48"/>
            </w:pPr>
            <w:r w:rsidRPr="00705F3C">
              <w:t xml:space="preserve">privāto partneru </w:t>
            </w:r>
            <w:proofErr w:type="spellStart"/>
            <w:r w:rsidRPr="00705F3C">
              <w:t>pašfinansējums</w:t>
            </w:r>
            <w:proofErr w:type="spellEnd"/>
            <w:r w:rsidRPr="00705F3C">
              <w:t>.</w:t>
            </w:r>
          </w:p>
        </w:tc>
      </w:tr>
      <w:tr w:rsidR="007D17C5" w:rsidRPr="00705F3C" w:rsidTr="004F08E8">
        <w:trPr>
          <w:gridAfter w:val="1"/>
          <w:wAfter w:w="24" w:type="dxa"/>
        </w:trPr>
        <w:tc>
          <w:tcPr>
            <w:tcW w:w="958" w:type="dxa"/>
          </w:tcPr>
          <w:p w:rsidR="002574A5" w:rsidRPr="00705F3C" w:rsidRDefault="002574A5" w:rsidP="009243D0">
            <w:pPr>
              <w:spacing w:before="20" w:afterLines="20" w:after="48"/>
              <w:rPr>
                <w:rFonts w:eastAsia="Times New Roman"/>
                <w:b/>
                <w:lang w:eastAsia="lv-LV"/>
              </w:rPr>
            </w:pPr>
            <w:r w:rsidRPr="00705F3C">
              <w:rPr>
                <w:rFonts w:eastAsia="Times New Roman"/>
                <w:b/>
                <w:lang w:eastAsia="lv-LV"/>
              </w:rPr>
              <w:lastRenderedPageBreak/>
              <w:t>2.1.3.2.</w:t>
            </w:r>
          </w:p>
        </w:tc>
        <w:tc>
          <w:tcPr>
            <w:tcW w:w="4536" w:type="dxa"/>
          </w:tcPr>
          <w:p w:rsidR="002574A5" w:rsidRPr="00705F3C" w:rsidRDefault="002574A5" w:rsidP="00677ECA">
            <w:pPr>
              <w:spacing w:before="20" w:afterLines="20" w:after="48"/>
            </w:pPr>
            <w:r w:rsidRPr="00705F3C">
              <w:t xml:space="preserve">Organizēt Latvijas uzņēmumu vizītes kopā ar augsta līmeņa vadību (VP vai MP) pēc uzņēmēju pārstāvošo organizāciju pieprasījuma. </w:t>
            </w:r>
          </w:p>
        </w:tc>
        <w:tc>
          <w:tcPr>
            <w:tcW w:w="1559" w:type="dxa"/>
          </w:tcPr>
          <w:p w:rsidR="002574A5" w:rsidRPr="00705F3C" w:rsidRDefault="002574A5" w:rsidP="00FF7656">
            <w:pPr>
              <w:spacing w:before="20" w:afterLines="20" w:after="48"/>
            </w:pPr>
            <w:r w:rsidRPr="00705F3C">
              <w:t>LIAA sadarbībā ar ĀM, VP kanceleja, MP birojs, LTRK, LDDK</w:t>
            </w:r>
          </w:p>
        </w:tc>
        <w:tc>
          <w:tcPr>
            <w:tcW w:w="1844" w:type="dxa"/>
          </w:tcPr>
          <w:p w:rsidR="002574A5" w:rsidRPr="00705F3C" w:rsidRDefault="002574A5" w:rsidP="00FF7656">
            <w:pPr>
              <w:spacing w:before="20" w:afterLines="20" w:after="48"/>
              <w:jc w:val="center"/>
              <w:rPr>
                <w:rFonts w:eastAsia="Times New Roman"/>
                <w:lang w:eastAsia="lv-LV"/>
              </w:rPr>
            </w:pPr>
            <w:r w:rsidRPr="00705F3C">
              <w:rPr>
                <w:rFonts w:eastAsia="Times New Roman"/>
                <w:lang w:eastAsia="lv-LV"/>
              </w:rPr>
              <w:t xml:space="preserve">Regulāri </w:t>
            </w:r>
          </w:p>
        </w:tc>
        <w:tc>
          <w:tcPr>
            <w:tcW w:w="3095" w:type="dxa"/>
          </w:tcPr>
          <w:p w:rsidR="002574A5" w:rsidRPr="00705F3C" w:rsidRDefault="002574A5" w:rsidP="00165AE6">
            <w:pPr>
              <w:spacing w:before="20" w:afterLines="20" w:after="48"/>
            </w:pPr>
            <w:r w:rsidRPr="00705F3C">
              <w:t>Vismaz 2 vizītes gadā.</w:t>
            </w:r>
          </w:p>
        </w:tc>
        <w:tc>
          <w:tcPr>
            <w:tcW w:w="2835" w:type="dxa"/>
            <w:gridSpan w:val="2"/>
          </w:tcPr>
          <w:p w:rsidR="002574A5" w:rsidRPr="00705F3C" w:rsidRDefault="002574A5" w:rsidP="00165AE6">
            <w:pPr>
              <w:spacing w:before="20" w:afterLines="20" w:after="48"/>
              <w:rPr>
                <w:rFonts w:eastAsia="Times New Roman"/>
                <w:lang w:eastAsia="lv-LV"/>
              </w:rPr>
            </w:pPr>
            <w:r w:rsidRPr="00705F3C">
              <w:rPr>
                <w:rFonts w:eastAsia="Times New Roman"/>
                <w:lang w:eastAsia="lv-LV"/>
              </w:rPr>
              <w:t>Finansējums no ERAF līdzfinansētās 2.3.1.1.2.</w:t>
            </w:r>
            <w:hyperlink r:id="rId11" w:tgtFrame="_blank" w:history="1">
              <w:r w:rsidRPr="00705F3C">
                <w:rPr>
                  <w:rFonts w:eastAsia="Times New Roman"/>
                  <w:lang w:eastAsia="lv-LV"/>
                </w:rPr>
                <w:t xml:space="preserve"> </w:t>
              </w:r>
              <w:proofErr w:type="spellStart"/>
              <w:r w:rsidRPr="00705F3C">
                <w:rPr>
                  <w:rFonts w:eastAsia="Times New Roman"/>
                  <w:lang w:eastAsia="lv-LV"/>
                </w:rPr>
                <w:t>apakšaktivitātes</w:t>
              </w:r>
              <w:proofErr w:type="spellEnd"/>
              <w:r w:rsidRPr="00705F3C">
                <w:rPr>
                  <w:rFonts w:eastAsia="Times New Roman"/>
                  <w:lang w:eastAsia="lv-LV"/>
                </w:rPr>
                <w:t xml:space="preserve"> „Ārējo tirgu apgūšana – nozaru starptautiskās konkurētspējas stiprināšana”</w:t>
              </w:r>
            </w:hyperlink>
            <w:r w:rsidRPr="00705F3C">
              <w:rPr>
                <w:rFonts w:eastAsia="Times New Roman"/>
                <w:lang w:eastAsia="lv-LV"/>
              </w:rPr>
              <w:t>;</w:t>
            </w:r>
          </w:p>
          <w:p w:rsidR="002574A5" w:rsidRPr="00705F3C" w:rsidRDefault="002574A5" w:rsidP="00037FBA">
            <w:pPr>
              <w:spacing w:before="20" w:afterLines="20" w:after="48"/>
              <w:rPr>
                <w:rFonts w:eastAsia="Times New Roman"/>
                <w:lang w:eastAsia="lv-LV"/>
              </w:rPr>
            </w:pPr>
            <w:r w:rsidRPr="00705F3C">
              <w:t xml:space="preserve">privāto partneru </w:t>
            </w:r>
            <w:proofErr w:type="spellStart"/>
            <w:r w:rsidRPr="00705F3C">
              <w:t>pašfinansējums</w:t>
            </w:r>
            <w:proofErr w:type="spellEnd"/>
            <w:r w:rsidRPr="00705F3C">
              <w:t>.</w:t>
            </w:r>
          </w:p>
        </w:tc>
      </w:tr>
      <w:tr w:rsidR="007D17C5" w:rsidRPr="00705F3C" w:rsidTr="004F08E8">
        <w:trPr>
          <w:gridAfter w:val="1"/>
          <w:wAfter w:w="24" w:type="dxa"/>
        </w:trPr>
        <w:tc>
          <w:tcPr>
            <w:tcW w:w="958" w:type="dxa"/>
          </w:tcPr>
          <w:p w:rsidR="002574A5" w:rsidRPr="00705F3C" w:rsidRDefault="002574A5" w:rsidP="005225AC">
            <w:pPr>
              <w:spacing w:before="20" w:afterLines="20" w:after="48"/>
              <w:rPr>
                <w:rFonts w:eastAsia="Times New Roman"/>
                <w:b/>
                <w:lang w:eastAsia="lv-LV"/>
              </w:rPr>
            </w:pPr>
            <w:r w:rsidRPr="00705F3C">
              <w:rPr>
                <w:rFonts w:eastAsia="Times New Roman"/>
                <w:b/>
                <w:lang w:eastAsia="lv-LV"/>
              </w:rPr>
              <w:t>2.1.3.3. </w:t>
            </w:r>
          </w:p>
        </w:tc>
        <w:tc>
          <w:tcPr>
            <w:tcW w:w="4536" w:type="dxa"/>
          </w:tcPr>
          <w:p w:rsidR="002574A5" w:rsidRPr="00705F3C" w:rsidRDefault="002574A5" w:rsidP="00943DA7">
            <w:pPr>
              <w:spacing w:before="20" w:afterLines="20" w:after="48"/>
            </w:pPr>
            <w:r w:rsidRPr="00705F3C">
              <w:t>Organizēt Latvijas uzņēmumu individuālās biznesa vizītes ārvalstīs</w:t>
            </w:r>
          </w:p>
        </w:tc>
        <w:tc>
          <w:tcPr>
            <w:tcW w:w="1559" w:type="dxa"/>
          </w:tcPr>
          <w:p w:rsidR="002574A5" w:rsidRPr="00705F3C" w:rsidRDefault="002574A5" w:rsidP="00FF7656">
            <w:pPr>
              <w:spacing w:before="20" w:afterLines="20" w:after="48"/>
            </w:pPr>
            <w:r w:rsidRPr="00705F3C">
              <w:t xml:space="preserve">LIAA, ĀM, tai skaitā </w:t>
            </w:r>
            <w:r w:rsidRPr="00705F3C">
              <w:rPr>
                <w:rFonts w:eastAsia="Times New Roman"/>
                <w:lang w:eastAsia="lv-LV"/>
              </w:rPr>
              <w:t>Latvijas diplomātiskās un konsulārās pārstāvniecības, uzņēmumi</w:t>
            </w:r>
          </w:p>
        </w:tc>
        <w:tc>
          <w:tcPr>
            <w:tcW w:w="1844" w:type="dxa"/>
          </w:tcPr>
          <w:p w:rsidR="002574A5" w:rsidRPr="00705F3C" w:rsidRDefault="002574A5" w:rsidP="00FF7656">
            <w:pPr>
              <w:spacing w:before="20" w:afterLines="20" w:after="48"/>
              <w:jc w:val="center"/>
            </w:pPr>
            <w:r w:rsidRPr="00705F3C">
              <w:rPr>
                <w:rFonts w:eastAsia="Times New Roman"/>
                <w:lang w:eastAsia="lv-LV"/>
              </w:rPr>
              <w:t>Regulāri</w:t>
            </w:r>
          </w:p>
        </w:tc>
        <w:tc>
          <w:tcPr>
            <w:tcW w:w="3095" w:type="dxa"/>
          </w:tcPr>
          <w:p w:rsidR="002574A5" w:rsidRPr="00705F3C" w:rsidRDefault="002574A5" w:rsidP="00C10886">
            <w:pPr>
              <w:spacing w:before="20" w:afterLines="20" w:after="48"/>
            </w:pPr>
            <w:r w:rsidRPr="00705F3C">
              <w:t>40 vizītes gadā.</w:t>
            </w:r>
          </w:p>
        </w:tc>
        <w:tc>
          <w:tcPr>
            <w:tcW w:w="2835" w:type="dxa"/>
            <w:gridSpan w:val="2"/>
          </w:tcPr>
          <w:p w:rsidR="002574A5" w:rsidRPr="00705F3C" w:rsidRDefault="002574A5" w:rsidP="00165AE6">
            <w:pPr>
              <w:spacing w:before="20" w:afterLines="20" w:after="48"/>
              <w:rPr>
                <w:rFonts w:eastAsia="Times New Roman"/>
                <w:lang w:eastAsia="lv-LV"/>
              </w:rPr>
            </w:pPr>
            <w:r w:rsidRPr="00705F3C">
              <w:rPr>
                <w:rFonts w:eastAsia="Times New Roman"/>
                <w:lang w:eastAsia="lv-LV"/>
              </w:rPr>
              <w:t xml:space="preserve">Piešķirto budžeta līdzekļu ietvaros; </w:t>
            </w:r>
          </w:p>
          <w:p w:rsidR="002574A5" w:rsidRPr="00705F3C" w:rsidRDefault="002574A5" w:rsidP="00165AE6">
            <w:pPr>
              <w:spacing w:before="20" w:afterLines="20" w:after="48"/>
              <w:rPr>
                <w:i/>
              </w:rPr>
            </w:pPr>
            <w:r w:rsidRPr="00705F3C">
              <w:rPr>
                <w:rFonts w:eastAsia="Times New Roman"/>
                <w:lang w:eastAsia="lv-LV"/>
              </w:rPr>
              <w:t>finansējums no ERAF līdzfinansētās 2.3.1.1.2.</w:t>
            </w:r>
            <w:hyperlink r:id="rId12" w:tgtFrame="_blank" w:history="1">
              <w:r w:rsidRPr="00705F3C">
                <w:rPr>
                  <w:rFonts w:eastAsia="Times New Roman"/>
                  <w:lang w:eastAsia="lv-LV"/>
                </w:rPr>
                <w:t xml:space="preserve"> </w:t>
              </w:r>
              <w:proofErr w:type="spellStart"/>
              <w:r w:rsidRPr="00705F3C">
                <w:rPr>
                  <w:rFonts w:eastAsia="Times New Roman"/>
                  <w:lang w:eastAsia="lv-LV"/>
                </w:rPr>
                <w:t>apakšaktivitātes</w:t>
              </w:r>
              <w:proofErr w:type="spellEnd"/>
              <w:r w:rsidRPr="00705F3C">
                <w:rPr>
                  <w:rFonts w:eastAsia="Times New Roman"/>
                  <w:lang w:eastAsia="lv-LV"/>
                </w:rPr>
                <w:t xml:space="preserve"> „Ārējo tirgu apgūšana – nozaru starptautiskās konkurētspējas stiprināšana”</w:t>
              </w:r>
            </w:hyperlink>
          </w:p>
        </w:tc>
      </w:tr>
      <w:tr w:rsidR="007D17C5" w:rsidRPr="00705F3C" w:rsidTr="002B2723">
        <w:trPr>
          <w:gridAfter w:val="1"/>
          <w:wAfter w:w="24" w:type="dxa"/>
          <w:trHeight w:val="77"/>
        </w:trPr>
        <w:tc>
          <w:tcPr>
            <w:tcW w:w="958" w:type="dxa"/>
          </w:tcPr>
          <w:p w:rsidR="002574A5" w:rsidRPr="00705F3C" w:rsidRDefault="002574A5" w:rsidP="005225AC">
            <w:pPr>
              <w:spacing w:before="20" w:afterLines="20" w:after="48"/>
              <w:rPr>
                <w:rFonts w:eastAsia="Times New Roman"/>
                <w:b/>
                <w:lang w:eastAsia="lv-LV"/>
              </w:rPr>
            </w:pPr>
            <w:r w:rsidRPr="00705F3C">
              <w:rPr>
                <w:rFonts w:eastAsia="Times New Roman"/>
                <w:b/>
                <w:lang w:eastAsia="lv-LV"/>
              </w:rPr>
              <w:t>2.1.3.4. </w:t>
            </w:r>
          </w:p>
        </w:tc>
        <w:tc>
          <w:tcPr>
            <w:tcW w:w="4536" w:type="dxa"/>
          </w:tcPr>
          <w:p w:rsidR="002574A5" w:rsidRPr="00705F3C" w:rsidRDefault="002574A5" w:rsidP="00020789">
            <w:r w:rsidRPr="00705F3C">
              <w:t>Nodrošināt atbalstu uzņēmumu dalībai starptautiskajās izstādēs, tai skaitā:</w:t>
            </w:r>
          </w:p>
          <w:p w:rsidR="002574A5" w:rsidRPr="00705F3C" w:rsidRDefault="002574A5" w:rsidP="00020789">
            <w:r w:rsidRPr="00705F3C">
              <w:t xml:space="preserve">1) nodrošināt atbalstu zivsaimniecības uzņēmumiem dalībai starptautiskajās izstādēs ar </w:t>
            </w:r>
            <w:proofErr w:type="spellStart"/>
            <w:r w:rsidRPr="00705F3C">
              <w:t>kopstendiem</w:t>
            </w:r>
            <w:proofErr w:type="spellEnd"/>
            <w:r w:rsidRPr="00705F3C">
              <w:t>;</w:t>
            </w:r>
          </w:p>
          <w:p w:rsidR="002574A5" w:rsidRPr="00705F3C" w:rsidRDefault="002574A5" w:rsidP="00020789">
            <w:pPr>
              <w:rPr>
                <w:shd w:val="clear" w:color="auto" w:fill="00FFFF"/>
              </w:rPr>
            </w:pPr>
            <w:r w:rsidRPr="00705F3C">
              <w:t xml:space="preserve">2) organizēt Latvijas lauksaimniecības un </w:t>
            </w:r>
            <w:r w:rsidRPr="00705F3C">
              <w:lastRenderedPageBreak/>
              <w:t>pārtikas sektora pārstāvniecības stendus starptautiskajās izstādēs.</w:t>
            </w:r>
          </w:p>
          <w:p w:rsidR="002574A5" w:rsidRPr="00705F3C" w:rsidRDefault="002574A5" w:rsidP="0039274C"/>
        </w:tc>
        <w:tc>
          <w:tcPr>
            <w:tcW w:w="1559" w:type="dxa"/>
          </w:tcPr>
          <w:p w:rsidR="002574A5" w:rsidRPr="00705F3C" w:rsidRDefault="002574A5" w:rsidP="00041507">
            <w:pPr>
              <w:spacing w:before="20" w:afterLines="20" w:after="48"/>
            </w:pPr>
            <w:r w:rsidRPr="00705F3C">
              <w:lastRenderedPageBreak/>
              <w:t xml:space="preserve">LIAA, ĀM, tai skaitā </w:t>
            </w:r>
            <w:r w:rsidRPr="00705F3C">
              <w:rPr>
                <w:rFonts w:eastAsia="Times New Roman"/>
                <w:lang w:eastAsia="lv-LV"/>
              </w:rPr>
              <w:t>Latvijas diplomātiskās un konsulārās pārstāvniecīb</w:t>
            </w:r>
            <w:r w:rsidRPr="00705F3C">
              <w:rPr>
                <w:rFonts w:eastAsia="Times New Roman"/>
                <w:lang w:eastAsia="lv-LV"/>
              </w:rPr>
              <w:lastRenderedPageBreak/>
              <w:t>as</w:t>
            </w:r>
            <w:r w:rsidRPr="00705F3C">
              <w:t>; EM, ZM,  LAD, LVAEI, SM</w:t>
            </w:r>
          </w:p>
        </w:tc>
        <w:tc>
          <w:tcPr>
            <w:tcW w:w="1844" w:type="dxa"/>
          </w:tcPr>
          <w:p w:rsidR="002574A5" w:rsidRPr="00705F3C" w:rsidRDefault="002574A5" w:rsidP="00144275">
            <w:pPr>
              <w:spacing w:before="20" w:afterLines="20" w:after="48"/>
              <w:jc w:val="center"/>
            </w:pPr>
            <w:r w:rsidRPr="00705F3C">
              <w:lastRenderedPageBreak/>
              <w:t>Regulāri</w:t>
            </w:r>
          </w:p>
          <w:p w:rsidR="002574A5" w:rsidRPr="00705F3C" w:rsidRDefault="002574A5" w:rsidP="00144275">
            <w:pPr>
              <w:spacing w:before="20" w:afterLines="20" w:after="48"/>
              <w:jc w:val="center"/>
            </w:pPr>
          </w:p>
          <w:p w:rsidR="002574A5" w:rsidRPr="00705F3C" w:rsidRDefault="002574A5" w:rsidP="00144275">
            <w:pPr>
              <w:spacing w:before="20" w:afterLines="20" w:after="48"/>
              <w:jc w:val="center"/>
            </w:pPr>
            <w:r w:rsidRPr="00705F3C">
              <w:t>EZF pasākumam – līdz 2013.gadam</w:t>
            </w:r>
          </w:p>
          <w:p w:rsidR="002574A5" w:rsidRPr="00705F3C" w:rsidRDefault="002574A5" w:rsidP="00144275">
            <w:pPr>
              <w:spacing w:before="20" w:afterLines="20" w:after="48"/>
              <w:jc w:val="center"/>
            </w:pPr>
          </w:p>
          <w:p w:rsidR="002574A5" w:rsidRPr="00705F3C" w:rsidRDefault="002574A5" w:rsidP="00165AE6">
            <w:pPr>
              <w:spacing w:before="20" w:afterLines="20" w:after="48"/>
              <w:jc w:val="center"/>
              <w:rPr>
                <w:rFonts w:eastAsia="Times New Roman"/>
                <w:lang w:eastAsia="lv-LV"/>
              </w:rPr>
            </w:pPr>
          </w:p>
          <w:p w:rsidR="002574A5" w:rsidRPr="00705F3C" w:rsidRDefault="002574A5" w:rsidP="00144275">
            <w:pPr>
              <w:spacing w:before="20" w:afterLines="20" w:after="48"/>
            </w:pPr>
          </w:p>
        </w:tc>
        <w:tc>
          <w:tcPr>
            <w:tcW w:w="3095" w:type="dxa"/>
          </w:tcPr>
          <w:p w:rsidR="002574A5" w:rsidRPr="00705F3C" w:rsidRDefault="002574A5" w:rsidP="00041507">
            <w:pPr>
              <w:spacing w:before="20" w:afterLines="20" w:after="48"/>
            </w:pPr>
            <w:r w:rsidRPr="00705F3C">
              <w:lastRenderedPageBreak/>
              <w:t>Atbalstu saņēmuši 90 uzņēmēji dalībai 16 izstādes gadā.</w:t>
            </w:r>
          </w:p>
          <w:p w:rsidR="002574A5" w:rsidRPr="00705F3C" w:rsidRDefault="002574A5" w:rsidP="00041507">
            <w:pPr>
              <w:spacing w:before="20" w:afterLines="20" w:after="48"/>
            </w:pPr>
            <w:r w:rsidRPr="00705F3C">
              <w:t xml:space="preserve">Nodrošināta Latvijas zivsaimniecības produktu ražotāju dalība ar </w:t>
            </w:r>
            <w:proofErr w:type="spellStart"/>
            <w:r w:rsidRPr="00705F3C">
              <w:lastRenderedPageBreak/>
              <w:t>kopstendiem</w:t>
            </w:r>
            <w:proofErr w:type="spellEnd"/>
            <w:r w:rsidRPr="00705F3C">
              <w:t xml:space="preserve"> starptautiskajās izstādēs. Katru gadu organizēti 4 </w:t>
            </w:r>
            <w:proofErr w:type="spellStart"/>
            <w:r w:rsidRPr="00705F3C">
              <w:t>kopstendi</w:t>
            </w:r>
            <w:proofErr w:type="spellEnd"/>
            <w:r w:rsidRPr="00705F3C">
              <w:t xml:space="preserve"> ar </w:t>
            </w:r>
            <w:r w:rsidR="00224938" w:rsidRPr="00705F3C">
              <w:t>25</w:t>
            </w:r>
            <w:r w:rsidRPr="00705F3C">
              <w:t xml:space="preserve"> uzņēmējiem.</w:t>
            </w:r>
          </w:p>
          <w:p w:rsidR="002574A5" w:rsidRPr="00705F3C" w:rsidRDefault="002574A5" w:rsidP="00041507">
            <w:pPr>
              <w:spacing w:before="20" w:afterLines="20" w:after="48"/>
            </w:pPr>
            <w:r w:rsidRPr="00705F3C">
              <w:t xml:space="preserve">Nodrošināta Latvijas lauksaimniecības un pārtikas ražotāju dalība ar </w:t>
            </w:r>
            <w:proofErr w:type="spellStart"/>
            <w:r w:rsidRPr="00705F3C">
              <w:t>kopstendiem</w:t>
            </w:r>
            <w:proofErr w:type="spellEnd"/>
            <w:r w:rsidRPr="00705F3C">
              <w:t xml:space="preserve"> starptautiskajās izstādēs. Katru gadu organizēti vismaz 3 </w:t>
            </w:r>
            <w:proofErr w:type="spellStart"/>
            <w:r w:rsidRPr="00705F3C">
              <w:t>kopstendi</w:t>
            </w:r>
            <w:proofErr w:type="spellEnd"/>
            <w:r w:rsidRPr="00705F3C">
              <w:t xml:space="preserve"> ar 20 uzņēmējiem.</w:t>
            </w:r>
          </w:p>
          <w:p w:rsidR="002574A5" w:rsidRPr="00705F3C" w:rsidRDefault="002574A5" w:rsidP="00041507">
            <w:pPr>
              <w:spacing w:before="20" w:afterLines="20" w:after="48"/>
            </w:pPr>
          </w:p>
          <w:p w:rsidR="002574A5" w:rsidRPr="00705F3C" w:rsidRDefault="002574A5" w:rsidP="00041507">
            <w:pPr>
              <w:spacing w:before="20" w:afterLines="20" w:after="48"/>
            </w:pPr>
          </w:p>
        </w:tc>
        <w:tc>
          <w:tcPr>
            <w:tcW w:w="2835" w:type="dxa"/>
            <w:gridSpan w:val="2"/>
          </w:tcPr>
          <w:p w:rsidR="002574A5" w:rsidRPr="00705F3C" w:rsidRDefault="002574A5" w:rsidP="00394E17">
            <w:pPr>
              <w:spacing w:before="20" w:afterLines="20" w:after="48"/>
              <w:rPr>
                <w:rFonts w:eastAsia="Times New Roman"/>
                <w:lang w:eastAsia="lv-LV"/>
              </w:rPr>
            </w:pPr>
            <w:r w:rsidRPr="00705F3C">
              <w:rPr>
                <w:rFonts w:eastAsia="Times New Roman"/>
                <w:lang w:eastAsia="lv-LV"/>
              </w:rPr>
              <w:lastRenderedPageBreak/>
              <w:t>Piešķirto budžeta līdzekļu ietvaros;</w:t>
            </w:r>
          </w:p>
          <w:p w:rsidR="002574A5" w:rsidRPr="00705F3C" w:rsidRDefault="002574A5" w:rsidP="00394E17">
            <w:pPr>
              <w:spacing w:before="20" w:afterLines="20" w:after="48"/>
            </w:pPr>
            <w:r w:rsidRPr="00705F3C">
              <w:rPr>
                <w:rFonts w:eastAsia="Times New Roman"/>
                <w:lang w:eastAsia="lv-LV"/>
              </w:rPr>
              <w:t>finansējums no ERAF līdzfinansētās 2.3.1.1.2.</w:t>
            </w:r>
            <w:hyperlink r:id="rId13" w:tgtFrame="_blank" w:history="1">
              <w:r w:rsidRPr="00705F3C">
                <w:rPr>
                  <w:rFonts w:eastAsia="Times New Roman"/>
                  <w:lang w:eastAsia="lv-LV"/>
                </w:rPr>
                <w:t xml:space="preserve"> </w:t>
              </w:r>
              <w:proofErr w:type="spellStart"/>
              <w:r w:rsidRPr="00705F3C">
                <w:rPr>
                  <w:rFonts w:eastAsia="Times New Roman"/>
                  <w:lang w:eastAsia="lv-LV"/>
                </w:rPr>
                <w:t>apakšaktivitātes</w:t>
              </w:r>
              <w:proofErr w:type="spellEnd"/>
              <w:r w:rsidRPr="00705F3C">
                <w:rPr>
                  <w:rFonts w:eastAsia="Times New Roman"/>
                  <w:lang w:eastAsia="lv-LV"/>
                </w:rPr>
                <w:t xml:space="preserve"> „Ārējo tirgu apgūšana – nozaru </w:t>
              </w:r>
              <w:r w:rsidRPr="00705F3C">
                <w:rPr>
                  <w:rFonts w:eastAsia="Times New Roman"/>
                  <w:lang w:eastAsia="lv-LV"/>
                </w:rPr>
                <w:lastRenderedPageBreak/>
                <w:t>starptautiskās konkurētspējas stiprināšana”</w:t>
              </w:r>
            </w:hyperlink>
            <w:r w:rsidRPr="00705F3C">
              <w:t xml:space="preserve"> – pārstāvniecības darbības nodrošināšanai;</w:t>
            </w:r>
          </w:p>
          <w:p w:rsidR="002574A5" w:rsidRPr="00705F3C" w:rsidRDefault="002574A5" w:rsidP="00394E17">
            <w:pPr>
              <w:spacing w:before="20" w:afterLines="20" w:after="48"/>
            </w:pPr>
            <w:r w:rsidRPr="00705F3C">
              <w:rPr>
                <w:rFonts w:eastAsia="Times New Roman"/>
                <w:lang w:eastAsia="lv-LV"/>
              </w:rPr>
              <w:t xml:space="preserve">finansējums no </w:t>
            </w:r>
            <w:r w:rsidRPr="00705F3C">
              <w:t xml:space="preserve">Eiropas Zivsaimniecības fonda pasākuma „Jaunu noieta tirgu sekmēšana un reklāmas kampaņas”. </w:t>
            </w:r>
          </w:p>
          <w:p w:rsidR="002574A5" w:rsidRPr="00705F3C" w:rsidRDefault="002574A5" w:rsidP="00B447A9">
            <w:pPr>
              <w:spacing w:before="20" w:afterLines="20" w:after="48"/>
            </w:pPr>
          </w:p>
        </w:tc>
      </w:tr>
      <w:tr w:rsidR="007D17C5" w:rsidRPr="00705F3C" w:rsidTr="004F08E8">
        <w:trPr>
          <w:gridAfter w:val="1"/>
          <w:wAfter w:w="24" w:type="dxa"/>
        </w:trPr>
        <w:tc>
          <w:tcPr>
            <w:tcW w:w="958" w:type="dxa"/>
          </w:tcPr>
          <w:p w:rsidR="002574A5" w:rsidRPr="00705F3C" w:rsidRDefault="002574A5" w:rsidP="005225AC">
            <w:pPr>
              <w:spacing w:before="20" w:afterLines="20" w:after="48"/>
              <w:rPr>
                <w:rFonts w:eastAsia="Times New Roman"/>
                <w:b/>
                <w:lang w:eastAsia="lv-LV"/>
              </w:rPr>
            </w:pPr>
            <w:r w:rsidRPr="00705F3C">
              <w:rPr>
                <w:rFonts w:eastAsia="Times New Roman"/>
                <w:b/>
                <w:lang w:eastAsia="lv-LV"/>
              </w:rPr>
              <w:lastRenderedPageBreak/>
              <w:t>2.1.3.5. </w:t>
            </w:r>
          </w:p>
        </w:tc>
        <w:tc>
          <w:tcPr>
            <w:tcW w:w="4536" w:type="dxa"/>
          </w:tcPr>
          <w:p w:rsidR="002574A5" w:rsidRPr="00705F3C" w:rsidRDefault="002574A5" w:rsidP="00943DA7">
            <w:pPr>
              <w:spacing w:before="20" w:afterLines="20" w:after="48"/>
            </w:pPr>
            <w:r w:rsidRPr="00705F3C">
              <w:t>Sniegt konsultācijas uzņēmējiem par ārējiem tirgiem, biznesa partneru meklēšanu, eksporta atbalstu un citiem ārējās tirdzniecības jautājumiem</w:t>
            </w:r>
          </w:p>
        </w:tc>
        <w:tc>
          <w:tcPr>
            <w:tcW w:w="1559" w:type="dxa"/>
          </w:tcPr>
          <w:p w:rsidR="002574A5" w:rsidRPr="00705F3C" w:rsidRDefault="002574A5" w:rsidP="00FF7656">
            <w:pPr>
              <w:spacing w:before="20" w:afterLines="20" w:after="48"/>
            </w:pPr>
            <w:r w:rsidRPr="00705F3C">
              <w:t xml:space="preserve">LIAA, tai skaitā </w:t>
            </w:r>
            <w:r w:rsidRPr="00705F3C">
              <w:rPr>
                <w:rFonts w:eastAsia="Times New Roman"/>
                <w:lang w:eastAsia="lv-LV"/>
              </w:rPr>
              <w:t>Latvijas diplomātiskās un konsulārās pārstāvniecības</w:t>
            </w:r>
          </w:p>
        </w:tc>
        <w:tc>
          <w:tcPr>
            <w:tcW w:w="1844" w:type="dxa"/>
          </w:tcPr>
          <w:p w:rsidR="002574A5" w:rsidRPr="00705F3C" w:rsidRDefault="002574A5" w:rsidP="00FF7656">
            <w:pPr>
              <w:spacing w:before="20" w:afterLines="20" w:after="48"/>
              <w:jc w:val="center"/>
            </w:pPr>
            <w:r w:rsidRPr="00705F3C">
              <w:rPr>
                <w:rFonts w:eastAsia="Times New Roman"/>
                <w:lang w:eastAsia="lv-LV"/>
              </w:rPr>
              <w:t>Regulāri</w:t>
            </w:r>
          </w:p>
        </w:tc>
        <w:tc>
          <w:tcPr>
            <w:tcW w:w="3095" w:type="dxa"/>
          </w:tcPr>
          <w:p w:rsidR="002574A5" w:rsidRPr="00705F3C" w:rsidRDefault="002574A5" w:rsidP="00D34722">
            <w:pPr>
              <w:spacing w:before="20" w:afterLines="20" w:after="48"/>
            </w:pPr>
            <w:r w:rsidRPr="00705F3C">
              <w:t>Sniegto konsultāciju skaits.</w:t>
            </w:r>
          </w:p>
        </w:tc>
        <w:tc>
          <w:tcPr>
            <w:tcW w:w="2835" w:type="dxa"/>
            <w:gridSpan w:val="2"/>
          </w:tcPr>
          <w:p w:rsidR="002574A5" w:rsidRPr="00705F3C" w:rsidRDefault="002574A5" w:rsidP="00D34722">
            <w:pPr>
              <w:spacing w:before="20" w:afterLines="20" w:after="48"/>
            </w:pPr>
            <w:r w:rsidRPr="00705F3C">
              <w:t>Esošā budžeta ietvaros;</w:t>
            </w:r>
            <w:r w:rsidRPr="00705F3C">
              <w:rPr>
                <w:i/>
              </w:rPr>
              <w:t xml:space="preserve"> </w:t>
            </w:r>
            <w:r w:rsidRPr="00705F3C">
              <w:rPr>
                <w:rFonts w:eastAsia="Times New Roman"/>
                <w:lang w:eastAsia="lv-LV"/>
              </w:rPr>
              <w:t>finansējums no ERAF līdzfinansētās 2.3.1.1.2.</w:t>
            </w:r>
            <w:hyperlink r:id="rId14" w:tgtFrame="_blank" w:history="1">
              <w:r w:rsidRPr="00705F3C">
                <w:rPr>
                  <w:rFonts w:eastAsia="Times New Roman"/>
                  <w:lang w:eastAsia="lv-LV"/>
                </w:rPr>
                <w:t xml:space="preserve"> </w:t>
              </w:r>
              <w:proofErr w:type="spellStart"/>
              <w:r w:rsidRPr="00705F3C">
                <w:rPr>
                  <w:rFonts w:eastAsia="Times New Roman"/>
                  <w:lang w:eastAsia="lv-LV"/>
                </w:rPr>
                <w:t>apakšaktivitātes</w:t>
              </w:r>
              <w:proofErr w:type="spellEnd"/>
              <w:r w:rsidRPr="00705F3C">
                <w:rPr>
                  <w:rFonts w:eastAsia="Times New Roman"/>
                  <w:lang w:eastAsia="lv-LV"/>
                </w:rPr>
                <w:t xml:space="preserve"> „Ārējo tirgu apgūšana – nozaru starptautiskās konkurētspējas stiprināšana”</w:t>
              </w:r>
            </w:hyperlink>
            <w:r w:rsidRPr="00705F3C">
              <w:t xml:space="preserve"> pārstāvniecību darbības nodrošināšanai. </w:t>
            </w:r>
            <w:r w:rsidRPr="00705F3C">
              <w:rPr>
                <w:i/>
              </w:rPr>
              <w:t xml:space="preserve"> </w:t>
            </w:r>
          </w:p>
        </w:tc>
      </w:tr>
      <w:tr w:rsidR="007D17C5" w:rsidRPr="00705F3C" w:rsidTr="004F08E8">
        <w:trPr>
          <w:gridAfter w:val="1"/>
          <w:wAfter w:w="24" w:type="dxa"/>
        </w:trPr>
        <w:tc>
          <w:tcPr>
            <w:tcW w:w="958" w:type="dxa"/>
          </w:tcPr>
          <w:p w:rsidR="002574A5" w:rsidRPr="00705F3C" w:rsidRDefault="002574A5" w:rsidP="004C5F08">
            <w:pPr>
              <w:spacing w:before="20" w:afterLines="20" w:after="48"/>
              <w:rPr>
                <w:rFonts w:eastAsia="Times New Roman"/>
                <w:b/>
                <w:lang w:eastAsia="lv-LV"/>
              </w:rPr>
            </w:pPr>
            <w:r w:rsidRPr="00705F3C">
              <w:rPr>
                <w:rFonts w:eastAsia="Times New Roman"/>
                <w:b/>
                <w:lang w:eastAsia="lv-LV"/>
              </w:rPr>
              <w:t>2.1.3.6. </w:t>
            </w:r>
          </w:p>
        </w:tc>
        <w:tc>
          <w:tcPr>
            <w:tcW w:w="4536" w:type="dxa"/>
          </w:tcPr>
          <w:p w:rsidR="002574A5" w:rsidRPr="00705F3C" w:rsidRDefault="002574A5" w:rsidP="00BB48F4">
            <w:pPr>
              <w:spacing w:before="20" w:afterLines="20" w:after="48"/>
            </w:pPr>
            <w:r w:rsidRPr="00705F3C">
              <w:t>Organizēt nacionālos stendus starptautiskajās izstādēs ārvalstīs</w:t>
            </w:r>
          </w:p>
        </w:tc>
        <w:tc>
          <w:tcPr>
            <w:tcW w:w="1559" w:type="dxa"/>
          </w:tcPr>
          <w:p w:rsidR="002574A5" w:rsidRPr="00705F3C" w:rsidRDefault="002574A5" w:rsidP="00D7569E">
            <w:pPr>
              <w:spacing w:before="20" w:afterLines="20" w:after="48"/>
            </w:pPr>
            <w:r w:rsidRPr="00705F3C">
              <w:t>LIAA</w:t>
            </w:r>
          </w:p>
        </w:tc>
        <w:tc>
          <w:tcPr>
            <w:tcW w:w="1844" w:type="dxa"/>
          </w:tcPr>
          <w:p w:rsidR="002574A5" w:rsidRPr="00705F3C" w:rsidRDefault="0027305D" w:rsidP="00B97DBF">
            <w:pPr>
              <w:spacing w:before="20" w:afterLines="20" w:after="48"/>
              <w:jc w:val="center"/>
            </w:pPr>
            <w:r w:rsidRPr="00705F3C">
              <w:t>2015</w:t>
            </w:r>
            <w:r w:rsidR="002574A5" w:rsidRPr="00705F3C">
              <w:t xml:space="preserve"> </w:t>
            </w:r>
          </w:p>
        </w:tc>
        <w:tc>
          <w:tcPr>
            <w:tcW w:w="3095" w:type="dxa"/>
          </w:tcPr>
          <w:p w:rsidR="002574A5" w:rsidRPr="00705F3C" w:rsidRDefault="002574A5" w:rsidP="00165AE6">
            <w:pPr>
              <w:spacing w:before="20" w:afterLines="20" w:after="48"/>
            </w:pPr>
            <w:r w:rsidRPr="00705F3C">
              <w:t xml:space="preserve">Noorganizēti nacionālie stendi 16 izstādēs gadā </w:t>
            </w:r>
          </w:p>
          <w:p w:rsidR="002574A5" w:rsidRPr="00705F3C" w:rsidRDefault="002574A5" w:rsidP="00165AE6">
            <w:pPr>
              <w:spacing w:before="20" w:afterLines="20" w:after="48"/>
            </w:pPr>
          </w:p>
          <w:p w:rsidR="002574A5" w:rsidRPr="00705F3C" w:rsidRDefault="002574A5" w:rsidP="00165AE6">
            <w:pPr>
              <w:spacing w:before="20" w:afterLines="20" w:after="48"/>
            </w:pPr>
          </w:p>
        </w:tc>
        <w:tc>
          <w:tcPr>
            <w:tcW w:w="2835" w:type="dxa"/>
            <w:gridSpan w:val="2"/>
          </w:tcPr>
          <w:p w:rsidR="002574A5" w:rsidRPr="00705F3C" w:rsidRDefault="002574A5" w:rsidP="00165AE6">
            <w:pPr>
              <w:spacing w:before="20" w:afterLines="20" w:after="48"/>
              <w:rPr>
                <w:rFonts w:eastAsia="Times New Roman"/>
                <w:lang w:eastAsia="lv-LV"/>
              </w:rPr>
            </w:pPr>
            <w:r w:rsidRPr="00705F3C">
              <w:rPr>
                <w:rFonts w:eastAsia="Times New Roman"/>
                <w:lang w:eastAsia="lv-LV"/>
              </w:rPr>
              <w:t>Finansējums no ERAF līdzfinansētās 2.3.1.1.2.</w:t>
            </w:r>
            <w:hyperlink r:id="rId15" w:tgtFrame="_blank" w:history="1">
              <w:r w:rsidRPr="00705F3C">
                <w:rPr>
                  <w:rFonts w:eastAsia="Times New Roman"/>
                  <w:lang w:eastAsia="lv-LV"/>
                </w:rPr>
                <w:t xml:space="preserve"> </w:t>
              </w:r>
              <w:proofErr w:type="spellStart"/>
              <w:r w:rsidRPr="00705F3C">
                <w:rPr>
                  <w:rFonts w:eastAsia="Times New Roman"/>
                  <w:lang w:eastAsia="lv-LV"/>
                </w:rPr>
                <w:t>apakšaktivitātes</w:t>
              </w:r>
              <w:proofErr w:type="spellEnd"/>
              <w:r w:rsidRPr="00705F3C">
                <w:rPr>
                  <w:rFonts w:eastAsia="Times New Roman"/>
                  <w:lang w:eastAsia="lv-LV"/>
                </w:rPr>
                <w:t xml:space="preserve"> „Ārējo tirgu apgūšana – nozaru starptautiskās konkurētspējas stiprināšana”</w:t>
              </w:r>
            </w:hyperlink>
          </w:p>
          <w:p w:rsidR="002574A5" w:rsidRPr="00705F3C" w:rsidRDefault="002574A5" w:rsidP="00E5658C">
            <w:pPr>
              <w:spacing w:before="20" w:afterLines="20" w:after="48"/>
            </w:pPr>
            <w:r w:rsidRPr="00705F3C">
              <w:t xml:space="preserve">Nacionālo stendu nodrošināšanai nepieciešams papildus </w:t>
            </w:r>
            <w:r w:rsidRPr="00705F3C">
              <w:lastRenderedPageBreak/>
              <w:t>finansējums 2014.gadā un 2015.gadā – 52</w:t>
            </w:r>
            <w:r w:rsidR="00E5658C" w:rsidRPr="00705F3C">
              <w:t>3</w:t>
            </w:r>
            <w:r w:rsidRPr="00705F3C">
              <w:t> </w:t>
            </w:r>
            <w:r w:rsidR="00E5658C" w:rsidRPr="00705F3C">
              <w:t>000</w:t>
            </w:r>
            <w:r w:rsidRPr="00705F3C">
              <w:t> LVL gadā.</w:t>
            </w:r>
          </w:p>
        </w:tc>
      </w:tr>
      <w:tr w:rsidR="007D17C5" w:rsidRPr="00705F3C" w:rsidTr="004F08E8">
        <w:trPr>
          <w:gridAfter w:val="1"/>
          <w:wAfter w:w="24" w:type="dxa"/>
        </w:trPr>
        <w:tc>
          <w:tcPr>
            <w:tcW w:w="958" w:type="dxa"/>
          </w:tcPr>
          <w:p w:rsidR="002574A5" w:rsidRPr="00705F3C" w:rsidRDefault="002574A5" w:rsidP="00165AE6">
            <w:pPr>
              <w:spacing w:before="20" w:afterLines="20" w:after="48"/>
              <w:rPr>
                <w:rFonts w:eastAsia="Times New Roman"/>
                <w:b/>
                <w:lang w:eastAsia="lv-LV"/>
              </w:rPr>
            </w:pPr>
            <w:r w:rsidRPr="00705F3C">
              <w:rPr>
                <w:rFonts w:eastAsia="Times New Roman"/>
                <w:b/>
                <w:lang w:eastAsia="lv-LV"/>
              </w:rPr>
              <w:lastRenderedPageBreak/>
              <w:t>2.1.4.</w:t>
            </w:r>
          </w:p>
        </w:tc>
        <w:tc>
          <w:tcPr>
            <w:tcW w:w="4536" w:type="dxa"/>
          </w:tcPr>
          <w:p w:rsidR="002574A5" w:rsidRPr="00705F3C" w:rsidRDefault="002574A5" w:rsidP="00165AE6">
            <w:pPr>
              <w:spacing w:before="20" w:afterLines="20" w:after="48"/>
            </w:pPr>
            <w:r w:rsidRPr="00705F3C">
              <w:t>Sagatavot nozaru tirgus apskatus/informatīvos ziņojumus par ārvalstu tirgiem/nozarēm</w:t>
            </w:r>
          </w:p>
        </w:tc>
        <w:tc>
          <w:tcPr>
            <w:tcW w:w="1559" w:type="dxa"/>
          </w:tcPr>
          <w:p w:rsidR="002574A5" w:rsidRPr="00705F3C" w:rsidRDefault="002574A5" w:rsidP="00165AE6">
            <w:pPr>
              <w:spacing w:before="20" w:afterLines="20" w:after="48"/>
            </w:pPr>
            <w:r w:rsidRPr="00705F3C">
              <w:t>LIAA</w:t>
            </w:r>
          </w:p>
        </w:tc>
        <w:tc>
          <w:tcPr>
            <w:tcW w:w="1844" w:type="dxa"/>
          </w:tcPr>
          <w:p w:rsidR="002574A5" w:rsidRPr="00705F3C" w:rsidRDefault="002574A5" w:rsidP="00165AE6">
            <w:pPr>
              <w:spacing w:before="20" w:afterLines="20" w:after="48"/>
              <w:jc w:val="center"/>
            </w:pPr>
            <w:r w:rsidRPr="00705F3C">
              <w:rPr>
                <w:rFonts w:eastAsia="Times New Roman"/>
                <w:lang w:eastAsia="lv-LV"/>
              </w:rPr>
              <w:t>Regulāri</w:t>
            </w:r>
          </w:p>
        </w:tc>
        <w:tc>
          <w:tcPr>
            <w:tcW w:w="3095" w:type="dxa"/>
          </w:tcPr>
          <w:p w:rsidR="002574A5" w:rsidRPr="00705F3C" w:rsidRDefault="002574A5" w:rsidP="00165AE6">
            <w:pPr>
              <w:spacing w:before="20" w:afterLines="20" w:after="48"/>
            </w:pPr>
            <w:r w:rsidRPr="00705F3C">
              <w:t>20 informatīvie materiāli gadā.</w:t>
            </w:r>
          </w:p>
        </w:tc>
        <w:tc>
          <w:tcPr>
            <w:tcW w:w="2835" w:type="dxa"/>
            <w:gridSpan w:val="2"/>
          </w:tcPr>
          <w:p w:rsidR="002574A5" w:rsidRPr="00705F3C" w:rsidRDefault="002574A5" w:rsidP="00165AE6">
            <w:pPr>
              <w:spacing w:before="20" w:afterLines="20" w:after="48"/>
            </w:pPr>
            <w:r w:rsidRPr="00705F3C">
              <w:rPr>
                <w:rFonts w:eastAsia="Times New Roman"/>
                <w:lang w:eastAsia="lv-LV"/>
              </w:rPr>
              <w:t>Piešķirto budžeta līdzekļu ietvaros.</w:t>
            </w:r>
          </w:p>
        </w:tc>
      </w:tr>
      <w:tr w:rsidR="007D17C5" w:rsidRPr="00705F3C" w:rsidTr="004F08E8">
        <w:trPr>
          <w:gridAfter w:val="1"/>
          <w:wAfter w:w="24" w:type="dxa"/>
        </w:trPr>
        <w:tc>
          <w:tcPr>
            <w:tcW w:w="958" w:type="dxa"/>
          </w:tcPr>
          <w:p w:rsidR="002574A5" w:rsidRPr="00705F3C" w:rsidRDefault="002574A5" w:rsidP="004C5F08">
            <w:pPr>
              <w:spacing w:before="20" w:afterLines="20" w:after="48"/>
              <w:rPr>
                <w:rFonts w:eastAsia="Times New Roman"/>
                <w:b/>
                <w:lang w:eastAsia="lv-LV"/>
              </w:rPr>
            </w:pPr>
            <w:r w:rsidRPr="00705F3C">
              <w:rPr>
                <w:rFonts w:eastAsia="Times New Roman"/>
                <w:b/>
                <w:lang w:eastAsia="lv-LV"/>
              </w:rPr>
              <w:t>2.1.5.</w:t>
            </w:r>
          </w:p>
        </w:tc>
        <w:tc>
          <w:tcPr>
            <w:tcW w:w="4536" w:type="dxa"/>
          </w:tcPr>
          <w:p w:rsidR="002574A5" w:rsidRPr="00705F3C" w:rsidRDefault="002574A5" w:rsidP="00943DA7">
            <w:pPr>
              <w:spacing w:before="20" w:afterLines="20" w:after="48"/>
            </w:pPr>
            <w:r w:rsidRPr="00705F3C">
              <w:t>Organizēt informatīvos seminārus par ārējiem tirgiem un dažādiem specifiskiem ārējās tirdzniecības jautājumiem</w:t>
            </w:r>
          </w:p>
        </w:tc>
        <w:tc>
          <w:tcPr>
            <w:tcW w:w="1559" w:type="dxa"/>
          </w:tcPr>
          <w:p w:rsidR="002574A5" w:rsidRPr="00705F3C" w:rsidRDefault="002574A5" w:rsidP="00FF7656">
            <w:pPr>
              <w:spacing w:before="20" w:afterLines="20" w:after="48"/>
            </w:pPr>
            <w:r w:rsidRPr="00705F3C">
              <w:t>LIAA, ĀM, LTRK</w:t>
            </w:r>
          </w:p>
        </w:tc>
        <w:tc>
          <w:tcPr>
            <w:tcW w:w="1844" w:type="dxa"/>
          </w:tcPr>
          <w:p w:rsidR="002574A5" w:rsidRPr="00705F3C" w:rsidRDefault="002574A5" w:rsidP="00FF7656">
            <w:pPr>
              <w:spacing w:before="20" w:afterLines="20" w:after="48"/>
              <w:jc w:val="center"/>
              <w:rPr>
                <w:rFonts w:eastAsia="Times New Roman"/>
                <w:lang w:eastAsia="lv-LV"/>
              </w:rPr>
            </w:pPr>
            <w:r w:rsidRPr="00705F3C">
              <w:rPr>
                <w:rFonts w:eastAsia="Times New Roman"/>
                <w:lang w:eastAsia="lv-LV"/>
              </w:rPr>
              <w:t>Regulāri</w:t>
            </w:r>
          </w:p>
        </w:tc>
        <w:tc>
          <w:tcPr>
            <w:tcW w:w="3095" w:type="dxa"/>
          </w:tcPr>
          <w:p w:rsidR="002574A5" w:rsidRPr="00705F3C" w:rsidRDefault="002574A5" w:rsidP="00C10886">
            <w:pPr>
              <w:spacing w:before="20" w:afterLines="20" w:after="48"/>
            </w:pPr>
            <w:r w:rsidRPr="00705F3C">
              <w:t>10 semināri gadā.</w:t>
            </w:r>
          </w:p>
        </w:tc>
        <w:tc>
          <w:tcPr>
            <w:tcW w:w="2835" w:type="dxa"/>
            <w:gridSpan w:val="2"/>
          </w:tcPr>
          <w:p w:rsidR="002574A5" w:rsidRPr="00705F3C" w:rsidRDefault="002574A5" w:rsidP="00BC6BC7">
            <w:pPr>
              <w:spacing w:before="20" w:afterLines="20" w:after="48"/>
            </w:pPr>
            <w:r w:rsidRPr="00705F3C">
              <w:rPr>
                <w:rFonts w:eastAsia="Times New Roman"/>
                <w:lang w:eastAsia="lv-LV"/>
              </w:rPr>
              <w:t>Piešķirto budžeta līdzekļu ietvaros.</w:t>
            </w:r>
          </w:p>
        </w:tc>
      </w:tr>
      <w:tr w:rsidR="007D17C5" w:rsidRPr="00705F3C" w:rsidTr="004F08E8">
        <w:trPr>
          <w:gridAfter w:val="1"/>
          <w:wAfter w:w="24" w:type="dxa"/>
        </w:trPr>
        <w:tc>
          <w:tcPr>
            <w:tcW w:w="958" w:type="dxa"/>
          </w:tcPr>
          <w:p w:rsidR="002574A5" w:rsidRPr="00705F3C" w:rsidRDefault="002574A5" w:rsidP="009A4680">
            <w:pPr>
              <w:spacing w:before="20" w:afterLines="20" w:after="48"/>
              <w:rPr>
                <w:rFonts w:eastAsia="Times New Roman"/>
                <w:b/>
                <w:lang w:eastAsia="lv-LV"/>
              </w:rPr>
            </w:pPr>
            <w:r w:rsidRPr="00705F3C">
              <w:rPr>
                <w:rFonts w:eastAsia="Times New Roman"/>
                <w:b/>
                <w:lang w:eastAsia="lv-LV"/>
              </w:rPr>
              <w:t>2.1.6.</w:t>
            </w:r>
          </w:p>
        </w:tc>
        <w:tc>
          <w:tcPr>
            <w:tcW w:w="4536" w:type="dxa"/>
          </w:tcPr>
          <w:p w:rsidR="002574A5" w:rsidRPr="00705F3C" w:rsidRDefault="002574A5" w:rsidP="00943DA7">
            <w:pPr>
              <w:spacing w:before="20" w:afterLines="20" w:after="48"/>
            </w:pPr>
            <w:r w:rsidRPr="00705F3C">
              <w:t>Nodrošināt ārvalstu kompāniju ienākošo eksporta pieprasījumu apstrādi, vizīšu un forumu organizēšanu, lai sekmētu sadarbību starp Latvijas uzņēmumiem un ārvalstu kompānijām</w:t>
            </w:r>
          </w:p>
        </w:tc>
        <w:tc>
          <w:tcPr>
            <w:tcW w:w="1559" w:type="dxa"/>
          </w:tcPr>
          <w:p w:rsidR="002574A5" w:rsidRPr="00705F3C" w:rsidRDefault="002574A5" w:rsidP="00B00535">
            <w:pPr>
              <w:spacing w:before="20" w:afterLines="20" w:after="48"/>
            </w:pPr>
            <w:r w:rsidRPr="00705F3C">
              <w:t>LIAA, ĀM, LTRK</w:t>
            </w:r>
          </w:p>
        </w:tc>
        <w:tc>
          <w:tcPr>
            <w:tcW w:w="1844" w:type="dxa"/>
          </w:tcPr>
          <w:p w:rsidR="002574A5" w:rsidRPr="00705F3C" w:rsidRDefault="002574A5" w:rsidP="00FF7656">
            <w:pPr>
              <w:spacing w:before="20" w:afterLines="20" w:after="48"/>
              <w:jc w:val="center"/>
              <w:rPr>
                <w:rFonts w:eastAsia="Times New Roman"/>
                <w:lang w:eastAsia="lv-LV"/>
              </w:rPr>
            </w:pPr>
            <w:r w:rsidRPr="00705F3C">
              <w:rPr>
                <w:rFonts w:eastAsia="Times New Roman"/>
                <w:lang w:eastAsia="lv-LV"/>
              </w:rPr>
              <w:t>Regulāri</w:t>
            </w:r>
          </w:p>
        </w:tc>
        <w:tc>
          <w:tcPr>
            <w:tcW w:w="3095" w:type="dxa"/>
          </w:tcPr>
          <w:p w:rsidR="002574A5" w:rsidRPr="00705F3C" w:rsidRDefault="002574A5" w:rsidP="00767AF1">
            <w:pPr>
              <w:spacing w:before="20" w:afterLines="20" w:after="48"/>
            </w:pPr>
            <w:r w:rsidRPr="00705F3C">
              <w:t>Vismaz 450 projekti, 45 vizītes, 5 forumi gadā.</w:t>
            </w:r>
          </w:p>
        </w:tc>
        <w:tc>
          <w:tcPr>
            <w:tcW w:w="2835" w:type="dxa"/>
            <w:gridSpan w:val="2"/>
          </w:tcPr>
          <w:p w:rsidR="002574A5" w:rsidRPr="00705F3C" w:rsidRDefault="002574A5" w:rsidP="00BC6BC7">
            <w:pPr>
              <w:spacing w:before="20" w:afterLines="20" w:after="48"/>
            </w:pPr>
            <w:r w:rsidRPr="00705F3C">
              <w:rPr>
                <w:rFonts w:eastAsia="Times New Roman"/>
                <w:lang w:eastAsia="lv-LV"/>
              </w:rPr>
              <w:t>Piešķirto budžeta līdzekļu ietvaros.</w:t>
            </w:r>
          </w:p>
        </w:tc>
      </w:tr>
      <w:tr w:rsidR="007D17C5" w:rsidRPr="00705F3C" w:rsidTr="004F08E8">
        <w:trPr>
          <w:gridAfter w:val="1"/>
          <w:wAfter w:w="24" w:type="dxa"/>
        </w:trPr>
        <w:tc>
          <w:tcPr>
            <w:tcW w:w="958" w:type="dxa"/>
          </w:tcPr>
          <w:p w:rsidR="002574A5" w:rsidRPr="00705F3C" w:rsidRDefault="002574A5" w:rsidP="00165AE6">
            <w:pPr>
              <w:spacing w:before="20" w:afterLines="20" w:after="48"/>
              <w:rPr>
                <w:rFonts w:eastAsia="Times New Roman"/>
                <w:b/>
                <w:lang w:eastAsia="lv-LV"/>
              </w:rPr>
            </w:pPr>
            <w:r w:rsidRPr="00705F3C">
              <w:rPr>
                <w:rFonts w:eastAsia="Times New Roman"/>
                <w:b/>
                <w:lang w:eastAsia="lv-LV"/>
              </w:rPr>
              <w:t>2.1.7.</w:t>
            </w:r>
          </w:p>
        </w:tc>
        <w:tc>
          <w:tcPr>
            <w:tcW w:w="4536" w:type="dxa"/>
          </w:tcPr>
          <w:p w:rsidR="002574A5" w:rsidRPr="00705F3C" w:rsidRDefault="002574A5" w:rsidP="00165AE6">
            <w:pPr>
              <w:spacing w:before="20" w:afterLines="20" w:after="48"/>
            </w:pPr>
            <w:r w:rsidRPr="00705F3C">
              <w:t>Organizēt valsts mēroga mārketinga kampaņu izvēlētā ārvalstu tirgū ar mērķi veicināt Latvijas produktu atpazīstamību, tirdzniecības apjoma palielināšanos</w:t>
            </w:r>
          </w:p>
        </w:tc>
        <w:tc>
          <w:tcPr>
            <w:tcW w:w="1559" w:type="dxa"/>
          </w:tcPr>
          <w:p w:rsidR="002574A5" w:rsidRPr="00705F3C" w:rsidRDefault="002574A5" w:rsidP="00165AE6">
            <w:pPr>
              <w:spacing w:before="20" w:afterLines="20" w:after="48"/>
            </w:pPr>
            <w:r w:rsidRPr="00705F3C">
              <w:t>LIAA, ĀM</w:t>
            </w:r>
          </w:p>
        </w:tc>
        <w:tc>
          <w:tcPr>
            <w:tcW w:w="1844" w:type="dxa"/>
          </w:tcPr>
          <w:p w:rsidR="002574A5" w:rsidRPr="00705F3C" w:rsidRDefault="002574A5" w:rsidP="00165AE6">
            <w:pPr>
              <w:spacing w:before="20" w:afterLines="20" w:after="48"/>
              <w:jc w:val="center"/>
              <w:rPr>
                <w:rFonts w:eastAsia="Times New Roman"/>
                <w:lang w:eastAsia="lv-LV"/>
              </w:rPr>
            </w:pPr>
            <w:r w:rsidRPr="00705F3C">
              <w:rPr>
                <w:rFonts w:eastAsia="Times New Roman"/>
                <w:lang w:eastAsia="lv-LV"/>
              </w:rPr>
              <w:t>Regulāri</w:t>
            </w:r>
          </w:p>
        </w:tc>
        <w:tc>
          <w:tcPr>
            <w:tcW w:w="3095" w:type="dxa"/>
          </w:tcPr>
          <w:p w:rsidR="002574A5" w:rsidRPr="00705F3C" w:rsidRDefault="002574A5" w:rsidP="00165AE6">
            <w:pPr>
              <w:spacing w:before="20" w:afterLines="20" w:after="48"/>
            </w:pPr>
            <w:r w:rsidRPr="00705F3C">
              <w:t>Vismaz 1 pasākums gadā.</w:t>
            </w:r>
          </w:p>
        </w:tc>
        <w:tc>
          <w:tcPr>
            <w:tcW w:w="2835" w:type="dxa"/>
            <w:gridSpan w:val="2"/>
          </w:tcPr>
          <w:p w:rsidR="002574A5" w:rsidRPr="00705F3C" w:rsidRDefault="002574A5" w:rsidP="00D94376">
            <w:pPr>
              <w:spacing w:before="20" w:afterLines="20" w:after="48"/>
            </w:pPr>
            <w:r w:rsidRPr="00705F3C">
              <w:rPr>
                <w:rFonts w:eastAsia="Times New Roman"/>
                <w:lang w:eastAsia="lv-LV"/>
              </w:rPr>
              <w:t xml:space="preserve">Piešķirto budžeta līdzekļu ietvaros; </w:t>
            </w:r>
            <w:r w:rsidRPr="00705F3C">
              <w:t>f</w:t>
            </w:r>
            <w:r w:rsidRPr="00705F3C">
              <w:rPr>
                <w:rFonts w:eastAsia="Times New Roman"/>
                <w:lang w:eastAsia="lv-LV"/>
              </w:rPr>
              <w:t>inansējums no ERAF līdzfinansētās 2.3.1.1.2.</w:t>
            </w:r>
            <w:hyperlink r:id="rId16" w:tgtFrame="_blank" w:history="1">
              <w:r w:rsidRPr="00705F3C">
                <w:rPr>
                  <w:rFonts w:eastAsia="Times New Roman"/>
                  <w:lang w:eastAsia="lv-LV"/>
                </w:rPr>
                <w:t xml:space="preserve"> </w:t>
              </w:r>
              <w:proofErr w:type="spellStart"/>
              <w:r w:rsidRPr="00705F3C">
                <w:rPr>
                  <w:rFonts w:eastAsia="Times New Roman"/>
                  <w:lang w:eastAsia="lv-LV"/>
                </w:rPr>
                <w:t>apakšaktivitātes</w:t>
              </w:r>
              <w:proofErr w:type="spellEnd"/>
              <w:r w:rsidRPr="00705F3C">
                <w:rPr>
                  <w:rFonts w:eastAsia="Times New Roman"/>
                  <w:lang w:eastAsia="lv-LV"/>
                </w:rPr>
                <w:t xml:space="preserve"> „Ārējo tirgu apgūšana – nozaru starptautiskās konkurētspējas stiprināšana”</w:t>
              </w:r>
            </w:hyperlink>
            <w:r w:rsidRPr="00705F3C">
              <w:t>)</w:t>
            </w:r>
          </w:p>
        </w:tc>
      </w:tr>
      <w:tr w:rsidR="007D17C5" w:rsidRPr="00705F3C" w:rsidTr="004F08E8">
        <w:trPr>
          <w:gridAfter w:val="1"/>
          <w:wAfter w:w="24" w:type="dxa"/>
        </w:trPr>
        <w:tc>
          <w:tcPr>
            <w:tcW w:w="958" w:type="dxa"/>
          </w:tcPr>
          <w:p w:rsidR="002574A5" w:rsidRPr="00705F3C" w:rsidRDefault="002574A5" w:rsidP="004C5F08">
            <w:pPr>
              <w:spacing w:before="20" w:afterLines="20" w:after="48"/>
              <w:rPr>
                <w:rFonts w:eastAsia="Times New Roman"/>
                <w:b/>
                <w:lang w:eastAsia="lv-LV"/>
              </w:rPr>
            </w:pPr>
            <w:r w:rsidRPr="00705F3C">
              <w:rPr>
                <w:rFonts w:eastAsia="Times New Roman"/>
                <w:b/>
                <w:lang w:eastAsia="lv-LV"/>
              </w:rPr>
              <w:t>2.1.8.</w:t>
            </w:r>
          </w:p>
        </w:tc>
        <w:tc>
          <w:tcPr>
            <w:tcW w:w="4536" w:type="dxa"/>
          </w:tcPr>
          <w:p w:rsidR="002574A5" w:rsidRPr="00705F3C" w:rsidRDefault="002574A5" w:rsidP="004F08E8">
            <w:pPr>
              <w:spacing w:before="20" w:afterLines="20" w:after="48"/>
            </w:pPr>
            <w:r w:rsidRPr="00705F3C">
              <w:t xml:space="preserve">Organizēt „Eksporta un inovācijas balvu”, uzņēmēju biznesa forumu un uzņēmēju un LIAA pārstāvju </w:t>
            </w:r>
            <w:proofErr w:type="spellStart"/>
            <w:r w:rsidRPr="00705F3C">
              <w:t>kontaktbiržu</w:t>
            </w:r>
            <w:proofErr w:type="spellEnd"/>
          </w:p>
        </w:tc>
        <w:tc>
          <w:tcPr>
            <w:tcW w:w="1559" w:type="dxa"/>
          </w:tcPr>
          <w:p w:rsidR="002574A5" w:rsidRPr="00705F3C" w:rsidRDefault="002574A5" w:rsidP="00165AE6">
            <w:pPr>
              <w:spacing w:before="20" w:afterLines="20" w:after="48"/>
            </w:pPr>
            <w:r w:rsidRPr="00705F3C">
              <w:t>LIAA</w:t>
            </w:r>
          </w:p>
        </w:tc>
        <w:tc>
          <w:tcPr>
            <w:tcW w:w="1844" w:type="dxa"/>
          </w:tcPr>
          <w:p w:rsidR="002574A5" w:rsidRPr="00705F3C" w:rsidRDefault="002574A5" w:rsidP="00165AE6">
            <w:pPr>
              <w:spacing w:before="20" w:afterLines="20" w:after="48"/>
              <w:jc w:val="center"/>
              <w:rPr>
                <w:rFonts w:eastAsia="Times New Roman"/>
                <w:lang w:eastAsia="lv-LV"/>
              </w:rPr>
            </w:pPr>
            <w:r w:rsidRPr="00705F3C">
              <w:rPr>
                <w:rFonts w:eastAsia="Times New Roman"/>
                <w:lang w:eastAsia="lv-LV"/>
              </w:rPr>
              <w:t>Regulāri</w:t>
            </w:r>
          </w:p>
        </w:tc>
        <w:tc>
          <w:tcPr>
            <w:tcW w:w="3095" w:type="dxa"/>
          </w:tcPr>
          <w:p w:rsidR="002574A5" w:rsidRPr="00705F3C" w:rsidRDefault="002574A5" w:rsidP="004F08E8">
            <w:pPr>
              <w:spacing w:before="20" w:afterLines="20" w:after="48"/>
            </w:pPr>
            <w:r w:rsidRPr="00705F3C">
              <w:t xml:space="preserve">1 reizi gadā godināti labākie uzņēmumi, 1 reizi gadā noorganizēts biznesa forums, kurā piedalījušies ~ 400 uzņēmēji un 2 reizes gadā noorganizēta </w:t>
            </w:r>
            <w:proofErr w:type="spellStart"/>
            <w:r w:rsidRPr="00705F3C">
              <w:t>kontaktbirža</w:t>
            </w:r>
            <w:proofErr w:type="spellEnd"/>
            <w:r w:rsidRPr="00705F3C">
              <w:t>, kurā piedalījušies ~ 200 uzņēmēji</w:t>
            </w:r>
          </w:p>
        </w:tc>
        <w:tc>
          <w:tcPr>
            <w:tcW w:w="2835" w:type="dxa"/>
            <w:gridSpan w:val="2"/>
          </w:tcPr>
          <w:p w:rsidR="002574A5" w:rsidRPr="00705F3C" w:rsidRDefault="002574A5" w:rsidP="004F08E8">
            <w:pPr>
              <w:spacing w:before="20" w:afterLines="20" w:after="48"/>
            </w:pPr>
            <w:r w:rsidRPr="00705F3C">
              <w:rPr>
                <w:rFonts w:eastAsia="Times New Roman"/>
                <w:lang w:eastAsia="lv-LV"/>
              </w:rPr>
              <w:t>Piešķirto budžeta līdzekļu ietvaros.</w:t>
            </w:r>
          </w:p>
        </w:tc>
      </w:tr>
      <w:tr w:rsidR="007D17C5" w:rsidRPr="00705F3C" w:rsidTr="004F08E8">
        <w:trPr>
          <w:gridAfter w:val="1"/>
          <w:wAfter w:w="24" w:type="dxa"/>
        </w:trPr>
        <w:tc>
          <w:tcPr>
            <w:tcW w:w="958" w:type="dxa"/>
          </w:tcPr>
          <w:p w:rsidR="002574A5" w:rsidRPr="00705F3C" w:rsidRDefault="002574A5" w:rsidP="004C5F08">
            <w:pPr>
              <w:spacing w:before="20" w:afterLines="20" w:after="48"/>
              <w:rPr>
                <w:rFonts w:eastAsia="Times New Roman"/>
                <w:b/>
                <w:lang w:eastAsia="lv-LV"/>
              </w:rPr>
            </w:pPr>
            <w:r w:rsidRPr="00705F3C">
              <w:rPr>
                <w:rFonts w:eastAsia="Times New Roman"/>
                <w:b/>
                <w:lang w:eastAsia="lv-LV"/>
              </w:rPr>
              <w:t>2.1.9.</w:t>
            </w:r>
          </w:p>
        </w:tc>
        <w:tc>
          <w:tcPr>
            <w:tcW w:w="4536" w:type="dxa"/>
          </w:tcPr>
          <w:p w:rsidR="002574A5" w:rsidRPr="00705F3C" w:rsidRDefault="002574A5" w:rsidP="00A23FA1">
            <w:pPr>
              <w:spacing w:before="20" w:afterLines="20" w:after="48"/>
            </w:pPr>
            <w:r w:rsidRPr="00705F3C">
              <w:t>Sagatavot nozaru bukletus</w:t>
            </w:r>
          </w:p>
        </w:tc>
        <w:tc>
          <w:tcPr>
            <w:tcW w:w="1559" w:type="dxa"/>
          </w:tcPr>
          <w:p w:rsidR="002574A5" w:rsidRPr="00705F3C" w:rsidRDefault="002574A5" w:rsidP="00A23FA1">
            <w:pPr>
              <w:spacing w:before="20" w:afterLines="20" w:after="48"/>
            </w:pPr>
            <w:r w:rsidRPr="00705F3C">
              <w:t>LIAA</w:t>
            </w:r>
          </w:p>
        </w:tc>
        <w:tc>
          <w:tcPr>
            <w:tcW w:w="1844" w:type="dxa"/>
          </w:tcPr>
          <w:p w:rsidR="002574A5" w:rsidRPr="00705F3C" w:rsidRDefault="002574A5" w:rsidP="00A23FA1">
            <w:pPr>
              <w:spacing w:before="20" w:afterLines="20" w:after="48"/>
              <w:jc w:val="center"/>
              <w:rPr>
                <w:rFonts w:eastAsia="Times New Roman"/>
                <w:lang w:eastAsia="lv-LV"/>
              </w:rPr>
            </w:pPr>
            <w:r w:rsidRPr="00705F3C">
              <w:rPr>
                <w:rFonts w:eastAsia="Times New Roman"/>
                <w:lang w:eastAsia="lv-LV"/>
              </w:rPr>
              <w:t>2014;</w:t>
            </w:r>
          </w:p>
          <w:p w:rsidR="002574A5" w:rsidRPr="00705F3C" w:rsidRDefault="002574A5" w:rsidP="00A23FA1">
            <w:pPr>
              <w:spacing w:before="20" w:afterLines="20" w:after="48"/>
              <w:jc w:val="center"/>
              <w:rPr>
                <w:rFonts w:eastAsia="Times New Roman"/>
                <w:lang w:eastAsia="lv-LV"/>
              </w:rPr>
            </w:pPr>
            <w:r w:rsidRPr="00705F3C">
              <w:rPr>
                <w:rFonts w:eastAsia="Times New Roman"/>
                <w:lang w:eastAsia="lv-LV"/>
              </w:rPr>
              <w:t>2016; 2018</w:t>
            </w:r>
          </w:p>
        </w:tc>
        <w:tc>
          <w:tcPr>
            <w:tcW w:w="3095" w:type="dxa"/>
          </w:tcPr>
          <w:p w:rsidR="002574A5" w:rsidRPr="00705F3C" w:rsidRDefault="002574A5" w:rsidP="00A23FA1">
            <w:pPr>
              <w:spacing w:before="20" w:afterLines="20" w:after="48"/>
            </w:pPr>
            <w:r w:rsidRPr="00705F3C">
              <w:t>8 bukleti gadā</w:t>
            </w:r>
          </w:p>
        </w:tc>
        <w:tc>
          <w:tcPr>
            <w:tcW w:w="2835" w:type="dxa"/>
            <w:gridSpan w:val="2"/>
          </w:tcPr>
          <w:p w:rsidR="002574A5" w:rsidRPr="00705F3C" w:rsidRDefault="002574A5" w:rsidP="00A23FA1">
            <w:pPr>
              <w:spacing w:before="20" w:afterLines="20" w:after="48"/>
            </w:pPr>
            <w:r w:rsidRPr="00705F3C">
              <w:rPr>
                <w:rFonts w:eastAsia="Times New Roman"/>
                <w:lang w:eastAsia="lv-LV"/>
              </w:rPr>
              <w:t>Piešķirto budžeta līdzekļu ietvaros.</w:t>
            </w:r>
          </w:p>
        </w:tc>
      </w:tr>
      <w:tr w:rsidR="007D17C5" w:rsidRPr="00705F3C" w:rsidTr="004F08E8">
        <w:trPr>
          <w:gridAfter w:val="1"/>
          <w:wAfter w:w="24" w:type="dxa"/>
        </w:trPr>
        <w:tc>
          <w:tcPr>
            <w:tcW w:w="958" w:type="dxa"/>
          </w:tcPr>
          <w:p w:rsidR="002574A5" w:rsidRPr="00705F3C" w:rsidRDefault="002574A5" w:rsidP="004C5F08">
            <w:pPr>
              <w:spacing w:before="20" w:afterLines="20" w:after="48"/>
              <w:rPr>
                <w:rFonts w:eastAsia="Times New Roman"/>
                <w:b/>
                <w:lang w:eastAsia="lv-LV"/>
              </w:rPr>
            </w:pPr>
            <w:r w:rsidRPr="00705F3C">
              <w:rPr>
                <w:rFonts w:eastAsia="Times New Roman"/>
                <w:b/>
                <w:lang w:eastAsia="lv-LV"/>
              </w:rPr>
              <w:lastRenderedPageBreak/>
              <w:t>2.1.10.</w:t>
            </w:r>
          </w:p>
        </w:tc>
        <w:tc>
          <w:tcPr>
            <w:tcW w:w="4536" w:type="dxa"/>
          </w:tcPr>
          <w:p w:rsidR="002574A5" w:rsidRPr="00705F3C" w:rsidRDefault="002574A5" w:rsidP="00A23FA1">
            <w:pPr>
              <w:spacing w:before="20" w:afterLines="20" w:after="48"/>
            </w:pPr>
            <w:r w:rsidRPr="00705F3C">
              <w:t>Sniegt atbalstu klasteru attīstībai un sekmēt uzņēmumu specializāciju un iesaistīšanos globālajās vērtību ķēdēs</w:t>
            </w:r>
          </w:p>
        </w:tc>
        <w:tc>
          <w:tcPr>
            <w:tcW w:w="1559" w:type="dxa"/>
            <w:vAlign w:val="center"/>
          </w:tcPr>
          <w:p w:rsidR="002574A5" w:rsidRPr="00705F3C" w:rsidRDefault="002574A5" w:rsidP="00A23FA1">
            <w:pPr>
              <w:spacing w:before="20" w:afterLines="20" w:after="48"/>
              <w:rPr>
                <w:rFonts w:eastAsia="Times New Roman"/>
                <w:lang w:eastAsia="lv-LV"/>
              </w:rPr>
            </w:pPr>
            <w:r w:rsidRPr="00705F3C">
              <w:rPr>
                <w:rFonts w:eastAsia="Times New Roman"/>
                <w:lang w:eastAsia="lv-LV"/>
              </w:rPr>
              <w:t>EM, LIAA</w:t>
            </w:r>
          </w:p>
        </w:tc>
        <w:tc>
          <w:tcPr>
            <w:tcW w:w="1844" w:type="dxa"/>
            <w:vAlign w:val="center"/>
          </w:tcPr>
          <w:p w:rsidR="002574A5" w:rsidRPr="00705F3C" w:rsidRDefault="002574A5" w:rsidP="00A23FA1">
            <w:pPr>
              <w:spacing w:before="20" w:afterLines="20" w:after="48"/>
              <w:jc w:val="center"/>
              <w:rPr>
                <w:rFonts w:eastAsia="Times New Roman"/>
                <w:lang w:eastAsia="lv-LV"/>
              </w:rPr>
            </w:pPr>
            <w:r w:rsidRPr="00705F3C">
              <w:rPr>
                <w:rFonts w:eastAsia="Times New Roman"/>
                <w:lang w:eastAsia="lv-LV"/>
              </w:rPr>
              <w:t>01.07.2015.</w:t>
            </w:r>
          </w:p>
        </w:tc>
        <w:tc>
          <w:tcPr>
            <w:tcW w:w="3095" w:type="dxa"/>
            <w:vAlign w:val="center"/>
          </w:tcPr>
          <w:p w:rsidR="002574A5" w:rsidRPr="00705F3C" w:rsidRDefault="002574A5" w:rsidP="00A23FA1">
            <w:pPr>
              <w:spacing w:before="20" w:afterLines="20" w:after="48"/>
              <w:rPr>
                <w:rFonts w:eastAsia="Times New Roman"/>
                <w:lang w:eastAsia="lv-LV"/>
              </w:rPr>
            </w:pPr>
            <w:r w:rsidRPr="00705F3C">
              <w:rPr>
                <w:rFonts w:eastAsia="Times New Roman"/>
                <w:lang w:eastAsia="lv-LV"/>
              </w:rPr>
              <w:t>Atbalstīta 8-10 klasteru darbība, kuru īstenotajās iniciatīvās iesaistījušies vismaz 160- 200 komersanti</w:t>
            </w:r>
          </w:p>
        </w:tc>
        <w:tc>
          <w:tcPr>
            <w:tcW w:w="2835" w:type="dxa"/>
            <w:gridSpan w:val="2"/>
            <w:vAlign w:val="center"/>
          </w:tcPr>
          <w:p w:rsidR="002574A5" w:rsidRPr="00705F3C" w:rsidRDefault="002574A5" w:rsidP="00A23FA1">
            <w:pPr>
              <w:spacing w:before="20" w:afterLines="20" w:after="48"/>
              <w:rPr>
                <w:rFonts w:eastAsia="Times New Roman"/>
                <w:lang w:eastAsia="lv-LV"/>
              </w:rPr>
            </w:pPr>
            <w:r w:rsidRPr="00705F3C">
              <w:rPr>
                <w:rFonts w:eastAsia="Times New Roman"/>
                <w:lang w:eastAsia="lv-LV"/>
              </w:rPr>
              <w:t>Finansējums no ERAF līdzfinansētās 2.3.2.3.</w:t>
            </w:r>
            <w:hyperlink r:id="rId17" w:tgtFrame="_blank" w:history="1">
              <w:r w:rsidRPr="00705F3C">
                <w:rPr>
                  <w:rFonts w:eastAsia="Times New Roman"/>
                  <w:lang w:eastAsia="lv-LV"/>
                </w:rPr>
                <w:t xml:space="preserve"> aktivitātes „</w:t>
              </w:r>
            </w:hyperlink>
            <w:r w:rsidRPr="00705F3C">
              <w:rPr>
                <w:rFonts w:eastAsia="Times New Roman"/>
                <w:lang w:eastAsia="lv-LV"/>
              </w:rPr>
              <w:t>Klasteru programma”: 3,41 </w:t>
            </w:r>
            <w:proofErr w:type="spellStart"/>
            <w:r w:rsidRPr="00705F3C">
              <w:rPr>
                <w:rFonts w:eastAsia="Times New Roman"/>
                <w:lang w:eastAsia="lv-LV"/>
              </w:rPr>
              <w:t>milj.LVL</w:t>
            </w:r>
            <w:proofErr w:type="spellEnd"/>
          </w:p>
        </w:tc>
      </w:tr>
      <w:tr w:rsidR="007D17C5" w:rsidRPr="00705F3C" w:rsidTr="004F08E8">
        <w:trPr>
          <w:gridAfter w:val="1"/>
          <w:wAfter w:w="24" w:type="dxa"/>
        </w:trPr>
        <w:tc>
          <w:tcPr>
            <w:tcW w:w="958" w:type="dxa"/>
          </w:tcPr>
          <w:p w:rsidR="002574A5" w:rsidRPr="00705F3C" w:rsidRDefault="002574A5" w:rsidP="004C5F08">
            <w:pPr>
              <w:spacing w:before="20" w:afterLines="20" w:after="48"/>
              <w:rPr>
                <w:rFonts w:eastAsia="Times New Roman"/>
                <w:b/>
                <w:lang w:eastAsia="lv-LV"/>
              </w:rPr>
            </w:pPr>
            <w:r w:rsidRPr="00705F3C">
              <w:rPr>
                <w:rFonts w:eastAsia="Times New Roman"/>
                <w:b/>
                <w:lang w:eastAsia="lv-LV"/>
              </w:rPr>
              <w:t>2.1.11.</w:t>
            </w:r>
          </w:p>
        </w:tc>
        <w:tc>
          <w:tcPr>
            <w:tcW w:w="4536" w:type="dxa"/>
          </w:tcPr>
          <w:p w:rsidR="002574A5" w:rsidRPr="00705F3C" w:rsidRDefault="002574A5" w:rsidP="00A23FA1">
            <w:pPr>
              <w:spacing w:before="20" w:afterLines="20" w:after="48"/>
            </w:pPr>
            <w:r w:rsidRPr="00705F3C">
              <w:t xml:space="preserve">Īstenot  Eiropas Savienības struktūrfondu </w:t>
            </w:r>
            <w:proofErr w:type="spellStart"/>
            <w:r w:rsidRPr="00705F3C">
              <w:t>apakšaktivitāti</w:t>
            </w:r>
            <w:proofErr w:type="spellEnd"/>
            <w:r w:rsidRPr="00705F3C">
              <w:t xml:space="preserve"> „Ārējo tirgu apgūšana – ārējais mārketings”</w:t>
            </w:r>
          </w:p>
        </w:tc>
        <w:tc>
          <w:tcPr>
            <w:tcW w:w="1559" w:type="dxa"/>
          </w:tcPr>
          <w:p w:rsidR="002574A5" w:rsidRPr="00705F3C" w:rsidRDefault="002574A5" w:rsidP="00A23FA1">
            <w:pPr>
              <w:spacing w:before="20" w:afterLines="20" w:after="48"/>
            </w:pPr>
            <w:r w:rsidRPr="00705F3C">
              <w:t>LIAA</w:t>
            </w:r>
          </w:p>
        </w:tc>
        <w:tc>
          <w:tcPr>
            <w:tcW w:w="1844" w:type="dxa"/>
          </w:tcPr>
          <w:p w:rsidR="002574A5" w:rsidRPr="00705F3C" w:rsidRDefault="002574A5" w:rsidP="00A23FA1">
            <w:pPr>
              <w:spacing w:before="20" w:afterLines="20" w:after="48"/>
              <w:jc w:val="center"/>
            </w:pPr>
            <w:r w:rsidRPr="00705F3C">
              <w:t>31.12.2013.</w:t>
            </w:r>
          </w:p>
        </w:tc>
        <w:tc>
          <w:tcPr>
            <w:tcW w:w="3095" w:type="dxa"/>
          </w:tcPr>
          <w:p w:rsidR="002574A5" w:rsidRPr="00705F3C" w:rsidRDefault="002574A5" w:rsidP="00A23FA1">
            <w:pPr>
              <w:spacing w:before="20" w:afterLines="20" w:after="48"/>
            </w:pPr>
            <w:r w:rsidRPr="00705F3C">
              <w:t>Atbalstīti vismaz 330 uz ārējo tirgu apgūšanu vērsti projekti.</w:t>
            </w:r>
          </w:p>
        </w:tc>
        <w:tc>
          <w:tcPr>
            <w:tcW w:w="2835" w:type="dxa"/>
            <w:gridSpan w:val="2"/>
          </w:tcPr>
          <w:p w:rsidR="002574A5" w:rsidRPr="00705F3C" w:rsidRDefault="002574A5" w:rsidP="00A23FA1">
            <w:pPr>
              <w:spacing w:before="20" w:afterLines="20" w:after="48"/>
            </w:pPr>
            <w:r w:rsidRPr="00705F3C">
              <w:rPr>
                <w:rFonts w:eastAsia="Times New Roman"/>
                <w:lang w:eastAsia="lv-LV"/>
              </w:rPr>
              <w:t>Fi</w:t>
            </w:r>
            <w:r w:rsidRPr="00705F3C">
              <w:t xml:space="preserve">nansējums no ERAF līdzfinansētās </w:t>
            </w:r>
            <w:hyperlink r:id="rId18" w:tgtFrame="_blank" w:history="1">
              <w:r w:rsidRPr="00705F3C">
                <w:t xml:space="preserve"> 2.3.1.1.1.apakšaktivitātes „Ārējo tirgu apgūšana – ārējais mārketings</w:t>
              </w:r>
            </w:hyperlink>
            <w:r w:rsidRPr="00705F3C">
              <w:t>”: 14,7 </w:t>
            </w:r>
            <w:proofErr w:type="spellStart"/>
            <w:r w:rsidRPr="00705F3C">
              <w:t>milj.LVL</w:t>
            </w:r>
            <w:proofErr w:type="spellEnd"/>
          </w:p>
        </w:tc>
      </w:tr>
      <w:tr w:rsidR="007D17C5" w:rsidRPr="00705F3C" w:rsidTr="004F08E8">
        <w:trPr>
          <w:gridAfter w:val="1"/>
          <w:wAfter w:w="24" w:type="dxa"/>
        </w:trPr>
        <w:tc>
          <w:tcPr>
            <w:tcW w:w="958" w:type="dxa"/>
          </w:tcPr>
          <w:p w:rsidR="002574A5" w:rsidRPr="00705F3C" w:rsidRDefault="002574A5" w:rsidP="005F6B8D">
            <w:pPr>
              <w:spacing w:before="20" w:afterLines="20" w:after="48"/>
              <w:rPr>
                <w:rFonts w:eastAsia="Times New Roman"/>
                <w:b/>
                <w:lang w:eastAsia="lv-LV"/>
              </w:rPr>
            </w:pPr>
            <w:r w:rsidRPr="00705F3C">
              <w:rPr>
                <w:rFonts w:eastAsia="Times New Roman"/>
                <w:b/>
                <w:lang w:eastAsia="lv-LV"/>
              </w:rPr>
              <w:t>2.1.12.</w:t>
            </w:r>
          </w:p>
        </w:tc>
        <w:tc>
          <w:tcPr>
            <w:tcW w:w="4536" w:type="dxa"/>
          </w:tcPr>
          <w:p w:rsidR="002574A5" w:rsidRPr="00705F3C" w:rsidRDefault="002574A5" w:rsidP="00A23FA1">
            <w:pPr>
              <w:spacing w:before="20" w:afterLines="20" w:after="48"/>
            </w:pPr>
            <w:r w:rsidRPr="00705F3C">
              <w:t>Nodrošināt Eiropas biznesa atbalsta tīkla (EEN) darbību.</w:t>
            </w:r>
          </w:p>
        </w:tc>
        <w:tc>
          <w:tcPr>
            <w:tcW w:w="1559" w:type="dxa"/>
          </w:tcPr>
          <w:p w:rsidR="002574A5" w:rsidRPr="00705F3C" w:rsidRDefault="002574A5" w:rsidP="00214ABA">
            <w:pPr>
              <w:spacing w:before="20" w:afterLines="20" w:after="48"/>
            </w:pPr>
            <w:r w:rsidRPr="00705F3C">
              <w:t xml:space="preserve">LIAA, LTC </w:t>
            </w:r>
          </w:p>
        </w:tc>
        <w:tc>
          <w:tcPr>
            <w:tcW w:w="1844" w:type="dxa"/>
          </w:tcPr>
          <w:p w:rsidR="002574A5" w:rsidRPr="00705F3C" w:rsidRDefault="002574A5" w:rsidP="00A23FA1">
            <w:pPr>
              <w:spacing w:before="20" w:afterLines="20" w:after="48"/>
              <w:jc w:val="center"/>
            </w:pPr>
            <w:r w:rsidRPr="00705F3C">
              <w:t>Regulāri</w:t>
            </w:r>
          </w:p>
        </w:tc>
        <w:tc>
          <w:tcPr>
            <w:tcW w:w="3095" w:type="dxa"/>
          </w:tcPr>
          <w:p w:rsidR="002574A5" w:rsidRPr="00705F3C" w:rsidRDefault="002574A5" w:rsidP="00A23FA1">
            <w:pPr>
              <w:spacing w:before="20" w:afterLines="20" w:after="48"/>
            </w:pPr>
            <w:r w:rsidRPr="00705F3C">
              <w:t>Organizēti 28 semināri Latvijas uzņēmējiem gadā.</w:t>
            </w:r>
          </w:p>
          <w:p w:rsidR="002574A5" w:rsidRPr="00705F3C" w:rsidRDefault="002574A5" w:rsidP="002C2FEA">
            <w:pPr>
              <w:spacing w:before="20" w:afterLines="20" w:after="48"/>
            </w:pPr>
            <w:r w:rsidRPr="00705F3C">
              <w:t>Sniegti 775 specializētie  konsultatīvie pakalpojumi gadā.</w:t>
            </w:r>
          </w:p>
          <w:p w:rsidR="002574A5" w:rsidRPr="00705F3C" w:rsidRDefault="002574A5" w:rsidP="003829FA">
            <w:pPr>
              <w:spacing w:before="20" w:afterLines="20" w:after="48"/>
            </w:pPr>
            <w:r w:rsidRPr="00705F3C">
              <w:t xml:space="preserve">Sagatavotas 900 atbildes uz MVU un EEN </w:t>
            </w:r>
            <w:proofErr w:type="spellStart"/>
            <w:r w:rsidRPr="00705F3C">
              <w:t>partnerorganizāciju</w:t>
            </w:r>
            <w:proofErr w:type="spellEnd"/>
            <w:r w:rsidRPr="00705F3C">
              <w:t xml:space="preserve"> informācijas pieprasījumiem.</w:t>
            </w:r>
          </w:p>
        </w:tc>
        <w:tc>
          <w:tcPr>
            <w:tcW w:w="2835" w:type="dxa"/>
            <w:gridSpan w:val="2"/>
          </w:tcPr>
          <w:p w:rsidR="002574A5" w:rsidRPr="00705F3C" w:rsidRDefault="002574A5" w:rsidP="00A23FA1">
            <w:pPr>
              <w:spacing w:before="20" w:afterLines="20" w:after="48"/>
              <w:rPr>
                <w:rFonts w:eastAsia="Times New Roman"/>
                <w:lang w:eastAsia="lv-LV"/>
              </w:rPr>
            </w:pPr>
            <w:r w:rsidRPr="00705F3C">
              <w:rPr>
                <w:rFonts w:eastAsia="Times New Roman"/>
                <w:lang w:eastAsia="lv-LV"/>
              </w:rPr>
              <w:t>Piešķirto budžeta līdzekļu ietvaros.</w:t>
            </w:r>
          </w:p>
          <w:p w:rsidR="002574A5" w:rsidRPr="00705F3C" w:rsidRDefault="002574A5" w:rsidP="00A23FA1">
            <w:pPr>
              <w:spacing w:before="20" w:afterLines="20" w:after="48"/>
              <w:rPr>
                <w:rFonts w:eastAsia="Times New Roman"/>
                <w:lang w:eastAsia="lv-LV"/>
              </w:rPr>
            </w:pPr>
            <w:r w:rsidRPr="00705F3C">
              <w:rPr>
                <w:rFonts w:eastAsia="Times New Roman"/>
                <w:lang w:eastAsia="lv-LV"/>
              </w:rPr>
              <w:t>Finansējums no Eiropas Komisijas Konkurētspējas un inovācijas programmas.</w:t>
            </w:r>
          </w:p>
        </w:tc>
      </w:tr>
      <w:tr w:rsidR="007D17C5" w:rsidRPr="00705F3C" w:rsidTr="00C913ED">
        <w:trPr>
          <w:gridAfter w:val="1"/>
          <w:wAfter w:w="24" w:type="dxa"/>
        </w:trPr>
        <w:tc>
          <w:tcPr>
            <w:tcW w:w="14827" w:type="dxa"/>
            <w:gridSpan w:val="7"/>
            <w:shd w:val="clear" w:color="auto" w:fill="95B3D7" w:themeFill="accent1" w:themeFillTint="99"/>
          </w:tcPr>
          <w:p w:rsidR="002574A5" w:rsidRPr="00705F3C" w:rsidRDefault="002574A5" w:rsidP="00943DA7">
            <w:pPr>
              <w:spacing w:before="20" w:afterLines="20" w:after="48"/>
              <w:rPr>
                <w:rFonts w:eastAsia="Times New Roman"/>
                <w:b/>
                <w:bCs/>
                <w:i/>
                <w:lang w:eastAsia="lv-LV"/>
              </w:rPr>
            </w:pPr>
            <w:r w:rsidRPr="00705F3C">
              <w:rPr>
                <w:rFonts w:eastAsia="Times New Roman"/>
                <w:b/>
                <w:bCs/>
                <w:i/>
                <w:lang w:eastAsia="lv-LV"/>
              </w:rPr>
              <w:t>3. Rīcības virziens</w:t>
            </w:r>
            <w:r w:rsidRPr="00705F3C">
              <w:rPr>
                <w:rFonts w:eastAsia="Times New Roman"/>
                <w:b/>
                <w:bCs/>
                <w:lang w:eastAsia="lv-LV"/>
              </w:rPr>
              <w:t xml:space="preserve">:  </w:t>
            </w:r>
            <w:r w:rsidRPr="00705F3C">
              <w:rPr>
                <w:rFonts w:eastAsia="Times New Roman"/>
                <w:b/>
                <w:bCs/>
                <w:i/>
                <w:lang w:eastAsia="lv-LV"/>
              </w:rPr>
              <w:t>Turpmākā rīcība ĀTI piesaistei</w:t>
            </w:r>
          </w:p>
        </w:tc>
      </w:tr>
      <w:tr w:rsidR="007D17C5" w:rsidRPr="00705F3C" w:rsidTr="00C913ED">
        <w:trPr>
          <w:gridAfter w:val="1"/>
          <w:wAfter w:w="24" w:type="dxa"/>
        </w:trPr>
        <w:tc>
          <w:tcPr>
            <w:tcW w:w="14827" w:type="dxa"/>
            <w:gridSpan w:val="7"/>
            <w:shd w:val="clear" w:color="auto" w:fill="B8CCE4" w:themeFill="accent1" w:themeFillTint="66"/>
          </w:tcPr>
          <w:p w:rsidR="002574A5" w:rsidRPr="00705F3C" w:rsidRDefault="002574A5" w:rsidP="00A83FDA">
            <w:pPr>
              <w:keepNext/>
              <w:shd w:val="clear" w:color="auto" w:fill="B8CCE4" w:themeFill="accent1" w:themeFillTint="66"/>
              <w:ind w:right="-131"/>
              <w:jc w:val="both"/>
              <w:rPr>
                <w:b/>
              </w:rPr>
            </w:pPr>
            <w:r w:rsidRPr="00705F3C">
              <w:rPr>
                <w:b/>
              </w:rPr>
              <w:t xml:space="preserve">Sasniedzamie apakšmērķi: </w:t>
            </w:r>
          </w:p>
          <w:p w:rsidR="002574A5" w:rsidRPr="00705F3C" w:rsidRDefault="002574A5" w:rsidP="00DC7283">
            <w:pPr>
              <w:pStyle w:val="ListParagraph"/>
              <w:keepNext/>
              <w:numPr>
                <w:ilvl w:val="0"/>
                <w:numId w:val="12"/>
              </w:numPr>
              <w:shd w:val="clear" w:color="auto" w:fill="B8CCE4" w:themeFill="accent1" w:themeFillTint="66"/>
              <w:ind w:right="-131"/>
              <w:jc w:val="both"/>
              <w:rPr>
                <w:rFonts w:ascii="Times New Roman" w:hAnsi="Times New Roman"/>
                <w:sz w:val="24"/>
                <w:szCs w:val="24"/>
              </w:rPr>
            </w:pPr>
            <w:r w:rsidRPr="00705F3C">
              <w:rPr>
                <w:rFonts w:ascii="Times New Roman" w:hAnsi="Times New Roman"/>
                <w:sz w:val="24"/>
                <w:szCs w:val="24"/>
              </w:rPr>
              <w:t>Sekmēt augsto un vidēji augsto tehnoloģiju nozaru īpatsvara pieaugumu Latvijas eksportā</w:t>
            </w:r>
          </w:p>
          <w:p w:rsidR="002574A5" w:rsidRPr="00705F3C" w:rsidRDefault="002574A5" w:rsidP="00637293">
            <w:pPr>
              <w:pStyle w:val="ListParagraph"/>
              <w:keepNext/>
              <w:numPr>
                <w:ilvl w:val="0"/>
                <w:numId w:val="12"/>
              </w:numPr>
              <w:shd w:val="clear" w:color="auto" w:fill="B8CCE4" w:themeFill="accent1" w:themeFillTint="66"/>
              <w:spacing w:after="0" w:line="240" w:lineRule="auto"/>
              <w:ind w:right="-131"/>
              <w:jc w:val="both"/>
              <w:rPr>
                <w:rFonts w:ascii="Times New Roman" w:hAnsi="Times New Roman"/>
                <w:sz w:val="24"/>
                <w:szCs w:val="24"/>
              </w:rPr>
            </w:pPr>
            <w:r w:rsidRPr="00705F3C">
              <w:rPr>
                <w:rFonts w:ascii="Times New Roman" w:hAnsi="Times New Roman"/>
                <w:sz w:val="24"/>
                <w:szCs w:val="24"/>
              </w:rPr>
              <w:t>Ārvalstu tiešo investīciju piesaistīšana uz ārējo pieprasījumu</w:t>
            </w:r>
            <w:r w:rsidRPr="00705F3C" w:rsidDel="001B2C06">
              <w:rPr>
                <w:rFonts w:ascii="Times New Roman" w:hAnsi="Times New Roman"/>
                <w:sz w:val="24"/>
                <w:szCs w:val="24"/>
              </w:rPr>
              <w:t xml:space="preserve"> </w:t>
            </w:r>
            <w:r w:rsidRPr="00705F3C">
              <w:rPr>
                <w:rFonts w:ascii="Times New Roman" w:hAnsi="Times New Roman"/>
                <w:sz w:val="24"/>
                <w:szCs w:val="24"/>
              </w:rPr>
              <w:t>orientētām nozarēm</w:t>
            </w:r>
          </w:p>
          <w:p w:rsidR="002574A5" w:rsidRPr="00705F3C" w:rsidRDefault="002574A5" w:rsidP="00637293">
            <w:pPr>
              <w:pStyle w:val="ListParagraph"/>
              <w:keepNext/>
              <w:shd w:val="clear" w:color="auto" w:fill="B8CCE4" w:themeFill="accent1" w:themeFillTint="66"/>
              <w:spacing w:after="0" w:line="240" w:lineRule="auto"/>
              <w:ind w:right="-131"/>
              <w:jc w:val="both"/>
              <w:rPr>
                <w:rFonts w:ascii="Times New Roman" w:hAnsi="Times New Roman"/>
                <w:sz w:val="24"/>
                <w:szCs w:val="24"/>
              </w:rPr>
            </w:pPr>
          </w:p>
        </w:tc>
      </w:tr>
      <w:tr w:rsidR="007D17C5" w:rsidRPr="00705F3C" w:rsidTr="00C27A44">
        <w:trPr>
          <w:gridAfter w:val="1"/>
          <w:wAfter w:w="24" w:type="dxa"/>
        </w:trPr>
        <w:tc>
          <w:tcPr>
            <w:tcW w:w="14827" w:type="dxa"/>
            <w:gridSpan w:val="7"/>
            <w:shd w:val="clear" w:color="auto" w:fill="DBE5F1" w:themeFill="accent1" w:themeFillTint="33"/>
          </w:tcPr>
          <w:p w:rsidR="002574A5" w:rsidRPr="00705F3C" w:rsidRDefault="002574A5" w:rsidP="00A83FDA">
            <w:pPr>
              <w:spacing w:before="20" w:afterLines="20" w:after="48"/>
              <w:rPr>
                <w:rFonts w:eastAsia="Times New Roman"/>
                <w:b/>
                <w:lang w:eastAsia="lv-LV"/>
              </w:rPr>
            </w:pPr>
            <w:r w:rsidRPr="00705F3C">
              <w:rPr>
                <w:rFonts w:eastAsia="Times New Roman"/>
                <w:b/>
                <w:lang w:eastAsia="lv-LV"/>
              </w:rPr>
              <w:t>Attiecināmie politikas rezultāti:</w:t>
            </w:r>
          </w:p>
          <w:p w:rsidR="002574A5" w:rsidRPr="00705F3C" w:rsidRDefault="002574A5" w:rsidP="00645397">
            <w:pPr>
              <w:pStyle w:val="ListParagraph"/>
              <w:numPr>
                <w:ilvl w:val="0"/>
                <w:numId w:val="15"/>
              </w:numPr>
              <w:spacing w:before="20" w:afterLines="20" w:after="48"/>
              <w:rPr>
                <w:rFonts w:ascii="Times New Roman" w:hAnsi="Times New Roman"/>
                <w:sz w:val="24"/>
                <w:szCs w:val="24"/>
              </w:rPr>
            </w:pPr>
            <w:r w:rsidRPr="00705F3C">
              <w:rPr>
                <w:rFonts w:ascii="Times New Roman" w:hAnsi="Times New Roman"/>
                <w:sz w:val="24"/>
                <w:szCs w:val="24"/>
              </w:rPr>
              <w:t>Cēlies produktivitātes līmenis tautsaimniecībā kopumā, salīdzinot ar ES vidējo</w:t>
            </w:r>
          </w:p>
          <w:p w:rsidR="002574A5" w:rsidRPr="00705F3C" w:rsidRDefault="002574A5" w:rsidP="00645397">
            <w:pPr>
              <w:pStyle w:val="ListParagraph"/>
              <w:numPr>
                <w:ilvl w:val="0"/>
                <w:numId w:val="15"/>
              </w:numPr>
              <w:jc w:val="both"/>
              <w:rPr>
                <w:rFonts w:ascii="Times New Roman" w:hAnsi="Times New Roman"/>
                <w:sz w:val="24"/>
                <w:szCs w:val="24"/>
              </w:rPr>
            </w:pPr>
            <w:r w:rsidRPr="00705F3C">
              <w:rPr>
                <w:rFonts w:ascii="Times New Roman" w:hAnsi="Times New Roman"/>
                <w:sz w:val="24"/>
                <w:szCs w:val="24"/>
              </w:rPr>
              <w:t>Cēlies produktivitātes līmenis apstrādes rūpniecībā % no ES vidējā</w:t>
            </w:r>
          </w:p>
          <w:p w:rsidR="002574A5" w:rsidRPr="00705F3C" w:rsidRDefault="002574A5" w:rsidP="00645397">
            <w:pPr>
              <w:pStyle w:val="ListParagraph"/>
              <w:numPr>
                <w:ilvl w:val="0"/>
                <w:numId w:val="15"/>
              </w:numPr>
              <w:spacing w:before="20" w:afterLines="20" w:after="48"/>
              <w:rPr>
                <w:rFonts w:ascii="Times New Roman" w:hAnsi="Times New Roman"/>
                <w:sz w:val="24"/>
                <w:szCs w:val="24"/>
              </w:rPr>
            </w:pPr>
            <w:r w:rsidRPr="00705F3C">
              <w:rPr>
                <w:rFonts w:ascii="Times New Roman" w:hAnsi="Times New Roman"/>
                <w:sz w:val="24"/>
                <w:szCs w:val="24"/>
              </w:rPr>
              <w:t>Nodrošināts eksporta pieaugums</w:t>
            </w:r>
          </w:p>
          <w:p w:rsidR="002574A5" w:rsidRPr="00705F3C" w:rsidRDefault="002574A5" w:rsidP="00645397">
            <w:pPr>
              <w:pStyle w:val="ListParagraph"/>
              <w:numPr>
                <w:ilvl w:val="0"/>
                <w:numId w:val="15"/>
              </w:numPr>
              <w:spacing w:before="20" w:afterLines="20" w:after="48"/>
              <w:rPr>
                <w:rFonts w:ascii="Times New Roman" w:hAnsi="Times New Roman"/>
                <w:sz w:val="24"/>
                <w:szCs w:val="24"/>
              </w:rPr>
            </w:pPr>
            <w:r w:rsidRPr="00705F3C">
              <w:rPr>
                <w:rFonts w:ascii="Times New Roman" w:hAnsi="Times New Roman"/>
                <w:sz w:val="24"/>
                <w:szCs w:val="24"/>
              </w:rPr>
              <w:t>Pieaugušas ĀTI plūsmas uz ārējo pieprasījumu orientētajās nozarēs un to īpatsvars kopējās ĀTI plūsmās</w:t>
            </w:r>
          </w:p>
        </w:tc>
      </w:tr>
      <w:tr w:rsidR="007D17C5" w:rsidRPr="00705F3C" w:rsidTr="00C913ED">
        <w:trPr>
          <w:gridAfter w:val="1"/>
          <w:wAfter w:w="24" w:type="dxa"/>
        </w:trPr>
        <w:tc>
          <w:tcPr>
            <w:tcW w:w="14827" w:type="dxa"/>
            <w:gridSpan w:val="7"/>
            <w:shd w:val="clear" w:color="auto" w:fill="95B3D7" w:themeFill="accent1" w:themeFillTint="99"/>
          </w:tcPr>
          <w:p w:rsidR="002574A5" w:rsidRPr="00705F3C" w:rsidRDefault="002574A5" w:rsidP="00943DA7">
            <w:pPr>
              <w:spacing w:before="20" w:afterLines="20" w:after="48"/>
              <w:rPr>
                <w:rFonts w:eastAsia="Times New Roman"/>
                <w:iCs/>
                <w:lang w:eastAsia="lv-LV"/>
              </w:rPr>
            </w:pPr>
            <w:r w:rsidRPr="00705F3C">
              <w:rPr>
                <w:rFonts w:eastAsia="Times New Roman"/>
                <w:b/>
                <w:bCs/>
                <w:i/>
                <w:lang w:eastAsia="lv-LV"/>
              </w:rPr>
              <w:t>3.1. </w:t>
            </w:r>
            <w:r w:rsidRPr="00705F3C">
              <w:rPr>
                <w:rFonts w:eastAsia="Times New Roman"/>
                <w:b/>
                <w:bCs/>
                <w:i/>
                <w:shd w:val="clear" w:color="auto" w:fill="95B3D7" w:themeFill="accent1" w:themeFillTint="99"/>
                <w:lang w:eastAsia="lv-LV"/>
              </w:rPr>
              <w:t>ĀTI mērķa nozaru analīze un ĀTI piesaistes process</w:t>
            </w:r>
          </w:p>
        </w:tc>
      </w:tr>
      <w:tr w:rsidR="007D17C5" w:rsidRPr="00705F3C" w:rsidTr="00C27A44">
        <w:trPr>
          <w:gridAfter w:val="1"/>
          <w:wAfter w:w="24" w:type="dxa"/>
        </w:trPr>
        <w:tc>
          <w:tcPr>
            <w:tcW w:w="958" w:type="dxa"/>
          </w:tcPr>
          <w:p w:rsidR="002574A5" w:rsidRPr="00705F3C" w:rsidRDefault="002574A5" w:rsidP="00943DA7">
            <w:pPr>
              <w:spacing w:before="20" w:afterLines="20" w:after="48"/>
              <w:rPr>
                <w:rFonts w:eastAsia="Times New Roman"/>
                <w:lang w:eastAsia="lv-LV"/>
              </w:rPr>
            </w:pPr>
            <w:r w:rsidRPr="00705F3C">
              <w:rPr>
                <w:rFonts w:eastAsia="Times New Roman"/>
                <w:lang w:eastAsia="lv-LV"/>
              </w:rPr>
              <w:lastRenderedPageBreak/>
              <w:t>3.1.1.</w:t>
            </w:r>
          </w:p>
        </w:tc>
        <w:tc>
          <w:tcPr>
            <w:tcW w:w="4536" w:type="dxa"/>
          </w:tcPr>
          <w:p w:rsidR="002574A5" w:rsidRPr="00705F3C" w:rsidRDefault="002574A5" w:rsidP="008F6CE4">
            <w:pPr>
              <w:spacing w:before="20" w:afterLines="20" w:after="48"/>
            </w:pPr>
            <w:r w:rsidRPr="00705F3C">
              <w:rPr>
                <w:rFonts w:eastAsia="Times New Roman"/>
                <w:lang w:eastAsia="lv-LV"/>
              </w:rPr>
              <w:t>Izstrādāt ekonomiskās analīzes (</w:t>
            </w:r>
            <w:proofErr w:type="spellStart"/>
            <w:r w:rsidRPr="00705F3C">
              <w:rPr>
                <w:rFonts w:eastAsia="Times New Roman"/>
                <w:lang w:eastAsia="lv-LV"/>
              </w:rPr>
              <w:t>feasibility</w:t>
            </w:r>
            <w:proofErr w:type="spellEnd"/>
            <w:r w:rsidRPr="00705F3C">
              <w:rPr>
                <w:rFonts w:eastAsia="Times New Roman"/>
                <w:lang w:eastAsia="lv-LV"/>
              </w:rPr>
              <w:t>) pētījumus par mērķa nozaru iespējamo attīstību</w:t>
            </w:r>
            <w:r w:rsidRPr="00705F3C">
              <w:rPr>
                <w:bCs/>
              </w:rPr>
              <w:t xml:space="preserve">, tai skaitā, sākotnēji izstrādāt </w:t>
            </w:r>
            <w:r w:rsidRPr="00705F3C">
              <w:rPr>
                <w:lang w:eastAsia="lv-LV"/>
              </w:rPr>
              <w:t>ekonomiskās analīzes (</w:t>
            </w:r>
            <w:proofErr w:type="spellStart"/>
            <w:r w:rsidRPr="00705F3C">
              <w:rPr>
                <w:i/>
                <w:lang w:eastAsia="lv-LV"/>
              </w:rPr>
              <w:t>feasibility</w:t>
            </w:r>
            <w:proofErr w:type="spellEnd"/>
            <w:r w:rsidRPr="00705F3C">
              <w:rPr>
                <w:lang w:eastAsia="lv-LV"/>
              </w:rPr>
              <w:t>) pētījumus par mērķa nozaru (metālapstrāde un mašīnbūve, kokrūpniecība un g</w:t>
            </w:r>
            <w:r w:rsidRPr="00705F3C">
              <w:t>lobālie biznesa pakalpojumu centri</w:t>
            </w:r>
          </w:p>
          <w:p w:rsidR="002574A5" w:rsidRPr="00705F3C" w:rsidRDefault="002574A5" w:rsidP="008F13DD">
            <w:pPr>
              <w:spacing w:before="20" w:afterLines="20" w:after="48"/>
              <w:rPr>
                <w:bCs/>
              </w:rPr>
            </w:pPr>
            <w:r w:rsidRPr="00705F3C">
              <w:rPr>
                <w:rFonts w:eastAsia="Times New Roman"/>
                <w:lang w:eastAsia="lv-LV"/>
              </w:rPr>
              <w:t>iespējamo attīstību.</w:t>
            </w:r>
          </w:p>
          <w:p w:rsidR="002574A5" w:rsidRPr="00705F3C" w:rsidRDefault="002574A5" w:rsidP="008F13DD">
            <w:pPr>
              <w:spacing w:before="20" w:afterLines="20" w:after="48"/>
              <w:rPr>
                <w:rFonts w:eastAsia="Times New Roman"/>
                <w:lang w:eastAsia="lv-LV"/>
              </w:rPr>
            </w:pPr>
          </w:p>
        </w:tc>
        <w:tc>
          <w:tcPr>
            <w:tcW w:w="1559" w:type="dxa"/>
          </w:tcPr>
          <w:p w:rsidR="002574A5" w:rsidRPr="00705F3C" w:rsidRDefault="002574A5" w:rsidP="00FF7656">
            <w:pPr>
              <w:spacing w:before="20" w:afterLines="20" w:after="48"/>
              <w:rPr>
                <w:rFonts w:eastAsia="Times New Roman"/>
                <w:lang w:eastAsia="lv-LV"/>
              </w:rPr>
            </w:pPr>
            <w:r w:rsidRPr="00705F3C">
              <w:rPr>
                <w:rFonts w:eastAsia="Times New Roman"/>
                <w:lang w:eastAsia="lv-LV"/>
              </w:rPr>
              <w:t>LIAA,</w:t>
            </w:r>
          </w:p>
          <w:p w:rsidR="002574A5" w:rsidRPr="00705F3C" w:rsidRDefault="002574A5" w:rsidP="00D34722">
            <w:pPr>
              <w:spacing w:before="20" w:afterLines="20" w:after="48"/>
              <w:rPr>
                <w:rFonts w:eastAsia="Times New Roman"/>
                <w:lang w:eastAsia="lv-LV"/>
              </w:rPr>
            </w:pPr>
            <w:r w:rsidRPr="00705F3C">
              <w:rPr>
                <w:rFonts w:eastAsia="Times New Roman"/>
                <w:lang w:eastAsia="lv-LV"/>
              </w:rPr>
              <w:t>iepirkuma procedūrā izraudzīti konsultanti, iesaistot nozaru asociācijas, nozaru ministrijas, EM, VARAM, pašvaldības, FICIL, LTRK, LDDK</w:t>
            </w:r>
          </w:p>
        </w:tc>
        <w:tc>
          <w:tcPr>
            <w:tcW w:w="1844" w:type="dxa"/>
          </w:tcPr>
          <w:p w:rsidR="002574A5" w:rsidRPr="00705F3C" w:rsidRDefault="002574A5" w:rsidP="00D34722">
            <w:pPr>
              <w:spacing w:before="20" w:afterLines="20" w:after="48"/>
              <w:jc w:val="center"/>
              <w:rPr>
                <w:rFonts w:eastAsia="Times New Roman"/>
                <w:lang w:eastAsia="lv-LV"/>
              </w:rPr>
            </w:pPr>
            <w:r w:rsidRPr="00705F3C">
              <w:rPr>
                <w:rFonts w:eastAsia="Times New Roman"/>
                <w:lang w:eastAsia="lv-LV"/>
              </w:rPr>
              <w:t>31.12.2013.</w:t>
            </w:r>
          </w:p>
          <w:p w:rsidR="002574A5" w:rsidRPr="00705F3C" w:rsidRDefault="002574A5" w:rsidP="00D34722">
            <w:pPr>
              <w:spacing w:before="20" w:afterLines="20" w:after="48"/>
              <w:jc w:val="center"/>
              <w:rPr>
                <w:rFonts w:eastAsia="Times New Roman"/>
                <w:lang w:eastAsia="lv-LV"/>
              </w:rPr>
            </w:pPr>
          </w:p>
          <w:p w:rsidR="002574A5" w:rsidRPr="00705F3C" w:rsidRDefault="002574A5" w:rsidP="006300F2">
            <w:pPr>
              <w:spacing w:before="20" w:afterLines="20" w:after="48"/>
              <w:jc w:val="center"/>
              <w:rPr>
                <w:rFonts w:eastAsia="Times New Roman"/>
                <w:lang w:eastAsia="lv-LV"/>
              </w:rPr>
            </w:pPr>
          </w:p>
        </w:tc>
        <w:tc>
          <w:tcPr>
            <w:tcW w:w="3095" w:type="dxa"/>
          </w:tcPr>
          <w:p w:rsidR="002574A5" w:rsidRPr="00705F3C" w:rsidRDefault="002574A5" w:rsidP="00D34722">
            <w:pPr>
              <w:spacing w:before="20" w:afterLines="20" w:after="48"/>
              <w:rPr>
                <w:rFonts w:eastAsia="Times New Roman"/>
                <w:lang w:eastAsia="lv-LV"/>
              </w:rPr>
            </w:pPr>
            <w:r w:rsidRPr="00705F3C">
              <w:rPr>
                <w:rFonts w:eastAsia="Times New Roman"/>
                <w:lang w:eastAsia="lv-LV"/>
              </w:rPr>
              <w:t xml:space="preserve">Izstrādāti ekonomiskās analīzes pētījumi 9 mērķa nozarēs un jomās, identificētas pievilcīgākās un ekonomiski pamatotākās nišas. </w:t>
            </w:r>
          </w:p>
          <w:p w:rsidR="002574A5" w:rsidRPr="00705F3C" w:rsidRDefault="002574A5" w:rsidP="00D34722">
            <w:pPr>
              <w:spacing w:before="20" w:afterLines="20" w:after="48"/>
              <w:rPr>
                <w:rFonts w:eastAsia="Times New Roman"/>
                <w:lang w:eastAsia="lv-LV"/>
              </w:rPr>
            </w:pPr>
          </w:p>
        </w:tc>
        <w:tc>
          <w:tcPr>
            <w:tcW w:w="2835" w:type="dxa"/>
            <w:gridSpan w:val="2"/>
          </w:tcPr>
          <w:p w:rsidR="002574A5" w:rsidRPr="00705F3C" w:rsidRDefault="002574A5" w:rsidP="000D610E">
            <w:pPr>
              <w:spacing w:before="20" w:afterLines="20" w:after="48"/>
              <w:rPr>
                <w:rFonts w:eastAsia="Times New Roman"/>
                <w:lang w:eastAsia="lv-LV"/>
              </w:rPr>
            </w:pPr>
            <w:r w:rsidRPr="00705F3C">
              <w:rPr>
                <w:rFonts w:eastAsia="Times New Roman"/>
                <w:iCs/>
                <w:lang w:eastAsia="lv-LV"/>
              </w:rPr>
              <w:t>F</w:t>
            </w:r>
            <w:r w:rsidRPr="00705F3C">
              <w:rPr>
                <w:rFonts w:eastAsia="Times New Roman"/>
                <w:lang w:eastAsia="lv-LV"/>
              </w:rPr>
              <w:t>inansējumu no ERAF līdzfinansētās 2.3.1.1.2.</w:t>
            </w:r>
            <w:hyperlink r:id="rId19" w:tgtFrame="_blank" w:history="1">
              <w:r w:rsidRPr="00705F3C">
                <w:rPr>
                  <w:rFonts w:eastAsia="Times New Roman"/>
                  <w:lang w:eastAsia="lv-LV"/>
                </w:rPr>
                <w:t xml:space="preserve"> </w:t>
              </w:r>
              <w:proofErr w:type="spellStart"/>
              <w:r w:rsidRPr="00705F3C">
                <w:rPr>
                  <w:rFonts w:eastAsia="Times New Roman"/>
                  <w:lang w:eastAsia="lv-LV"/>
                </w:rPr>
                <w:t>apakšaktivitātes</w:t>
              </w:r>
              <w:proofErr w:type="spellEnd"/>
              <w:r w:rsidRPr="00705F3C">
                <w:rPr>
                  <w:rFonts w:eastAsia="Times New Roman"/>
                  <w:lang w:eastAsia="lv-LV"/>
                </w:rPr>
                <w:t xml:space="preserve"> „Ārējo tirgu apgūšana – nozaru starptautiskās konkurētspējas stiprināšana”</w:t>
              </w:r>
            </w:hyperlink>
          </w:p>
        </w:tc>
      </w:tr>
      <w:tr w:rsidR="007D17C5" w:rsidRPr="00705F3C" w:rsidTr="00C27A44">
        <w:trPr>
          <w:gridAfter w:val="1"/>
          <w:wAfter w:w="24" w:type="dxa"/>
        </w:trPr>
        <w:tc>
          <w:tcPr>
            <w:tcW w:w="958" w:type="dxa"/>
          </w:tcPr>
          <w:p w:rsidR="002574A5" w:rsidRPr="00705F3C" w:rsidRDefault="002574A5" w:rsidP="00943DA7">
            <w:pPr>
              <w:spacing w:before="20" w:afterLines="20" w:after="48"/>
              <w:rPr>
                <w:rFonts w:eastAsia="Times New Roman"/>
                <w:b/>
                <w:lang w:eastAsia="lv-LV"/>
              </w:rPr>
            </w:pPr>
            <w:r w:rsidRPr="00705F3C">
              <w:rPr>
                <w:rFonts w:eastAsia="Times New Roman"/>
                <w:lang w:eastAsia="lv-LV"/>
              </w:rPr>
              <w:t>3.1.2.</w:t>
            </w:r>
          </w:p>
        </w:tc>
        <w:tc>
          <w:tcPr>
            <w:tcW w:w="4536" w:type="dxa"/>
          </w:tcPr>
          <w:p w:rsidR="002574A5" w:rsidRPr="00705F3C" w:rsidRDefault="002574A5" w:rsidP="00943DA7">
            <w:pPr>
              <w:spacing w:before="20" w:afterLines="20" w:after="48"/>
            </w:pPr>
            <w:r w:rsidRPr="00705F3C">
              <w:t>Nodrošināt diskusijas ar nozaru pārstāvjiem un ekspertiem  par mērķa nozaru attīstību.</w:t>
            </w:r>
          </w:p>
        </w:tc>
        <w:tc>
          <w:tcPr>
            <w:tcW w:w="1559" w:type="dxa"/>
          </w:tcPr>
          <w:p w:rsidR="002574A5" w:rsidRPr="00705F3C" w:rsidRDefault="002574A5" w:rsidP="00FF7656">
            <w:pPr>
              <w:spacing w:before="20" w:afterLines="20" w:after="48"/>
            </w:pPr>
            <w:r w:rsidRPr="00705F3C">
              <w:t>LIAA sadarbībā ar nozaru asociācijām, konsultantiem, ĀM</w:t>
            </w:r>
          </w:p>
        </w:tc>
        <w:tc>
          <w:tcPr>
            <w:tcW w:w="1844" w:type="dxa"/>
          </w:tcPr>
          <w:p w:rsidR="002574A5" w:rsidRPr="00705F3C" w:rsidRDefault="002574A5" w:rsidP="00FF7656">
            <w:pPr>
              <w:spacing w:before="20" w:afterLines="20" w:after="48"/>
              <w:jc w:val="center"/>
            </w:pPr>
            <w:r w:rsidRPr="00705F3C">
              <w:t>1 reizi gadā</w:t>
            </w:r>
          </w:p>
        </w:tc>
        <w:tc>
          <w:tcPr>
            <w:tcW w:w="3095" w:type="dxa"/>
          </w:tcPr>
          <w:p w:rsidR="002574A5" w:rsidRPr="00705F3C" w:rsidRDefault="002574A5" w:rsidP="00D34722">
            <w:pPr>
              <w:spacing w:before="20" w:afterLines="20" w:after="48"/>
            </w:pPr>
            <w:r w:rsidRPr="00705F3C">
              <w:t>Nozaru asociāciju, pašvaldību, FICIL, LTRK, LDDK informēšana par mērķa nozaru attīstību saskaņā ar ekonomiskās analīzes pētījumu rezultātiem. 2012.-2013.gadā – diskusiju skaits atbilstošs attiecīgajā  gadā veiktajiem pētījumiem.</w:t>
            </w:r>
          </w:p>
        </w:tc>
        <w:tc>
          <w:tcPr>
            <w:tcW w:w="2835" w:type="dxa"/>
            <w:gridSpan w:val="2"/>
          </w:tcPr>
          <w:p w:rsidR="002574A5" w:rsidRPr="00705F3C" w:rsidRDefault="002574A5" w:rsidP="00D34722">
            <w:pPr>
              <w:spacing w:before="20" w:afterLines="20" w:after="48"/>
            </w:pPr>
            <w:r w:rsidRPr="00705F3C">
              <w:rPr>
                <w:rFonts w:eastAsia="Times New Roman"/>
                <w:lang w:eastAsia="lv-LV"/>
              </w:rPr>
              <w:t>Piešķirto budžeta līdzekļu ietvaros.</w:t>
            </w:r>
          </w:p>
        </w:tc>
      </w:tr>
      <w:tr w:rsidR="007D17C5" w:rsidRPr="00705F3C" w:rsidTr="00C27A44">
        <w:trPr>
          <w:gridAfter w:val="1"/>
          <w:wAfter w:w="24" w:type="dxa"/>
        </w:trPr>
        <w:tc>
          <w:tcPr>
            <w:tcW w:w="958" w:type="dxa"/>
          </w:tcPr>
          <w:p w:rsidR="002574A5" w:rsidRPr="00705F3C" w:rsidRDefault="002574A5" w:rsidP="00943DA7">
            <w:pPr>
              <w:spacing w:before="20" w:afterLines="20" w:after="48"/>
              <w:rPr>
                <w:rFonts w:eastAsia="Times New Roman"/>
                <w:lang w:eastAsia="lv-LV"/>
              </w:rPr>
            </w:pPr>
            <w:r w:rsidRPr="00705F3C">
              <w:rPr>
                <w:rFonts w:eastAsia="Times New Roman"/>
                <w:lang w:eastAsia="lv-LV"/>
              </w:rPr>
              <w:t>3.1.3.</w:t>
            </w:r>
          </w:p>
        </w:tc>
        <w:tc>
          <w:tcPr>
            <w:tcW w:w="4536" w:type="dxa"/>
          </w:tcPr>
          <w:p w:rsidR="002574A5" w:rsidRPr="00705F3C" w:rsidRDefault="002574A5" w:rsidP="008F13DD">
            <w:pPr>
              <w:spacing w:before="20" w:afterLines="20" w:after="48"/>
            </w:pPr>
            <w:r w:rsidRPr="00705F3C">
              <w:t>Informēt nozaru ministrijas par situāciju un izmaiņām mērķa nozarēs, tai skaitā priekšlikumu apkopojums par prioritārajiem zinātnes virzieniem fundamentālo un lietišķo pētījumu finansēšanai.</w:t>
            </w:r>
          </w:p>
          <w:p w:rsidR="002574A5" w:rsidRPr="00705F3C" w:rsidRDefault="002574A5" w:rsidP="008F13DD">
            <w:pPr>
              <w:spacing w:before="20" w:afterLines="20" w:after="48"/>
            </w:pPr>
          </w:p>
        </w:tc>
        <w:tc>
          <w:tcPr>
            <w:tcW w:w="1559" w:type="dxa"/>
          </w:tcPr>
          <w:p w:rsidR="002574A5" w:rsidRPr="00705F3C" w:rsidRDefault="002574A5" w:rsidP="008F13DD">
            <w:pPr>
              <w:spacing w:before="20" w:afterLines="20" w:after="48"/>
              <w:rPr>
                <w:rFonts w:eastAsia="Times New Roman"/>
                <w:lang w:eastAsia="lv-LV"/>
              </w:rPr>
            </w:pPr>
            <w:r w:rsidRPr="00705F3C">
              <w:t xml:space="preserve">LIAA, </w:t>
            </w:r>
            <w:r w:rsidRPr="00705F3C">
              <w:rPr>
                <w:rFonts w:eastAsia="Times New Roman"/>
                <w:lang w:eastAsia="lv-LV"/>
              </w:rPr>
              <w:t xml:space="preserve">nozaru asociācijas, nozaru ministrijas, EM, </w:t>
            </w:r>
          </w:p>
          <w:p w:rsidR="002574A5" w:rsidRPr="00705F3C" w:rsidRDefault="002574A5" w:rsidP="008F13DD">
            <w:pPr>
              <w:spacing w:before="20" w:afterLines="20" w:after="48"/>
            </w:pPr>
            <w:r w:rsidRPr="00705F3C">
              <w:rPr>
                <w:rFonts w:eastAsia="Times New Roman"/>
                <w:lang w:eastAsia="lv-LV"/>
              </w:rPr>
              <w:t xml:space="preserve">pašvaldības, FICIL, </w:t>
            </w:r>
            <w:r w:rsidRPr="00705F3C">
              <w:rPr>
                <w:rFonts w:eastAsia="Times New Roman"/>
                <w:lang w:eastAsia="lv-LV"/>
              </w:rPr>
              <w:lastRenderedPageBreak/>
              <w:t>LTRK, LDDK</w:t>
            </w:r>
          </w:p>
        </w:tc>
        <w:tc>
          <w:tcPr>
            <w:tcW w:w="1844" w:type="dxa"/>
          </w:tcPr>
          <w:p w:rsidR="002574A5" w:rsidRPr="00705F3C" w:rsidRDefault="002574A5" w:rsidP="00FF7656">
            <w:pPr>
              <w:spacing w:before="20" w:afterLines="20" w:after="48"/>
              <w:jc w:val="center"/>
            </w:pPr>
            <w:r w:rsidRPr="00705F3C">
              <w:lastRenderedPageBreak/>
              <w:t>1 reizi gadā</w:t>
            </w:r>
          </w:p>
        </w:tc>
        <w:tc>
          <w:tcPr>
            <w:tcW w:w="3095" w:type="dxa"/>
          </w:tcPr>
          <w:p w:rsidR="002574A5" w:rsidRPr="00705F3C" w:rsidRDefault="002574A5" w:rsidP="00D34722">
            <w:pPr>
              <w:spacing w:before="20" w:afterLines="20" w:after="48"/>
            </w:pPr>
            <w:r w:rsidRPr="00705F3C">
              <w:t>Apkopota informācija par situāciju un izmaiņām 3 mērķa nozarēs saskaņā ar ekonomiskās analīzes pētījumiem un diskusiju rezultātiem.</w:t>
            </w:r>
          </w:p>
        </w:tc>
        <w:tc>
          <w:tcPr>
            <w:tcW w:w="2835" w:type="dxa"/>
            <w:gridSpan w:val="2"/>
          </w:tcPr>
          <w:p w:rsidR="002574A5" w:rsidRPr="00705F3C" w:rsidRDefault="002574A5" w:rsidP="00D34722">
            <w:pPr>
              <w:spacing w:before="20" w:afterLines="20" w:after="48"/>
              <w:rPr>
                <w:rFonts w:eastAsia="Times New Roman"/>
                <w:lang w:eastAsia="lv-LV"/>
              </w:rPr>
            </w:pPr>
            <w:r w:rsidRPr="00705F3C">
              <w:rPr>
                <w:rFonts w:eastAsia="Times New Roman"/>
                <w:lang w:eastAsia="lv-LV"/>
              </w:rPr>
              <w:t>Piešķirto budžeta līdzekļu ietvaros.</w:t>
            </w:r>
          </w:p>
        </w:tc>
      </w:tr>
      <w:tr w:rsidR="007D17C5" w:rsidRPr="00705F3C" w:rsidTr="00C27A44">
        <w:trPr>
          <w:gridAfter w:val="1"/>
          <w:wAfter w:w="24" w:type="dxa"/>
        </w:trPr>
        <w:tc>
          <w:tcPr>
            <w:tcW w:w="958" w:type="dxa"/>
          </w:tcPr>
          <w:p w:rsidR="002574A5" w:rsidRPr="00705F3C" w:rsidRDefault="002574A5" w:rsidP="008F13DD">
            <w:pPr>
              <w:spacing w:before="20" w:afterLines="20" w:after="48"/>
              <w:rPr>
                <w:rFonts w:eastAsia="Times New Roman"/>
                <w:lang w:eastAsia="lv-LV"/>
              </w:rPr>
            </w:pPr>
            <w:r w:rsidRPr="00705F3C">
              <w:rPr>
                <w:rFonts w:eastAsia="Times New Roman"/>
                <w:lang w:eastAsia="lv-LV"/>
              </w:rPr>
              <w:lastRenderedPageBreak/>
              <w:t>3.1.4.</w:t>
            </w:r>
          </w:p>
        </w:tc>
        <w:tc>
          <w:tcPr>
            <w:tcW w:w="4536" w:type="dxa"/>
          </w:tcPr>
          <w:p w:rsidR="002574A5" w:rsidRPr="00705F3C" w:rsidRDefault="002574A5" w:rsidP="0052012C">
            <w:pPr>
              <w:spacing w:before="20" w:afterLines="20" w:after="48"/>
              <w:rPr>
                <w:rFonts w:eastAsia="Times New Roman"/>
                <w:lang w:eastAsia="lv-LV"/>
              </w:rPr>
            </w:pPr>
            <w:r w:rsidRPr="00705F3C">
              <w:t>Nodrošināt vispusīgu informācijas datu bāzes izveidi un funkcionēšanu, kurā tiek iekļauta ar ĀTI piesaistes politiku saistītā informācija – investīciju projekti un to attīstības stadija, esošie un potenciālie investori, saistītās aktivitātes.</w:t>
            </w:r>
          </w:p>
        </w:tc>
        <w:tc>
          <w:tcPr>
            <w:tcW w:w="1559" w:type="dxa"/>
          </w:tcPr>
          <w:p w:rsidR="002574A5" w:rsidRPr="00705F3C" w:rsidRDefault="002574A5" w:rsidP="003425D5">
            <w:pPr>
              <w:spacing w:before="20" w:afterLines="20" w:after="48"/>
              <w:rPr>
                <w:rFonts w:eastAsia="Times New Roman"/>
                <w:lang w:eastAsia="lv-LV"/>
              </w:rPr>
            </w:pPr>
            <w:r w:rsidRPr="00705F3C">
              <w:rPr>
                <w:rFonts w:eastAsia="Times New Roman"/>
                <w:lang w:eastAsia="lv-LV"/>
              </w:rPr>
              <w:t>LIAA, EM, ĀM, VARAM, LTRK, LDDK, MP birojs, VP kanceleja, nozaru ministrijas</w:t>
            </w:r>
          </w:p>
        </w:tc>
        <w:tc>
          <w:tcPr>
            <w:tcW w:w="1844" w:type="dxa"/>
          </w:tcPr>
          <w:p w:rsidR="002574A5" w:rsidRPr="00705F3C" w:rsidRDefault="006300F2" w:rsidP="0052012C">
            <w:pPr>
              <w:spacing w:before="20" w:afterLines="20" w:after="48"/>
              <w:jc w:val="center"/>
            </w:pPr>
            <w:r w:rsidRPr="00705F3C">
              <w:t>Izstrādāt datu bāzi līdz 31</w:t>
            </w:r>
            <w:r w:rsidR="002574A5" w:rsidRPr="00705F3C">
              <w:t>.</w:t>
            </w:r>
            <w:r w:rsidR="007629B4" w:rsidRPr="00705F3C">
              <w:t>12</w:t>
            </w:r>
            <w:r w:rsidR="002574A5" w:rsidRPr="00705F3C">
              <w:t>.201</w:t>
            </w:r>
            <w:r w:rsidRPr="00705F3C">
              <w:t>3</w:t>
            </w:r>
            <w:r w:rsidR="002574A5" w:rsidRPr="00705F3C">
              <w:t>.</w:t>
            </w:r>
          </w:p>
          <w:p w:rsidR="002574A5" w:rsidRPr="00705F3C" w:rsidRDefault="002574A5" w:rsidP="0052012C">
            <w:pPr>
              <w:spacing w:before="20" w:afterLines="20" w:after="48"/>
              <w:jc w:val="center"/>
            </w:pPr>
          </w:p>
          <w:p w:rsidR="002574A5" w:rsidRPr="00705F3C" w:rsidRDefault="002574A5" w:rsidP="0052012C">
            <w:pPr>
              <w:spacing w:before="20" w:afterLines="20" w:after="48"/>
              <w:jc w:val="center"/>
              <w:rPr>
                <w:rFonts w:eastAsia="Times New Roman"/>
                <w:lang w:eastAsia="lv-LV"/>
              </w:rPr>
            </w:pPr>
            <w:r w:rsidRPr="00705F3C">
              <w:t>Aktualizēt informāciju – regulāri</w:t>
            </w:r>
          </w:p>
        </w:tc>
        <w:tc>
          <w:tcPr>
            <w:tcW w:w="3095" w:type="dxa"/>
          </w:tcPr>
          <w:p w:rsidR="002574A5" w:rsidRPr="00705F3C" w:rsidRDefault="002574A5" w:rsidP="0052012C">
            <w:pPr>
              <w:spacing w:before="20" w:afterLines="20" w:after="48"/>
              <w:rPr>
                <w:rFonts w:eastAsia="Times New Roman"/>
                <w:lang w:eastAsia="lv-LV"/>
              </w:rPr>
            </w:pPr>
            <w:r w:rsidRPr="00705F3C">
              <w:t>Pilnveidota informācijas datu bāze, kuras lietotājas ir attiecīgās ĀTI piesaistes procesā iesaistītās valsts institūcijas</w:t>
            </w:r>
          </w:p>
        </w:tc>
        <w:tc>
          <w:tcPr>
            <w:tcW w:w="2835" w:type="dxa"/>
            <w:gridSpan w:val="2"/>
          </w:tcPr>
          <w:p w:rsidR="002574A5" w:rsidRPr="00705F3C" w:rsidRDefault="002574A5" w:rsidP="00971C95">
            <w:pPr>
              <w:spacing w:before="20" w:afterLines="20" w:after="48"/>
              <w:rPr>
                <w:rFonts w:eastAsia="Times New Roman"/>
                <w:lang w:eastAsia="lv-LV"/>
              </w:rPr>
            </w:pPr>
            <w:r w:rsidRPr="00705F3C">
              <w:rPr>
                <w:rFonts w:eastAsia="Times New Roman"/>
                <w:lang w:eastAsia="lv-LV"/>
              </w:rPr>
              <w:t>Piešķirto budžeta līdzekļu ietvaros.</w:t>
            </w:r>
          </w:p>
          <w:p w:rsidR="002574A5" w:rsidRPr="00705F3C" w:rsidRDefault="002574A5" w:rsidP="00971C95">
            <w:pPr>
              <w:spacing w:before="20" w:afterLines="20" w:after="48"/>
              <w:rPr>
                <w:rFonts w:eastAsia="Times New Roman"/>
                <w:iCs/>
                <w:lang w:eastAsia="lv-LV"/>
              </w:rPr>
            </w:pPr>
          </w:p>
        </w:tc>
      </w:tr>
      <w:tr w:rsidR="007D17C5" w:rsidRPr="00705F3C" w:rsidTr="00C27A44">
        <w:trPr>
          <w:gridAfter w:val="1"/>
          <w:wAfter w:w="24" w:type="dxa"/>
        </w:trPr>
        <w:tc>
          <w:tcPr>
            <w:tcW w:w="958" w:type="dxa"/>
          </w:tcPr>
          <w:p w:rsidR="002574A5" w:rsidRPr="00705F3C" w:rsidRDefault="002574A5" w:rsidP="00113526">
            <w:pPr>
              <w:spacing w:before="20" w:afterLines="20" w:after="48"/>
              <w:rPr>
                <w:rFonts w:eastAsia="Times New Roman"/>
                <w:lang w:eastAsia="lv-LV"/>
              </w:rPr>
            </w:pPr>
            <w:r w:rsidRPr="00705F3C">
              <w:rPr>
                <w:rFonts w:eastAsia="Times New Roman"/>
                <w:lang w:eastAsia="lv-LV"/>
              </w:rPr>
              <w:t>3.1.5.</w:t>
            </w:r>
          </w:p>
        </w:tc>
        <w:tc>
          <w:tcPr>
            <w:tcW w:w="4536" w:type="dxa"/>
          </w:tcPr>
          <w:p w:rsidR="002574A5" w:rsidRPr="00705F3C" w:rsidRDefault="002574A5" w:rsidP="00CA06CD">
            <w:pPr>
              <w:spacing w:before="20" w:afterLines="20" w:after="48"/>
            </w:pPr>
            <w:r w:rsidRPr="00705F3C">
              <w:t xml:space="preserve">Pilnveidot un regulāri atjaunot Latvijas investīciju piesaistes un eksporta veicināšanas mājas lapu ar pamatinformāciju par Latviju, lai nodrošinātu viegli pieejamu un uztveramu, detalizētu informāciju par Latvijas priekšrocībām, stiprajām pusēm, kā arī nosacījumiem investoriem; Latvijas eksportētājiem – strukturēta detalizēta informācija par ārvalstu tirgiem, Latvijas sadarbību ar šo valsti, portāls </w:t>
            </w:r>
            <w:proofErr w:type="spellStart"/>
            <w:r w:rsidRPr="00705F3C">
              <w:t>ExIm</w:t>
            </w:r>
            <w:proofErr w:type="spellEnd"/>
            <w:r w:rsidRPr="00705F3C">
              <w:t>.</w:t>
            </w:r>
          </w:p>
        </w:tc>
        <w:tc>
          <w:tcPr>
            <w:tcW w:w="1559" w:type="dxa"/>
          </w:tcPr>
          <w:p w:rsidR="002574A5" w:rsidRPr="00705F3C" w:rsidRDefault="002574A5" w:rsidP="00A81046">
            <w:pPr>
              <w:spacing w:before="20" w:afterLines="20" w:after="48"/>
            </w:pPr>
            <w:r w:rsidRPr="00705F3C">
              <w:t>LIAA, nozaru ministrijas, LTRK, LDDK, nozaru asociācijas, pašvaldības</w:t>
            </w:r>
          </w:p>
        </w:tc>
        <w:tc>
          <w:tcPr>
            <w:tcW w:w="1844" w:type="dxa"/>
          </w:tcPr>
          <w:p w:rsidR="002574A5" w:rsidRPr="00705F3C" w:rsidRDefault="005D6960" w:rsidP="00A81046">
            <w:pPr>
              <w:spacing w:before="20" w:afterLines="20" w:after="48"/>
              <w:jc w:val="center"/>
            </w:pPr>
            <w:r w:rsidRPr="00705F3C">
              <w:t>Regulāri</w:t>
            </w:r>
          </w:p>
        </w:tc>
        <w:tc>
          <w:tcPr>
            <w:tcW w:w="3095" w:type="dxa"/>
          </w:tcPr>
          <w:p w:rsidR="002574A5" w:rsidRPr="00705F3C" w:rsidRDefault="002574A5" w:rsidP="00A81046">
            <w:pPr>
              <w:spacing w:before="20" w:afterLines="20" w:after="48"/>
            </w:pPr>
            <w:r w:rsidRPr="00705F3C">
              <w:t xml:space="preserve">Pilnveidota un regulāri atjaunota Latvijas investīciju piesaistes un eksporta veicināšanas mājas lapa ar pamatinformāciju par Latviju, lai nodrošinātu viegli pieejamu un uztveramu, detalizētu un regulāri aktualizētu informāciju par Latvijas priekšrocībām, stiprajām pusēm, kā arī nosacījumiem investoriem; Latvijas eksportētājiem – strukturēta detalizēta informācija par ārvalstu tirgiem, Latvijas sadarbību ar šo valsti, portāls </w:t>
            </w:r>
            <w:proofErr w:type="spellStart"/>
            <w:r w:rsidRPr="00705F3C">
              <w:t>ExIm</w:t>
            </w:r>
            <w:proofErr w:type="spellEnd"/>
            <w:r w:rsidRPr="00705F3C">
              <w:t xml:space="preserve">. </w:t>
            </w:r>
          </w:p>
        </w:tc>
        <w:tc>
          <w:tcPr>
            <w:tcW w:w="2835" w:type="dxa"/>
            <w:gridSpan w:val="2"/>
          </w:tcPr>
          <w:p w:rsidR="002574A5" w:rsidRPr="00705F3C" w:rsidRDefault="002574A5" w:rsidP="00A81046">
            <w:pPr>
              <w:spacing w:before="20" w:afterLines="20" w:after="48"/>
              <w:rPr>
                <w:rFonts w:eastAsia="Times New Roman"/>
                <w:iCs/>
                <w:lang w:eastAsia="lv-LV"/>
              </w:rPr>
            </w:pPr>
            <w:r w:rsidRPr="00705F3C">
              <w:rPr>
                <w:rFonts w:eastAsia="Times New Roman"/>
                <w:iCs/>
                <w:lang w:eastAsia="lv-LV"/>
              </w:rPr>
              <w:t>Piešķirto budžeta līdzekļu ietvaros;</w:t>
            </w:r>
          </w:p>
          <w:p w:rsidR="002574A5" w:rsidRPr="00705F3C" w:rsidRDefault="002574A5" w:rsidP="00A81046">
            <w:pPr>
              <w:spacing w:before="20" w:afterLines="20" w:after="48"/>
              <w:rPr>
                <w:rFonts w:eastAsia="Times New Roman"/>
                <w:lang w:eastAsia="lv-LV"/>
              </w:rPr>
            </w:pPr>
            <w:r w:rsidRPr="00705F3C">
              <w:rPr>
                <w:rFonts w:eastAsia="Times New Roman"/>
                <w:iCs/>
                <w:lang w:eastAsia="lv-LV"/>
              </w:rPr>
              <w:t xml:space="preserve">finansējums </w:t>
            </w:r>
            <w:r w:rsidRPr="00705F3C">
              <w:rPr>
                <w:rFonts w:eastAsia="Times New Roman"/>
                <w:lang w:eastAsia="lv-LV"/>
              </w:rPr>
              <w:t>no ERAF līdzfinansētās 2.3.1.1.2.</w:t>
            </w:r>
            <w:hyperlink r:id="rId20" w:tgtFrame="_blank" w:history="1">
              <w:r w:rsidRPr="00705F3C">
                <w:rPr>
                  <w:rFonts w:eastAsia="Times New Roman"/>
                  <w:lang w:eastAsia="lv-LV"/>
                </w:rPr>
                <w:t xml:space="preserve"> </w:t>
              </w:r>
              <w:proofErr w:type="spellStart"/>
              <w:r w:rsidRPr="00705F3C">
                <w:rPr>
                  <w:rFonts w:eastAsia="Times New Roman"/>
                  <w:lang w:eastAsia="lv-LV"/>
                </w:rPr>
                <w:t>apakšaktivitātes</w:t>
              </w:r>
              <w:proofErr w:type="spellEnd"/>
              <w:r w:rsidRPr="00705F3C">
                <w:rPr>
                  <w:rFonts w:eastAsia="Times New Roman"/>
                  <w:lang w:eastAsia="lv-LV"/>
                </w:rPr>
                <w:t xml:space="preserve"> „Ārējo tirgu apgūšana – nozaru starptautiskās konkurētspējas stiprināšana”</w:t>
              </w:r>
            </w:hyperlink>
            <w:r w:rsidRPr="00705F3C">
              <w:rPr>
                <w:rFonts w:eastAsia="Times New Roman"/>
                <w:lang w:eastAsia="lv-LV"/>
              </w:rPr>
              <w:t xml:space="preserve"> </w:t>
            </w:r>
          </w:p>
        </w:tc>
      </w:tr>
      <w:tr w:rsidR="007D17C5" w:rsidRPr="00705F3C" w:rsidTr="00C27A44">
        <w:trPr>
          <w:gridAfter w:val="1"/>
          <w:wAfter w:w="24" w:type="dxa"/>
        </w:trPr>
        <w:tc>
          <w:tcPr>
            <w:tcW w:w="958" w:type="dxa"/>
          </w:tcPr>
          <w:p w:rsidR="002574A5" w:rsidRPr="00705F3C" w:rsidRDefault="002574A5" w:rsidP="00AC3981">
            <w:pPr>
              <w:spacing w:before="20" w:afterLines="20" w:after="48"/>
              <w:rPr>
                <w:rFonts w:eastAsia="Times New Roman"/>
                <w:lang w:eastAsia="lv-LV"/>
              </w:rPr>
            </w:pPr>
            <w:r w:rsidRPr="00705F3C">
              <w:rPr>
                <w:rFonts w:eastAsia="Times New Roman"/>
                <w:lang w:eastAsia="lv-LV"/>
              </w:rPr>
              <w:t>3.1.6.</w:t>
            </w:r>
          </w:p>
        </w:tc>
        <w:tc>
          <w:tcPr>
            <w:tcW w:w="4536" w:type="dxa"/>
          </w:tcPr>
          <w:p w:rsidR="002574A5" w:rsidRPr="00705F3C" w:rsidRDefault="002574A5" w:rsidP="00902B39">
            <w:pPr>
              <w:spacing w:before="20" w:afterLines="20" w:after="48"/>
              <w:rPr>
                <w:rFonts w:eastAsia="Times New Roman"/>
                <w:lang w:eastAsia="lv-LV"/>
              </w:rPr>
            </w:pPr>
            <w:r w:rsidRPr="00705F3C">
              <w:rPr>
                <w:rFonts w:eastAsia="Times New Roman"/>
                <w:lang w:eastAsia="lv-LV"/>
              </w:rPr>
              <w:t>Identificēt nozaru attīstības p</w:t>
            </w:r>
            <w:r w:rsidR="00902B39">
              <w:rPr>
                <w:rFonts w:eastAsia="Times New Roman"/>
                <w:lang w:eastAsia="lv-LV"/>
              </w:rPr>
              <w:t>rojektus (tai skaitā privātos).</w:t>
            </w:r>
          </w:p>
        </w:tc>
        <w:tc>
          <w:tcPr>
            <w:tcW w:w="1559" w:type="dxa"/>
          </w:tcPr>
          <w:p w:rsidR="002574A5" w:rsidRPr="00705F3C" w:rsidRDefault="002574A5" w:rsidP="00FF7656">
            <w:pPr>
              <w:spacing w:before="20" w:afterLines="20" w:after="48"/>
            </w:pPr>
            <w:r w:rsidRPr="00705F3C">
              <w:t>LIAA, konsultanti, nozaru asociācijas, privātie uzņēmēji</w:t>
            </w:r>
          </w:p>
        </w:tc>
        <w:tc>
          <w:tcPr>
            <w:tcW w:w="1844" w:type="dxa"/>
          </w:tcPr>
          <w:p w:rsidR="002574A5" w:rsidRPr="00705F3C" w:rsidRDefault="002574A5" w:rsidP="00FF7656">
            <w:pPr>
              <w:spacing w:before="20" w:afterLines="20" w:after="48"/>
              <w:jc w:val="center"/>
            </w:pPr>
            <w:r w:rsidRPr="00705F3C">
              <w:t>Regulāri</w:t>
            </w:r>
          </w:p>
        </w:tc>
        <w:tc>
          <w:tcPr>
            <w:tcW w:w="3095" w:type="dxa"/>
          </w:tcPr>
          <w:p w:rsidR="002574A5" w:rsidRPr="00705F3C" w:rsidRDefault="002574A5" w:rsidP="00D34722">
            <w:pPr>
              <w:spacing w:before="20" w:afterLines="20" w:after="48"/>
              <w:rPr>
                <w:rFonts w:eastAsia="Times New Roman"/>
                <w:lang w:eastAsia="lv-LV"/>
              </w:rPr>
            </w:pPr>
            <w:r w:rsidRPr="00705F3C">
              <w:rPr>
                <w:rFonts w:eastAsia="Times New Roman"/>
                <w:lang w:eastAsia="lv-LV"/>
              </w:rPr>
              <w:t>Identificēti un veikta priekšizpēte vismaz 8 projektiem gadā.</w:t>
            </w:r>
          </w:p>
        </w:tc>
        <w:tc>
          <w:tcPr>
            <w:tcW w:w="2835" w:type="dxa"/>
            <w:gridSpan w:val="2"/>
          </w:tcPr>
          <w:p w:rsidR="002574A5" w:rsidRPr="00705F3C" w:rsidRDefault="002574A5" w:rsidP="00D34722">
            <w:pPr>
              <w:spacing w:before="20" w:afterLines="20" w:after="48"/>
              <w:rPr>
                <w:rFonts w:eastAsia="Times New Roman"/>
                <w:lang w:eastAsia="lv-LV"/>
              </w:rPr>
            </w:pPr>
            <w:r w:rsidRPr="00705F3C">
              <w:rPr>
                <w:rFonts w:eastAsia="Times New Roman"/>
                <w:lang w:eastAsia="lv-LV"/>
              </w:rPr>
              <w:t>Piešķirto budžeta līdzekļu ietvaros.</w:t>
            </w:r>
          </w:p>
          <w:p w:rsidR="002574A5" w:rsidRPr="00705F3C" w:rsidRDefault="002574A5" w:rsidP="00DA17A9">
            <w:pPr>
              <w:spacing w:before="20" w:afterLines="20" w:after="48"/>
              <w:rPr>
                <w:rFonts w:eastAsia="Times New Roman"/>
                <w:strike/>
                <w:lang w:eastAsia="lv-LV"/>
              </w:rPr>
            </w:pPr>
          </w:p>
        </w:tc>
      </w:tr>
      <w:tr w:rsidR="007D17C5" w:rsidRPr="00705F3C" w:rsidTr="00C27A44">
        <w:trPr>
          <w:gridAfter w:val="1"/>
          <w:wAfter w:w="24" w:type="dxa"/>
        </w:trPr>
        <w:tc>
          <w:tcPr>
            <w:tcW w:w="958" w:type="dxa"/>
          </w:tcPr>
          <w:p w:rsidR="002574A5" w:rsidRPr="00705F3C" w:rsidRDefault="002574A5" w:rsidP="00AC3981">
            <w:pPr>
              <w:spacing w:before="20" w:afterLines="20" w:after="48"/>
              <w:rPr>
                <w:rFonts w:eastAsia="Times New Roman"/>
                <w:lang w:eastAsia="lv-LV"/>
              </w:rPr>
            </w:pPr>
            <w:r w:rsidRPr="00705F3C">
              <w:rPr>
                <w:rFonts w:eastAsia="Times New Roman"/>
                <w:lang w:eastAsia="lv-LV"/>
              </w:rPr>
              <w:lastRenderedPageBreak/>
              <w:t>3.1.7.</w:t>
            </w:r>
          </w:p>
        </w:tc>
        <w:tc>
          <w:tcPr>
            <w:tcW w:w="4536" w:type="dxa"/>
          </w:tcPr>
          <w:p w:rsidR="002574A5" w:rsidRPr="00705F3C" w:rsidRDefault="002574A5" w:rsidP="00A23FA1">
            <w:pPr>
              <w:spacing w:beforeLines="20" w:before="48" w:afterLines="20" w:after="48"/>
              <w:rPr>
                <w:rFonts w:eastAsia="Times New Roman"/>
                <w:lang w:eastAsia="lv-LV"/>
              </w:rPr>
            </w:pPr>
            <w:r w:rsidRPr="00705F3C">
              <w:rPr>
                <w:rFonts w:eastAsia="Times New Roman"/>
                <w:lang w:eastAsia="lv-LV"/>
              </w:rPr>
              <w:t>Organizēt tikšanās ar potenciāliem investoriem ārvalstīs un prezentēt investīciju iespējas.</w:t>
            </w:r>
          </w:p>
        </w:tc>
        <w:tc>
          <w:tcPr>
            <w:tcW w:w="1559" w:type="dxa"/>
          </w:tcPr>
          <w:p w:rsidR="002574A5" w:rsidRPr="00705F3C" w:rsidRDefault="002574A5" w:rsidP="00A23FA1">
            <w:pPr>
              <w:spacing w:beforeLines="20" w:before="48" w:afterLines="20" w:after="48"/>
              <w:rPr>
                <w:rFonts w:eastAsia="Times New Roman"/>
                <w:lang w:eastAsia="lv-LV"/>
              </w:rPr>
            </w:pPr>
            <w:r w:rsidRPr="00705F3C">
              <w:rPr>
                <w:rFonts w:eastAsia="Times New Roman"/>
                <w:lang w:eastAsia="lv-LV"/>
              </w:rPr>
              <w:t>LIAA, Latvijas Ārējās ekonomiskās pārstāvniecības, Latvijas Institūts, Latvijas diplomātiskās un konsulārās pārstāvniecības</w:t>
            </w:r>
          </w:p>
        </w:tc>
        <w:tc>
          <w:tcPr>
            <w:tcW w:w="1844" w:type="dxa"/>
          </w:tcPr>
          <w:p w:rsidR="002574A5" w:rsidRPr="00705F3C" w:rsidRDefault="002574A5" w:rsidP="00A23FA1">
            <w:pPr>
              <w:spacing w:beforeLines="20" w:before="48" w:afterLines="20" w:after="48"/>
              <w:jc w:val="center"/>
              <w:rPr>
                <w:rFonts w:eastAsia="Times New Roman"/>
                <w:lang w:eastAsia="lv-LV"/>
              </w:rPr>
            </w:pPr>
            <w:r w:rsidRPr="00705F3C">
              <w:rPr>
                <w:rFonts w:eastAsia="Times New Roman"/>
                <w:lang w:eastAsia="lv-LV"/>
              </w:rPr>
              <w:t>Regulāri</w:t>
            </w:r>
          </w:p>
          <w:p w:rsidR="002574A5" w:rsidRPr="00705F3C" w:rsidRDefault="002574A5" w:rsidP="00A23FA1">
            <w:pPr>
              <w:spacing w:beforeLines="20" w:before="48" w:afterLines="20" w:after="48"/>
              <w:jc w:val="center"/>
              <w:rPr>
                <w:rFonts w:eastAsia="Times New Roman"/>
                <w:lang w:eastAsia="lv-LV"/>
              </w:rPr>
            </w:pPr>
          </w:p>
        </w:tc>
        <w:tc>
          <w:tcPr>
            <w:tcW w:w="3095" w:type="dxa"/>
          </w:tcPr>
          <w:p w:rsidR="002574A5" w:rsidRPr="00705F3C" w:rsidRDefault="002574A5" w:rsidP="00A23FA1">
            <w:pPr>
              <w:spacing w:beforeLines="20" w:before="48" w:afterLines="20" w:after="48"/>
              <w:rPr>
                <w:rFonts w:eastAsia="Times New Roman"/>
                <w:lang w:eastAsia="lv-LV"/>
              </w:rPr>
            </w:pPr>
            <w:r w:rsidRPr="00705F3C">
              <w:rPr>
                <w:rFonts w:eastAsia="Times New Roman"/>
                <w:lang w:eastAsia="lv-LV"/>
              </w:rPr>
              <w:t>LIAA: noorganizētas vismaz 5 tikšanās gadā katrā mērķa valstī, kur darbojas Latvijas Ārējās ekonomiskās pārstāvniecības (kopā 65 gadā).</w:t>
            </w:r>
          </w:p>
        </w:tc>
        <w:tc>
          <w:tcPr>
            <w:tcW w:w="2835" w:type="dxa"/>
            <w:gridSpan w:val="2"/>
          </w:tcPr>
          <w:p w:rsidR="002574A5" w:rsidRPr="00705F3C" w:rsidRDefault="002574A5" w:rsidP="00A23FA1">
            <w:pPr>
              <w:spacing w:beforeLines="20" w:before="48" w:afterLines="20" w:after="48"/>
              <w:rPr>
                <w:rFonts w:eastAsia="Times New Roman"/>
                <w:lang w:eastAsia="lv-LV"/>
              </w:rPr>
            </w:pPr>
            <w:r w:rsidRPr="00705F3C">
              <w:rPr>
                <w:rFonts w:eastAsia="Times New Roman"/>
                <w:lang w:eastAsia="lv-LV"/>
              </w:rPr>
              <w:t>Piešķirto budžeta līdzekļu ietvaros.</w:t>
            </w:r>
          </w:p>
        </w:tc>
      </w:tr>
      <w:tr w:rsidR="007D17C5" w:rsidRPr="00705F3C" w:rsidTr="00C27A44">
        <w:trPr>
          <w:gridAfter w:val="1"/>
          <w:wAfter w:w="24" w:type="dxa"/>
        </w:trPr>
        <w:tc>
          <w:tcPr>
            <w:tcW w:w="958" w:type="dxa"/>
          </w:tcPr>
          <w:p w:rsidR="002574A5" w:rsidRPr="00705F3C" w:rsidRDefault="002574A5" w:rsidP="00AC3981">
            <w:pPr>
              <w:spacing w:before="20" w:afterLines="20" w:after="48"/>
              <w:rPr>
                <w:rFonts w:eastAsia="Times New Roman"/>
                <w:lang w:eastAsia="lv-LV"/>
              </w:rPr>
            </w:pPr>
            <w:r w:rsidRPr="00705F3C">
              <w:rPr>
                <w:rFonts w:eastAsia="Times New Roman"/>
                <w:lang w:eastAsia="lv-LV"/>
              </w:rPr>
              <w:t>3.1.8.</w:t>
            </w:r>
          </w:p>
        </w:tc>
        <w:tc>
          <w:tcPr>
            <w:tcW w:w="4536" w:type="dxa"/>
          </w:tcPr>
          <w:p w:rsidR="002574A5" w:rsidRPr="00705F3C" w:rsidRDefault="002574A5" w:rsidP="00A23FA1">
            <w:pPr>
              <w:spacing w:before="20" w:afterLines="20" w:after="48"/>
              <w:rPr>
                <w:rFonts w:eastAsia="Times New Roman"/>
                <w:lang w:eastAsia="lv-LV"/>
              </w:rPr>
            </w:pPr>
            <w:r w:rsidRPr="00705F3C">
              <w:rPr>
                <w:rFonts w:eastAsia="Times New Roman"/>
                <w:lang w:eastAsia="lv-LV"/>
              </w:rPr>
              <w:t>Organizēt potenciālo investoru, investoru interešu pārstāvošo kompāniju vizītes Latvijā, zinātniskās pētniecības iestādēs un pašvaldībās, kurās varētu tikt īstenoti investīciju projekti.</w:t>
            </w:r>
          </w:p>
        </w:tc>
        <w:tc>
          <w:tcPr>
            <w:tcW w:w="1559" w:type="dxa"/>
          </w:tcPr>
          <w:p w:rsidR="002574A5" w:rsidRPr="00705F3C" w:rsidRDefault="002574A5" w:rsidP="00A23FA1">
            <w:pPr>
              <w:spacing w:beforeLines="20" w:before="48" w:afterLines="20" w:after="48"/>
              <w:rPr>
                <w:rFonts w:eastAsia="Times New Roman"/>
                <w:lang w:eastAsia="lv-LV"/>
              </w:rPr>
            </w:pPr>
            <w:r w:rsidRPr="00705F3C">
              <w:rPr>
                <w:rFonts w:eastAsia="Times New Roman"/>
                <w:lang w:eastAsia="lv-LV"/>
              </w:rPr>
              <w:t>LIAA, tai skaitā</w:t>
            </w:r>
          </w:p>
          <w:p w:rsidR="002574A5" w:rsidRPr="00705F3C" w:rsidRDefault="002574A5" w:rsidP="00A23FA1">
            <w:pPr>
              <w:spacing w:beforeLines="20" w:before="48" w:afterLines="20" w:after="48"/>
              <w:rPr>
                <w:rFonts w:eastAsia="Times New Roman"/>
                <w:lang w:eastAsia="lv-LV"/>
              </w:rPr>
            </w:pPr>
            <w:r w:rsidRPr="00705F3C">
              <w:rPr>
                <w:rFonts w:eastAsia="Times New Roman"/>
                <w:lang w:eastAsia="lv-LV"/>
              </w:rPr>
              <w:t>Latvijas Ārējās ekonomiskās pārstāvniecības; Latvijas Institūts, Latvijas diplomātiskās un konsulārās pārstāvniecības,</w:t>
            </w:r>
          </w:p>
          <w:p w:rsidR="002574A5" w:rsidRPr="00705F3C" w:rsidRDefault="002574A5" w:rsidP="00A23FA1">
            <w:pPr>
              <w:spacing w:beforeLines="20" w:before="48" w:afterLines="20" w:after="48"/>
              <w:rPr>
                <w:rFonts w:eastAsia="Times New Roman"/>
                <w:lang w:eastAsia="lv-LV"/>
              </w:rPr>
            </w:pPr>
            <w:r w:rsidRPr="00705F3C">
              <w:rPr>
                <w:rFonts w:eastAsia="Times New Roman"/>
                <w:lang w:eastAsia="lv-LV"/>
              </w:rPr>
              <w:t xml:space="preserve">pašvaldības, </w:t>
            </w:r>
          </w:p>
          <w:p w:rsidR="002574A5" w:rsidRPr="00705F3C" w:rsidRDefault="002574A5" w:rsidP="00A23FA1">
            <w:pPr>
              <w:spacing w:before="20" w:afterLines="20" w:after="48"/>
              <w:rPr>
                <w:rFonts w:eastAsia="Times New Roman"/>
                <w:lang w:eastAsia="lv-LV"/>
              </w:rPr>
            </w:pPr>
            <w:r w:rsidRPr="00705F3C">
              <w:rPr>
                <w:rFonts w:eastAsia="Times New Roman"/>
                <w:lang w:eastAsia="lv-LV"/>
              </w:rPr>
              <w:t>komercsabiedrības, nozaru asociācijas, zinātniskās pētniecības institūcijās</w:t>
            </w:r>
          </w:p>
        </w:tc>
        <w:tc>
          <w:tcPr>
            <w:tcW w:w="1844" w:type="dxa"/>
          </w:tcPr>
          <w:p w:rsidR="002574A5" w:rsidRPr="00705F3C" w:rsidRDefault="002574A5" w:rsidP="00A23FA1">
            <w:pPr>
              <w:spacing w:beforeLines="20" w:before="48" w:afterLines="20" w:after="48"/>
              <w:jc w:val="center"/>
              <w:rPr>
                <w:rFonts w:eastAsia="Times New Roman"/>
                <w:lang w:eastAsia="lv-LV"/>
              </w:rPr>
            </w:pPr>
            <w:r w:rsidRPr="00705F3C">
              <w:rPr>
                <w:rFonts w:eastAsia="Times New Roman"/>
                <w:lang w:eastAsia="lv-LV"/>
              </w:rPr>
              <w:t>Regulāri</w:t>
            </w:r>
          </w:p>
          <w:p w:rsidR="002574A5" w:rsidRPr="00705F3C" w:rsidRDefault="002574A5" w:rsidP="00A23FA1">
            <w:pPr>
              <w:spacing w:before="20" w:afterLines="20" w:after="48"/>
              <w:jc w:val="center"/>
              <w:rPr>
                <w:rFonts w:eastAsia="Times New Roman"/>
                <w:lang w:eastAsia="lv-LV"/>
              </w:rPr>
            </w:pPr>
          </w:p>
        </w:tc>
        <w:tc>
          <w:tcPr>
            <w:tcW w:w="3095" w:type="dxa"/>
          </w:tcPr>
          <w:p w:rsidR="002574A5" w:rsidRPr="00705F3C" w:rsidRDefault="002574A5" w:rsidP="00A23FA1">
            <w:pPr>
              <w:spacing w:beforeLines="20" w:before="48" w:afterLines="20" w:after="48"/>
              <w:rPr>
                <w:rFonts w:eastAsia="Times New Roman"/>
                <w:lang w:eastAsia="lv-LV"/>
              </w:rPr>
            </w:pPr>
            <w:r w:rsidRPr="00705F3C">
              <w:rPr>
                <w:rFonts w:eastAsia="Times New Roman"/>
                <w:lang w:eastAsia="lv-LV"/>
              </w:rPr>
              <w:t>LIAA: noorganizētas 50 potenciālo investoru vizītes, vismaz 5 vizītes – pašvaldībās, zinātniskās pētniecības institūcijās gadā.</w:t>
            </w:r>
          </w:p>
          <w:p w:rsidR="002574A5" w:rsidRPr="00705F3C" w:rsidRDefault="002574A5" w:rsidP="00A23FA1">
            <w:pPr>
              <w:spacing w:before="20" w:afterLines="20" w:after="48"/>
              <w:rPr>
                <w:rFonts w:eastAsia="Times New Roman"/>
                <w:lang w:eastAsia="lv-LV"/>
              </w:rPr>
            </w:pPr>
          </w:p>
        </w:tc>
        <w:tc>
          <w:tcPr>
            <w:tcW w:w="2835" w:type="dxa"/>
            <w:gridSpan w:val="2"/>
          </w:tcPr>
          <w:p w:rsidR="002574A5" w:rsidRPr="00705F3C" w:rsidRDefault="002574A5" w:rsidP="00A23FA1">
            <w:pPr>
              <w:spacing w:before="20" w:afterLines="20" w:after="48"/>
              <w:rPr>
                <w:rFonts w:eastAsia="Times New Roman"/>
                <w:iCs/>
                <w:lang w:eastAsia="lv-LV"/>
              </w:rPr>
            </w:pPr>
            <w:r w:rsidRPr="00705F3C">
              <w:rPr>
                <w:rFonts w:eastAsia="Times New Roman"/>
                <w:lang w:eastAsia="lv-LV"/>
              </w:rPr>
              <w:t>Piešķirto budžeta līdzekļu ietvaros.</w:t>
            </w:r>
          </w:p>
        </w:tc>
      </w:tr>
      <w:tr w:rsidR="007D17C5" w:rsidRPr="00705F3C" w:rsidTr="00C27A44">
        <w:trPr>
          <w:gridAfter w:val="1"/>
          <w:wAfter w:w="24" w:type="dxa"/>
        </w:trPr>
        <w:tc>
          <w:tcPr>
            <w:tcW w:w="958" w:type="dxa"/>
          </w:tcPr>
          <w:p w:rsidR="002574A5" w:rsidRPr="00705F3C" w:rsidRDefault="002574A5" w:rsidP="00AC3981">
            <w:pPr>
              <w:spacing w:before="20" w:afterLines="20" w:after="48"/>
              <w:rPr>
                <w:rFonts w:eastAsia="Times New Roman"/>
                <w:b/>
                <w:lang w:eastAsia="lv-LV"/>
              </w:rPr>
            </w:pPr>
            <w:r w:rsidRPr="00705F3C">
              <w:rPr>
                <w:rFonts w:eastAsia="Times New Roman"/>
                <w:lang w:eastAsia="lv-LV"/>
              </w:rPr>
              <w:t>3.1.9.</w:t>
            </w:r>
          </w:p>
        </w:tc>
        <w:tc>
          <w:tcPr>
            <w:tcW w:w="4536" w:type="dxa"/>
          </w:tcPr>
          <w:p w:rsidR="002574A5" w:rsidRPr="00705F3C" w:rsidRDefault="002574A5" w:rsidP="00A23FA1">
            <w:pPr>
              <w:spacing w:beforeLines="20" w:before="48" w:afterLines="20" w:after="48"/>
              <w:rPr>
                <w:rFonts w:eastAsia="Times New Roman"/>
                <w:lang w:eastAsia="lv-LV"/>
              </w:rPr>
            </w:pPr>
            <w:r w:rsidRPr="00705F3C">
              <w:rPr>
                <w:rFonts w:eastAsia="Times New Roman"/>
                <w:lang w:eastAsia="lv-LV"/>
              </w:rPr>
              <w:t xml:space="preserve">Organizēt biznesa forumus augstu valsts </w:t>
            </w:r>
            <w:r w:rsidRPr="00705F3C">
              <w:rPr>
                <w:rFonts w:eastAsia="Times New Roman"/>
                <w:lang w:eastAsia="lv-LV"/>
              </w:rPr>
              <w:lastRenderedPageBreak/>
              <w:t xml:space="preserve">amatpersonu (Valsts prezidents, Ministru prezidents) vizīšu ietvaros  </w:t>
            </w:r>
          </w:p>
        </w:tc>
        <w:tc>
          <w:tcPr>
            <w:tcW w:w="1559" w:type="dxa"/>
          </w:tcPr>
          <w:p w:rsidR="002574A5" w:rsidRPr="00705F3C" w:rsidRDefault="002574A5" w:rsidP="00A23FA1">
            <w:pPr>
              <w:spacing w:beforeLines="20" w:before="48" w:afterLines="20" w:after="48"/>
              <w:rPr>
                <w:rFonts w:eastAsia="Times New Roman"/>
                <w:lang w:eastAsia="lv-LV"/>
              </w:rPr>
            </w:pPr>
            <w:r w:rsidRPr="00705F3C">
              <w:rPr>
                <w:rFonts w:eastAsia="Times New Roman"/>
                <w:lang w:eastAsia="lv-LV"/>
              </w:rPr>
              <w:lastRenderedPageBreak/>
              <w:t xml:space="preserve">LIAA, tai </w:t>
            </w:r>
            <w:r w:rsidRPr="00705F3C">
              <w:rPr>
                <w:rFonts w:eastAsia="Times New Roman"/>
                <w:lang w:eastAsia="lv-LV"/>
              </w:rPr>
              <w:lastRenderedPageBreak/>
              <w:t>skaitā</w:t>
            </w:r>
          </w:p>
          <w:p w:rsidR="002574A5" w:rsidRPr="00705F3C" w:rsidRDefault="002574A5" w:rsidP="00A23FA1">
            <w:pPr>
              <w:spacing w:beforeLines="20" w:before="48" w:afterLines="20" w:after="48"/>
              <w:rPr>
                <w:rFonts w:eastAsia="Times New Roman"/>
                <w:lang w:eastAsia="lv-LV"/>
              </w:rPr>
            </w:pPr>
            <w:r w:rsidRPr="00705F3C">
              <w:rPr>
                <w:rFonts w:eastAsia="Times New Roman"/>
                <w:lang w:eastAsia="lv-LV"/>
              </w:rPr>
              <w:t>Latvijas Ārējās ekonomiskās pārstāvniecības; ĀM, tai skaitā Latvijas diplomātiskās un konsulārās pārstāvniecības</w:t>
            </w:r>
          </w:p>
        </w:tc>
        <w:tc>
          <w:tcPr>
            <w:tcW w:w="1844" w:type="dxa"/>
          </w:tcPr>
          <w:p w:rsidR="002574A5" w:rsidRPr="00705F3C" w:rsidRDefault="002574A5" w:rsidP="00A23FA1">
            <w:pPr>
              <w:spacing w:beforeLines="20" w:before="48" w:afterLines="20" w:after="48"/>
              <w:jc w:val="center"/>
              <w:rPr>
                <w:rFonts w:eastAsia="Times New Roman"/>
                <w:lang w:eastAsia="lv-LV"/>
              </w:rPr>
            </w:pPr>
            <w:r w:rsidRPr="00705F3C">
              <w:rPr>
                <w:rFonts w:eastAsia="Times New Roman"/>
                <w:lang w:eastAsia="lv-LV"/>
              </w:rPr>
              <w:lastRenderedPageBreak/>
              <w:t xml:space="preserve">Mērķa valstī </w:t>
            </w:r>
            <w:r w:rsidRPr="00705F3C">
              <w:rPr>
                <w:rFonts w:eastAsia="Times New Roman"/>
                <w:lang w:eastAsia="lv-LV"/>
              </w:rPr>
              <w:lastRenderedPageBreak/>
              <w:t>reizi 2 gados</w:t>
            </w:r>
          </w:p>
          <w:p w:rsidR="002574A5" w:rsidRPr="00705F3C" w:rsidRDefault="002574A5" w:rsidP="00A23FA1">
            <w:pPr>
              <w:spacing w:beforeLines="20" w:before="48" w:afterLines="20" w:after="48"/>
              <w:rPr>
                <w:rFonts w:eastAsia="Times New Roman"/>
                <w:lang w:eastAsia="lv-LV"/>
              </w:rPr>
            </w:pPr>
          </w:p>
        </w:tc>
        <w:tc>
          <w:tcPr>
            <w:tcW w:w="3095" w:type="dxa"/>
          </w:tcPr>
          <w:p w:rsidR="002574A5" w:rsidRPr="00705F3C" w:rsidRDefault="002574A5" w:rsidP="00A23FA1">
            <w:pPr>
              <w:spacing w:beforeLines="20" w:before="48" w:afterLines="20" w:after="48"/>
              <w:rPr>
                <w:rFonts w:eastAsia="Times New Roman"/>
                <w:lang w:eastAsia="lv-LV"/>
              </w:rPr>
            </w:pPr>
            <w:r w:rsidRPr="00705F3C">
              <w:rPr>
                <w:rFonts w:eastAsia="Times New Roman"/>
                <w:lang w:eastAsia="lv-LV"/>
              </w:rPr>
              <w:lastRenderedPageBreak/>
              <w:t xml:space="preserve">LIAA: noorganizēti vismaz 5 </w:t>
            </w:r>
            <w:r w:rsidRPr="00705F3C">
              <w:rPr>
                <w:rFonts w:eastAsia="Times New Roman"/>
                <w:lang w:eastAsia="lv-LV"/>
              </w:rPr>
              <w:lastRenderedPageBreak/>
              <w:t>investīciju semināri, nodibināti 100 kontakti gadā</w:t>
            </w:r>
          </w:p>
        </w:tc>
        <w:tc>
          <w:tcPr>
            <w:tcW w:w="2835" w:type="dxa"/>
            <w:gridSpan w:val="2"/>
          </w:tcPr>
          <w:p w:rsidR="002574A5" w:rsidRPr="00705F3C" w:rsidRDefault="002574A5" w:rsidP="00A23FA1">
            <w:pPr>
              <w:spacing w:beforeLines="20" w:before="48" w:afterLines="20" w:after="48"/>
              <w:rPr>
                <w:rFonts w:eastAsia="Times New Roman"/>
                <w:lang w:eastAsia="lv-LV"/>
              </w:rPr>
            </w:pPr>
            <w:r w:rsidRPr="00705F3C">
              <w:rPr>
                <w:rFonts w:eastAsia="Times New Roman"/>
                <w:lang w:eastAsia="lv-LV"/>
              </w:rPr>
              <w:lastRenderedPageBreak/>
              <w:t xml:space="preserve">Piešķirto budžeta līdzekļu </w:t>
            </w:r>
            <w:r w:rsidRPr="00705F3C">
              <w:rPr>
                <w:rFonts w:eastAsia="Times New Roman"/>
                <w:lang w:eastAsia="lv-LV"/>
              </w:rPr>
              <w:lastRenderedPageBreak/>
              <w:t>ietvaros.</w:t>
            </w:r>
          </w:p>
        </w:tc>
      </w:tr>
      <w:tr w:rsidR="007D17C5" w:rsidRPr="00705F3C" w:rsidTr="00C27A44">
        <w:trPr>
          <w:gridAfter w:val="1"/>
          <w:wAfter w:w="24" w:type="dxa"/>
        </w:trPr>
        <w:tc>
          <w:tcPr>
            <w:tcW w:w="958" w:type="dxa"/>
          </w:tcPr>
          <w:p w:rsidR="002574A5" w:rsidRPr="00705F3C" w:rsidRDefault="002574A5" w:rsidP="00AC3981">
            <w:pPr>
              <w:spacing w:before="20" w:afterLines="20" w:after="48"/>
              <w:rPr>
                <w:rFonts w:eastAsia="Times New Roman"/>
                <w:lang w:eastAsia="lv-LV"/>
              </w:rPr>
            </w:pPr>
            <w:r w:rsidRPr="00705F3C">
              <w:rPr>
                <w:rFonts w:eastAsia="Times New Roman"/>
                <w:lang w:eastAsia="lv-LV"/>
              </w:rPr>
              <w:lastRenderedPageBreak/>
              <w:t>3.1.10.</w:t>
            </w:r>
          </w:p>
        </w:tc>
        <w:tc>
          <w:tcPr>
            <w:tcW w:w="4536" w:type="dxa"/>
          </w:tcPr>
          <w:p w:rsidR="002574A5" w:rsidRPr="00705F3C" w:rsidRDefault="002574A5" w:rsidP="00A23FA1">
            <w:pPr>
              <w:spacing w:before="20" w:afterLines="20" w:after="48"/>
            </w:pPr>
            <w:r w:rsidRPr="00705F3C">
              <w:t>Šķēršļu identificēšana lielu vai stratēģiski nozīmīgu investīciju projektu uzsākšanai vai īstenošanai Latvijā, izvērtējot praktisko pieredzi.</w:t>
            </w:r>
          </w:p>
        </w:tc>
        <w:tc>
          <w:tcPr>
            <w:tcW w:w="1559" w:type="dxa"/>
          </w:tcPr>
          <w:p w:rsidR="002574A5" w:rsidRPr="00705F3C" w:rsidRDefault="002574A5" w:rsidP="00A23FA1">
            <w:pPr>
              <w:spacing w:before="20" w:afterLines="20" w:after="48"/>
            </w:pPr>
            <w:r w:rsidRPr="00705F3C">
              <w:t xml:space="preserve">LIAA, sadarbībā ar Investīciju padomi, LTRK, LDDK, citām nevalstiskām organizācijām, komersantu apvienībām un nozaru asociācijām, investīciju baņķieriem audita kompānijām un zvērinātu advokātu birojiem </w:t>
            </w:r>
            <w:proofErr w:type="spellStart"/>
            <w:r w:rsidRPr="00705F3C">
              <w:t>u.c</w:t>
            </w:r>
            <w:proofErr w:type="spellEnd"/>
            <w:r w:rsidRPr="00705F3C">
              <w:t>.</w:t>
            </w:r>
          </w:p>
        </w:tc>
        <w:tc>
          <w:tcPr>
            <w:tcW w:w="1844" w:type="dxa"/>
          </w:tcPr>
          <w:p w:rsidR="002574A5" w:rsidRPr="00705F3C" w:rsidRDefault="002574A5" w:rsidP="00A23FA1">
            <w:pPr>
              <w:spacing w:before="20" w:afterLines="20" w:after="48"/>
              <w:jc w:val="center"/>
            </w:pPr>
            <w:r w:rsidRPr="00705F3C">
              <w:t>Regulāri</w:t>
            </w:r>
          </w:p>
          <w:p w:rsidR="002574A5" w:rsidRPr="00705F3C" w:rsidRDefault="002574A5" w:rsidP="00A23FA1">
            <w:pPr>
              <w:spacing w:before="20" w:afterLines="20" w:after="48"/>
              <w:jc w:val="center"/>
            </w:pPr>
          </w:p>
        </w:tc>
        <w:tc>
          <w:tcPr>
            <w:tcW w:w="3095" w:type="dxa"/>
          </w:tcPr>
          <w:p w:rsidR="002574A5" w:rsidRPr="00705F3C" w:rsidRDefault="002574A5" w:rsidP="00A23FA1">
            <w:pPr>
              <w:spacing w:before="20" w:afterLines="20" w:after="48"/>
            </w:pPr>
            <w:r w:rsidRPr="00705F3C">
              <w:t>Identificēti un novērsti šķēršļi investīciju projektu īstenošanai Latvijā.</w:t>
            </w:r>
          </w:p>
          <w:p w:rsidR="002574A5" w:rsidRPr="00705F3C" w:rsidRDefault="002574A5" w:rsidP="00A23FA1">
            <w:pPr>
              <w:spacing w:before="20" w:afterLines="20" w:after="48"/>
            </w:pPr>
            <w:r w:rsidRPr="00705F3C">
              <w:t xml:space="preserve">Nodrošināts identificēto problēmu risināšanas process un atgriezeniskā saite ar attiecīgajiem uzņēmumiem. </w:t>
            </w:r>
          </w:p>
        </w:tc>
        <w:tc>
          <w:tcPr>
            <w:tcW w:w="2835" w:type="dxa"/>
            <w:gridSpan w:val="2"/>
          </w:tcPr>
          <w:p w:rsidR="002574A5" w:rsidRPr="00705F3C" w:rsidRDefault="002574A5" w:rsidP="00A23FA1">
            <w:pPr>
              <w:spacing w:beforeLines="20" w:before="48" w:afterLines="20" w:after="48"/>
            </w:pPr>
            <w:r w:rsidRPr="00705F3C">
              <w:rPr>
                <w:rFonts w:eastAsia="Times New Roman"/>
                <w:lang w:eastAsia="lv-LV"/>
              </w:rPr>
              <w:t>Piešķirto budžeta līdzekļu ietvaros.</w:t>
            </w:r>
          </w:p>
        </w:tc>
      </w:tr>
      <w:tr w:rsidR="007D17C5" w:rsidRPr="00705F3C" w:rsidTr="00C27A44">
        <w:trPr>
          <w:gridAfter w:val="1"/>
          <w:wAfter w:w="24" w:type="dxa"/>
        </w:trPr>
        <w:tc>
          <w:tcPr>
            <w:tcW w:w="958" w:type="dxa"/>
          </w:tcPr>
          <w:p w:rsidR="002574A5" w:rsidRPr="00705F3C" w:rsidRDefault="002574A5" w:rsidP="00AC3981">
            <w:pPr>
              <w:spacing w:before="20" w:afterLines="20" w:after="48"/>
              <w:rPr>
                <w:rFonts w:eastAsia="Times New Roman"/>
                <w:lang w:eastAsia="lv-LV"/>
              </w:rPr>
            </w:pPr>
            <w:r w:rsidRPr="00705F3C">
              <w:rPr>
                <w:rFonts w:eastAsia="Times New Roman"/>
                <w:lang w:eastAsia="lv-LV"/>
              </w:rPr>
              <w:t>3.1.11.</w:t>
            </w:r>
          </w:p>
        </w:tc>
        <w:tc>
          <w:tcPr>
            <w:tcW w:w="4536" w:type="dxa"/>
          </w:tcPr>
          <w:p w:rsidR="002574A5" w:rsidRPr="00705F3C" w:rsidRDefault="002574A5" w:rsidP="00A23FA1">
            <w:pPr>
              <w:spacing w:before="20" w:afterLines="20" w:after="48"/>
            </w:pPr>
            <w:r w:rsidRPr="00705F3C">
              <w:t xml:space="preserve">Sagatavot priekšlikumus investīciju stimulu nodrošināšanai, tai skaitā priekšlikumus </w:t>
            </w:r>
            <w:r w:rsidRPr="00705F3C">
              <w:lastRenderedPageBreak/>
              <w:t>Eiropas Savienības struktūrfondu atbalsta programmām stratēģisko investīciju projektu  piesaistei.</w:t>
            </w:r>
          </w:p>
        </w:tc>
        <w:tc>
          <w:tcPr>
            <w:tcW w:w="1559" w:type="dxa"/>
          </w:tcPr>
          <w:p w:rsidR="002574A5" w:rsidRPr="00705F3C" w:rsidRDefault="002574A5" w:rsidP="00A23FA1">
            <w:pPr>
              <w:spacing w:before="20" w:afterLines="20" w:after="48"/>
            </w:pPr>
            <w:r w:rsidRPr="00705F3C">
              <w:lastRenderedPageBreak/>
              <w:t>EM, LIAA, FM</w:t>
            </w:r>
          </w:p>
        </w:tc>
        <w:tc>
          <w:tcPr>
            <w:tcW w:w="1844" w:type="dxa"/>
          </w:tcPr>
          <w:p w:rsidR="002574A5" w:rsidRPr="00705F3C" w:rsidRDefault="002574A5" w:rsidP="00A23FA1">
            <w:pPr>
              <w:spacing w:before="20" w:afterLines="20" w:after="48"/>
              <w:jc w:val="center"/>
            </w:pPr>
            <w:r w:rsidRPr="00705F3C">
              <w:t>Regulāri</w:t>
            </w:r>
          </w:p>
        </w:tc>
        <w:tc>
          <w:tcPr>
            <w:tcW w:w="3095" w:type="dxa"/>
          </w:tcPr>
          <w:p w:rsidR="002574A5" w:rsidRPr="00705F3C" w:rsidRDefault="002574A5" w:rsidP="00A23FA1">
            <w:pPr>
              <w:spacing w:before="20" w:afterLines="20" w:after="48"/>
            </w:pPr>
            <w:r w:rsidRPr="00705F3C">
              <w:t xml:space="preserve">Sagatavotas atbalsta programmas, noteiktas </w:t>
            </w:r>
            <w:r w:rsidRPr="00705F3C">
              <w:lastRenderedPageBreak/>
              <w:t>attiecīgs regulējums likumos un apstiprināti MK noteikumi investīciju projektu piesaistes stimulēšanai.</w:t>
            </w:r>
          </w:p>
        </w:tc>
        <w:tc>
          <w:tcPr>
            <w:tcW w:w="2835" w:type="dxa"/>
            <w:gridSpan w:val="2"/>
          </w:tcPr>
          <w:p w:rsidR="002574A5" w:rsidRPr="00705F3C" w:rsidRDefault="002574A5" w:rsidP="00A23FA1">
            <w:pPr>
              <w:spacing w:before="20" w:afterLines="20" w:after="48"/>
            </w:pPr>
            <w:r w:rsidRPr="00705F3C">
              <w:rPr>
                <w:rFonts w:eastAsia="Times New Roman"/>
                <w:lang w:eastAsia="lv-LV"/>
              </w:rPr>
              <w:lastRenderedPageBreak/>
              <w:t>Piešķirto budžeta līdzekļu ietvaros.</w:t>
            </w:r>
          </w:p>
        </w:tc>
      </w:tr>
      <w:tr w:rsidR="007D17C5" w:rsidRPr="00705F3C" w:rsidTr="00C27A44">
        <w:trPr>
          <w:gridAfter w:val="1"/>
          <w:wAfter w:w="24" w:type="dxa"/>
        </w:trPr>
        <w:tc>
          <w:tcPr>
            <w:tcW w:w="958" w:type="dxa"/>
          </w:tcPr>
          <w:p w:rsidR="002574A5" w:rsidRPr="00705F3C" w:rsidRDefault="002574A5" w:rsidP="00AC3981">
            <w:pPr>
              <w:spacing w:before="20" w:afterLines="20" w:after="48"/>
              <w:rPr>
                <w:rFonts w:eastAsia="Times New Roman"/>
                <w:lang w:eastAsia="lv-LV"/>
              </w:rPr>
            </w:pPr>
            <w:r w:rsidRPr="00705F3C">
              <w:rPr>
                <w:rFonts w:eastAsia="Times New Roman"/>
                <w:lang w:eastAsia="lv-LV"/>
              </w:rPr>
              <w:lastRenderedPageBreak/>
              <w:t>3.1.12.</w:t>
            </w:r>
          </w:p>
        </w:tc>
        <w:tc>
          <w:tcPr>
            <w:tcW w:w="4536" w:type="dxa"/>
          </w:tcPr>
          <w:p w:rsidR="002574A5" w:rsidRPr="00705F3C" w:rsidRDefault="002574A5" w:rsidP="00A23FA1">
            <w:pPr>
              <w:spacing w:before="20" w:afterLines="20" w:after="48"/>
              <w:rPr>
                <w:rFonts w:eastAsia="Times New Roman"/>
                <w:lang w:eastAsia="lv-LV"/>
              </w:rPr>
            </w:pPr>
            <w:r w:rsidRPr="00705F3C">
              <w:rPr>
                <w:rFonts w:eastAsia="Times New Roman"/>
                <w:lang w:eastAsia="lv-LV"/>
              </w:rPr>
              <w:t xml:space="preserve">Veikt projektu </w:t>
            </w:r>
            <w:proofErr w:type="spellStart"/>
            <w:r w:rsidRPr="00705F3C">
              <w:rPr>
                <w:rFonts w:eastAsia="Times New Roman"/>
                <w:lang w:eastAsia="lv-LV"/>
              </w:rPr>
              <w:t>pēcapkalpošanu</w:t>
            </w:r>
            <w:proofErr w:type="spellEnd"/>
            <w:r w:rsidRPr="00705F3C">
              <w:rPr>
                <w:rFonts w:eastAsia="Times New Roman"/>
                <w:lang w:eastAsia="lv-LV"/>
              </w:rPr>
              <w:t xml:space="preserve"> (noskaidrojot investīciju projekta ieviešanas rezultātus, iniciējot turpmāko atbalstu) </w:t>
            </w:r>
          </w:p>
        </w:tc>
        <w:tc>
          <w:tcPr>
            <w:tcW w:w="1559" w:type="dxa"/>
          </w:tcPr>
          <w:p w:rsidR="002574A5" w:rsidRPr="00705F3C" w:rsidRDefault="002574A5" w:rsidP="00A23FA1">
            <w:pPr>
              <w:spacing w:beforeLines="20" w:before="48" w:afterLines="20" w:after="48"/>
              <w:rPr>
                <w:rFonts w:eastAsia="Times New Roman"/>
                <w:lang w:eastAsia="lv-LV"/>
              </w:rPr>
            </w:pPr>
            <w:r w:rsidRPr="00705F3C">
              <w:rPr>
                <w:rFonts w:eastAsia="Times New Roman"/>
                <w:lang w:eastAsia="lv-LV"/>
              </w:rPr>
              <w:t>LIAA,</w:t>
            </w:r>
          </w:p>
          <w:p w:rsidR="002574A5" w:rsidRPr="00705F3C" w:rsidRDefault="002574A5" w:rsidP="00A23FA1">
            <w:pPr>
              <w:spacing w:before="20" w:afterLines="20" w:after="48"/>
              <w:rPr>
                <w:rFonts w:eastAsia="Times New Roman"/>
                <w:lang w:eastAsia="lv-LV"/>
              </w:rPr>
            </w:pPr>
          </w:p>
        </w:tc>
        <w:tc>
          <w:tcPr>
            <w:tcW w:w="1844" w:type="dxa"/>
          </w:tcPr>
          <w:p w:rsidR="002574A5" w:rsidRPr="00705F3C" w:rsidRDefault="002574A5" w:rsidP="00A23FA1">
            <w:pPr>
              <w:spacing w:beforeLines="20" w:before="48" w:afterLines="20" w:after="48"/>
              <w:jc w:val="center"/>
              <w:rPr>
                <w:rFonts w:eastAsia="Times New Roman"/>
                <w:lang w:eastAsia="lv-LV"/>
              </w:rPr>
            </w:pPr>
            <w:r w:rsidRPr="00705F3C">
              <w:rPr>
                <w:rFonts w:eastAsia="Times New Roman"/>
                <w:lang w:eastAsia="lv-LV"/>
              </w:rPr>
              <w:t>Regulāri</w:t>
            </w:r>
          </w:p>
          <w:p w:rsidR="002574A5" w:rsidRPr="00705F3C" w:rsidRDefault="002574A5" w:rsidP="00A23FA1">
            <w:pPr>
              <w:spacing w:before="20" w:afterLines="20" w:after="48"/>
              <w:jc w:val="center"/>
              <w:rPr>
                <w:rFonts w:eastAsia="Times New Roman"/>
                <w:lang w:eastAsia="lv-LV"/>
              </w:rPr>
            </w:pPr>
          </w:p>
        </w:tc>
        <w:tc>
          <w:tcPr>
            <w:tcW w:w="3095" w:type="dxa"/>
          </w:tcPr>
          <w:p w:rsidR="002574A5" w:rsidRPr="00705F3C" w:rsidRDefault="002574A5" w:rsidP="00A23FA1">
            <w:pPr>
              <w:spacing w:before="20" w:afterLines="20" w:after="48"/>
              <w:rPr>
                <w:rFonts w:eastAsia="Times New Roman"/>
                <w:lang w:eastAsia="lv-LV"/>
              </w:rPr>
            </w:pPr>
            <w:r w:rsidRPr="00705F3C">
              <w:rPr>
                <w:rFonts w:eastAsia="Times New Roman"/>
                <w:lang w:eastAsia="lv-LV"/>
              </w:rPr>
              <w:t xml:space="preserve">Veikta projektu </w:t>
            </w:r>
            <w:proofErr w:type="spellStart"/>
            <w:r w:rsidRPr="00705F3C">
              <w:rPr>
                <w:rFonts w:eastAsia="Times New Roman"/>
                <w:lang w:eastAsia="lv-LV"/>
              </w:rPr>
              <w:t>pēcpkalpošana</w:t>
            </w:r>
            <w:proofErr w:type="spellEnd"/>
            <w:r w:rsidRPr="00705F3C">
              <w:rPr>
                <w:rFonts w:eastAsia="Times New Roman"/>
                <w:lang w:eastAsia="lv-LV"/>
              </w:rPr>
              <w:t xml:space="preserve"> vismaz 1 reizi gadā 6 mēnešus pēc projekta īstenošanas, vismaz 10 projektiem gadā.</w:t>
            </w:r>
          </w:p>
        </w:tc>
        <w:tc>
          <w:tcPr>
            <w:tcW w:w="2835" w:type="dxa"/>
            <w:gridSpan w:val="2"/>
          </w:tcPr>
          <w:p w:rsidR="002574A5" w:rsidRPr="00705F3C" w:rsidRDefault="002574A5" w:rsidP="00A23FA1">
            <w:pPr>
              <w:spacing w:before="20" w:afterLines="20" w:after="48"/>
              <w:rPr>
                <w:rFonts w:eastAsia="Times New Roman"/>
                <w:iCs/>
                <w:lang w:eastAsia="lv-LV"/>
              </w:rPr>
            </w:pPr>
            <w:r w:rsidRPr="00705F3C">
              <w:rPr>
                <w:rFonts w:eastAsia="Times New Roman"/>
                <w:lang w:eastAsia="lv-LV"/>
              </w:rPr>
              <w:t>Piešķirto budžeta līdzekļu ietvaros.</w:t>
            </w:r>
          </w:p>
        </w:tc>
      </w:tr>
      <w:tr w:rsidR="007D17C5" w:rsidRPr="00705F3C" w:rsidTr="00C27A44">
        <w:trPr>
          <w:gridAfter w:val="1"/>
          <w:wAfter w:w="24" w:type="dxa"/>
        </w:trPr>
        <w:tc>
          <w:tcPr>
            <w:tcW w:w="958" w:type="dxa"/>
          </w:tcPr>
          <w:p w:rsidR="002574A5" w:rsidRPr="00705F3C" w:rsidRDefault="002574A5" w:rsidP="00AC3981">
            <w:pPr>
              <w:spacing w:before="20" w:afterLines="20" w:after="48"/>
              <w:rPr>
                <w:rFonts w:eastAsia="Times New Roman"/>
                <w:lang w:eastAsia="lv-LV"/>
              </w:rPr>
            </w:pPr>
            <w:r w:rsidRPr="00705F3C">
              <w:rPr>
                <w:rFonts w:eastAsia="Times New Roman"/>
                <w:lang w:eastAsia="lv-LV"/>
              </w:rPr>
              <w:t>3.1.13.</w:t>
            </w:r>
          </w:p>
        </w:tc>
        <w:tc>
          <w:tcPr>
            <w:tcW w:w="4536" w:type="dxa"/>
          </w:tcPr>
          <w:p w:rsidR="002574A5" w:rsidRPr="00705F3C" w:rsidRDefault="002574A5" w:rsidP="00A23FA1">
            <w:pPr>
              <w:spacing w:before="20" w:afterLines="20" w:after="48"/>
              <w:rPr>
                <w:rFonts w:eastAsia="Times New Roman"/>
                <w:lang w:eastAsia="lv-LV"/>
              </w:rPr>
            </w:pPr>
            <w:r w:rsidRPr="00705F3C">
              <w:rPr>
                <w:rFonts w:eastAsia="Times New Roman"/>
                <w:lang w:eastAsia="lv-LV"/>
              </w:rPr>
              <w:t>Sniegt atbalstu investīciju projektiem jaunu darba vietu radīšanai.</w:t>
            </w:r>
          </w:p>
          <w:p w:rsidR="002574A5" w:rsidRPr="00705F3C" w:rsidRDefault="002574A5" w:rsidP="00965439">
            <w:pPr>
              <w:spacing w:before="120" w:after="120"/>
              <w:jc w:val="both"/>
            </w:pPr>
          </w:p>
        </w:tc>
        <w:tc>
          <w:tcPr>
            <w:tcW w:w="1559" w:type="dxa"/>
          </w:tcPr>
          <w:p w:rsidR="002574A5" w:rsidRPr="00705F3C" w:rsidRDefault="002574A5" w:rsidP="00A23FA1">
            <w:pPr>
              <w:spacing w:beforeLines="20" w:before="48" w:afterLines="20" w:after="48"/>
              <w:rPr>
                <w:rFonts w:eastAsia="Times New Roman"/>
                <w:lang w:eastAsia="lv-LV"/>
              </w:rPr>
            </w:pPr>
            <w:r w:rsidRPr="00705F3C">
              <w:rPr>
                <w:rFonts w:eastAsia="Times New Roman"/>
                <w:lang w:eastAsia="lv-LV"/>
              </w:rPr>
              <w:t>EM, LIAA</w:t>
            </w:r>
          </w:p>
        </w:tc>
        <w:tc>
          <w:tcPr>
            <w:tcW w:w="1844" w:type="dxa"/>
          </w:tcPr>
          <w:p w:rsidR="002574A5" w:rsidRPr="00705F3C" w:rsidRDefault="005D6960" w:rsidP="00A23FA1">
            <w:pPr>
              <w:spacing w:beforeLines="20" w:before="48" w:afterLines="20" w:after="48"/>
              <w:jc w:val="center"/>
              <w:rPr>
                <w:rFonts w:eastAsia="Times New Roman"/>
                <w:lang w:eastAsia="lv-LV"/>
              </w:rPr>
            </w:pPr>
            <w:r w:rsidRPr="00705F3C">
              <w:rPr>
                <w:rFonts w:eastAsia="Times New Roman"/>
                <w:lang w:eastAsia="lv-LV"/>
              </w:rPr>
              <w:t>Īstenošana līdz</w:t>
            </w:r>
          </w:p>
          <w:p w:rsidR="002574A5" w:rsidRPr="00705F3C" w:rsidRDefault="002574A5" w:rsidP="00A23FA1">
            <w:pPr>
              <w:spacing w:beforeLines="20" w:before="48" w:afterLines="20" w:after="48"/>
              <w:jc w:val="center"/>
              <w:rPr>
                <w:rFonts w:eastAsia="Times New Roman"/>
                <w:lang w:eastAsia="lv-LV"/>
              </w:rPr>
            </w:pPr>
            <w:r w:rsidRPr="00705F3C">
              <w:rPr>
                <w:rFonts w:eastAsia="Times New Roman"/>
                <w:lang w:eastAsia="lv-LV"/>
              </w:rPr>
              <w:t>01.07.2015.</w:t>
            </w:r>
          </w:p>
        </w:tc>
        <w:tc>
          <w:tcPr>
            <w:tcW w:w="3095" w:type="dxa"/>
          </w:tcPr>
          <w:p w:rsidR="002574A5" w:rsidRPr="00705F3C" w:rsidRDefault="002574A5" w:rsidP="00A23FA1">
            <w:pPr>
              <w:spacing w:before="20" w:afterLines="20" w:after="48"/>
              <w:rPr>
                <w:rFonts w:eastAsia="Times New Roman"/>
                <w:lang w:eastAsia="lv-LV"/>
              </w:rPr>
            </w:pPr>
            <w:r w:rsidRPr="00705F3C">
              <w:t xml:space="preserve">Izveidotas </w:t>
            </w:r>
            <w:r w:rsidRPr="00705F3C">
              <w:rPr>
                <w:bCs/>
              </w:rPr>
              <w:t>250 jaunas darba vietas</w:t>
            </w:r>
          </w:p>
        </w:tc>
        <w:tc>
          <w:tcPr>
            <w:tcW w:w="2835" w:type="dxa"/>
            <w:gridSpan w:val="2"/>
          </w:tcPr>
          <w:p w:rsidR="002574A5" w:rsidRPr="00705F3C" w:rsidRDefault="002574A5" w:rsidP="002D11E6">
            <w:pPr>
              <w:spacing w:before="20" w:afterLines="20" w:after="48"/>
              <w:rPr>
                <w:rFonts w:eastAsia="Times New Roman"/>
                <w:lang w:eastAsia="lv-LV"/>
              </w:rPr>
            </w:pPr>
            <w:r w:rsidRPr="00705F3C">
              <w:rPr>
                <w:rFonts w:eastAsia="Times New Roman"/>
                <w:lang w:eastAsia="lv-LV"/>
              </w:rPr>
              <w:t xml:space="preserve">Finansējums no ESF līdzfinansētās </w:t>
            </w:r>
            <w:r w:rsidRPr="00705F3C">
              <w:t xml:space="preserve">1.3.1.1.6.apakšaktivitātes „Atbalsts darba vietu radīšanai”: 3 </w:t>
            </w:r>
            <w:proofErr w:type="spellStart"/>
            <w:r w:rsidRPr="00705F3C">
              <w:t>milj.lati</w:t>
            </w:r>
            <w:proofErr w:type="spellEnd"/>
          </w:p>
        </w:tc>
      </w:tr>
      <w:tr w:rsidR="007D17C5" w:rsidRPr="00705F3C" w:rsidTr="002D4847">
        <w:trPr>
          <w:gridAfter w:val="1"/>
          <w:wAfter w:w="24" w:type="dxa"/>
        </w:trPr>
        <w:tc>
          <w:tcPr>
            <w:tcW w:w="14827" w:type="dxa"/>
            <w:gridSpan w:val="7"/>
            <w:shd w:val="clear" w:color="auto" w:fill="95B3D7" w:themeFill="accent1" w:themeFillTint="99"/>
          </w:tcPr>
          <w:p w:rsidR="002574A5" w:rsidRPr="00705F3C" w:rsidRDefault="002574A5" w:rsidP="00943DA7">
            <w:pPr>
              <w:spacing w:before="20" w:afterLines="20" w:after="48"/>
            </w:pPr>
            <w:r w:rsidRPr="00705F3C">
              <w:rPr>
                <w:rFonts w:eastAsia="Times New Roman"/>
                <w:b/>
                <w:bCs/>
                <w:i/>
                <w:lang w:eastAsia="lv-LV"/>
              </w:rPr>
              <w:t>3.2</w:t>
            </w:r>
            <w:r w:rsidRPr="00705F3C">
              <w:rPr>
                <w:rFonts w:eastAsia="Times New Roman"/>
                <w:b/>
                <w:bCs/>
                <w:i/>
                <w:shd w:val="clear" w:color="auto" w:fill="95B3D7" w:themeFill="accent1" w:themeFillTint="99"/>
                <w:lang w:eastAsia="lv-LV"/>
              </w:rPr>
              <w:t>. Mārketinga aktivitātes</w:t>
            </w:r>
          </w:p>
        </w:tc>
      </w:tr>
      <w:tr w:rsidR="007D17C5" w:rsidRPr="00705F3C" w:rsidTr="00C27A44">
        <w:trPr>
          <w:gridAfter w:val="1"/>
          <w:wAfter w:w="24" w:type="dxa"/>
        </w:trPr>
        <w:tc>
          <w:tcPr>
            <w:tcW w:w="958" w:type="dxa"/>
          </w:tcPr>
          <w:p w:rsidR="002574A5" w:rsidRPr="00705F3C" w:rsidRDefault="002574A5" w:rsidP="00943DA7">
            <w:pPr>
              <w:spacing w:before="20" w:afterLines="20" w:after="48"/>
              <w:rPr>
                <w:rFonts w:eastAsia="Times New Roman"/>
                <w:lang w:eastAsia="lv-LV"/>
              </w:rPr>
            </w:pPr>
            <w:r w:rsidRPr="00705F3C">
              <w:rPr>
                <w:rFonts w:eastAsia="Times New Roman"/>
                <w:lang w:eastAsia="lv-LV"/>
              </w:rPr>
              <w:t>3.2.1.</w:t>
            </w:r>
          </w:p>
        </w:tc>
        <w:tc>
          <w:tcPr>
            <w:tcW w:w="4536" w:type="dxa"/>
          </w:tcPr>
          <w:p w:rsidR="002574A5" w:rsidRPr="00705F3C" w:rsidRDefault="002574A5" w:rsidP="00FF7656">
            <w:pPr>
              <w:spacing w:before="20" w:afterLines="20" w:after="48"/>
              <w:rPr>
                <w:rFonts w:eastAsia="Times New Roman"/>
                <w:lang w:eastAsia="lv-LV"/>
              </w:rPr>
            </w:pPr>
            <w:r w:rsidRPr="00705F3C">
              <w:rPr>
                <w:rFonts w:eastAsia="Times New Roman"/>
                <w:lang w:eastAsia="lv-LV"/>
              </w:rPr>
              <w:t>Mārketinga plānu izstrāde augsti prioritārajām un prioritārajām mērķa valstīm,</w:t>
            </w:r>
          </w:p>
          <w:p w:rsidR="002574A5" w:rsidRPr="00705F3C" w:rsidRDefault="005D6960" w:rsidP="00FF7656">
            <w:pPr>
              <w:spacing w:before="20" w:afterLines="20" w:after="48"/>
              <w:rPr>
                <w:rFonts w:eastAsia="Times New Roman"/>
                <w:lang w:eastAsia="lv-LV"/>
              </w:rPr>
            </w:pPr>
            <w:r w:rsidRPr="00705F3C">
              <w:rPr>
                <w:rFonts w:eastAsia="Times New Roman"/>
                <w:lang w:eastAsia="lv-LV"/>
              </w:rPr>
              <w:t>tai</w:t>
            </w:r>
            <w:r w:rsidR="002574A5" w:rsidRPr="00705F3C">
              <w:rPr>
                <w:rFonts w:eastAsia="Times New Roman"/>
                <w:lang w:eastAsia="lv-LV"/>
              </w:rPr>
              <w:t xml:space="preserve"> skaitā, mārketinga plānu izstrāde augsti prioritārajām mērķa valstīm (Zviedrija, Norvēģija, Dānija, Vācija un Apvienotā karaliste).</w:t>
            </w:r>
          </w:p>
        </w:tc>
        <w:tc>
          <w:tcPr>
            <w:tcW w:w="1559" w:type="dxa"/>
          </w:tcPr>
          <w:p w:rsidR="002574A5" w:rsidRPr="00705F3C" w:rsidRDefault="002574A5" w:rsidP="00FF7656">
            <w:pPr>
              <w:spacing w:before="20" w:afterLines="20" w:after="48"/>
              <w:rPr>
                <w:rFonts w:eastAsia="Times New Roman"/>
                <w:lang w:eastAsia="lv-LV"/>
              </w:rPr>
            </w:pPr>
            <w:r w:rsidRPr="00705F3C">
              <w:rPr>
                <w:rFonts w:eastAsia="Times New Roman"/>
                <w:lang w:eastAsia="lv-LV"/>
              </w:rPr>
              <w:t xml:space="preserve">LIAA, EM, ĀM, LLPA, </w:t>
            </w:r>
          </w:p>
          <w:p w:rsidR="002574A5" w:rsidRPr="00705F3C" w:rsidRDefault="002574A5" w:rsidP="00900E0D">
            <w:pPr>
              <w:spacing w:before="20" w:afterLines="20" w:after="48"/>
              <w:rPr>
                <w:rFonts w:eastAsia="Times New Roman"/>
                <w:lang w:eastAsia="lv-LV"/>
              </w:rPr>
            </w:pPr>
            <w:r w:rsidRPr="00705F3C">
              <w:rPr>
                <w:rFonts w:eastAsia="Times New Roman"/>
                <w:lang w:eastAsia="lv-LV"/>
              </w:rPr>
              <w:t>iepirkuma procedūrā izraudzīti konsultanti</w:t>
            </w:r>
          </w:p>
        </w:tc>
        <w:tc>
          <w:tcPr>
            <w:tcW w:w="1844" w:type="dxa"/>
          </w:tcPr>
          <w:p w:rsidR="00CD20E6" w:rsidRPr="00705F3C" w:rsidRDefault="00CD20E6" w:rsidP="00CD20E6">
            <w:pPr>
              <w:spacing w:before="20" w:afterLines="20" w:after="48"/>
              <w:jc w:val="center"/>
              <w:rPr>
                <w:rFonts w:eastAsia="Times New Roman"/>
                <w:lang w:eastAsia="lv-LV"/>
              </w:rPr>
            </w:pPr>
            <w:r w:rsidRPr="00705F3C">
              <w:rPr>
                <w:rFonts w:eastAsia="Times New Roman"/>
                <w:lang w:eastAsia="lv-LV"/>
              </w:rPr>
              <w:t>31.12.2014.</w:t>
            </w:r>
          </w:p>
          <w:p w:rsidR="00CD20E6" w:rsidRPr="00705F3C" w:rsidRDefault="00CD20E6" w:rsidP="00CD20E6">
            <w:pPr>
              <w:spacing w:before="20" w:afterLines="20" w:after="48"/>
              <w:jc w:val="center"/>
              <w:rPr>
                <w:rFonts w:eastAsia="Times New Roman"/>
                <w:lang w:eastAsia="lv-LV"/>
              </w:rPr>
            </w:pPr>
            <w:r w:rsidRPr="00705F3C">
              <w:rPr>
                <w:rFonts w:eastAsia="Times New Roman"/>
                <w:lang w:eastAsia="lv-LV"/>
              </w:rPr>
              <w:t>Mārketinga plāni augsti prioritārajām valstīm:</w:t>
            </w:r>
          </w:p>
          <w:p w:rsidR="002574A5" w:rsidRPr="00705F3C" w:rsidRDefault="00CD20E6" w:rsidP="00CD20E6">
            <w:pPr>
              <w:spacing w:before="20" w:afterLines="20" w:after="48"/>
              <w:jc w:val="center"/>
              <w:rPr>
                <w:rFonts w:eastAsia="Times New Roman"/>
                <w:lang w:eastAsia="lv-LV"/>
              </w:rPr>
            </w:pPr>
            <w:r w:rsidRPr="00705F3C">
              <w:rPr>
                <w:rFonts w:eastAsia="Times New Roman"/>
                <w:lang w:eastAsia="lv-LV"/>
              </w:rPr>
              <w:t>31.12.2013.</w:t>
            </w:r>
          </w:p>
        </w:tc>
        <w:tc>
          <w:tcPr>
            <w:tcW w:w="3095" w:type="dxa"/>
          </w:tcPr>
          <w:p w:rsidR="002574A5" w:rsidRPr="00705F3C" w:rsidRDefault="002574A5" w:rsidP="00D34722">
            <w:pPr>
              <w:spacing w:before="20" w:afterLines="20" w:after="48"/>
              <w:rPr>
                <w:rFonts w:eastAsia="Times New Roman"/>
                <w:lang w:eastAsia="lv-LV"/>
              </w:rPr>
            </w:pPr>
            <w:r w:rsidRPr="00705F3C">
              <w:rPr>
                <w:rFonts w:eastAsia="Times New Roman"/>
                <w:lang w:eastAsia="lv-LV"/>
              </w:rPr>
              <w:t>Padziļināta katras valsts analīze ar mērķi izstrādāt mārketinga plānu katram tirgum. Kopā izstrādāti 15 mārketinga plāni.</w:t>
            </w:r>
          </w:p>
        </w:tc>
        <w:tc>
          <w:tcPr>
            <w:tcW w:w="2835" w:type="dxa"/>
            <w:gridSpan w:val="2"/>
          </w:tcPr>
          <w:p w:rsidR="002574A5" w:rsidRPr="00705F3C" w:rsidRDefault="002574A5" w:rsidP="00D34722">
            <w:pPr>
              <w:spacing w:before="20" w:afterLines="20" w:after="48"/>
              <w:rPr>
                <w:rFonts w:eastAsia="Times New Roman"/>
                <w:lang w:eastAsia="lv-LV"/>
              </w:rPr>
            </w:pPr>
            <w:r w:rsidRPr="00705F3C">
              <w:rPr>
                <w:rFonts w:eastAsia="Times New Roman"/>
                <w:lang w:eastAsia="lv-LV"/>
              </w:rPr>
              <w:t>Finansējums no ERAF līdzfinansētās 2.3.1.1.2.</w:t>
            </w:r>
            <w:hyperlink r:id="rId21" w:tgtFrame="_blank" w:history="1">
              <w:r w:rsidRPr="00705F3C">
                <w:rPr>
                  <w:rFonts w:eastAsia="Times New Roman"/>
                  <w:lang w:eastAsia="lv-LV"/>
                </w:rPr>
                <w:t xml:space="preserve"> </w:t>
              </w:r>
              <w:proofErr w:type="spellStart"/>
              <w:r w:rsidRPr="00705F3C">
                <w:rPr>
                  <w:rFonts w:eastAsia="Times New Roman"/>
                  <w:lang w:eastAsia="lv-LV"/>
                </w:rPr>
                <w:t>apakšaktivitātes</w:t>
              </w:r>
              <w:proofErr w:type="spellEnd"/>
              <w:r w:rsidRPr="00705F3C">
                <w:rPr>
                  <w:rFonts w:eastAsia="Times New Roman"/>
                  <w:lang w:eastAsia="lv-LV"/>
                </w:rPr>
                <w:t xml:space="preserve"> „Ārējo tirgu apgūšana – nozaru starptautiskās konkurētspējas stiprināšana”</w:t>
              </w:r>
            </w:hyperlink>
          </w:p>
        </w:tc>
      </w:tr>
      <w:tr w:rsidR="007D17C5" w:rsidRPr="00705F3C" w:rsidTr="00C27A44">
        <w:trPr>
          <w:gridAfter w:val="1"/>
          <w:wAfter w:w="24" w:type="dxa"/>
        </w:trPr>
        <w:tc>
          <w:tcPr>
            <w:tcW w:w="958" w:type="dxa"/>
          </w:tcPr>
          <w:p w:rsidR="002574A5" w:rsidRPr="00705F3C" w:rsidRDefault="002574A5" w:rsidP="00943DA7">
            <w:pPr>
              <w:spacing w:before="20" w:afterLines="20" w:after="48"/>
              <w:rPr>
                <w:rFonts w:eastAsia="Times New Roman"/>
                <w:lang w:eastAsia="lv-LV"/>
              </w:rPr>
            </w:pPr>
            <w:r w:rsidRPr="00705F3C">
              <w:rPr>
                <w:rFonts w:eastAsia="Times New Roman"/>
                <w:lang w:eastAsia="lv-LV"/>
              </w:rPr>
              <w:t>3.2.2.</w:t>
            </w:r>
          </w:p>
        </w:tc>
        <w:tc>
          <w:tcPr>
            <w:tcW w:w="4536" w:type="dxa"/>
          </w:tcPr>
          <w:p w:rsidR="002574A5" w:rsidRPr="00705F3C" w:rsidRDefault="002574A5" w:rsidP="00EB0136">
            <w:pPr>
              <w:spacing w:before="20" w:afterLines="20" w:after="48"/>
              <w:rPr>
                <w:rFonts w:eastAsia="Times New Roman"/>
                <w:lang w:eastAsia="lv-LV"/>
              </w:rPr>
            </w:pPr>
            <w:r w:rsidRPr="00705F3C">
              <w:rPr>
                <w:rFonts w:eastAsia="Times New Roman"/>
                <w:lang w:eastAsia="lv-LV"/>
              </w:rPr>
              <w:t>Izstrādāt un atjaunot informatīvos, vienota standarta, mārketinga materiālus par investīciju iespējām Latvijā.</w:t>
            </w:r>
          </w:p>
        </w:tc>
        <w:tc>
          <w:tcPr>
            <w:tcW w:w="1559" w:type="dxa"/>
          </w:tcPr>
          <w:p w:rsidR="002574A5" w:rsidRPr="00705F3C" w:rsidRDefault="002574A5" w:rsidP="002B2501">
            <w:pPr>
              <w:spacing w:beforeLines="20" w:before="48" w:afterLines="20" w:after="48"/>
              <w:rPr>
                <w:rFonts w:eastAsia="Times New Roman"/>
                <w:lang w:eastAsia="lv-LV"/>
              </w:rPr>
            </w:pPr>
            <w:r w:rsidRPr="00705F3C">
              <w:rPr>
                <w:rFonts w:eastAsia="Times New Roman"/>
                <w:lang w:eastAsia="lv-LV"/>
              </w:rPr>
              <w:t xml:space="preserve">LIAA, ĀM, LTRK, LDDK, Latvijas Institūts </w:t>
            </w:r>
          </w:p>
        </w:tc>
        <w:tc>
          <w:tcPr>
            <w:tcW w:w="1844" w:type="dxa"/>
          </w:tcPr>
          <w:p w:rsidR="002574A5" w:rsidRPr="00705F3C" w:rsidRDefault="002574A5" w:rsidP="00D34722">
            <w:pPr>
              <w:spacing w:before="20" w:afterLines="20" w:after="48"/>
              <w:jc w:val="center"/>
              <w:rPr>
                <w:rFonts w:eastAsia="Times New Roman"/>
                <w:lang w:eastAsia="lv-LV"/>
              </w:rPr>
            </w:pPr>
            <w:r w:rsidRPr="00705F3C">
              <w:rPr>
                <w:rFonts w:eastAsia="Times New Roman"/>
                <w:lang w:eastAsia="lv-LV"/>
              </w:rPr>
              <w:t xml:space="preserve">Regulāri </w:t>
            </w:r>
          </w:p>
        </w:tc>
        <w:tc>
          <w:tcPr>
            <w:tcW w:w="3095" w:type="dxa"/>
          </w:tcPr>
          <w:p w:rsidR="002574A5" w:rsidRPr="00705F3C" w:rsidRDefault="002574A5" w:rsidP="00D34722">
            <w:pPr>
              <w:spacing w:before="20" w:afterLines="20" w:after="48"/>
              <w:rPr>
                <w:rFonts w:eastAsia="Times New Roman"/>
                <w:lang w:eastAsia="lv-LV"/>
              </w:rPr>
            </w:pPr>
            <w:r w:rsidRPr="00705F3C">
              <w:rPr>
                <w:rFonts w:eastAsia="Times New Roman"/>
                <w:lang w:eastAsia="lv-LV"/>
              </w:rPr>
              <w:t>Prezentācijas par investīciju iespējām, mērķa nozarēm Latvijā, ĀTI piesaistes procesu, faktu lapas, mērķa nozaru marketinga brošūras).</w:t>
            </w:r>
          </w:p>
          <w:p w:rsidR="002574A5" w:rsidRPr="00705F3C" w:rsidRDefault="002574A5" w:rsidP="00D34722">
            <w:pPr>
              <w:spacing w:before="20" w:afterLines="20" w:after="48"/>
              <w:rPr>
                <w:rFonts w:eastAsia="Times New Roman"/>
                <w:lang w:eastAsia="lv-LV"/>
              </w:rPr>
            </w:pPr>
            <w:r w:rsidRPr="00705F3C">
              <w:rPr>
                <w:rFonts w:eastAsia="Times New Roman"/>
                <w:lang w:eastAsia="lv-LV"/>
              </w:rPr>
              <w:t xml:space="preserve">Sagatavota īsa, pārskatāma informācija potenciāliem investoriem par uzņēmējdarbības vides pamatjautājumiem. </w:t>
            </w:r>
          </w:p>
          <w:p w:rsidR="002574A5" w:rsidRPr="00705F3C" w:rsidRDefault="002574A5" w:rsidP="00D34722">
            <w:pPr>
              <w:spacing w:before="20" w:afterLines="20" w:after="48"/>
              <w:rPr>
                <w:rFonts w:eastAsia="Times New Roman"/>
                <w:lang w:eastAsia="lv-LV"/>
              </w:rPr>
            </w:pPr>
            <w:r w:rsidRPr="00705F3C">
              <w:rPr>
                <w:rFonts w:eastAsia="Times New Roman"/>
                <w:lang w:eastAsia="lv-LV"/>
              </w:rPr>
              <w:t xml:space="preserve">Sagatavoti informatīvie </w:t>
            </w:r>
            <w:r w:rsidRPr="00705F3C">
              <w:rPr>
                <w:rFonts w:eastAsia="Times New Roman"/>
                <w:lang w:eastAsia="lv-LV"/>
              </w:rPr>
              <w:lastRenderedPageBreak/>
              <w:t xml:space="preserve">materiāli par Latvijas zinātnes sasniegumiem. </w:t>
            </w:r>
          </w:p>
          <w:p w:rsidR="002574A5" w:rsidRPr="00705F3C" w:rsidRDefault="002574A5" w:rsidP="00D34722">
            <w:pPr>
              <w:spacing w:before="20" w:afterLines="20" w:after="48"/>
              <w:rPr>
                <w:rFonts w:eastAsia="Times New Roman"/>
                <w:lang w:eastAsia="lv-LV"/>
              </w:rPr>
            </w:pPr>
          </w:p>
        </w:tc>
        <w:tc>
          <w:tcPr>
            <w:tcW w:w="2835" w:type="dxa"/>
            <w:gridSpan w:val="2"/>
          </w:tcPr>
          <w:p w:rsidR="002574A5" w:rsidRPr="00705F3C" w:rsidRDefault="002574A5" w:rsidP="00D34722">
            <w:pPr>
              <w:spacing w:before="20" w:afterLines="20" w:after="48"/>
              <w:rPr>
                <w:rFonts w:eastAsia="Times New Roman"/>
                <w:lang w:eastAsia="lv-LV"/>
              </w:rPr>
            </w:pPr>
            <w:r w:rsidRPr="00705F3C">
              <w:rPr>
                <w:rFonts w:eastAsia="Times New Roman"/>
                <w:lang w:eastAsia="lv-LV"/>
              </w:rPr>
              <w:lastRenderedPageBreak/>
              <w:t>Piešķirto budžeta līdzekļu ietvaros.</w:t>
            </w:r>
          </w:p>
          <w:p w:rsidR="002574A5" w:rsidRPr="00705F3C" w:rsidRDefault="002574A5" w:rsidP="00D34722">
            <w:pPr>
              <w:spacing w:before="20" w:afterLines="20" w:after="48"/>
              <w:rPr>
                <w:rFonts w:eastAsia="Times New Roman"/>
                <w:iCs/>
                <w:lang w:eastAsia="lv-LV"/>
              </w:rPr>
            </w:pPr>
          </w:p>
        </w:tc>
      </w:tr>
      <w:tr w:rsidR="007D17C5" w:rsidRPr="00705F3C" w:rsidTr="00C27A44">
        <w:trPr>
          <w:gridAfter w:val="1"/>
          <w:wAfter w:w="24" w:type="dxa"/>
        </w:trPr>
        <w:tc>
          <w:tcPr>
            <w:tcW w:w="958" w:type="dxa"/>
          </w:tcPr>
          <w:p w:rsidR="002574A5" w:rsidRPr="00705F3C" w:rsidRDefault="002574A5" w:rsidP="003C5012">
            <w:pPr>
              <w:spacing w:before="20" w:afterLines="20" w:after="48"/>
              <w:rPr>
                <w:rFonts w:eastAsia="Times New Roman"/>
                <w:lang w:eastAsia="lv-LV"/>
              </w:rPr>
            </w:pPr>
            <w:r w:rsidRPr="00705F3C">
              <w:rPr>
                <w:rFonts w:eastAsia="Times New Roman"/>
                <w:lang w:eastAsia="lv-LV"/>
              </w:rPr>
              <w:lastRenderedPageBreak/>
              <w:t>3.2.3.</w:t>
            </w:r>
          </w:p>
        </w:tc>
        <w:tc>
          <w:tcPr>
            <w:tcW w:w="4536" w:type="dxa"/>
          </w:tcPr>
          <w:p w:rsidR="002574A5" w:rsidRPr="00705F3C" w:rsidRDefault="002574A5" w:rsidP="00EB0136">
            <w:pPr>
              <w:spacing w:after="80"/>
            </w:pPr>
            <w:r w:rsidRPr="00705F3C">
              <w:rPr>
                <w:rFonts w:eastAsia="Times New Roman"/>
                <w:lang w:eastAsia="lv-LV"/>
              </w:rPr>
              <w:t>Veicināt Latvijas investīciju vides atpazīstamību ar sociālo mediju starpniecību.</w:t>
            </w:r>
          </w:p>
        </w:tc>
        <w:tc>
          <w:tcPr>
            <w:tcW w:w="1559" w:type="dxa"/>
          </w:tcPr>
          <w:p w:rsidR="002574A5" w:rsidRPr="00705F3C" w:rsidRDefault="002574A5" w:rsidP="00943DA7">
            <w:pPr>
              <w:spacing w:before="20" w:afterLines="20" w:after="48"/>
              <w:rPr>
                <w:rFonts w:eastAsia="Times New Roman"/>
                <w:lang w:eastAsia="lv-LV"/>
              </w:rPr>
            </w:pPr>
            <w:r w:rsidRPr="00705F3C">
              <w:rPr>
                <w:rFonts w:eastAsia="Times New Roman"/>
                <w:lang w:eastAsia="lv-LV"/>
              </w:rPr>
              <w:t>LIAA, ĀM, LTRK, LDDK, Latvijas Institūts</w:t>
            </w:r>
          </w:p>
        </w:tc>
        <w:tc>
          <w:tcPr>
            <w:tcW w:w="1844" w:type="dxa"/>
          </w:tcPr>
          <w:p w:rsidR="002574A5" w:rsidRPr="00705F3C" w:rsidRDefault="002574A5" w:rsidP="00FF7656">
            <w:pPr>
              <w:spacing w:before="20" w:afterLines="20" w:after="48"/>
              <w:jc w:val="center"/>
              <w:rPr>
                <w:rFonts w:eastAsia="Times New Roman"/>
                <w:lang w:eastAsia="lv-LV"/>
              </w:rPr>
            </w:pPr>
            <w:r w:rsidRPr="00705F3C">
              <w:rPr>
                <w:rFonts w:eastAsia="Times New Roman"/>
                <w:lang w:eastAsia="lv-LV"/>
              </w:rPr>
              <w:t>Regulāri</w:t>
            </w:r>
          </w:p>
        </w:tc>
        <w:tc>
          <w:tcPr>
            <w:tcW w:w="3095" w:type="dxa"/>
          </w:tcPr>
          <w:p w:rsidR="002574A5" w:rsidRPr="00705F3C" w:rsidRDefault="002574A5" w:rsidP="00D34722">
            <w:pPr>
              <w:spacing w:before="20" w:afterLines="20" w:after="48"/>
              <w:rPr>
                <w:rFonts w:eastAsia="Times New Roman"/>
                <w:lang w:eastAsia="lv-LV"/>
              </w:rPr>
            </w:pPr>
            <w:r w:rsidRPr="00705F3C">
              <w:rPr>
                <w:rFonts w:eastAsia="Times New Roman"/>
                <w:lang w:eastAsia="lv-LV"/>
              </w:rPr>
              <w:t>Aktīvi un regulāri papildināti profili vadošos sociālajos medijos (</w:t>
            </w:r>
            <w:proofErr w:type="spellStart"/>
            <w:r w:rsidRPr="00705F3C">
              <w:rPr>
                <w:rFonts w:eastAsia="Times New Roman"/>
                <w:lang w:eastAsia="lv-LV"/>
              </w:rPr>
              <w:t>Twitter</w:t>
            </w:r>
            <w:proofErr w:type="spellEnd"/>
            <w:r w:rsidRPr="00705F3C">
              <w:rPr>
                <w:rFonts w:eastAsia="Times New Roman"/>
                <w:lang w:eastAsia="lv-LV"/>
              </w:rPr>
              <w:t xml:space="preserve">, </w:t>
            </w:r>
            <w:proofErr w:type="spellStart"/>
            <w:r w:rsidRPr="00705F3C">
              <w:rPr>
                <w:rFonts w:eastAsia="Times New Roman"/>
                <w:lang w:eastAsia="lv-LV"/>
              </w:rPr>
              <w:t>LinkedIn</w:t>
            </w:r>
            <w:proofErr w:type="spellEnd"/>
            <w:r w:rsidRPr="00705F3C">
              <w:rPr>
                <w:rFonts w:eastAsia="Times New Roman"/>
                <w:lang w:eastAsia="lv-LV"/>
              </w:rPr>
              <w:t xml:space="preserve">, </w:t>
            </w:r>
            <w:proofErr w:type="spellStart"/>
            <w:r w:rsidRPr="00705F3C">
              <w:rPr>
                <w:rFonts w:eastAsia="Times New Roman"/>
                <w:lang w:eastAsia="lv-LV"/>
              </w:rPr>
              <w:t>Facebook</w:t>
            </w:r>
            <w:proofErr w:type="spellEnd"/>
            <w:r w:rsidRPr="00705F3C">
              <w:rPr>
                <w:rFonts w:eastAsia="Times New Roman"/>
                <w:lang w:eastAsia="lv-LV"/>
              </w:rPr>
              <w:t xml:space="preserve"> </w:t>
            </w:r>
            <w:proofErr w:type="spellStart"/>
            <w:r w:rsidRPr="00705F3C">
              <w:rPr>
                <w:rFonts w:eastAsia="Times New Roman"/>
                <w:lang w:eastAsia="lv-LV"/>
              </w:rPr>
              <w:t>u.c</w:t>
            </w:r>
            <w:proofErr w:type="spellEnd"/>
            <w:r w:rsidRPr="00705F3C">
              <w:rPr>
                <w:rFonts w:eastAsia="Times New Roman"/>
                <w:lang w:eastAsia="lv-LV"/>
              </w:rPr>
              <w:t>.).</w:t>
            </w:r>
          </w:p>
        </w:tc>
        <w:tc>
          <w:tcPr>
            <w:tcW w:w="2835" w:type="dxa"/>
            <w:gridSpan w:val="2"/>
          </w:tcPr>
          <w:p w:rsidR="002574A5" w:rsidRPr="00705F3C" w:rsidRDefault="002574A5" w:rsidP="00A02AB8">
            <w:pPr>
              <w:spacing w:before="20" w:afterLines="20" w:after="48"/>
              <w:rPr>
                <w:rFonts w:eastAsia="Times New Roman"/>
                <w:iCs/>
                <w:lang w:eastAsia="lv-LV"/>
              </w:rPr>
            </w:pPr>
            <w:r w:rsidRPr="00705F3C">
              <w:rPr>
                <w:rFonts w:eastAsia="Times New Roman"/>
                <w:lang w:eastAsia="lv-LV"/>
              </w:rPr>
              <w:t>Piešķirto budžeta līdzekļu ietvaros.</w:t>
            </w:r>
          </w:p>
        </w:tc>
      </w:tr>
      <w:tr w:rsidR="007D17C5" w:rsidRPr="00705F3C" w:rsidTr="00C27A44">
        <w:trPr>
          <w:gridAfter w:val="1"/>
          <w:wAfter w:w="24" w:type="dxa"/>
        </w:trPr>
        <w:tc>
          <w:tcPr>
            <w:tcW w:w="958" w:type="dxa"/>
          </w:tcPr>
          <w:p w:rsidR="002574A5" w:rsidRPr="00705F3C" w:rsidRDefault="002574A5" w:rsidP="003C5012">
            <w:pPr>
              <w:spacing w:before="20" w:afterLines="20" w:after="48"/>
              <w:rPr>
                <w:rFonts w:eastAsia="Times New Roman"/>
                <w:lang w:eastAsia="lv-LV"/>
              </w:rPr>
            </w:pPr>
            <w:r w:rsidRPr="00705F3C">
              <w:rPr>
                <w:rFonts w:eastAsia="Times New Roman"/>
                <w:lang w:eastAsia="lv-LV"/>
              </w:rPr>
              <w:t>3.2.4.</w:t>
            </w:r>
          </w:p>
        </w:tc>
        <w:tc>
          <w:tcPr>
            <w:tcW w:w="4536" w:type="dxa"/>
          </w:tcPr>
          <w:p w:rsidR="002574A5" w:rsidRPr="00705F3C" w:rsidRDefault="002574A5" w:rsidP="00EB0136">
            <w:pPr>
              <w:spacing w:after="80"/>
            </w:pPr>
            <w:r w:rsidRPr="00705F3C">
              <w:t>Nodrošināt ĀTI piesaistes politikas aktualitāšu un nozīmīgāko investīciju projektu veiksmes stāstu publiskošanu Latvijā un ārvalstīs.</w:t>
            </w:r>
          </w:p>
        </w:tc>
        <w:tc>
          <w:tcPr>
            <w:tcW w:w="1559" w:type="dxa"/>
          </w:tcPr>
          <w:p w:rsidR="002574A5" w:rsidRPr="00705F3C" w:rsidRDefault="002574A5" w:rsidP="00943DA7">
            <w:pPr>
              <w:spacing w:before="20" w:afterLines="20" w:after="48"/>
              <w:rPr>
                <w:rFonts w:eastAsia="Times New Roman"/>
                <w:lang w:eastAsia="lv-LV"/>
              </w:rPr>
            </w:pPr>
            <w:r w:rsidRPr="00705F3C">
              <w:rPr>
                <w:rFonts w:eastAsia="Times New Roman"/>
                <w:lang w:eastAsia="lv-LV"/>
              </w:rPr>
              <w:t>LIAA, Latvijas Ārējās ekonomiskās pārstāvniecības, Latvijas Institūts, Latvijas diplomātiskās un konsulārās pārstāvniecības</w:t>
            </w:r>
          </w:p>
        </w:tc>
        <w:tc>
          <w:tcPr>
            <w:tcW w:w="1844" w:type="dxa"/>
          </w:tcPr>
          <w:p w:rsidR="002574A5" w:rsidRPr="00705F3C" w:rsidRDefault="002574A5" w:rsidP="00FF7656">
            <w:pPr>
              <w:spacing w:before="20" w:afterLines="20" w:after="48"/>
              <w:jc w:val="center"/>
              <w:rPr>
                <w:rFonts w:eastAsia="Times New Roman"/>
                <w:lang w:eastAsia="lv-LV"/>
              </w:rPr>
            </w:pPr>
            <w:r w:rsidRPr="00705F3C">
              <w:rPr>
                <w:rFonts w:eastAsia="Times New Roman"/>
                <w:lang w:eastAsia="lv-LV"/>
              </w:rPr>
              <w:t>Regulāri</w:t>
            </w:r>
          </w:p>
          <w:p w:rsidR="002574A5" w:rsidRPr="00705F3C" w:rsidRDefault="002574A5" w:rsidP="00FF7656">
            <w:pPr>
              <w:spacing w:before="20" w:afterLines="20" w:after="48"/>
              <w:jc w:val="center"/>
              <w:rPr>
                <w:rFonts w:eastAsia="Times New Roman"/>
                <w:lang w:eastAsia="lv-LV"/>
              </w:rPr>
            </w:pPr>
          </w:p>
          <w:p w:rsidR="002574A5" w:rsidRPr="00705F3C" w:rsidRDefault="002574A5" w:rsidP="00D34722">
            <w:pPr>
              <w:spacing w:before="20" w:afterLines="20" w:after="48"/>
              <w:jc w:val="center"/>
              <w:rPr>
                <w:rFonts w:eastAsia="Times New Roman"/>
                <w:lang w:eastAsia="lv-LV"/>
              </w:rPr>
            </w:pPr>
          </w:p>
          <w:p w:rsidR="002574A5" w:rsidRPr="00705F3C" w:rsidRDefault="002574A5" w:rsidP="00D34722">
            <w:pPr>
              <w:spacing w:before="20" w:afterLines="20" w:after="48"/>
              <w:jc w:val="center"/>
              <w:rPr>
                <w:rFonts w:eastAsia="Times New Roman"/>
                <w:lang w:eastAsia="lv-LV"/>
              </w:rPr>
            </w:pPr>
          </w:p>
          <w:p w:rsidR="002574A5" w:rsidRPr="00705F3C" w:rsidRDefault="002574A5" w:rsidP="00D34722">
            <w:pPr>
              <w:spacing w:before="20" w:afterLines="20" w:after="48"/>
              <w:jc w:val="center"/>
              <w:rPr>
                <w:rFonts w:eastAsia="Times New Roman"/>
                <w:lang w:eastAsia="lv-LV"/>
              </w:rPr>
            </w:pPr>
          </w:p>
          <w:p w:rsidR="002574A5" w:rsidRPr="00705F3C" w:rsidRDefault="002574A5" w:rsidP="00D34722">
            <w:pPr>
              <w:spacing w:before="20" w:afterLines="20" w:after="48"/>
              <w:jc w:val="center"/>
              <w:rPr>
                <w:rFonts w:eastAsia="Times New Roman"/>
                <w:lang w:eastAsia="lv-LV"/>
              </w:rPr>
            </w:pPr>
            <w:r w:rsidRPr="00705F3C">
              <w:rPr>
                <w:rFonts w:eastAsia="Times New Roman"/>
                <w:lang w:eastAsia="lv-LV"/>
              </w:rPr>
              <w:t>.</w:t>
            </w:r>
          </w:p>
        </w:tc>
        <w:tc>
          <w:tcPr>
            <w:tcW w:w="3095" w:type="dxa"/>
          </w:tcPr>
          <w:p w:rsidR="002574A5" w:rsidRPr="00705F3C" w:rsidRDefault="002574A5" w:rsidP="00D34722">
            <w:pPr>
              <w:spacing w:before="20" w:afterLines="20" w:after="48"/>
              <w:rPr>
                <w:rFonts w:eastAsia="Times New Roman"/>
                <w:lang w:eastAsia="lv-LV"/>
              </w:rPr>
            </w:pPr>
            <w:r w:rsidRPr="00705F3C">
              <w:rPr>
                <w:rFonts w:eastAsia="Times New Roman"/>
                <w:lang w:eastAsia="lv-LV"/>
              </w:rPr>
              <w:t>Sagatavota informācija par mērķa nozares aktualitātēm, ĀTI piesaistes procesa aktualitātēm, kura publiskota ar masu mēdiju starpniecību vismaz 10 reizes ārvalstu biznesa presē.</w:t>
            </w:r>
          </w:p>
          <w:p w:rsidR="002574A5" w:rsidRPr="00705F3C" w:rsidRDefault="002574A5" w:rsidP="00D34722">
            <w:pPr>
              <w:spacing w:before="20" w:afterLines="20" w:after="48"/>
              <w:rPr>
                <w:rFonts w:eastAsia="Times New Roman"/>
                <w:lang w:eastAsia="lv-LV"/>
              </w:rPr>
            </w:pPr>
            <w:r w:rsidRPr="00705F3C">
              <w:rPr>
                <w:rFonts w:eastAsia="Times New Roman"/>
                <w:lang w:eastAsia="lv-LV"/>
              </w:rPr>
              <w:t>Organizētas augsti prioritāro valstu ekonomisko žurnālistu delegāciju vizītes uz Latviju vismaz 2 gadā.</w:t>
            </w:r>
          </w:p>
        </w:tc>
        <w:tc>
          <w:tcPr>
            <w:tcW w:w="2835" w:type="dxa"/>
            <w:gridSpan w:val="2"/>
          </w:tcPr>
          <w:p w:rsidR="002574A5" w:rsidRPr="00705F3C" w:rsidRDefault="002574A5" w:rsidP="008A1AA8">
            <w:pPr>
              <w:spacing w:before="20" w:afterLines="20" w:after="48"/>
              <w:rPr>
                <w:rFonts w:eastAsia="Times New Roman"/>
                <w:lang w:eastAsia="lv-LV"/>
              </w:rPr>
            </w:pPr>
            <w:r w:rsidRPr="00705F3C">
              <w:rPr>
                <w:rFonts w:eastAsia="Times New Roman"/>
                <w:lang w:eastAsia="lv-LV"/>
              </w:rPr>
              <w:t xml:space="preserve">Piešķirto budžeta līdzekļu ietvaros; </w:t>
            </w:r>
          </w:p>
          <w:p w:rsidR="002574A5" w:rsidRPr="00705F3C" w:rsidRDefault="002574A5" w:rsidP="008A1AA8">
            <w:pPr>
              <w:spacing w:before="20" w:afterLines="20" w:after="48"/>
              <w:rPr>
                <w:rFonts w:eastAsia="Times New Roman"/>
                <w:iCs/>
                <w:lang w:eastAsia="lv-LV"/>
              </w:rPr>
            </w:pPr>
            <w:r w:rsidRPr="00705F3C">
              <w:rPr>
                <w:rFonts w:eastAsia="Times New Roman"/>
                <w:lang w:eastAsia="lv-LV"/>
              </w:rPr>
              <w:t>finansējums no ERAF līdzfinansētās 2.3.1.1.2.</w:t>
            </w:r>
            <w:hyperlink r:id="rId22" w:tgtFrame="_blank" w:history="1">
              <w:r w:rsidRPr="00705F3C">
                <w:rPr>
                  <w:rFonts w:eastAsia="Times New Roman"/>
                  <w:lang w:eastAsia="lv-LV"/>
                </w:rPr>
                <w:t xml:space="preserve"> </w:t>
              </w:r>
              <w:proofErr w:type="spellStart"/>
              <w:r w:rsidRPr="00705F3C">
                <w:rPr>
                  <w:rFonts w:eastAsia="Times New Roman"/>
                  <w:lang w:eastAsia="lv-LV"/>
                </w:rPr>
                <w:t>apakšaktivitātes</w:t>
              </w:r>
              <w:proofErr w:type="spellEnd"/>
              <w:r w:rsidRPr="00705F3C">
                <w:rPr>
                  <w:rFonts w:eastAsia="Times New Roman"/>
                  <w:lang w:eastAsia="lv-LV"/>
                </w:rPr>
                <w:t xml:space="preserve"> „Ārējo tirgu apgūšana – nozaru starptautiskās konkurētspējas stiprināšana”</w:t>
              </w:r>
            </w:hyperlink>
            <w:r w:rsidRPr="00705F3C">
              <w:rPr>
                <w:rFonts w:eastAsia="Times New Roman"/>
                <w:iCs/>
                <w:lang w:eastAsia="lv-LV"/>
              </w:rPr>
              <w:t>.</w:t>
            </w:r>
          </w:p>
          <w:p w:rsidR="002574A5" w:rsidRPr="00705F3C" w:rsidRDefault="002574A5" w:rsidP="005751B1">
            <w:pPr>
              <w:spacing w:before="20" w:afterLines="20" w:after="48"/>
              <w:rPr>
                <w:rFonts w:eastAsia="Times New Roman"/>
                <w:i/>
                <w:lang w:eastAsia="lv-LV"/>
              </w:rPr>
            </w:pPr>
            <w:r w:rsidRPr="00705F3C">
              <w:rPr>
                <w:rFonts w:eastAsia="Times New Roman"/>
                <w:lang w:eastAsia="lv-LV"/>
              </w:rPr>
              <w:t xml:space="preserve">Nepieciešams papildus finansējums </w:t>
            </w:r>
            <w:r w:rsidR="005751B1" w:rsidRPr="00705F3C">
              <w:rPr>
                <w:rFonts w:eastAsia="Times New Roman"/>
                <w:lang w:eastAsia="lv-LV"/>
              </w:rPr>
              <w:t xml:space="preserve">– </w:t>
            </w:r>
            <w:proofErr w:type="spellStart"/>
            <w:r w:rsidR="005751B1" w:rsidRPr="00705F3C">
              <w:rPr>
                <w:rFonts w:eastAsia="Times New Roman"/>
                <w:lang w:eastAsia="lv-LV"/>
              </w:rPr>
              <w:t>skat</w:t>
            </w:r>
            <w:proofErr w:type="spellEnd"/>
            <w:r w:rsidR="005751B1" w:rsidRPr="00705F3C">
              <w:rPr>
                <w:rFonts w:eastAsia="Times New Roman"/>
                <w:lang w:eastAsia="lv-LV"/>
              </w:rPr>
              <w:t>. kopā ar 3.2.5.pasākumu.</w:t>
            </w:r>
          </w:p>
        </w:tc>
      </w:tr>
      <w:tr w:rsidR="007D17C5" w:rsidRPr="00705F3C" w:rsidTr="00C27A44">
        <w:trPr>
          <w:gridAfter w:val="1"/>
          <w:wAfter w:w="24" w:type="dxa"/>
        </w:trPr>
        <w:tc>
          <w:tcPr>
            <w:tcW w:w="958" w:type="dxa"/>
          </w:tcPr>
          <w:p w:rsidR="002574A5" w:rsidRPr="00705F3C" w:rsidRDefault="002574A5" w:rsidP="003C5012">
            <w:pPr>
              <w:spacing w:before="20" w:afterLines="20" w:after="48"/>
              <w:rPr>
                <w:rFonts w:eastAsia="Times New Roman"/>
                <w:lang w:eastAsia="lv-LV"/>
              </w:rPr>
            </w:pPr>
            <w:r w:rsidRPr="00705F3C">
              <w:rPr>
                <w:rFonts w:eastAsia="Times New Roman"/>
                <w:lang w:eastAsia="lv-LV"/>
              </w:rPr>
              <w:t>3.2.5.</w:t>
            </w:r>
          </w:p>
        </w:tc>
        <w:tc>
          <w:tcPr>
            <w:tcW w:w="4536" w:type="dxa"/>
          </w:tcPr>
          <w:p w:rsidR="002574A5" w:rsidRPr="00705F3C" w:rsidRDefault="002574A5" w:rsidP="00FF7656">
            <w:pPr>
              <w:spacing w:before="20" w:afterLines="20" w:after="48"/>
              <w:rPr>
                <w:rFonts w:eastAsia="Times New Roman"/>
                <w:lang w:eastAsia="lv-LV"/>
              </w:rPr>
            </w:pPr>
            <w:r w:rsidRPr="00705F3C">
              <w:rPr>
                <w:rFonts w:eastAsia="Times New Roman"/>
                <w:lang w:eastAsia="lv-LV"/>
              </w:rPr>
              <w:t>Organizēt mārketinga kampaņas mērķa valstīs mērķa nozarēs (potenciālo investoru atlase, individuāla piedāvājuma izstrāde un uzrunāšana).</w:t>
            </w:r>
          </w:p>
        </w:tc>
        <w:tc>
          <w:tcPr>
            <w:tcW w:w="1559" w:type="dxa"/>
          </w:tcPr>
          <w:p w:rsidR="002574A5" w:rsidRPr="00705F3C" w:rsidRDefault="002574A5" w:rsidP="00FF7656">
            <w:pPr>
              <w:spacing w:before="20" w:afterLines="20" w:after="48"/>
              <w:rPr>
                <w:rFonts w:eastAsia="Times New Roman"/>
                <w:lang w:eastAsia="lv-LV"/>
              </w:rPr>
            </w:pPr>
            <w:r w:rsidRPr="00705F3C">
              <w:rPr>
                <w:rFonts w:eastAsia="Times New Roman"/>
                <w:lang w:eastAsia="lv-LV"/>
              </w:rPr>
              <w:t>LIAA, Latvijas Ārējās ekonomiskās pārstāvniecības, piesaistītie ārpakalpojumu sniedzēji</w:t>
            </w:r>
          </w:p>
        </w:tc>
        <w:tc>
          <w:tcPr>
            <w:tcW w:w="1844" w:type="dxa"/>
          </w:tcPr>
          <w:p w:rsidR="002574A5" w:rsidRPr="00705F3C" w:rsidRDefault="002574A5" w:rsidP="005837D0">
            <w:pPr>
              <w:pStyle w:val="CommentText"/>
              <w:jc w:val="center"/>
              <w:rPr>
                <w:sz w:val="24"/>
                <w:szCs w:val="24"/>
                <w:lang w:val="lv-LV"/>
              </w:rPr>
            </w:pPr>
            <w:r w:rsidRPr="00705F3C">
              <w:rPr>
                <w:sz w:val="24"/>
                <w:szCs w:val="24"/>
                <w:lang w:val="lv-LV" w:eastAsia="lv-LV"/>
              </w:rPr>
              <w:t>Mērķa valstīs (Zviedrija, Norvēģija, Dānija, Vācija un Apvienotā karaliste)  mērķa nozarēs (metālapstrāde un mašīnbūve, kokrūpniecība un g</w:t>
            </w:r>
            <w:r w:rsidRPr="00705F3C">
              <w:rPr>
                <w:sz w:val="24"/>
                <w:szCs w:val="24"/>
                <w:lang w:val="lv-LV"/>
              </w:rPr>
              <w:t xml:space="preserve">lobālie biznesa pakalpojumu </w:t>
            </w:r>
            <w:r w:rsidRPr="00705F3C">
              <w:rPr>
                <w:sz w:val="24"/>
                <w:szCs w:val="24"/>
                <w:lang w:val="lv-LV"/>
              </w:rPr>
              <w:lastRenderedPageBreak/>
              <w:t>centri)</w:t>
            </w:r>
          </w:p>
          <w:p w:rsidR="002574A5" w:rsidRPr="00705F3C" w:rsidRDefault="002574A5" w:rsidP="005837D0">
            <w:pPr>
              <w:spacing w:beforeLines="20" w:before="48" w:afterLines="20" w:after="48"/>
              <w:jc w:val="center"/>
              <w:rPr>
                <w:rFonts w:eastAsia="Times New Roman"/>
                <w:lang w:eastAsia="lv-LV"/>
              </w:rPr>
            </w:pPr>
            <w:r w:rsidRPr="00705F3C">
              <w:rPr>
                <w:rFonts w:eastAsia="Times New Roman"/>
                <w:lang w:eastAsia="lv-LV"/>
              </w:rPr>
              <w:t>gadā</w:t>
            </w:r>
          </w:p>
        </w:tc>
        <w:tc>
          <w:tcPr>
            <w:tcW w:w="3095" w:type="dxa"/>
          </w:tcPr>
          <w:p w:rsidR="002574A5" w:rsidRPr="00705F3C" w:rsidRDefault="002574A5" w:rsidP="006144CB">
            <w:pPr>
              <w:spacing w:before="20" w:afterLines="20" w:after="48"/>
              <w:rPr>
                <w:rFonts w:eastAsia="Times New Roman"/>
                <w:lang w:eastAsia="lv-LV"/>
              </w:rPr>
            </w:pPr>
            <w:r w:rsidRPr="00705F3C">
              <w:rPr>
                <w:rFonts w:eastAsia="Times New Roman"/>
                <w:lang w:eastAsia="lv-LV"/>
              </w:rPr>
              <w:lastRenderedPageBreak/>
              <w:t>Veiktas 15 kampaņas (5 mērķa valstīs katrā 3 kampaņas), iniciēti vismaz 1</w:t>
            </w:r>
            <w:r w:rsidR="006144CB" w:rsidRPr="00705F3C">
              <w:rPr>
                <w:rFonts w:eastAsia="Times New Roman"/>
                <w:lang w:eastAsia="lv-LV"/>
              </w:rPr>
              <w:t>0</w:t>
            </w:r>
            <w:r w:rsidRPr="00705F3C">
              <w:rPr>
                <w:rFonts w:eastAsia="Times New Roman"/>
                <w:lang w:eastAsia="lv-LV"/>
              </w:rPr>
              <w:t xml:space="preserve"> investīciju projekti gadā.</w:t>
            </w:r>
          </w:p>
        </w:tc>
        <w:tc>
          <w:tcPr>
            <w:tcW w:w="2835" w:type="dxa"/>
            <w:gridSpan w:val="2"/>
          </w:tcPr>
          <w:p w:rsidR="002574A5" w:rsidRPr="00705F3C" w:rsidRDefault="002574A5" w:rsidP="00165AE6">
            <w:pPr>
              <w:spacing w:before="20" w:afterLines="20" w:after="48"/>
              <w:rPr>
                <w:rFonts w:eastAsia="Times New Roman"/>
                <w:lang w:eastAsia="lv-LV"/>
              </w:rPr>
            </w:pPr>
            <w:r w:rsidRPr="00705F3C">
              <w:rPr>
                <w:rFonts w:eastAsia="Times New Roman"/>
                <w:lang w:eastAsia="lv-LV"/>
              </w:rPr>
              <w:t>Finansējums no ERAF līdzfinansētās 2.3.1.1.2.</w:t>
            </w:r>
            <w:hyperlink r:id="rId23" w:tgtFrame="_blank" w:history="1">
              <w:r w:rsidRPr="00705F3C">
                <w:rPr>
                  <w:rFonts w:eastAsia="Times New Roman"/>
                  <w:lang w:eastAsia="lv-LV"/>
                </w:rPr>
                <w:t xml:space="preserve"> </w:t>
              </w:r>
              <w:proofErr w:type="spellStart"/>
              <w:r w:rsidRPr="00705F3C">
                <w:rPr>
                  <w:rFonts w:eastAsia="Times New Roman"/>
                  <w:lang w:eastAsia="lv-LV"/>
                </w:rPr>
                <w:t>apakšaktivitātes</w:t>
              </w:r>
              <w:proofErr w:type="spellEnd"/>
              <w:r w:rsidRPr="00705F3C">
                <w:rPr>
                  <w:rFonts w:eastAsia="Times New Roman"/>
                  <w:lang w:eastAsia="lv-LV"/>
                </w:rPr>
                <w:t xml:space="preserve"> „Ārējo tirgu apgūšana – nozaru starptautiskās konkurētspējas stiprināšana”</w:t>
              </w:r>
            </w:hyperlink>
          </w:p>
          <w:p w:rsidR="005751B1" w:rsidRPr="00705F3C" w:rsidRDefault="005751B1" w:rsidP="00165AE6">
            <w:pPr>
              <w:spacing w:before="20" w:afterLines="20" w:after="48"/>
              <w:rPr>
                <w:rFonts w:eastAsia="Times New Roman"/>
                <w:iCs/>
                <w:lang w:eastAsia="lv-LV"/>
              </w:rPr>
            </w:pPr>
            <w:r w:rsidRPr="00705F3C">
              <w:rPr>
                <w:rFonts w:eastAsia="Times New Roman"/>
                <w:lang w:eastAsia="lv-LV"/>
              </w:rPr>
              <w:t>Nepieciešams papildus finansējums 2014. un 2015.gadā – 300 000 LVL.</w:t>
            </w:r>
          </w:p>
        </w:tc>
      </w:tr>
      <w:tr w:rsidR="007D17C5" w:rsidRPr="00705F3C" w:rsidTr="00C27A44">
        <w:trPr>
          <w:gridAfter w:val="1"/>
          <w:wAfter w:w="24" w:type="dxa"/>
        </w:trPr>
        <w:tc>
          <w:tcPr>
            <w:tcW w:w="958" w:type="dxa"/>
          </w:tcPr>
          <w:p w:rsidR="002574A5" w:rsidRPr="00705F3C" w:rsidRDefault="002574A5" w:rsidP="00A23FA1">
            <w:pPr>
              <w:spacing w:before="20" w:afterLines="20" w:after="48"/>
              <w:rPr>
                <w:rFonts w:eastAsia="Times New Roman"/>
                <w:lang w:eastAsia="lv-LV"/>
              </w:rPr>
            </w:pPr>
            <w:r w:rsidRPr="00705F3C">
              <w:rPr>
                <w:rFonts w:eastAsia="Times New Roman"/>
                <w:lang w:eastAsia="lv-LV"/>
              </w:rPr>
              <w:lastRenderedPageBreak/>
              <w:t>3.2.6.</w:t>
            </w:r>
          </w:p>
        </w:tc>
        <w:tc>
          <w:tcPr>
            <w:tcW w:w="4536" w:type="dxa"/>
          </w:tcPr>
          <w:p w:rsidR="002574A5" w:rsidRPr="00705F3C" w:rsidRDefault="002574A5" w:rsidP="00A23FA1">
            <w:pPr>
              <w:spacing w:before="20" w:afterLines="20" w:after="48"/>
              <w:rPr>
                <w:rFonts w:eastAsia="Times New Roman"/>
                <w:lang w:eastAsia="lv-LV"/>
              </w:rPr>
            </w:pPr>
            <w:r w:rsidRPr="00705F3C">
              <w:rPr>
                <w:rFonts w:eastAsia="Times New Roman"/>
                <w:lang w:eastAsia="lv-LV"/>
              </w:rPr>
              <w:t>Veikt potenciālo ārvalstu investoru apzināšanu un atlasi ārvalstīs konkrētiem investīciju projektiem</w:t>
            </w:r>
          </w:p>
        </w:tc>
        <w:tc>
          <w:tcPr>
            <w:tcW w:w="1559" w:type="dxa"/>
          </w:tcPr>
          <w:p w:rsidR="002574A5" w:rsidRPr="00705F3C" w:rsidRDefault="002574A5" w:rsidP="00574E54">
            <w:pPr>
              <w:spacing w:beforeLines="20" w:before="48" w:afterLines="20" w:after="48"/>
              <w:rPr>
                <w:rFonts w:eastAsia="Times New Roman"/>
                <w:lang w:eastAsia="lv-LV"/>
              </w:rPr>
            </w:pPr>
            <w:r w:rsidRPr="00705F3C">
              <w:rPr>
                <w:rFonts w:eastAsia="Times New Roman"/>
                <w:lang w:eastAsia="lv-LV"/>
              </w:rPr>
              <w:t>LIAA, tai skaitā</w:t>
            </w:r>
          </w:p>
          <w:p w:rsidR="002574A5" w:rsidRPr="00705F3C" w:rsidRDefault="002574A5" w:rsidP="00A23FA1">
            <w:pPr>
              <w:spacing w:beforeLines="20" w:before="48" w:afterLines="20" w:after="48"/>
              <w:rPr>
                <w:rFonts w:eastAsia="Times New Roman"/>
                <w:lang w:eastAsia="lv-LV"/>
              </w:rPr>
            </w:pPr>
            <w:r w:rsidRPr="00705F3C">
              <w:rPr>
                <w:rFonts w:eastAsia="Times New Roman"/>
                <w:lang w:eastAsia="lv-LV"/>
              </w:rPr>
              <w:t>Latvijas Ārējās ekonomiskās pārstāvniecības;</w:t>
            </w:r>
          </w:p>
          <w:p w:rsidR="002574A5" w:rsidRPr="00705F3C" w:rsidRDefault="002574A5" w:rsidP="00A23FA1">
            <w:pPr>
              <w:spacing w:beforeLines="20" w:before="48" w:afterLines="20" w:after="48"/>
              <w:rPr>
                <w:rFonts w:eastAsia="Times New Roman"/>
                <w:lang w:eastAsia="lv-LV"/>
              </w:rPr>
            </w:pPr>
            <w:r w:rsidRPr="00705F3C">
              <w:rPr>
                <w:rFonts w:eastAsia="Times New Roman"/>
                <w:lang w:eastAsia="lv-LV"/>
              </w:rPr>
              <w:t xml:space="preserve">ĀM, tai skaitā Latvijas diplomātiskās un konsulārās pārstāvniecības; LTRK, LDDK, </w:t>
            </w:r>
          </w:p>
          <w:p w:rsidR="002574A5" w:rsidRPr="00705F3C" w:rsidRDefault="002574A5" w:rsidP="00A23FA1">
            <w:pPr>
              <w:spacing w:before="20" w:afterLines="20" w:after="48"/>
              <w:rPr>
                <w:rFonts w:eastAsia="Times New Roman"/>
                <w:lang w:eastAsia="lv-LV"/>
              </w:rPr>
            </w:pPr>
            <w:r w:rsidRPr="00705F3C">
              <w:rPr>
                <w:rFonts w:eastAsia="Times New Roman"/>
                <w:lang w:eastAsia="lv-LV"/>
              </w:rPr>
              <w:t>privātā sektora pārstāvji</w:t>
            </w:r>
          </w:p>
        </w:tc>
        <w:tc>
          <w:tcPr>
            <w:tcW w:w="1844" w:type="dxa"/>
          </w:tcPr>
          <w:p w:rsidR="002574A5" w:rsidRPr="00705F3C" w:rsidRDefault="002574A5" w:rsidP="00A23FA1">
            <w:pPr>
              <w:spacing w:beforeLines="20" w:before="48" w:afterLines="20" w:after="48"/>
              <w:jc w:val="center"/>
              <w:rPr>
                <w:rFonts w:eastAsia="Times New Roman"/>
                <w:lang w:eastAsia="lv-LV"/>
              </w:rPr>
            </w:pPr>
            <w:r w:rsidRPr="00705F3C">
              <w:rPr>
                <w:rFonts w:eastAsia="Times New Roman"/>
                <w:lang w:eastAsia="lv-LV"/>
              </w:rPr>
              <w:t>Regulāri</w:t>
            </w:r>
          </w:p>
          <w:p w:rsidR="002574A5" w:rsidRPr="00705F3C" w:rsidRDefault="002574A5" w:rsidP="00A23FA1">
            <w:pPr>
              <w:spacing w:before="20" w:afterLines="20" w:after="48"/>
              <w:jc w:val="center"/>
              <w:rPr>
                <w:rFonts w:eastAsia="Times New Roman"/>
                <w:lang w:eastAsia="lv-LV"/>
              </w:rPr>
            </w:pPr>
          </w:p>
        </w:tc>
        <w:tc>
          <w:tcPr>
            <w:tcW w:w="3095" w:type="dxa"/>
          </w:tcPr>
          <w:p w:rsidR="002574A5" w:rsidRPr="00705F3C" w:rsidRDefault="002574A5" w:rsidP="00A23FA1">
            <w:pPr>
              <w:spacing w:beforeLines="20" w:before="48" w:afterLines="20" w:after="48"/>
              <w:rPr>
                <w:rFonts w:eastAsia="Times New Roman"/>
                <w:lang w:eastAsia="lv-LV"/>
              </w:rPr>
            </w:pPr>
            <w:r w:rsidRPr="00705F3C">
              <w:rPr>
                <w:rFonts w:eastAsia="Times New Roman"/>
                <w:lang w:eastAsia="lv-LV"/>
              </w:rPr>
              <w:t>3 gados identificēti vismaz 300 potenciālie ārvalstu investori atbilstoši mērķa nozarēm.</w:t>
            </w:r>
          </w:p>
          <w:p w:rsidR="002574A5" w:rsidRPr="00705F3C" w:rsidRDefault="002574A5" w:rsidP="00A23FA1">
            <w:pPr>
              <w:spacing w:beforeLines="20" w:before="48" w:afterLines="20" w:after="48"/>
              <w:rPr>
                <w:rFonts w:eastAsia="Times New Roman"/>
                <w:lang w:eastAsia="lv-LV"/>
              </w:rPr>
            </w:pPr>
            <w:r w:rsidRPr="00705F3C">
              <w:rPr>
                <w:rFonts w:eastAsia="Times New Roman"/>
                <w:lang w:eastAsia="lv-LV"/>
              </w:rPr>
              <w:t>Sagatavoti 5 investoru atlases uzdevumi gadā.</w:t>
            </w:r>
          </w:p>
          <w:p w:rsidR="002574A5" w:rsidRPr="00705F3C" w:rsidRDefault="002574A5" w:rsidP="00A23FA1">
            <w:pPr>
              <w:spacing w:before="20" w:afterLines="20" w:after="48"/>
              <w:rPr>
                <w:rFonts w:eastAsia="Times New Roman"/>
                <w:lang w:eastAsia="lv-LV"/>
              </w:rPr>
            </w:pPr>
            <w:r w:rsidRPr="00705F3C">
              <w:rPr>
                <w:rFonts w:eastAsia="Times New Roman"/>
                <w:lang w:eastAsia="lv-LV"/>
              </w:rPr>
              <w:t xml:space="preserve">Izveidota datu bāze par mērķa tirgos apzinātajiem investoriem un to interesēm. </w:t>
            </w:r>
          </w:p>
        </w:tc>
        <w:tc>
          <w:tcPr>
            <w:tcW w:w="2835" w:type="dxa"/>
            <w:gridSpan w:val="2"/>
          </w:tcPr>
          <w:p w:rsidR="002574A5" w:rsidRPr="00705F3C" w:rsidRDefault="002574A5" w:rsidP="00A23FA1">
            <w:pPr>
              <w:spacing w:before="20" w:afterLines="20" w:after="48"/>
              <w:rPr>
                <w:rFonts w:eastAsia="Times New Roman"/>
                <w:iCs/>
                <w:lang w:eastAsia="lv-LV"/>
              </w:rPr>
            </w:pPr>
            <w:r w:rsidRPr="00705F3C">
              <w:rPr>
                <w:rFonts w:eastAsia="Times New Roman"/>
                <w:lang w:eastAsia="lv-LV"/>
              </w:rPr>
              <w:t>Piešķirto budžeta līdzekļu ietvaros.</w:t>
            </w:r>
          </w:p>
          <w:p w:rsidR="002574A5" w:rsidRPr="00705F3C" w:rsidRDefault="002574A5" w:rsidP="00A23FA1">
            <w:pPr>
              <w:spacing w:before="20" w:afterLines="20" w:after="48"/>
              <w:rPr>
                <w:rFonts w:eastAsia="Times New Roman"/>
                <w:iCs/>
                <w:lang w:eastAsia="lv-LV"/>
              </w:rPr>
            </w:pPr>
          </w:p>
        </w:tc>
      </w:tr>
      <w:tr w:rsidR="007D17C5" w:rsidRPr="00705F3C" w:rsidTr="00C27A44">
        <w:trPr>
          <w:gridAfter w:val="1"/>
          <w:wAfter w:w="24" w:type="dxa"/>
        </w:trPr>
        <w:tc>
          <w:tcPr>
            <w:tcW w:w="958" w:type="dxa"/>
          </w:tcPr>
          <w:p w:rsidR="002574A5" w:rsidRPr="00705F3C" w:rsidRDefault="002574A5" w:rsidP="00A23FA1">
            <w:pPr>
              <w:spacing w:before="20" w:afterLines="20" w:after="48"/>
              <w:rPr>
                <w:rFonts w:eastAsia="Times New Roman"/>
                <w:lang w:eastAsia="lv-LV"/>
              </w:rPr>
            </w:pPr>
            <w:r w:rsidRPr="00705F3C">
              <w:rPr>
                <w:rFonts w:eastAsia="Times New Roman"/>
                <w:lang w:eastAsia="lv-LV"/>
              </w:rPr>
              <w:t>3.2.7.</w:t>
            </w:r>
          </w:p>
        </w:tc>
        <w:tc>
          <w:tcPr>
            <w:tcW w:w="4536" w:type="dxa"/>
          </w:tcPr>
          <w:p w:rsidR="002574A5" w:rsidRPr="00705F3C" w:rsidRDefault="002574A5" w:rsidP="00A23FA1">
            <w:pPr>
              <w:spacing w:beforeLines="20" w:before="48" w:afterLines="20" w:after="48"/>
              <w:rPr>
                <w:rFonts w:eastAsia="Times New Roman"/>
                <w:lang w:eastAsia="lv-LV"/>
              </w:rPr>
            </w:pPr>
            <w:r w:rsidRPr="00705F3C">
              <w:rPr>
                <w:rFonts w:eastAsia="Times New Roman"/>
                <w:lang w:eastAsia="lv-LV"/>
              </w:rPr>
              <w:t>Apmeklēt ārvalstīs nozīmīgākās mērķa nozaru konferences, seminārus vai forumus:</w:t>
            </w:r>
          </w:p>
          <w:p w:rsidR="002574A5" w:rsidRPr="00705F3C" w:rsidRDefault="002574A5" w:rsidP="00A23FA1">
            <w:pPr>
              <w:numPr>
                <w:ilvl w:val="0"/>
                <w:numId w:val="2"/>
              </w:numPr>
              <w:tabs>
                <w:tab w:val="clear" w:pos="1440"/>
              </w:tabs>
              <w:spacing w:beforeLines="20" w:before="48" w:afterLines="20" w:after="48"/>
              <w:ind w:left="306" w:hanging="240"/>
              <w:rPr>
                <w:rFonts w:eastAsia="Times New Roman"/>
                <w:i/>
                <w:lang w:eastAsia="lv-LV"/>
              </w:rPr>
            </w:pPr>
            <w:r w:rsidRPr="00705F3C">
              <w:rPr>
                <w:rFonts w:eastAsia="Times New Roman"/>
                <w:i/>
                <w:lang w:eastAsia="lv-LV"/>
              </w:rPr>
              <w:t xml:space="preserve">ERAB ikgadējā pilnvarnieku sanāksme; </w:t>
            </w:r>
          </w:p>
          <w:p w:rsidR="002574A5" w:rsidRPr="00705F3C" w:rsidRDefault="002574A5" w:rsidP="00A23FA1">
            <w:pPr>
              <w:numPr>
                <w:ilvl w:val="0"/>
                <w:numId w:val="2"/>
              </w:numPr>
              <w:tabs>
                <w:tab w:val="clear" w:pos="1440"/>
              </w:tabs>
              <w:spacing w:beforeLines="20" w:before="48" w:afterLines="20" w:after="48"/>
              <w:ind w:left="306" w:hanging="240"/>
              <w:rPr>
                <w:rFonts w:eastAsia="Times New Roman"/>
                <w:i/>
                <w:lang w:eastAsia="lv-LV"/>
              </w:rPr>
            </w:pPr>
            <w:r w:rsidRPr="00705F3C">
              <w:rPr>
                <w:rFonts w:eastAsia="Times New Roman"/>
                <w:i/>
                <w:lang w:eastAsia="lv-LV"/>
              </w:rPr>
              <w:t xml:space="preserve">Pasaules Bankas ikgadējā konference; </w:t>
            </w:r>
          </w:p>
          <w:p w:rsidR="002574A5" w:rsidRPr="00705F3C" w:rsidRDefault="002574A5" w:rsidP="00A23FA1">
            <w:pPr>
              <w:numPr>
                <w:ilvl w:val="0"/>
                <w:numId w:val="2"/>
              </w:numPr>
              <w:tabs>
                <w:tab w:val="clear" w:pos="1440"/>
              </w:tabs>
              <w:spacing w:beforeLines="20" w:before="48" w:afterLines="20" w:after="48"/>
              <w:ind w:left="306" w:hanging="240"/>
              <w:rPr>
                <w:rFonts w:eastAsia="Times New Roman"/>
                <w:lang w:eastAsia="lv-LV"/>
              </w:rPr>
            </w:pPr>
            <w:r w:rsidRPr="00705F3C">
              <w:rPr>
                <w:rFonts w:eastAsia="Times New Roman"/>
                <w:i/>
                <w:lang w:eastAsia="lv-LV"/>
              </w:rPr>
              <w:t xml:space="preserve">WAIPA </w:t>
            </w:r>
            <w:proofErr w:type="spellStart"/>
            <w:r w:rsidRPr="00705F3C">
              <w:rPr>
                <w:rFonts w:eastAsia="Times New Roman"/>
                <w:i/>
                <w:lang w:eastAsia="lv-LV"/>
              </w:rPr>
              <w:t>World</w:t>
            </w:r>
            <w:proofErr w:type="spellEnd"/>
            <w:r w:rsidRPr="00705F3C">
              <w:rPr>
                <w:rFonts w:eastAsia="Times New Roman"/>
                <w:i/>
                <w:lang w:eastAsia="lv-LV"/>
              </w:rPr>
              <w:t xml:space="preserve"> </w:t>
            </w:r>
            <w:proofErr w:type="spellStart"/>
            <w:r w:rsidRPr="00705F3C">
              <w:rPr>
                <w:rFonts w:eastAsia="Times New Roman"/>
                <w:i/>
                <w:lang w:eastAsia="lv-LV"/>
              </w:rPr>
              <w:t>Investment</w:t>
            </w:r>
            <w:proofErr w:type="spellEnd"/>
            <w:r w:rsidRPr="00705F3C">
              <w:rPr>
                <w:rFonts w:eastAsia="Times New Roman"/>
                <w:i/>
                <w:lang w:eastAsia="lv-LV"/>
              </w:rPr>
              <w:t xml:space="preserve"> </w:t>
            </w:r>
            <w:proofErr w:type="spellStart"/>
            <w:r w:rsidRPr="00705F3C">
              <w:rPr>
                <w:rFonts w:eastAsia="Times New Roman"/>
                <w:i/>
                <w:lang w:eastAsia="lv-LV"/>
              </w:rPr>
              <w:t>Conference</w:t>
            </w:r>
            <w:proofErr w:type="spellEnd"/>
            <w:r w:rsidRPr="00705F3C">
              <w:rPr>
                <w:rFonts w:eastAsia="Times New Roman"/>
                <w:i/>
                <w:lang w:eastAsia="lv-LV"/>
              </w:rPr>
              <w:t>.</w:t>
            </w:r>
          </w:p>
        </w:tc>
        <w:tc>
          <w:tcPr>
            <w:tcW w:w="1559" w:type="dxa"/>
          </w:tcPr>
          <w:p w:rsidR="002574A5" w:rsidRPr="00705F3C" w:rsidRDefault="002574A5" w:rsidP="00A23FA1">
            <w:pPr>
              <w:spacing w:beforeLines="20" w:before="48" w:afterLines="20" w:after="48"/>
              <w:rPr>
                <w:rFonts w:eastAsia="Times New Roman"/>
                <w:lang w:eastAsia="lv-LV"/>
              </w:rPr>
            </w:pPr>
            <w:r w:rsidRPr="00705F3C">
              <w:rPr>
                <w:rFonts w:eastAsia="Times New Roman"/>
                <w:lang w:eastAsia="lv-LV"/>
              </w:rPr>
              <w:t>FM, EM, LIAA, ĀM</w:t>
            </w:r>
          </w:p>
        </w:tc>
        <w:tc>
          <w:tcPr>
            <w:tcW w:w="1844" w:type="dxa"/>
          </w:tcPr>
          <w:p w:rsidR="002574A5" w:rsidRPr="00705F3C" w:rsidRDefault="002574A5" w:rsidP="00A23FA1">
            <w:pPr>
              <w:spacing w:beforeLines="20" w:before="48" w:afterLines="20" w:after="48"/>
              <w:jc w:val="center"/>
              <w:rPr>
                <w:rFonts w:eastAsia="Times New Roman"/>
                <w:lang w:eastAsia="lv-LV"/>
              </w:rPr>
            </w:pPr>
            <w:r w:rsidRPr="00705F3C">
              <w:rPr>
                <w:rFonts w:eastAsia="Times New Roman"/>
                <w:lang w:eastAsia="lv-LV"/>
              </w:rPr>
              <w:t>Regulāri</w:t>
            </w:r>
          </w:p>
          <w:p w:rsidR="002574A5" w:rsidRPr="00705F3C" w:rsidRDefault="002574A5" w:rsidP="00A23FA1">
            <w:pPr>
              <w:spacing w:beforeLines="20" w:before="48" w:afterLines="20" w:after="48"/>
              <w:jc w:val="center"/>
              <w:rPr>
                <w:rFonts w:eastAsia="Times New Roman"/>
                <w:lang w:eastAsia="lv-LV"/>
              </w:rPr>
            </w:pPr>
          </w:p>
        </w:tc>
        <w:tc>
          <w:tcPr>
            <w:tcW w:w="3095" w:type="dxa"/>
          </w:tcPr>
          <w:p w:rsidR="002574A5" w:rsidRPr="00705F3C" w:rsidRDefault="002574A5" w:rsidP="00A23FA1">
            <w:pPr>
              <w:spacing w:beforeLines="20" w:before="48" w:afterLines="20" w:after="48"/>
              <w:rPr>
                <w:rFonts w:eastAsia="Times New Roman"/>
                <w:lang w:eastAsia="lv-LV"/>
              </w:rPr>
            </w:pPr>
            <w:r w:rsidRPr="00705F3C">
              <w:rPr>
                <w:rFonts w:eastAsia="Times New Roman"/>
                <w:lang w:eastAsia="lv-LV"/>
              </w:rPr>
              <w:t>Apmeklēti vismaz 3 pasākumi, identificēti 15 potenciālie investori/ investīciju konsultanti gadā.</w:t>
            </w:r>
          </w:p>
        </w:tc>
        <w:tc>
          <w:tcPr>
            <w:tcW w:w="2835" w:type="dxa"/>
            <w:gridSpan w:val="2"/>
          </w:tcPr>
          <w:p w:rsidR="002574A5" w:rsidRPr="00705F3C" w:rsidRDefault="002574A5" w:rsidP="00A23FA1">
            <w:pPr>
              <w:spacing w:beforeLines="20" w:before="48" w:afterLines="20" w:after="48"/>
              <w:rPr>
                <w:rFonts w:eastAsia="Times New Roman"/>
                <w:lang w:eastAsia="lv-LV"/>
              </w:rPr>
            </w:pPr>
            <w:r w:rsidRPr="00705F3C">
              <w:rPr>
                <w:rFonts w:eastAsia="Times New Roman"/>
                <w:lang w:eastAsia="lv-LV"/>
              </w:rPr>
              <w:t>Piešķirto budžeta līdzekļu ietvaros.</w:t>
            </w:r>
          </w:p>
        </w:tc>
      </w:tr>
      <w:tr w:rsidR="007D17C5" w:rsidRPr="00705F3C" w:rsidTr="004C2E06">
        <w:trPr>
          <w:gridAfter w:val="1"/>
          <w:wAfter w:w="24" w:type="dxa"/>
        </w:trPr>
        <w:tc>
          <w:tcPr>
            <w:tcW w:w="958" w:type="dxa"/>
          </w:tcPr>
          <w:p w:rsidR="002574A5" w:rsidRPr="00705F3C" w:rsidRDefault="005751B1" w:rsidP="003C5012">
            <w:pPr>
              <w:spacing w:before="20" w:afterLines="20" w:after="48"/>
              <w:rPr>
                <w:rFonts w:eastAsia="Times New Roman"/>
                <w:lang w:eastAsia="lv-LV"/>
              </w:rPr>
            </w:pPr>
            <w:r w:rsidRPr="00705F3C">
              <w:rPr>
                <w:rFonts w:eastAsia="Times New Roman"/>
                <w:lang w:eastAsia="lv-LV"/>
              </w:rPr>
              <w:t>3.2.8</w:t>
            </w:r>
            <w:r w:rsidR="002574A5" w:rsidRPr="00705F3C">
              <w:rPr>
                <w:rFonts w:eastAsia="Times New Roman"/>
                <w:lang w:eastAsia="lv-LV"/>
              </w:rPr>
              <w:t>.</w:t>
            </w:r>
          </w:p>
        </w:tc>
        <w:tc>
          <w:tcPr>
            <w:tcW w:w="4536" w:type="dxa"/>
          </w:tcPr>
          <w:p w:rsidR="002574A5" w:rsidRPr="00705F3C" w:rsidRDefault="002574A5" w:rsidP="00FF7656">
            <w:pPr>
              <w:spacing w:beforeLines="20" w:before="48" w:afterLines="20" w:after="48"/>
              <w:rPr>
                <w:rFonts w:eastAsia="Times New Roman"/>
                <w:lang w:eastAsia="lv-LV"/>
              </w:rPr>
            </w:pPr>
            <w:r w:rsidRPr="00705F3C">
              <w:rPr>
                <w:rFonts w:eastAsia="Times New Roman"/>
                <w:lang w:eastAsia="lv-LV"/>
              </w:rPr>
              <w:t>Piedalīties investīciju semināros, forumos vai izstādēs, sniedzot prezentācijas par Latvijas uzņēmējdarbības vidi, salīdzinošajām priekšrocībām, perspektīvajiem sadarbības sektoriem.</w:t>
            </w:r>
          </w:p>
        </w:tc>
        <w:tc>
          <w:tcPr>
            <w:tcW w:w="1559" w:type="dxa"/>
          </w:tcPr>
          <w:p w:rsidR="002574A5" w:rsidRPr="00705F3C" w:rsidRDefault="002574A5" w:rsidP="00574E54">
            <w:pPr>
              <w:spacing w:beforeLines="20" w:before="48" w:afterLines="20" w:after="48"/>
              <w:rPr>
                <w:rFonts w:eastAsia="Times New Roman"/>
                <w:lang w:eastAsia="lv-LV"/>
              </w:rPr>
            </w:pPr>
            <w:r w:rsidRPr="00705F3C">
              <w:rPr>
                <w:rFonts w:eastAsia="Times New Roman"/>
                <w:lang w:eastAsia="lv-LV"/>
              </w:rPr>
              <w:t xml:space="preserve">LIAA, tai skaitā Latvijas Ārējās ekonomiskās pārstāvniecības; ĀM, tai </w:t>
            </w:r>
            <w:r w:rsidRPr="00705F3C">
              <w:rPr>
                <w:rFonts w:eastAsia="Times New Roman"/>
                <w:lang w:eastAsia="lv-LV"/>
              </w:rPr>
              <w:lastRenderedPageBreak/>
              <w:t>skaitā Latvijas diplomātiskās un konsulārās pārstāvniecības</w:t>
            </w:r>
          </w:p>
        </w:tc>
        <w:tc>
          <w:tcPr>
            <w:tcW w:w="1844" w:type="dxa"/>
          </w:tcPr>
          <w:p w:rsidR="002574A5" w:rsidRPr="00705F3C" w:rsidRDefault="002574A5" w:rsidP="00D34722">
            <w:pPr>
              <w:spacing w:beforeLines="20" w:before="48" w:afterLines="20" w:after="48"/>
              <w:jc w:val="center"/>
              <w:rPr>
                <w:rFonts w:eastAsia="Times New Roman"/>
                <w:lang w:eastAsia="lv-LV"/>
              </w:rPr>
            </w:pPr>
            <w:r w:rsidRPr="00705F3C">
              <w:rPr>
                <w:rFonts w:eastAsia="Times New Roman"/>
                <w:lang w:eastAsia="lv-LV"/>
              </w:rPr>
              <w:lastRenderedPageBreak/>
              <w:t>Regulāri</w:t>
            </w:r>
          </w:p>
          <w:p w:rsidR="002574A5" w:rsidRPr="00705F3C" w:rsidRDefault="002574A5" w:rsidP="00D34722">
            <w:pPr>
              <w:spacing w:beforeLines="20" w:before="48" w:afterLines="20" w:after="48"/>
              <w:jc w:val="center"/>
              <w:rPr>
                <w:rFonts w:eastAsia="Times New Roman"/>
                <w:lang w:eastAsia="lv-LV"/>
              </w:rPr>
            </w:pPr>
          </w:p>
        </w:tc>
        <w:tc>
          <w:tcPr>
            <w:tcW w:w="3095" w:type="dxa"/>
          </w:tcPr>
          <w:p w:rsidR="002574A5" w:rsidRPr="00705F3C" w:rsidRDefault="002574A5" w:rsidP="006059EE">
            <w:pPr>
              <w:spacing w:beforeLines="20" w:before="48" w:afterLines="20" w:after="48"/>
              <w:rPr>
                <w:rFonts w:eastAsia="Times New Roman"/>
                <w:lang w:eastAsia="lv-LV"/>
              </w:rPr>
            </w:pPr>
            <w:r w:rsidRPr="00705F3C">
              <w:rPr>
                <w:rFonts w:eastAsia="Times New Roman"/>
                <w:lang w:eastAsia="lv-LV"/>
              </w:rPr>
              <w:t>LIAA: dalība vismaz 65 semināros gadā, nodibināti 100 kontakti gadā</w:t>
            </w:r>
          </w:p>
        </w:tc>
        <w:tc>
          <w:tcPr>
            <w:tcW w:w="2835" w:type="dxa"/>
            <w:gridSpan w:val="2"/>
            <w:shd w:val="clear" w:color="auto" w:fill="auto"/>
          </w:tcPr>
          <w:p w:rsidR="002574A5" w:rsidRPr="00705F3C" w:rsidRDefault="002574A5" w:rsidP="00D34722">
            <w:pPr>
              <w:spacing w:before="20" w:afterLines="20" w:after="48"/>
              <w:rPr>
                <w:rFonts w:eastAsia="Times New Roman"/>
                <w:iCs/>
                <w:lang w:eastAsia="lv-LV"/>
              </w:rPr>
            </w:pPr>
            <w:r w:rsidRPr="00705F3C">
              <w:rPr>
                <w:rFonts w:eastAsia="Times New Roman"/>
                <w:lang w:eastAsia="lv-LV"/>
              </w:rPr>
              <w:t>Piešķirto budžeta līdzekļu ietvaros.</w:t>
            </w:r>
          </w:p>
        </w:tc>
      </w:tr>
      <w:tr w:rsidR="007D17C5" w:rsidRPr="00705F3C" w:rsidTr="00C27A44">
        <w:trPr>
          <w:gridAfter w:val="1"/>
          <w:wAfter w:w="24" w:type="dxa"/>
        </w:trPr>
        <w:tc>
          <w:tcPr>
            <w:tcW w:w="958" w:type="dxa"/>
          </w:tcPr>
          <w:p w:rsidR="002574A5" w:rsidRPr="00705F3C" w:rsidRDefault="005751B1" w:rsidP="00943DA7">
            <w:pPr>
              <w:spacing w:before="20" w:afterLines="20" w:after="48"/>
              <w:rPr>
                <w:rFonts w:eastAsia="Times New Roman"/>
                <w:lang w:eastAsia="lv-LV"/>
              </w:rPr>
            </w:pPr>
            <w:r w:rsidRPr="00705F3C">
              <w:rPr>
                <w:rFonts w:eastAsia="Times New Roman"/>
                <w:lang w:eastAsia="lv-LV"/>
              </w:rPr>
              <w:lastRenderedPageBreak/>
              <w:t>3.2.9</w:t>
            </w:r>
            <w:r w:rsidR="002574A5" w:rsidRPr="00705F3C">
              <w:rPr>
                <w:rFonts w:eastAsia="Times New Roman"/>
                <w:lang w:eastAsia="lv-LV"/>
              </w:rPr>
              <w:t>.</w:t>
            </w:r>
          </w:p>
        </w:tc>
        <w:tc>
          <w:tcPr>
            <w:tcW w:w="4536" w:type="dxa"/>
          </w:tcPr>
          <w:p w:rsidR="002574A5" w:rsidRPr="00705F3C" w:rsidRDefault="002574A5" w:rsidP="00FF7656">
            <w:pPr>
              <w:spacing w:beforeLines="20" w:before="48" w:afterLines="20" w:after="48"/>
              <w:rPr>
                <w:rFonts w:eastAsia="Times New Roman"/>
                <w:lang w:eastAsia="lv-LV"/>
              </w:rPr>
            </w:pPr>
            <w:r w:rsidRPr="00705F3C">
              <w:rPr>
                <w:rFonts w:eastAsia="Times New Roman"/>
                <w:lang w:eastAsia="lv-LV"/>
              </w:rPr>
              <w:t>Veicināt LIAA atpazīstamību caur dažādiem mārketinga kanāliem.</w:t>
            </w:r>
          </w:p>
        </w:tc>
        <w:tc>
          <w:tcPr>
            <w:tcW w:w="1559" w:type="dxa"/>
          </w:tcPr>
          <w:p w:rsidR="002574A5" w:rsidRPr="00705F3C" w:rsidRDefault="002574A5" w:rsidP="00FF7656">
            <w:pPr>
              <w:spacing w:beforeLines="20" w:before="48" w:afterLines="20" w:after="48"/>
              <w:rPr>
                <w:rFonts w:eastAsia="Times New Roman"/>
                <w:lang w:eastAsia="lv-LV"/>
              </w:rPr>
            </w:pPr>
            <w:r w:rsidRPr="00705F3C">
              <w:rPr>
                <w:rFonts w:eastAsia="Times New Roman"/>
                <w:lang w:eastAsia="lv-LV"/>
              </w:rPr>
              <w:t>LIAA, EM, ĀM</w:t>
            </w:r>
          </w:p>
        </w:tc>
        <w:tc>
          <w:tcPr>
            <w:tcW w:w="1844" w:type="dxa"/>
          </w:tcPr>
          <w:p w:rsidR="002574A5" w:rsidRPr="00705F3C" w:rsidRDefault="002574A5" w:rsidP="00D34722">
            <w:pPr>
              <w:spacing w:beforeLines="20" w:before="48" w:afterLines="20" w:after="48"/>
              <w:jc w:val="center"/>
              <w:rPr>
                <w:rFonts w:eastAsia="Times New Roman"/>
                <w:lang w:eastAsia="lv-LV"/>
              </w:rPr>
            </w:pPr>
            <w:r w:rsidRPr="00705F3C">
              <w:rPr>
                <w:rFonts w:eastAsia="Times New Roman"/>
                <w:lang w:eastAsia="lv-LV"/>
              </w:rPr>
              <w:t>Regulāri</w:t>
            </w:r>
          </w:p>
        </w:tc>
        <w:tc>
          <w:tcPr>
            <w:tcW w:w="3095" w:type="dxa"/>
          </w:tcPr>
          <w:p w:rsidR="002574A5" w:rsidRPr="00705F3C" w:rsidRDefault="002574A5" w:rsidP="00D34722">
            <w:pPr>
              <w:spacing w:beforeLines="20" w:before="48" w:afterLines="20" w:after="48"/>
              <w:rPr>
                <w:rFonts w:eastAsia="Times New Roman"/>
                <w:lang w:eastAsia="lv-LV"/>
              </w:rPr>
            </w:pPr>
            <w:r w:rsidRPr="00705F3C">
              <w:rPr>
                <w:rFonts w:eastAsia="Times New Roman"/>
                <w:lang w:eastAsia="lv-LV"/>
              </w:rPr>
              <w:t>LIAA atpazīstamības – logo izvietošana visos mārketinga un informatīvajos materiālos, aktīvi un regulāri papildināti profili vadošos sociālajos medijos (</w:t>
            </w:r>
            <w:proofErr w:type="spellStart"/>
            <w:r w:rsidRPr="00705F3C">
              <w:rPr>
                <w:rFonts w:eastAsia="Times New Roman"/>
                <w:lang w:eastAsia="lv-LV"/>
              </w:rPr>
              <w:t>Twitter</w:t>
            </w:r>
            <w:proofErr w:type="spellEnd"/>
            <w:r w:rsidRPr="00705F3C">
              <w:rPr>
                <w:rFonts w:eastAsia="Times New Roman"/>
                <w:lang w:eastAsia="lv-LV"/>
              </w:rPr>
              <w:t xml:space="preserve">, </w:t>
            </w:r>
            <w:proofErr w:type="spellStart"/>
            <w:r w:rsidRPr="00705F3C">
              <w:rPr>
                <w:rFonts w:eastAsia="Times New Roman"/>
                <w:lang w:eastAsia="lv-LV"/>
              </w:rPr>
              <w:t>LinkedIn</w:t>
            </w:r>
            <w:proofErr w:type="spellEnd"/>
            <w:r w:rsidRPr="00705F3C">
              <w:rPr>
                <w:rFonts w:eastAsia="Times New Roman"/>
                <w:lang w:eastAsia="lv-LV"/>
              </w:rPr>
              <w:t xml:space="preserve">, </w:t>
            </w:r>
            <w:proofErr w:type="spellStart"/>
            <w:r w:rsidRPr="00705F3C">
              <w:rPr>
                <w:rFonts w:eastAsia="Times New Roman"/>
                <w:lang w:eastAsia="lv-LV"/>
              </w:rPr>
              <w:t>Facebook</w:t>
            </w:r>
            <w:proofErr w:type="spellEnd"/>
            <w:r w:rsidRPr="00705F3C">
              <w:rPr>
                <w:rFonts w:eastAsia="Times New Roman"/>
                <w:lang w:eastAsia="lv-LV"/>
              </w:rPr>
              <w:t xml:space="preserve"> </w:t>
            </w:r>
            <w:proofErr w:type="spellStart"/>
            <w:r w:rsidRPr="00705F3C">
              <w:rPr>
                <w:rFonts w:eastAsia="Times New Roman"/>
                <w:lang w:eastAsia="lv-LV"/>
              </w:rPr>
              <w:t>u.c</w:t>
            </w:r>
            <w:proofErr w:type="spellEnd"/>
            <w:r w:rsidRPr="00705F3C">
              <w:rPr>
                <w:rFonts w:eastAsia="Times New Roman"/>
                <w:lang w:eastAsia="lv-LV"/>
              </w:rPr>
              <w:t>.), izmantotas citas bezmaksas publicēšanās iespējas.</w:t>
            </w:r>
          </w:p>
        </w:tc>
        <w:tc>
          <w:tcPr>
            <w:tcW w:w="2835" w:type="dxa"/>
            <w:gridSpan w:val="2"/>
          </w:tcPr>
          <w:p w:rsidR="002574A5" w:rsidRPr="00705F3C" w:rsidRDefault="002574A5" w:rsidP="00D34722">
            <w:pPr>
              <w:spacing w:before="20" w:afterLines="20" w:after="48"/>
              <w:rPr>
                <w:rFonts w:eastAsia="Times New Roman"/>
                <w:lang w:eastAsia="lv-LV"/>
              </w:rPr>
            </w:pPr>
            <w:r w:rsidRPr="00705F3C">
              <w:rPr>
                <w:rFonts w:eastAsia="Times New Roman"/>
                <w:lang w:eastAsia="lv-LV"/>
              </w:rPr>
              <w:t>Piešķirto budžeta līdzekļu ietvaros.</w:t>
            </w:r>
          </w:p>
          <w:p w:rsidR="005751B1" w:rsidRPr="00705F3C" w:rsidRDefault="005751B1" w:rsidP="00D34722">
            <w:pPr>
              <w:spacing w:before="20" w:afterLines="20" w:after="48"/>
              <w:rPr>
                <w:rFonts w:eastAsia="Times New Roman"/>
                <w:iCs/>
                <w:lang w:eastAsia="lv-LV"/>
              </w:rPr>
            </w:pPr>
            <w:r w:rsidRPr="00705F3C">
              <w:rPr>
                <w:rFonts w:eastAsia="Times New Roman"/>
                <w:lang w:eastAsia="lv-LV"/>
              </w:rPr>
              <w:t xml:space="preserve">Nepieciešams papildus finansējums – </w:t>
            </w:r>
            <w:proofErr w:type="spellStart"/>
            <w:r w:rsidRPr="00705F3C">
              <w:rPr>
                <w:rFonts w:eastAsia="Times New Roman"/>
                <w:lang w:eastAsia="lv-LV"/>
              </w:rPr>
              <w:t>skat</w:t>
            </w:r>
            <w:proofErr w:type="spellEnd"/>
            <w:r w:rsidRPr="00705F3C">
              <w:rPr>
                <w:rFonts w:eastAsia="Times New Roman"/>
                <w:lang w:eastAsia="lv-LV"/>
              </w:rPr>
              <w:t>. kopā ar 3.2.5.pasākumu.</w:t>
            </w:r>
          </w:p>
        </w:tc>
      </w:tr>
      <w:tr w:rsidR="007D17C5" w:rsidRPr="00705F3C" w:rsidTr="002D4847">
        <w:trPr>
          <w:gridAfter w:val="1"/>
          <w:wAfter w:w="24" w:type="dxa"/>
        </w:trPr>
        <w:tc>
          <w:tcPr>
            <w:tcW w:w="14827" w:type="dxa"/>
            <w:gridSpan w:val="7"/>
            <w:shd w:val="clear" w:color="auto" w:fill="95B3D7" w:themeFill="accent1" w:themeFillTint="99"/>
          </w:tcPr>
          <w:p w:rsidR="002574A5" w:rsidRPr="00705F3C" w:rsidRDefault="002574A5" w:rsidP="00C303BF">
            <w:pPr>
              <w:pStyle w:val="Heading2"/>
              <w:tabs>
                <w:tab w:val="left" w:pos="851"/>
              </w:tabs>
              <w:rPr>
                <w:rFonts w:eastAsia="Calibri"/>
                <w:bCs/>
                <w:i/>
                <w:iCs/>
                <w:color w:val="auto"/>
                <w:sz w:val="26"/>
                <w:szCs w:val="26"/>
              </w:rPr>
            </w:pPr>
            <w:bookmarkStart w:id="6" w:name="_Toc327874284"/>
            <w:r w:rsidRPr="00705F3C">
              <w:rPr>
                <w:i/>
                <w:color w:val="auto"/>
                <w:sz w:val="26"/>
                <w:szCs w:val="26"/>
              </w:rPr>
              <w:t>3</w:t>
            </w:r>
            <w:r w:rsidRPr="00705F3C">
              <w:rPr>
                <w:i/>
                <w:color w:val="auto"/>
                <w:sz w:val="26"/>
                <w:szCs w:val="26"/>
                <w:shd w:val="clear" w:color="auto" w:fill="95B3D7" w:themeFill="accent1" w:themeFillTint="99"/>
              </w:rPr>
              <w:t>.3. </w:t>
            </w:r>
            <w:r w:rsidRPr="00705F3C">
              <w:rPr>
                <w:rFonts w:eastAsia="Calibri"/>
                <w:bCs/>
                <w:i/>
                <w:iCs/>
                <w:color w:val="auto"/>
                <w:sz w:val="26"/>
                <w:szCs w:val="26"/>
                <w:shd w:val="clear" w:color="auto" w:fill="95B3D7" w:themeFill="accent1" w:themeFillTint="99"/>
              </w:rPr>
              <w:t>Pašvaldības loma investīciju piesaistē</w:t>
            </w:r>
            <w:bookmarkEnd w:id="6"/>
            <w:r w:rsidRPr="00705F3C">
              <w:rPr>
                <w:rFonts w:eastAsia="Calibri"/>
                <w:bCs/>
                <w:i/>
                <w:iCs/>
                <w:color w:val="auto"/>
                <w:sz w:val="26"/>
                <w:szCs w:val="26"/>
              </w:rPr>
              <w:t xml:space="preserve"> </w:t>
            </w:r>
          </w:p>
        </w:tc>
      </w:tr>
      <w:tr w:rsidR="007D17C5" w:rsidRPr="00705F3C" w:rsidTr="00C27A44">
        <w:trPr>
          <w:gridAfter w:val="1"/>
          <w:wAfter w:w="24" w:type="dxa"/>
        </w:trPr>
        <w:tc>
          <w:tcPr>
            <w:tcW w:w="958" w:type="dxa"/>
          </w:tcPr>
          <w:p w:rsidR="002574A5" w:rsidRPr="00705F3C" w:rsidRDefault="002574A5" w:rsidP="00C303BF">
            <w:pPr>
              <w:spacing w:before="20" w:afterLines="20" w:after="48"/>
              <w:rPr>
                <w:rFonts w:eastAsia="Times New Roman"/>
                <w:lang w:eastAsia="lv-LV"/>
              </w:rPr>
            </w:pPr>
            <w:r w:rsidRPr="00705F3C">
              <w:rPr>
                <w:rFonts w:eastAsia="Times New Roman"/>
                <w:lang w:eastAsia="lv-LV"/>
              </w:rPr>
              <w:t>3.3.1.</w:t>
            </w:r>
          </w:p>
        </w:tc>
        <w:tc>
          <w:tcPr>
            <w:tcW w:w="4536" w:type="dxa"/>
          </w:tcPr>
          <w:p w:rsidR="002574A5" w:rsidRPr="00705F3C" w:rsidRDefault="002574A5" w:rsidP="00A23FA1">
            <w:pPr>
              <w:spacing w:before="20" w:afterLines="20" w:after="48"/>
            </w:pPr>
            <w:r w:rsidRPr="00705F3C">
              <w:t>Izstrādāt un apstiprināt att</w:t>
            </w:r>
            <w:r w:rsidR="004B347F">
              <w:t>īstības plānošanas dokumentus</w:t>
            </w:r>
            <w:r w:rsidR="004B347F">
              <w:rPr>
                <w:rStyle w:val="FootnoteReference"/>
              </w:rPr>
              <w:footnoteReference w:id="3"/>
            </w:r>
            <w:r w:rsidRPr="00705F3C">
              <w:t>.</w:t>
            </w:r>
          </w:p>
          <w:p w:rsidR="002574A5" w:rsidRPr="00705F3C" w:rsidRDefault="002574A5" w:rsidP="00A23FA1">
            <w:pPr>
              <w:spacing w:before="20" w:afterLines="20" w:after="48"/>
            </w:pPr>
          </w:p>
        </w:tc>
        <w:tc>
          <w:tcPr>
            <w:tcW w:w="1559" w:type="dxa"/>
          </w:tcPr>
          <w:p w:rsidR="002574A5" w:rsidRPr="00705F3C" w:rsidRDefault="002574A5" w:rsidP="00A23FA1">
            <w:pPr>
              <w:spacing w:before="20" w:afterLines="20" w:after="48"/>
            </w:pPr>
            <w:r w:rsidRPr="00705F3C">
              <w:t>Pašvaldības</w:t>
            </w:r>
          </w:p>
        </w:tc>
        <w:tc>
          <w:tcPr>
            <w:tcW w:w="1844" w:type="dxa"/>
          </w:tcPr>
          <w:p w:rsidR="002574A5" w:rsidRPr="00705F3C" w:rsidRDefault="002574A5" w:rsidP="00A23FA1">
            <w:pPr>
              <w:spacing w:before="20" w:afterLines="20" w:after="48"/>
              <w:jc w:val="center"/>
            </w:pPr>
          </w:p>
          <w:p w:rsidR="002574A5" w:rsidRPr="00705F3C" w:rsidRDefault="002574A5" w:rsidP="00A23FA1">
            <w:pPr>
              <w:spacing w:before="20" w:afterLines="20" w:after="48"/>
              <w:jc w:val="center"/>
            </w:pPr>
            <w:r w:rsidRPr="00705F3C">
              <w:t>31.12.2013.</w:t>
            </w:r>
          </w:p>
        </w:tc>
        <w:tc>
          <w:tcPr>
            <w:tcW w:w="3095" w:type="dxa"/>
          </w:tcPr>
          <w:p w:rsidR="002574A5" w:rsidRPr="00705F3C" w:rsidRDefault="002574A5" w:rsidP="00A23FA1">
            <w:pPr>
              <w:spacing w:before="20" w:afterLines="20" w:after="48"/>
            </w:pPr>
            <w:r w:rsidRPr="00705F3C">
              <w:t>Izstrādāto un apstiprināto pašvaldības attīstības plānošanas dokumentu īpatsvars</w:t>
            </w:r>
          </w:p>
        </w:tc>
        <w:tc>
          <w:tcPr>
            <w:tcW w:w="2835" w:type="dxa"/>
            <w:gridSpan w:val="2"/>
          </w:tcPr>
          <w:p w:rsidR="002574A5" w:rsidRPr="00705F3C" w:rsidRDefault="002574A5" w:rsidP="00A23FA1">
            <w:pPr>
              <w:spacing w:before="20" w:afterLines="20" w:after="48"/>
              <w:rPr>
                <w:rFonts w:eastAsia="Times New Roman"/>
                <w:lang w:eastAsia="lv-LV"/>
              </w:rPr>
            </w:pPr>
            <w:r w:rsidRPr="00705F3C">
              <w:rPr>
                <w:rFonts w:eastAsia="Times New Roman"/>
                <w:lang w:eastAsia="lv-LV"/>
              </w:rPr>
              <w:t>Piešķirto budžeta līdzekļu ietvaros.</w:t>
            </w:r>
          </w:p>
        </w:tc>
      </w:tr>
      <w:tr w:rsidR="004B347F" w:rsidRPr="00705F3C" w:rsidTr="00C27A44">
        <w:trPr>
          <w:gridAfter w:val="1"/>
          <w:wAfter w:w="24" w:type="dxa"/>
        </w:trPr>
        <w:tc>
          <w:tcPr>
            <w:tcW w:w="958" w:type="dxa"/>
          </w:tcPr>
          <w:p w:rsidR="004B347F" w:rsidRPr="00705F3C" w:rsidRDefault="004B347F" w:rsidP="00F26F49">
            <w:pPr>
              <w:spacing w:before="20" w:afterLines="20" w:after="48"/>
              <w:rPr>
                <w:rFonts w:eastAsia="Times New Roman"/>
                <w:lang w:eastAsia="lv-LV"/>
              </w:rPr>
            </w:pPr>
            <w:r w:rsidRPr="00705F3C">
              <w:rPr>
                <w:rFonts w:eastAsia="Times New Roman"/>
                <w:lang w:eastAsia="lv-LV"/>
              </w:rPr>
              <w:t>3.3.2.</w:t>
            </w:r>
          </w:p>
        </w:tc>
        <w:tc>
          <w:tcPr>
            <w:tcW w:w="4536" w:type="dxa"/>
          </w:tcPr>
          <w:p w:rsidR="004B347F" w:rsidRPr="00705F3C" w:rsidRDefault="004B347F" w:rsidP="005863D9">
            <w:pPr>
              <w:spacing w:after="80"/>
              <w:rPr>
                <w:sz w:val="26"/>
                <w:szCs w:val="26"/>
              </w:rPr>
            </w:pPr>
            <w:r w:rsidRPr="00705F3C">
              <w:t>Organizēt izglītojošus seminārus pašvaldībām par investīciju piesaistes nozīmi un to radītajām iespējām, investoru apkalpošanu, pašvaldību priekšrocību prezentēšanu, kā arī par praktiskiem ĀTI piesaistes procesa jautājumiem un investīciju piesaistes metodēm.</w:t>
            </w:r>
            <w:r w:rsidRPr="00705F3C">
              <w:rPr>
                <w:sz w:val="26"/>
                <w:szCs w:val="26"/>
              </w:rPr>
              <w:t xml:space="preserve">  </w:t>
            </w:r>
          </w:p>
        </w:tc>
        <w:tc>
          <w:tcPr>
            <w:tcW w:w="1559" w:type="dxa"/>
          </w:tcPr>
          <w:p w:rsidR="004B347F" w:rsidRPr="00705F3C" w:rsidRDefault="004B347F" w:rsidP="005863D9">
            <w:pPr>
              <w:spacing w:before="20" w:afterLines="20" w:after="48"/>
              <w:rPr>
                <w:rFonts w:eastAsia="Times New Roman"/>
                <w:lang w:eastAsia="lv-LV"/>
              </w:rPr>
            </w:pPr>
            <w:r w:rsidRPr="00705F3C">
              <w:rPr>
                <w:rFonts w:eastAsia="Times New Roman"/>
                <w:lang w:eastAsia="lv-LV"/>
              </w:rPr>
              <w:t>LIAA, VARAM, LLPA, LPS</w:t>
            </w:r>
          </w:p>
        </w:tc>
        <w:tc>
          <w:tcPr>
            <w:tcW w:w="1844" w:type="dxa"/>
          </w:tcPr>
          <w:p w:rsidR="004B347F" w:rsidRPr="00705F3C" w:rsidRDefault="004B347F" w:rsidP="005863D9">
            <w:pPr>
              <w:spacing w:before="20" w:afterLines="20" w:after="48"/>
              <w:jc w:val="center"/>
              <w:rPr>
                <w:rFonts w:eastAsia="Times New Roman"/>
                <w:lang w:eastAsia="lv-LV"/>
              </w:rPr>
            </w:pPr>
            <w:r w:rsidRPr="00705F3C">
              <w:rPr>
                <w:rFonts w:eastAsia="Times New Roman"/>
                <w:lang w:eastAsia="lv-LV"/>
              </w:rPr>
              <w:t>Regulāri</w:t>
            </w:r>
          </w:p>
        </w:tc>
        <w:tc>
          <w:tcPr>
            <w:tcW w:w="3095" w:type="dxa"/>
          </w:tcPr>
          <w:p w:rsidR="004B347F" w:rsidRPr="00705F3C" w:rsidRDefault="004B347F" w:rsidP="005863D9">
            <w:pPr>
              <w:spacing w:before="20" w:afterLines="20" w:after="48"/>
              <w:rPr>
                <w:rFonts w:eastAsia="Times New Roman"/>
                <w:sz w:val="22"/>
                <w:szCs w:val="22"/>
                <w:lang w:eastAsia="lv-LV"/>
              </w:rPr>
            </w:pPr>
            <w:r w:rsidRPr="00705F3C">
              <w:rPr>
                <w:rFonts w:eastAsia="Times New Roman"/>
                <w:sz w:val="22"/>
                <w:szCs w:val="22"/>
                <w:lang w:eastAsia="lv-LV"/>
              </w:rPr>
              <w:t>Noorganizēti 4 reģionālie semināri gadā</w:t>
            </w:r>
            <w:r w:rsidRPr="00705F3C">
              <w:rPr>
                <w:sz w:val="22"/>
                <w:szCs w:val="22"/>
              </w:rPr>
              <w:t xml:space="preserve"> par investīciju piesaistes nozīmi un to radītajām iespējām, investoru apkalpošanu, pašvaldību priekšrocību prezentēšanu, kā arī par praktiskiem ĀTI piesaistes procesa jautājumiem un investīciju piesaistes metodēm.  </w:t>
            </w:r>
          </w:p>
        </w:tc>
        <w:tc>
          <w:tcPr>
            <w:tcW w:w="2835" w:type="dxa"/>
            <w:gridSpan w:val="2"/>
          </w:tcPr>
          <w:p w:rsidR="004B347F" w:rsidRPr="00705F3C" w:rsidRDefault="004B347F" w:rsidP="005863D9">
            <w:pPr>
              <w:spacing w:before="20" w:afterLines="20" w:after="48"/>
              <w:rPr>
                <w:rFonts w:eastAsia="Times New Roman"/>
                <w:iCs/>
                <w:lang w:eastAsia="lv-LV"/>
              </w:rPr>
            </w:pPr>
            <w:r w:rsidRPr="00705F3C">
              <w:rPr>
                <w:rFonts w:eastAsia="Times New Roman"/>
                <w:lang w:eastAsia="lv-LV"/>
              </w:rPr>
              <w:t>Piešķirto budžeta līdzekļu ietvaros.</w:t>
            </w:r>
          </w:p>
        </w:tc>
      </w:tr>
      <w:tr w:rsidR="004B347F" w:rsidRPr="00705F3C" w:rsidTr="00C27A44">
        <w:trPr>
          <w:gridAfter w:val="1"/>
          <w:wAfter w:w="24" w:type="dxa"/>
        </w:trPr>
        <w:tc>
          <w:tcPr>
            <w:tcW w:w="958" w:type="dxa"/>
          </w:tcPr>
          <w:p w:rsidR="004B347F" w:rsidRPr="00705F3C" w:rsidRDefault="004B347F" w:rsidP="00A23FA1">
            <w:pPr>
              <w:spacing w:before="20" w:afterLines="20" w:after="48"/>
              <w:rPr>
                <w:rFonts w:eastAsia="Times New Roman"/>
                <w:lang w:eastAsia="lv-LV"/>
              </w:rPr>
            </w:pPr>
            <w:r w:rsidRPr="00705F3C">
              <w:rPr>
                <w:rFonts w:eastAsia="Times New Roman"/>
                <w:lang w:eastAsia="lv-LV"/>
              </w:rPr>
              <w:t>3.3.3.</w:t>
            </w:r>
          </w:p>
        </w:tc>
        <w:tc>
          <w:tcPr>
            <w:tcW w:w="4536" w:type="dxa"/>
          </w:tcPr>
          <w:p w:rsidR="004B347F" w:rsidRPr="00705F3C" w:rsidRDefault="004B347F" w:rsidP="005863D9">
            <w:pPr>
              <w:spacing w:before="20" w:afterLines="20" w:after="48"/>
            </w:pPr>
            <w:r w:rsidRPr="00705F3C">
              <w:t xml:space="preserve">Apzināt pašvaldību piedāvājumus, intereses un informāciju par vēlamiem investīciju </w:t>
            </w:r>
            <w:r w:rsidRPr="00705F3C">
              <w:lastRenderedPageBreak/>
              <w:t xml:space="preserve">projektiem/ investoriem. Pašvaldībām nodrošināt informācijas apriti ar LIAA par investīciju un uzņēmējdarbības īstenošanas un paplašināšanas iespējām.  </w:t>
            </w:r>
          </w:p>
          <w:p w:rsidR="004B347F" w:rsidRPr="00705F3C" w:rsidRDefault="004B347F" w:rsidP="005863D9">
            <w:pPr>
              <w:spacing w:before="20" w:afterLines="20" w:after="48"/>
              <w:rPr>
                <w:rFonts w:eastAsia="Times New Roman"/>
                <w:lang w:eastAsia="lv-LV"/>
              </w:rPr>
            </w:pPr>
          </w:p>
        </w:tc>
        <w:tc>
          <w:tcPr>
            <w:tcW w:w="1559" w:type="dxa"/>
          </w:tcPr>
          <w:p w:rsidR="004B347F" w:rsidRPr="00705F3C" w:rsidRDefault="004B347F" w:rsidP="005863D9">
            <w:pPr>
              <w:spacing w:before="20" w:afterLines="20" w:after="48"/>
              <w:rPr>
                <w:rFonts w:eastAsia="Times New Roman"/>
                <w:lang w:eastAsia="lv-LV"/>
              </w:rPr>
            </w:pPr>
            <w:r w:rsidRPr="00705F3C">
              <w:rPr>
                <w:rFonts w:eastAsia="Times New Roman"/>
                <w:lang w:eastAsia="lv-LV"/>
              </w:rPr>
              <w:lastRenderedPageBreak/>
              <w:t>LIAA, pašvaldības</w:t>
            </w:r>
          </w:p>
        </w:tc>
        <w:tc>
          <w:tcPr>
            <w:tcW w:w="1844" w:type="dxa"/>
          </w:tcPr>
          <w:p w:rsidR="004B347F" w:rsidRPr="00705F3C" w:rsidRDefault="004B347F" w:rsidP="005863D9">
            <w:pPr>
              <w:spacing w:before="20" w:afterLines="20" w:after="48"/>
              <w:jc w:val="center"/>
              <w:rPr>
                <w:rFonts w:eastAsia="Times New Roman"/>
                <w:lang w:eastAsia="lv-LV"/>
              </w:rPr>
            </w:pPr>
            <w:r w:rsidRPr="00705F3C">
              <w:t>Regulāri</w:t>
            </w:r>
          </w:p>
        </w:tc>
        <w:tc>
          <w:tcPr>
            <w:tcW w:w="3095" w:type="dxa"/>
          </w:tcPr>
          <w:p w:rsidR="004B347F" w:rsidRPr="00705F3C" w:rsidRDefault="004B347F" w:rsidP="008F3F27">
            <w:pPr>
              <w:spacing w:before="20" w:afterLines="20" w:after="48"/>
              <w:rPr>
                <w:rFonts w:eastAsia="Times New Roman"/>
                <w:lang w:eastAsia="lv-LV"/>
              </w:rPr>
            </w:pPr>
            <w:r w:rsidRPr="00705F3C">
              <w:rPr>
                <w:rFonts w:eastAsia="Times New Roman"/>
                <w:lang w:eastAsia="lv-LV"/>
              </w:rPr>
              <w:t xml:space="preserve">Sadarbībā ar pašvaldībām sagatavota un publiski </w:t>
            </w:r>
            <w:r w:rsidRPr="00705F3C">
              <w:rPr>
                <w:rFonts w:eastAsia="Times New Roman"/>
                <w:lang w:eastAsia="lv-LV"/>
              </w:rPr>
              <w:lastRenderedPageBreak/>
              <w:t xml:space="preserve">pieejama informācija investoriem par pašvaldību </w:t>
            </w:r>
            <w:r w:rsidR="008F3F27">
              <w:rPr>
                <w:rFonts w:eastAsia="Times New Roman"/>
                <w:lang w:eastAsia="lv-LV"/>
              </w:rPr>
              <w:t xml:space="preserve">piedāvājumu (2012.gadā – par 9 </w:t>
            </w:r>
            <w:r w:rsidR="008F3F27" w:rsidRPr="008F3F27">
              <w:rPr>
                <w:rFonts w:eastAsia="Times New Roman"/>
                <w:lang w:eastAsia="lv-LV"/>
              </w:rPr>
              <w:t>nacionālas nozīmes attīstības centri</w:t>
            </w:r>
            <w:r w:rsidR="008F3F27">
              <w:rPr>
                <w:rFonts w:eastAsia="Times New Roman"/>
                <w:lang w:eastAsia="lv-LV"/>
              </w:rPr>
              <w:t>em</w:t>
            </w:r>
            <w:r w:rsidRPr="00705F3C">
              <w:rPr>
                <w:rFonts w:eastAsia="Times New Roman"/>
                <w:lang w:eastAsia="lv-LV"/>
              </w:rPr>
              <w:t xml:space="preserve">). </w:t>
            </w:r>
          </w:p>
        </w:tc>
        <w:tc>
          <w:tcPr>
            <w:tcW w:w="2835" w:type="dxa"/>
            <w:gridSpan w:val="2"/>
          </w:tcPr>
          <w:p w:rsidR="004B347F" w:rsidRPr="00705F3C" w:rsidRDefault="004B347F" w:rsidP="005863D9">
            <w:pPr>
              <w:spacing w:before="20" w:afterLines="20" w:after="48"/>
              <w:rPr>
                <w:rFonts w:eastAsia="Times New Roman"/>
                <w:iCs/>
                <w:lang w:eastAsia="lv-LV"/>
              </w:rPr>
            </w:pPr>
            <w:r w:rsidRPr="00705F3C">
              <w:rPr>
                <w:rFonts w:eastAsia="Times New Roman"/>
                <w:lang w:eastAsia="lv-LV"/>
              </w:rPr>
              <w:lastRenderedPageBreak/>
              <w:t>Piešķirto budžeta līdzekļu ietvaros.</w:t>
            </w:r>
          </w:p>
        </w:tc>
      </w:tr>
      <w:tr w:rsidR="004B347F" w:rsidRPr="00705F3C" w:rsidTr="00C27A44">
        <w:trPr>
          <w:gridAfter w:val="1"/>
          <w:wAfter w:w="24" w:type="dxa"/>
        </w:trPr>
        <w:tc>
          <w:tcPr>
            <w:tcW w:w="958" w:type="dxa"/>
          </w:tcPr>
          <w:p w:rsidR="004B347F" w:rsidRPr="00705F3C" w:rsidRDefault="004B347F" w:rsidP="00A23FA1">
            <w:pPr>
              <w:spacing w:before="20" w:afterLines="20" w:after="48"/>
              <w:rPr>
                <w:rFonts w:eastAsia="Times New Roman"/>
                <w:b/>
                <w:lang w:eastAsia="lv-LV"/>
              </w:rPr>
            </w:pPr>
            <w:r w:rsidRPr="00705F3C">
              <w:rPr>
                <w:rFonts w:eastAsia="Times New Roman"/>
                <w:lang w:eastAsia="lv-LV"/>
              </w:rPr>
              <w:lastRenderedPageBreak/>
              <w:t>3.3.4.</w:t>
            </w:r>
          </w:p>
        </w:tc>
        <w:tc>
          <w:tcPr>
            <w:tcW w:w="4536" w:type="dxa"/>
          </w:tcPr>
          <w:p w:rsidR="004B347F" w:rsidRDefault="004B347F" w:rsidP="005863D9">
            <w:pPr>
              <w:spacing w:before="20" w:afterLines="20" w:after="48"/>
              <w:rPr>
                <w:color w:val="000000"/>
              </w:rPr>
            </w:pPr>
            <w:r w:rsidRPr="00603D67">
              <w:rPr>
                <w:lang w:bidi="lo-LA"/>
              </w:rPr>
              <w:t>Nodrošināt 30 investīciju projektu sagatavošanu potenciālajiem investoriem reģionos pilotprojektu veidā noteiktās pašvaldībās un sekmēt šādu projektu izstrādi arī citās pašvaldībās</w:t>
            </w:r>
            <w:r w:rsidRPr="00A8298F">
              <w:rPr>
                <w:lang w:bidi="lo-LA"/>
              </w:rPr>
              <w:t>.</w:t>
            </w:r>
          </w:p>
        </w:tc>
        <w:tc>
          <w:tcPr>
            <w:tcW w:w="1559" w:type="dxa"/>
          </w:tcPr>
          <w:p w:rsidR="004B347F" w:rsidRDefault="004B347F" w:rsidP="004B347F">
            <w:pPr>
              <w:ind w:right="134"/>
            </w:pPr>
            <w:r w:rsidRPr="00603D67">
              <w:t>VARAM, pašvaldības</w:t>
            </w:r>
          </w:p>
          <w:p w:rsidR="004B347F" w:rsidRPr="00A8298F" w:rsidRDefault="004B347F" w:rsidP="005863D9">
            <w:pPr>
              <w:jc w:val="center"/>
              <w:rPr>
                <w:lang w:bidi="lo-LA"/>
              </w:rPr>
            </w:pPr>
          </w:p>
        </w:tc>
        <w:tc>
          <w:tcPr>
            <w:tcW w:w="1844" w:type="dxa"/>
          </w:tcPr>
          <w:p w:rsidR="004B347F" w:rsidRPr="00603D67" w:rsidRDefault="004B347F" w:rsidP="005863D9">
            <w:pPr>
              <w:ind w:left="126" w:right="134"/>
              <w:jc w:val="center"/>
            </w:pPr>
            <w:r w:rsidRPr="00603D67">
              <w:rPr>
                <w:lang w:bidi="lo-LA"/>
              </w:rPr>
              <w:t>31.12.2015.</w:t>
            </w:r>
          </w:p>
        </w:tc>
        <w:tc>
          <w:tcPr>
            <w:tcW w:w="3095" w:type="dxa"/>
          </w:tcPr>
          <w:p w:rsidR="004B347F" w:rsidRPr="00A8298F" w:rsidRDefault="004B347F" w:rsidP="004B347F">
            <w:r w:rsidRPr="00A8298F">
              <w:t>Izstrādāti 30 pašvaldību investīciju piedāvājumi potenciālajiem investoriem</w:t>
            </w:r>
          </w:p>
        </w:tc>
        <w:tc>
          <w:tcPr>
            <w:tcW w:w="2835" w:type="dxa"/>
            <w:gridSpan w:val="2"/>
          </w:tcPr>
          <w:p w:rsidR="004B347F" w:rsidRPr="00603D67" w:rsidRDefault="004B347F" w:rsidP="004B347F">
            <w:pPr>
              <w:rPr>
                <w:lang w:bidi="lo-LA"/>
              </w:rPr>
            </w:pPr>
            <w:r w:rsidRPr="00603D67">
              <w:rPr>
                <w:lang w:bidi="lo-LA"/>
              </w:rPr>
              <w:t>Norvēģijas finanšu instruments</w:t>
            </w:r>
            <w:r>
              <w:rPr>
                <w:lang w:bidi="lo-LA"/>
              </w:rPr>
              <w:t xml:space="preserve"> 295 178 LVL</w:t>
            </w:r>
            <w:r w:rsidRPr="00A8298F">
              <w:rPr>
                <w:rStyle w:val="FootnoteReference"/>
                <w:lang w:bidi="lo-LA"/>
              </w:rPr>
              <w:footnoteReference w:id="4"/>
            </w:r>
          </w:p>
          <w:p w:rsidR="004B347F" w:rsidRPr="00A8298F" w:rsidRDefault="004B347F" w:rsidP="005863D9">
            <w:pPr>
              <w:jc w:val="both"/>
              <w:rPr>
                <w:lang w:bidi="lo-LA"/>
              </w:rPr>
            </w:pPr>
          </w:p>
        </w:tc>
      </w:tr>
      <w:tr w:rsidR="004B347F" w:rsidRPr="00705F3C" w:rsidTr="00C27A44">
        <w:trPr>
          <w:gridAfter w:val="1"/>
          <w:wAfter w:w="24" w:type="dxa"/>
        </w:trPr>
        <w:tc>
          <w:tcPr>
            <w:tcW w:w="958" w:type="dxa"/>
          </w:tcPr>
          <w:p w:rsidR="004B347F" w:rsidRPr="00705F3C" w:rsidRDefault="004B347F" w:rsidP="00C303BF">
            <w:pPr>
              <w:spacing w:before="20" w:afterLines="20" w:after="48"/>
              <w:rPr>
                <w:rFonts w:eastAsia="Times New Roman"/>
                <w:lang w:eastAsia="lv-LV"/>
              </w:rPr>
            </w:pPr>
            <w:r w:rsidRPr="00705F3C">
              <w:rPr>
                <w:rFonts w:eastAsia="Times New Roman"/>
                <w:lang w:eastAsia="lv-LV"/>
              </w:rPr>
              <w:t>3.3.5.</w:t>
            </w:r>
          </w:p>
        </w:tc>
        <w:tc>
          <w:tcPr>
            <w:tcW w:w="4536" w:type="dxa"/>
          </w:tcPr>
          <w:p w:rsidR="004B347F" w:rsidRPr="00705F3C" w:rsidRDefault="004B347F" w:rsidP="007C3166">
            <w:pPr>
              <w:spacing w:before="20" w:afterLines="20" w:after="48"/>
              <w:rPr>
                <w:rFonts w:eastAsia="Times New Roman"/>
                <w:lang w:eastAsia="lv-LV"/>
              </w:rPr>
            </w:pPr>
            <w:r w:rsidRPr="00705F3C">
              <w:rPr>
                <w:rFonts w:eastAsia="Times New Roman"/>
                <w:lang w:eastAsia="lv-LV"/>
              </w:rPr>
              <w:t xml:space="preserve">Informēt LIAA par infrastruktūras (elektroenerģijas apgāde, ceļu izbūve, dabasgāzes apgāde, dzelzceļa pārvadājumi </w:t>
            </w:r>
            <w:proofErr w:type="spellStart"/>
            <w:r w:rsidRPr="00705F3C">
              <w:rPr>
                <w:rFonts w:eastAsia="Times New Roman"/>
                <w:lang w:eastAsia="lv-LV"/>
              </w:rPr>
              <w:t>u.c</w:t>
            </w:r>
            <w:proofErr w:type="spellEnd"/>
            <w:r w:rsidRPr="00705F3C">
              <w:rPr>
                <w:rFonts w:eastAsia="Times New Roman"/>
                <w:lang w:eastAsia="lv-LV"/>
              </w:rPr>
              <w:t>.) attīstības plāniem.</w:t>
            </w:r>
          </w:p>
        </w:tc>
        <w:tc>
          <w:tcPr>
            <w:tcW w:w="1559" w:type="dxa"/>
          </w:tcPr>
          <w:p w:rsidR="004B347F" w:rsidRPr="00705F3C" w:rsidRDefault="004B347F" w:rsidP="00A23FA1">
            <w:pPr>
              <w:spacing w:before="20" w:afterLines="20" w:after="48"/>
              <w:rPr>
                <w:bCs/>
              </w:rPr>
            </w:pPr>
            <w:r w:rsidRPr="00705F3C">
              <w:rPr>
                <w:bCs/>
              </w:rPr>
              <w:t>AS „Sadales tīkli”, AS „Latvijas Gāze”, VAS „Latvijas valsts ceļi”, VAS „Latvijas Dzelzceļš”,</w:t>
            </w:r>
          </w:p>
          <w:p w:rsidR="004B347F" w:rsidRPr="00705F3C" w:rsidRDefault="004B347F" w:rsidP="00A23FA1">
            <w:pPr>
              <w:spacing w:before="20" w:afterLines="20" w:after="48"/>
              <w:rPr>
                <w:rFonts w:eastAsia="Times New Roman"/>
                <w:lang w:eastAsia="lv-LV"/>
              </w:rPr>
            </w:pPr>
            <w:r w:rsidRPr="00705F3C">
              <w:rPr>
                <w:bCs/>
              </w:rPr>
              <w:t>LIAA, SM, EM, VARAM, pašvaldības</w:t>
            </w:r>
          </w:p>
        </w:tc>
        <w:tc>
          <w:tcPr>
            <w:tcW w:w="1844" w:type="dxa"/>
          </w:tcPr>
          <w:p w:rsidR="004B347F" w:rsidRPr="00705F3C" w:rsidRDefault="004B347F" w:rsidP="00A23FA1">
            <w:pPr>
              <w:spacing w:before="20" w:afterLines="20" w:after="48"/>
              <w:jc w:val="center"/>
              <w:rPr>
                <w:rFonts w:eastAsia="Times New Roman"/>
                <w:lang w:eastAsia="lv-LV"/>
              </w:rPr>
            </w:pPr>
            <w:r w:rsidRPr="00705F3C">
              <w:rPr>
                <w:bCs/>
              </w:rPr>
              <w:t>Vismaz 1 reizi gadā</w:t>
            </w:r>
          </w:p>
        </w:tc>
        <w:tc>
          <w:tcPr>
            <w:tcW w:w="3095" w:type="dxa"/>
          </w:tcPr>
          <w:p w:rsidR="004B347F" w:rsidRPr="00705F3C" w:rsidRDefault="004B347F" w:rsidP="00A23FA1">
            <w:pPr>
              <w:spacing w:before="20" w:afterLines="20" w:after="48"/>
              <w:rPr>
                <w:rFonts w:eastAsia="Times New Roman"/>
                <w:lang w:eastAsia="lv-LV"/>
              </w:rPr>
            </w:pPr>
            <w:r w:rsidRPr="00705F3C">
              <w:t>Sniegta informācija par elektroenerģijas un dabasgāzes apgādes, transporta un tranzīta attīstības plāniem EM, VARAM, LIAA un pašvaldībām.</w:t>
            </w:r>
          </w:p>
        </w:tc>
        <w:tc>
          <w:tcPr>
            <w:tcW w:w="2835" w:type="dxa"/>
            <w:gridSpan w:val="2"/>
          </w:tcPr>
          <w:p w:rsidR="004B347F" w:rsidRPr="00705F3C" w:rsidRDefault="004B347F" w:rsidP="00A23FA1">
            <w:pPr>
              <w:spacing w:before="20" w:afterLines="20" w:after="48"/>
              <w:rPr>
                <w:rFonts w:eastAsia="Times New Roman"/>
                <w:iCs/>
                <w:lang w:eastAsia="lv-LV"/>
              </w:rPr>
            </w:pPr>
            <w:r w:rsidRPr="00705F3C">
              <w:rPr>
                <w:rFonts w:eastAsia="Times New Roman"/>
                <w:lang w:eastAsia="lv-LV"/>
              </w:rPr>
              <w:t>Piešķirto budžeta līdzekļu ietvaros.</w:t>
            </w:r>
          </w:p>
        </w:tc>
      </w:tr>
    </w:tbl>
    <w:p w:rsidR="00C03E63" w:rsidRPr="00705F3C" w:rsidRDefault="00C03E63" w:rsidP="00E52E83">
      <w:pPr>
        <w:keepNext/>
        <w:rPr>
          <w:b/>
        </w:rPr>
      </w:pPr>
      <w:r w:rsidRPr="00705F3C">
        <w:rPr>
          <w:b/>
        </w:rPr>
        <w:t>Lietotie saīsinājumi:</w:t>
      </w:r>
    </w:p>
    <w:p w:rsidR="00C03E63" w:rsidRPr="00705F3C" w:rsidRDefault="000D10CC" w:rsidP="00E52E83">
      <w:pPr>
        <w:keepNext/>
        <w:jc w:val="both"/>
        <w:rPr>
          <w:rFonts w:eastAsia="Times New Roman"/>
          <w:lang w:eastAsia="lv-LV"/>
        </w:rPr>
      </w:pPr>
      <w:r w:rsidRPr="00705F3C">
        <w:rPr>
          <w:rFonts w:eastAsia="Times New Roman"/>
          <w:lang w:eastAsia="lv-LV"/>
        </w:rPr>
        <w:t xml:space="preserve">ĀEPKP – </w:t>
      </w:r>
      <w:r w:rsidRPr="00705F3C">
        <w:rPr>
          <w:rFonts w:eastAsia="PMingLiU"/>
          <w:iCs/>
        </w:rPr>
        <w:t xml:space="preserve">Ārējās ekonomiskās politikas koordinācijas padome, </w:t>
      </w:r>
      <w:r w:rsidR="00C03E63" w:rsidRPr="00705F3C">
        <w:rPr>
          <w:rFonts w:eastAsia="Times New Roman"/>
          <w:lang w:eastAsia="lv-LV"/>
        </w:rPr>
        <w:t xml:space="preserve">ĀM – Ārlietu </w:t>
      </w:r>
      <w:r w:rsidR="00C03E63" w:rsidRPr="00705F3C">
        <w:t>ministrija,</w:t>
      </w:r>
      <w:r w:rsidR="00C76A2D" w:rsidRPr="00705F3C">
        <w:t xml:space="preserve"> </w:t>
      </w:r>
      <w:r w:rsidR="008A20C2" w:rsidRPr="00705F3C">
        <w:t xml:space="preserve">EM – Ekonomikas ministrija, </w:t>
      </w:r>
      <w:r w:rsidR="008A20C2" w:rsidRPr="00705F3C">
        <w:rPr>
          <w:rFonts w:eastAsia="Times New Roman"/>
          <w:lang w:eastAsia="lv-LV"/>
        </w:rPr>
        <w:t xml:space="preserve">FICIL – Ārvalstu investoru padome Latvijā, </w:t>
      </w:r>
      <w:r w:rsidR="0060568F" w:rsidRPr="00705F3C">
        <w:rPr>
          <w:rFonts w:eastAsia="Times New Roman"/>
          <w:lang w:eastAsia="lv-LV"/>
        </w:rPr>
        <w:t xml:space="preserve">IZM – Izglītības un zinātnes ministrija, </w:t>
      </w:r>
      <w:r w:rsidR="00C76A2D" w:rsidRPr="00705F3C">
        <w:t>LAD – Lauku atbalsta dienests,</w:t>
      </w:r>
      <w:r w:rsidR="00C03E63" w:rsidRPr="00705F3C">
        <w:rPr>
          <w:rFonts w:eastAsia="Times New Roman"/>
          <w:lang w:eastAsia="lv-LV"/>
        </w:rPr>
        <w:t xml:space="preserve"> </w:t>
      </w:r>
      <w:r w:rsidR="0060568F" w:rsidRPr="00705F3C">
        <w:rPr>
          <w:rFonts w:eastAsia="Times New Roman"/>
          <w:lang w:eastAsia="lv-LV"/>
        </w:rPr>
        <w:t xml:space="preserve">LDDK – Latvijas Darba devēju konfederācija, </w:t>
      </w:r>
      <w:r w:rsidR="00C03E63" w:rsidRPr="00705F3C">
        <w:rPr>
          <w:rFonts w:eastAsia="Times New Roman"/>
          <w:lang w:eastAsia="lv-LV"/>
        </w:rPr>
        <w:t xml:space="preserve">LIAA – Latvijas Investīciju un attīstības aģentūra, </w:t>
      </w:r>
      <w:r w:rsidR="0060568F" w:rsidRPr="00705F3C">
        <w:rPr>
          <w:rFonts w:eastAsia="Times New Roman"/>
          <w:lang w:eastAsia="lv-LV"/>
        </w:rPr>
        <w:t xml:space="preserve">LM – Labklājības ministrija, </w:t>
      </w:r>
      <w:r w:rsidR="00C03E63" w:rsidRPr="00705F3C">
        <w:rPr>
          <w:rFonts w:eastAsia="Times New Roman"/>
          <w:lang w:eastAsia="lv-LV"/>
        </w:rPr>
        <w:t xml:space="preserve">LTRK – Latvijas Tirdzniecības un rūpniecības kamera, </w:t>
      </w:r>
      <w:r w:rsidR="005E715E" w:rsidRPr="00705F3C">
        <w:rPr>
          <w:rFonts w:eastAsia="Times New Roman"/>
          <w:lang w:eastAsia="lv-LV"/>
        </w:rPr>
        <w:t>LVAEI – Latvijas Valsts agrārās ekonomikas institūts,</w:t>
      </w:r>
      <w:r w:rsidR="00A138EE" w:rsidRPr="00705F3C">
        <w:rPr>
          <w:rFonts w:eastAsia="Times New Roman"/>
          <w:lang w:eastAsia="lv-LV"/>
        </w:rPr>
        <w:t xml:space="preserve"> </w:t>
      </w:r>
      <w:r w:rsidR="003A0D9E" w:rsidRPr="00705F3C">
        <w:t>LTC – Latvijas Tehnoloģiskais centrs,</w:t>
      </w:r>
      <w:r w:rsidR="003A0D9E" w:rsidRPr="00705F3C">
        <w:rPr>
          <w:rFonts w:eastAsia="Times New Roman"/>
          <w:lang w:eastAsia="lv-LV"/>
        </w:rPr>
        <w:t xml:space="preserve"> </w:t>
      </w:r>
      <w:r w:rsidR="00A138EE" w:rsidRPr="00705F3C">
        <w:rPr>
          <w:rFonts w:eastAsia="Times New Roman"/>
          <w:lang w:eastAsia="lv-LV"/>
        </w:rPr>
        <w:t>MK – Ministru kabinets,</w:t>
      </w:r>
      <w:r w:rsidR="005E715E" w:rsidRPr="00705F3C">
        <w:rPr>
          <w:rFonts w:eastAsia="Times New Roman"/>
          <w:lang w:eastAsia="lv-LV"/>
        </w:rPr>
        <w:t xml:space="preserve"> </w:t>
      </w:r>
      <w:r w:rsidR="0060568F" w:rsidRPr="00705F3C">
        <w:rPr>
          <w:rFonts w:eastAsia="Times New Roman"/>
          <w:lang w:eastAsia="lv-LV"/>
        </w:rPr>
        <w:t xml:space="preserve">MP – Ministru prezidents birojs, </w:t>
      </w:r>
      <w:r w:rsidR="00C03E63" w:rsidRPr="00705F3C">
        <w:rPr>
          <w:rFonts w:eastAsia="Times New Roman"/>
          <w:lang w:eastAsia="lv-LV"/>
        </w:rPr>
        <w:lastRenderedPageBreak/>
        <w:t xml:space="preserve">NVA – Nodarbinātības valsts aģentūra, </w:t>
      </w:r>
      <w:r w:rsidR="0060568F" w:rsidRPr="00705F3C">
        <w:rPr>
          <w:rFonts w:eastAsia="Times New Roman"/>
          <w:lang w:eastAsia="lv-LV"/>
        </w:rPr>
        <w:t>SM – Satiksmes ministrija,</w:t>
      </w:r>
      <w:r w:rsidR="008D5612" w:rsidRPr="00705F3C">
        <w:rPr>
          <w:rFonts w:eastAsia="Times New Roman"/>
          <w:lang w:eastAsia="lv-LV"/>
        </w:rPr>
        <w:t xml:space="preserve"> TM – Tieslietu ministrija, TA – Tiesu administrācija,</w:t>
      </w:r>
      <w:r w:rsidR="0060568F" w:rsidRPr="00705F3C">
        <w:rPr>
          <w:rFonts w:eastAsia="Times New Roman"/>
          <w:lang w:eastAsia="lv-LV"/>
        </w:rPr>
        <w:t xml:space="preserve"> VARAM – Vides aizsardzības un reģionālās attīstības ministrija, </w:t>
      </w:r>
      <w:r w:rsidR="00EF27E1" w:rsidRPr="00705F3C">
        <w:rPr>
          <w:rFonts w:eastAsia="Times New Roman"/>
          <w:lang w:eastAsia="lv-LV"/>
        </w:rPr>
        <w:t xml:space="preserve">VK – Valsts kanceleja, </w:t>
      </w:r>
      <w:r w:rsidR="008A20C2" w:rsidRPr="00705F3C">
        <w:rPr>
          <w:rFonts w:eastAsia="Times New Roman"/>
          <w:lang w:eastAsia="lv-LV"/>
        </w:rPr>
        <w:t>VP – Valsts prezidenta kanceleja</w:t>
      </w:r>
      <w:r w:rsidR="005E715E" w:rsidRPr="00705F3C">
        <w:rPr>
          <w:rFonts w:eastAsia="Times New Roman"/>
          <w:lang w:eastAsia="lv-LV"/>
        </w:rPr>
        <w:t>, ZM – Zemkopības ministrija.</w:t>
      </w:r>
    </w:p>
    <w:p w:rsidR="00C953F5" w:rsidRPr="00705F3C" w:rsidRDefault="00C953F5" w:rsidP="00E52E83">
      <w:pPr>
        <w:keepNext/>
        <w:rPr>
          <w:b/>
        </w:rPr>
      </w:pPr>
    </w:p>
    <w:p w:rsidR="00D603F3" w:rsidRPr="00705F3C" w:rsidRDefault="00D603F3" w:rsidP="00197CFB">
      <w:pPr>
        <w:keepNext/>
        <w:ind w:left="252" w:hanging="252"/>
        <w:jc w:val="both"/>
        <w:rPr>
          <w:b/>
        </w:rPr>
      </w:pPr>
      <w:r w:rsidRPr="00705F3C">
        <w:t xml:space="preserve">* </w:t>
      </w:r>
      <w:r w:rsidR="00197CFB" w:rsidRPr="00705F3C">
        <w:t>Sasniedzamie</w:t>
      </w:r>
      <w:r w:rsidRPr="00705F3C">
        <w:t xml:space="preserve"> darbības rezultāti </w:t>
      </w:r>
      <w:r w:rsidR="00197CFB" w:rsidRPr="00705F3C">
        <w:t>ES struktūrfondu un Norvēģu finanšu instrumenta līdzfinansētajām aktivitātēm norādīti uz visu plānošanas periodu 2007.-2013.gadam</w:t>
      </w:r>
    </w:p>
    <w:p w:rsidR="004B3135" w:rsidRPr="00705F3C" w:rsidRDefault="004B3135" w:rsidP="00E52E83">
      <w:pPr>
        <w:keepNext/>
      </w:pPr>
      <w:r w:rsidRPr="00705F3C">
        <w:t>*</w:t>
      </w:r>
      <w:r w:rsidR="00D603F3" w:rsidRPr="00705F3C">
        <w:t>*</w:t>
      </w:r>
      <w:r w:rsidRPr="00705F3C">
        <w:t xml:space="preserve"> </w:t>
      </w:r>
      <w:r w:rsidR="00D603F3" w:rsidRPr="00705F3C">
        <w:t>F</w:t>
      </w:r>
      <w:r w:rsidRPr="00705F3C">
        <w:t xml:space="preserve">inansējums no ES struktūrfondiem un </w:t>
      </w:r>
      <w:r w:rsidR="00CF12D6" w:rsidRPr="00705F3C">
        <w:t xml:space="preserve">Norvēģu finanšu instrumenta </w:t>
      </w:r>
      <w:r w:rsidRPr="00705F3C">
        <w:t>norādīts visai aktivitātei uz visu plānošanas periodu</w:t>
      </w:r>
      <w:r w:rsidR="008439D3" w:rsidRPr="00705F3C">
        <w:t xml:space="preserve"> 2007.-2013.gadam</w:t>
      </w:r>
    </w:p>
    <w:p w:rsidR="0043533A" w:rsidRPr="00705F3C" w:rsidRDefault="00872DCF" w:rsidP="00510719">
      <w:pPr>
        <w:jc w:val="right"/>
      </w:pPr>
      <w:r w:rsidRPr="00705F3C">
        <w:rPr>
          <w:b/>
        </w:rPr>
        <w:br w:type="page"/>
      </w:r>
      <w:r w:rsidR="0043533A" w:rsidRPr="00705F3C">
        <w:lastRenderedPageBreak/>
        <w:t>2.tabula</w:t>
      </w:r>
    </w:p>
    <w:p w:rsidR="0043533A" w:rsidRPr="00705F3C" w:rsidRDefault="0043533A" w:rsidP="00DD0624">
      <w:pPr>
        <w:rPr>
          <w:b/>
        </w:rPr>
      </w:pPr>
    </w:p>
    <w:p w:rsidR="00622663" w:rsidRPr="00705F3C" w:rsidRDefault="0043533A" w:rsidP="0043533A">
      <w:pPr>
        <w:jc w:val="center"/>
        <w:rPr>
          <w:b/>
        </w:rPr>
      </w:pPr>
      <w:r w:rsidRPr="00705F3C">
        <w:rPr>
          <w:b/>
        </w:rPr>
        <w:t>Institucionālās kapacitātes celšanas uzdevumi un pasākumi</w:t>
      </w:r>
    </w:p>
    <w:p w:rsidR="00102325" w:rsidRPr="00705F3C" w:rsidRDefault="00102325" w:rsidP="00DD0624"/>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536"/>
        <w:gridCol w:w="1559"/>
        <w:gridCol w:w="1583"/>
        <w:gridCol w:w="5221"/>
      </w:tblGrid>
      <w:tr w:rsidR="007D17C5" w:rsidRPr="00705F3C" w:rsidTr="00620479">
        <w:tc>
          <w:tcPr>
            <w:tcW w:w="959" w:type="dxa"/>
            <w:vAlign w:val="center"/>
          </w:tcPr>
          <w:p w:rsidR="00530CF7" w:rsidRPr="00705F3C" w:rsidRDefault="00530CF7" w:rsidP="00DD0624">
            <w:pPr>
              <w:jc w:val="center"/>
              <w:rPr>
                <w:rFonts w:eastAsia="Times New Roman"/>
                <w:lang w:eastAsia="lv-LV"/>
              </w:rPr>
            </w:pPr>
            <w:proofErr w:type="spellStart"/>
            <w:r w:rsidRPr="00705F3C">
              <w:rPr>
                <w:rFonts w:eastAsia="Times New Roman"/>
                <w:b/>
                <w:bCs/>
                <w:lang w:eastAsia="lv-LV"/>
              </w:rPr>
              <w:t>Nr</w:t>
            </w:r>
            <w:proofErr w:type="spellEnd"/>
            <w:r w:rsidRPr="00705F3C">
              <w:rPr>
                <w:rFonts w:eastAsia="Times New Roman"/>
                <w:b/>
                <w:bCs/>
                <w:lang w:eastAsia="lv-LV"/>
              </w:rPr>
              <w:t>.</w:t>
            </w:r>
          </w:p>
        </w:tc>
        <w:tc>
          <w:tcPr>
            <w:tcW w:w="4536" w:type="dxa"/>
            <w:vAlign w:val="center"/>
          </w:tcPr>
          <w:p w:rsidR="00530CF7" w:rsidRPr="00705F3C" w:rsidRDefault="00530CF7" w:rsidP="00DD0624">
            <w:pPr>
              <w:jc w:val="center"/>
              <w:rPr>
                <w:rFonts w:eastAsia="Times New Roman"/>
                <w:lang w:eastAsia="lv-LV"/>
              </w:rPr>
            </w:pPr>
            <w:r w:rsidRPr="00705F3C">
              <w:rPr>
                <w:rFonts w:eastAsia="Times New Roman"/>
                <w:b/>
                <w:bCs/>
                <w:lang w:eastAsia="lv-LV"/>
              </w:rPr>
              <w:t>Uzdevums/pasākums</w:t>
            </w:r>
          </w:p>
        </w:tc>
        <w:tc>
          <w:tcPr>
            <w:tcW w:w="1559" w:type="dxa"/>
            <w:vAlign w:val="center"/>
          </w:tcPr>
          <w:p w:rsidR="00530CF7" w:rsidRPr="00705F3C" w:rsidRDefault="0043533A" w:rsidP="00DD0624">
            <w:pPr>
              <w:jc w:val="center"/>
              <w:rPr>
                <w:rFonts w:eastAsia="Times New Roman"/>
                <w:lang w:eastAsia="lv-LV"/>
              </w:rPr>
            </w:pPr>
            <w:r w:rsidRPr="00705F3C">
              <w:rPr>
                <w:rFonts w:eastAsia="Times New Roman"/>
                <w:b/>
                <w:bCs/>
                <w:lang w:eastAsia="lv-LV"/>
              </w:rPr>
              <w:t>Atbildīgais</w:t>
            </w:r>
          </w:p>
        </w:tc>
        <w:tc>
          <w:tcPr>
            <w:tcW w:w="1583" w:type="dxa"/>
            <w:vAlign w:val="center"/>
          </w:tcPr>
          <w:p w:rsidR="00530CF7" w:rsidRPr="00705F3C" w:rsidRDefault="0043533A" w:rsidP="00DD0624">
            <w:pPr>
              <w:jc w:val="center"/>
              <w:rPr>
                <w:rFonts w:eastAsia="Times New Roman"/>
                <w:lang w:eastAsia="lv-LV"/>
              </w:rPr>
            </w:pPr>
            <w:r w:rsidRPr="00705F3C">
              <w:rPr>
                <w:rFonts w:eastAsia="Times New Roman"/>
                <w:b/>
                <w:bCs/>
                <w:lang w:eastAsia="lv-LV"/>
              </w:rPr>
              <w:t>Izpildes</w:t>
            </w:r>
            <w:r w:rsidR="00530CF7" w:rsidRPr="00705F3C">
              <w:rPr>
                <w:rFonts w:eastAsia="Times New Roman"/>
                <w:b/>
                <w:bCs/>
                <w:lang w:eastAsia="lv-LV"/>
              </w:rPr>
              <w:t xml:space="preserve"> termiņš</w:t>
            </w:r>
          </w:p>
        </w:tc>
        <w:tc>
          <w:tcPr>
            <w:tcW w:w="5221" w:type="dxa"/>
            <w:vAlign w:val="center"/>
          </w:tcPr>
          <w:p w:rsidR="00530CF7" w:rsidRPr="00705F3C" w:rsidRDefault="00530CF7" w:rsidP="00DD0624">
            <w:pPr>
              <w:jc w:val="center"/>
              <w:rPr>
                <w:rFonts w:eastAsia="Times New Roman"/>
                <w:lang w:eastAsia="lv-LV"/>
              </w:rPr>
            </w:pPr>
            <w:r w:rsidRPr="00705F3C">
              <w:rPr>
                <w:rFonts w:eastAsia="Times New Roman"/>
                <w:b/>
                <w:bCs/>
                <w:lang w:eastAsia="lv-LV"/>
              </w:rPr>
              <w:t>Nepieciešamais budžets gadā (indikatīvi) un finansējuma avots</w:t>
            </w:r>
          </w:p>
        </w:tc>
      </w:tr>
      <w:tr w:rsidR="007D17C5" w:rsidRPr="00705F3C" w:rsidTr="00620479">
        <w:tc>
          <w:tcPr>
            <w:tcW w:w="959" w:type="dxa"/>
          </w:tcPr>
          <w:p w:rsidR="007605C8" w:rsidRPr="00705F3C" w:rsidRDefault="007605C8" w:rsidP="00943DA7">
            <w:pPr>
              <w:spacing w:before="20" w:afterLines="20" w:after="48"/>
              <w:jc w:val="center"/>
              <w:rPr>
                <w:rFonts w:eastAsia="Times New Roman"/>
                <w:lang w:eastAsia="lv-LV"/>
              </w:rPr>
            </w:pPr>
            <w:r w:rsidRPr="00705F3C">
              <w:rPr>
                <w:rFonts w:eastAsia="Times New Roman"/>
                <w:lang w:eastAsia="lv-LV"/>
              </w:rPr>
              <w:t>1.</w:t>
            </w:r>
          </w:p>
        </w:tc>
        <w:tc>
          <w:tcPr>
            <w:tcW w:w="4536" w:type="dxa"/>
          </w:tcPr>
          <w:p w:rsidR="007605C8" w:rsidRPr="00705F3C" w:rsidRDefault="004A1F96" w:rsidP="00FF7656">
            <w:pPr>
              <w:spacing w:before="20" w:afterLines="20" w:after="48"/>
              <w:rPr>
                <w:rFonts w:eastAsia="Times New Roman"/>
                <w:lang w:eastAsia="lv-LV"/>
              </w:rPr>
            </w:pPr>
            <w:r w:rsidRPr="00705F3C">
              <w:t xml:space="preserve">Izvērtēt Latvijas Ārējo ekonomisko pārstāvniecību darbības rezultātus un sagatavot priekšlikumus pārstāvniecību tīkla  darbības efektivitātes uzlabošanai, </w:t>
            </w:r>
            <w:proofErr w:type="spellStart"/>
            <w:r w:rsidRPr="00705F3C">
              <w:t>t.sk</w:t>
            </w:r>
            <w:proofErr w:type="spellEnd"/>
            <w:r w:rsidRPr="00705F3C">
              <w:t xml:space="preserve">., pārstāvniecību atvēršanas lietderību un iespējas ĀTI piesaistes augsti prioritāros tirgos. </w:t>
            </w:r>
            <w:r w:rsidR="00BE6A35" w:rsidRPr="00705F3C">
              <w:rPr>
                <w:rFonts w:eastAsia="Times New Roman"/>
                <w:lang w:eastAsia="lv-LV"/>
              </w:rPr>
              <w:t xml:space="preserve">Sagatavot priekšlikumus LIAA un Latvijas Ārējo ekonomisko pārstāvniecību institucionālās kapacitātes celšanai ĀTI piesaistē. </w:t>
            </w:r>
          </w:p>
        </w:tc>
        <w:tc>
          <w:tcPr>
            <w:tcW w:w="1559" w:type="dxa"/>
          </w:tcPr>
          <w:p w:rsidR="007605C8" w:rsidRPr="00705F3C" w:rsidRDefault="004A1F96" w:rsidP="00FF7656">
            <w:pPr>
              <w:spacing w:before="20" w:afterLines="20" w:after="48"/>
              <w:rPr>
                <w:rFonts w:eastAsia="Times New Roman"/>
                <w:lang w:eastAsia="lv-LV"/>
              </w:rPr>
            </w:pPr>
            <w:r w:rsidRPr="00705F3C">
              <w:t>LIAA, EM</w:t>
            </w:r>
          </w:p>
        </w:tc>
        <w:tc>
          <w:tcPr>
            <w:tcW w:w="1583" w:type="dxa"/>
          </w:tcPr>
          <w:p w:rsidR="007605C8" w:rsidRPr="00705F3C" w:rsidRDefault="004A1F96" w:rsidP="00D34722">
            <w:pPr>
              <w:spacing w:before="20" w:afterLines="20" w:after="48"/>
              <w:jc w:val="center"/>
              <w:rPr>
                <w:rFonts w:eastAsia="Times New Roman"/>
                <w:lang w:eastAsia="lv-LV"/>
              </w:rPr>
            </w:pPr>
            <w:r w:rsidRPr="00705F3C">
              <w:rPr>
                <w:rFonts w:eastAsia="Times New Roman"/>
                <w:lang w:eastAsia="lv-LV"/>
              </w:rPr>
              <w:t>01.07.2014</w:t>
            </w:r>
            <w:r w:rsidR="007605C8" w:rsidRPr="00705F3C">
              <w:rPr>
                <w:rFonts w:eastAsia="Times New Roman"/>
                <w:lang w:eastAsia="lv-LV"/>
              </w:rPr>
              <w:t>.</w:t>
            </w:r>
          </w:p>
        </w:tc>
        <w:tc>
          <w:tcPr>
            <w:tcW w:w="5221" w:type="dxa"/>
          </w:tcPr>
          <w:p w:rsidR="007605C8" w:rsidRPr="00705F3C" w:rsidRDefault="00EE2178" w:rsidP="00D34722">
            <w:pPr>
              <w:spacing w:beforeLines="20" w:before="48" w:afterLines="20" w:after="48"/>
            </w:pPr>
            <w:r w:rsidRPr="00705F3C">
              <w:rPr>
                <w:rFonts w:eastAsia="Times New Roman"/>
                <w:lang w:eastAsia="lv-LV"/>
              </w:rPr>
              <w:t>Piešķirto budžeta līdzekļu ietvaros.</w:t>
            </w:r>
          </w:p>
        </w:tc>
      </w:tr>
      <w:tr w:rsidR="007D17C5" w:rsidRPr="00705F3C" w:rsidTr="00620479">
        <w:tc>
          <w:tcPr>
            <w:tcW w:w="959" w:type="dxa"/>
          </w:tcPr>
          <w:p w:rsidR="004A1F96" w:rsidRPr="00705F3C" w:rsidRDefault="004A1F96" w:rsidP="00943DA7">
            <w:pPr>
              <w:spacing w:before="20" w:afterLines="20" w:after="48"/>
              <w:jc w:val="center"/>
              <w:rPr>
                <w:rFonts w:eastAsia="Times New Roman"/>
                <w:lang w:eastAsia="lv-LV"/>
              </w:rPr>
            </w:pPr>
            <w:r w:rsidRPr="00705F3C">
              <w:rPr>
                <w:rFonts w:eastAsia="Times New Roman"/>
                <w:lang w:eastAsia="lv-LV"/>
              </w:rPr>
              <w:t>2.</w:t>
            </w:r>
          </w:p>
        </w:tc>
        <w:tc>
          <w:tcPr>
            <w:tcW w:w="4536" w:type="dxa"/>
          </w:tcPr>
          <w:p w:rsidR="004A1F96" w:rsidRPr="00705F3C" w:rsidRDefault="004A1F96" w:rsidP="005751B1">
            <w:pPr>
              <w:spacing w:before="20" w:afterLines="20" w:after="48"/>
            </w:pPr>
            <w:r w:rsidRPr="00705F3C">
              <w:t>Pieņemt darbā investīciju projektu vadītāju ar specializāciju metālapstrādes, mašīnbūves un kokapstrādes nozarēs angļu valodā (1 speciālists) un vācu valodā (1 speciālists) runājošajās valstīs.</w:t>
            </w:r>
          </w:p>
        </w:tc>
        <w:tc>
          <w:tcPr>
            <w:tcW w:w="1559" w:type="dxa"/>
          </w:tcPr>
          <w:p w:rsidR="004A1F96" w:rsidRPr="00705F3C" w:rsidRDefault="004A1F96" w:rsidP="005751B1">
            <w:pPr>
              <w:spacing w:before="20" w:afterLines="20" w:after="48"/>
            </w:pPr>
            <w:r w:rsidRPr="00705F3C">
              <w:t>LIAA</w:t>
            </w:r>
          </w:p>
        </w:tc>
        <w:tc>
          <w:tcPr>
            <w:tcW w:w="1583" w:type="dxa"/>
          </w:tcPr>
          <w:p w:rsidR="006144CB" w:rsidRPr="00705F3C" w:rsidRDefault="006144CB" w:rsidP="006144CB">
            <w:pPr>
              <w:spacing w:before="20" w:afterLines="20" w:after="48"/>
              <w:jc w:val="center"/>
              <w:rPr>
                <w:rFonts w:eastAsia="Times New Roman"/>
                <w:lang w:eastAsia="lv-LV"/>
              </w:rPr>
            </w:pPr>
            <w:r w:rsidRPr="00705F3C">
              <w:rPr>
                <w:rFonts w:eastAsia="Times New Roman"/>
                <w:lang w:eastAsia="lv-LV"/>
              </w:rPr>
              <w:t>01.01.2014.</w:t>
            </w:r>
          </w:p>
          <w:p w:rsidR="004A1F96" w:rsidRPr="00705F3C" w:rsidRDefault="004A1F96" w:rsidP="006144CB">
            <w:pPr>
              <w:spacing w:before="20" w:afterLines="20" w:after="48"/>
              <w:jc w:val="center"/>
              <w:rPr>
                <w:rFonts w:eastAsia="Times New Roman"/>
                <w:lang w:eastAsia="lv-LV"/>
              </w:rPr>
            </w:pPr>
          </w:p>
        </w:tc>
        <w:tc>
          <w:tcPr>
            <w:tcW w:w="5221" w:type="dxa"/>
          </w:tcPr>
          <w:p w:rsidR="004A1F96" w:rsidRPr="00705F3C" w:rsidRDefault="005863D9" w:rsidP="005863D9">
            <w:pPr>
              <w:spacing w:beforeLines="20" w:before="48" w:afterLines="20" w:after="48"/>
            </w:pPr>
            <w:r w:rsidRPr="005863D9">
              <w:t xml:space="preserve">Nepieciešams papildus finansējums no valsts budžeta </w:t>
            </w:r>
            <w:r>
              <w:t xml:space="preserve">2014.gadā – 34 898 lati </w:t>
            </w:r>
            <w:r w:rsidRPr="0003106C">
              <w:t xml:space="preserve">un 2015.gadā – </w:t>
            </w:r>
            <w:r>
              <w:t>33 898 lati.</w:t>
            </w:r>
          </w:p>
        </w:tc>
      </w:tr>
      <w:tr w:rsidR="007D17C5" w:rsidRPr="00705F3C" w:rsidTr="00620479">
        <w:tc>
          <w:tcPr>
            <w:tcW w:w="959" w:type="dxa"/>
          </w:tcPr>
          <w:p w:rsidR="004A1F96" w:rsidRPr="00705F3C" w:rsidRDefault="004A1F96" w:rsidP="00943DA7">
            <w:pPr>
              <w:spacing w:before="20" w:afterLines="20" w:after="48"/>
              <w:jc w:val="center"/>
              <w:rPr>
                <w:rFonts w:eastAsia="Times New Roman"/>
                <w:lang w:eastAsia="lv-LV"/>
              </w:rPr>
            </w:pPr>
            <w:r w:rsidRPr="00705F3C">
              <w:rPr>
                <w:rFonts w:eastAsia="Times New Roman"/>
                <w:lang w:eastAsia="lv-LV"/>
              </w:rPr>
              <w:t>3.</w:t>
            </w:r>
          </w:p>
        </w:tc>
        <w:tc>
          <w:tcPr>
            <w:tcW w:w="4536" w:type="dxa"/>
          </w:tcPr>
          <w:p w:rsidR="004A1F96" w:rsidRPr="00705F3C" w:rsidRDefault="004A1F96" w:rsidP="005751B1">
            <w:pPr>
              <w:spacing w:before="20" w:afterLines="20" w:after="48"/>
            </w:pPr>
            <w:r w:rsidRPr="00705F3C">
              <w:t>Stiprināt Latvijas Ārējo ekonomisko pārstāvniecību kapacitāti – pieņemt darbā pārstāvniecības vadītāja vietnieku Zviedrijā.</w:t>
            </w:r>
          </w:p>
        </w:tc>
        <w:tc>
          <w:tcPr>
            <w:tcW w:w="1559" w:type="dxa"/>
          </w:tcPr>
          <w:p w:rsidR="004A1F96" w:rsidRPr="00705F3C" w:rsidRDefault="004A1F96" w:rsidP="005751B1">
            <w:pPr>
              <w:spacing w:before="20" w:afterLines="20" w:after="48"/>
            </w:pPr>
            <w:r w:rsidRPr="00705F3C">
              <w:t>LIAA</w:t>
            </w:r>
          </w:p>
        </w:tc>
        <w:tc>
          <w:tcPr>
            <w:tcW w:w="1583" w:type="dxa"/>
          </w:tcPr>
          <w:p w:rsidR="004A1F96" w:rsidRPr="00705F3C" w:rsidRDefault="004A1F96" w:rsidP="005751B1">
            <w:pPr>
              <w:spacing w:before="20" w:afterLines="20" w:after="48"/>
              <w:jc w:val="center"/>
              <w:rPr>
                <w:rFonts w:eastAsia="Times New Roman"/>
                <w:lang w:eastAsia="lv-LV"/>
              </w:rPr>
            </w:pPr>
            <w:r w:rsidRPr="00705F3C">
              <w:rPr>
                <w:rFonts w:eastAsia="Times New Roman"/>
                <w:lang w:eastAsia="lv-LV"/>
              </w:rPr>
              <w:t>01.09.2013.</w:t>
            </w:r>
          </w:p>
        </w:tc>
        <w:tc>
          <w:tcPr>
            <w:tcW w:w="5221" w:type="dxa"/>
          </w:tcPr>
          <w:p w:rsidR="004A1F96" w:rsidRPr="00705F3C" w:rsidRDefault="004A1F96" w:rsidP="005751B1">
            <w:pPr>
              <w:spacing w:before="20" w:afterLines="20" w:after="48"/>
              <w:rPr>
                <w:rFonts w:eastAsia="Times New Roman"/>
                <w:iCs/>
                <w:lang w:eastAsia="lv-LV"/>
              </w:rPr>
            </w:pPr>
            <w:r w:rsidRPr="00705F3C">
              <w:rPr>
                <w:rFonts w:eastAsia="Times New Roman"/>
                <w:iCs/>
                <w:lang w:eastAsia="lv-LV"/>
              </w:rPr>
              <w:t xml:space="preserve">Finansējums </w:t>
            </w:r>
            <w:r w:rsidRPr="00705F3C">
              <w:rPr>
                <w:rFonts w:eastAsia="Times New Roman"/>
                <w:lang w:eastAsia="lv-LV"/>
              </w:rPr>
              <w:t>no ERAF līdzfinansētās 2.3.1.1.2.</w:t>
            </w:r>
            <w:hyperlink r:id="rId24" w:tgtFrame="_blank" w:history="1">
              <w:r w:rsidRPr="00705F3C">
                <w:rPr>
                  <w:rFonts w:eastAsia="Times New Roman"/>
                  <w:lang w:eastAsia="lv-LV"/>
                </w:rPr>
                <w:t xml:space="preserve"> </w:t>
              </w:r>
              <w:proofErr w:type="spellStart"/>
              <w:r w:rsidRPr="00705F3C">
                <w:rPr>
                  <w:rFonts w:eastAsia="Times New Roman"/>
                  <w:lang w:eastAsia="lv-LV"/>
                </w:rPr>
                <w:t>apakšaktivitātes</w:t>
              </w:r>
              <w:proofErr w:type="spellEnd"/>
              <w:r w:rsidRPr="00705F3C">
                <w:rPr>
                  <w:rFonts w:eastAsia="Times New Roman"/>
                  <w:lang w:eastAsia="lv-LV"/>
                </w:rPr>
                <w:t xml:space="preserve"> „Ārējo tirgu apgūšana – nozaru starptautiskās konkurētspējas stiprināšana”</w:t>
              </w:r>
            </w:hyperlink>
          </w:p>
        </w:tc>
      </w:tr>
      <w:tr w:rsidR="007D17C5" w:rsidRPr="00705F3C" w:rsidTr="00620479">
        <w:tc>
          <w:tcPr>
            <w:tcW w:w="959" w:type="dxa"/>
          </w:tcPr>
          <w:p w:rsidR="004A1F96" w:rsidRPr="00705F3C" w:rsidRDefault="004A1F96" w:rsidP="00943DA7">
            <w:pPr>
              <w:spacing w:before="20" w:afterLines="20" w:after="48"/>
              <w:jc w:val="center"/>
              <w:rPr>
                <w:rFonts w:eastAsia="Times New Roman"/>
                <w:lang w:eastAsia="lv-LV"/>
              </w:rPr>
            </w:pPr>
            <w:r w:rsidRPr="00705F3C">
              <w:rPr>
                <w:rFonts w:eastAsia="Times New Roman"/>
                <w:lang w:eastAsia="lv-LV"/>
              </w:rPr>
              <w:t>4.</w:t>
            </w:r>
          </w:p>
        </w:tc>
        <w:tc>
          <w:tcPr>
            <w:tcW w:w="4536" w:type="dxa"/>
          </w:tcPr>
          <w:p w:rsidR="004A1F96" w:rsidRPr="00705F3C" w:rsidRDefault="004A1F96" w:rsidP="004A1F96">
            <w:pPr>
              <w:spacing w:before="20" w:afterLines="20" w:after="48"/>
            </w:pPr>
            <w:r w:rsidRPr="00705F3C">
              <w:t>Stiprināt Latvijas Ārējo ekonomisko pārstāvniecību kapacitāti – pieņemt darbā pārstāvniecības vadītāja vietnieku Krievijā.</w:t>
            </w:r>
          </w:p>
        </w:tc>
        <w:tc>
          <w:tcPr>
            <w:tcW w:w="1559" w:type="dxa"/>
          </w:tcPr>
          <w:p w:rsidR="004A1F96" w:rsidRPr="00705F3C" w:rsidRDefault="004A1F96" w:rsidP="005751B1">
            <w:pPr>
              <w:spacing w:before="20" w:afterLines="20" w:after="48"/>
            </w:pPr>
            <w:r w:rsidRPr="00705F3C">
              <w:t>LIAA</w:t>
            </w:r>
          </w:p>
        </w:tc>
        <w:tc>
          <w:tcPr>
            <w:tcW w:w="1583" w:type="dxa"/>
          </w:tcPr>
          <w:p w:rsidR="004A1F96" w:rsidRPr="00705F3C" w:rsidRDefault="004A1F96" w:rsidP="004A1F96">
            <w:pPr>
              <w:spacing w:before="20" w:afterLines="20" w:after="48"/>
              <w:jc w:val="center"/>
              <w:rPr>
                <w:rFonts w:eastAsia="Times New Roman"/>
                <w:lang w:eastAsia="lv-LV"/>
              </w:rPr>
            </w:pPr>
            <w:r w:rsidRPr="00705F3C">
              <w:rPr>
                <w:rFonts w:eastAsia="Times New Roman"/>
                <w:lang w:eastAsia="lv-LV"/>
              </w:rPr>
              <w:t>01.01.2014.</w:t>
            </w:r>
          </w:p>
        </w:tc>
        <w:tc>
          <w:tcPr>
            <w:tcW w:w="5221" w:type="dxa"/>
          </w:tcPr>
          <w:p w:rsidR="004A1F96" w:rsidRPr="00705F3C" w:rsidRDefault="004A1F96" w:rsidP="005751B1">
            <w:pPr>
              <w:spacing w:before="20" w:afterLines="20" w:after="48"/>
              <w:rPr>
                <w:rFonts w:eastAsia="Times New Roman"/>
                <w:iCs/>
                <w:lang w:eastAsia="lv-LV"/>
              </w:rPr>
            </w:pPr>
            <w:r w:rsidRPr="00705F3C">
              <w:rPr>
                <w:rFonts w:eastAsia="Times New Roman"/>
                <w:iCs/>
                <w:lang w:eastAsia="lv-LV"/>
              </w:rPr>
              <w:t xml:space="preserve">Finansējums </w:t>
            </w:r>
            <w:r w:rsidRPr="00705F3C">
              <w:rPr>
                <w:rFonts w:eastAsia="Times New Roman"/>
                <w:lang w:eastAsia="lv-LV"/>
              </w:rPr>
              <w:t>no ERAF līdzfinansētās 2.3.1.1.2.</w:t>
            </w:r>
            <w:hyperlink r:id="rId25" w:tgtFrame="_blank" w:history="1">
              <w:r w:rsidRPr="00705F3C">
                <w:rPr>
                  <w:rFonts w:eastAsia="Times New Roman"/>
                  <w:lang w:eastAsia="lv-LV"/>
                </w:rPr>
                <w:t xml:space="preserve"> </w:t>
              </w:r>
              <w:proofErr w:type="spellStart"/>
              <w:r w:rsidRPr="00705F3C">
                <w:rPr>
                  <w:rFonts w:eastAsia="Times New Roman"/>
                  <w:lang w:eastAsia="lv-LV"/>
                </w:rPr>
                <w:t>apakšaktivitātes</w:t>
              </w:r>
              <w:proofErr w:type="spellEnd"/>
              <w:r w:rsidRPr="00705F3C">
                <w:rPr>
                  <w:rFonts w:eastAsia="Times New Roman"/>
                  <w:lang w:eastAsia="lv-LV"/>
                </w:rPr>
                <w:t xml:space="preserve"> „Ārējo tirgu apgūšana – nozaru starptautiskās konkurētspējas stiprināšana”</w:t>
              </w:r>
            </w:hyperlink>
          </w:p>
        </w:tc>
      </w:tr>
      <w:tr w:rsidR="007D17C5" w:rsidRPr="00705F3C" w:rsidTr="00620479">
        <w:tc>
          <w:tcPr>
            <w:tcW w:w="959" w:type="dxa"/>
          </w:tcPr>
          <w:p w:rsidR="004A1F96" w:rsidRPr="00705F3C" w:rsidRDefault="004A1F96" w:rsidP="00943DA7">
            <w:pPr>
              <w:spacing w:before="20" w:afterLines="20" w:after="48"/>
              <w:jc w:val="center"/>
              <w:rPr>
                <w:rFonts w:eastAsia="Times New Roman"/>
                <w:lang w:eastAsia="lv-LV"/>
              </w:rPr>
            </w:pPr>
            <w:r w:rsidRPr="00705F3C">
              <w:rPr>
                <w:rFonts w:eastAsia="Times New Roman"/>
                <w:lang w:eastAsia="lv-LV"/>
              </w:rPr>
              <w:t>5.</w:t>
            </w:r>
          </w:p>
        </w:tc>
        <w:tc>
          <w:tcPr>
            <w:tcW w:w="4536" w:type="dxa"/>
          </w:tcPr>
          <w:p w:rsidR="004A1F96" w:rsidRPr="00705F3C" w:rsidRDefault="004A1F96" w:rsidP="005751B1">
            <w:pPr>
              <w:spacing w:before="20" w:afterLines="20" w:after="48"/>
            </w:pPr>
            <w:r w:rsidRPr="00705F3C">
              <w:rPr>
                <w:rFonts w:eastAsia="Times New Roman"/>
                <w:lang w:eastAsia="lv-LV"/>
              </w:rPr>
              <w:t>Stiprināt LIAA kapacitāti ĀTI piesaistes jomā</w:t>
            </w:r>
            <w:r w:rsidRPr="00705F3C">
              <w:rPr>
                <w:rFonts w:eastAsia="Times New Roman"/>
                <w:b/>
                <w:lang w:eastAsia="lv-LV"/>
              </w:rPr>
              <w:t xml:space="preserve"> – </w:t>
            </w:r>
            <w:r w:rsidRPr="00705F3C">
              <w:rPr>
                <w:rFonts w:eastAsia="Times New Roman"/>
                <w:lang w:eastAsia="lv-LV"/>
              </w:rPr>
              <w:t>celt LIAA Investīciju piesaistes nodaļas, Eksporta veicināšanas nodaļas un Latvijas Ārējo ekonomisko pārstāvniecību darbinieku kvalifikāciju.</w:t>
            </w:r>
          </w:p>
        </w:tc>
        <w:tc>
          <w:tcPr>
            <w:tcW w:w="1559" w:type="dxa"/>
          </w:tcPr>
          <w:p w:rsidR="004A1F96" w:rsidRPr="00705F3C" w:rsidRDefault="004A1F96" w:rsidP="005751B1">
            <w:pPr>
              <w:spacing w:before="20" w:afterLines="20" w:after="48"/>
            </w:pPr>
            <w:r w:rsidRPr="00705F3C">
              <w:t>LIAA</w:t>
            </w:r>
          </w:p>
        </w:tc>
        <w:tc>
          <w:tcPr>
            <w:tcW w:w="1583" w:type="dxa"/>
          </w:tcPr>
          <w:p w:rsidR="004A1F96" w:rsidRPr="00705F3C" w:rsidRDefault="004A1F96" w:rsidP="005751B1">
            <w:pPr>
              <w:spacing w:before="20" w:afterLines="20" w:after="48"/>
              <w:jc w:val="center"/>
              <w:rPr>
                <w:rFonts w:eastAsia="Times New Roman"/>
                <w:lang w:eastAsia="lv-LV"/>
              </w:rPr>
            </w:pPr>
            <w:r w:rsidRPr="00705F3C">
              <w:rPr>
                <w:rFonts w:eastAsia="Times New Roman"/>
                <w:lang w:eastAsia="lv-LV"/>
              </w:rPr>
              <w:t>Regulāri</w:t>
            </w:r>
          </w:p>
        </w:tc>
        <w:tc>
          <w:tcPr>
            <w:tcW w:w="5221" w:type="dxa"/>
          </w:tcPr>
          <w:p w:rsidR="004A1F96" w:rsidRPr="00705F3C" w:rsidRDefault="004A1F96" w:rsidP="005751B1">
            <w:pPr>
              <w:spacing w:before="20" w:afterLines="20" w:after="48"/>
              <w:rPr>
                <w:rFonts w:eastAsia="Times New Roman"/>
                <w:iCs/>
                <w:lang w:eastAsia="lv-LV"/>
              </w:rPr>
            </w:pPr>
            <w:r w:rsidRPr="00705F3C">
              <w:rPr>
                <w:rFonts w:eastAsia="Times New Roman"/>
                <w:lang w:eastAsia="lv-LV"/>
              </w:rPr>
              <w:t>Piešķirto budžeta līdzekļu ietvaros.</w:t>
            </w:r>
          </w:p>
        </w:tc>
      </w:tr>
      <w:tr w:rsidR="006144CB" w:rsidRPr="00705F3C" w:rsidTr="00620479">
        <w:tc>
          <w:tcPr>
            <w:tcW w:w="959" w:type="dxa"/>
          </w:tcPr>
          <w:p w:rsidR="004A1F96" w:rsidRPr="00705F3C" w:rsidRDefault="004A1F96" w:rsidP="00943DA7">
            <w:pPr>
              <w:spacing w:before="20" w:afterLines="20" w:after="48"/>
              <w:jc w:val="center"/>
              <w:rPr>
                <w:rFonts w:eastAsia="Times New Roman"/>
                <w:lang w:eastAsia="lv-LV"/>
              </w:rPr>
            </w:pPr>
            <w:r w:rsidRPr="00705F3C">
              <w:rPr>
                <w:rFonts w:eastAsia="Times New Roman"/>
                <w:lang w:eastAsia="lv-LV"/>
              </w:rPr>
              <w:t>6.</w:t>
            </w:r>
          </w:p>
        </w:tc>
        <w:tc>
          <w:tcPr>
            <w:tcW w:w="4536" w:type="dxa"/>
          </w:tcPr>
          <w:p w:rsidR="004A1F96" w:rsidRPr="00705F3C" w:rsidRDefault="004A1F96" w:rsidP="005751B1">
            <w:pPr>
              <w:spacing w:before="20" w:afterLines="20" w:after="48"/>
              <w:rPr>
                <w:rFonts w:eastAsia="Times New Roman"/>
                <w:b/>
                <w:lang w:eastAsia="lv-LV"/>
              </w:rPr>
            </w:pPr>
            <w:r w:rsidRPr="00705F3C">
              <w:rPr>
                <w:rFonts w:eastAsia="Times New Roman"/>
                <w:lang w:eastAsia="lv-LV"/>
              </w:rPr>
              <w:t xml:space="preserve">Sagatavot priekšlikumus ĀTI piesaistē </w:t>
            </w:r>
            <w:r w:rsidRPr="00705F3C">
              <w:rPr>
                <w:rFonts w:eastAsia="Times New Roman"/>
                <w:lang w:eastAsia="lv-LV"/>
              </w:rPr>
              <w:lastRenderedPageBreak/>
              <w:t>iesaistīto darbinieku</w:t>
            </w:r>
            <w:r w:rsidRPr="00705F3C">
              <w:rPr>
                <w:rFonts w:eastAsia="Times New Roman"/>
                <w:b/>
                <w:lang w:eastAsia="lv-LV"/>
              </w:rPr>
              <w:t xml:space="preserve"> </w:t>
            </w:r>
            <w:r w:rsidRPr="00705F3C">
              <w:rPr>
                <w:rFonts w:eastAsia="Times New Roman"/>
                <w:lang w:eastAsia="lv-LV"/>
              </w:rPr>
              <w:t>motivācijas sistēmas pilnveidošanai.</w:t>
            </w:r>
          </w:p>
        </w:tc>
        <w:tc>
          <w:tcPr>
            <w:tcW w:w="1559" w:type="dxa"/>
          </w:tcPr>
          <w:p w:rsidR="004A1F96" w:rsidRPr="00705F3C" w:rsidRDefault="004A1F96" w:rsidP="005751B1">
            <w:pPr>
              <w:spacing w:before="20" w:afterLines="20" w:after="48"/>
            </w:pPr>
            <w:r w:rsidRPr="00705F3C">
              <w:lastRenderedPageBreak/>
              <w:t xml:space="preserve">LIAA, EM, </w:t>
            </w:r>
            <w:r w:rsidRPr="00705F3C">
              <w:lastRenderedPageBreak/>
              <w:t>ĀM, LTRK, LDDK</w:t>
            </w:r>
          </w:p>
        </w:tc>
        <w:tc>
          <w:tcPr>
            <w:tcW w:w="1583" w:type="dxa"/>
          </w:tcPr>
          <w:p w:rsidR="004A1F96" w:rsidRPr="00705F3C" w:rsidRDefault="006144CB" w:rsidP="005751B1">
            <w:pPr>
              <w:spacing w:before="20" w:afterLines="20" w:after="48"/>
              <w:jc w:val="center"/>
              <w:rPr>
                <w:rFonts w:eastAsia="Times New Roman"/>
                <w:lang w:eastAsia="lv-LV"/>
              </w:rPr>
            </w:pPr>
            <w:r w:rsidRPr="00705F3C">
              <w:rPr>
                <w:rFonts w:eastAsia="Times New Roman"/>
                <w:lang w:eastAsia="lv-LV"/>
              </w:rPr>
              <w:lastRenderedPageBreak/>
              <w:t>01.12</w:t>
            </w:r>
            <w:r w:rsidR="004A1F96" w:rsidRPr="00705F3C">
              <w:rPr>
                <w:rFonts w:eastAsia="Times New Roman"/>
                <w:lang w:eastAsia="lv-LV"/>
              </w:rPr>
              <w:t>.2013.</w:t>
            </w:r>
          </w:p>
        </w:tc>
        <w:tc>
          <w:tcPr>
            <w:tcW w:w="5221" w:type="dxa"/>
          </w:tcPr>
          <w:p w:rsidR="004A1F96" w:rsidRPr="00705F3C" w:rsidRDefault="004A1F96" w:rsidP="005751B1">
            <w:pPr>
              <w:spacing w:before="20" w:afterLines="20" w:after="48"/>
              <w:rPr>
                <w:rFonts w:eastAsia="Times New Roman"/>
                <w:iCs/>
                <w:lang w:eastAsia="lv-LV"/>
              </w:rPr>
            </w:pPr>
            <w:r w:rsidRPr="00705F3C">
              <w:rPr>
                <w:rFonts w:eastAsia="Times New Roman"/>
                <w:lang w:eastAsia="lv-LV"/>
              </w:rPr>
              <w:t>Piešķirto budžeta līdzekļu ietvaros.</w:t>
            </w:r>
          </w:p>
        </w:tc>
      </w:tr>
    </w:tbl>
    <w:p w:rsidR="00874BAF" w:rsidRPr="00705F3C" w:rsidRDefault="00874BAF" w:rsidP="001A6E45">
      <w:pPr>
        <w:rPr>
          <w:sz w:val="26"/>
          <w:szCs w:val="26"/>
        </w:rPr>
      </w:pPr>
    </w:p>
    <w:p w:rsidR="00695EA9" w:rsidRPr="00705F3C" w:rsidRDefault="00695EA9" w:rsidP="001A6E45">
      <w:pPr>
        <w:rPr>
          <w:sz w:val="26"/>
          <w:szCs w:val="26"/>
        </w:rPr>
      </w:pPr>
    </w:p>
    <w:p w:rsidR="001A6E45" w:rsidRPr="00705F3C" w:rsidRDefault="00287D17" w:rsidP="001A6E45">
      <w:pPr>
        <w:rPr>
          <w:sz w:val="26"/>
          <w:szCs w:val="26"/>
        </w:rPr>
      </w:pPr>
      <w:r w:rsidRPr="00705F3C">
        <w:rPr>
          <w:sz w:val="26"/>
          <w:szCs w:val="26"/>
        </w:rPr>
        <w:t>Ekonomikas ministrs</w:t>
      </w:r>
      <w:r w:rsidRPr="00705F3C">
        <w:rPr>
          <w:sz w:val="26"/>
          <w:szCs w:val="26"/>
        </w:rPr>
        <w:tab/>
      </w:r>
      <w:r w:rsidRPr="00705F3C">
        <w:rPr>
          <w:sz w:val="26"/>
          <w:szCs w:val="26"/>
        </w:rPr>
        <w:tab/>
      </w:r>
      <w:r w:rsidRPr="00705F3C">
        <w:rPr>
          <w:sz w:val="26"/>
          <w:szCs w:val="26"/>
        </w:rPr>
        <w:tab/>
      </w:r>
      <w:r w:rsidRPr="00705F3C">
        <w:rPr>
          <w:sz w:val="26"/>
          <w:szCs w:val="26"/>
        </w:rPr>
        <w:tab/>
      </w:r>
      <w:r w:rsidRPr="00705F3C">
        <w:rPr>
          <w:sz w:val="26"/>
          <w:szCs w:val="26"/>
        </w:rPr>
        <w:tab/>
      </w:r>
      <w:r w:rsidRPr="00705F3C">
        <w:rPr>
          <w:sz w:val="26"/>
          <w:szCs w:val="26"/>
        </w:rPr>
        <w:tab/>
      </w:r>
      <w:r w:rsidRPr="00705F3C">
        <w:rPr>
          <w:sz w:val="26"/>
          <w:szCs w:val="26"/>
        </w:rPr>
        <w:tab/>
      </w:r>
      <w:r w:rsidRPr="00705F3C">
        <w:rPr>
          <w:sz w:val="26"/>
          <w:szCs w:val="26"/>
        </w:rPr>
        <w:tab/>
        <w:t>D.Pavļuts</w:t>
      </w:r>
    </w:p>
    <w:p w:rsidR="00287D17" w:rsidRPr="00705F3C" w:rsidRDefault="00287D17" w:rsidP="001A6E45">
      <w:pPr>
        <w:rPr>
          <w:sz w:val="26"/>
          <w:szCs w:val="26"/>
        </w:rPr>
      </w:pPr>
    </w:p>
    <w:p w:rsidR="00695EA9" w:rsidRPr="00705F3C" w:rsidRDefault="00695EA9" w:rsidP="001A6E45">
      <w:pPr>
        <w:rPr>
          <w:sz w:val="26"/>
          <w:szCs w:val="26"/>
        </w:rPr>
      </w:pPr>
    </w:p>
    <w:p w:rsidR="00287D17" w:rsidRPr="00705F3C" w:rsidRDefault="00287D17" w:rsidP="001A6E45">
      <w:pPr>
        <w:rPr>
          <w:sz w:val="26"/>
          <w:szCs w:val="26"/>
        </w:rPr>
      </w:pPr>
      <w:r w:rsidRPr="00705F3C">
        <w:rPr>
          <w:sz w:val="26"/>
          <w:szCs w:val="26"/>
        </w:rPr>
        <w:t>Vīza:</w:t>
      </w:r>
    </w:p>
    <w:p w:rsidR="00023410" w:rsidRPr="00705F3C" w:rsidRDefault="0027305D" w:rsidP="001A6E45">
      <w:pPr>
        <w:rPr>
          <w:rFonts w:ascii="Arial" w:hAnsi="Arial" w:cs="Arial"/>
          <w:sz w:val="20"/>
          <w:szCs w:val="20"/>
        </w:rPr>
      </w:pPr>
      <w:r w:rsidRPr="00705F3C">
        <w:rPr>
          <w:sz w:val="26"/>
          <w:szCs w:val="26"/>
        </w:rPr>
        <w:t>Valsts sekretārs</w:t>
      </w:r>
      <w:r w:rsidR="00D73A67" w:rsidRPr="00705F3C">
        <w:rPr>
          <w:sz w:val="26"/>
          <w:szCs w:val="26"/>
        </w:rPr>
        <w:t xml:space="preserve"> </w:t>
      </w:r>
      <w:r w:rsidRPr="00705F3C">
        <w:rPr>
          <w:sz w:val="26"/>
          <w:szCs w:val="26"/>
        </w:rPr>
        <w:tab/>
      </w:r>
      <w:r w:rsidRPr="00705F3C">
        <w:rPr>
          <w:sz w:val="26"/>
          <w:szCs w:val="26"/>
        </w:rPr>
        <w:tab/>
      </w:r>
      <w:r w:rsidRPr="00705F3C">
        <w:rPr>
          <w:sz w:val="26"/>
          <w:szCs w:val="26"/>
        </w:rPr>
        <w:tab/>
      </w:r>
      <w:r w:rsidRPr="00705F3C">
        <w:rPr>
          <w:sz w:val="26"/>
          <w:szCs w:val="26"/>
        </w:rPr>
        <w:tab/>
      </w:r>
      <w:r w:rsidRPr="00705F3C">
        <w:rPr>
          <w:sz w:val="26"/>
          <w:szCs w:val="26"/>
        </w:rPr>
        <w:tab/>
      </w:r>
      <w:r w:rsidRPr="00705F3C">
        <w:rPr>
          <w:sz w:val="26"/>
          <w:szCs w:val="26"/>
        </w:rPr>
        <w:tab/>
      </w:r>
      <w:r w:rsidRPr="00705F3C">
        <w:rPr>
          <w:sz w:val="26"/>
          <w:szCs w:val="26"/>
        </w:rPr>
        <w:tab/>
      </w:r>
      <w:r w:rsidRPr="00705F3C">
        <w:rPr>
          <w:sz w:val="26"/>
          <w:szCs w:val="26"/>
        </w:rPr>
        <w:tab/>
      </w:r>
      <w:r w:rsidRPr="00705F3C">
        <w:rPr>
          <w:sz w:val="26"/>
          <w:szCs w:val="26"/>
        </w:rPr>
        <w:tab/>
        <w:t>J.Pūce</w:t>
      </w:r>
    </w:p>
    <w:p w:rsidR="00E214DE" w:rsidRPr="00705F3C" w:rsidRDefault="00E214DE" w:rsidP="001A6E45">
      <w:pPr>
        <w:rPr>
          <w:rFonts w:ascii="Arial" w:hAnsi="Arial" w:cs="Arial"/>
          <w:sz w:val="20"/>
          <w:szCs w:val="20"/>
        </w:rPr>
      </w:pPr>
    </w:p>
    <w:p w:rsidR="00E214DE" w:rsidRPr="00705F3C" w:rsidRDefault="00E214DE" w:rsidP="001A6E45">
      <w:pPr>
        <w:rPr>
          <w:rFonts w:ascii="Arial" w:hAnsi="Arial" w:cs="Arial"/>
          <w:sz w:val="20"/>
          <w:szCs w:val="20"/>
        </w:rPr>
      </w:pPr>
    </w:p>
    <w:p w:rsidR="00E214DE" w:rsidRPr="00705F3C" w:rsidRDefault="00E214DE" w:rsidP="001A6E45">
      <w:pPr>
        <w:rPr>
          <w:rFonts w:ascii="Arial" w:hAnsi="Arial" w:cs="Arial"/>
          <w:sz w:val="20"/>
          <w:szCs w:val="20"/>
        </w:rPr>
      </w:pPr>
    </w:p>
    <w:p w:rsidR="00E214DE" w:rsidRPr="00705F3C" w:rsidRDefault="00E214DE" w:rsidP="001A6E45">
      <w:pPr>
        <w:rPr>
          <w:rFonts w:ascii="Arial" w:hAnsi="Arial" w:cs="Arial"/>
          <w:sz w:val="20"/>
          <w:szCs w:val="20"/>
        </w:rPr>
      </w:pPr>
    </w:p>
    <w:p w:rsidR="00E214DE" w:rsidRPr="00705F3C" w:rsidRDefault="00E214DE" w:rsidP="001A6E45">
      <w:pPr>
        <w:rPr>
          <w:rFonts w:ascii="Arial" w:hAnsi="Arial" w:cs="Arial"/>
          <w:sz w:val="20"/>
          <w:szCs w:val="20"/>
        </w:rPr>
      </w:pPr>
    </w:p>
    <w:p w:rsidR="00F278D6" w:rsidRDefault="00F278D6" w:rsidP="00F278D6">
      <w:pPr>
        <w:pStyle w:val="Header"/>
        <w:tabs>
          <w:tab w:val="center" w:pos="900"/>
        </w:tabs>
        <w:jc w:val="both"/>
        <w:rPr>
          <w:bCs/>
          <w:sz w:val="20"/>
        </w:rPr>
      </w:pPr>
      <w:r>
        <w:rPr>
          <w:bCs/>
          <w:sz w:val="20"/>
        </w:rPr>
        <w:t>14.05.2013. 9:20</w:t>
      </w:r>
    </w:p>
    <w:p w:rsidR="00023410" w:rsidRPr="00705F3C" w:rsidRDefault="00EE1EDC" w:rsidP="00023410">
      <w:pPr>
        <w:rPr>
          <w:sz w:val="20"/>
        </w:rPr>
      </w:pPr>
      <w:r>
        <w:rPr>
          <w:sz w:val="20"/>
        </w:rPr>
        <w:t>4 168</w:t>
      </w:r>
    </w:p>
    <w:p w:rsidR="00023410" w:rsidRPr="00705F3C" w:rsidRDefault="00023410" w:rsidP="00023410">
      <w:pPr>
        <w:tabs>
          <w:tab w:val="left" w:pos="7230"/>
        </w:tabs>
        <w:jc w:val="both"/>
        <w:rPr>
          <w:sz w:val="20"/>
        </w:rPr>
      </w:pPr>
      <w:r w:rsidRPr="00705F3C">
        <w:rPr>
          <w:sz w:val="20"/>
        </w:rPr>
        <w:t>A.Krūze</w:t>
      </w:r>
    </w:p>
    <w:p w:rsidR="00023410" w:rsidRPr="007D17C5" w:rsidRDefault="00023410" w:rsidP="00023410">
      <w:pPr>
        <w:tabs>
          <w:tab w:val="left" w:pos="7230"/>
        </w:tabs>
        <w:jc w:val="both"/>
        <w:rPr>
          <w:sz w:val="20"/>
        </w:rPr>
      </w:pPr>
      <w:r w:rsidRPr="00705F3C">
        <w:rPr>
          <w:sz w:val="20"/>
        </w:rPr>
        <w:t xml:space="preserve">67013127, </w:t>
      </w:r>
      <w:hyperlink r:id="rId26" w:history="1">
        <w:r w:rsidR="00904297" w:rsidRPr="00705F3C">
          <w:rPr>
            <w:rStyle w:val="Hyperlink"/>
            <w:color w:val="auto"/>
            <w:sz w:val="20"/>
          </w:rPr>
          <w:t>Arta.Kruze@em.gov.lv</w:t>
        </w:r>
      </w:hyperlink>
      <w:r w:rsidR="00904297" w:rsidRPr="007D17C5">
        <w:rPr>
          <w:sz w:val="20"/>
        </w:rPr>
        <w:t xml:space="preserve"> </w:t>
      </w:r>
      <w:bookmarkStart w:id="7" w:name="_GoBack"/>
      <w:bookmarkEnd w:id="7"/>
    </w:p>
    <w:sectPr w:rsidR="00023410" w:rsidRPr="007D17C5" w:rsidSect="00913F0C">
      <w:headerReference w:type="default" r:id="rId27"/>
      <w:footerReference w:type="default" r:id="rId28"/>
      <w:headerReference w:type="first" r:id="rId29"/>
      <w:footerReference w:type="first" r:id="rId30"/>
      <w:pgSz w:w="16838" w:h="11906" w:orient="landscape"/>
      <w:pgMar w:top="709" w:right="1440" w:bottom="1134"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6AC" w:rsidRDefault="00B736AC" w:rsidP="00E40B9D">
      <w:r>
        <w:separator/>
      </w:r>
    </w:p>
  </w:endnote>
  <w:endnote w:type="continuationSeparator" w:id="0">
    <w:p w:rsidR="00B736AC" w:rsidRDefault="00B736AC" w:rsidP="00E4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D9" w:rsidRPr="00CB7421" w:rsidRDefault="005863D9" w:rsidP="00D25415">
    <w:pPr>
      <w:pStyle w:val="Footer"/>
      <w:rPr>
        <w:sz w:val="20"/>
        <w:lang w:val="de-DE"/>
      </w:rPr>
    </w:pPr>
    <w:r>
      <w:rPr>
        <w:sz w:val="20"/>
        <w:lang w:val="de-DE"/>
      </w:rPr>
      <w:t>EMPiel_1</w:t>
    </w:r>
    <w:r w:rsidRPr="002D5250">
      <w:rPr>
        <w:sz w:val="20"/>
        <w:lang w:val="de-DE"/>
      </w:rPr>
      <w:t>_</w:t>
    </w:r>
    <w:r>
      <w:rPr>
        <w:sz w:val="20"/>
        <w:lang w:val="de-DE"/>
      </w:rPr>
      <w:t>0705</w:t>
    </w:r>
    <w:r w:rsidRPr="002D5250">
      <w:rPr>
        <w:sz w:val="20"/>
        <w:lang w:val="de-DE"/>
      </w:rPr>
      <w:t>1</w:t>
    </w:r>
    <w:r>
      <w:rPr>
        <w:sz w:val="20"/>
        <w:lang w:val="de-DE"/>
      </w:rPr>
      <w:t>3</w:t>
    </w:r>
    <w:r w:rsidRPr="002D5250">
      <w:rPr>
        <w:sz w:val="20"/>
        <w:lang w:val="de-DE"/>
      </w:rPr>
      <w:t>_</w:t>
    </w:r>
    <w:r>
      <w:rPr>
        <w:sz w:val="20"/>
        <w:lang w:val="de-DE"/>
      </w:rPr>
      <w:t>pam</w:t>
    </w:r>
    <w:r w:rsidRPr="002D5250">
      <w:rPr>
        <w:sz w:val="20"/>
        <w:lang w:val="de-DE"/>
      </w:rPr>
      <w:t xml:space="preserve">; </w:t>
    </w:r>
    <w:r w:rsidRPr="00C166ED">
      <w:rPr>
        <w:sz w:val="20"/>
      </w:rPr>
      <w:t>Latvijas preču un pakalpojumu eksporta veicināšanas un ārvalstu invest</w:t>
    </w:r>
    <w:r>
      <w:rPr>
        <w:sz w:val="20"/>
      </w:rPr>
      <w:t>īciju piesaistes pamatnostādņu 2013.-2019.gadam projekta 1.pielikums</w:t>
    </w:r>
  </w:p>
  <w:p w:rsidR="005863D9" w:rsidRDefault="005863D9" w:rsidP="00023410">
    <w:pPr>
      <w:pStyle w:val="Footer"/>
      <w:tabs>
        <w:tab w:val="clear" w:pos="4153"/>
        <w:tab w:val="clear" w:pos="8306"/>
        <w:tab w:val="left" w:pos="1172"/>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D9" w:rsidRPr="00CB7421" w:rsidRDefault="005863D9" w:rsidP="00CB7421">
    <w:pPr>
      <w:pStyle w:val="Footer"/>
      <w:rPr>
        <w:sz w:val="20"/>
        <w:lang w:val="de-DE"/>
      </w:rPr>
    </w:pPr>
    <w:r>
      <w:rPr>
        <w:sz w:val="20"/>
        <w:lang w:val="de-DE"/>
      </w:rPr>
      <w:t>EMPiel_1</w:t>
    </w:r>
    <w:r w:rsidRPr="002D5250">
      <w:rPr>
        <w:sz w:val="20"/>
        <w:lang w:val="de-DE"/>
      </w:rPr>
      <w:t>_</w:t>
    </w:r>
    <w:r>
      <w:rPr>
        <w:sz w:val="20"/>
        <w:lang w:val="de-DE"/>
      </w:rPr>
      <w:t>0705</w:t>
    </w:r>
    <w:r w:rsidRPr="002D5250">
      <w:rPr>
        <w:sz w:val="20"/>
        <w:lang w:val="de-DE"/>
      </w:rPr>
      <w:t>1</w:t>
    </w:r>
    <w:r>
      <w:rPr>
        <w:sz w:val="20"/>
        <w:lang w:val="de-DE"/>
      </w:rPr>
      <w:t>3</w:t>
    </w:r>
    <w:r w:rsidRPr="002D5250">
      <w:rPr>
        <w:sz w:val="20"/>
        <w:lang w:val="de-DE"/>
      </w:rPr>
      <w:t>_</w:t>
    </w:r>
    <w:r>
      <w:rPr>
        <w:sz w:val="20"/>
        <w:lang w:val="de-DE"/>
      </w:rPr>
      <w:t>pam</w:t>
    </w:r>
    <w:r w:rsidRPr="002D5250">
      <w:rPr>
        <w:sz w:val="20"/>
        <w:lang w:val="de-DE"/>
      </w:rPr>
      <w:t xml:space="preserve">; </w:t>
    </w:r>
    <w:r w:rsidRPr="00C166ED">
      <w:rPr>
        <w:sz w:val="20"/>
      </w:rPr>
      <w:t>Latvijas preču un pakalpojumu eksporta veicināšanas un ārvalstu invest</w:t>
    </w:r>
    <w:r>
      <w:rPr>
        <w:sz w:val="20"/>
      </w:rPr>
      <w:t>īciju piesaistes pamatnostādņu 2013.-2019.gadam projekta 1.pielikums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6AC" w:rsidRDefault="00B736AC" w:rsidP="00E40B9D">
      <w:r>
        <w:separator/>
      </w:r>
    </w:p>
  </w:footnote>
  <w:footnote w:type="continuationSeparator" w:id="0">
    <w:p w:rsidR="00B736AC" w:rsidRDefault="00B736AC" w:rsidP="00E40B9D">
      <w:r>
        <w:continuationSeparator/>
      </w:r>
    </w:p>
  </w:footnote>
  <w:footnote w:id="1">
    <w:p w:rsidR="005863D9" w:rsidRDefault="005863D9" w:rsidP="005A7C42">
      <w:pPr>
        <w:pStyle w:val="FootnoteText"/>
        <w:jc w:val="both"/>
      </w:pPr>
      <w:r>
        <w:rPr>
          <w:rStyle w:val="FootnoteReference"/>
        </w:rPr>
        <w:footnoteRef/>
      </w:r>
      <w:r>
        <w:t xml:space="preserve"> Citi pasākumi, šī rīcības virziena ietvaros tiek īstenoti saskaņā ar Nacionālās industriālās politikas pamatnostādnēs paredzēto uzdevumu un pasākumu plānu 2014.-2016.gadam</w:t>
      </w:r>
    </w:p>
  </w:footnote>
  <w:footnote w:id="2">
    <w:p w:rsidR="005863D9" w:rsidRDefault="005863D9">
      <w:pPr>
        <w:pStyle w:val="FootnoteText"/>
      </w:pPr>
      <w:r>
        <w:rPr>
          <w:rStyle w:val="FootnoteReference"/>
        </w:rPr>
        <w:footnoteRef/>
      </w:r>
      <w:r>
        <w:t xml:space="preserve"> Aktivitāte vēl nav saskaņota ar Eiropas Komisiju un nav iekļauta darbības programmas „Uzņēmējdarbība un inovācijas” papildinājumā</w:t>
      </w:r>
    </w:p>
  </w:footnote>
  <w:footnote w:id="3">
    <w:p w:rsidR="005863D9" w:rsidRDefault="005863D9">
      <w:pPr>
        <w:pStyle w:val="FootnoteText"/>
      </w:pPr>
      <w:r>
        <w:rPr>
          <w:rStyle w:val="FootnoteReference"/>
        </w:rPr>
        <w:footnoteRef/>
      </w:r>
      <w:r>
        <w:t xml:space="preserve"> Atbilstoši Teritorijas attīstības plānošanas likumā noteiktajam</w:t>
      </w:r>
    </w:p>
  </w:footnote>
  <w:footnote w:id="4">
    <w:p w:rsidR="005863D9" w:rsidRPr="00F86D2D" w:rsidRDefault="005863D9" w:rsidP="005863D9">
      <w:pPr>
        <w:pStyle w:val="Title"/>
        <w:jc w:val="both"/>
      </w:pPr>
      <w:r w:rsidRPr="001D23FA">
        <w:rPr>
          <w:rStyle w:val="FootnoteReference"/>
          <w:sz w:val="20"/>
        </w:rPr>
        <w:footnoteRef/>
      </w:r>
      <w:r w:rsidRPr="001D23FA">
        <w:rPr>
          <w:sz w:val="20"/>
        </w:rPr>
        <w:t xml:space="preserve"> 2012.gada 11.septembrī Norvēģijas Ārlietu ministrija apstiprināja Norvēģijas finanšu instrumenta 2009.-2014.gadam programmu LV07 „Kapacitātes stiprināšana un institucionālā sadarbība starp Latvijas un Norvēģijas valsts institūcijām, vietējām un reģionālajām iestādēm”. Programmas ietvaros Vides aizsardzības un reģionālās attīstības ministrija realizē iepriekš noteiktu projektu „Reģionālās politikas aktivitāšu īstenošana Latvijā un reģionālās attīstības pasākumu izstrāde” ar kopējo finansējumu EUR 1 172 029 ekvivalents latos</w:t>
      </w:r>
      <w:r w:rsidRPr="001D23FA">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469"/>
      <w:docPartObj>
        <w:docPartGallery w:val="Page Numbers (Top of Page)"/>
        <w:docPartUnique/>
      </w:docPartObj>
    </w:sdtPr>
    <w:sdtEndPr/>
    <w:sdtContent>
      <w:p w:rsidR="005863D9" w:rsidRDefault="005863D9" w:rsidP="001B7EDA">
        <w:pPr>
          <w:pStyle w:val="Header"/>
          <w:jc w:val="center"/>
        </w:pPr>
        <w:r>
          <w:fldChar w:fldCharType="begin"/>
        </w:r>
        <w:r>
          <w:instrText xml:space="preserve"> PAGE   \* MERGEFORMAT </w:instrText>
        </w:r>
        <w:r>
          <w:fldChar w:fldCharType="separate"/>
        </w:r>
        <w:r w:rsidR="00F278D6">
          <w:rPr>
            <w:noProof/>
          </w:rPr>
          <w:t>25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D9" w:rsidRDefault="005863D9">
    <w:pPr>
      <w:pStyle w:val="Header"/>
      <w:jc w:val="center"/>
    </w:pPr>
  </w:p>
  <w:p w:rsidR="005863D9" w:rsidRDefault="00586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6"/>
    <w:multiLevelType w:val="singleLevel"/>
    <w:tmpl w:val="00000006"/>
    <w:name w:val="WW8Num24"/>
    <w:lvl w:ilvl="0">
      <w:start w:val="1"/>
      <w:numFmt w:val="decimal"/>
      <w:lvlText w:val="%1."/>
      <w:lvlJc w:val="left"/>
      <w:pPr>
        <w:tabs>
          <w:tab w:val="num" w:pos="0"/>
        </w:tabs>
        <w:ind w:left="1434" w:hanging="360"/>
      </w:pPr>
      <w:rPr>
        <w:rFonts w:cs="Times New Roman"/>
      </w:rPr>
    </w:lvl>
  </w:abstractNum>
  <w:abstractNum w:abstractNumId="2">
    <w:nsid w:val="144D7F4D"/>
    <w:multiLevelType w:val="hybridMultilevel"/>
    <w:tmpl w:val="9EACC9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BB58EB"/>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93A6374"/>
    <w:multiLevelType w:val="hybridMultilevel"/>
    <w:tmpl w:val="30663F2E"/>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2AB644A0"/>
    <w:multiLevelType w:val="hybridMultilevel"/>
    <w:tmpl w:val="F55EC8CC"/>
    <w:lvl w:ilvl="0" w:tplc="01322108">
      <w:numFmt w:val="bullet"/>
      <w:lvlText w:val="–"/>
      <w:lvlJc w:val="left"/>
      <w:pPr>
        <w:tabs>
          <w:tab w:val="num" w:pos="720"/>
        </w:tabs>
        <w:ind w:left="720" w:hanging="360"/>
      </w:pPr>
      <w:rPr>
        <w:rFonts w:ascii="Times New Roman" w:eastAsia="Times New Roman" w:hAnsi="Times New Roman" w:cs="Times New Roman" w:hint="default"/>
        <w:i w:val="0"/>
        <w:color w:val="000000"/>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nsid w:val="321E77E2"/>
    <w:multiLevelType w:val="hybridMultilevel"/>
    <w:tmpl w:val="BBFE9EA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36D135FB"/>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44A7B58"/>
    <w:multiLevelType w:val="hybridMultilevel"/>
    <w:tmpl w:val="642A1198"/>
    <w:lvl w:ilvl="0" w:tplc="65A4E296">
      <w:start w:val="1"/>
      <w:numFmt w:val="bullet"/>
      <w:lvlText w:val=""/>
      <w:lvlJc w:val="left"/>
      <w:pPr>
        <w:tabs>
          <w:tab w:val="num" w:pos="720"/>
        </w:tabs>
        <w:ind w:left="720" w:hanging="360"/>
      </w:pPr>
      <w:rPr>
        <w:rFonts w:ascii="Wingdings" w:hAnsi="Wingdings" w:hint="default"/>
      </w:rPr>
    </w:lvl>
    <w:lvl w:ilvl="1" w:tplc="1104260E" w:tentative="1">
      <w:start w:val="1"/>
      <w:numFmt w:val="bullet"/>
      <w:lvlText w:val=""/>
      <w:lvlJc w:val="left"/>
      <w:pPr>
        <w:tabs>
          <w:tab w:val="num" w:pos="1440"/>
        </w:tabs>
        <w:ind w:left="1440" w:hanging="360"/>
      </w:pPr>
      <w:rPr>
        <w:rFonts w:ascii="Wingdings" w:hAnsi="Wingdings" w:hint="default"/>
      </w:rPr>
    </w:lvl>
    <w:lvl w:ilvl="2" w:tplc="3E5EEF58" w:tentative="1">
      <w:start w:val="1"/>
      <w:numFmt w:val="bullet"/>
      <w:lvlText w:val=""/>
      <w:lvlJc w:val="left"/>
      <w:pPr>
        <w:tabs>
          <w:tab w:val="num" w:pos="2160"/>
        </w:tabs>
        <w:ind w:left="2160" w:hanging="360"/>
      </w:pPr>
      <w:rPr>
        <w:rFonts w:ascii="Wingdings" w:hAnsi="Wingdings" w:hint="default"/>
      </w:rPr>
    </w:lvl>
    <w:lvl w:ilvl="3" w:tplc="9B5A7858" w:tentative="1">
      <w:start w:val="1"/>
      <w:numFmt w:val="bullet"/>
      <w:lvlText w:val=""/>
      <w:lvlJc w:val="left"/>
      <w:pPr>
        <w:tabs>
          <w:tab w:val="num" w:pos="2880"/>
        </w:tabs>
        <w:ind w:left="2880" w:hanging="360"/>
      </w:pPr>
      <w:rPr>
        <w:rFonts w:ascii="Wingdings" w:hAnsi="Wingdings" w:hint="default"/>
      </w:rPr>
    </w:lvl>
    <w:lvl w:ilvl="4" w:tplc="61CC3482" w:tentative="1">
      <w:start w:val="1"/>
      <w:numFmt w:val="bullet"/>
      <w:lvlText w:val=""/>
      <w:lvlJc w:val="left"/>
      <w:pPr>
        <w:tabs>
          <w:tab w:val="num" w:pos="3600"/>
        </w:tabs>
        <w:ind w:left="3600" w:hanging="360"/>
      </w:pPr>
      <w:rPr>
        <w:rFonts w:ascii="Wingdings" w:hAnsi="Wingdings" w:hint="default"/>
      </w:rPr>
    </w:lvl>
    <w:lvl w:ilvl="5" w:tplc="AFB07CFA" w:tentative="1">
      <w:start w:val="1"/>
      <w:numFmt w:val="bullet"/>
      <w:lvlText w:val=""/>
      <w:lvlJc w:val="left"/>
      <w:pPr>
        <w:tabs>
          <w:tab w:val="num" w:pos="4320"/>
        </w:tabs>
        <w:ind w:left="4320" w:hanging="360"/>
      </w:pPr>
      <w:rPr>
        <w:rFonts w:ascii="Wingdings" w:hAnsi="Wingdings" w:hint="default"/>
      </w:rPr>
    </w:lvl>
    <w:lvl w:ilvl="6" w:tplc="0CA6A32C" w:tentative="1">
      <w:start w:val="1"/>
      <w:numFmt w:val="bullet"/>
      <w:lvlText w:val=""/>
      <w:lvlJc w:val="left"/>
      <w:pPr>
        <w:tabs>
          <w:tab w:val="num" w:pos="5040"/>
        </w:tabs>
        <w:ind w:left="5040" w:hanging="360"/>
      </w:pPr>
      <w:rPr>
        <w:rFonts w:ascii="Wingdings" w:hAnsi="Wingdings" w:hint="default"/>
      </w:rPr>
    </w:lvl>
    <w:lvl w:ilvl="7" w:tplc="36E091F8" w:tentative="1">
      <w:start w:val="1"/>
      <w:numFmt w:val="bullet"/>
      <w:lvlText w:val=""/>
      <w:lvlJc w:val="left"/>
      <w:pPr>
        <w:tabs>
          <w:tab w:val="num" w:pos="5760"/>
        </w:tabs>
        <w:ind w:left="5760" w:hanging="360"/>
      </w:pPr>
      <w:rPr>
        <w:rFonts w:ascii="Wingdings" w:hAnsi="Wingdings" w:hint="default"/>
      </w:rPr>
    </w:lvl>
    <w:lvl w:ilvl="8" w:tplc="6AB28886" w:tentative="1">
      <w:start w:val="1"/>
      <w:numFmt w:val="bullet"/>
      <w:lvlText w:val=""/>
      <w:lvlJc w:val="left"/>
      <w:pPr>
        <w:tabs>
          <w:tab w:val="num" w:pos="6480"/>
        </w:tabs>
        <w:ind w:left="6480" w:hanging="360"/>
      </w:pPr>
      <w:rPr>
        <w:rFonts w:ascii="Wingdings" w:hAnsi="Wingdings" w:hint="default"/>
      </w:rPr>
    </w:lvl>
  </w:abstractNum>
  <w:abstractNum w:abstractNumId="9">
    <w:nsid w:val="45FE6191"/>
    <w:multiLevelType w:val="hybridMultilevel"/>
    <w:tmpl w:val="AC582A1C"/>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48B10D3"/>
    <w:multiLevelType w:val="hybridMultilevel"/>
    <w:tmpl w:val="5910310C"/>
    <w:lvl w:ilvl="0" w:tplc="0409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nsid w:val="5A083ED8"/>
    <w:multiLevelType w:val="multilevel"/>
    <w:tmpl w:val="1D4A26EE"/>
    <w:lvl w:ilvl="0">
      <w:start w:val="1"/>
      <w:numFmt w:val="decimal"/>
      <w:lvlText w:val="%1."/>
      <w:lvlJc w:val="left"/>
      <w:pPr>
        <w:ind w:left="644" w:hanging="360"/>
      </w:pPr>
    </w:lvl>
    <w:lvl w:ilvl="1">
      <w:start w:val="1"/>
      <w:numFmt w:val="decimal"/>
      <w:isLgl/>
      <w:lvlText w:val="%1.%2."/>
      <w:lvlJc w:val="left"/>
      <w:pPr>
        <w:ind w:left="1004" w:hanging="720"/>
      </w:pPr>
      <w:rPr>
        <w:b/>
        <w:u w:val="single"/>
      </w:rPr>
    </w:lvl>
    <w:lvl w:ilvl="2">
      <w:start w:val="1"/>
      <w:numFmt w:val="decimal"/>
      <w:isLgl/>
      <w:lvlText w:val="%1.%2.%3."/>
      <w:lvlJc w:val="left"/>
      <w:pPr>
        <w:ind w:left="1004" w:hanging="720"/>
      </w:pPr>
      <w:rPr>
        <w:b/>
        <w:u w:val="single"/>
      </w:rPr>
    </w:lvl>
    <w:lvl w:ilvl="3">
      <w:start w:val="1"/>
      <w:numFmt w:val="decimal"/>
      <w:isLgl/>
      <w:lvlText w:val="%1.%2.%3.%4."/>
      <w:lvlJc w:val="left"/>
      <w:pPr>
        <w:ind w:left="1364" w:hanging="1080"/>
      </w:pPr>
      <w:rPr>
        <w:b/>
        <w:u w:val="single"/>
      </w:rPr>
    </w:lvl>
    <w:lvl w:ilvl="4">
      <w:start w:val="1"/>
      <w:numFmt w:val="decimal"/>
      <w:isLgl/>
      <w:lvlText w:val="%1.%2.%3.%4.%5."/>
      <w:lvlJc w:val="left"/>
      <w:pPr>
        <w:ind w:left="1364" w:hanging="1080"/>
      </w:pPr>
      <w:rPr>
        <w:b/>
        <w:u w:val="single"/>
      </w:rPr>
    </w:lvl>
    <w:lvl w:ilvl="5">
      <w:start w:val="1"/>
      <w:numFmt w:val="decimal"/>
      <w:isLgl/>
      <w:lvlText w:val="%1.%2.%3.%4.%5.%6."/>
      <w:lvlJc w:val="left"/>
      <w:pPr>
        <w:ind w:left="1724" w:hanging="1440"/>
      </w:pPr>
      <w:rPr>
        <w:b/>
        <w:u w:val="single"/>
      </w:rPr>
    </w:lvl>
    <w:lvl w:ilvl="6">
      <w:start w:val="1"/>
      <w:numFmt w:val="decimal"/>
      <w:isLgl/>
      <w:lvlText w:val="%1.%2.%3.%4.%5.%6.%7."/>
      <w:lvlJc w:val="left"/>
      <w:pPr>
        <w:ind w:left="1724" w:hanging="1440"/>
      </w:pPr>
      <w:rPr>
        <w:b/>
        <w:u w:val="single"/>
      </w:rPr>
    </w:lvl>
    <w:lvl w:ilvl="7">
      <w:start w:val="1"/>
      <w:numFmt w:val="decimal"/>
      <w:isLgl/>
      <w:lvlText w:val="%1.%2.%3.%4.%5.%6.%7.%8."/>
      <w:lvlJc w:val="left"/>
      <w:pPr>
        <w:ind w:left="2084" w:hanging="1800"/>
      </w:pPr>
      <w:rPr>
        <w:b/>
        <w:u w:val="single"/>
      </w:rPr>
    </w:lvl>
    <w:lvl w:ilvl="8">
      <w:start w:val="1"/>
      <w:numFmt w:val="decimal"/>
      <w:isLgl/>
      <w:lvlText w:val="%1.%2.%3.%4.%5.%6.%7.%8.%9."/>
      <w:lvlJc w:val="left"/>
      <w:pPr>
        <w:ind w:left="2084" w:hanging="1800"/>
      </w:pPr>
      <w:rPr>
        <w:b/>
        <w:u w:val="single"/>
      </w:rPr>
    </w:lvl>
  </w:abstractNum>
  <w:abstractNum w:abstractNumId="12">
    <w:nsid w:val="634E645C"/>
    <w:multiLevelType w:val="hybridMultilevel"/>
    <w:tmpl w:val="526A024E"/>
    <w:lvl w:ilvl="0" w:tplc="B3ECF5DA">
      <w:start w:val="1"/>
      <w:numFmt w:val="bullet"/>
      <w:pStyle w:val="ListBullet"/>
      <w:lvlText w:val=""/>
      <w:lvlJc w:val="left"/>
      <w:pPr>
        <w:tabs>
          <w:tab w:val="num" w:pos="360"/>
        </w:tabs>
        <w:ind w:left="360" w:hanging="360"/>
      </w:pPr>
      <w:rPr>
        <w:rFonts w:ascii="Wingdings" w:hAnsi="Wingdings" w:hint="default"/>
        <w:sz w:val="22"/>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3">
    <w:nsid w:val="671C6894"/>
    <w:multiLevelType w:val="hybridMultilevel"/>
    <w:tmpl w:val="7D2803E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93F593A"/>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FFF6486"/>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0A3607B"/>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25628D6"/>
    <w:multiLevelType w:val="hybridMultilevel"/>
    <w:tmpl w:val="55E0F15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729B7255"/>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68E7115"/>
    <w:multiLevelType w:val="hybridMultilevel"/>
    <w:tmpl w:val="F4DE794C"/>
    <w:lvl w:ilvl="0" w:tplc="736EA45C">
      <w:start w:val="1"/>
      <w:numFmt w:val="bullet"/>
      <w:lvlText w:val="-"/>
      <w:lvlJc w:val="left"/>
      <w:pPr>
        <w:tabs>
          <w:tab w:val="num" w:pos="1440"/>
        </w:tabs>
        <w:ind w:left="144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7D79534F"/>
    <w:multiLevelType w:val="hybridMultilevel"/>
    <w:tmpl w:val="610C9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9"/>
  </w:num>
  <w:num w:numId="3">
    <w:abstractNumId w:val="14"/>
  </w:num>
  <w:num w:numId="4">
    <w:abstractNumId w:val="3"/>
  </w:num>
  <w:num w:numId="5">
    <w:abstractNumId w:val="2"/>
  </w:num>
  <w:num w:numId="6">
    <w:abstractNumId w:val="16"/>
  </w:num>
  <w:num w:numId="7">
    <w:abstractNumId w:val="7"/>
  </w:num>
  <w:num w:numId="8">
    <w:abstractNumId w:val="18"/>
  </w:num>
  <w:num w:numId="9">
    <w:abstractNumId w:val="20"/>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5"/>
  </w:num>
  <w:num w:numId="15">
    <w:abstractNumId w:val="9"/>
  </w:num>
  <w:num w:numId="16">
    <w:abstractNumId w:val="1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8"/>
  </w:num>
  <w:num w:numId="20">
    <w:abstractNumId w:val="6"/>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7C"/>
    <w:rsid w:val="000008F3"/>
    <w:rsid w:val="00001236"/>
    <w:rsid w:val="00001C79"/>
    <w:rsid w:val="000031B9"/>
    <w:rsid w:val="00003900"/>
    <w:rsid w:val="00004914"/>
    <w:rsid w:val="00006C3B"/>
    <w:rsid w:val="000072E7"/>
    <w:rsid w:val="0001161B"/>
    <w:rsid w:val="0001217F"/>
    <w:rsid w:val="00012AC6"/>
    <w:rsid w:val="00012F97"/>
    <w:rsid w:val="00013AE4"/>
    <w:rsid w:val="00014B24"/>
    <w:rsid w:val="0001519D"/>
    <w:rsid w:val="00015491"/>
    <w:rsid w:val="00015663"/>
    <w:rsid w:val="0001694C"/>
    <w:rsid w:val="00020789"/>
    <w:rsid w:val="0002114C"/>
    <w:rsid w:val="000212A8"/>
    <w:rsid w:val="000213F3"/>
    <w:rsid w:val="00021CC8"/>
    <w:rsid w:val="0002224B"/>
    <w:rsid w:val="00023410"/>
    <w:rsid w:val="00025634"/>
    <w:rsid w:val="00025E41"/>
    <w:rsid w:val="00026976"/>
    <w:rsid w:val="00027012"/>
    <w:rsid w:val="000307E5"/>
    <w:rsid w:val="00031D08"/>
    <w:rsid w:val="00031D54"/>
    <w:rsid w:val="00033249"/>
    <w:rsid w:val="0003357D"/>
    <w:rsid w:val="00034A05"/>
    <w:rsid w:val="00034B49"/>
    <w:rsid w:val="00035ED8"/>
    <w:rsid w:val="00037FBA"/>
    <w:rsid w:val="000405C6"/>
    <w:rsid w:val="00041507"/>
    <w:rsid w:val="000441EF"/>
    <w:rsid w:val="000506B8"/>
    <w:rsid w:val="00052B3D"/>
    <w:rsid w:val="00052F30"/>
    <w:rsid w:val="00053950"/>
    <w:rsid w:val="00054233"/>
    <w:rsid w:val="00054660"/>
    <w:rsid w:val="00057544"/>
    <w:rsid w:val="000575DD"/>
    <w:rsid w:val="00061B86"/>
    <w:rsid w:val="00062006"/>
    <w:rsid w:val="000627D8"/>
    <w:rsid w:val="00062D38"/>
    <w:rsid w:val="00063035"/>
    <w:rsid w:val="0006306E"/>
    <w:rsid w:val="000641CA"/>
    <w:rsid w:val="00064D54"/>
    <w:rsid w:val="000650EF"/>
    <w:rsid w:val="00065DA7"/>
    <w:rsid w:val="0006685E"/>
    <w:rsid w:val="00067DD2"/>
    <w:rsid w:val="00072761"/>
    <w:rsid w:val="00074039"/>
    <w:rsid w:val="000744CF"/>
    <w:rsid w:val="000748CC"/>
    <w:rsid w:val="00075BA7"/>
    <w:rsid w:val="00076337"/>
    <w:rsid w:val="0008018F"/>
    <w:rsid w:val="00080940"/>
    <w:rsid w:val="000827F8"/>
    <w:rsid w:val="0008282A"/>
    <w:rsid w:val="0008313E"/>
    <w:rsid w:val="00083168"/>
    <w:rsid w:val="0008389B"/>
    <w:rsid w:val="000843E1"/>
    <w:rsid w:val="0008569D"/>
    <w:rsid w:val="00086245"/>
    <w:rsid w:val="000862F6"/>
    <w:rsid w:val="000908D4"/>
    <w:rsid w:val="00090F02"/>
    <w:rsid w:val="00091013"/>
    <w:rsid w:val="000911EF"/>
    <w:rsid w:val="0009172F"/>
    <w:rsid w:val="00092881"/>
    <w:rsid w:val="00093CF7"/>
    <w:rsid w:val="00096280"/>
    <w:rsid w:val="0009672F"/>
    <w:rsid w:val="00096F90"/>
    <w:rsid w:val="000A2808"/>
    <w:rsid w:val="000A290E"/>
    <w:rsid w:val="000A2974"/>
    <w:rsid w:val="000A334E"/>
    <w:rsid w:val="000A3ABA"/>
    <w:rsid w:val="000A3AE0"/>
    <w:rsid w:val="000A3F02"/>
    <w:rsid w:val="000A6E8D"/>
    <w:rsid w:val="000B04BF"/>
    <w:rsid w:val="000B1430"/>
    <w:rsid w:val="000B277B"/>
    <w:rsid w:val="000B2AC4"/>
    <w:rsid w:val="000B2B37"/>
    <w:rsid w:val="000B54C7"/>
    <w:rsid w:val="000B6A2C"/>
    <w:rsid w:val="000C1364"/>
    <w:rsid w:val="000C392F"/>
    <w:rsid w:val="000C4E3B"/>
    <w:rsid w:val="000C55EA"/>
    <w:rsid w:val="000C5733"/>
    <w:rsid w:val="000C5A47"/>
    <w:rsid w:val="000C6BE4"/>
    <w:rsid w:val="000D0BF3"/>
    <w:rsid w:val="000D10CC"/>
    <w:rsid w:val="000D1855"/>
    <w:rsid w:val="000D2A38"/>
    <w:rsid w:val="000D2A8D"/>
    <w:rsid w:val="000D2CD1"/>
    <w:rsid w:val="000D37F6"/>
    <w:rsid w:val="000D4BDD"/>
    <w:rsid w:val="000D610E"/>
    <w:rsid w:val="000D6235"/>
    <w:rsid w:val="000E00AC"/>
    <w:rsid w:val="000E12C8"/>
    <w:rsid w:val="000E2C3A"/>
    <w:rsid w:val="000E3064"/>
    <w:rsid w:val="000E4EDD"/>
    <w:rsid w:val="000E51A0"/>
    <w:rsid w:val="000E70CE"/>
    <w:rsid w:val="000E7864"/>
    <w:rsid w:val="000F01A4"/>
    <w:rsid w:val="000F2D38"/>
    <w:rsid w:val="000F2DE4"/>
    <w:rsid w:val="000F2EBF"/>
    <w:rsid w:val="000F2EF3"/>
    <w:rsid w:val="000F3B6C"/>
    <w:rsid w:val="000F42FC"/>
    <w:rsid w:val="000F4F2A"/>
    <w:rsid w:val="000F59ED"/>
    <w:rsid w:val="000F5A43"/>
    <w:rsid w:val="000F5D55"/>
    <w:rsid w:val="000F6429"/>
    <w:rsid w:val="000F6BC1"/>
    <w:rsid w:val="000F7620"/>
    <w:rsid w:val="000F779F"/>
    <w:rsid w:val="00100DD1"/>
    <w:rsid w:val="001010F2"/>
    <w:rsid w:val="00101467"/>
    <w:rsid w:val="00102325"/>
    <w:rsid w:val="00102423"/>
    <w:rsid w:val="0010302A"/>
    <w:rsid w:val="00103BFC"/>
    <w:rsid w:val="00104DEA"/>
    <w:rsid w:val="00105FE4"/>
    <w:rsid w:val="00105FF8"/>
    <w:rsid w:val="00106132"/>
    <w:rsid w:val="00106E14"/>
    <w:rsid w:val="001073E1"/>
    <w:rsid w:val="001075F3"/>
    <w:rsid w:val="00110380"/>
    <w:rsid w:val="001103C9"/>
    <w:rsid w:val="001106A2"/>
    <w:rsid w:val="001112CB"/>
    <w:rsid w:val="001125E3"/>
    <w:rsid w:val="00112D8F"/>
    <w:rsid w:val="00113526"/>
    <w:rsid w:val="00115768"/>
    <w:rsid w:val="00116B3B"/>
    <w:rsid w:val="00117B49"/>
    <w:rsid w:val="00117B7D"/>
    <w:rsid w:val="00121CEE"/>
    <w:rsid w:val="00121ED7"/>
    <w:rsid w:val="00123A52"/>
    <w:rsid w:val="00123CB7"/>
    <w:rsid w:val="0012559B"/>
    <w:rsid w:val="00125A18"/>
    <w:rsid w:val="00126C6E"/>
    <w:rsid w:val="0012734A"/>
    <w:rsid w:val="0012758F"/>
    <w:rsid w:val="001304C9"/>
    <w:rsid w:val="0013102E"/>
    <w:rsid w:val="00132325"/>
    <w:rsid w:val="00132650"/>
    <w:rsid w:val="001326DC"/>
    <w:rsid w:val="00133A3C"/>
    <w:rsid w:val="001346A1"/>
    <w:rsid w:val="00135E9D"/>
    <w:rsid w:val="00137520"/>
    <w:rsid w:val="001403D4"/>
    <w:rsid w:val="0014105E"/>
    <w:rsid w:val="001420A6"/>
    <w:rsid w:val="00142798"/>
    <w:rsid w:val="00142929"/>
    <w:rsid w:val="001429E4"/>
    <w:rsid w:val="00142A1B"/>
    <w:rsid w:val="00142E74"/>
    <w:rsid w:val="00143317"/>
    <w:rsid w:val="00143DD5"/>
    <w:rsid w:val="00144275"/>
    <w:rsid w:val="0014638C"/>
    <w:rsid w:val="001471D8"/>
    <w:rsid w:val="00147C6B"/>
    <w:rsid w:val="00147F25"/>
    <w:rsid w:val="001502F0"/>
    <w:rsid w:val="0015189B"/>
    <w:rsid w:val="00152581"/>
    <w:rsid w:val="00153F14"/>
    <w:rsid w:val="00155251"/>
    <w:rsid w:val="001609A5"/>
    <w:rsid w:val="00161655"/>
    <w:rsid w:val="00161EC7"/>
    <w:rsid w:val="001638FA"/>
    <w:rsid w:val="00163CB8"/>
    <w:rsid w:val="001642CB"/>
    <w:rsid w:val="00165972"/>
    <w:rsid w:val="00165AE6"/>
    <w:rsid w:val="00165FF3"/>
    <w:rsid w:val="00166F1E"/>
    <w:rsid w:val="0017061D"/>
    <w:rsid w:val="00172ACA"/>
    <w:rsid w:val="001732BA"/>
    <w:rsid w:val="00173555"/>
    <w:rsid w:val="00173FA1"/>
    <w:rsid w:val="001749CC"/>
    <w:rsid w:val="00174B67"/>
    <w:rsid w:val="00174FE6"/>
    <w:rsid w:val="00176E3A"/>
    <w:rsid w:val="001773E8"/>
    <w:rsid w:val="0017770E"/>
    <w:rsid w:val="00177B6A"/>
    <w:rsid w:val="00177C1E"/>
    <w:rsid w:val="001805D6"/>
    <w:rsid w:val="00180694"/>
    <w:rsid w:val="00180B8C"/>
    <w:rsid w:val="00180CC2"/>
    <w:rsid w:val="00181C6C"/>
    <w:rsid w:val="001820AE"/>
    <w:rsid w:val="001831C3"/>
    <w:rsid w:val="0018370E"/>
    <w:rsid w:val="001839DD"/>
    <w:rsid w:val="00183D82"/>
    <w:rsid w:val="00184B1A"/>
    <w:rsid w:val="00185033"/>
    <w:rsid w:val="00185102"/>
    <w:rsid w:val="00186301"/>
    <w:rsid w:val="0018632B"/>
    <w:rsid w:val="00186D68"/>
    <w:rsid w:val="00186E72"/>
    <w:rsid w:val="001903E4"/>
    <w:rsid w:val="00190477"/>
    <w:rsid w:val="00191224"/>
    <w:rsid w:val="001913CA"/>
    <w:rsid w:val="00191A44"/>
    <w:rsid w:val="001925D0"/>
    <w:rsid w:val="001933D6"/>
    <w:rsid w:val="00193CB7"/>
    <w:rsid w:val="00194F91"/>
    <w:rsid w:val="001953E8"/>
    <w:rsid w:val="001955E8"/>
    <w:rsid w:val="00195B14"/>
    <w:rsid w:val="001965B8"/>
    <w:rsid w:val="001969A3"/>
    <w:rsid w:val="00196A71"/>
    <w:rsid w:val="00197C48"/>
    <w:rsid w:val="00197CFB"/>
    <w:rsid w:val="001A0C0F"/>
    <w:rsid w:val="001A1576"/>
    <w:rsid w:val="001A21E0"/>
    <w:rsid w:val="001A4F88"/>
    <w:rsid w:val="001A5886"/>
    <w:rsid w:val="001A6E45"/>
    <w:rsid w:val="001B03FB"/>
    <w:rsid w:val="001B21B9"/>
    <w:rsid w:val="001B23F5"/>
    <w:rsid w:val="001B2AC1"/>
    <w:rsid w:val="001B2C06"/>
    <w:rsid w:val="001B2C83"/>
    <w:rsid w:val="001B389D"/>
    <w:rsid w:val="001B46BB"/>
    <w:rsid w:val="001B49B9"/>
    <w:rsid w:val="001B7EDA"/>
    <w:rsid w:val="001C0A9D"/>
    <w:rsid w:val="001C0DE7"/>
    <w:rsid w:val="001C1588"/>
    <w:rsid w:val="001C2614"/>
    <w:rsid w:val="001C2B95"/>
    <w:rsid w:val="001C328D"/>
    <w:rsid w:val="001C5189"/>
    <w:rsid w:val="001C596E"/>
    <w:rsid w:val="001C5AE4"/>
    <w:rsid w:val="001C66EC"/>
    <w:rsid w:val="001C6C70"/>
    <w:rsid w:val="001D0DBC"/>
    <w:rsid w:val="001D14DE"/>
    <w:rsid w:val="001D16A0"/>
    <w:rsid w:val="001D1844"/>
    <w:rsid w:val="001D2C6E"/>
    <w:rsid w:val="001D37DF"/>
    <w:rsid w:val="001D4047"/>
    <w:rsid w:val="001D4E40"/>
    <w:rsid w:val="001D4F0E"/>
    <w:rsid w:val="001D525F"/>
    <w:rsid w:val="001D5848"/>
    <w:rsid w:val="001D5C40"/>
    <w:rsid w:val="001D5D0D"/>
    <w:rsid w:val="001D659E"/>
    <w:rsid w:val="001D7877"/>
    <w:rsid w:val="001E26DA"/>
    <w:rsid w:val="001E33CA"/>
    <w:rsid w:val="001E3587"/>
    <w:rsid w:val="001E4922"/>
    <w:rsid w:val="001E501A"/>
    <w:rsid w:val="001E5E94"/>
    <w:rsid w:val="001E652D"/>
    <w:rsid w:val="001E7929"/>
    <w:rsid w:val="001E7EF1"/>
    <w:rsid w:val="001F04DC"/>
    <w:rsid w:val="001F0789"/>
    <w:rsid w:val="001F249C"/>
    <w:rsid w:val="001F2ECF"/>
    <w:rsid w:val="001F5413"/>
    <w:rsid w:val="001F6445"/>
    <w:rsid w:val="001F7AFE"/>
    <w:rsid w:val="0020099A"/>
    <w:rsid w:val="002017C3"/>
    <w:rsid w:val="002028FB"/>
    <w:rsid w:val="00203034"/>
    <w:rsid w:val="00203A20"/>
    <w:rsid w:val="0020588A"/>
    <w:rsid w:val="00205E2E"/>
    <w:rsid w:val="002074BD"/>
    <w:rsid w:val="002104D1"/>
    <w:rsid w:val="00210927"/>
    <w:rsid w:val="00211933"/>
    <w:rsid w:val="00211F56"/>
    <w:rsid w:val="00212255"/>
    <w:rsid w:val="00214962"/>
    <w:rsid w:val="00214ABA"/>
    <w:rsid w:val="00215028"/>
    <w:rsid w:val="00215F52"/>
    <w:rsid w:val="00215F57"/>
    <w:rsid w:val="00216B93"/>
    <w:rsid w:val="002172D4"/>
    <w:rsid w:val="00217676"/>
    <w:rsid w:val="002203A8"/>
    <w:rsid w:val="00221D22"/>
    <w:rsid w:val="002224ED"/>
    <w:rsid w:val="00223683"/>
    <w:rsid w:val="002247E8"/>
    <w:rsid w:val="00224938"/>
    <w:rsid w:val="00225863"/>
    <w:rsid w:val="00226D40"/>
    <w:rsid w:val="00227079"/>
    <w:rsid w:val="0022790A"/>
    <w:rsid w:val="00230366"/>
    <w:rsid w:val="00232BBB"/>
    <w:rsid w:val="002335BF"/>
    <w:rsid w:val="0023419D"/>
    <w:rsid w:val="002402D0"/>
    <w:rsid w:val="00240755"/>
    <w:rsid w:val="00240D21"/>
    <w:rsid w:val="002421ED"/>
    <w:rsid w:val="002427FE"/>
    <w:rsid w:val="002429F0"/>
    <w:rsid w:val="00242F20"/>
    <w:rsid w:val="002430B7"/>
    <w:rsid w:val="0024311B"/>
    <w:rsid w:val="00243174"/>
    <w:rsid w:val="00243D3E"/>
    <w:rsid w:val="00244A64"/>
    <w:rsid w:val="00244C36"/>
    <w:rsid w:val="00245289"/>
    <w:rsid w:val="00245D04"/>
    <w:rsid w:val="002465F5"/>
    <w:rsid w:val="00247BBA"/>
    <w:rsid w:val="00250BA3"/>
    <w:rsid w:val="0025321B"/>
    <w:rsid w:val="00253875"/>
    <w:rsid w:val="002539F2"/>
    <w:rsid w:val="00253E5E"/>
    <w:rsid w:val="00254052"/>
    <w:rsid w:val="00254372"/>
    <w:rsid w:val="002546CB"/>
    <w:rsid w:val="00254D7B"/>
    <w:rsid w:val="00256B59"/>
    <w:rsid w:val="00256E73"/>
    <w:rsid w:val="002573E0"/>
    <w:rsid w:val="002574A5"/>
    <w:rsid w:val="00257BE1"/>
    <w:rsid w:val="00260129"/>
    <w:rsid w:val="00260208"/>
    <w:rsid w:val="002604BF"/>
    <w:rsid w:val="0026088D"/>
    <w:rsid w:val="00263151"/>
    <w:rsid w:val="0026365D"/>
    <w:rsid w:val="00265EB7"/>
    <w:rsid w:val="002662F9"/>
    <w:rsid w:val="00266674"/>
    <w:rsid w:val="00267F54"/>
    <w:rsid w:val="002702B5"/>
    <w:rsid w:val="0027223D"/>
    <w:rsid w:val="00272499"/>
    <w:rsid w:val="0027305D"/>
    <w:rsid w:val="002745D8"/>
    <w:rsid w:val="002749BA"/>
    <w:rsid w:val="00274AD7"/>
    <w:rsid w:val="00274BED"/>
    <w:rsid w:val="00275E20"/>
    <w:rsid w:val="002769EC"/>
    <w:rsid w:val="00276D35"/>
    <w:rsid w:val="00276F19"/>
    <w:rsid w:val="00277A0D"/>
    <w:rsid w:val="002803BC"/>
    <w:rsid w:val="00280C67"/>
    <w:rsid w:val="00281117"/>
    <w:rsid w:val="0028483C"/>
    <w:rsid w:val="00285695"/>
    <w:rsid w:val="00285959"/>
    <w:rsid w:val="00285C7A"/>
    <w:rsid w:val="00286121"/>
    <w:rsid w:val="00286B17"/>
    <w:rsid w:val="00286CAF"/>
    <w:rsid w:val="00287457"/>
    <w:rsid w:val="00287D17"/>
    <w:rsid w:val="00290155"/>
    <w:rsid w:val="002909E4"/>
    <w:rsid w:val="00290A33"/>
    <w:rsid w:val="00290BC1"/>
    <w:rsid w:val="00290F46"/>
    <w:rsid w:val="0029114C"/>
    <w:rsid w:val="00292422"/>
    <w:rsid w:val="002936B4"/>
    <w:rsid w:val="00293DDF"/>
    <w:rsid w:val="00293E2D"/>
    <w:rsid w:val="00294977"/>
    <w:rsid w:val="002954AD"/>
    <w:rsid w:val="00297CF9"/>
    <w:rsid w:val="002A002E"/>
    <w:rsid w:val="002A162F"/>
    <w:rsid w:val="002A5924"/>
    <w:rsid w:val="002A5D8D"/>
    <w:rsid w:val="002A6AB7"/>
    <w:rsid w:val="002A6B3E"/>
    <w:rsid w:val="002A6C4F"/>
    <w:rsid w:val="002A7329"/>
    <w:rsid w:val="002B0E73"/>
    <w:rsid w:val="002B1731"/>
    <w:rsid w:val="002B1FAF"/>
    <w:rsid w:val="002B2501"/>
    <w:rsid w:val="002B2723"/>
    <w:rsid w:val="002B4EF6"/>
    <w:rsid w:val="002B618E"/>
    <w:rsid w:val="002B6A80"/>
    <w:rsid w:val="002C0036"/>
    <w:rsid w:val="002C04E4"/>
    <w:rsid w:val="002C0745"/>
    <w:rsid w:val="002C2FEA"/>
    <w:rsid w:val="002C4A0F"/>
    <w:rsid w:val="002C58FA"/>
    <w:rsid w:val="002C7295"/>
    <w:rsid w:val="002C7736"/>
    <w:rsid w:val="002D0082"/>
    <w:rsid w:val="002D11E6"/>
    <w:rsid w:val="002D1CA9"/>
    <w:rsid w:val="002D4434"/>
    <w:rsid w:val="002D480D"/>
    <w:rsid w:val="002D4847"/>
    <w:rsid w:val="002D63F7"/>
    <w:rsid w:val="002D7300"/>
    <w:rsid w:val="002D7FD4"/>
    <w:rsid w:val="002E024F"/>
    <w:rsid w:val="002E02FE"/>
    <w:rsid w:val="002E1034"/>
    <w:rsid w:val="002E2074"/>
    <w:rsid w:val="002E41D9"/>
    <w:rsid w:val="002E4ED9"/>
    <w:rsid w:val="002E6E0F"/>
    <w:rsid w:val="002E73B4"/>
    <w:rsid w:val="002F053E"/>
    <w:rsid w:val="002F12B8"/>
    <w:rsid w:val="002F288A"/>
    <w:rsid w:val="002F4711"/>
    <w:rsid w:val="002F485C"/>
    <w:rsid w:val="002F57B0"/>
    <w:rsid w:val="002F7990"/>
    <w:rsid w:val="00300368"/>
    <w:rsid w:val="0030291E"/>
    <w:rsid w:val="0030636F"/>
    <w:rsid w:val="0031005F"/>
    <w:rsid w:val="003108B3"/>
    <w:rsid w:val="003111B7"/>
    <w:rsid w:val="00311AAB"/>
    <w:rsid w:val="00312275"/>
    <w:rsid w:val="003125F8"/>
    <w:rsid w:val="00312B35"/>
    <w:rsid w:val="0031461E"/>
    <w:rsid w:val="0031472B"/>
    <w:rsid w:val="003147A7"/>
    <w:rsid w:val="003147BD"/>
    <w:rsid w:val="00314F31"/>
    <w:rsid w:val="00317FC9"/>
    <w:rsid w:val="00320032"/>
    <w:rsid w:val="0032155C"/>
    <w:rsid w:val="00321CBF"/>
    <w:rsid w:val="003245E6"/>
    <w:rsid w:val="00324AF9"/>
    <w:rsid w:val="0032522C"/>
    <w:rsid w:val="003253F8"/>
    <w:rsid w:val="00325842"/>
    <w:rsid w:val="00326807"/>
    <w:rsid w:val="00326ABF"/>
    <w:rsid w:val="00326E1E"/>
    <w:rsid w:val="003274CC"/>
    <w:rsid w:val="0032756C"/>
    <w:rsid w:val="00327BE0"/>
    <w:rsid w:val="00327E63"/>
    <w:rsid w:val="00327E78"/>
    <w:rsid w:val="00332CBE"/>
    <w:rsid w:val="00334D1E"/>
    <w:rsid w:val="0033550A"/>
    <w:rsid w:val="003355DF"/>
    <w:rsid w:val="00335C21"/>
    <w:rsid w:val="00336D97"/>
    <w:rsid w:val="00337A51"/>
    <w:rsid w:val="00340DEA"/>
    <w:rsid w:val="003423CD"/>
    <w:rsid w:val="003425D5"/>
    <w:rsid w:val="00342892"/>
    <w:rsid w:val="00343B4A"/>
    <w:rsid w:val="00347B6B"/>
    <w:rsid w:val="00347B9D"/>
    <w:rsid w:val="00350DCE"/>
    <w:rsid w:val="00351B19"/>
    <w:rsid w:val="00351DFE"/>
    <w:rsid w:val="003527B2"/>
    <w:rsid w:val="003544C3"/>
    <w:rsid w:val="003548A9"/>
    <w:rsid w:val="00355434"/>
    <w:rsid w:val="00355DB1"/>
    <w:rsid w:val="00360973"/>
    <w:rsid w:val="0036117A"/>
    <w:rsid w:val="00362A55"/>
    <w:rsid w:val="00362E66"/>
    <w:rsid w:val="00363075"/>
    <w:rsid w:val="003632A5"/>
    <w:rsid w:val="00365932"/>
    <w:rsid w:val="003659BE"/>
    <w:rsid w:val="00366C17"/>
    <w:rsid w:val="0036722D"/>
    <w:rsid w:val="00367459"/>
    <w:rsid w:val="00367C08"/>
    <w:rsid w:val="00371F5A"/>
    <w:rsid w:val="003724E4"/>
    <w:rsid w:val="003733C2"/>
    <w:rsid w:val="003745D1"/>
    <w:rsid w:val="00376F55"/>
    <w:rsid w:val="003777D3"/>
    <w:rsid w:val="003800B9"/>
    <w:rsid w:val="0038186D"/>
    <w:rsid w:val="00382411"/>
    <w:rsid w:val="003829FA"/>
    <w:rsid w:val="00383C20"/>
    <w:rsid w:val="00384407"/>
    <w:rsid w:val="00384B23"/>
    <w:rsid w:val="00385179"/>
    <w:rsid w:val="003866DF"/>
    <w:rsid w:val="003868E9"/>
    <w:rsid w:val="00386BDF"/>
    <w:rsid w:val="003876D6"/>
    <w:rsid w:val="00390C08"/>
    <w:rsid w:val="00390E02"/>
    <w:rsid w:val="0039274C"/>
    <w:rsid w:val="003944CC"/>
    <w:rsid w:val="00394E17"/>
    <w:rsid w:val="00395908"/>
    <w:rsid w:val="003972C0"/>
    <w:rsid w:val="00397923"/>
    <w:rsid w:val="003A0904"/>
    <w:rsid w:val="003A09FE"/>
    <w:rsid w:val="003A0D9E"/>
    <w:rsid w:val="003A12E0"/>
    <w:rsid w:val="003A174F"/>
    <w:rsid w:val="003A2638"/>
    <w:rsid w:val="003A3996"/>
    <w:rsid w:val="003A45E4"/>
    <w:rsid w:val="003A4EFC"/>
    <w:rsid w:val="003A5156"/>
    <w:rsid w:val="003A574B"/>
    <w:rsid w:val="003A7932"/>
    <w:rsid w:val="003B0C9D"/>
    <w:rsid w:val="003B29D1"/>
    <w:rsid w:val="003B3BA1"/>
    <w:rsid w:val="003B4288"/>
    <w:rsid w:val="003B4358"/>
    <w:rsid w:val="003B490D"/>
    <w:rsid w:val="003B5F04"/>
    <w:rsid w:val="003B7960"/>
    <w:rsid w:val="003B7D85"/>
    <w:rsid w:val="003C03FA"/>
    <w:rsid w:val="003C3201"/>
    <w:rsid w:val="003C428B"/>
    <w:rsid w:val="003C49C1"/>
    <w:rsid w:val="003C5012"/>
    <w:rsid w:val="003D17C6"/>
    <w:rsid w:val="003D1E19"/>
    <w:rsid w:val="003D29D1"/>
    <w:rsid w:val="003D30FE"/>
    <w:rsid w:val="003D3964"/>
    <w:rsid w:val="003D3F8C"/>
    <w:rsid w:val="003D58AC"/>
    <w:rsid w:val="003D60E1"/>
    <w:rsid w:val="003E0540"/>
    <w:rsid w:val="003E39B9"/>
    <w:rsid w:val="003E3AAD"/>
    <w:rsid w:val="003E3BE0"/>
    <w:rsid w:val="003E50C6"/>
    <w:rsid w:val="003E685F"/>
    <w:rsid w:val="003E6C35"/>
    <w:rsid w:val="003E7DB9"/>
    <w:rsid w:val="003F106F"/>
    <w:rsid w:val="003F153F"/>
    <w:rsid w:val="003F1B1F"/>
    <w:rsid w:val="003F1DC6"/>
    <w:rsid w:val="003F2EEF"/>
    <w:rsid w:val="003F54C8"/>
    <w:rsid w:val="003F6F5D"/>
    <w:rsid w:val="003F72CE"/>
    <w:rsid w:val="00400D91"/>
    <w:rsid w:val="00403223"/>
    <w:rsid w:val="00405FD6"/>
    <w:rsid w:val="004100F2"/>
    <w:rsid w:val="00410ED8"/>
    <w:rsid w:val="00411FD1"/>
    <w:rsid w:val="00412236"/>
    <w:rsid w:val="004124D1"/>
    <w:rsid w:val="00414130"/>
    <w:rsid w:val="00415E53"/>
    <w:rsid w:val="0042005B"/>
    <w:rsid w:val="0042257E"/>
    <w:rsid w:val="0042262B"/>
    <w:rsid w:val="00422713"/>
    <w:rsid w:val="004263A6"/>
    <w:rsid w:val="00427B58"/>
    <w:rsid w:val="00431B6A"/>
    <w:rsid w:val="00431FC0"/>
    <w:rsid w:val="00433CC2"/>
    <w:rsid w:val="00435250"/>
    <w:rsid w:val="0043533A"/>
    <w:rsid w:val="00435BC6"/>
    <w:rsid w:val="0044118C"/>
    <w:rsid w:val="004422B2"/>
    <w:rsid w:val="00442D8A"/>
    <w:rsid w:val="00443E93"/>
    <w:rsid w:val="004456C4"/>
    <w:rsid w:val="00447314"/>
    <w:rsid w:val="00447457"/>
    <w:rsid w:val="004501F1"/>
    <w:rsid w:val="00452335"/>
    <w:rsid w:val="0045302C"/>
    <w:rsid w:val="00453501"/>
    <w:rsid w:val="00455B6F"/>
    <w:rsid w:val="0045628C"/>
    <w:rsid w:val="0045734E"/>
    <w:rsid w:val="004608DA"/>
    <w:rsid w:val="00462517"/>
    <w:rsid w:val="0046521E"/>
    <w:rsid w:val="004667DC"/>
    <w:rsid w:val="0046711E"/>
    <w:rsid w:val="004672BF"/>
    <w:rsid w:val="004673AE"/>
    <w:rsid w:val="0046762F"/>
    <w:rsid w:val="004700A6"/>
    <w:rsid w:val="004705AF"/>
    <w:rsid w:val="00472215"/>
    <w:rsid w:val="0047331E"/>
    <w:rsid w:val="0047526B"/>
    <w:rsid w:val="004766F4"/>
    <w:rsid w:val="00477BE8"/>
    <w:rsid w:val="00480EF6"/>
    <w:rsid w:val="00484EB1"/>
    <w:rsid w:val="004870F2"/>
    <w:rsid w:val="00490512"/>
    <w:rsid w:val="00490DCA"/>
    <w:rsid w:val="00492163"/>
    <w:rsid w:val="00492E37"/>
    <w:rsid w:val="00495267"/>
    <w:rsid w:val="004966E5"/>
    <w:rsid w:val="00496A29"/>
    <w:rsid w:val="00497587"/>
    <w:rsid w:val="00497714"/>
    <w:rsid w:val="004A1F96"/>
    <w:rsid w:val="004A2172"/>
    <w:rsid w:val="004A3D9B"/>
    <w:rsid w:val="004A4B63"/>
    <w:rsid w:val="004A6AD5"/>
    <w:rsid w:val="004A6C18"/>
    <w:rsid w:val="004A741C"/>
    <w:rsid w:val="004A7A15"/>
    <w:rsid w:val="004B05F0"/>
    <w:rsid w:val="004B0649"/>
    <w:rsid w:val="004B09CC"/>
    <w:rsid w:val="004B19FE"/>
    <w:rsid w:val="004B251E"/>
    <w:rsid w:val="004B2816"/>
    <w:rsid w:val="004B3135"/>
    <w:rsid w:val="004B347F"/>
    <w:rsid w:val="004B3B2A"/>
    <w:rsid w:val="004B6421"/>
    <w:rsid w:val="004B6E4F"/>
    <w:rsid w:val="004C2E06"/>
    <w:rsid w:val="004C45EC"/>
    <w:rsid w:val="004C4721"/>
    <w:rsid w:val="004C5C8C"/>
    <w:rsid w:val="004C5F08"/>
    <w:rsid w:val="004C6313"/>
    <w:rsid w:val="004C6336"/>
    <w:rsid w:val="004C7345"/>
    <w:rsid w:val="004D2C0C"/>
    <w:rsid w:val="004D427A"/>
    <w:rsid w:val="004D42C4"/>
    <w:rsid w:val="004D554C"/>
    <w:rsid w:val="004D6D9E"/>
    <w:rsid w:val="004D7EF6"/>
    <w:rsid w:val="004E0111"/>
    <w:rsid w:val="004E0AD1"/>
    <w:rsid w:val="004E0D70"/>
    <w:rsid w:val="004E12D8"/>
    <w:rsid w:val="004E1C79"/>
    <w:rsid w:val="004E2CCB"/>
    <w:rsid w:val="004E2E25"/>
    <w:rsid w:val="004E33A9"/>
    <w:rsid w:val="004E4075"/>
    <w:rsid w:val="004E5D8B"/>
    <w:rsid w:val="004E615A"/>
    <w:rsid w:val="004E624F"/>
    <w:rsid w:val="004E63D9"/>
    <w:rsid w:val="004E66A2"/>
    <w:rsid w:val="004E6F3B"/>
    <w:rsid w:val="004E710E"/>
    <w:rsid w:val="004F053E"/>
    <w:rsid w:val="004F085B"/>
    <w:rsid w:val="004F08E8"/>
    <w:rsid w:val="004F1896"/>
    <w:rsid w:val="004F5E0D"/>
    <w:rsid w:val="004F6068"/>
    <w:rsid w:val="004F7469"/>
    <w:rsid w:val="004F7659"/>
    <w:rsid w:val="004F7C1B"/>
    <w:rsid w:val="004F7F8C"/>
    <w:rsid w:val="00500E05"/>
    <w:rsid w:val="0050105A"/>
    <w:rsid w:val="00501BA4"/>
    <w:rsid w:val="00501EAE"/>
    <w:rsid w:val="00502284"/>
    <w:rsid w:val="00504BB4"/>
    <w:rsid w:val="00505264"/>
    <w:rsid w:val="00507CAE"/>
    <w:rsid w:val="00510099"/>
    <w:rsid w:val="00510631"/>
    <w:rsid w:val="00510719"/>
    <w:rsid w:val="0051096D"/>
    <w:rsid w:val="00511B0D"/>
    <w:rsid w:val="00513A47"/>
    <w:rsid w:val="00514562"/>
    <w:rsid w:val="00514B11"/>
    <w:rsid w:val="00517091"/>
    <w:rsid w:val="005177C1"/>
    <w:rsid w:val="00520063"/>
    <w:rsid w:val="0052012C"/>
    <w:rsid w:val="005225AC"/>
    <w:rsid w:val="00523581"/>
    <w:rsid w:val="00524CF6"/>
    <w:rsid w:val="005255C3"/>
    <w:rsid w:val="00526446"/>
    <w:rsid w:val="00526E06"/>
    <w:rsid w:val="00527464"/>
    <w:rsid w:val="005277B4"/>
    <w:rsid w:val="005278F0"/>
    <w:rsid w:val="005305E6"/>
    <w:rsid w:val="00530CF7"/>
    <w:rsid w:val="00531405"/>
    <w:rsid w:val="0053378D"/>
    <w:rsid w:val="00534890"/>
    <w:rsid w:val="00535445"/>
    <w:rsid w:val="00535936"/>
    <w:rsid w:val="00535EC8"/>
    <w:rsid w:val="00536D25"/>
    <w:rsid w:val="00537467"/>
    <w:rsid w:val="00540B9B"/>
    <w:rsid w:val="00540E43"/>
    <w:rsid w:val="0054376C"/>
    <w:rsid w:val="00544317"/>
    <w:rsid w:val="00544408"/>
    <w:rsid w:val="00544792"/>
    <w:rsid w:val="005464C9"/>
    <w:rsid w:val="00547B3E"/>
    <w:rsid w:val="00550369"/>
    <w:rsid w:val="00550920"/>
    <w:rsid w:val="00550FE9"/>
    <w:rsid w:val="00551F65"/>
    <w:rsid w:val="005522E7"/>
    <w:rsid w:val="005557F6"/>
    <w:rsid w:val="00557120"/>
    <w:rsid w:val="0055737B"/>
    <w:rsid w:val="00557599"/>
    <w:rsid w:val="00557A72"/>
    <w:rsid w:val="00557F14"/>
    <w:rsid w:val="00560063"/>
    <w:rsid w:val="00560210"/>
    <w:rsid w:val="00560A8B"/>
    <w:rsid w:val="005611E9"/>
    <w:rsid w:val="005618C0"/>
    <w:rsid w:val="005646CD"/>
    <w:rsid w:val="00564749"/>
    <w:rsid w:val="00565202"/>
    <w:rsid w:val="00566007"/>
    <w:rsid w:val="00566412"/>
    <w:rsid w:val="005664F2"/>
    <w:rsid w:val="0056761D"/>
    <w:rsid w:val="0056765B"/>
    <w:rsid w:val="00570068"/>
    <w:rsid w:val="00571868"/>
    <w:rsid w:val="00571BFA"/>
    <w:rsid w:val="00573F1E"/>
    <w:rsid w:val="00574E54"/>
    <w:rsid w:val="005751B1"/>
    <w:rsid w:val="005752A9"/>
    <w:rsid w:val="00580F84"/>
    <w:rsid w:val="005837D0"/>
    <w:rsid w:val="005863D9"/>
    <w:rsid w:val="005903F6"/>
    <w:rsid w:val="00590804"/>
    <w:rsid w:val="00590A0D"/>
    <w:rsid w:val="00590C16"/>
    <w:rsid w:val="00594EB8"/>
    <w:rsid w:val="005953F5"/>
    <w:rsid w:val="00595A51"/>
    <w:rsid w:val="00595BE1"/>
    <w:rsid w:val="0059712E"/>
    <w:rsid w:val="005977E6"/>
    <w:rsid w:val="005A0409"/>
    <w:rsid w:val="005A1708"/>
    <w:rsid w:val="005A3B59"/>
    <w:rsid w:val="005A3F3B"/>
    <w:rsid w:val="005A58BB"/>
    <w:rsid w:val="005A5B60"/>
    <w:rsid w:val="005A6315"/>
    <w:rsid w:val="005A7334"/>
    <w:rsid w:val="005A7C42"/>
    <w:rsid w:val="005A7CD8"/>
    <w:rsid w:val="005B062A"/>
    <w:rsid w:val="005B34DA"/>
    <w:rsid w:val="005B3624"/>
    <w:rsid w:val="005B479D"/>
    <w:rsid w:val="005B536A"/>
    <w:rsid w:val="005B5ED0"/>
    <w:rsid w:val="005C028A"/>
    <w:rsid w:val="005C0B98"/>
    <w:rsid w:val="005C0DA8"/>
    <w:rsid w:val="005C156D"/>
    <w:rsid w:val="005C15B3"/>
    <w:rsid w:val="005C194B"/>
    <w:rsid w:val="005C2805"/>
    <w:rsid w:val="005C3308"/>
    <w:rsid w:val="005C4479"/>
    <w:rsid w:val="005C46AA"/>
    <w:rsid w:val="005C5821"/>
    <w:rsid w:val="005D35CF"/>
    <w:rsid w:val="005D51E3"/>
    <w:rsid w:val="005D51F3"/>
    <w:rsid w:val="005D5EF6"/>
    <w:rsid w:val="005D6960"/>
    <w:rsid w:val="005D6E89"/>
    <w:rsid w:val="005D7798"/>
    <w:rsid w:val="005E1ED6"/>
    <w:rsid w:val="005E27C3"/>
    <w:rsid w:val="005E3490"/>
    <w:rsid w:val="005E4488"/>
    <w:rsid w:val="005E5020"/>
    <w:rsid w:val="005E5413"/>
    <w:rsid w:val="005E54E7"/>
    <w:rsid w:val="005E5687"/>
    <w:rsid w:val="005E715E"/>
    <w:rsid w:val="005E71EA"/>
    <w:rsid w:val="005F236A"/>
    <w:rsid w:val="005F29F7"/>
    <w:rsid w:val="005F2E18"/>
    <w:rsid w:val="005F3264"/>
    <w:rsid w:val="005F3CD2"/>
    <w:rsid w:val="005F3ED5"/>
    <w:rsid w:val="005F49B7"/>
    <w:rsid w:val="005F6004"/>
    <w:rsid w:val="005F6123"/>
    <w:rsid w:val="005F6B8D"/>
    <w:rsid w:val="005F7D76"/>
    <w:rsid w:val="00600BB3"/>
    <w:rsid w:val="006019E4"/>
    <w:rsid w:val="00603887"/>
    <w:rsid w:val="00604309"/>
    <w:rsid w:val="006049F5"/>
    <w:rsid w:val="0060568F"/>
    <w:rsid w:val="006059EE"/>
    <w:rsid w:val="00605DAF"/>
    <w:rsid w:val="006068E6"/>
    <w:rsid w:val="00606FC4"/>
    <w:rsid w:val="00611386"/>
    <w:rsid w:val="00611CCE"/>
    <w:rsid w:val="00613E95"/>
    <w:rsid w:val="006144CB"/>
    <w:rsid w:val="006145B0"/>
    <w:rsid w:val="00616398"/>
    <w:rsid w:val="0061658E"/>
    <w:rsid w:val="00616CBC"/>
    <w:rsid w:val="00620479"/>
    <w:rsid w:val="00620998"/>
    <w:rsid w:val="00621538"/>
    <w:rsid w:val="00622524"/>
    <w:rsid w:val="00622663"/>
    <w:rsid w:val="00622825"/>
    <w:rsid w:val="0062310A"/>
    <w:rsid w:val="00623CF4"/>
    <w:rsid w:val="00624B85"/>
    <w:rsid w:val="0062666C"/>
    <w:rsid w:val="006300F2"/>
    <w:rsid w:val="0063182F"/>
    <w:rsid w:val="006332CC"/>
    <w:rsid w:val="00634A45"/>
    <w:rsid w:val="00634F73"/>
    <w:rsid w:val="00634FBC"/>
    <w:rsid w:val="006366DF"/>
    <w:rsid w:val="00637293"/>
    <w:rsid w:val="00640007"/>
    <w:rsid w:val="006409EA"/>
    <w:rsid w:val="00643C23"/>
    <w:rsid w:val="00643FBF"/>
    <w:rsid w:val="006441EB"/>
    <w:rsid w:val="00645397"/>
    <w:rsid w:val="00645AEA"/>
    <w:rsid w:val="00645F67"/>
    <w:rsid w:val="00646D63"/>
    <w:rsid w:val="006475CB"/>
    <w:rsid w:val="00647A6C"/>
    <w:rsid w:val="00652663"/>
    <w:rsid w:val="0065321F"/>
    <w:rsid w:val="006604F4"/>
    <w:rsid w:val="0066184C"/>
    <w:rsid w:val="00662F22"/>
    <w:rsid w:val="00664FC0"/>
    <w:rsid w:val="00665FFC"/>
    <w:rsid w:val="00666260"/>
    <w:rsid w:val="00666516"/>
    <w:rsid w:val="00670462"/>
    <w:rsid w:val="0067064A"/>
    <w:rsid w:val="006714BE"/>
    <w:rsid w:val="006719B5"/>
    <w:rsid w:val="006721DE"/>
    <w:rsid w:val="0067272D"/>
    <w:rsid w:val="00673144"/>
    <w:rsid w:val="00674830"/>
    <w:rsid w:val="00675BE3"/>
    <w:rsid w:val="00675E39"/>
    <w:rsid w:val="00677ECA"/>
    <w:rsid w:val="00680508"/>
    <w:rsid w:val="006830FD"/>
    <w:rsid w:val="00686345"/>
    <w:rsid w:val="00686DA2"/>
    <w:rsid w:val="00686E01"/>
    <w:rsid w:val="00687622"/>
    <w:rsid w:val="0068774F"/>
    <w:rsid w:val="00693153"/>
    <w:rsid w:val="0069339D"/>
    <w:rsid w:val="00694377"/>
    <w:rsid w:val="00695EA9"/>
    <w:rsid w:val="0069773E"/>
    <w:rsid w:val="00697E97"/>
    <w:rsid w:val="006A107F"/>
    <w:rsid w:val="006A18A4"/>
    <w:rsid w:val="006A18DC"/>
    <w:rsid w:val="006A2D58"/>
    <w:rsid w:val="006A3F7B"/>
    <w:rsid w:val="006A4829"/>
    <w:rsid w:val="006A49B2"/>
    <w:rsid w:val="006A5E70"/>
    <w:rsid w:val="006A697A"/>
    <w:rsid w:val="006B09F4"/>
    <w:rsid w:val="006B1A08"/>
    <w:rsid w:val="006B1FBA"/>
    <w:rsid w:val="006B216A"/>
    <w:rsid w:val="006B2FF9"/>
    <w:rsid w:val="006B3837"/>
    <w:rsid w:val="006B4465"/>
    <w:rsid w:val="006B4A8F"/>
    <w:rsid w:val="006B5885"/>
    <w:rsid w:val="006B637C"/>
    <w:rsid w:val="006C033C"/>
    <w:rsid w:val="006C03A7"/>
    <w:rsid w:val="006C1043"/>
    <w:rsid w:val="006C1278"/>
    <w:rsid w:val="006C1BB0"/>
    <w:rsid w:val="006C2D11"/>
    <w:rsid w:val="006C39C0"/>
    <w:rsid w:val="006C3E86"/>
    <w:rsid w:val="006C6288"/>
    <w:rsid w:val="006C70AA"/>
    <w:rsid w:val="006C7E57"/>
    <w:rsid w:val="006D09B0"/>
    <w:rsid w:val="006D2695"/>
    <w:rsid w:val="006D2C8A"/>
    <w:rsid w:val="006D33DA"/>
    <w:rsid w:val="006D446E"/>
    <w:rsid w:val="006D50F1"/>
    <w:rsid w:val="006D53E0"/>
    <w:rsid w:val="006D5A35"/>
    <w:rsid w:val="006D64CF"/>
    <w:rsid w:val="006D6AF8"/>
    <w:rsid w:val="006E1B05"/>
    <w:rsid w:val="006E1E98"/>
    <w:rsid w:val="006E2BCD"/>
    <w:rsid w:val="006E4D97"/>
    <w:rsid w:val="006E564D"/>
    <w:rsid w:val="006F0017"/>
    <w:rsid w:val="006F2166"/>
    <w:rsid w:val="006F3BA5"/>
    <w:rsid w:val="006F4689"/>
    <w:rsid w:val="006F4C36"/>
    <w:rsid w:val="006F6C7C"/>
    <w:rsid w:val="006F742D"/>
    <w:rsid w:val="006F7A5C"/>
    <w:rsid w:val="006F7B1C"/>
    <w:rsid w:val="00700076"/>
    <w:rsid w:val="00701932"/>
    <w:rsid w:val="00701FA6"/>
    <w:rsid w:val="00704B31"/>
    <w:rsid w:val="00705F3C"/>
    <w:rsid w:val="0070620A"/>
    <w:rsid w:val="00706DB1"/>
    <w:rsid w:val="00706F48"/>
    <w:rsid w:val="00707A93"/>
    <w:rsid w:val="007110B9"/>
    <w:rsid w:val="00711D79"/>
    <w:rsid w:val="00712127"/>
    <w:rsid w:val="007121DB"/>
    <w:rsid w:val="007124B2"/>
    <w:rsid w:val="00713D2B"/>
    <w:rsid w:val="00716806"/>
    <w:rsid w:val="00717CF8"/>
    <w:rsid w:val="00717DB5"/>
    <w:rsid w:val="00720161"/>
    <w:rsid w:val="00720DD3"/>
    <w:rsid w:val="007216ED"/>
    <w:rsid w:val="007218C8"/>
    <w:rsid w:val="00721EA3"/>
    <w:rsid w:val="00723DC4"/>
    <w:rsid w:val="00725A0C"/>
    <w:rsid w:val="00727492"/>
    <w:rsid w:val="0072784B"/>
    <w:rsid w:val="00730347"/>
    <w:rsid w:val="00731C16"/>
    <w:rsid w:val="00732212"/>
    <w:rsid w:val="0073286B"/>
    <w:rsid w:val="0073427C"/>
    <w:rsid w:val="00734C7C"/>
    <w:rsid w:val="00735DDE"/>
    <w:rsid w:val="0073629F"/>
    <w:rsid w:val="007362E7"/>
    <w:rsid w:val="00737FE6"/>
    <w:rsid w:val="007415FC"/>
    <w:rsid w:val="007416CE"/>
    <w:rsid w:val="007429BC"/>
    <w:rsid w:val="00742ED3"/>
    <w:rsid w:val="007437B4"/>
    <w:rsid w:val="00743D15"/>
    <w:rsid w:val="00744580"/>
    <w:rsid w:val="00744F4A"/>
    <w:rsid w:val="00747546"/>
    <w:rsid w:val="00754533"/>
    <w:rsid w:val="0075481E"/>
    <w:rsid w:val="00755D06"/>
    <w:rsid w:val="00756F1E"/>
    <w:rsid w:val="007605C8"/>
    <w:rsid w:val="0076197E"/>
    <w:rsid w:val="0076238B"/>
    <w:rsid w:val="007629B4"/>
    <w:rsid w:val="007640C1"/>
    <w:rsid w:val="0076535C"/>
    <w:rsid w:val="0076591D"/>
    <w:rsid w:val="00765D14"/>
    <w:rsid w:val="007663D8"/>
    <w:rsid w:val="007663E4"/>
    <w:rsid w:val="0076729C"/>
    <w:rsid w:val="007677BE"/>
    <w:rsid w:val="00767AF1"/>
    <w:rsid w:val="0077071E"/>
    <w:rsid w:val="00770C7F"/>
    <w:rsid w:val="00770F92"/>
    <w:rsid w:val="00772D34"/>
    <w:rsid w:val="007739F2"/>
    <w:rsid w:val="00774C1C"/>
    <w:rsid w:val="00775415"/>
    <w:rsid w:val="007762E1"/>
    <w:rsid w:val="00777D44"/>
    <w:rsid w:val="00780322"/>
    <w:rsid w:val="00781F28"/>
    <w:rsid w:val="007829C1"/>
    <w:rsid w:val="007834E5"/>
    <w:rsid w:val="0078495A"/>
    <w:rsid w:val="00785728"/>
    <w:rsid w:val="00785EDD"/>
    <w:rsid w:val="00786AA7"/>
    <w:rsid w:val="00786E72"/>
    <w:rsid w:val="00787FF5"/>
    <w:rsid w:val="007923EE"/>
    <w:rsid w:val="00793389"/>
    <w:rsid w:val="0079373B"/>
    <w:rsid w:val="00797308"/>
    <w:rsid w:val="00797832"/>
    <w:rsid w:val="007A0A38"/>
    <w:rsid w:val="007A1CCD"/>
    <w:rsid w:val="007A2AF3"/>
    <w:rsid w:val="007A3A08"/>
    <w:rsid w:val="007A7987"/>
    <w:rsid w:val="007B12DF"/>
    <w:rsid w:val="007B14A6"/>
    <w:rsid w:val="007B1764"/>
    <w:rsid w:val="007B30CC"/>
    <w:rsid w:val="007B527C"/>
    <w:rsid w:val="007B5A8D"/>
    <w:rsid w:val="007B744C"/>
    <w:rsid w:val="007B7B30"/>
    <w:rsid w:val="007B7FDC"/>
    <w:rsid w:val="007C0157"/>
    <w:rsid w:val="007C1294"/>
    <w:rsid w:val="007C17D0"/>
    <w:rsid w:val="007C186E"/>
    <w:rsid w:val="007C1F13"/>
    <w:rsid w:val="007C2491"/>
    <w:rsid w:val="007C2FCB"/>
    <w:rsid w:val="007C3166"/>
    <w:rsid w:val="007C4123"/>
    <w:rsid w:val="007C4EF8"/>
    <w:rsid w:val="007C52D8"/>
    <w:rsid w:val="007C583F"/>
    <w:rsid w:val="007D015B"/>
    <w:rsid w:val="007D0AA0"/>
    <w:rsid w:val="007D17C5"/>
    <w:rsid w:val="007D2665"/>
    <w:rsid w:val="007D3A7F"/>
    <w:rsid w:val="007D5A40"/>
    <w:rsid w:val="007D5ED5"/>
    <w:rsid w:val="007E175A"/>
    <w:rsid w:val="007E2270"/>
    <w:rsid w:val="007E333C"/>
    <w:rsid w:val="007E38B6"/>
    <w:rsid w:val="007E438C"/>
    <w:rsid w:val="007E4991"/>
    <w:rsid w:val="007F2DFD"/>
    <w:rsid w:val="007F4CF8"/>
    <w:rsid w:val="007F6659"/>
    <w:rsid w:val="008007A1"/>
    <w:rsid w:val="008014AB"/>
    <w:rsid w:val="008026BB"/>
    <w:rsid w:val="008029D3"/>
    <w:rsid w:val="00803E6E"/>
    <w:rsid w:val="0080417D"/>
    <w:rsid w:val="008050FD"/>
    <w:rsid w:val="0080619C"/>
    <w:rsid w:val="0080635E"/>
    <w:rsid w:val="00806B27"/>
    <w:rsid w:val="00812F91"/>
    <w:rsid w:val="00813920"/>
    <w:rsid w:val="00814196"/>
    <w:rsid w:val="00815916"/>
    <w:rsid w:val="0082135D"/>
    <w:rsid w:val="0082293F"/>
    <w:rsid w:val="00822FCE"/>
    <w:rsid w:val="00823F3C"/>
    <w:rsid w:val="00826AE2"/>
    <w:rsid w:val="00830F10"/>
    <w:rsid w:val="0083128E"/>
    <w:rsid w:val="00831535"/>
    <w:rsid w:val="00833B9B"/>
    <w:rsid w:val="00833C4F"/>
    <w:rsid w:val="0083604B"/>
    <w:rsid w:val="0084032F"/>
    <w:rsid w:val="008411E3"/>
    <w:rsid w:val="00841756"/>
    <w:rsid w:val="0084276F"/>
    <w:rsid w:val="00842805"/>
    <w:rsid w:val="008436EF"/>
    <w:rsid w:val="008439D3"/>
    <w:rsid w:val="00844CCA"/>
    <w:rsid w:val="00845931"/>
    <w:rsid w:val="0084647F"/>
    <w:rsid w:val="00846821"/>
    <w:rsid w:val="00850A2E"/>
    <w:rsid w:val="00850E7E"/>
    <w:rsid w:val="00851BE8"/>
    <w:rsid w:val="0085365D"/>
    <w:rsid w:val="00853A66"/>
    <w:rsid w:val="00854E65"/>
    <w:rsid w:val="00856FFA"/>
    <w:rsid w:val="008613CD"/>
    <w:rsid w:val="0086198A"/>
    <w:rsid w:val="00861CD4"/>
    <w:rsid w:val="008625DD"/>
    <w:rsid w:val="00862A5A"/>
    <w:rsid w:val="00862BD7"/>
    <w:rsid w:val="00864777"/>
    <w:rsid w:val="00864C0A"/>
    <w:rsid w:val="0086609C"/>
    <w:rsid w:val="0086726D"/>
    <w:rsid w:val="00871529"/>
    <w:rsid w:val="00871B68"/>
    <w:rsid w:val="00871DAF"/>
    <w:rsid w:val="00872DCF"/>
    <w:rsid w:val="008736D9"/>
    <w:rsid w:val="008743D2"/>
    <w:rsid w:val="00874BAF"/>
    <w:rsid w:val="0087507B"/>
    <w:rsid w:val="008756A6"/>
    <w:rsid w:val="00876874"/>
    <w:rsid w:val="0088072A"/>
    <w:rsid w:val="00882FA6"/>
    <w:rsid w:val="008835EB"/>
    <w:rsid w:val="00883857"/>
    <w:rsid w:val="00883894"/>
    <w:rsid w:val="00883FFD"/>
    <w:rsid w:val="008857A6"/>
    <w:rsid w:val="00885D1E"/>
    <w:rsid w:val="00885E2E"/>
    <w:rsid w:val="00886E7D"/>
    <w:rsid w:val="00887EE9"/>
    <w:rsid w:val="00890790"/>
    <w:rsid w:val="00890BCB"/>
    <w:rsid w:val="008923BF"/>
    <w:rsid w:val="00892578"/>
    <w:rsid w:val="0089257B"/>
    <w:rsid w:val="00893885"/>
    <w:rsid w:val="00894083"/>
    <w:rsid w:val="00895BF7"/>
    <w:rsid w:val="008967CA"/>
    <w:rsid w:val="00897BCE"/>
    <w:rsid w:val="008A0232"/>
    <w:rsid w:val="008A09CB"/>
    <w:rsid w:val="008A0B97"/>
    <w:rsid w:val="008A143B"/>
    <w:rsid w:val="008A1AA8"/>
    <w:rsid w:val="008A1B6F"/>
    <w:rsid w:val="008A20C2"/>
    <w:rsid w:val="008A27E2"/>
    <w:rsid w:val="008A36A0"/>
    <w:rsid w:val="008A3B5F"/>
    <w:rsid w:val="008A68C9"/>
    <w:rsid w:val="008A6E7C"/>
    <w:rsid w:val="008A7212"/>
    <w:rsid w:val="008B0ADF"/>
    <w:rsid w:val="008B2A16"/>
    <w:rsid w:val="008B2BF0"/>
    <w:rsid w:val="008B3A23"/>
    <w:rsid w:val="008B40ED"/>
    <w:rsid w:val="008B5D4E"/>
    <w:rsid w:val="008B789A"/>
    <w:rsid w:val="008B7DAD"/>
    <w:rsid w:val="008C0D21"/>
    <w:rsid w:val="008C1225"/>
    <w:rsid w:val="008C13AF"/>
    <w:rsid w:val="008C19B0"/>
    <w:rsid w:val="008C1CE8"/>
    <w:rsid w:val="008C1F4A"/>
    <w:rsid w:val="008C206D"/>
    <w:rsid w:val="008C227C"/>
    <w:rsid w:val="008C34BA"/>
    <w:rsid w:val="008C42BA"/>
    <w:rsid w:val="008C648B"/>
    <w:rsid w:val="008C661C"/>
    <w:rsid w:val="008C6919"/>
    <w:rsid w:val="008C753F"/>
    <w:rsid w:val="008C7BE7"/>
    <w:rsid w:val="008C7E52"/>
    <w:rsid w:val="008D0564"/>
    <w:rsid w:val="008D113C"/>
    <w:rsid w:val="008D4205"/>
    <w:rsid w:val="008D4A32"/>
    <w:rsid w:val="008D546F"/>
    <w:rsid w:val="008D5612"/>
    <w:rsid w:val="008D5DBF"/>
    <w:rsid w:val="008D6E3F"/>
    <w:rsid w:val="008D73D0"/>
    <w:rsid w:val="008E0651"/>
    <w:rsid w:val="008E1DC8"/>
    <w:rsid w:val="008E20E4"/>
    <w:rsid w:val="008E30C0"/>
    <w:rsid w:val="008E382E"/>
    <w:rsid w:val="008E5112"/>
    <w:rsid w:val="008E64E1"/>
    <w:rsid w:val="008E66E0"/>
    <w:rsid w:val="008E79F4"/>
    <w:rsid w:val="008F0280"/>
    <w:rsid w:val="008F13DD"/>
    <w:rsid w:val="008F1948"/>
    <w:rsid w:val="008F26D4"/>
    <w:rsid w:val="008F3F27"/>
    <w:rsid w:val="008F4AB1"/>
    <w:rsid w:val="008F6361"/>
    <w:rsid w:val="008F65DE"/>
    <w:rsid w:val="008F6CE4"/>
    <w:rsid w:val="008F744E"/>
    <w:rsid w:val="008F74DD"/>
    <w:rsid w:val="008F78B0"/>
    <w:rsid w:val="00900B5D"/>
    <w:rsid w:val="00900E0D"/>
    <w:rsid w:val="00901237"/>
    <w:rsid w:val="00902B39"/>
    <w:rsid w:val="00903337"/>
    <w:rsid w:val="0090413F"/>
    <w:rsid w:val="00904297"/>
    <w:rsid w:val="00905276"/>
    <w:rsid w:val="009055C3"/>
    <w:rsid w:val="0090624E"/>
    <w:rsid w:val="00906FFE"/>
    <w:rsid w:val="00911CB7"/>
    <w:rsid w:val="00911E6D"/>
    <w:rsid w:val="00912592"/>
    <w:rsid w:val="009129CD"/>
    <w:rsid w:val="00912C0E"/>
    <w:rsid w:val="00912EB5"/>
    <w:rsid w:val="00913F0C"/>
    <w:rsid w:val="00914498"/>
    <w:rsid w:val="0091689F"/>
    <w:rsid w:val="00916BC8"/>
    <w:rsid w:val="00920272"/>
    <w:rsid w:val="009222D9"/>
    <w:rsid w:val="00922A82"/>
    <w:rsid w:val="009243D0"/>
    <w:rsid w:val="00925DBE"/>
    <w:rsid w:val="00926CC6"/>
    <w:rsid w:val="0092737A"/>
    <w:rsid w:val="00927AF7"/>
    <w:rsid w:val="00927BA3"/>
    <w:rsid w:val="00927D64"/>
    <w:rsid w:val="00927F90"/>
    <w:rsid w:val="00931668"/>
    <w:rsid w:val="0093180B"/>
    <w:rsid w:val="00931C73"/>
    <w:rsid w:val="0093232D"/>
    <w:rsid w:val="00932516"/>
    <w:rsid w:val="009328BA"/>
    <w:rsid w:val="00933DBA"/>
    <w:rsid w:val="00934283"/>
    <w:rsid w:val="00934AE1"/>
    <w:rsid w:val="00935071"/>
    <w:rsid w:val="00935870"/>
    <w:rsid w:val="00936265"/>
    <w:rsid w:val="00936C33"/>
    <w:rsid w:val="009416E9"/>
    <w:rsid w:val="0094209C"/>
    <w:rsid w:val="00943A2A"/>
    <w:rsid w:val="00943D8A"/>
    <w:rsid w:val="00943DA7"/>
    <w:rsid w:val="00946A4F"/>
    <w:rsid w:val="0094786E"/>
    <w:rsid w:val="009504CA"/>
    <w:rsid w:val="0095118C"/>
    <w:rsid w:val="00951303"/>
    <w:rsid w:val="00953840"/>
    <w:rsid w:val="00954C87"/>
    <w:rsid w:val="009577C5"/>
    <w:rsid w:val="0095790B"/>
    <w:rsid w:val="00960A36"/>
    <w:rsid w:val="00960DA5"/>
    <w:rsid w:val="00960EA8"/>
    <w:rsid w:val="00960EB4"/>
    <w:rsid w:val="00962B75"/>
    <w:rsid w:val="00963F5B"/>
    <w:rsid w:val="00965439"/>
    <w:rsid w:val="0096557A"/>
    <w:rsid w:val="00966292"/>
    <w:rsid w:val="00966FF4"/>
    <w:rsid w:val="00970825"/>
    <w:rsid w:val="00970F0F"/>
    <w:rsid w:val="00971459"/>
    <w:rsid w:val="00971C95"/>
    <w:rsid w:val="0097221A"/>
    <w:rsid w:val="0097248E"/>
    <w:rsid w:val="00972D8A"/>
    <w:rsid w:val="00973530"/>
    <w:rsid w:val="00973E3D"/>
    <w:rsid w:val="00974BCE"/>
    <w:rsid w:val="009754F0"/>
    <w:rsid w:val="00976F89"/>
    <w:rsid w:val="0097703A"/>
    <w:rsid w:val="0097726E"/>
    <w:rsid w:val="00977368"/>
    <w:rsid w:val="00977425"/>
    <w:rsid w:val="009779CE"/>
    <w:rsid w:val="0098060F"/>
    <w:rsid w:val="00980A7C"/>
    <w:rsid w:val="00981BDD"/>
    <w:rsid w:val="0098270D"/>
    <w:rsid w:val="00983B67"/>
    <w:rsid w:val="00985E90"/>
    <w:rsid w:val="0099167E"/>
    <w:rsid w:val="009922EC"/>
    <w:rsid w:val="009937EB"/>
    <w:rsid w:val="00993830"/>
    <w:rsid w:val="00993BA4"/>
    <w:rsid w:val="00994751"/>
    <w:rsid w:val="00995D1C"/>
    <w:rsid w:val="00995ECE"/>
    <w:rsid w:val="00996661"/>
    <w:rsid w:val="0099687A"/>
    <w:rsid w:val="009A100E"/>
    <w:rsid w:val="009A2398"/>
    <w:rsid w:val="009A2EC1"/>
    <w:rsid w:val="009A328D"/>
    <w:rsid w:val="009A4680"/>
    <w:rsid w:val="009B0E6F"/>
    <w:rsid w:val="009B1D92"/>
    <w:rsid w:val="009B1DF8"/>
    <w:rsid w:val="009B2BB7"/>
    <w:rsid w:val="009B3708"/>
    <w:rsid w:val="009B3996"/>
    <w:rsid w:val="009B46F6"/>
    <w:rsid w:val="009B4716"/>
    <w:rsid w:val="009B55B8"/>
    <w:rsid w:val="009B7C15"/>
    <w:rsid w:val="009B7DCC"/>
    <w:rsid w:val="009C1314"/>
    <w:rsid w:val="009C18B9"/>
    <w:rsid w:val="009C3324"/>
    <w:rsid w:val="009C3961"/>
    <w:rsid w:val="009C3C93"/>
    <w:rsid w:val="009C512D"/>
    <w:rsid w:val="009C51C3"/>
    <w:rsid w:val="009C53D9"/>
    <w:rsid w:val="009D02BD"/>
    <w:rsid w:val="009D362C"/>
    <w:rsid w:val="009D36C4"/>
    <w:rsid w:val="009D55B3"/>
    <w:rsid w:val="009D621E"/>
    <w:rsid w:val="009D733E"/>
    <w:rsid w:val="009D75A4"/>
    <w:rsid w:val="009D766D"/>
    <w:rsid w:val="009E065C"/>
    <w:rsid w:val="009E066E"/>
    <w:rsid w:val="009E0998"/>
    <w:rsid w:val="009E0B9B"/>
    <w:rsid w:val="009E0EFC"/>
    <w:rsid w:val="009E0F9D"/>
    <w:rsid w:val="009E17D8"/>
    <w:rsid w:val="009E1E2F"/>
    <w:rsid w:val="009E2598"/>
    <w:rsid w:val="009E2D23"/>
    <w:rsid w:val="009E32D3"/>
    <w:rsid w:val="009E3E97"/>
    <w:rsid w:val="009E41DF"/>
    <w:rsid w:val="009E521F"/>
    <w:rsid w:val="009F03C6"/>
    <w:rsid w:val="009F2283"/>
    <w:rsid w:val="009F274D"/>
    <w:rsid w:val="009F362A"/>
    <w:rsid w:val="009F3FFF"/>
    <w:rsid w:val="009F4CC8"/>
    <w:rsid w:val="009F56B6"/>
    <w:rsid w:val="009F573D"/>
    <w:rsid w:val="009F6087"/>
    <w:rsid w:val="009F6531"/>
    <w:rsid w:val="009F73D8"/>
    <w:rsid w:val="00A00397"/>
    <w:rsid w:val="00A02AB8"/>
    <w:rsid w:val="00A0363C"/>
    <w:rsid w:val="00A04629"/>
    <w:rsid w:val="00A07BC4"/>
    <w:rsid w:val="00A12082"/>
    <w:rsid w:val="00A138EE"/>
    <w:rsid w:val="00A13C40"/>
    <w:rsid w:val="00A15C3D"/>
    <w:rsid w:val="00A16084"/>
    <w:rsid w:val="00A17241"/>
    <w:rsid w:val="00A17571"/>
    <w:rsid w:val="00A17B86"/>
    <w:rsid w:val="00A21369"/>
    <w:rsid w:val="00A22185"/>
    <w:rsid w:val="00A22DF7"/>
    <w:rsid w:val="00A23FA1"/>
    <w:rsid w:val="00A23FAE"/>
    <w:rsid w:val="00A24A16"/>
    <w:rsid w:val="00A24BD5"/>
    <w:rsid w:val="00A25358"/>
    <w:rsid w:val="00A25B0E"/>
    <w:rsid w:val="00A26076"/>
    <w:rsid w:val="00A26BBE"/>
    <w:rsid w:val="00A27F76"/>
    <w:rsid w:val="00A30931"/>
    <w:rsid w:val="00A328EA"/>
    <w:rsid w:val="00A34DDB"/>
    <w:rsid w:val="00A350FA"/>
    <w:rsid w:val="00A35D0B"/>
    <w:rsid w:val="00A4069C"/>
    <w:rsid w:val="00A40A4B"/>
    <w:rsid w:val="00A43CC5"/>
    <w:rsid w:val="00A451FF"/>
    <w:rsid w:val="00A4624C"/>
    <w:rsid w:val="00A46276"/>
    <w:rsid w:val="00A4714E"/>
    <w:rsid w:val="00A50C1E"/>
    <w:rsid w:val="00A50E38"/>
    <w:rsid w:val="00A51F19"/>
    <w:rsid w:val="00A52A40"/>
    <w:rsid w:val="00A5341E"/>
    <w:rsid w:val="00A53A18"/>
    <w:rsid w:val="00A54620"/>
    <w:rsid w:val="00A555CC"/>
    <w:rsid w:val="00A55B5A"/>
    <w:rsid w:val="00A5685D"/>
    <w:rsid w:val="00A569AE"/>
    <w:rsid w:val="00A603A2"/>
    <w:rsid w:val="00A60F8B"/>
    <w:rsid w:val="00A640EF"/>
    <w:rsid w:val="00A65B28"/>
    <w:rsid w:val="00A66BD5"/>
    <w:rsid w:val="00A709AB"/>
    <w:rsid w:val="00A727CF"/>
    <w:rsid w:val="00A729C5"/>
    <w:rsid w:val="00A72CA4"/>
    <w:rsid w:val="00A72F8E"/>
    <w:rsid w:val="00A73BE7"/>
    <w:rsid w:val="00A75472"/>
    <w:rsid w:val="00A76932"/>
    <w:rsid w:val="00A81046"/>
    <w:rsid w:val="00A81B5D"/>
    <w:rsid w:val="00A81E9C"/>
    <w:rsid w:val="00A81FAC"/>
    <w:rsid w:val="00A824DB"/>
    <w:rsid w:val="00A830F1"/>
    <w:rsid w:val="00A8315F"/>
    <w:rsid w:val="00A836C0"/>
    <w:rsid w:val="00A839C4"/>
    <w:rsid w:val="00A83CCD"/>
    <w:rsid w:val="00A83E5B"/>
    <w:rsid w:val="00A83FDA"/>
    <w:rsid w:val="00A842CB"/>
    <w:rsid w:val="00A84778"/>
    <w:rsid w:val="00A84C25"/>
    <w:rsid w:val="00A85DB4"/>
    <w:rsid w:val="00A92E05"/>
    <w:rsid w:val="00A94C89"/>
    <w:rsid w:val="00A96A6B"/>
    <w:rsid w:val="00A96E57"/>
    <w:rsid w:val="00AA1162"/>
    <w:rsid w:val="00AA130D"/>
    <w:rsid w:val="00AA292C"/>
    <w:rsid w:val="00AA2B76"/>
    <w:rsid w:val="00AA2C6A"/>
    <w:rsid w:val="00AA4BB8"/>
    <w:rsid w:val="00AA5A94"/>
    <w:rsid w:val="00AA6EBC"/>
    <w:rsid w:val="00AA7EAB"/>
    <w:rsid w:val="00AA7EEE"/>
    <w:rsid w:val="00AB00CC"/>
    <w:rsid w:val="00AB14F7"/>
    <w:rsid w:val="00AB1867"/>
    <w:rsid w:val="00AB1B5F"/>
    <w:rsid w:val="00AB23AF"/>
    <w:rsid w:val="00AB28D2"/>
    <w:rsid w:val="00AB294D"/>
    <w:rsid w:val="00AB2E77"/>
    <w:rsid w:val="00AB3236"/>
    <w:rsid w:val="00AB390E"/>
    <w:rsid w:val="00AB39E3"/>
    <w:rsid w:val="00AB4571"/>
    <w:rsid w:val="00AB617A"/>
    <w:rsid w:val="00AC0285"/>
    <w:rsid w:val="00AC1645"/>
    <w:rsid w:val="00AC2B7C"/>
    <w:rsid w:val="00AC3981"/>
    <w:rsid w:val="00AC3B58"/>
    <w:rsid w:val="00AC6550"/>
    <w:rsid w:val="00AC7E97"/>
    <w:rsid w:val="00AD0283"/>
    <w:rsid w:val="00AD1F1D"/>
    <w:rsid w:val="00AD23AF"/>
    <w:rsid w:val="00AD320F"/>
    <w:rsid w:val="00AD4904"/>
    <w:rsid w:val="00AD53F9"/>
    <w:rsid w:val="00AE0470"/>
    <w:rsid w:val="00AE0A7E"/>
    <w:rsid w:val="00AE45C6"/>
    <w:rsid w:val="00AE4A73"/>
    <w:rsid w:val="00AE4ACE"/>
    <w:rsid w:val="00AE5923"/>
    <w:rsid w:val="00AE5E17"/>
    <w:rsid w:val="00AE60BE"/>
    <w:rsid w:val="00AE6490"/>
    <w:rsid w:val="00AE7628"/>
    <w:rsid w:val="00AE7F2C"/>
    <w:rsid w:val="00AF05D8"/>
    <w:rsid w:val="00AF0801"/>
    <w:rsid w:val="00AF1574"/>
    <w:rsid w:val="00AF1E66"/>
    <w:rsid w:val="00AF1E9B"/>
    <w:rsid w:val="00AF1F18"/>
    <w:rsid w:val="00AF2BF6"/>
    <w:rsid w:val="00AF41DB"/>
    <w:rsid w:val="00AF4366"/>
    <w:rsid w:val="00AF4EB9"/>
    <w:rsid w:val="00AF52BE"/>
    <w:rsid w:val="00AF79BB"/>
    <w:rsid w:val="00B00535"/>
    <w:rsid w:val="00B03576"/>
    <w:rsid w:val="00B03861"/>
    <w:rsid w:val="00B03E37"/>
    <w:rsid w:val="00B05525"/>
    <w:rsid w:val="00B05859"/>
    <w:rsid w:val="00B06089"/>
    <w:rsid w:val="00B1050F"/>
    <w:rsid w:val="00B10BAA"/>
    <w:rsid w:val="00B11215"/>
    <w:rsid w:val="00B11954"/>
    <w:rsid w:val="00B12F43"/>
    <w:rsid w:val="00B1406E"/>
    <w:rsid w:val="00B160DE"/>
    <w:rsid w:val="00B1772D"/>
    <w:rsid w:val="00B20630"/>
    <w:rsid w:val="00B21275"/>
    <w:rsid w:val="00B217A0"/>
    <w:rsid w:val="00B21A75"/>
    <w:rsid w:val="00B22A6E"/>
    <w:rsid w:val="00B23D43"/>
    <w:rsid w:val="00B2539E"/>
    <w:rsid w:val="00B26AB1"/>
    <w:rsid w:val="00B26BA7"/>
    <w:rsid w:val="00B27B4A"/>
    <w:rsid w:val="00B3065E"/>
    <w:rsid w:val="00B31359"/>
    <w:rsid w:val="00B31E76"/>
    <w:rsid w:val="00B32ABC"/>
    <w:rsid w:val="00B32E6A"/>
    <w:rsid w:val="00B34907"/>
    <w:rsid w:val="00B34A88"/>
    <w:rsid w:val="00B34A9C"/>
    <w:rsid w:val="00B354F1"/>
    <w:rsid w:val="00B35C6A"/>
    <w:rsid w:val="00B36142"/>
    <w:rsid w:val="00B364B0"/>
    <w:rsid w:val="00B365DF"/>
    <w:rsid w:val="00B3776B"/>
    <w:rsid w:val="00B41192"/>
    <w:rsid w:val="00B4128E"/>
    <w:rsid w:val="00B425E8"/>
    <w:rsid w:val="00B42D1E"/>
    <w:rsid w:val="00B44199"/>
    <w:rsid w:val="00B447A9"/>
    <w:rsid w:val="00B447B1"/>
    <w:rsid w:val="00B44E33"/>
    <w:rsid w:val="00B44EFE"/>
    <w:rsid w:val="00B4524A"/>
    <w:rsid w:val="00B4719B"/>
    <w:rsid w:val="00B473D4"/>
    <w:rsid w:val="00B50622"/>
    <w:rsid w:val="00B50C24"/>
    <w:rsid w:val="00B51FB3"/>
    <w:rsid w:val="00B52249"/>
    <w:rsid w:val="00B52960"/>
    <w:rsid w:val="00B529AA"/>
    <w:rsid w:val="00B52ACA"/>
    <w:rsid w:val="00B53C42"/>
    <w:rsid w:val="00B56036"/>
    <w:rsid w:val="00B56E2E"/>
    <w:rsid w:val="00B56EFA"/>
    <w:rsid w:val="00B5711E"/>
    <w:rsid w:val="00B655EF"/>
    <w:rsid w:val="00B70016"/>
    <w:rsid w:val="00B70270"/>
    <w:rsid w:val="00B70D06"/>
    <w:rsid w:val="00B72B7A"/>
    <w:rsid w:val="00B72C21"/>
    <w:rsid w:val="00B73187"/>
    <w:rsid w:val="00B736AC"/>
    <w:rsid w:val="00B74858"/>
    <w:rsid w:val="00B74ADD"/>
    <w:rsid w:val="00B74E26"/>
    <w:rsid w:val="00B74FB4"/>
    <w:rsid w:val="00B753FE"/>
    <w:rsid w:val="00B7746F"/>
    <w:rsid w:val="00B77BC8"/>
    <w:rsid w:val="00B80152"/>
    <w:rsid w:val="00B807F6"/>
    <w:rsid w:val="00B81203"/>
    <w:rsid w:val="00B8205F"/>
    <w:rsid w:val="00B823EB"/>
    <w:rsid w:val="00B83790"/>
    <w:rsid w:val="00B837A6"/>
    <w:rsid w:val="00B83807"/>
    <w:rsid w:val="00B83A93"/>
    <w:rsid w:val="00B84DAA"/>
    <w:rsid w:val="00B851BF"/>
    <w:rsid w:val="00B8533C"/>
    <w:rsid w:val="00B85AF0"/>
    <w:rsid w:val="00B85C6C"/>
    <w:rsid w:val="00B85E1A"/>
    <w:rsid w:val="00B8634C"/>
    <w:rsid w:val="00B9166D"/>
    <w:rsid w:val="00B91876"/>
    <w:rsid w:val="00B9351C"/>
    <w:rsid w:val="00B944D9"/>
    <w:rsid w:val="00B945E4"/>
    <w:rsid w:val="00B94A57"/>
    <w:rsid w:val="00B9530A"/>
    <w:rsid w:val="00B9583D"/>
    <w:rsid w:val="00B96A1F"/>
    <w:rsid w:val="00B9708B"/>
    <w:rsid w:val="00B970C8"/>
    <w:rsid w:val="00B97DBF"/>
    <w:rsid w:val="00BA0737"/>
    <w:rsid w:val="00BA0A4D"/>
    <w:rsid w:val="00BA2A1B"/>
    <w:rsid w:val="00BA2AD3"/>
    <w:rsid w:val="00BA35EF"/>
    <w:rsid w:val="00BA3F6B"/>
    <w:rsid w:val="00BA472B"/>
    <w:rsid w:val="00BA57D8"/>
    <w:rsid w:val="00BA5E29"/>
    <w:rsid w:val="00BA61AC"/>
    <w:rsid w:val="00BA77B2"/>
    <w:rsid w:val="00BB1282"/>
    <w:rsid w:val="00BB1CDA"/>
    <w:rsid w:val="00BB200A"/>
    <w:rsid w:val="00BB3510"/>
    <w:rsid w:val="00BB38BC"/>
    <w:rsid w:val="00BB4801"/>
    <w:rsid w:val="00BB48C8"/>
    <w:rsid w:val="00BB48F4"/>
    <w:rsid w:val="00BB5F48"/>
    <w:rsid w:val="00BB62CA"/>
    <w:rsid w:val="00BB63C9"/>
    <w:rsid w:val="00BC1A2A"/>
    <w:rsid w:val="00BC266E"/>
    <w:rsid w:val="00BC2B83"/>
    <w:rsid w:val="00BC3144"/>
    <w:rsid w:val="00BC524A"/>
    <w:rsid w:val="00BC6BC7"/>
    <w:rsid w:val="00BC733B"/>
    <w:rsid w:val="00BC76AB"/>
    <w:rsid w:val="00BD1B0A"/>
    <w:rsid w:val="00BD215D"/>
    <w:rsid w:val="00BD2808"/>
    <w:rsid w:val="00BD2836"/>
    <w:rsid w:val="00BD488D"/>
    <w:rsid w:val="00BD5242"/>
    <w:rsid w:val="00BD5DF2"/>
    <w:rsid w:val="00BD62D2"/>
    <w:rsid w:val="00BD6DD0"/>
    <w:rsid w:val="00BD6F4B"/>
    <w:rsid w:val="00BE1B8C"/>
    <w:rsid w:val="00BE3271"/>
    <w:rsid w:val="00BE33A0"/>
    <w:rsid w:val="00BE46A3"/>
    <w:rsid w:val="00BE4883"/>
    <w:rsid w:val="00BE5088"/>
    <w:rsid w:val="00BE65AC"/>
    <w:rsid w:val="00BE6A35"/>
    <w:rsid w:val="00BE74F0"/>
    <w:rsid w:val="00BE7BBA"/>
    <w:rsid w:val="00BF0A52"/>
    <w:rsid w:val="00BF136F"/>
    <w:rsid w:val="00BF1926"/>
    <w:rsid w:val="00BF37CE"/>
    <w:rsid w:val="00BF491E"/>
    <w:rsid w:val="00BF4A94"/>
    <w:rsid w:val="00BF4E38"/>
    <w:rsid w:val="00BF54CC"/>
    <w:rsid w:val="00BF5A33"/>
    <w:rsid w:val="00BF5C54"/>
    <w:rsid w:val="00C002A1"/>
    <w:rsid w:val="00C00E08"/>
    <w:rsid w:val="00C010BE"/>
    <w:rsid w:val="00C019F7"/>
    <w:rsid w:val="00C02FBF"/>
    <w:rsid w:val="00C03D45"/>
    <w:rsid w:val="00C03E63"/>
    <w:rsid w:val="00C047F5"/>
    <w:rsid w:val="00C04831"/>
    <w:rsid w:val="00C05655"/>
    <w:rsid w:val="00C05B19"/>
    <w:rsid w:val="00C063E6"/>
    <w:rsid w:val="00C06AA9"/>
    <w:rsid w:val="00C06EAB"/>
    <w:rsid w:val="00C07202"/>
    <w:rsid w:val="00C106E0"/>
    <w:rsid w:val="00C10886"/>
    <w:rsid w:val="00C11CC3"/>
    <w:rsid w:val="00C12795"/>
    <w:rsid w:val="00C12E54"/>
    <w:rsid w:val="00C13BD0"/>
    <w:rsid w:val="00C13CF2"/>
    <w:rsid w:val="00C14D94"/>
    <w:rsid w:val="00C15796"/>
    <w:rsid w:val="00C164D6"/>
    <w:rsid w:val="00C171D7"/>
    <w:rsid w:val="00C175D4"/>
    <w:rsid w:val="00C20104"/>
    <w:rsid w:val="00C20EE1"/>
    <w:rsid w:val="00C21250"/>
    <w:rsid w:val="00C225C8"/>
    <w:rsid w:val="00C22885"/>
    <w:rsid w:val="00C22F66"/>
    <w:rsid w:val="00C231B0"/>
    <w:rsid w:val="00C276F4"/>
    <w:rsid w:val="00C27A44"/>
    <w:rsid w:val="00C27BBF"/>
    <w:rsid w:val="00C30137"/>
    <w:rsid w:val="00C303BF"/>
    <w:rsid w:val="00C30DB7"/>
    <w:rsid w:val="00C32355"/>
    <w:rsid w:val="00C325FD"/>
    <w:rsid w:val="00C338BA"/>
    <w:rsid w:val="00C33AC9"/>
    <w:rsid w:val="00C347B2"/>
    <w:rsid w:val="00C35E06"/>
    <w:rsid w:val="00C36218"/>
    <w:rsid w:val="00C36328"/>
    <w:rsid w:val="00C37790"/>
    <w:rsid w:val="00C4067F"/>
    <w:rsid w:val="00C40D38"/>
    <w:rsid w:val="00C41111"/>
    <w:rsid w:val="00C42397"/>
    <w:rsid w:val="00C42E56"/>
    <w:rsid w:val="00C43291"/>
    <w:rsid w:val="00C43635"/>
    <w:rsid w:val="00C438EB"/>
    <w:rsid w:val="00C44E88"/>
    <w:rsid w:val="00C523AB"/>
    <w:rsid w:val="00C531CE"/>
    <w:rsid w:val="00C55FCA"/>
    <w:rsid w:val="00C57A2E"/>
    <w:rsid w:val="00C6003B"/>
    <w:rsid w:val="00C63C8E"/>
    <w:rsid w:val="00C63DF7"/>
    <w:rsid w:val="00C63EAD"/>
    <w:rsid w:val="00C63F8C"/>
    <w:rsid w:val="00C6430A"/>
    <w:rsid w:val="00C643F6"/>
    <w:rsid w:val="00C65069"/>
    <w:rsid w:val="00C679DF"/>
    <w:rsid w:val="00C67C9F"/>
    <w:rsid w:val="00C70B68"/>
    <w:rsid w:val="00C71999"/>
    <w:rsid w:val="00C720D5"/>
    <w:rsid w:val="00C748AD"/>
    <w:rsid w:val="00C74CE0"/>
    <w:rsid w:val="00C75B1D"/>
    <w:rsid w:val="00C75BCE"/>
    <w:rsid w:val="00C76A2D"/>
    <w:rsid w:val="00C76BC6"/>
    <w:rsid w:val="00C77380"/>
    <w:rsid w:val="00C81A24"/>
    <w:rsid w:val="00C841B9"/>
    <w:rsid w:val="00C84A3E"/>
    <w:rsid w:val="00C84E8E"/>
    <w:rsid w:val="00C84F57"/>
    <w:rsid w:val="00C911E7"/>
    <w:rsid w:val="00C913ED"/>
    <w:rsid w:val="00C91BAE"/>
    <w:rsid w:val="00C953F5"/>
    <w:rsid w:val="00CA06AE"/>
    <w:rsid w:val="00CA06CD"/>
    <w:rsid w:val="00CA1238"/>
    <w:rsid w:val="00CA124E"/>
    <w:rsid w:val="00CA1BF4"/>
    <w:rsid w:val="00CA30F0"/>
    <w:rsid w:val="00CA4E6D"/>
    <w:rsid w:val="00CA5BC8"/>
    <w:rsid w:val="00CA5C65"/>
    <w:rsid w:val="00CB0FA4"/>
    <w:rsid w:val="00CB2EA9"/>
    <w:rsid w:val="00CB34F1"/>
    <w:rsid w:val="00CB3E85"/>
    <w:rsid w:val="00CB5FF9"/>
    <w:rsid w:val="00CB6BB7"/>
    <w:rsid w:val="00CB7421"/>
    <w:rsid w:val="00CB7775"/>
    <w:rsid w:val="00CC0020"/>
    <w:rsid w:val="00CC0327"/>
    <w:rsid w:val="00CC3B57"/>
    <w:rsid w:val="00CC4921"/>
    <w:rsid w:val="00CC51FE"/>
    <w:rsid w:val="00CC5CDA"/>
    <w:rsid w:val="00CC6B42"/>
    <w:rsid w:val="00CD20E6"/>
    <w:rsid w:val="00CD2152"/>
    <w:rsid w:val="00CD4477"/>
    <w:rsid w:val="00CD47DE"/>
    <w:rsid w:val="00CD481B"/>
    <w:rsid w:val="00CD5C9B"/>
    <w:rsid w:val="00CD7C15"/>
    <w:rsid w:val="00CE0C81"/>
    <w:rsid w:val="00CE1439"/>
    <w:rsid w:val="00CE15F8"/>
    <w:rsid w:val="00CE168A"/>
    <w:rsid w:val="00CE2FB8"/>
    <w:rsid w:val="00CE54F2"/>
    <w:rsid w:val="00CE5799"/>
    <w:rsid w:val="00CE5CAE"/>
    <w:rsid w:val="00CE62C5"/>
    <w:rsid w:val="00CE6D8B"/>
    <w:rsid w:val="00CF09DD"/>
    <w:rsid w:val="00CF12D6"/>
    <w:rsid w:val="00CF1F4C"/>
    <w:rsid w:val="00CF1F99"/>
    <w:rsid w:val="00CF2DF4"/>
    <w:rsid w:val="00CF33D0"/>
    <w:rsid w:val="00CF4246"/>
    <w:rsid w:val="00CF4932"/>
    <w:rsid w:val="00CF63A2"/>
    <w:rsid w:val="00CF70C8"/>
    <w:rsid w:val="00D006AC"/>
    <w:rsid w:val="00D01E99"/>
    <w:rsid w:val="00D01EDF"/>
    <w:rsid w:val="00D02B43"/>
    <w:rsid w:val="00D0395E"/>
    <w:rsid w:val="00D04433"/>
    <w:rsid w:val="00D05C7B"/>
    <w:rsid w:val="00D06589"/>
    <w:rsid w:val="00D0691E"/>
    <w:rsid w:val="00D06C17"/>
    <w:rsid w:val="00D07C42"/>
    <w:rsid w:val="00D07D9F"/>
    <w:rsid w:val="00D07EEE"/>
    <w:rsid w:val="00D10D9E"/>
    <w:rsid w:val="00D12743"/>
    <w:rsid w:val="00D14355"/>
    <w:rsid w:val="00D14BE9"/>
    <w:rsid w:val="00D174A6"/>
    <w:rsid w:val="00D175DC"/>
    <w:rsid w:val="00D2284C"/>
    <w:rsid w:val="00D2333B"/>
    <w:rsid w:val="00D23908"/>
    <w:rsid w:val="00D24E1F"/>
    <w:rsid w:val="00D25415"/>
    <w:rsid w:val="00D26162"/>
    <w:rsid w:val="00D26F97"/>
    <w:rsid w:val="00D30DCA"/>
    <w:rsid w:val="00D323E8"/>
    <w:rsid w:val="00D33AFC"/>
    <w:rsid w:val="00D34722"/>
    <w:rsid w:val="00D35A62"/>
    <w:rsid w:val="00D364B1"/>
    <w:rsid w:val="00D37589"/>
    <w:rsid w:val="00D375B4"/>
    <w:rsid w:val="00D37924"/>
    <w:rsid w:val="00D37E8C"/>
    <w:rsid w:val="00D40757"/>
    <w:rsid w:val="00D410C2"/>
    <w:rsid w:val="00D41BF0"/>
    <w:rsid w:val="00D4265E"/>
    <w:rsid w:val="00D45345"/>
    <w:rsid w:val="00D505F7"/>
    <w:rsid w:val="00D51C1E"/>
    <w:rsid w:val="00D5200A"/>
    <w:rsid w:val="00D523D0"/>
    <w:rsid w:val="00D52419"/>
    <w:rsid w:val="00D5273C"/>
    <w:rsid w:val="00D5274C"/>
    <w:rsid w:val="00D530C2"/>
    <w:rsid w:val="00D536D0"/>
    <w:rsid w:val="00D5390C"/>
    <w:rsid w:val="00D53ECB"/>
    <w:rsid w:val="00D54FEE"/>
    <w:rsid w:val="00D5560E"/>
    <w:rsid w:val="00D55C00"/>
    <w:rsid w:val="00D56E09"/>
    <w:rsid w:val="00D57017"/>
    <w:rsid w:val="00D603F3"/>
    <w:rsid w:val="00D60FA9"/>
    <w:rsid w:val="00D617A0"/>
    <w:rsid w:val="00D62E42"/>
    <w:rsid w:val="00D6474C"/>
    <w:rsid w:val="00D64DED"/>
    <w:rsid w:val="00D66C3C"/>
    <w:rsid w:val="00D67E8E"/>
    <w:rsid w:val="00D71FCE"/>
    <w:rsid w:val="00D72E5F"/>
    <w:rsid w:val="00D73A67"/>
    <w:rsid w:val="00D75689"/>
    <w:rsid w:val="00D7568B"/>
    <w:rsid w:val="00D7569E"/>
    <w:rsid w:val="00D75DE9"/>
    <w:rsid w:val="00D7708A"/>
    <w:rsid w:val="00D807AF"/>
    <w:rsid w:val="00D855FB"/>
    <w:rsid w:val="00D9009E"/>
    <w:rsid w:val="00D90651"/>
    <w:rsid w:val="00D94376"/>
    <w:rsid w:val="00D946DF"/>
    <w:rsid w:val="00D947BE"/>
    <w:rsid w:val="00D94938"/>
    <w:rsid w:val="00D95316"/>
    <w:rsid w:val="00D9548A"/>
    <w:rsid w:val="00D95D65"/>
    <w:rsid w:val="00D95E34"/>
    <w:rsid w:val="00D96EE6"/>
    <w:rsid w:val="00DA17A9"/>
    <w:rsid w:val="00DA3CC3"/>
    <w:rsid w:val="00DA4063"/>
    <w:rsid w:val="00DA4434"/>
    <w:rsid w:val="00DA45C6"/>
    <w:rsid w:val="00DA4683"/>
    <w:rsid w:val="00DA47F5"/>
    <w:rsid w:val="00DA4E65"/>
    <w:rsid w:val="00DA6B07"/>
    <w:rsid w:val="00DA7F5B"/>
    <w:rsid w:val="00DB007A"/>
    <w:rsid w:val="00DB38C8"/>
    <w:rsid w:val="00DB60A1"/>
    <w:rsid w:val="00DB6714"/>
    <w:rsid w:val="00DB6807"/>
    <w:rsid w:val="00DB7537"/>
    <w:rsid w:val="00DB7CCC"/>
    <w:rsid w:val="00DB7F09"/>
    <w:rsid w:val="00DC09B9"/>
    <w:rsid w:val="00DC0B3C"/>
    <w:rsid w:val="00DC1AF1"/>
    <w:rsid w:val="00DC1F6B"/>
    <w:rsid w:val="00DC223B"/>
    <w:rsid w:val="00DC2B52"/>
    <w:rsid w:val="00DC3E83"/>
    <w:rsid w:val="00DC400A"/>
    <w:rsid w:val="00DC4B25"/>
    <w:rsid w:val="00DC4E35"/>
    <w:rsid w:val="00DC4EA0"/>
    <w:rsid w:val="00DC57D2"/>
    <w:rsid w:val="00DC5CD7"/>
    <w:rsid w:val="00DC64EA"/>
    <w:rsid w:val="00DC7283"/>
    <w:rsid w:val="00DC72FD"/>
    <w:rsid w:val="00DC7F72"/>
    <w:rsid w:val="00DD0624"/>
    <w:rsid w:val="00DD0736"/>
    <w:rsid w:val="00DD1F6E"/>
    <w:rsid w:val="00DD290A"/>
    <w:rsid w:val="00DD4C98"/>
    <w:rsid w:val="00DD53FB"/>
    <w:rsid w:val="00DD611B"/>
    <w:rsid w:val="00DD6843"/>
    <w:rsid w:val="00DD793B"/>
    <w:rsid w:val="00DE05DF"/>
    <w:rsid w:val="00DE1BBF"/>
    <w:rsid w:val="00DE2027"/>
    <w:rsid w:val="00DE2322"/>
    <w:rsid w:val="00DE4234"/>
    <w:rsid w:val="00DE4B0C"/>
    <w:rsid w:val="00DE53ED"/>
    <w:rsid w:val="00DE54D1"/>
    <w:rsid w:val="00DE6FB8"/>
    <w:rsid w:val="00DE701C"/>
    <w:rsid w:val="00DE7C34"/>
    <w:rsid w:val="00DE7C63"/>
    <w:rsid w:val="00DF01CE"/>
    <w:rsid w:val="00DF056B"/>
    <w:rsid w:val="00DF11A3"/>
    <w:rsid w:val="00DF1775"/>
    <w:rsid w:val="00DF18C7"/>
    <w:rsid w:val="00DF45C6"/>
    <w:rsid w:val="00DF5279"/>
    <w:rsid w:val="00DF5E78"/>
    <w:rsid w:val="00DF6BC6"/>
    <w:rsid w:val="00E01960"/>
    <w:rsid w:val="00E02920"/>
    <w:rsid w:val="00E02DEE"/>
    <w:rsid w:val="00E03CA7"/>
    <w:rsid w:val="00E06017"/>
    <w:rsid w:val="00E077DA"/>
    <w:rsid w:val="00E102E1"/>
    <w:rsid w:val="00E104C7"/>
    <w:rsid w:val="00E11669"/>
    <w:rsid w:val="00E1232C"/>
    <w:rsid w:val="00E147CD"/>
    <w:rsid w:val="00E14EE2"/>
    <w:rsid w:val="00E17CD8"/>
    <w:rsid w:val="00E17D56"/>
    <w:rsid w:val="00E214DE"/>
    <w:rsid w:val="00E2253F"/>
    <w:rsid w:val="00E2376C"/>
    <w:rsid w:val="00E2601F"/>
    <w:rsid w:val="00E30D2A"/>
    <w:rsid w:val="00E33A68"/>
    <w:rsid w:val="00E33E07"/>
    <w:rsid w:val="00E34561"/>
    <w:rsid w:val="00E34ACA"/>
    <w:rsid w:val="00E35D67"/>
    <w:rsid w:val="00E35F68"/>
    <w:rsid w:val="00E361DB"/>
    <w:rsid w:val="00E3650E"/>
    <w:rsid w:val="00E37971"/>
    <w:rsid w:val="00E4095E"/>
    <w:rsid w:val="00E40B9D"/>
    <w:rsid w:val="00E42866"/>
    <w:rsid w:val="00E42AA6"/>
    <w:rsid w:val="00E4316D"/>
    <w:rsid w:val="00E44087"/>
    <w:rsid w:val="00E44B8B"/>
    <w:rsid w:val="00E4542E"/>
    <w:rsid w:val="00E45438"/>
    <w:rsid w:val="00E454CE"/>
    <w:rsid w:val="00E474BE"/>
    <w:rsid w:val="00E47A0F"/>
    <w:rsid w:val="00E52507"/>
    <w:rsid w:val="00E52E83"/>
    <w:rsid w:val="00E5381F"/>
    <w:rsid w:val="00E54228"/>
    <w:rsid w:val="00E5491E"/>
    <w:rsid w:val="00E55364"/>
    <w:rsid w:val="00E55CDE"/>
    <w:rsid w:val="00E56373"/>
    <w:rsid w:val="00E5658C"/>
    <w:rsid w:val="00E56C61"/>
    <w:rsid w:val="00E57921"/>
    <w:rsid w:val="00E62206"/>
    <w:rsid w:val="00E62290"/>
    <w:rsid w:val="00E62ED2"/>
    <w:rsid w:val="00E64198"/>
    <w:rsid w:val="00E643F9"/>
    <w:rsid w:val="00E647DD"/>
    <w:rsid w:val="00E64EC7"/>
    <w:rsid w:val="00E66520"/>
    <w:rsid w:val="00E677D7"/>
    <w:rsid w:val="00E678DD"/>
    <w:rsid w:val="00E71176"/>
    <w:rsid w:val="00E713E0"/>
    <w:rsid w:val="00E71A0E"/>
    <w:rsid w:val="00E71CCA"/>
    <w:rsid w:val="00E72324"/>
    <w:rsid w:val="00E738EC"/>
    <w:rsid w:val="00E74C20"/>
    <w:rsid w:val="00E750AB"/>
    <w:rsid w:val="00E76108"/>
    <w:rsid w:val="00E828AB"/>
    <w:rsid w:val="00E836B6"/>
    <w:rsid w:val="00E839DA"/>
    <w:rsid w:val="00E84A3E"/>
    <w:rsid w:val="00E86852"/>
    <w:rsid w:val="00E8696A"/>
    <w:rsid w:val="00E87241"/>
    <w:rsid w:val="00E931ED"/>
    <w:rsid w:val="00E94AFC"/>
    <w:rsid w:val="00E95F5E"/>
    <w:rsid w:val="00E968B8"/>
    <w:rsid w:val="00E96968"/>
    <w:rsid w:val="00E978D7"/>
    <w:rsid w:val="00E97C4B"/>
    <w:rsid w:val="00EA2C71"/>
    <w:rsid w:val="00EA3BC4"/>
    <w:rsid w:val="00EA4356"/>
    <w:rsid w:val="00EA50D2"/>
    <w:rsid w:val="00EA530D"/>
    <w:rsid w:val="00EA58C9"/>
    <w:rsid w:val="00EB0136"/>
    <w:rsid w:val="00EB2DB7"/>
    <w:rsid w:val="00EB3B2C"/>
    <w:rsid w:val="00EB5107"/>
    <w:rsid w:val="00EB63E5"/>
    <w:rsid w:val="00EB6E0E"/>
    <w:rsid w:val="00EB7CAC"/>
    <w:rsid w:val="00EC0850"/>
    <w:rsid w:val="00EC096B"/>
    <w:rsid w:val="00EC14A4"/>
    <w:rsid w:val="00EC4A19"/>
    <w:rsid w:val="00EC4AC4"/>
    <w:rsid w:val="00EC4CC9"/>
    <w:rsid w:val="00EC4F0E"/>
    <w:rsid w:val="00EC59F0"/>
    <w:rsid w:val="00EC608E"/>
    <w:rsid w:val="00EC7958"/>
    <w:rsid w:val="00EC7D39"/>
    <w:rsid w:val="00EC7DF2"/>
    <w:rsid w:val="00EC7FC2"/>
    <w:rsid w:val="00ED0AF0"/>
    <w:rsid w:val="00ED28CF"/>
    <w:rsid w:val="00EE0B92"/>
    <w:rsid w:val="00EE1EDC"/>
    <w:rsid w:val="00EE2178"/>
    <w:rsid w:val="00EE43EE"/>
    <w:rsid w:val="00EE4F64"/>
    <w:rsid w:val="00EE6190"/>
    <w:rsid w:val="00EF0200"/>
    <w:rsid w:val="00EF027A"/>
    <w:rsid w:val="00EF09C9"/>
    <w:rsid w:val="00EF19C5"/>
    <w:rsid w:val="00EF27E1"/>
    <w:rsid w:val="00EF41F1"/>
    <w:rsid w:val="00EF6B9F"/>
    <w:rsid w:val="00EF7F60"/>
    <w:rsid w:val="00F006EA"/>
    <w:rsid w:val="00F01A8D"/>
    <w:rsid w:val="00F02151"/>
    <w:rsid w:val="00F02D7C"/>
    <w:rsid w:val="00F031A6"/>
    <w:rsid w:val="00F034C3"/>
    <w:rsid w:val="00F0509D"/>
    <w:rsid w:val="00F07D49"/>
    <w:rsid w:val="00F104D7"/>
    <w:rsid w:val="00F10778"/>
    <w:rsid w:val="00F11520"/>
    <w:rsid w:val="00F118B7"/>
    <w:rsid w:val="00F11A6E"/>
    <w:rsid w:val="00F1281D"/>
    <w:rsid w:val="00F13743"/>
    <w:rsid w:val="00F13E37"/>
    <w:rsid w:val="00F1435D"/>
    <w:rsid w:val="00F144C6"/>
    <w:rsid w:val="00F1475D"/>
    <w:rsid w:val="00F149F2"/>
    <w:rsid w:val="00F15047"/>
    <w:rsid w:val="00F15FC8"/>
    <w:rsid w:val="00F16496"/>
    <w:rsid w:val="00F16638"/>
    <w:rsid w:val="00F16C4D"/>
    <w:rsid w:val="00F20105"/>
    <w:rsid w:val="00F20DC3"/>
    <w:rsid w:val="00F20F3C"/>
    <w:rsid w:val="00F21B08"/>
    <w:rsid w:val="00F23DDD"/>
    <w:rsid w:val="00F24F75"/>
    <w:rsid w:val="00F25123"/>
    <w:rsid w:val="00F25209"/>
    <w:rsid w:val="00F25F3F"/>
    <w:rsid w:val="00F26F49"/>
    <w:rsid w:val="00F278D6"/>
    <w:rsid w:val="00F2792B"/>
    <w:rsid w:val="00F306E3"/>
    <w:rsid w:val="00F31540"/>
    <w:rsid w:val="00F317E2"/>
    <w:rsid w:val="00F32899"/>
    <w:rsid w:val="00F32FB6"/>
    <w:rsid w:val="00F33019"/>
    <w:rsid w:val="00F33076"/>
    <w:rsid w:val="00F341E5"/>
    <w:rsid w:val="00F34D46"/>
    <w:rsid w:val="00F35199"/>
    <w:rsid w:val="00F37778"/>
    <w:rsid w:val="00F37EBC"/>
    <w:rsid w:val="00F44F4C"/>
    <w:rsid w:val="00F46656"/>
    <w:rsid w:val="00F50C17"/>
    <w:rsid w:val="00F50D9C"/>
    <w:rsid w:val="00F51A16"/>
    <w:rsid w:val="00F542B8"/>
    <w:rsid w:val="00F542EA"/>
    <w:rsid w:val="00F552FE"/>
    <w:rsid w:val="00F56251"/>
    <w:rsid w:val="00F57AB9"/>
    <w:rsid w:val="00F60098"/>
    <w:rsid w:val="00F61388"/>
    <w:rsid w:val="00F6164A"/>
    <w:rsid w:val="00F63F59"/>
    <w:rsid w:val="00F644A0"/>
    <w:rsid w:val="00F65D89"/>
    <w:rsid w:val="00F66E9E"/>
    <w:rsid w:val="00F6798B"/>
    <w:rsid w:val="00F71AE9"/>
    <w:rsid w:val="00F72FC6"/>
    <w:rsid w:val="00F73B5A"/>
    <w:rsid w:val="00F7421F"/>
    <w:rsid w:val="00F75F6F"/>
    <w:rsid w:val="00F76540"/>
    <w:rsid w:val="00F77F04"/>
    <w:rsid w:val="00F8061B"/>
    <w:rsid w:val="00F80893"/>
    <w:rsid w:val="00F80DF1"/>
    <w:rsid w:val="00F8108D"/>
    <w:rsid w:val="00F81494"/>
    <w:rsid w:val="00F8319F"/>
    <w:rsid w:val="00F8380B"/>
    <w:rsid w:val="00F838D4"/>
    <w:rsid w:val="00F839CC"/>
    <w:rsid w:val="00F84BAC"/>
    <w:rsid w:val="00F84FFC"/>
    <w:rsid w:val="00F86916"/>
    <w:rsid w:val="00F874AB"/>
    <w:rsid w:val="00F87537"/>
    <w:rsid w:val="00F908EC"/>
    <w:rsid w:val="00F9166E"/>
    <w:rsid w:val="00F92BB5"/>
    <w:rsid w:val="00F94FEA"/>
    <w:rsid w:val="00F9584F"/>
    <w:rsid w:val="00F95C71"/>
    <w:rsid w:val="00F96607"/>
    <w:rsid w:val="00F976E7"/>
    <w:rsid w:val="00FA400E"/>
    <w:rsid w:val="00FA4E94"/>
    <w:rsid w:val="00FA56CD"/>
    <w:rsid w:val="00FA56E1"/>
    <w:rsid w:val="00FA779B"/>
    <w:rsid w:val="00FA7B18"/>
    <w:rsid w:val="00FA7E7E"/>
    <w:rsid w:val="00FB093B"/>
    <w:rsid w:val="00FB1267"/>
    <w:rsid w:val="00FB24FC"/>
    <w:rsid w:val="00FB3597"/>
    <w:rsid w:val="00FB3B88"/>
    <w:rsid w:val="00FB3F0D"/>
    <w:rsid w:val="00FB4EC3"/>
    <w:rsid w:val="00FB519D"/>
    <w:rsid w:val="00FB681A"/>
    <w:rsid w:val="00FB6ABB"/>
    <w:rsid w:val="00FB6CAC"/>
    <w:rsid w:val="00FB79CF"/>
    <w:rsid w:val="00FB7A03"/>
    <w:rsid w:val="00FC008B"/>
    <w:rsid w:val="00FC00C1"/>
    <w:rsid w:val="00FC1EFC"/>
    <w:rsid w:val="00FC2A12"/>
    <w:rsid w:val="00FC2F9E"/>
    <w:rsid w:val="00FC3353"/>
    <w:rsid w:val="00FC591A"/>
    <w:rsid w:val="00FC5A78"/>
    <w:rsid w:val="00FC5B4A"/>
    <w:rsid w:val="00FC5FAC"/>
    <w:rsid w:val="00FD0001"/>
    <w:rsid w:val="00FD1364"/>
    <w:rsid w:val="00FD172D"/>
    <w:rsid w:val="00FD1A30"/>
    <w:rsid w:val="00FD4941"/>
    <w:rsid w:val="00FD70A0"/>
    <w:rsid w:val="00FD7FF2"/>
    <w:rsid w:val="00FE186B"/>
    <w:rsid w:val="00FE1A8B"/>
    <w:rsid w:val="00FE31B4"/>
    <w:rsid w:val="00FE369C"/>
    <w:rsid w:val="00FE392D"/>
    <w:rsid w:val="00FE3BA0"/>
    <w:rsid w:val="00FE4B68"/>
    <w:rsid w:val="00FE513E"/>
    <w:rsid w:val="00FE7A59"/>
    <w:rsid w:val="00FF0C35"/>
    <w:rsid w:val="00FF1915"/>
    <w:rsid w:val="00FF1F57"/>
    <w:rsid w:val="00FF2A2A"/>
    <w:rsid w:val="00FF2AD2"/>
    <w:rsid w:val="00FF3355"/>
    <w:rsid w:val="00FF3AB8"/>
    <w:rsid w:val="00FF481C"/>
    <w:rsid w:val="00FF4DBC"/>
    <w:rsid w:val="00FF572F"/>
    <w:rsid w:val="00FF5A5C"/>
    <w:rsid w:val="00FF6CA6"/>
    <w:rsid w:val="00FF7656"/>
    <w:rsid w:val="00FF79B9"/>
    <w:rsid w:val="00FF7D0D"/>
    <w:rsid w:val="00FF7F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99"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3427C"/>
    <w:rPr>
      <w:rFonts w:ascii="Times New Roman" w:eastAsia="MS Mincho" w:hAnsi="Times New Roman"/>
      <w:sz w:val="24"/>
      <w:szCs w:val="24"/>
      <w:lang w:eastAsia="ja-JP"/>
    </w:rPr>
  </w:style>
  <w:style w:type="paragraph" w:styleId="Heading1">
    <w:name w:val="heading 1"/>
    <w:basedOn w:val="Normal"/>
    <w:next w:val="Normal"/>
    <w:link w:val="Heading1Char"/>
    <w:qFormat/>
    <w:rsid w:val="0056761D"/>
    <w:pPr>
      <w:keepNext/>
      <w:keepLines/>
      <w:pBdr>
        <w:bottom w:val="single" w:sz="12" w:space="1" w:color="auto"/>
      </w:pBdr>
      <w:spacing w:before="480"/>
      <w:outlineLvl w:val="0"/>
    </w:pPr>
    <w:rPr>
      <w:rFonts w:eastAsia="Times New Roman"/>
      <w:b/>
      <w:bCs/>
      <w:color w:val="000000" w:themeColor="text1"/>
      <w:sz w:val="28"/>
      <w:szCs w:val="28"/>
    </w:rPr>
  </w:style>
  <w:style w:type="paragraph" w:styleId="Heading2">
    <w:name w:val="heading 2"/>
    <w:basedOn w:val="Heading3"/>
    <w:next w:val="Normal"/>
    <w:link w:val="Heading2Char"/>
    <w:qFormat/>
    <w:rsid w:val="00E40B9D"/>
    <w:pPr>
      <w:keepNext w:val="0"/>
      <w:keepLines w:val="0"/>
      <w:tabs>
        <w:tab w:val="left" w:pos="720"/>
      </w:tabs>
      <w:autoSpaceDE w:val="0"/>
      <w:autoSpaceDN w:val="0"/>
      <w:adjustRightInd w:val="0"/>
      <w:spacing w:before="0"/>
      <w:outlineLvl w:val="1"/>
    </w:pPr>
    <w:rPr>
      <w:rFonts w:ascii="Times New Roman" w:hAnsi="Times New Roman"/>
      <w:bCs w:val="0"/>
      <w:color w:val="000000"/>
      <w:lang w:eastAsia="lv-LV"/>
    </w:rPr>
  </w:style>
  <w:style w:type="paragraph" w:styleId="Heading3">
    <w:name w:val="heading 3"/>
    <w:basedOn w:val="Normal"/>
    <w:next w:val="Normal"/>
    <w:link w:val="Heading3Char"/>
    <w:qFormat/>
    <w:rsid w:val="00E40B9D"/>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C77380"/>
    <w:pPr>
      <w:keepNext/>
      <w:keepLines/>
      <w:spacing w:before="20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55FCA"/>
    <w:rPr>
      <w:rFonts w:ascii="Tahoma" w:eastAsia="Times New Roman" w:hAnsi="Tahoma" w:cs="Tahoma"/>
      <w:sz w:val="16"/>
      <w:szCs w:val="16"/>
      <w:lang w:eastAsia="lv-LV"/>
    </w:rPr>
  </w:style>
  <w:style w:type="character" w:customStyle="1" w:styleId="Heading1Char">
    <w:name w:val="Heading 1 Char"/>
    <w:basedOn w:val="DefaultParagraphFont"/>
    <w:link w:val="Heading1"/>
    <w:locked/>
    <w:rsid w:val="0056761D"/>
    <w:rPr>
      <w:rFonts w:ascii="Times New Roman" w:eastAsia="Times New Roman" w:hAnsi="Times New Roman"/>
      <w:b/>
      <w:bCs/>
      <w:color w:val="000000" w:themeColor="text1"/>
      <w:sz w:val="28"/>
      <w:szCs w:val="28"/>
      <w:lang w:eastAsia="ja-JP"/>
    </w:rPr>
  </w:style>
  <w:style w:type="character" w:customStyle="1" w:styleId="Heading2Char">
    <w:name w:val="Heading 2 Char"/>
    <w:basedOn w:val="DefaultParagraphFont"/>
    <w:link w:val="Heading2"/>
    <w:locked/>
    <w:rsid w:val="00E40B9D"/>
    <w:rPr>
      <w:rFonts w:ascii="Times New Roman" w:hAnsi="Times New Roman" w:cs="Times New Roman"/>
      <w:b/>
      <w:color w:val="000000"/>
      <w:sz w:val="24"/>
      <w:szCs w:val="24"/>
      <w:lang w:eastAsia="lv-LV"/>
    </w:rPr>
  </w:style>
  <w:style w:type="character" w:customStyle="1" w:styleId="Heading3Char">
    <w:name w:val="Heading 3 Char"/>
    <w:basedOn w:val="DefaultParagraphFont"/>
    <w:link w:val="Heading3"/>
    <w:semiHidden/>
    <w:locked/>
    <w:rsid w:val="00E40B9D"/>
    <w:rPr>
      <w:rFonts w:ascii="Cambria" w:hAnsi="Cambria" w:cs="Times New Roman"/>
      <w:b/>
      <w:bCs/>
      <w:color w:val="4F81BD"/>
      <w:sz w:val="24"/>
      <w:szCs w:val="24"/>
      <w:lang w:eastAsia="ja-JP"/>
    </w:rPr>
  </w:style>
  <w:style w:type="character" w:customStyle="1" w:styleId="Heading4Char">
    <w:name w:val="Heading 4 Char"/>
    <w:basedOn w:val="DefaultParagraphFont"/>
    <w:link w:val="Heading4"/>
    <w:semiHidden/>
    <w:locked/>
    <w:rsid w:val="00C77380"/>
    <w:rPr>
      <w:rFonts w:ascii="Cambria" w:hAnsi="Cambria" w:cs="Times New Roman"/>
      <w:b/>
      <w:bCs/>
      <w:i/>
      <w:iCs/>
      <w:color w:val="4F81BD"/>
      <w:sz w:val="24"/>
      <w:szCs w:val="24"/>
      <w:lang w:eastAsia="ja-JP"/>
    </w:rPr>
  </w:style>
  <w:style w:type="paragraph" w:styleId="Header">
    <w:name w:val="header"/>
    <w:basedOn w:val="Normal"/>
    <w:link w:val="HeaderChar"/>
    <w:uiPriority w:val="99"/>
    <w:rsid w:val="0073427C"/>
    <w:pPr>
      <w:tabs>
        <w:tab w:val="center" w:pos="4153"/>
        <w:tab w:val="right" w:pos="8306"/>
      </w:tabs>
    </w:pPr>
  </w:style>
  <w:style w:type="character" w:customStyle="1" w:styleId="HeaderChar">
    <w:name w:val="Header Char"/>
    <w:basedOn w:val="DefaultParagraphFont"/>
    <w:link w:val="Header"/>
    <w:uiPriority w:val="99"/>
    <w:locked/>
    <w:rsid w:val="0073427C"/>
    <w:rPr>
      <w:rFonts w:ascii="Times New Roman" w:eastAsia="MS Mincho" w:hAnsi="Times New Roman" w:cs="Times New Roman"/>
      <w:sz w:val="24"/>
      <w:szCs w:val="24"/>
      <w:lang w:eastAsia="ja-JP"/>
    </w:rPr>
  </w:style>
  <w:style w:type="paragraph" w:styleId="Footer">
    <w:name w:val="footer"/>
    <w:basedOn w:val="Normal"/>
    <w:link w:val="FooterChar"/>
    <w:uiPriority w:val="99"/>
    <w:rsid w:val="0073427C"/>
    <w:pPr>
      <w:tabs>
        <w:tab w:val="center" w:pos="4153"/>
        <w:tab w:val="right" w:pos="8306"/>
      </w:tabs>
    </w:pPr>
  </w:style>
  <w:style w:type="character" w:customStyle="1" w:styleId="FooterChar">
    <w:name w:val="Footer Char"/>
    <w:basedOn w:val="DefaultParagraphFont"/>
    <w:link w:val="Footer"/>
    <w:uiPriority w:val="99"/>
    <w:locked/>
    <w:rsid w:val="0073427C"/>
    <w:rPr>
      <w:rFonts w:ascii="Times New Roman" w:eastAsia="MS Mincho" w:hAnsi="Times New Roman" w:cs="Times New Roman"/>
      <w:sz w:val="24"/>
      <w:szCs w:val="24"/>
      <w:lang w:eastAsia="ja-JP"/>
    </w:rPr>
  </w:style>
  <w:style w:type="paragraph" w:styleId="ListParagraph">
    <w:name w:val="List Paragraph"/>
    <w:basedOn w:val="Normal"/>
    <w:link w:val="ListParagraphChar"/>
    <w:uiPriority w:val="99"/>
    <w:qFormat/>
    <w:rsid w:val="0073427C"/>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rsid w:val="0073427C"/>
    <w:rPr>
      <w:rFonts w:cs="Times New Roman"/>
      <w:color w:val="0000FF"/>
      <w:u w:val="single"/>
    </w:rPr>
  </w:style>
  <w:style w:type="paragraph" w:styleId="BodyText">
    <w:name w:val="Body Text"/>
    <w:basedOn w:val="Normal"/>
    <w:link w:val="BodyTextChar"/>
    <w:rsid w:val="0073427C"/>
    <w:pPr>
      <w:ind w:firstLine="540"/>
      <w:jc w:val="both"/>
    </w:pPr>
    <w:rPr>
      <w:rFonts w:eastAsia="Times New Roman"/>
      <w:lang w:eastAsia="lv-LV"/>
    </w:rPr>
  </w:style>
  <w:style w:type="character" w:customStyle="1" w:styleId="BodyTextChar">
    <w:name w:val="Body Text Char"/>
    <w:basedOn w:val="DefaultParagraphFont"/>
    <w:link w:val="BodyText"/>
    <w:locked/>
    <w:rsid w:val="0073427C"/>
    <w:rPr>
      <w:rFonts w:ascii="Times New Roman" w:hAnsi="Times New Roman" w:cs="Times New Roman"/>
      <w:sz w:val="24"/>
      <w:szCs w:val="24"/>
      <w:lang w:eastAsia="lv-LV"/>
    </w:rPr>
  </w:style>
  <w:style w:type="paragraph" w:customStyle="1" w:styleId="Default">
    <w:name w:val="Default"/>
    <w:link w:val="DefaultChar"/>
    <w:rsid w:val="00E40B9D"/>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basedOn w:val="DefaultParagraphFont"/>
    <w:link w:val="Default"/>
    <w:locked/>
    <w:rsid w:val="00E40B9D"/>
    <w:rPr>
      <w:rFonts w:ascii="Times New Roman" w:hAnsi="Times New Roman" w:cs="Times New Roman"/>
      <w:color w:val="000000"/>
      <w:sz w:val="24"/>
      <w:szCs w:val="24"/>
      <w:lang w:val="lv-LV" w:eastAsia="lv-LV" w:bidi="ar-SA"/>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uiPriority w:val="99"/>
    <w:rsid w:val="00E40B9D"/>
    <w:rPr>
      <w:rFonts w:eastAsia="Times New Roman"/>
      <w:sz w:val="20"/>
      <w:szCs w:val="20"/>
      <w:lang w:eastAsia="lv-LV"/>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locked/>
    <w:rsid w:val="00E40B9D"/>
    <w:rPr>
      <w:rFonts w:ascii="Times New Roman" w:hAnsi="Times New Roman" w:cs="Times New Roman"/>
      <w:sz w:val="20"/>
      <w:szCs w:val="20"/>
      <w:lang w:eastAsia="lv-LV"/>
    </w:rPr>
  </w:style>
  <w:style w:type="character" w:styleId="FootnoteReference">
    <w:name w:val="footnote reference"/>
    <w:aliases w:val="Footnote Reference Number,Footnote Reference Superscript,Footnote symbol,fr"/>
    <w:basedOn w:val="DefaultParagraphFont"/>
    <w:uiPriority w:val="99"/>
    <w:rsid w:val="00E40B9D"/>
    <w:rPr>
      <w:rFonts w:cs="Times New Roman"/>
      <w:vertAlign w:val="superscript"/>
    </w:rPr>
  </w:style>
  <w:style w:type="character" w:customStyle="1" w:styleId="BalloonTextChar">
    <w:name w:val="Balloon Text Char"/>
    <w:basedOn w:val="DefaultParagraphFont"/>
    <w:link w:val="BalloonText"/>
    <w:semiHidden/>
    <w:locked/>
    <w:rsid w:val="00C55FCA"/>
    <w:rPr>
      <w:rFonts w:ascii="Tahoma" w:hAnsi="Tahoma" w:cs="Tahoma"/>
      <w:sz w:val="16"/>
      <w:szCs w:val="16"/>
      <w:lang w:eastAsia="lv-LV"/>
    </w:rPr>
  </w:style>
  <w:style w:type="character" w:styleId="CommentReference">
    <w:name w:val="annotation reference"/>
    <w:basedOn w:val="DefaultParagraphFont"/>
    <w:semiHidden/>
    <w:rsid w:val="008C7E52"/>
    <w:rPr>
      <w:rFonts w:cs="Times New Roman"/>
      <w:sz w:val="16"/>
      <w:szCs w:val="16"/>
    </w:rPr>
  </w:style>
  <w:style w:type="paragraph" w:styleId="CommentText">
    <w:name w:val="annotation text"/>
    <w:basedOn w:val="Normal"/>
    <w:link w:val="CommentTextChar"/>
    <w:semiHidden/>
    <w:rsid w:val="008C7E52"/>
    <w:rPr>
      <w:rFonts w:eastAsia="Times New Roman"/>
      <w:sz w:val="20"/>
      <w:szCs w:val="20"/>
      <w:lang w:val="en-AU" w:eastAsia="en-US"/>
    </w:rPr>
  </w:style>
  <w:style w:type="character" w:customStyle="1" w:styleId="CommentTextChar">
    <w:name w:val="Comment Text Char"/>
    <w:basedOn w:val="DefaultParagraphFont"/>
    <w:link w:val="CommentText"/>
    <w:semiHidden/>
    <w:locked/>
    <w:rsid w:val="008C7E52"/>
    <w:rPr>
      <w:rFonts w:ascii="Times New Roman" w:hAnsi="Times New Roman" w:cs="Times New Roman"/>
      <w:sz w:val="20"/>
      <w:szCs w:val="20"/>
      <w:lang w:val="en-AU" w:eastAsia="en-US"/>
    </w:rPr>
  </w:style>
  <w:style w:type="paragraph" w:styleId="CommentSubject">
    <w:name w:val="annotation subject"/>
    <w:basedOn w:val="CommentText"/>
    <w:next w:val="CommentText"/>
    <w:link w:val="CommentSubjectChar"/>
    <w:semiHidden/>
    <w:rsid w:val="00BB48C8"/>
    <w:rPr>
      <w:rFonts w:eastAsia="MS Mincho"/>
      <w:b/>
      <w:bCs/>
      <w:lang w:val="lv-LV" w:eastAsia="ja-JP"/>
    </w:rPr>
  </w:style>
  <w:style w:type="character" w:customStyle="1" w:styleId="CommentSubjectChar">
    <w:name w:val="Comment Subject Char"/>
    <w:basedOn w:val="CommentTextChar"/>
    <w:link w:val="CommentSubject"/>
    <w:semiHidden/>
    <w:locked/>
    <w:rsid w:val="00BB48C8"/>
    <w:rPr>
      <w:rFonts w:ascii="Times New Roman" w:eastAsia="MS Mincho" w:hAnsi="Times New Roman" w:cs="Times New Roman"/>
      <w:b/>
      <w:bCs/>
      <w:sz w:val="20"/>
      <w:szCs w:val="20"/>
      <w:lang w:val="en-AU" w:eastAsia="ja-JP"/>
    </w:rPr>
  </w:style>
  <w:style w:type="paragraph" w:styleId="TOCHeading">
    <w:name w:val="TOC Heading"/>
    <w:basedOn w:val="Heading1"/>
    <w:next w:val="Normal"/>
    <w:qFormat/>
    <w:rsid w:val="00646D63"/>
    <w:pPr>
      <w:spacing w:line="276" w:lineRule="auto"/>
      <w:outlineLvl w:val="9"/>
    </w:pPr>
    <w:rPr>
      <w:lang w:val="en-US" w:eastAsia="en-US"/>
    </w:rPr>
  </w:style>
  <w:style w:type="paragraph" w:styleId="TOC2">
    <w:name w:val="toc 2"/>
    <w:basedOn w:val="Normal"/>
    <w:next w:val="Normal"/>
    <w:autoRedefine/>
    <w:locked/>
    <w:rsid w:val="00BC76AB"/>
    <w:pPr>
      <w:spacing w:after="100" w:line="276" w:lineRule="auto"/>
      <w:ind w:left="220"/>
    </w:pPr>
    <w:rPr>
      <w:rFonts w:eastAsia="Times New Roman"/>
      <w:sz w:val="22"/>
      <w:szCs w:val="22"/>
      <w:lang w:val="en-US" w:eastAsia="en-US"/>
    </w:rPr>
  </w:style>
  <w:style w:type="paragraph" w:styleId="TOC1">
    <w:name w:val="toc 1"/>
    <w:basedOn w:val="Normal"/>
    <w:next w:val="Normal"/>
    <w:autoRedefine/>
    <w:locked/>
    <w:rsid w:val="00780322"/>
    <w:pPr>
      <w:tabs>
        <w:tab w:val="right" w:leader="dot" w:pos="9105"/>
      </w:tabs>
      <w:spacing w:after="100" w:line="276" w:lineRule="auto"/>
    </w:pPr>
    <w:rPr>
      <w:rFonts w:ascii="Cambria" w:eastAsia="Times New Roman" w:hAnsi="Cambria"/>
      <w:b/>
      <w:bCs/>
      <w:color w:val="365F91"/>
    </w:rPr>
  </w:style>
  <w:style w:type="paragraph" w:styleId="TOC3">
    <w:name w:val="toc 3"/>
    <w:basedOn w:val="Normal"/>
    <w:next w:val="Normal"/>
    <w:autoRedefine/>
    <w:semiHidden/>
    <w:locked/>
    <w:rsid w:val="00646D63"/>
    <w:pPr>
      <w:spacing w:after="100" w:line="276" w:lineRule="auto"/>
      <w:ind w:left="440"/>
    </w:pPr>
    <w:rPr>
      <w:rFonts w:ascii="Calibri" w:eastAsia="Times New Roman" w:hAnsi="Calibri"/>
      <w:sz w:val="22"/>
      <w:szCs w:val="22"/>
      <w:lang w:val="en-US" w:eastAsia="en-US"/>
    </w:rPr>
  </w:style>
  <w:style w:type="paragraph" w:styleId="EndnoteText">
    <w:name w:val="endnote text"/>
    <w:basedOn w:val="Normal"/>
    <w:link w:val="EndnoteTextChar"/>
    <w:locked/>
    <w:rsid w:val="00173555"/>
    <w:rPr>
      <w:sz w:val="20"/>
      <w:szCs w:val="20"/>
    </w:rPr>
  </w:style>
  <w:style w:type="character" w:customStyle="1" w:styleId="EndnoteTextChar">
    <w:name w:val="Endnote Text Char"/>
    <w:basedOn w:val="DefaultParagraphFont"/>
    <w:link w:val="EndnoteText"/>
    <w:locked/>
    <w:rsid w:val="00173555"/>
    <w:rPr>
      <w:rFonts w:ascii="Times New Roman" w:eastAsia="MS Mincho" w:hAnsi="Times New Roman" w:cs="Times New Roman"/>
      <w:lang w:eastAsia="ja-JP"/>
    </w:rPr>
  </w:style>
  <w:style w:type="character" w:styleId="EndnoteReference">
    <w:name w:val="endnote reference"/>
    <w:basedOn w:val="DefaultParagraphFont"/>
    <w:locked/>
    <w:rsid w:val="00173555"/>
    <w:rPr>
      <w:rFonts w:cs="Times New Roman"/>
      <w:vertAlign w:val="superscript"/>
    </w:rPr>
  </w:style>
  <w:style w:type="character" w:customStyle="1" w:styleId="apple-style-span">
    <w:name w:val="apple-style-span"/>
    <w:basedOn w:val="DefaultParagraphFont"/>
    <w:rsid w:val="00347B6B"/>
    <w:rPr>
      <w:rFonts w:cs="Times New Roman"/>
    </w:rPr>
  </w:style>
  <w:style w:type="character" w:customStyle="1" w:styleId="apple-converted-space">
    <w:name w:val="apple-converted-space"/>
    <w:basedOn w:val="DefaultParagraphFont"/>
    <w:rsid w:val="00347B6B"/>
    <w:rPr>
      <w:rFonts w:cs="Times New Roman"/>
    </w:rPr>
  </w:style>
  <w:style w:type="character" w:styleId="Strong">
    <w:name w:val="Strong"/>
    <w:basedOn w:val="DefaultParagraphFont"/>
    <w:qFormat/>
    <w:rsid w:val="007F6659"/>
    <w:rPr>
      <w:rFonts w:cs="Times New Roman"/>
      <w:b/>
      <w:bCs/>
    </w:rPr>
  </w:style>
  <w:style w:type="paragraph" w:styleId="NormalWeb">
    <w:name w:val="Normal (Web)"/>
    <w:aliases w:val="sākums"/>
    <w:basedOn w:val="Normal"/>
    <w:uiPriority w:val="99"/>
    <w:locked/>
    <w:rsid w:val="001106A2"/>
    <w:pPr>
      <w:spacing w:before="100" w:beforeAutospacing="1" w:after="100" w:afterAutospacing="1"/>
    </w:pPr>
    <w:rPr>
      <w:rFonts w:eastAsia="Times New Roman"/>
      <w:lang w:eastAsia="lv-LV"/>
    </w:rPr>
  </w:style>
  <w:style w:type="character" w:styleId="Emphasis">
    <w:name w:val="Emphasis"/>
    <w:basedOn w:val="DefaultParagraphFont"/>
    <w:qFormat/>
    <w:rsid w:val="001B49B9"/>
    <w:rPr>
      <w:rFonts w:cs="Times New Roman"/>
      <w:i/>
      <w:iCs/>
    </w:rPr>
  </w:style>
  <w:style w:type="paragraph" w:styleId="ListBullet">
    <w:name w:val="List Bullet"/>
    <w:basedOn w:val="BodyText"/>
    <w:autoRedefine/>
    <w:semiHidden/>
    <w:locked/>
    <w:rsid w:val="002074BD"/>
    <w:pPr>
      <w:numPr>
        <w:numId w:val="1"/>
      </w:numPr>
      <w:tabs>
        <w:tab w:val="clear" w:pos="360"/>
        <w:tab w:val="num" w:pos="1418"/>
      </w:tabs>
      <w:spacing w:after="120"/>
      <w:ind w:left="1418"/>
    </w:pPr>
    <w:rPr>
      <w:rFonts w:eastAsia="Calibri"/>
      <w:sz w:val="22"/>
      <w:szCs w:val="22"/>
      <w:lang w:eastAsia="en-US"/>
    </w:rPr>
  </w:style>
  <w:style w:type="paragraph" w:styleId="Revision">
    <w:name w:val="Revision"/>
    <w:hidden/>
    <w:semiHidden/>
    <w:rsid w:val="005C15B3"/>
    <w:rPr>
      <w:rFonts w:ascii="Times New Roman" w:eastAsia="MS Mincho" w:hAnsi="Times New Roman"/>
      <w:sz w:val="24"/>
      <w:szCs w:val="24"/>
      <w:lang w:eastAsia="ja-JP"/>
    </w:rPr>
  </w:style>
  <w:style w:type="table" w:styleId="TableGrid">
    <w:name w:val="Table Grid"/>
    <w:basedOn w:val="TableNormal"/>
    <w:rsid w:val="001A0C0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author">
    <w:name w:val="article-author"/>
    <w:basedOn w:val="DefaultParagraphFont"/>
    <w:rsid w:val="007A0A38"/>
    <w:rPr>
      <w:rFonts w:cs="Times New Roman"/>
    </w:rPr>
  </w:style>
  <w:style w:type="character" w:customStyle="1" w:styleId="article-time">
    <w:name w:val="article-time"/>
    <w:basedOn w:val="DefaultParagraphFont"/>
    <w:rsid w:val="007A0A38"/>
    <w:rPr>
      <w:rFonts w:cs="Times New Roman"/>
    </w:rPr>
  </w:style>
  <w:style w:type="paragraph" w:styleId="NoSpacing">
    <w:name w:val="No Spacing"/>
    <w:qFormat/>
    <w:rsid w:val="00BC524A"/>
    <w:rPr>
      <w:rFonts w:ascii="Times New Roman" w:eastAsia="MS Mincho" w:hAnsi="Times New Roman"/>
      <w:sz w:val="24"/>
      <w:szCs w:val="24"/>
      <w:lang w:eastAsia="ja-JP"/>
    </w:rPr>
  </w:style>
  <w:style w:type="paragraph" w:styleId="Title">
    <w:name w:val="Title"/>
    <w:basedOn w:val="Normal"/>
    <w:link w:val="TitleChar"/>
    <w:uiPriority w:val="99"/>
    <w:qFormat/>
    <w:rsid w:val="00CE0C81"/>
    <w:pPr>
      <w:jc w:val="center"/>
    </w:pPr>
    <w:rPr>
      <w:rFonts w:eastAsia="Times New Roman"/>
      <w:sz w:val="28"/>
      <w:szCs w:val="20"/>
      <w:lang w:eastAsia="en-US"/>
    </w:rPr>
  </w:style>
  <w:style w:type="character" w:customStyle="1" w:styleId="TitleChar">
    <w:name w:val="Title Char"/>
    <w:basedOn w:val="DefaultParagraphFont"/>
    <w:link w:val="Title"/>
    <w:uiPriority w:val="99"/>
    <w:rsid w:val="00CE0C81"/>
    <w:rPr>
      <w:rFonts w:ascii="Times New Roman" w:eastAsia="Times New Roman" w:hAnsi="Times New Roman"/>
      <w:sz w:val="28"/>
      <w:lang w:eastAsia="en-US"/>
    </w:rPr>
  </w:style>
  <w:style w:type="character" w:customStyle="1" w:styleId="st1">
    <w:name w:val="st1"/>
    <w:basedOn w:val="DefaultParagraphFont"/>
    <w:rsid w:val="00C03E63"/>
  </w:style>
  <w:style w:type="character" w:customStyle="1" w:styleId="ListParagraphChar">
    <w:name w:val="List Paragraph Char"/>
    <w:link w:val="ListParagraph"/>
    <w:uiPriority w:val="99"/>
    <w:locked/>
    <w:rsid w:val="00021CC8"/>
    <w:rPr>
      <w:sz w:val="22"/>
      <w:szCs w:val="22"/>
      <w:lang w:eastAsia="en-US"/>
    </w:rPr>
  </w:style>
  <w:style w:type="character" w:customStyle="1" w:styleId="normal0020tablechar">
    <w:name w:val="normal_0020table__char"/>
    <w:basedOn w:val="DefaultParagraphFont"/>
    <w:rsid w:val="007B527C"/>
  </w:style>
  <w:style w:type="paragraph" w:styleId="PlainText">
    <w:name w:val="Plain Text"/>
    <w:basedOn w:val="Normal"/>
    <w:link w:val="PlainTextChar"/>
    <w:uiPriority w:val="99"/>
    <w:unhideWhenUsed/>
    <w:locked/>
    <w:rsid w:val="00777D4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77D44"/>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99"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3427C"/>
    <w:rPr>
      <w:rFonts w:ascii="Times New Roman" w:eastAsia="MS Mincho" w:hAnsi="Times New Roman"/>
      <w:sz w:val="24"/>
      <w:szCs w:val="24"/>
      <w:lang w:eastAsia="ja-JP"/>
    </w:rPr>
  </w:style>
  <w:style w:type="paragraph" w:styleId="Heading1">
    <w:name w:val="heading 1"/>
    <w:basedOn w:val="Normal"/>
    <w:next w:val="Normal"/>
    <w:link w:val="Heading1Char"/>
    <w:qFormat/>
    <w:rsid w:val="0056761D"/>
    <w:pPr>
      <w:keepNext/>
      <w:keepLines/>
      <w:pBdr>
        <w:bottom w:val="single" w:sz="12" w:space="1" w:color="auto"/>
      </w:pBdr>
      <w:spacing w:before="480"/>
      <w:outlineLvl w:val="0"/>
    </w:pPr>
    <w:rPr>
      <w:rFonts w:eastAsia="Times New Roman"/>
      <w:b/>
      <w:bCs/>
      <w:color w:val="000000" w:themeColor="text1"/>
      <w:sz w:val="28"/>
      <w:szCs w:val="28"/>
    </w:rPr>
  </w:style>
  <w:style w:type="paragraph" w:styleId="Heading2">
    <w:name w:val="heading 2"/>
    <w:basedOn w:val="Heading3"/>
    <w:next w:val="Normal"/>
    <w:link w:val="Heading2Char"/>
    <w:qFormat/>
    <w:rsid w:val="00E40B9D"/>
    <w:pPr>
      <w:keepNext w:val="0"/>
      <w:keepLines w:val="0"/>
      <w:tabs>
        <w:tab w:val="left" w:pos="720"/>
      </w:tabs>
      <w:autoSpaceDE w:val="0"/>
      <w:autoSpaceDN w:val="0"/>
      <w:adjustRightInd w:val="0"/>
      <w:spacing w:before="0"/>
      <w:outlineLvl w:val="1"/>
    </w:pPr>
    <w:rPr>
      <w:rFonts w:ascii="Times New Roman" w:hAnsi="Times New Roman"/>
      <w:bCs w:val="0"/>
      <w:color w:val="000000"/>
      <w:lang w:eastAsia="lv-LV"/>
    </w:rPr>
  </w:style>
  <w:style w:type="paragraph" w:styleId="Heading3">
    <w:name w:val="heading 3"/>
    <w:basedOn w:val="Normal"/>
    <w:next w:val="Normal"/>
    <w:link w:val="Heading3Char"/>
    <w:qFormat/>
    <w:rsid w:val="00E40B9D"/>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C77380"/>
    <w:pPr>
      <w:keepNext/>
      <w:keepLines/>
      <w:spacing w:before="20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55FCA"/>
    <w:rPr>
      <w:rFonts w:ascii="Tahoma" w:eastAsia="Times New Roman" w:hAnsi="Tahoma" w:cs="Tahoma"/>
      <w:sz w:val="16"/>
      <w:szCs w:val="16"/>
      <w:lang w:eastAsia="lv-LV"/>
    </w:rPr>
  </w:style>
  <w:style w:type="character" w:customStyle="1" w:styleId="Heading1Char">
    <w:name w:val="Heading 1 Char"/>
    <w:basedOn w:val="DefaultParagraphFont"/>
    <w:link w:val="Heading1"/>
    <w:locked/>
    <w:rsid w:val="0056761D"/>
    <w:rPr>
      <w:rFonts w:ascii="Times New Roman" w:eastAsia="Times New Roman" w:hAnsi="Times New Roman"/>
      <w:b/>
      <w:bCs/>
      <w:color w:val="000000" w:themeColor="text1"/>
      <w:sz w:val="28"/>
      <w:szCs w:val="28"/>
      <w:lang w:eastAsia="ja-JP"/>
    </w:rPr>
  </w:style>
  <w:style w:type="character" w:customStyle="1" w:styleId="Heading2Char">
    <w:name w:val="Heading 2 Char"/>
    <w:basedOn w:val="DefaultParagraphFont"/>
    <w:link w:val="Heading2"/>
    <w:locked/>
    <w:rsid w:val="00E40B9D"/>
    <w:rPr>
      <w:rFonts w:ascii="Times New Roman" w:hAnsi="Times New Roman" w:cs="Times New Roman"/>
      <w:b/>
      <w:color w:val="000000"/>
      <w:sz w:val="24"/>
      <w:szCs w:val="24"/>
      <w:lang w:eastAsia="lv-LV"/>
    </w:rPr>
  </w:style>
  <w:style w:type="character" w:customStyle="1" w:styleId="Heading3Char">
    <w:name w:val="Heading 3 Char"/>
    <w:basedOn w:val="DefaultParagraphFont"/>
    <w:link w:val="Heading3"/>
    <w:semiHidden/>
    <w:locked/>
    <w:rsid w:val="00E40B9D"/>
    <w:rPr>
      <w:rFonts w:ascii="Cambria" w:hAnsi="Cambria" w:cs="Times New Roman"/>
      <w:b/>
      <w:bCs/>
      <w:color w:val="4F81BD"/>
      <w:sz w:val="24"/>
      <w:szCs w:val="24"/>
      <w:lang w:eastAsia="ja-JP"/>
    </w:rPr>
  </w:style>
  <w:style w:type="character" w:customStyle="1" w:styleId="Heading4Char">
    <w:name w:val="Heading 4 Char"/>
    <w:basedOn w:val="DefaultParagraphFont"/>
    <w:link w:val="Heading4"/>
    <w:semiHidden/>
    <w:locked/>
    <w:rsid w:val="00C77380"/>
    <w:rPr>
      <w:rFonts w:ascii="Cambria" w:hAnsi="Cambria" w:cs="Times New Roman"/>
      <w:b/>
      <w:bCs/>
      <w:i/>
      <w:iCs/>
      <w:color w:val="4F81BD"/>
      <w:sz w:val="24"/>
      <w:szCs w:val="24"/>
      <w:lang w:eastAsia="ja-JP"/>
    </w:rPr>
  </w:style>
  <w:style w:type="paragraph" w:styleId="Header">
    <w:name w:val="header"/>
    <w:basedOn w:val="Normal"/>
    <w:link w:val="HeaderChar"/>
    <w:uiPriority w:val="99"/>
    <w:rsid w:val="0073427C"/>
    <w:pPr>
      <w:tabs>
        <w:tab w:val="center" w:pos="4153"/>
        <w:tab w:val="right" w:pos="8306"/>
      </w:tabs>
    </w:pPr>
  </w:style>
  <w:style w:type="character" w:customStyle="1" w:styleId="HeaderChar">
    <w:name w:val="Header Char"/>
    <w:basedOn w:val="DefaultParagraphFont"/>
    <w:link w:val="Header"/>
    <w:uiPriority w:val="99"/>
    <w:locked/>
    <w:rsid w:val="0073427C"/>
    <w:rPr>
      <w:rFonts w:ascii="Times New Roman" w:eastAsia="MS Mincho" w:hAnsi="Times New Roman" w:cs="Times New Roman"/>
      <w:sz w:val="24"/>
      <w:szCs w:val="24"/>
      <w:lang w:eastAsia="ja-JP"/>
    </w:rPr>
  </w:style>
  <w:style w:type="paragraph" w:styleId="Footer">
    <w:name w:val="footer"/>
    <w:basedOn w:val="Normal"/>
    <w:link w:val="FooterChar"/>
    <w:uiPriority w:val="99"/>
    <w:rsid w:val="0073427C"/>
    <w:pPr>
      <w:tabs>
        <w:tab w:val="center" w:pos="4153"/>
        <w:tab w:val="right" w:pos="8306"/>
      </w:tabs>
    </w:pPr>
  </w:style>
  <w:style w:type="character" w:customStyle="1" w:styleId="FooterChar">
    <w:name w:val="Footer Char"/>
    <w:basedOn w:val="DefaultParagraphFont"/>
    <w:link w:val="Footer"/>
    <w:uiPriority w:val="99"/>
    <w:locked/>
    <w:rsid w:val="0073427C"/>
    <w:rPr>
      <w:rFonts w:ascii="Times New Roman" w:eastAsia="MS Mincho" w:hAnsi="Times New Roman" w:cs="Times New Roman"/>
      <w:sz w:val="24"/>
      <w:szCs w:val="24"/>
      <w:lang w:eastAsia="ja-JP"/>
    </w:rPr>
  </w:style>
  <w:style w:type="paragraph" w:styleId="ListParagraph">
    <w:name w:val="List Paragraph"/>
    <w:basedOn w:val="Normal"/>
    <w:link w:val="ListParagraphChar"/>
    <w:uiPriority w:val="99"/>
    <w:qFormat/>
    <w:rsid w:val="0073427C"/>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rsid w:val="0073427C"/>
    <w:rPr>
      <w:rFonts w:cs="Times New Roman"/>
      <w:color w:val="0000FF"/>
      <w:u w:val="single"/>
    </w:rPr>
  </w:style>
  <w:style w:type="paragraph" w:styleId="BodyText">
    <w:name w:val="Body Text"/>
    <w:basedOn w:val="Normal"/>
    <w:link w:val="BodyTextChar"/>
    <w:rsid w:val="0073427C"/>
    <w:pPr>
      <w:ind w:firstLine="540"/>
      <w:jc w:val="both"/>
    </w:pPr>
    <w:rPr>
      <w:rFonts w:eastAsia="Times New Roman"/>
      <w:lang w:eastAsia="lv-LV"/>
    </w:rPr>
  </w:style>
  <w:style w:type="character" w:customStyle="1" w:styleId="BodyTextChar">
    <w:name w:val="Body Text Char"/>
    <w:basedOn w:val="DefaultParagraphFont"/>
    <w:link w:val="BodyText"/>
    <w:locked/>
    <w:rsid w:val="0073427C"/>
    <w:rPr>
      <w:rFonts w:ascii="Times New Roman" w:hAnsi="Times New Roman" w:cs="Times New Roman"/>
      <w:sz w:val="24"/>
      <w:szCs w:val="24"/>
      <w:lang w:eastAsia="lv-LV"/>
    </w:rPr>
  </w:style>
  <w:style w:type="paragraph" w:customStyle="1" w:styleId="Default">
    <w:name w:val="Default"/>
    <w:link w:val="DefaultChar"/>
    <w:rsid w:val="00E40B9D"/>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basedOn w:val="DefaultParagraphFont"/>
    <w:link w:val="Default"/>
    <w:locked/>
    <w:rsid w:val="00E40B9D"/>
    <w:rPr>
      <w:rFonts w:ascii="Times New Roman" w:hAnsi="Times New Roman" w:cs="Times New Roman"/>
      <w:color w:val="000000"/>
      <w:sz w:val="24"/>
      <w:szCs w:val="24"/>
      <w:lang w:val="lv-LV" w:eastAsia="lv-LV" w:bidi="ar-SA"/>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uiPriority w:val="99"/>
    <w:rsid w:val="00E40B9D"/>
    <w:rPr>
      <w:rFonts w:eastAsia="Times New Roman"/>
      <w:sz w:val="20"/>
      <w:szCs w:val="20"/>
      <w:lang w:eastAsia="lv-LV"/>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locked/>
    <w:rsid w:val="00E40B9D"/>
    <w:rPr>
      <w:rFonts w:ascii="Times New Roman" w:hAnsi="Times New Roman" w:cs="Times New Roman"/>
      <w:sz w:val="20"/>
      <w:szCs w:val="20"/>
      <w:lang w:eastAsia="lv-LV"/>
    </w:rPr>
  </w:style>
  <w:style w:type="character" w:styleId="FootnoteReference">
    <w:name w:val="footnote reference"/>
    <w:aliases w:val="Footnote Reference Number,Footnote Reference Superscript,Footnote symbol,fr"/>
    <w:basedOn w:val="DefaultParagraphFont"/>
    <w:uiPriority w:val="99"/>
    <w:rsid w:val="00E40B9D"/>
    <w:rPr>
      <w:rFonts w:cs="Times New Roman"/>
      <w:vertAlign w:val="superscript"/>
    </w:rPr>
  </w:style>
  <w:style w:type="character" w:customStyle="1" w:styleId="BalloonTextChar">
    <w:name w:val="Balloon Text Char"/>
    <w:basedOn w:val="DefaultParagraphFont"/>
    <w:link w:val="BalloonText"/>
    <w:semiHidden/>
    <w:locked/>
    <w:rsid w:val="00C55FCA"/>
    <w:rPr>
      <w:rFonts w:ascii="Tahoma" w:hAnsi="Tahoma" w:cs="Tahoma"/>
      <w:sz w:val="16"/>
      <w:szCs w:val="16"/>
      <w:lang w:eastAsia="lv-LV"/>
    </w:rPr>
  </w:style>
  <w:style w:type="character" w:styleId="CommentReference">
    <w:name w:val="annotation reference"/>
    <w:basedOn w:val="DefaultParagraphFont"/>
    <w:semiHidden/>
    <w:rsid w:val="008C7E52"/>
    <w:rPr>
      <w:rFonts w:cs="Times New Roman"/>
      <w:sz w:val="16"/>
      <w:szCs w:val="16"/>
    </w:rPr>
  </w:style>
  <w:style w:type="paragraph" w:styleId="CommentText">
    <w:name w:val="annotation text"/>
    <w:basedOn w:val="Normal"/>
    <w:link w:val="CommentTextChar"/>
    <w:semiHidden/>
    <w:rsid w:val="008C7E52"/>
    <w:rPr>
      <w:rFonts w:eastAsia="Times New Roman"/>
      <w:sz w:val="20"/>
      <w:szCs w:val="20"/>
      <w:lang w:val="en-AU" w:eastAsia="en-US"/>
    </w:rPr>
  </w:style>
  <w:style w:type="character" w:customStyle="1" w:styleId="CommentTextChar">
    <w:name w:val="Comment Text Char"/>
    <w:basedOn w:val="DefaultParagraphFont"/>
    <w:link w:val="CommentText"/>
    <w:semiHidden/>
    <w:locked/>
    <w:rsid w:val="008C7E52"/>
    <w:rPr>
      <w:rFonts w:ascii="Times New Roman" w:hAnsi="Times New Roman" w:cs="Times New Roman"/>
      <w:sz w:val="20"/>
      <w:szCs w:val="20"/>
      <w:lang w:val="en-AU" w:eastAsia="en-US"/>
    </w:rPr>
  </w:style>
  <w:style w:type="paragraph" w:styleId="CommentSubject">
    <w:name w:val="annotation subject"/>
    <w:basedOn w:val="CommentText"/>
    <w:next w:val="CommentText"/>
    <w:link w:val="CommentSubjectChar"/>
    <w:semiHidden/>
    <w:rsid w:val="00BB48C8"/>
    <w:rPr>
      <w:rFonts w:eastAsia="MS Mincho"/>
      <w:b/>
      <w:bCs/>
      <w:lang w:val="lv-LV" w:eastAsia="ja-JP"/>
    </w:rPr>
  </w:style>
  <w:style w:type="character" w:customStyle="1" w:styleId="CommentSubjectChar">
    <w:name w:val="Comment Subject Char"/>
    <w:basedOn w:val="CommentTextChar"/>
    <w:link w:val="CommentSubject"/>
    <w:semiHidden/>
    <w:locked/>
    <w:rsid w:val="00BB48C8"/>
    <w:rPr>
      <w:rFonts w:ascii="Times New Roman" w:eastAsia="MS Mincho" w:hAnsi="Times New Roman" w:cs="Times New Roman"/>
      <w:b/>
      <w:bCs/>
      <w:sz w:val="20"/>
      <w:szCs w:val="20"/>
      <w:lang w:val="en-AU" w:eastAsia="ja-JP"/>
    </w:rPr>
  </w:style>
  <w:style w:type="paragraph" w:styleId="TOCHeading">
    <w:name w:val="TOC Heading"/>
    <w:basedOn w:val="Heading1"/>
    <w:next w:val="Normal"/>
    <w:qFormat/>
    <w:rsid w:val="00646D63"/>
    <w:pPr>
      <w:spacing w:line="276" w:lineRule="auto"/>
      <w:outlineLvl w:val="9"/>
    </w:pPr>
    <w:rPr>
      <w:lang w:val="en-US" w:eastAsia="en-US"/>
    </w:rPr>
  </w:style>
  <w:style w:type="paragraph" w:styleId="TOC2">
    <w:name w:val="toc 2"/>
    <w:basedOn w:val="Normal"/>
    <w:next w:val="Normal"/>
    <w:autoRedefine/>
    <w:locked/>
    <w:rsid w:val="00BC76AB"/>
    <w:pPr>
      <w:spacing w:after="100" w:line="276" w:lineRule="auto"/>
      <w:ind w:left="220"/>
    </w:pPr>
    <w:rPr>
      <w:rFonts w:eastAsia="Times New Roman"/>
      <w:sz w:val="22"/>
      <w:szCs w:val="22"/>
      <w:lang w:val="en-US" w:eastAsia="en-US"/>
    </w:rPr>
  </w:style>
  <w:style w:type="paragraph" w:styleId="TOC1">
    <w:name w:val="toc 1"/>
    <w:basedOn w:val="Normal"/>
    <w:next w:val="Normal"/>
    <w:autoRedefine/>
    <w:locked/>
    <w:rsid w:val="00780322"/>
    <w:pPr>
      <w:tabs>
        <w:tab w:val="right" w:leader="dot" w:pos="9105"/>
      </w:tabs>
      <w:spacing w:after="100" w:line="276" w:lineRule="auto"/>
    </w:pPr>
    <w:rPr>
      <w:rFonts w:ascii="Cambria" w:eastAsia="Times New Roman" w:hAnsi="Cambria"/>
      <w:b/>
      <w:bCs/>
      <w:color w:val="365F91"/>
    </w:rPr>
  </w:style>
  <w:style w:type="paragraph" w:styleId="TOC3">
    <w:name w:val="toc 3"/>
    <w:basedOn w:val="Normal"/>
    <w:next w:val="Normal"/>
    <w:autoRedefine/>
    <w:semiHidden/>
    <w:locked/>
    <w:rsid w:val="00646D63"/>
    <w:pPr>
      <w:spacing w:after="100" w:line="276" w:lineRule="auto"/>
      <w:ind w:left="440"/>
    </w:pPr>
    <w:rPr>
      <w:rFonts w:ascii="Calibri" w:eastAsia="Times New Roman" w:hAnsi="Calibri"/>
      <w:sz w:val="22"/>
      <w:szCs w:val="22"/>
      <w:lang w:val="en-US" w:eastAsia="en-US"/>
    </w:rPr>
  </w:style>
  <w:style w:type="paragraph" w:styleId="EndnoteText">
    <w:name w:val="endnote text"/>
    <w:basedOn w:val="Normal"/>
    <w:link w:val="EndnoteTextChar"/>
    <w:locked/>
    <w:rsid w:val="00173555"/>
    <w:rPr>
      <w:sz w:val="20"/>
      <w:szCs w:val="20"/>
    </w:rPr>
  </w:style>
  <w:style w:type="character" w:customStyle="1" w:styleId="EndnoteTextChar">
    <w:name w:val="Endnote Text Char"/>
    <w:basedOn w:val="DefaultParagraphFont"/>
    <w:link w:val="EndnoteText"/>
    <w:locked/>
    <w:rsid w:val="00173555"/>
    <w:rPr>
      <w:rFonts w:ascii="Times New Roman" w:eastAsia="MS Mincho" w:hAnsi="Times New Roman" w:cs="Times New Roman"/>
      <w:lang w:eastAsia="ja-JP"/>
    </w:rPr>
  </w:style>
  <w:style w:type="character" w:styleId="EndnoteReference">
    <w:name w:val="endnote reference"/>
    <w:basedOn w:val="DefaultParagraphFont"/>
    <w:locked/>
    <w:rsid w:val="00173555"/>
    <w:rPr>
      <w:rFonts w:cs="Times New Roman"/>
      <w:vertAlign w:val="superscript"/>
    </w:rPr>
  </w:style>
  <w:style w:type="character" w:customStyle="1" w:styleId="apple-style-span">
    <w:name w:val="apple-style-span"/>
    <w:basedOn w:val="DefaultParagraphFont"/>
    <w:rsid w:val="00347B6B"/>
    <w:rPr>
      <w:rFonts w:cs="Times New Roman"/>
    </w:rPr>
  </w:style>
  <w:style w:type="character" w:customStyle="1" w:styleId="apple-converted-space">
    <w:name w:val="apple-converted-space"/>
    <w:basedOn w:val="DefaultParagraphFont"/>
    <w:rsid w:val="00347B6B"/>
    <w:rPr>
      <w:rFonts w:cs="Times New Roman"/>
    </w:rPr>
  </w:style>
  <w:style w:type="character" w:styleId="Strong">
    <w:name w:val="Strong"/>
    <w:basedOn w:val="DefaultParagraphFont"/>
    <w:qFormat/>
    <w:rsid w:val="007F6659"/>
    <w:rPr>
      <w:rFonts w:cs="Times New Roman"/>
      <w:b/>
      <w:bCs/>
    </w:rPr>
  </w:style>
  <w:style w:type="paragraph" w:styleId="NormalWeb">
    <w:name w:val="Normal (Web)"/>
    <w:aliases w:val="sākums"/>
    <w:basedOn w:val="Normal"/>
    <w:uiPriority w:val="99"/>
    <w:locked/>
    <w:rsid w:val="001106A2"/>
    <w:pPr>
      <w:spacing w:before="100" w:beforeAutospacing="1" w:after="100" w:afterAutospacing="1"/>
    </w:pPr>
    <w:rPr>
      <w:rFonts w:eastAsia="Times New Roman"/>
      <w:lang w:eastAsia="lv-LV"/>
    </w:rPr>
  </w:style>
  <w:style w:type="character" w:styleId="Emphasis">
    <w:name w:val="Emphasis"/>
    <w:basedOn w:val="DefaultParagraphFont"/>
    <w:qFormat/>
    <w:rsid w:val="001B49B9"/>
    <w:rPr>
      <w:rFonts w:cs="Times New Roman"/>
      <w:i/>
      <w:iCs/>
    </w:rPr>
  </w:style>
  <w:style w:type="paragraph" w:styleId="ListBullet">
    <w:name w:val="List Bullet"/>
    <w:basedOn w:val="BodyText"/>
    <w:autoRedefine/>
    <w:semiHidden/>
    <w:locked/>
    <w:rsid w:val="002074BD"/>
    <w:pPr>
      <w:numPr>
        <w:numId w:val="1"/>
      </w:numPr>
      <w:tabs>
        <w:tab w:val="clear" w:pos="360"/>
        <w:tab w:val="num" w:pos="1418"/>
      </w:tabs>
      <w:spacing w:after="120"/>
      <w:ind w:left="1418"/>
    </w:pPr>
    <w:rPr>
      <w:rFonts w:eastAsia="Calibri"/>
      <w:sz w:val="22"/>
      <w:szCs w:val="22"/>
      <w:lang w:eastAsia="en-US"/>
    </w:rPr>
  </w:style>
  <w:style w:type="paragraph" w:styleId="Revision">
    <w:name w:val="Revision"/>
    <w:hidden/>
    <w:semiHidden/>
    <w:rsid w:val="005C15B3"/>
    <w:rPr>
      <w:rFonts w:ascii="Times New Roman" w:eastAsia="MS Mincho" w:hAnsi="Times New Roman"/>
      <w:sz w:val="24"/>
      <w:szCs w:val="24"/>
      <w:lang w:eastAsia="ja-JP"/>
    </w:rPr>
  </w:style>
  <w:style w:type="table" w:styleId="TableGrid">
    <w:name w:val="Table Grid"/>
    <w:basedOn w:val="TableNormal"/>
    <w:rsid w:val="001A0C0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author">
    <w:name w:val="article-author"/>
    <w:basedOn w:val="DefaultParagraphFont"/>
    <w:rsid w:val="007A0A38"/>
    <w:rPr>
      <w:rFonts w:cs="Times New Roman"/>
    </w:rPr>
  </w:style>
  <w:style w:type="character" w:customStyle="1" w:styleId="article-time">
    <w:name w:val="article-time"/>
    <w:basedOn w:val="DefaultParagraphFont"/>
    <w:rsid w:val="007A0A38"/>
    <w:rPr>
      <w:rFonts w:cs="Times New Roman"/>
    </w:rPr>
  </w:style>
  <w:style w:type="paragraph" w:styleId="NoSpacing">
    <w:name w:val="No Spacing"/>
    <w:qFormat/>
    <w:rsid w:val="00BC524A"/>
    <w:rPr>
      <w:rFonts w:ascii="Times New Roman" w:eastAsia="MS Mincho" w:hAnsi="Times New Roman"/>
      <w:sz w:val="24"/>
      <w:szCs w:val="24"/>
      <w:lang w:eastAsia="ja-JP"/>
    </w:rPr>
  </w:style>
  <w:style w:type="paragraph" w:styleId="Title">
    <w:name w:val="Title"/>
    <w:basedOn w:val="Normal"/>
    <w:link w:val="TitleChar"/>
    <w:uiPriority w:val="99"/>
    <w:qFormat/>
    <w:rsid w:val="00CE0C81"/>
    <w:pPr>
      <w:jc w:val="center"/>
    </w:pPr>
    <w:rPr>
      <w:rFonts w:eastAsia="Times New Roman"/>
      <w:sz w:val="28"/>
      <w:szCs w:val="20"/>
      <w:lang w:eastAsia="en-US"/>
    </w:rPr>
  </w:style>
  <w:style w:type="character" w:customStyle="1" w:styleId="TitleChar">
    <w:name w:val="Title Char"/>
    <w:basedOn w:val="DefaultParagraphFont"/>
    <w:link w:val="Title"/>
    <w:uiPriority w:val="99"/>
    <w:rsid w:val="00CE0C81"/>
    <w:rPr>
      <w:rFonts w:ascii="Times New Roman" w:eastAsia="Times New Roman" w:hAnsi="Times New Roman"/>
      <w:sz w:val="28"/>
      <w:lang w:eastAsia="en-US"/>
    </w:rPr>
  </w:style>
  <w:style w:type="character" w:customStyle="1" w:styleId="st1">
    <w:name w:val="st1"/>
    <w:basedOn w:val="DefaultParagraphFont"/>
    <w:rsid w:val="00C03E63"/>
  </w:style>
  <w:style w:type="character" w:customStyle="1" w:styleId="ListParagraphChar">
    <w:name w:val="List Paragraph Char"/>
    <w:link w:val="ListParagraph"/>
    <w:uiPriority w:val="99"/>
    <w:locked/>
    <w:rsid w:val="00021CC8"/>
    <w:rPr>
      <w:sz w:val="22"/>
      <w:szCs w:val="22"/>
      <w:lang w:eastAsia="en-US"/>
    </w:rPr>
  </w:style>
  <w:style w:type="character" w:customStyle="1" w:styleId="normal0020tablechar">
    <w:name w:val="normal_0020table__char"/>
    <w:basedOn w:val="DefaultParagraphFont"/>
    <w:rsid w:val="007B527C"/>
  </w:style>
  <w:style w:type="paragraph" w:styleId="PlainText">
    <w:name w:val="Plain Text"/>
    <w:basedOn w:val="Normal"/>
    <w:link w:val="PlainTextChar"/>
    <w:uiPriority w:val="99"/>
    <w:unhideWhenUsed/>
    <w:locked/>
    <w:rsid w:val="00777D4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77D44"/>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45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225"/>
                                  <w:divBdr>
                                    <w:top w:val="dotted" w:sz="6" w:space="11" w:color="BBBBBB"/>
                                    <w:left w:val="none" w:sz="0" w:space="0" w:color="auto"/>
                                    <w:bottom w:val="none" w:sz="0" w:space="0" w:color="auto"/>
                                    <w:right w:val="none" w:sz="0" w:space="0" w:color="auto"/>
                                  </w:divBdr>
                                </w:div>
                                <w:div w:id="227">
                                  <w:marLeft w:val="0"/>
                                  <w:marRight w:val="0"/>
                                  <w:marTop w:val="0"/>
                                  <w:marBottom w:val="225"/>
                                  <w:divBdr>
                                    <w:top w:val="dotted" w:sz="6" w:space="11" w:color="BBBBBB"/>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
                                  <w:marLeft w:val="0"/>
                                  <w:marRight w:val="0"/>
                                  <w:marTop w:val="0"/>
                                  <w:marBottom w:val="225"/>
                                  <w:divBdr>
                                    <w:top w:val="dotted" w:sz="6" w:space="11" w:color="BBBBBB"/>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450"/>
                                  <w:divBdr>
                                    <w:top w:val="none" w:sz="0" w:space="0" w:color="auto"/>
                                    <w:left w:val="none" w:sz="0" w:space="0" w:color="auto"/>
                                    <w:bottom w:val="none" w:sz="0" w:space="0" w:color="auto"/>
                                    <w:right w:val="none" w:sz="0" w:space="0" w:color="auto"/>
                                  </w:divBdr>
                                  <w:divsChild>
                                    <w:div w:id="220">
                                      <w:marLeft w:val="0"/>
                                      <w:marRight w:val="0"/>
                                      <w:marTop w:val="0"/>
                                      <w:marBottom w:val="225"/>
                                      <w:divBdr>
                                        <w:top w:val="dotted" w:sz="6" w:space="11" w:color="BBBBBB"/>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
                                  <w:marLeft w:val="0"/>
                                  <w:marRight w:val="0"/>
                                  <w:marTop w:val="0"/>
                                  <w:marBottom w:val="45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
                                  <w:marLeft w:val="0"/>
                                  <w:marRight w:val="0"/>
                                  <w:marTop w:val="0"/>
                                  <w:marBottom w:val="45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
                          <w:marLeft w:val="0"/>
                          <w:marRight w:val="0"/>
                          <w:marTop w:val="0"/>
                          <w:marBottom w:val="45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225"/>
                                  <w:divBdr>
                                    <w:top w:val="dotted" w:sz="6" w:space="11" w:color="BBBBBB"/>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
                                  <w:marLeft w:val="0"/>
                                  <w:marRight w:val="0"/>
                                  <w:marTop w:val="0"/>
                                  <w:marBottom w:val="225"/>
                                  <w:divBdr>
                                    <w:top w:val="dotted" w:sz="6" w:space="11" w:color="BBBBBB"/>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
                                  <w:marLeft w:val="0"/>
                                  <w:marRight w:val="0"/>
                                  <w:marTop w:val="0"/>
                                  <w:marBottom w:val="225"/>
                                  <w:divBdr>
                                    <w:top w:val="dotted" w:sz="6" w:space="11" w:color="BBBBBB"/>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45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
                                  <w:marLeft w:val="0"/>
                                  <w:marRight w:val="0"/>
                                  <w:marTop w:val="0"/>
                                  <w:marBottom w:val="45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
                          <w:marLeft w:val="0"/>
                          <w:marRight w:val="0"/>
                          <w:marTop w:val="0"/>
                          <w:marBottom w:val="45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45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225"/>
                                  <w:divBdr>
                                    <w:top w:val="dotted" w:sz="6" w:space="11" w:color="BBBBBB"/>
                                    <w:left w:val="none" w:sz="0" w:space="0" w:color="auto"/>
                                    <w:bottom w:val="none" w:sz="0" w:space="0" w:color="auto"/>
                                    <w:right w:val="none" w:sz="0" w:space="0" w:color="auto"/>
                                  </w:divBdr>
                                </w:div>
                                <w:div w:id="36">
                                  <w:marLeft w:val="0"/>
                                  <w:marRight w:val="0"/>
                                  <w:marTop w:val="0"/>
                                  <w:marBottom w:val="225"/>
                                  <w:divBdr>
                                    <w:top w:val="dotted" w:sz="6" w:space="11" w:color="BBBBBB"/>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225"/>
                                  <w:divBdr>
                                    <w:top w:val="dotted" w:sz="6" w:space="11" w:color="BBBBBB"/>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45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
                                  <w:marLeft w:val="0"/>
                                  <w:marRight w:val="0"/>
                                  <w:marTop w:val="0"/>
                                  <w:marBottom w:val="450"/>
                                  <w:divBdr>
                                    <w:top w:val="none" w:sz="0" w:space="0" w:color="auto"/>
                                    <w:left w:val="none" w:sz="0" w:space="0" w:color="auto"/>
                                    <w:bottom w:val="none" w:sz="0" w:space="0" w:color="auto"/>
                                    <w:right w:val="none" w:sz="0" w:space="0" w:color="auto"/>
                                  </w:divBdr>
                                  <w:divsChild>
                                    <w:div w:id="149">
                                      <w:marLeft w:val="0"/>
                                      <w:marRight w:val="0"/>
                                      <w:marTop w:val="0"/>
                                      <w:marBottom w:val="225"/>
                                      <w:divBdr>
                                        <w:top w:val="dotted" w:sz="6" w:space="11" w:color="BBBBBB"/>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
                          <w:marLeft w:val="0"/>
                          <w:marRight w:val="0"/>
                          <w:marTop w:val="0"/>
                          <w:marBottom w:val="45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45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
                                  <w:marLeft w:val="0"/>
                                  <w:marRight w:val="0"/>
                                  <w:marTop w:val="0"/>
                                  <w:marBottom w:val="45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
                                  <w:marLeft w:val="0"/>
                                  <w:marRight w:val="0"/>
                                  <w:marTop w:val="0"/>
                                  <w:marBottom w:val="45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225"/>
                                  <w:divBdr>
                                    <w:top w:val="dotted" w:sz="6" w:space="11" w:color="BBBBBB"/>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225"/>
                                  <w:divBdr>
                                    <w:top w:val="dotted" w:sz="6" w:space="11" w:color="BBBBBB"/>
                                    <w:left w:val="none" w:sz="0" w:space="0" w:color="auto"/>
                                    <w:bottom w:val="none" w:sz="0" w:space="0" w:color="auto"/>
                                    <w:right w:val="none" w:sz="0" w:space="0" w:color="auto"/>
                                  </w:divBdr>
                                </w:div>
                                <w:div w:id="102">
                                  <w:marLeft w:val="0"/>
                                  <w:marRight w:val="0"/>
                                  <w:marTop w:val="0"/>
                                  <w:marBottom w:val="225"/>
                                  <w:divBdr>
                                    <w:top w:val="dotted" w:sz="6" w:space="11" w:color="BBBBBB"/>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
                          <w:marLeft w:val="0"/>
                          <w:marRight w:val="0"/>
                          <w:marTop w:val="0"/>
                          <w:marBottom w:val="45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225"/>
                                  <w:divBdr>
                                    <w:top w:val="dotted" w:sz="6" w:space="11" w:color="BBBBBB"/>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
                                  <w:marLeft w:val="0"/>
                                  <w:marRight w:val="0"/>
                                  <w:marTop w:val="0"/>
                                  <w:marBottom w:val="225"/>
                                  <w:divBdr>
                                    <w:top w:val="dotted" w:sz="6" w:space="11" w:color="BBBBBB"/>
                                    <w:left w:val="none" w:sz="0" w:space="0" w:color="auto"/>
                                    <w:bottom w:val="none" w:sz="0" w:space="0" w:color="auto"/>
                                    <w:right w:val="none" w:sz="0" w:space="0" w:color="auto"/>
                                  </w:divBdr>
                                </w:div>
                                <w:div w:id="118">
                                  <w:marLeft w:val="0"/>
                                  <w:marRight w:val="0"/>
                                  <w:marTop w:val="0"/>
                                  <w:marBottom w:val="225"/>
                                  <w:divBdr>
                                    <w:top w:val="dotted" w:sz="6" w:space="11" w:color="BBBBBB"/>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45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
                                  <w:marLeft w:val="0"/>
                                  <w:marRight w:val="0"/>
                                  <w:marTop w:val="0"/>
                                  <w:marBottom w:val="450"/>
                                  <w:divBdr>
                                    <w:top w:val="none" w:sz="0" w:space="0" w:color="auto"/>
                                    <w:left w:val="none" w:sz="0" w:space="0" w:color="auto"/>
                                    <w:bottom w:val="none" w:sz="0" w:space="0" w:color="auto"/>
                                    <w:right w:val="none" w:sz="0" w:space="0" w:color="auto"/>
                                  </w:divBdr>
                                  <w:divsChild>
                                    <w:div w:id="54">
                                      <w:marLeft w:val="0"/>
                                      <w:marRight w:val="0"/>
                                      <w:marTop w:val="0"/>
                                      <w:marBottom w:val="225"/>
                                      <w:divBdr>
                                        <w:top w:val="dotted" w:sz="6" w:space="11" w:color="BBBBBB"/>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
                          <w:marLeft w:val="0"/>
                          <w:marRight w:val="0"/>
                          <w:marTop w:val="0"/>
                          <w:marBottom w:val="45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225"/>
                                  <w:divBdr>
                                    <w:top w:val="dotted" w:sz="6" w:space="11" w:color="BBBBBB"/>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
                                  <w:marLeft w:val="0"/>
                                  <w:marRight w:val="0"/>
                                  <w:marTop w:val="0"/>
                                  <w:marBottom w:val="225"/>
                                  <w:divBdr>
                                    <w:top w:val="dotted" w:sz="6" w:space="11" w:color="BBBBBB"/>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
                                  <w:marLeft w:val="0"/>
                                  <w:marRight w:val="0"/>
                                  <w:marTop w:val="0"/>
                                  <w:marBottom w:val="225"/>
                                  <w:divBdr>
                                    <w:top w:val="dotted" w:sz="6" w:space="11" w:color="BBBBBB"/>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45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450"/>
                                  <w:divBdr>
                                    <w:top w:val="none" w:sz="0" w:space="0" w:color="auto"/>
                                    <w:left w:val="none" w:sz="0" w:space="0" w:color="auto"/>
                                    <w:bottom w:val="none" w:sz="0" w:space="0" w:color="auto"/>
                                    <w:right w:val="none" w:sz="0" w:space="0" w:color="auto"/>
                                  </w:divBdr>
                                  <w:divsChild>
                                    <w:div w:id="159">
                                      <w:marLeft w:val="0"/>
                                      <w:marRight w:val="0"/>
                                      <w:marTop w:val="0"/>
                                      <w:marBottom w:val="225"/>
                                      <w:divBdr>
                                        <w:top w:val="dotted" w:sz="6" w:space="11" w:color="BBBBBB"/>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
                          <w:marLeft w:val="0"/>
                          <w:marRight w:val="0"/>
                          <w:marTop w:val="0"/>
                          <w:marBottom w:val="45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450"/>
                                  <w:divBdr>
                                    <w:top w:val="none" w:sz="0" w:space="0" w:color="auto"/>
                                    <w:left w:val="none" w:sz="0" w:space="0" w:color="auto"/>
                                    <w:bottom w:val="none" w:sz="0" w:space="0" w:color="auto"/>
                                    <w:right w:val="none" w:sz="0" w:space="0" w:color="auto"/>
                                  </w:divBdr>
                                  <w:divsChild>
                                    <w:div w:id="66">
                                      <w:marLeft w:val="0"/>
                                      <w:marRight w:val="0"/>
                                      <w:marTop w:val="0"/>
                                      <w:marBottom w:val="225"/>
                                      <w:divBdr>
                                        <w:top w:val="dotted" w:sz="6" w:space="11" w:color="BBBBBB"/>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
                                  <w:marLeft w:val="0"/>
                                  <w:marRight w:val="0"/>
                                  <w:marTop w:val="0"/>
                                  <w:marBottom w:val="450"/>
                                  <w:divBdr>
                                    <w:top w:val="none" w:sz="0" w:space="0" w:color="auto"/>
                                    <w:left w:val="none" w:sz="0" w:space="0" w:color="auto"/>
                                    <w:bottom w:val="none" w:sz="0" w:space="0" w:color="auto"/>
                                    <w:right w:val="none" w:sz="0" w:space="0" w:color="auto"/>
                                  </w:divBdr>
                                  <w:divsChild>
                                    <w:div w:id="147">
                                      <w:marLeft w:val="0"/>
                                      <w:marRight w:val="0"/>
                                      <w:marTop w:val="0"/>
                                      <w:marBottom w:val="225"/>
                                      <w:divBdr>
                                        <w:top w:val="dotted" w:sz="6" w:space="11" w:color="BBBBBB"/>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225"/>
                                  <w:divBdr>
                                    <w:top w:val="dotted" w:sz="6" w:space="11" w:color="BBBBBB"/>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
                                  <w:marLeft w:val="0"/>
                                  <w:marRight w:val="0"/>
                                  <w:marTop w:val="0"/>
                                  <w:marBottom w:val="225"/>
                                  <w:divBdr>
                                    <w:top w:val="dotted" w:sz="6" w:space="11" w:color="BBBBBB"/>
                                    <w:left w:val="none" w:sz="0" w:space="0" w:color="auto"/>
                                    <w:bottom w:val="none" w:sz="0" w:space="0" w:color="auto"/>
                                    <w:right w:val="none" w:sz="0" w:space="0" w:color="auto"/>
                                  </w:divBdr>
                                </w:div>
                                <w:div w:id="167">
                                  <w:marLeft w:val="0"/>
                                  <w:marRight w:val="0"/>
                                  <w:marTop w:val="0"/>
                                  <w:marBottom w:val="225"/>
                                  <w:divBdr>
                                    <w:top w:val="dotted" w:sz="6" w:space="11" w:color="BBBBBB"/>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45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153">
                              <w:marLeft w:val="27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450"/>
                                  <w:divBdr>
                                    <w:top w:val="none" w:sz="0" w:space="0" w:color="auto"/>
                                    <w:left w:val="none" w:sz="0" w:space="0" w:color="auto"/>
                                    <w:bottom w:val="none" w:sz="0" w:space="0" w:color="auto"/>
                                    <w:right w:val="none" w:sz="0" w:space="0" w:color="auto"/>
                                  </w:divBdr>
                                </w:div>
                                <w:div w:id="242">
                                  <w:marLeft w:val="0"/>
                                  <w:marRight w:val="0"/>
                                  <w:marTop w:val="0"/>
                                  <w:marBottom w:val="45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
                      <w:marLeft w:val="0"/>
                      <w:marRight w:val="0"/>
                      <w:marTop w:val="0"/>
                      <w:marBottom w:val="450"/>
                      <w:divBdr>
                        <w:top w:val="none" w:sz="0" w:space="0" w:color="auto"/>
                        <w:left w:val="none" w:sz="0" w:space="0" w:color="auto"/>
                        <w:bottom w:val="none" w:sz="0" w:space="0" w:color="auto"/>
                        <w:right w:val="none" w:sz="0" w:space="0" w:color="auto"/>
                      </w:divBdr>
                      <w:divsChild>
                        <w:div w:id="156">
                          <w:marLeft w:val="0"/>
                          <w:marRight w:val="0"/>
                          <w:marTop w:val="0"/>
                          <w:marBottom w:val="225"/>
                          <w:divBdr>
                            <w:top w:val="dotted" w:sz="6" w:space="11" w:color="BBBBBB"/>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
                      <w:marLeft w:val="0"/>
                      <w:marRight w:val="0"/>
                      <w:marTop w:val="0"/>
                      <w:marBottom w:val="450"/>
                      <w:divBdr>
                        <w:top w:val="none" w:sz="0" w:space="0" w:color="auto"/>
                        <w:left w:val="none" w:sz="0" w:space="0" w:color="auto"/>
                        <w:bottom w:val="none" w:sz="0" w:space="0" w:color="auto"/>
                        <w:right w:val="none" w:sz="0" w:space="0" w:color="auto"/>
                      </w:divBdr>
                      <w:divsChild>
                        <w:div w:id="52">
                          <w:marLeft w:val="0"/>
                          <w:marRight w:val="0"/>
                          <w:marTop w:val="0"/>
                          <w:marBottom w:val="0"/>
                          <w:divBdr>
                            <w:top w:val="single" w:sz="6" w:space="4" w:color="990000"/>
                            <w:left w:val="single" w:sz="6" w:space="4" w:color="990000"/>
                            <w:bottom w:val="single" w:sz="6" w:space="4" w:color="990000"/>
                            <w:right w:val="single" w:sz="6" w:space="4" w:color="990000"/>
                          </w:divBdr>
                        </w:div>
                        <w:div w:id="151">
                          <w:marLeft w:val="0"/>
                          <w:marRight w:val="0"/>
                          <w:marTop w:val="0"/>
                          <w:marBottom w:val="0"/>
                          <w:divBdr>
                            <w:top w:val="single" w:sz="6" w:space="4" w:color="990000"/>
                            <w:left w:val="single" w:sz="6" w:space="4" w:color="990000"/>
                            <w:bottom w:val="single" w:sz="6" w:space="4" w:color="990000"/>
                            <w:right w:val="single" w:sz="6" w:space="4" w:color="990000"/>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450"/>
                      <w:divBdr>
                        <w:top w:val="none" w:sz="0" w:space="0" w:color="auto"/>
                        <w:left w:val="none" w:sz="0" w:space="0" w:color="auto"/>
                        <w:bottom w:val="none" w:sz="0" w:space="0" w:color="auto"/>
                        <w:right w:val="none" w:sz="0" w:space="0" w:color="auto"/>
                      </w:divBdr>
                    </w:div>
                    <w:div w:id="84">
                      <w:marLeft w:val="0"/>
                      <w:marRight w:val="0"/>
                      <w:marTop w:val="0"/>
                      <w:marBottom w:val="450"/>
                      <w:divBdr>
                        <w:top w:val="none" w:sz="0" w:space="0" w:color="auto"/>
                        <w:left w:val="none" w:sz="0" w:space="0" w:color="auto"/>
                        <w:bottom w:val="none" w:sz="0" w:space="0" w:color="auto"/>
                        <w:right w:val="none" w:sz="0" w:space="0" w:color="auto"/>
                      </w:divBdr>
                    </w:div>
                    <w:div w:id="87">
                      <w:marLeft w:val="0"/>
                      <w:marRight w:val="0"/>
                      <w:marTop w:val="0"/>
                      <w:marBottom w:val="450"/>
                      <w:divBdr>
                        <w:top w:val="none" w:sz="0" w:space="0" w:color="auto"/>
                        <w:left w:val="none" w:sz="0" w:space="0" w:color="auto"/>
                        <w:bottom w:val="none" w:sz="0" w:space="0" w:color="auto"/>
                        <w:right w:val="none" w:sz="0" w:space="0" w:color="auto"/>
                      </w:divBdr>
                    </w:div>
                    <w:div w:id="138">
                      <w:marLeft w:val="0"/>
                      <w:marRight w:val="0"/>
                      <w:marTop w:val="0"/>
                      <w:marBottom w:val="450"/>
                      <w:divBdr>
                        <w:top w:val="none" w:sz="0" w:space="0" w:color="auto"/>
                        <w:left w:val="none" w:sz="0" w:space="0" w:color="auto"/>
                        <w:bottom w:val="none" w:sz="0" w:space="0" w:color="auto"/>
                        <w:right w:val="none" w:sz="0" w:space="0" w:color="auto"/>
                      </w:divBdr>
                      <w:divsChild>
                        <w:div w:id="29">
                          <w:marLeft w:val="0"/>
                          <w:marRight w:val="0"/>
                          <w:marTop w:val="0"/>
                          <w:marBottom w:val="225"/>
                          <w:divBdr>
                            <w:top w:val="dotted" w:sz="6" w:space="11" w:color="BBBBBB"/>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
                      <w:marLeft w:val="0"/>
                      <w:marRight w:val="0"/>
                      <w:marTop w:val="0"/>
                      <w:marBottom w:val="45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
                      <w:marLeft w:val="0"/>
                      <w:marRight w:val="0"/>
                      <w:marTop w:val="0"/>
                      <w:marBottom w:val="45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 w:id="22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
                      <w:marLeft w:val="0"/>
                      <w:marRight w:val="0"/>
                      <w:marTop w:val="0"/>
                      <w:marBottom w:val="450"/>
                      <w:divBdr>
                        <w:top w:val="none" w:sz="0" w:space="0" w:color="auto"/>
                        <w:left w:val="none" w:sz="0" w:space="0" w:color="auto"/>
                        <w:bottom w:val="none" w:sz="0" w:space="0" w:color="auto"/>
                        <w:right w:val="none" w:sz="0" w:space="0" w:color="auto"/>
                      </w:divBdr>
                      <w:divsChild>
                        <w:div w:id="38">
                          <w:marLeft w:val="0"/>
                          <w:marRight w:val="0"/>
                          <w:marTop w:val="0"/>
                          <w:marBottom w:val="225"/>
                          <w:divBdr>
                            <w:top w:val="dotted" w:sz="6" w:space="11" w:color="BBBBBB"/>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45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450"/>
                  <w:divBdr>
                    <w:top w:val="none" w:sz="0" w:space="0" w:color="auto"/>
                    <w:left w:val="none" w:sz="0" w:space="0" w:color="auto"/>
                    <w:bottom w:val="none" w:sz="0" w:space="0" w:color="auto"/>
                    <w:right w:val="none" w:sz="0" w:space="0" w:color="auto"/>
                  </w:divBdr>
                  <w:divsChild>
                    <w:div w:id="6">
                      <w:marLeft w:val="0"/>
                      <w:marRight w:val="0"/>
                      <w:marTop w:val="0"/>
                      <w:marBottom w:val="150"/>
                      <w:divBdr>
                        <w:top w:val="none" w:sz="0" w:space="0" w:color="auto"/>
                        <w:left w:val="single" w:sz="36" w:space="11" w:color="990000"/>
                        <w:bottom w:val="none" w:sz="0" w:space="0" w:color="auto"/>
                        <w:right w:val="none" w:sz="0" w:space="0" w:color="auto"/>
                      </w:divBdr>
                    </w:div>
                  </w:divsChild>
                </w:div>
              </w:divsChild>
            </w:div>
          </w:divsChild>
        </w:div>
      </w:divsChild>
    </w:div>
    <w:div w:id="8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263"/>
              <w:marBottom w:val="0"/>
              <w:divBdr>
                <w:top w:val="none" w:sz="0" w:space="0" w:color="auto"/>
                <w:left w:val="none" w:sz="0" w:space="0" w:color="auto"/>
                <w:bottom w:val="none" w:sz="0" w:space="0" w:color="auto"/>
                <w:right w:val="none" w:sz="0" w:space="0" w:color="auto"/>
              </w:divBdr>
              <w:divsChild>
                <w:div w:id="63">
                  <w:marLeft w:val="351"/>
                  <w:marRight w:val="351"/>
                  <w:marTop w:val="0"/>
                  <w:marBottom w:val="0"/>
                  <w:divBdr>
                    <w:top w:val="none" w:sz="0" w:space="0" w:color="auto"/>
                    <w:left w:val="none" w:sz="0" w:space="0" w:color="auto"/>
                    <w:bottom w:val="none" w:sz="0" w:space="0" w:color="auto"/>
                    <w:right w:val="none" w:sz="0" w:space="0" w:color="auto"/>
                  </w:divBdr>
                </w:div>
              </w:divsChild>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225"/>
      <w:divBdr>
        <w:top w:val="none" w:sz="0" w:space="0" w:color="auto"/>
        <w:left w:val="none" w:sz="0" w:space="0" w:color="auto"/>
        <w:bottom w:val="none" w:sz="0" w:space="0" w:color="auto"/>
        <w:right w:val="none" w:sz="0" w:space="0" w:color="auto"/>
      </w:divBdr>
      <w:divsChild>
        <w:div w:id="182">
          <w:marLeft w:val="0"/>
          <w:marRight w:val="0"/>
          <w:marTop w:val="9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40"/>
          <w:marBottom w:val="0"/>
          <w:divBdr>
            <w:top w:val="none" w:sz="0" w:space="0" w:color="auto"/>
            <w:left w:val="none" w:sz="0" w:space="0" w:color="auto"/>
            <w:bottom w:val="none" w:sz="0" w:space="0" w:color="auto"/>
            <w:right w:val="none" w:sz="0" w:space="0" w:color="auto"/>
          </w:divBdr>
        </w:div>
        <w:div w:id="188">
          <w:marLeft w:val="979"/>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40"/>
          <w:marBottom w:val="0"/>
          <w:divBdr>
            <w:top w:val="none" w:sz="0" w:space="0" w:color="auto"/>
            <w:left w:val="none" w:sz="0" w:space="0" w:color="auto"/>
            <w:bottom w:val="none" w:sz="0" w:space="0" w:color="auto"/>
            <w:right w:val="none" w:sz="0" w:space="0" w:color="auto"/>
          </w:divBdr>
        </w:div>
        <w:div w:id="191">
          <w:marLeft w:val="0"/>
          <w:marRight w:val="0"/>
          <w:marTop w:val="40"/>
          <w:marBottom w:val="0"/>
          <w:divBdr>
            <w:top w:val="none" w:sz="0" w:space="0" w:color="auto"/>
            <w:left w:val="none" w:sz="0" w:space="0" w:color="auto"/>
            <w:bottom w:val="none" w:sz="0" w:space="0" w:color="auto"/>
            <w:right w:val="none" w:sz="0" w:space="0" w:color="auto"/>
          </w:divBdr>
        </w:div>
        <w:div w:id="192">
          <w:marLeft w:val="979"/>
          <w:marRight w:val="0"/>
          <w:marTop w:val="0"/>
          <w:marBottom w:val="0"/>
          <w:divBdr>
            <w:top w:val="none" w:sz="0" w:space="0" w:color="auto"/>
            <w:left w:val="none" w:sz="0" w:space="0" w:color="auto"/>
            <w:bottom w:val="none" w:sz="0" w:space="0" w:color="auto"/>
            <w:right w:val="none" w:sz="0" w:space="0" w:color="auto"/>
          </w:divBdr>
        </w:div>
        <w:div w:id="194">
          <w:marLeft w:val="418"/>
          <w:marRight w:val="0"/>
          <w:marTop w:val="40"/>
          <w:marBottom w:val="0"/>
          <w:divBdr>
            <w:top w:val="none" w:sz="0" w:space="0" w:color="auto"/>
            <w:left w:val="none" w:sz="0" w:space="0" w:color="auto"/>
            <w:bottom w:val="none" w:sz="0" w:space="0" w:color="auto"/>
            <w:right w:val="none" w:sz="0" w:space="0" w:color="auto"/>
          </w:divBdr>
        </w:div>
        <w:div w:id="200">
          <w:marLeft w:val="0"/>
          <w:marRight w:val="0"/>
          <w:marTop w:val="40"/>
          <w:marBottom w:val="0"/>
          <w:divBdr>
            <w:top w:val="none" w:sz="0" w:space="0" w:color="auto"/>
            <w:left w:val="none" w:sz="0" w:space="0" w:color="auto"/>
            <w:bottom w:val="none" w:sz="0" w:space="0" w:color="auto"/>
            <w:right w:val="none" w:sz="0" w:space="0" w:color="auto"/>
          </w:divBdr>
        </w:div>
        <w:div w:id="202">
          <w:marLeft w:val="979"/>
          <w:marRight w:val="0"/>
          <w:marTop w:val="0"/>
          <w:marBottom w:val="0"/>
          <w:divBdr>
            <w:top w:val="none" w:sz="0" w:space="0" w:color="auto"/>
            <w:left w:val="none" w:sz="0" w:space="0" w:color="auto"/>
            <w:bottom w:val="none" w:sz="0" w:space="0" w:color="auto"/>
            <w:right w:val="none" w:sz="0" w:space="0" w:color="auto"/>
          </w:divBdr>
        </w:div>
        <w:div w:id="204">
          <w:marLeft w:val="418"/>
          <w:marRight w:val="0"/>
          <w:marTop w:val="0"/>
          <w:marBottom w:val="0"/>
          <w:divBdr>
            <w:top w:val="none" w:sz="0" w:space="0" w:color="auto"/>
            <w:left w:val="none" w:sz="0" w:space="0" w:color="auto"/>
            <w:bottom w:val="none" w:sz="0" w:space="0" w:color="auto"/>
            <w:right w:val="none" w:sz="0" w:space="0" w:color="auto"/>
          </w:divBdr>
        </w:div>
        <w:div w:id="207">
          <w:marLeft w:val="965"/>
          <w:marRight w:val="0"/>
          <w:marTop w:val="0"/>
          <w:marBottom w:val="0"/>
          <w:divBdr>
            <w:top w:val="none" w:sz="0" w:space="0" w:color="auto"/>
            <w:left w:val="none" w:sz="0" w:space="0" w:color="auto"/>
            <w:bottom w:val="none" w:sz="0" w:space="0" w:color="auto"/>
            <w:right w:val="none" w:sz="0" w:space="0" w:color="auto"/>
          </w:divBdr>
        </w:div>
        <w:div w:id="212">
          <w:marLeft w:val="979"/>
          <w:marRight w:val="0"/>
          <w:marTop w:val="0"/>
          <w:marBottom w:val="0"/>
          <w:divBdr>
            <w:top w:val="none" w:sz="0" w:space="0" w:color="auto"/>
            <w:left w:val="none" w:sz="0" w:space="0" w:color="auto"/>
            <w:bottom w:val="none" w:sz="0" w:space="0" w:color="auto"/>
            <w:right w:val="none" w:sz="0" w:space="0" w:color="auto"/>
          </w:divBdr>
        </w:div>
      </w:divsChild>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80"/>
          <w:marBottom w:val="0"/>
          <w:divBdr>
            <w:top w:val="none" w:sz="0" w:space="0" w:color="auto"/>
            <w:left w:val="none" w:sz="0" w:space="0" w:color="auto"/>
            <w:bottom w:val="none" w:sz="0" w:space="0" w:color="auto"/>
            <w:right w:val="none" w:sz="0" w:space="0" w:color="auto"/>
          </w:divBdr>
        </w:div>
        <w:div w:id="185">
          <w:marLeft w:val="0"/>
          <w:marRight w:val="0"/>
          <w:marTop w:val="80"/>
          <w:marBottom w:val="0"/>
          <w:divBdr>
            <w:top w:val="none" w:sz="0" w:space="0" w:color="auto"/>
            <w:left w:val="none" w:sz="0" w:space="0" w:color="auto"/>
            <w:bottom w:val="none" w:sz="0" w:space="0" w:color="auto"/>
            <w:right w:val="none" w:sz="0" w:space="0" w:color="auto"/>
          </w:divBdr>
        </w:div>
        <w:div w:id="193">
          <w:marLeft w:val="288"/>
          <w:marRight w:val="0"/>
          <w:marTop w:val="40"/>
          <w:marBottom w:val="0"/>
          <w:divBdr>
            <w:top w:val="none" w:sz="0" w:space="0" w:color="auto"/>
            <w:left w:val="none" w:sz="0" w:space="0" w:color="auto"/>
            <w:bottom w:val="none" w:sz="0" w:space="0" w:color="auto"/>
            <w:right w:val="none" w:sz="0" w:space="0" w:color="auto"/>
          </w:divBdr>
        </w:div>
        <w:div w:id="197">
          <w:marLeft w:val="965"/>
          <w:marRight w:val="0"/>
          <w:marTop w:val="0"/>
          <w:marBottom w:val="0"/>
          <w:divBdr>
            <w:top w:val="none" w:sz="0" w:space="0" w:color="auto"/>
            <w:left w:val="none" w:sz="0" w:space="0" w:color="auto"/>
            <w:bottom w:val="none" w:sz="0" w:space="0" w:color="auto"/>
            <w:right w:val="none" w:sz="0" w:space="0" w:color="auto"/>
          </w:divBdr>
        </w:div>
        <w:div w:id="199">
          <w:marLeft w:val="288"/>
          <w:marRight w:val="0"/>
          <w:marTop w:val="40"/>
          <w:marBottom w:val="0"/>
          <w:divBdr>
            <w:top w:val="none" w:sz="0" w:space="0" w:color="auto"/>
            <w:left w:val="none" w:sz="0" w:space="0" w:color="auto"/>
            <w:bottom w:val="none" w:sz="0" w:space="0" w:color="auto"/>
            <w:right w:val="none" w:sz="0" w:space="0" w:color="auto"/>
          </w:divBdr>
        </w:div>
        <w:div w:id="201">
          <w:marLeft w:val="418"/>
          <w:marRight w:val="0"/>
          <w:marTop w:val="80"/>
          <w:marBottom w:val="0"/>
          <w:divBdr>
            <w:top w:val="none" w:sz="0" w:space="0" w:color="auto"/>
            <w:left w:val="none" w:sz="0" w:space="0" w:color="auto"/>
            <w:bottom w:val="none" w:sz="0" w:space="0" w:color="auto"/>
            <w:right w:val="none" w:sz="0" w:space="0" w:color="auto"/>
          </w:divBdr>
        </w:div>
        <w:div w:id="203">
          <w:marLeft w:val="288"/>
          <w:marRight w:val="0"/>
          <w:marTop w:val="40"/>
          <w:marBottom w:val="0"/>
          <w:divBdr>
            <w:top w:val="none" w:sz="0" w:space="0" w:color="auto"/>
            <w:left w:val="none" w:sz="0" w:space="0" w:color="auto"/>
            <w:bottom w:val="none" w:sz="0" w:space="0" w:color="auto"/>
            <w:right w:val="none" w:sz="0" w:space="0" w:color="auto"/>
          </w:divBdr>
        </w:div>
        <w:div w:id="209">
          <w:marLeft w:val="0"/>
          <w:marRight w:val="0"/>
          <w:marTop w:val="80"/>
          <w:marBottom w:val="0"/>
          <w:divBdr>
            <w:top w:val="none" w:sz="0" w:space="0" w:color="auto"/>
            <w:left w:val="none" w:sz="0" w:space="0" w:color="auto"/>
            <w:bottom w:val="none" w:sz="0" w:space="0" w:color="auto"/>
            <w:right w:val="none" w:sz="0" w:space="0" w:color="auto"/>
          </w:divBdr>
        </w:div>
        <w:div w:id="211">
          <w:marLeft w:val="965"/>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80"/>
          <w:marBottom w:val="0"/>
          <w:divBdr>
            <w:top w:val="none" w:sz="0" w:space="0" w:color="auto"/>
            <w:left w:val="none" w:sz="0" w:space="0" w:color="auto"/>
            <w:bottom w:val="none" w:sz="0" w:space="0" w:color="auto"/>
            <w:right w:val="none" w:sz="0" w:space="0" w:color="auto"/>
          </w:divBdr>
        </w:div>
        <w:div w:id="215">
          <w:marLeft w:val="0"/>
          <w:marRight w:val="0"/>
          <w:marTop w:val="8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170025958">
      <w:bodyDiv w:val="1"/>
      <w:marLeft w:val="0"/>
      <w:marRight w:val="0"/>
      <w:marTop w:val="0"/>
      <w:marBottom w:val="0"/>
      <w:divBdr>
        <w:top w:val="none" w:sz="0" w:space="0" w:color="auto"/>
        <w:left w:val="none" w:sz="0" w:space="0" w:color="auto"/>
        <w:bottom w:val="none" w:sz="0" w:space="0" w:color="auto"/>
        <w:right w:val="none" w:sz="0" w:space="0" w:color="auto"/>
      </w:divBdr>
    </w:div>
    <w:div w:id="258367018">
      <w:bodyDiv w:val="1"/>
      <w:marLeft w:val="0"/>
      <w:marRight w:val="0"/>
      <w:marTop w:val="0"/>
      <w:marBottom w:val="0"/>
      <w:divBdr>
        <w:top w:val="none" w:sz="0" w:space="0" w:color="auto"/>
        <w:left w:val="none" w:sz="0" w:space="0" w:color="auto"/>
        <w:bottom w:val="none" w:sz="0" w:space="0" w:color="auto"/>
        <w:right w:val="none" w:sz="0" w:space="0" w:color="auto"/>
      </w:divBdr>
    </w:div>
    <w:div w:id="258372058">
      <w:bodyDiv w:val="1"/>
      <w:marLeft w:val="0"/>
      <w:marRight w:val="0"/>
      <w:marTop w:val="0"/>
      <w:marBottom w:val="0"/>
      <w:divBdr>
        <w:top w:val="none" w:sz="0" w:space="0" w:color="auto"/>
        <w:left w:val="none" w:sz="0" w:space="0" w:color="auto"/>
        <w:bottom w:val="none" w:sz="0" w:space="0" w:color="auto"/>
        <w:right w:val="none" w:sz="0" w:space="0" w:color="auto"/>
      </w:divBdr>
    </w:div>
    <w:div w:id="454713971">
      <w:bodyDiv w:val="1"/>
      <w:marLeft w:val="0"/>
      <w:marRight w:val="0"/>
      <w:marTop w:val="0"/>
      <w:marBottom w:val="0"/>
      <w:divBdr>
        <w:top w:val="none" w:sz="0" w:space="0" w:color="auto"/>
        <w:left w:val="none" w:sz="0" w:space="0" w:color="auto"/>
        <w:bottom w:val="none" w:sz="0" w:space="0" w:color="auto"/>
        <w:right w:val="none" w:sz="0" w:space="0" w:color="auto"/>
      </w:divBdr>
    </w:div>
    <w:div w:id="516887387">
      <w:bodyDiv w:val="1"/>
      <w:marLeft w:val="0"/>
      <w:marRight w:val="0"/>
      <w:marTop w:val="0"/>
      <w:marBottom w:val="0"/>
      <w:divBdr>
        <w:top w:val="none" w:sz="0" w:space="0" w:color="auto"/>
        <w:left w:val="none" w:sz="0" w:space="0" w:color="auto"/>
        <w:bottom w:val="none" w:sz="0" w:space="0" w:color="auto"/>
        <w:right w:val="none" w:sz="0" w:space="0" w:color="auto"/>
      </w:divBdr>
      <w:divsChild>
        <w:div w:id="190264851">
          <w:marLeft w:val="878"/>
          <w:marRight w:val="0"/>
          <w:marTop w:val="0"/>
          <w:marBottom w:val="0"/>
          <w:divBdr>
            <w:top w:val="none" w:sz="0" w:space="0" w:color="auto"/>
            <w:left w:val="none" w:sz="0" w:space="0" w:color="auto"/>
            <w:bottom w:val="none" w:sz="0" w:space="0" w:color="auto"/>
            <w:right w:val="none" w:sz="0" w:space="0" w:color="auto"/>
          </w:divBdr>
        </w:div>
      </w:divsChild>
    </w:div>
    <w:div w:id="628585258">
      <w:bodyDiv w:val="1"/>
      <w:marLeft w:val="0"/>
      <w:marRight w:val="0"/>
      <w:marTop w:val="0"/>
      <w:marBottom w:val="0"/>
      <w:divBdr>
        <w:top w:val="none" w:sz="0" w:space="0" w:color="auto"/>
        <w:left w:val="none" w:sz="0" w:space="0" w:color="auto"/>
        <w:bottom w:val="none" w:sz="0" w:space="0" w:color="auto"/>
        <w:right w:val="none" w:sz="0" w:space="0" w:color="auto"/>
      </w:divBdr>
      <w:divsChild>
        <w:div w:id="1082409713">
          <w:marLeft w:val="878"/>
          <w:marRight w:val="0"/>
          <w:marTop w:val="0"/>
          <w:marBottom w:val="0"/>
          <w:divBdr>
            <w:top w:val="none" w:sz="0" w:space="0" w:color="auto"/>
            <w:left w:val="none" w:sz="0" w:space="0" w:color="auto"/>
            <w:bottom w:val="none" w:sz="0" w:space="0" w:color="auto"/>
            <w:right w:val="none" w:sz="0" w:space="0" w:color="auto"/>
          </w:divBdr>
        </w:div>
      </w:divsChild>
    </w:div>
    <w:div w:id="849635544">
      <w:bodyDiv w:val="1"/>
      <w:marLeft w:val="0"/>
      <w:marRight w:val="0"/>
      <w:marTop w:val="0"/>
      <w:marBottom w:val="0"/>
      <w:divBdr>
        <w:top w:val="none" w:sz="0" w:space="0" w:color="auto"/>
        <w:left w:val="none" w:sz="0" w:space="0" w:color="auto"/>
        <w:bottom w:val="none" w:sz="0" w:space="0" w:color="auto"/>
        <w:right w:val="none" w:sz="0" w:space="0" w:color="auto"/>
      </w:divBdr>
    </w:div>
    <w:div w:id="898203620">
      <w:bodyDiv w:val="1"/>
      <w:marLeft w:val="0"/>
      <w:marRight w:val="0"/>
      <w:marTop w:val="0"/>
      <w:marBottom w:val="0"/>
      <w:divBdr>
        <w:top w:val="none" w:sz="0" w:space="0" w:color="auto"/>
        <w:left w:val="none" w:sz="0" w:space="0" w:color="auto"/>
        <w:bottom w:val="none" w:sz="0" w:space="0" w:color="auto"/>
        <w:right w:val="none" w:sz="0" w:space="0" w:color="auto"/>
      </w:divBdr>
    </w:div>
    <w:div w:id="1054356662">
      <w:bodyDiv w:val="1"/>
      <w:marLeft w:val="0"/>
      <w:marRight w:val="0"/>
      <w:marTop w:val="0"/>
      <w:marBottom w:val="0"/>
      <w:divBdr>
        <w:top w:val="none" w:sz="0" w:space="0" w:color="auto"/>
        <w:left w:val="none" w:sz="0" w:space="0" w:color="auto"/>
        <w:bottom w:val="none" w:sz="0" w:space="0" w:color="auto"/>
        <w:right w:val="none" w:sz="0" w:space="0" w:color="auto"/>
      </w:divBdr>
    </w:div>
    <w:div w:id="1095056022">
      <w:bodyDiv w:val="1"/>
      <w:marLeft w:val="0"/>
      <w:marRight w:val="0"/>
      <w:marTop w:val="0"/>
      <w:marBottom w:val="0"/>
      <w:divBdr>
        <w:top w:val="none" w:sz="0" w:space="0" w:color="auto"/>
        <w:left w:val="none" w:sz="0" w:space="0" w:color="auto"/>
        <w:bottom w:val="none" w:sz="0" w:space="0" w:color="auto"/>
        <w:right w:val="none" w:sz="0" w:space="0" w:color="auto"/>
      </w:divBdr>
    </w:div>
    <w:div w:id="1277181838">
      <w:bodyDiv w:val="1"/>
      <w:marLeft w:val="0"/>
      <w:marRight w:val="0"/>
      <w:marTop w:val="0"/>
      <w:marBottom w:val="0"/>
      <w:divBdr>
        <w:top w:val="none" w:sz="0" w:space="0" w:color="auto"/>
        <w:left w:val="none" w:sz="0" w:space="0" w:color="auto"/>
        <w:bottom w:val="none" w:sz="0" w:space="0" w:color="auto"/>
        <w:right w:val="none" w:sz="0" w:space="0" w:color="auto"/>
      </w:divBdr>
    </w:div>
    <w:div w:id="1510833825">
      <w:bodyDiv w:val="1"/>
      <w:marLeft w:val="0"/>
      <w:marRight w:val="0"/>
      <w:marTop w:val="0"/>
      <w:marBottom w:val="0"/>
      <w:divBdr>
        <w:top w:val="none" w:sz="0" w:space="0" w:color="auto"/>
        <w:left w:val="none" w:sz="0" w:space="0" w:color="auto"/>
        <w:bottom w:val="none" w:sz="0" w:space="0" w:color="auto"/>
        <w:right w:val="none" w:sz="0" w:space="0" w:color="auto"/>
      </w:divBdr>
    </w:div>
    <w:div w:id="1744526415">
      <w:bodyDiv w:val="1"/>
      <w:marLeft w:val="0"/>
      <w:marRight w:val="0"/>
      <w:marTop w:val="0"/>
      <w:marBottom w:val="0"/>
      <w:divBdr>
        <w:top w:val="none" w:sz="0" w:space="0" w:color="auto"/>
        <w:left w:val="none" w:sz="0" w:space="0" w:color="auto"/>
        <w:bottom w:val="none" w:sz="0" w:space="0" w:color="auto"/>
        <w:right w:val="none" w:sz="0" w:space="0" w:color="auto"/>
      </w:divBdr>
    </w:div>
    <w:div w:id="1770739685">
      <w:bodyDiv w:val="1"/>
      <w:marLeft w:val="0"/>
      <w:marRight w:val="0"/>
      <w:marTop w:val="0"/>
      <w:marBottom w:val="0"/>
      <w:divBdr>
        <w:top w:val="none" w:sz="0" w:space="0" w:color="auto"/>
        <w:left w:val="none" w:sz="0" w:space="0" w:color="auto"/>
        <w:bottom w:val="none" w:sz="0" w:space="0" w:color="auto"/>
        <w:right w:val="none" w:sz="0" w:space="0" w:color="auto"/>
      </w:divBdr>
    </w:div>
    <w:div w:id="1984120962">
      <w:bodyDiv w:val="1"/>
      <w:marLeft w:val="0"/>
      <w:marRight w:val="0"/>
      <w:marTop w:val="0"/>
      <w:marBottom w:val="0"/>
      <w:divBdr>
        <w:top w:val="none" w:sz="0" w:space="0" w:color="auto"/>
        <w:left w:val="none" w:sz="0" w:space="0" w:color="auto"/>
        <w:bottom w:val="none" w:sz="0" w:space="0" w:color="auto"/>
        <w:right w:val="none" w:sz="0" w:space="0" w:color="auto"/>
      </w:divBdr>
    </w:div>
    <w:div w:id="21246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kumi.lv/doc.php?id=219069" TargetMode="External"/><Relationship Id="rId18" Type="http://schemas.openxmlformats.org/officeDocument/2006/relationships/hyperlink" Target="http://www.likumi.lv/doc.php?id=219069" TargetMode="External"/><Relationship Id="rId26" Type="http://schemas.openxmlformats.org/officeDocument/2006/relationships/hyperlink" Target="mailto:Arta.Kruze@em.gov.lv" TargetMode="External"/><Relationship Id="rId3" Type="http://schemas.openxmlformats.org/officeDocument/2006/relationships/styles" Target="styles.xml"/><Relationship Id="rId21" Type="http://schemas.openxmlformats.org/officeDocument/2006/relationships/hyperlink" Target="http://www.likumi.lv/doc.php?id=219069" TargetMode="External"/><Relationship Id="rId7" Type="http://schemas.openxmlformats.org/officeDocument/2006/relationships/footnotes" Target="footnotes.xml"/><Relationship Id="rId12" Type="http://schemas.openxmlformats.org/officeDocument/2006/relationships/hyperlink" Target="http://www.likumi.lv/doc.php?id=219069" TargetMode="External"/><Relationship Id="rId17" Type="http://schemas.openxmlformats.org/officeDocument/2006/relationships/hyperlink" Target="http://www.likumi.lv/doc.php?id=219069" TargetMode="External"/><Relationship Id="rId25" Type="http://schemas.openxmlformats.org/officeDocument/2006/relationships/hyperlink" Target="http://www.likumi.lv/doc.php?id=219069" TargetMode="External"/><Relationship Id="rId2" Type="http://schemas.openxmlformats.org/officeDocument/2006/relationships/numbering" Target="numbering.xml"/><Relationship Id="rId16" Type="http://schemas.openxmlformats.org/officeDocument/2006/relationships/hyperlink" Target="http://www.likumi.lv/doc.php?id=219069" TargetMode="External"/><Relationship Id="rId20" Type="http://schemas.openxmlformats.org/officeDocument/2006/relationships/hyperlink" Target="http://www.likumi.lv/doc.php?id=21906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doc.php?id=219069" TargetMode="External"/><Relationship Id="rId24" Type="http://schemas.openxmlformats.org/officeDocument/2006/relationships/hyperlink" Target="http://www.likumi.lv/doc.php?id=21906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ikumi.lv/doc.php?id=219069" TargetMode="External"/><Relationship Id="rId23" Type="http://schemas.openxmlformats.org/officeDocument/2006/relationships/hyperlink" Target="http://www.likumi.lv/doc.php?id=219069" TargetMode="External"/><Relationship Id="rId28" Type="http://schemas.openxmlformats.org/officeDocument/2006/relationships/footer" Target="footer1.xml"/><Relationship Id="rId10" Type="http://schemas.openxmlformats.org/officeDocument/2006/relationships/hyperlink" Target="http://www.likumi.lv/doc.php?id=219069" TargetMode="External"/><Relationship Id="rId19" Type="http://schemas.openxmlformats.org/officeDocument/2006/relationships/hyperlink" Target="http://www.likumi.lv/doc.php?id=21906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ikumi.lv/doc.php?id=219069" TargetMode="External"/><Relationship Id="rId14" Type="http://schemas.openxmlformats.org/officeDocument/2006/relationships/hyperlink" Target="http://www.likumi.lv/doc.php?id=219069" TargetMode="External"/><Relationship Id="rId22" Type="http://schemas.openxmlformats.org/officeDocument/2006/relationships/hyperlink" Target="http://www.likumi.lv/doc.php?id=219069"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1DAA-21F3-4704-9651-E61F632C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26</Pages>
  <Words>4168</Words>
  <Characters>34326</Characters>
  <Application>Microsoft Office Word</Application>
  <DocSecurity>0</DocSecurity>
  <Lines>286</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2.pielikums</vt:lpstr>
      <vt:lpstr>Par ārvalstu tiešo investīciju politikas</vt:lpstr>
    </vt:vector>
  </TitlesOfParts>
  <Company>LR Ekonomikas ministrija</Company>
  <LinksUpToDate>false</LinksUpToDate>
  <CharactersWithSpaces>38418</CharactersWithSpaces>
  <SharedDoc>false</SharedDoc>
  <HLinks>
    <vt:vector size="12" baseType="variant">
      <vt:variant>
        <vt:i4>7471145</vt:i4>
      </vt:variant>
      <vt:variant>
        <vt:i4>3</vt:i4>
      </vt:variant>
      <vt:variant>
        <vt:i4>0</vt:i4>
      </vt:variant>
      <vt:variant>
        <vt:i4>5</vt:i4>
      </vt:variant>
      <vt:variant>
        <vt:lpwstr>http://www.likumi.lv/doc.php?id=219069</vt:lpwstr>
      </vt:variant>
      <vt:variant>
        <vt:lpwstr/>
      </vt:variant>
      <vt:variant>
        <vt:i4>7471145</vt:i4>
      </vt:variant>
      <vt:variant>
        <vt:i4>0</vt:i4>
      </vt:variant>
      <vt:variant>
        <vt:i4>0</vt:i4>
      </vt:variant>
      <vt:variant>
        <vt:i4>5</vt:i4>
      </vt:variant>
      <vt:variant>
        <vt:lpwstr>http://www.likumi.lv/doc.php?id=219069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dc:title>
  <dc:subject>ĀTI piesaistes stratēģija</dc:subject>
  <dc:creator>Arta Krūze</dc:creator>
  <cp:lastModifiedBy>Arta Krūze</cp:lastModifiedBy>
  <cp:revision>133</cp:revision>
  <cp:lastPrinted>2012-10-09T07:20:00Z</cp:lastPrinted>
  <dcterms:created xsi:type="dcterms:W3CDTF">2012-09-25T12:53:00Z</dcterms:created>
  <dcterms:modified xsi:type="dcterms:W3CDTF">2013-05-14T06:23:00Z</dcterms:modified>
</cp:coreProperties>
</file>