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E3" w:rsidRPr="005A2CAD" w:rsidRDefault="005176E3" w:rsidP="005176E3">
      <w:pPr>
        <w:pStyle w:val="Heading1"/>
        <w:jc w:val="right"/>
        <w:rPr>
          <w:rStyle w:val="Emphasis"/>
          <w:rFonts w:ascii="Times New Roman" w:hAnsi="Times New Roman"/>
          <w:color w:val="000000" w:themeColor="text1"/>
          <w:lang w:val="lv-LV"/>
        </w:rPr>
      </w:pPr>
      <w:bookmarkStart w:id="0" w:name="_Toc305602236"/>
      <w:bookmarkStart w:id="1" w:name="_Toc305602235"/>
      <w:r w:rsidRPr="005A2CAD">
        <w:rPr>
          <w:rStyle w:val="Emphasis"/>
          <w:rFonts w:ascii="Times New Roman" w:hAnsi="Times New Roman"/>
          <w:color w:val="000000" w:themeColor="text1"/>
          <w:sz w:val="26"/>
          <w:szCs w:val="26"/>
          <w:lang w:val="lv-LV"/>
        </w:rPr>
        <w:t>2.pielikums</w:t>
      </w:r>
      <w:bookmarkEnd w:id="0"/>
      <w:r w:rsidRPr="005A2CAD">
        <w:rPr>
          <w:rStyle w:val="Emphasis"/>
          <w:rFonts w:ascii="Times New Roman" w:hAnsi="Times New Roman"/>
          <w:color w:val="000000" w:themeColor="text1"/>
          <w:lang w:val="lv-LV"/>
        </w:rPr>
        <w:t xml:space="preserve"> </w:t>
      </w:r>
    </w:p>
    <w:p w:rsidR="005176E3" w:rsidRPr="005A2CAD" w:rsidRDefault="005176E3" w:rsidP="005176E3">
      <w:pPr>
        <w:rPr>
          <w:b/>
          <w:bCs/>
          <w:color w:val="000000" w:themeColor="text1"/>
          <w:sz w:val="26"/>
          <w:szCs w:val="26"/>
          <w:lang w:val="lv-LV"/>
        </w:rPr>
      </w:pPr>
    </w:p>
    <w:p w:rsidR="005176E3" w:rsidRPr="005A2CAD" w:rsidRDefault="005176E3" w:rsidP="005176E3">
      <w:pPr>
        <w:rPr>
          <w:b/>
          <w:bCs/>
          <w:color w:val="000000" w:themeColor="text1"/>
          <w:sz w:val="26"/>
          <w:szCs w:val="26"/>
          <w:lang w:val="lv-LV"/>
        </w:rPr>
      </w:pPr>
    </w:p>
    <w:p w:rsidR="005176E3" w:rsidRPr="005A2CAD" w:rsidRDefault="005176E3" w:rsidP="005176E3">
      <w:pPr>
        <w:jc w:val="center"/>
        <w:rPr>
          <w:b/>
          <w:bCs/>
          <w:color w:val="000000" w:themeColor="text1"/>
          <w:sz w:val="26"/>
          <w:szCs w:val="26"/>
          <w:lang w:val="lv-LV"/>
        </w:rPr>
      </w:pPr>
      <w:r w:rsidRPr="005A2CAD">
        <w:rPr>
          <w:b/>
          <w:bCs/>
          <w:color w:val="000000" w:themeColor="text1"/>
          <w:sz w:val="26"/>
          <w:szCs w:val="26"/>
          <w:lang w:val="lv-LV"/>
        </w:rPr>
        <w:t>Latvijas preču eksporta struktūra pa galvenajām preču grupām</w:t>
      </w:r>
    </w:p>
    <w:p w:rsidR="005176E3" w:rsidRPr="005A2CAD" w:rsidRDefault="005176E3" w:rsidP="005176E3">
      <w:pPr>
        <w:spacing w:after="120"/>
        <w:jc w:val="center"/>
        <w:rPr>
          <w:color w:val="000000" w:themeColor="text1"/>
          <w:szCs w:val="26"/>
          <w:lang w:val="lv-LV"/>
        </w:rPr>
      </w:pPr>
      <w:r w:rsidRPr="005A2CAD">
        <w:rPr>
          <w:color w:val="000000" w:themeColor="text1"/>
          <w:szCs w:val="26"/>
          <w:lang w:val="lv-LV"/>
        </w:rPr>
        <w:t>(%, faktiskajās FOB cenās)</w:t>
      </w:r>
    </w:p>
    <w:tbl>
      <w:tblPr>
        <w:tblW w:w="9867" w:type="dxa"/>
        <w:jc w:val="center"/>
        <w:tblInd w:w="1784" w:type="dxa"/>
        <w:tblBorders>
          <w:top w:val="single" w:sz="8" w:space="0" w:color="9BBB59"/>
          <w:bottom w:val="single" w:sz="8" w:space="0" w:color="9BBB59"/>
        </w:tblBorders>
        <w:tblLayout w:type="fixed"/>
        <w:tblLook w:val="0400" w:firstRow="0" w:lastRow="0" w:firstColumn="0" w:lastColumn="0" w:noHBand="0" w:noVBand="1"/>
      </w:tblPr>
      <w:tblGrid>
        <w:gridCol w:w="2721"/>
        <w:gridCol w:w="794"/>
        <w:gridCol w:w="794"/>
        <w:gridCol w:w="794"/>
        <w:gridCol w:w="794"/>
        <w:gridCol w:w="794"/>
        <w:gridCol w:w="794"/>
        <w:gridCol w:w="794"/>
        <w:gridCol w:w="794"/>
        <w:gridCol w:w="794"/>
      </w:tblGrid>
      <w:tr w:rsidR="00B474E1" w:rsidRPr="005A2CAD" w:rsidTr="00330EB8">
        <w:trPr>
          <w:jc w:val="center"/>
        </w:trPr>
        <w:tc>
          <w:tcPr>
            <w:tcW w:w="2721" w:type="dxa"/>
            <w:tcBorders>
              <w:top w:val="single" w:sz="8" w:space="0" w:color="9BBB59"/>
              <w:bottom w:val="single" w:sz="8" w:space="0" w:color="9BBB59"/>
            </w:tcBorders>
            <w:vAlign w:val="center"/>
          </w:tcPr>
          <w:p w:rsidR="00B474E1" w:rsidRPr="005A2CAD" w:rsidRDefault="00B474E1" w:rsidP="008F7DE7">
            <w:pPr>
              <w:spacing w:before="120" w:after="120"/>
              <w:jc w:val="center"/>
              <w:rPr>
                <w:color w:val="000000" w:themeColor="text1"/>
                <w:lang w:val="lv-LV"/>
              </w:rPr>
            </w:pP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2004</w:t>
            </w: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2005</w:t>
            </w: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2006</w:t>
            </w: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2007</w:t>
            </w: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2008</w:t>
            </w: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2009</w:t>
            </w:r>
          </w:p>
        </w:tc>
        <w:tc>
          <w:tcPr>
            <w:tcW w:w="794" w:type="dxa"/>
            <w:tcBorders>
              <w:top w:val="single" w:sz="8" w:space="0" w:color="9BBB59"/>
              <w:bottom w:val="single" w:sz="8" w:space="0" w:color="9BBB59"/>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2010</w:t>
            </w:r>
          </w:p>
        </w:tc>
        <w:tc>
          <w:tcPr>
            <w:tcW w:w="794" w:type="dxa"/>
            <w:tcBorders>
              <w:top w:val="single" w:sz="8" w:space="0" w:color="9BBB59"/>
              <w:bottom w:val="single" w:sz="8" w:space="0" w:color="9BBB59"/>
            </w:tcBorders>
            <w:shd w:val="clear" w:color="auto" w:fill="auto"/>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2011</w:t>
            </w:r>
          </w:p>
        </w:tc>
        <w:tc>
          <w:tcPr>
            <w:tcW w:w="794" w:type="dxa"/>
            <w:tcBorders>
              <w:top w:val="single" w:sz="8" w:space="0" w:color="9BBB59"/>
              <w:bottom w:val="single" w:sz="8" w:space="0" w:color="9BBB59"/>
            </w:tcBorders>
            <w:shd w:val="clear" w:color="auto" w:fill="auto"/>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2012</w:t>
            </w:r>
          </w:p>
        </w:tc>
      </w:tr>
      <w:tr w:rsidR="00B474E1" w:rsidRPr="005A2CAD" w:rsidTr="00330EB8">
        <w:trPr>
          <w:jc w:val="center"/>
        </w:trPr>
        <w:tc>
          <w:tcPr>
            <w:tcW w:w="2721"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Kopā</w:t>
            </w:r>
            <w:r w:rsidRPr="005A2CAD">
              <w:rPr>
                <w:b/>
                <w:color w:val="000000" w:themeColor="text1"/>
                <w:lang w:val="lv-LV"/>
              </w:rPr>
              <w:br/>
            </w:r>
            <w:r w:rsidRPr="005A2CAD">
              <w:rPr>
                <w:color w:val="000000" w:themeColor="text1"/>
                <w:lang w:val="lv-LV"/>
              </w:rPr>
              <w:t xml:space="preserve">   tai skaitā:</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shd w:val="clear" w:color="auto" w:fill="auto"/>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shd w:val="clear" w:color="auto" w:fill="auto"/>
          </w:tcPr>
          <w:p w:rsidR="00B474E1" w:rsidRPr="005A2CAD" w:rsidRDefault="00B474E1" w:rsidP="008F7DE7">
            <w:pPr>
              <w:spacing w:before="60" w:after="60"/>
              <w:rPr>
                <w:b/>
                <w:color w:val="000000" w:themeColor="text1"/>
                <w:lang w:val="lv-LV"/>
              </w:rPr>
            </w:pPr>
            <w:r w:rsidRPr="005A2CAD">
              <w:rPr>
                <w:b/>
                <w:color w:val="000000" w:themeColor="text1"/>
                <w:lang w:val="lv-LV"/>
              </w:rPr>
              <w:t>100</w:t>
            </w:r>
          </w:p>
        </w:tc>
      </w:tr>
      <w:tr w:rsidR="00B474E1" w:rsidRPr="005A2CAD" w:rsidTr="00330EB8">
        <w:trPr>
          <w:jc w:val="center"/>
        </w:trPr>
        <w:tc>
          <w:tcPr>
            <w:tcW w:w="2721" w:type="dxa"/>
          </w:tcPr>
          <w:p w:rsidR="00B474E1" w:rsidRPr="005A2CAD" w:rsidRDefault="00B474E1" w:rsidP="00B474E1">
            <w:pPr>
              <w:spacing w:before="60" w:after="60"/>
              <w:ind w:right="-57"/>
              <w:rPr>
                <w:color w:val="000000" w:themeColor="text1"/>
                <w:lang w:val="lv-LV"/>
              </w:rPr>
            </w:pPr>
            <w:r w:rsidRPr="005A2CAD">
              <w:rPr>
                <w:color w:val="000000" w:themeColor="text1"/>
                <w:lang w:val="lv-LV"/>
              </w:rPr>
              <w:t>Lauksaimniecības un pārtikas produkti</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9,7</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12,2</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rFonts w:eastAsia="Calibri"/>
                <w:color w:val="000000" w:themeColor="text1"/>
                <w:lang w:val="lv-LV"/>
              </w:rPr>
              <w:t>13,2</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14,4</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rFonts w:eastAsia="Calibri"/>
                <w:color w:val="000000" w:themeColor="text1"/>
                <w:lang w:val="lv-LV"/>
              </w:rPr>
              <w:t>16,9</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18,6</w:t>
            </w:r>
          </w:p>
        </w:tc>
        <w:tc>
          <w:tcPr>
            <w:tcW w:w="794" w:type="dxa"/>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17,9</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16,4</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20,3</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Koksne un tās izstrādājumi</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30,5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24,8</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22,5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22,4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16,6</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16,5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19,0</w:t>
            </w:r>
          </w:p>
        </w:tc>
        <w:tc>
          <w:tcPr>
            <w:tcW w:w="794" w:type="dxa"/>
            <w:shd w:val="clear" w:color="auto" w:fill="auto"/>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16,8</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14,9</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Metāli un to izstrādājumi</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14,2</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13,1</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14,8</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14,6</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16,7</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12,4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13,8</w:t>
            </w:r>
          </w:p>
        </w:tc>
        <w:tc>
          <w:tcPr>
            <w:tcW w:w="794" w:type="dxa"/>
            <w:shd w:val="clear" w:color="auto" w:fill="auto"/>
            <w:vAlign w:val="bottom"/>
          </w:tcPr>
          <w:p w:rsidR="00B474E1" w:rsidRPr="005A2CAD" w:rsidRDefault="00B474E1" w:rsidP="003528A9">
            <w:pPr>
              <w:tabs>
                <w:tab w:val="decimal" w:pos="316"/>
              </w:tabs>
              <w:spacing w:before="60" w:after="60"/>
              <w:rPr>
                <w:color w:val="000000" w:themeColor="text1"/>
                <w:lang w:val="lv-LV"/>
              </w:rPr>
            </w:pPr>
            <w:r w:rsidRPr="005A2CAD">
              <w:rPr>
                <w:color w:val="000000" w:themeColor="text1"/>
                <w:lang w:val="lv-LV"/>
              </w:rPr>
              <w:t>14,5</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14,0</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Mašīnbūves produkcija</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7,9</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9,2</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9,8</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11,0</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12,5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14,1</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13,0</w:t>
            </w:r>
          </w:p>
        </w:tc>
        <w:tc>
          <w:tcPr>
            <w:tcW w:w="794" w:type="dxa"/>
            <w:shd w:val="clear" w:color="auto" w:fill="auto"/>
            <w:vAlign w:val="bottom"/>
          </w:tcPr>
          <w:p w:rsidR="00B474E1" w:rsidRPr="005A2CAD" w:rsidRDefault="00B474E1" w:rsidP="003528A9">
            <w:pPr>
              <w:tabs>
                <w:tab w:val="decimal" w:pos="316"/>
              </w:tabs>
              <w:spacing w:before="60" w:after="60"/>
              <w:rPr>
                <w:color w:val="000000" w:themeColor="text1"/>
                <w:lang w:val="lv-LV"/>
              </w:rPr>
            </w:pPr>
            <w:r w:rsidRPr="005A2CAD">
              <w:rPr>
                <w:color w:val="000000" w:themeColor="text1"/>
                <w:lang w:val="lv-LV"/>
              </w:rPr>
              <w:t>12,7</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13,7</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Ķīmiskās rūpniecības, tās saskarnozaru produkcija un plastmasas</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7,9</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8,1</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9,8</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10,4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11,2</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11,4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10,7</w:t>
            </w:r>
          </w:p>
        </w:tc>
        <w:tc>
          <w:tcPr>
            <w:tcW w:w="794" w:type="dxa"/>
            <w:shd w:val="clear" w:color="auto" w:fill="auto"/>
            <w:vAlign w:val="bottom"/>
          </w:tcPr>
          <w:p w:rsidR="00B474E1" w:rsidRPr="005A2CAD" w:rsidRDefault="00B474E1" w:rsidP="003528A9">
            <w:pPr>
              <w:tabs>
                <w:tab w:val="decimal" w:pos="316"/>
              </w:tabs>
              <w:spacing w:before="60" w:after="60"/>
              <w:rPr>
                <w:color w:val="000000" w:themeColor="text1"/>
                <w:lang w:val="lv-LV"/>
              </w:rPr>
            </w:pPr>
            <w:r w:rsidRPr="005A2CAD">
              <w:rPr>
                <w:color w:val="000000" w:themeColor="text1"/>
                <w:lang w:val="lv-LV"/>
              </w:rPr>
              <w:t>10,5</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9,4</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Minerālie produkti</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5,3</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9,3</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5,5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4,1</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4,2</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5,5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6,0</w:t>
            </w:r>
          </w:p>
        </w:tc>
        <w:tc>
          <w:tcPr>
            <w:tcW w:w="794" w:type="dxa"/>
            <w:shd w:val="clear" w:color="auto" w:fill="auto"/>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9,1</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8,8</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Transporta līdzekļi</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2,5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3,9</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6,0</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7,0</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7,4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7,1</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6,0</w:t>
            </w:r>
          </w:p>
        </w:tc>
        <w:tc>
          <w:tcPr>
            <w:tcW w:w="794" w:type="dxa"/>
            <w:shd w:val="clear" w:color="auto" w:fill="auto"/>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6,7</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5,4</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Vieglās rūpniecības preces</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11,4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9,3</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rFonts w:eastAsia="Calibri"/>
                <w:color w:val="000000" w:themeColor="text1"/>
                <w:lang w:val="lv-LV"/>
              </w:rPr>
              <w:t>8,8</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7,3</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6,1</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5,7</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5,0</w:t>
            </w:r>
          </w:p>
        </w:tc>
        <w:tc>
          <w:tcPr>
            <w:tcW w:w="794" w:type="dxa"/>
            <w:shd w:val="clear" w:color="auto" w:fill="auto"/>
            <w:vAlign w:val="bottom"/>
          </w:tcPr>
          <w:p w:rsidR="00B474E1" w:rsidRPr="005A2CAD" w:rsidRDefault="00B474E1" w:rsidP="003528A9">
            <w:pPr>
              <w:tabs>
                <w:tab w:val="decimal" w:pos="316"/>
              </w:tabs>
              <w:spacing w:before="60" w:after="60"/>
              <w:rPr>
                <w:color w:val="000000" w:themeColor="text1"/>
                <w:lang w:val="lv-LV"/>
              </w:rPr>
            </w:pPr>
            <w:r w:rsidRPr="005A2CAD">
              <w:rPr>
                <w:color w:val="000000" w:themeColor="text1"/>
                <w:lang w:val="lv-LV"/>
              </w:rPr>
              <w:t>4,7</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4,7</w:t>
            </w:r>
          </w:p>
        </w:tc>
      </w:tr>
      <w:tr w:rsidR="00B474E1" w:rsidRPr="005A2CAD" w:rsidTr="00330EB8">
        <w:trPr>
          <w:jc w:val="center"/>
        </w:trPr>
        <w:tc>
          <w:tcPr>
            <w:tcW w:w="2721" w:type="dxa"/>
          </w:tcPr>
          <w:p w:rsidR="00B474E1" w:rsidRPr="005A2CAD" w:rsidRDefault="00B474E1" w:rsidP="008F7DE7">
            <w:pPr>
              <w:spacing w:before="60" w:after="60"/>
              <w:ind w:right="-57"/>
              <w:rPr>
                <w:color w:val="000000" w:themeColor="text1"/>
                <w:lang w:val="lv-LV"/>
              </w:rPr>
            </w:pPr>
            <w:r w:rsidRPr="005A2CAD">
              <w:rPr>
                <w:color w:val="000000" w:themeColor="text1"/>
                <w:lang w:val="lv-LV"/>
              </w:rPr>
              <w:t>Pārējās preces</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10,7</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10,0</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9,5</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8,7</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8,4</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8,7</w:t>
            </w:r>
          </w:p>
        </w:tc>
        <w:tc>
          <w:tcPr>
            <w:tcW w:w="794" w:type="dxa"/>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8,6</w:t>
            </w:r>
          </w:p>
        </w:tc>
        <w:tc>
          <w:tcPr>
            <w:tcW w:w="794" w:type="dxa"/>
            <w:shd w:val="clear" w:color="auto" w:fill="auto"/>
            <w:vAlign w:val="bottom"/>
          </w:tcPr>
          <w:p w:rsidR="00B474E1" w:rsidRPr="005A2CAD" w:rsidRDefault="00B474E1" w:rsidP="008F7DE7">
            <w:pPr>
              <w:tabs>
                <w:tab w:val="decimal" w:pos="316"/>
              </w:tabs>
              <w:spacing w:before="60" w:after="60"/>
              <w:rPr>
                <w:color w:val="000000" w:themeColor="text1"/>
                <w:lang w:val="lv-LV"/>
              </w:rPr>
            </w:pPr>
            <w:r w:rsidRPr="005A2CAD">
              <w:rPr>
                <w:color w:val="000000" w:themeColor="text1"/>
                <w:lang w:val="lv-LV"/>
              </w:rPr>
              <w:t>8,6</w:t>
            </w:r>
          </w:p>
        </w:tc>
        <w:tc>
          <w:tcPr>
            <w:tcW w:w="794" w:type="dxa"/>
            <w:shd w:val="clear" w:color="auto" w:fill="auto"/>
            <w:vAlign w:val="bottom"/>
          </w:tcPr>
          <w:p w:rsidR="00B474E1" w:rsidRPr="005A2CAD" w:rsidRDefault="00B474E1" w:rsidP="00B474E1">
            <w:pPr>
              <w:tabs>
                <w:tab w:val="decimal" w:pos="316"/>
              </w:tabs>
              <w:spacing w:before="60" w:after="60"/>
              <w:rPr>
                <w:color w:val="000000" w:themeColor="text1"/>
                <w:lang w:val="lv-LV"/>
              </w:rPr>
            </w:pPr>
            <w:r w:rsidRPr="005A2CAD">
              <w:rPr>
                <w:color w:val="000000" w:themeColor="text1"/>
                <w:lang w:val="lv-LV"/>
              </w:rPr>
              <w:t>8,7</w:t>
            </w:r>
          </w:p>
        </w:tc>
      </w:tr>
    </w:tbl>
    <w:p w:rsidR="005176E3" w:rsidRPr="005A2CAD" w:rsidRDefault="005176E3" w:rsidP="005176E3">
      <w:pPr>
        <w:spacing w:before="120"/>
        <w:rPr>
          <w:color w:val="000000" w:themeColor="text1"/>
          <w:sz w:val="22"/>
          <w:szCs w:val="22"/>
          <w:lang w:val="lv-LV"/>
        </w:rPr>
      </w:pPr>
      <w:r w:rsidRPr="005A2CAD">
        <w:rPr>
          <w:color w:val="000000" w:themeColor="text1"/>
          <w:sz w:val="22"/>
          <w:szCs w:val="22"/>
          <w:lang w:val="lv-LV"/>
        </w:rPr>
        <w:t>Avots: Centrālā Statistikas pārvalde</w:t>
      </w:r>
    </w:p>
    <w:p w:rsidR="005176E3" w:rsidRPr="005A2CAD" w:rsidRDefault="005176E3" w:rsidP="005176E3">
      <w:pPr>
        <w:rPr>
          <w:color w:val="000000" w:themeColor="text1"/>
          <w:sz w:val="26"/>
          <w:szCs w:val="26"/>
          <w:lang w:val="lv-LV"/>
        </w:rPr>
      </w:pPr>
    </w:p>
    <w:p w:rsidR="005176E3" w:rsidRPr="005A2CAD" w:rsidRDefault="005176E3" w:rsidP="005176E3">
      <w:pPr>
        <w:spacing w:after="120"/>
        <w:jc w:val="center"/>
        <w:rPr>
          <w:b/>
          <w:color w:val="000000" w:themeColor="text1"/>
          <w:lang w:val="lv-LV"/>
        </w:rPr>
      </w:pPr>
      <w:r w:rsidRPr="005A2CAD">
        <w:rPr>
          <w:b/>
          <w:color w:val="000000" w:themeColor="text1"/>
          <w:sz w:val="26"/>
          <w:szCs w:val="26"/>
          <w:lang w:val="lv-LV"/>
        </w:rPr>
        <w:t>Pakalpojumu eksports</w:t>
      </w:r>
      <w:r w:rsidRPr="005A2CAD">
        <w:rPr>
          <w:b/>
          <w:color w:val="000000" w:themeColor="text1"/>
          <w:sz w:val="26"/>
          <w:szCs w:val="26"/>
          <w:lang w:val="lv-LV"/>
        </w:rPr>
        <w:br/>
      </w:r>
      <w:r w:rsidRPr="005A2CAD">
        <w:rPr>
          <w:color w:val="000000" w:themeColor="text1"/>
          <w:lang w:val="lv-LV"/>
        </w:rPr>
        <w:t>(procentos)</w:t>
      </w:r>
    </w:p>
    <w:tbl>
      <w:tblPr>
        <w:tblW w:w="9867" w:type="dxa"/>
        <w:jc w:val="center"/>
        <w:tblInd w:w="-1170" w:type="dxa"/>
        <w:tblBorders>
          <w:top w:val="single" w:sz="8" w:space="0" w:color="9BBB59"/>
          <w:bottom w:val="single" w:sz="8" w:space="0" w:color="9BBB59"/>
        </w:tblBorders>
        <w:tblLayout w:type="fixed"/>
        <w:tblLook w:val="0400" w:firstRow="0" w:lastRow="0" w:firstColumn="0" w:lastColumn="0" w:noHBand="0" w:noVBand="1"/>
      </w:tblPr>
      <w:tblGrid>
        <w:gridCol w:w="2721"/>
        <w:gridCol w:w="794"/>
        <w:gridCol w:w="794"/>
        <w:gridCol w:w="794"/>
        <w:gridCol w:w="794"/>
        <w:gridCol w:w="794"/>
        <w:gridCol w:w="794"/>
        <w:gridCol w:w="794"/>
        <w:gridCol w:w="794"/>
        <w:gridCol w:w="794"/>
      </w:tblGrid>
      <w:tr w:rsidR="00B474E1" w:rsidRPr="005A2CAD" w:rsidTr="00330EB8">
        <w:trPr>
          <w:trHeight w:val="60"/>
          <w:jc w:val="center"/>
        </w:trPr>
        <w:tc>
          <w:tcPr>
            <w:tcW w:w="2721" w:type="dxa"/>
            <w:tcBorders>
              <w:bottom w:val="nil"/>
            </w:tcBorders>
            <w:vAlign w:val="center"/>
          </w:tcPr>
          <w:p w:rsidR="00B474E1" w:rsidRPr="005A2CAD" w:rsidRDefault="00B474E1" w:rsidP="008F7DE7">
            <w:pPr>
              <w:spacing w:before="120" w:after="120"/>
              <w:jc w:val="center"/>
              <w:rPr>
                <w:b/>
                <w:color w:val="000000" w:themeColor="text1"/>
                <w:lang w:val="lv-LV"/>
              </w:rPr>
            </w:pPr>
          </w:p>
        </w:tc>
        <w:tc>
          <w:tcPr>
            <w:tcW w:w="794" w:type="dxa"/>
            <w:tcBorders>
              <w:bottom w:val="nil"/>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2004</w:t>
            </w:r>
          </w:p>
        </w:tc>
        <w:tc>
          <w:tcPr>
            <w:tcW w:w="794" w:type="dxa"/>
            <w:tcBorders>
              <w:bottom w:val="nil"/>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2005</w:t>
            </w:r>
          </w:p>
        </w:tc>
        <w:tc>
          <w:tcPr>
            <w:tcW w:w="794" w:type="dxa"/>
            <w:tcBorders>
              <w:bottom w:val="nil"/>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2006</w:t>
            </w:r>
          </w:p>
        </w:tc>
        <w:tc>
          <w:tcPr>
            <w:tcW w:w="794" w:type="dxa"/>
            <w:tcBorders>
              <w:bottom w:val="nil"/>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2007</w:t>
            </w:r>
          </w:p>
        </w:tc>
        <w:tc>
          <w:tcPr>
            <w:tcW w:w="794" w:type="dxa"/>
            <w:tcBorders>
              <w:bottom w:val="nil"/>
            </w:tcBorders>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2008</w:t>
            </w:r>
          </w:p>
        </w:tc>
        <w:tc>
          <w:tcPr>
            <w:tcW w:w="794" w:type="dxa"/>
            <w:tcBorders>
              <w:bottom w:val="nil"/>
            </w:tcBorders>
            <w:shd w:val="clear" w:color="auto" w:fill="auto"/>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2009</w:t>
            </w:r>
          </w:p>
        </w:tc>
        <w:tc>
          <w:tcPr>
            <w:tcW w:w="794" w:type="dxa"/>
            <w:tcBorders>
              <w:bottom w:val="nil"/>
            </w:tcBorders>
            <w:shd w:val="clear" w:color="auto" w:fill="auto"/>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2010</w:t>
            </w:r>
          </w:p>
        </w:tc>
        <w:tc>
          <w:tcPr>
            <w:tcW w:w="794" w:type="dxa"/>
            <w:tcBorders>
              <w:bottom w:val="nil"/>
            </w:tcBorders>
            <w:shd w:val="clear" w:color="auto" w:fill="auto"/>
            <w:vAlign w:val="center"/>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2011</w:t>
            </w:r>
          </w:p>
        </w:tc>
        <w:tc>
          <w:tcPr>
            <w:tcW w:w="794" w:type="dxa"/>
            <w:tcBorders>
              <w:bottom w:val="nil"/>
            </w:tcBorders>
            <w:shd w:val="clear" w:color="auto" w:fill="auto"/>
          </w:tcPr>
          <w:p w:rsidR="00B474E1" w:rsidRPr="005A2CAD" w:rsidRDefault="00B474E1" w:rsidP="008F7DE7">
            <w:pPr>
              <w:spacing w:before="120" w:after="120"/>
              <w:jc w:val="center"/>
              <w:rPr>
                <w:b/>
                <w:color w:val="000000" w:themeColor="text1"/>
                <w:lang w:val="lv-LV"/>
              </w:rPr>
            </w:pPr>
            <w:r w:rsidRPr="005A2CAD">
              <w:rPr>
                <w:b/>
                <w:color w:val="000000" w:themeColor="text1"/>
                <w:lang w:val="lv-LV"/>
              </w:rPr>
              <w:t>2012</w:t>
            </w:r>
          </w:p>
        </w:tc>
      </w:tr>
      <w:tr w:rsidR="00B474E1" w:rsidRPr="005A2CAD" w:rsidTr="00330EB8">
        <w:trPr>
          <w:jc w:val="center"/>
        </w:trPr>
        <w:tc>
          <w:tcPr>
            <w:tcW w:w="2721" w:type="dxa"/>
            <w:tcBorders>
              <w:top w:val="single" w:sz="8" w:space="0" w:color="9BBB59"/>
            </w:tcBorders>
          </w:tcPr>
          <w:p w:rsidR="00B474E1" w:rsidRPr="005A2CAD" w:rsidRDefault="00B474E1" w:rsidP="008F7DE7">
            <w:pPr>
              <w:spacing w:before="60" w:after="60"/>
              <w:rPr>
                <w:b/>
                <w:color w:val="000000" w:themeColor="text1"/>
                <w:lang w:val="lv-LV"/>
              </w:rPr>
            </w:pPr>
            <w:r w:rsidRPr="005A2CAD">
              <w:rPr>
                <w:b/>
                <w:color w:val="000000" w:themeColor="text1"/>
                <w:lang w:val="lv-LV"/>
              </w:rPr>
              <w:t>Pakalpojumi – pavisam</w:t>
            </w:r>
            <w:r w:rsidRPr="005A2CAD">
              <w:rPr>
                <w:b/>
                <w:color w:val="000000" w:themeColor="text1"/>
                <w:lang w:val="lv-LV"/>
              </w:rPr>
              <w:br/>
            </w:r>
            <w:r w:rsidRPr="005A2CAD">
              <w:rPr>
                <w:color w:val="000000" w:themeColor="text1"/>
                <w:lang w:val="lv-LV"/>
              </w:rPr>
              <w:t xml:space="preserve">   tai skaitā:</w:t>
            </w:r>
          </w:p>
        </w:tc>
        <w:tc>
          <w:tcPr>
            <w:tcW w:w="794" w:type="dxa"/>
            <w:tcBorders>
              <w:top w:val="single" w:sz="8" w:space="0" w:color="9BBB59"/>
            </w:tcBorders>
          </w:tcPr>
          <w:p w:rsidR="00B474E1" w:rsidRPr="005A2CAD" w:rsidRDefault="00B474E1" w:rsidP="008F7DE7">
            <w:pPr>
              <w:tabs>
                <w:tab w:val="decimal" w:pos="336"/>
              </w:tabs>
              <w:spacing w:before="60" w:after="60"/>
              <w:rPr>
                <w:b/>
                <w:bCs/>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tabs>
                <w:tab w:val="decimal" w:pos="336"/>
              </w:tabs>
              <w:spacing w:before="60" w:after="60"/>
              <w:rPr>
                <w:b/>
                <w:bCs/>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tabs>
                <w:tab w:val="decimal" w:pos="336"/>
              </w:tabs>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tabs>
                <w:tab w:val="decimal" w:pos="336"/>
              </w:tabs>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tcPr>
          <w:p w:rsidR="00B474E1" w:rsidRPr="005A2CAD" w:rsidRDefault="00B474E1" w:rsidP="008F7DE7">
            <w:pPr>
              <w:tabs>
                <w:tab w:val="decimal" w:pos="336"/>
              </w:tabs>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shd w:val="clear" w:color="auto" w:fill="auto"/>
          </w:tcPr>
          <w:p w:rsidR="00B474E1" w:rsidRPr="005A2CAD" w:rsidRDefault="00B474E1" w:rsidP="008F7DE7">
            <w:pPr>
              <w:tabs>
                <w:tab w:val="decimal" w:pos="336"/>
              </w:tabs>
              <w:spacing w:before="60" w:after="60"/>
              <w:rPr>
                <w:b/>
                <w:bCs/>
                <w:color w:val="000000" w:themeColor="text1"/>
                <w:lang w:val="lv-LV"/>
              </w:rPr>
            </w:pPr>
            <w:r w:rsidRPr="005A2CAD">
              <w:rPr>
                <w:b/>
                <w:bCs/>
                <w:color w:val="000000" w:themeColor="text1"/>
                <w:lang w:val="lv-LV"/>
              </w:rPr>
              <w:t>100</w:t>
            </w:r>
          </w:p>
        </w:tc>
        <w:tc>
          <w:tcPr>
            <w:tcW w:w="794" w:type="dxa"/>
            <w:tcBorders>
              <w:top w:val="single" w:sz="8" w:space="0" w:color="9BBB59"/>
            </w:tcBorders>
            <w:shd w:val="clear" w:color="auto" w:fill="auto"/>
          </w:tcPr>
          <w:p w:rsidR="00B474E1" w:rsidRPr="005A2CAD" w:rsidRDefault="00B474E1" w:rsidP="008F7DE7">
            <w:pPr>
              <w:tabs>
                <w:tab w:val="decimal" w:pos="336"/>
              </w:tabs>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shd w:val="clear" w:color="auto" w:fill="auto"/>
          </w:tcPr>
          <w:p w:rsidR="00B474E1" w:rsidRPr="005A2CAD" w:rsidRDefault="00B474E1" w:rsidP="008F7DE7">
            <w:pPr>
              <w:tabs>
                <w:tab w:val="decimal" w:pos="336"/>
              </w:tabs>
              <w:spacing w:before="60" w:after="60"/>
              <w:rPr>
                <w:b/>
                <w:color w:val="000000" w:themeColor="text1"/>
                <w:lang w:val="lv-LV"/>
              </w:rPr>
            </w:pPr>
            <w:r w:rsidRPr="005A2CAD">
              <w:rPr>
                <w:b/>
                <w:color w:val="000000" w:themeColor="text1"/>
                <w:lang w:val="lv-LV"/>
              </w:rPr>
              <w:t>100</w:t>
            </w:r>
          </w:p>
        </w:tc>
        <w:tc>
          <w:tcPr>
            <w:tcW w:w="794" w:type="dxa"/>
            <w:tcBorders>
              <w:top w:val="single" w:sz="8" w:space="0" w:color="9BBB59"/>
            </w:tcBorders>
            <w:shd w:val="clear" w:color="auto" w:fill="auto"/>
          </w:tcPr>
          <w:p w:rsidR="00B474E1" w:rsidRPr="005A2CAD" w:rsidRDefault="00B474E1" w:rsidP="008F7DE7">
            <w:pPr>
              <w:tabs>
                <w:tab w:val="decimal" w:pos="336"/>
              </w:tabs>
              <w:spacing w:before="60" w:after="60"/>
              <w:rPr>
                <w:b/>
                <w:color w:val="000000" w:themeColor="text1"/>
                <w:lang w:val="lv-LV"/>
              </w:rPr>
            </w:pPr>
            <w:r w:rsidRPr="005A2CAD">
              <w:rPr>
                <w:b/>
                <w:color w:val="000000" w:themeColor="text1"/>
                <w:lang w:val="lv-LV"/>
              </w:rPr>
              <w:t>100</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Pārvadājumi</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56,3</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56,4</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53,4</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50,3</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50,8</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50,6</w:t>
            </w:r>
          </w:p>
        </w:tc>
        <w:tc>
          <w:tcPr>
            <w:tcW w:w="794" w:type="dxa"/>
            <w:shd w:val="clear" w:color="auto" w:fill="auto"/>
            <w:vAlign w:val="bottom"/>
          </w:tcPr>
          <w:p w:rsidR="00B474E1" w:rsidRPr="005A2CAD" w:rsidRDefault="00B474E1" w:rsidP="003C407F">
            <w:pPr>
              <w:tabs>
                <w:tab w:val="decimal" w:pos="336"/>
              </w:tabs>
              <w:spacing w:before="60" w:after="60"/>
              <w:rPr>
                <w:color w:val="000000" w:themeColor="text1"/>
                <w:lang w:val="lv-LV"/>
              </w:rPr>
            </w:pPr>
            <w:r w:rsidRPr="005A2CAD">
              <w:rPr>
                <w:color w:val="000000" w:themeColor="text1"/>
                <w:lang w:val="lv-LV"/>
              </w:rPr>
              <w:t>49,</w:t>
            </w:r>
            <w:r w:rsidR="003C407F" w:rsidRPr="005A2CAD">
              <w:rPr>
                <w:color w:val="000000" w:themeColor="text1"/>
                <w:lang w:val="lv-LV"/>
              </w:rPr>
              <w:t>3</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50,2</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50,5</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 xml:space="preserve">   – jūras transports</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24,6</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23,9</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20,3</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19,2</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17,2</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17,9</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14,5</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12,9</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13,4</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 xml:space="preserve">   – gaisa transports</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5,8</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6,3</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7,0</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7,4</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8,0</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8,3</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9,3</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7,9</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7,7</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 xml:space="preserve">   – pārējais transports</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25,9</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26,2</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26,1</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23,7</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25,6</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24,5</w:t>
            </w:r>
          </w:p>
        </w:tc>
        <w:tc>
          <w:tcPr>
            <w:tcW w:w="794" w:type="dxa"/>
            <w:shd w:val="clear" w:color="auto" w:fill="auto"/>
            <w:vAlign w:val="bottom"/>
          </w:tcPr>
          <w:p w:rsidR="00B474E1" w:rsidRPr="005A2CAD" w:rsidRDefault="00B474E1" w:rsidP="003C407F">
            <w:pPr>
              <w:tabs>
                <w:tab w:val="decimal" w:pos="336"/>
              </w:tabs>
              <w:spacing w:before="60" w:after="60"/>
              <w:rPr>
                <w:color w:val="000000" w:themeColor="text1"/>
                <w:lang w:val="lv-LV"/>
              </w:rPr>
            </w:pPr>
            <w:r w:rsidRPr="005A2CAD">
              <w:rPr>
                <w:color w:val="000000" w:themeColor="text1"/>
                <w:lang w:val="lv-LV"/>
              </w:rPr>
              <w:t>25,</w:t>
            </w:r>
            <w:r w:rsidR="003C407F" w:rsidRPr="005A2CAD">
              <w:rPr>
                <w:color w:val="000000" w:themeColor="text1"/>
                <w:lang w:val="lv-LV"/>
              </w:rPr>
              <w:t>5</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29,4</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29,4</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Ceļojumi</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15,0</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15,9</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18,6</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18,1</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17,6</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18,8</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17,4</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17,3</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16,5</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Komercdarbības pakalpojumi</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27,3</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26,2</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26,6</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30,2</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30,4</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29,5</w:t>
            </w:r>
          </w:p>
        </w:tc>
        <w:tc>
          <w:tcPr>
            <w:tcW w:w="794" w:type="dxa"/>
            <w:shd w:val="clear" w:color="auto" w:fill="auto"/>
            <w:vAlign w:val="bottom"/>
          </w:tcPr>
          <w:p w:rsidR="00B474E1" w:rsidRPr="005A2CAD" w:rsidRDefault="003C407F" w:rsidP="008F7DE7">
            <w:pPr>
              <w:tabs>
                <w:tab w:val="decimal" w:pos="336"/>
              </w:tabs>
              <w:spacing w:before="60" w:after="60"/>
              <w:rPr>
                <w:color w:val="000000" w:themeColor="text1"/>
                <w:lang w:val="lv-LV"/>
              </w:rPr>
            </w:pPr>
            <w:r w:rsidRPr="005A2CAD">
              <w:rPr>
                <w:color w:val="000000" w:themeColor="text1"/>
                <w:lang w:val="lv-LV"/>
              </w:rPr>
              <w:t>31,9</w:t>
            </w:r>
          </w:p>
        </w:tc>
        <w:tc>
          <w:tcPr>
            <w:tcW w:w="794" w:type="dxa"/>
            <w:shd w:val="clear" w:color="auto" w:fill="auto"/>
            <w:vAlign w:val="bottom"/>
          </w:tcPr>
          <w:p w:rsidR="00B474E1" w:rsidRPr="005A2CAD" w:rsidRDefault="00B474E1" w:rsidP="003C407F">
            <w:pPr>
              <w:tabs>
                <w:tab w:val="decimal" w:pos="336"/>
              </w:tabs>
              <w:spacing w:before="60" w:after="60"/>
              <w:rPr>
                <w:color w:val="000000" w:themeColor="text1"/>
                <w:lang w:val="lv-LV"/>
              </w:rPr>
            </w:pPr>
            <w:r w:rsidRPr="005A2CAD">
              <w:rPr>
                <w:color w:val="000000" w:themeColor="text1"/>
                <w:lang w:val="lv-LV"/>
              </w:rPr>
              <w:t>31,</w:t>
            </w:r>
            <w:r w:rsidR="003C407F" w:rsidRPr="005A2CAD">
              <w:rPr>
                <w:color w:val="000000" w:themeColor="text1"/>
                <w:lang w:val="lv-LV"/>
              </w:rPr>
              <w:t>2</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31,8</w:t>
            </w:r>
          </w:p>
        </w:tc>
      </w:tr>
      <w:tr w:rsidR="00B474E1" w:rsidRPr="005A2CAD" w:rsidTr="00330EB8">
        <w:trPr>
          <w:jc w:val="center"/>
        </w:trPr>
        <w:tc>
          <w:tcPr>
            <w:tcW w:w="2721" w:type="dxa"/>
          </w:tcPr>
          <w:p w:rsidR="00B474E1" w:rsidRPr="005A2CAD" w:rsidRDefault="00B474E1" w:rsidP="008F7DE7">
            <w:pPr>
              <w:spacing w:before="60" w:after="60"/>
              <w:rPr>
                <w:color w:val="000000" w:themeColor="text1"/>
                <w:lang w:val="lv-LV"/>
              </w:rPr>
            </w:pPr>
            <w:r w:rsidRPr="005A2CAD">
              <w:rPr>
                <w:color w:val="000000" w:themeColor="text1"/>
                <w:lang w:val="lv-LV"/>
              </w:rPr>
              <w:t>Pārējie pakalpojumi</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1,5</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1,5</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1,4</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1,7</w:t>
            </w:r>
          </w:p>
        </w:tc>
        <w:tc>
          <w:tcPr>
            <w:tcW w:w="794" w:type="dxa"/>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1,2</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1,1</w:t>
            </w:r>
          </w:p>
        </w:tc>
        <w:tc>
          <w:tcPr>
            <w:tcW w:w="794" w:type="dxa"/>
            <w:shd w:val="clear" w:color="auto" w:fill="auto"/>
            <w:vAlign w:val="bottom"/>
          </w:tcPr>
          <w:p w:rsidR="00B474E1" w:rsidRPr="005A2CAD" w:rsidRDefault="00B474E1" w:rsidP="008F7DE7">
            <w:pPr>
              <w:tabs>
                <w:tab w:val="decimal" w:pos="336"/>
              </w:tabs>
              <w:spacing w:before="60" w:after="60"/>
              <w:rPr>
                <w:color w:val="000000" w:themeColor="text1"/>
                <w:lang w:val="lv-LV"/>
              </w:rPr>
            </w:pPr>
            <w:r w:rsidRPr="005A2CAD">
              <w:rPr>
                <w:color w:val="000000" w:themeColor="text1"/>
                <w:lang w:val="lv-LV"/>
              </w:rPr>
              <w:t>1,3</w:t>
            </w:r>
          </w:p>
        </w:tc>
        <w:tc>
          <w:tcPr>
            <w:tcW w:w="794" w:type="dxa"/>
            <w:shd w:val="clear" w:color="auto" w:fill="auto"/>
            <w:vAlign w:val="bottom"/>
          </w:tcPr>
          <w:p w:rsidR="00B474E1" w:rsidRPr="005A2CAD" w:rsidRDefault="00B474E1" w:rsidP="003C407F">
            <w:pPr>
              <w:tabs>
                <w:tab w:val="decimal" w:pos="336"/>
              </w:tabs>
              <w:spacing w:before="60" w:after="60"/>
              <w:rPr>
                <w:color w:val="000000" w:themeColor="text1"/>
                <w:lang w:val="lv-LV"/>
              </w:rPr>
            </w:pPr>
            <w:r w:rsidRPr="005A2CAD">
              <w:rPr>
                <w:color w:val="000000" w:themeColor="text1"/>
                <w:lang w:val="lv-LV"/>
              </w:rPr>
              <w:t>1,</w:t>
            </w:r>
            <w:r w:rsidR="003C407F" w:rsidRPr="005A2CAD">
              <w:rPr>
                <w:color w:val="000000" w:themeColor="text1"/>
                <w:lang w:val="lv-LV"/>
              </w:rPr>
              <w:t>3</w:t>
            </w:r>
          </w:p>
        </w:tc>
        <w:tc>
          <w:tcPr>
            <w:tcW w:w="794" w:type="dxa"/>
            <w:shd w:val="clear" w:color="auto" w:fill="auto"/>
            <w:vAlign w:val="bottom"/>
          </w:tcPr>
          <w:p w:rsidR="00B474E1" w:rsidRPr="005A2CAD" w:rsidRDefault="003C407F" w:rsidP="003C407F">
            <w:pPr>
              <w:tabs>
                <w:tab w:val="decimal" w:pos="336"/>
              </w:tabs>
              <w:spacing w:before="60" w:after="60"/>
              <w:rPr>
                <w:color w:val="000000" w:themeColor="text1"/>
                <w:lang w:val="lv-LV"/>
              </w:rPr>
            </w:pPr>
            <w:r w:rsidRPr="005A2CAD">
              <w:rPr>
                <w:color w:val="000000" w:themeColor="text1"/>
                <w:lang w:val="lv-LV"/>
              </w:rPr>
              <w:t>1,1</w:t>
            </w:r>
          </w:p>
        </w:tc>
      </w:tr>
    </w:tbl>
    <w:p w:rsidR="005176E3" w:rsidRPr="005A2CAD" w:rsidRDefault="005176E3" w:rsidP="005176E3">
      <w:pPr>
        <w:spacing w:before="120"/>
        <w:rPr>
          <w:color w:val="000000" w:themeColor="text1"/>
          <w:sz w:val="22"/>
          <w:szCs w:val="22"/>
          <w:lang w:val="lv-LV"/>
        </w:rPr>
      </w:pPr>
      <w:r w:rsidRPr="005A2CAD">
        <w:rPr>
          <w:color w:val="000000" w:themeColor="text1"/>
          <w:sz w:val="22"/>
          <w:szCs w:val="22"/>
          <w:lang w:val="lv-LV"/>
        </w:rPr>
        <w:t>Avots: Latvijas Banka</w:t>
      </w:r>
    </w:p>
    <w:p w:rsidR="0063159C" w:rsidRPr="005A2CAD" w:rsidRDefault="0063159C" w:rsidP="0063159C">
      <w:pPr>
        <w:pStyle w:val="Heading1"/>
        <w:jc w:val="right"/>
        <w:rPr>
          <w:rStyle w:val="Emphasis"/>
          <w:rFonts w:ascii="Times New Roman" w:hAnsi="Times New Roman"/>
          <w:i w:val="0"/>
          <w:iCs w:val="0"/>
          <w:color w:val="000000" w:themeColor="text1"/>
          <w:sz w:val="26"/>
          <w:szCs w:val="26"/>
          <w:lang w:val="lv-LV"/>
        </w:rPr>
      </w:pPr>
      <w:r w:rsidRPr="005A2CAD">
        <w:rPr>
          <w:rStyle w:val="Emphasis"/>
          <w:rFonts w:ascii="Times New Roman" w:hAnsi="Times New Roman"/>
          <w:color w:val="000000" w:themeColor="text1"/>
          <w:sz w:val="26"/>
          <w:szCs w:val="26"/>
          <w:lang w:val="lv-LV"/>
        </w:rPr>
        <w:br w:type="page"/>
      </w:r>
      <w:r w:rsidRPr="005A2CAD">
        <w:rPr>
          <w:rStyle w:val="Emphasis"/>
          <w:rFonts w:ascii="Times New Roman" w:hAnsi="Times New Roman"/>
          <w:color w:val="000000" w:themeColor="text1"/>
          <w:sz w:val="26"/>
          <w:szCs w:val="26"/>
          <w:lang w:val="lv-LV"/>
        </w:rPr>
        <w:lastRenderedPageBreak/>
        <w:t>3.pielikums</w:t>
      </w:r>
    </w:p>
    <w:p w:rsidR="0063159C" w:rsidRPr="005A2CAD" w:rsidRDefault="0063159C" w:rsidP="0063159C">
      <w:pPr>
        <w:jc w:val="both"/>
        <w:rPr>
          <w:b/>
          <w:color w:val="000000" w:themeColor="text1"/>
          <w:sz w:val="26"/>
          <w:szCs w:val="26"/>
          <w:lang w:val="lv-LV"/>
        </w:rPr>
      </w:pPr>
    </w:p>
    <w:p w:rsidR="0063159C" w:rsidRPr="005A2CAD" w:rsidRDefault="0060182A" w:rsidP="0063159C">
      <w:pPr>
        <w:jc w:val="center"/>
        <w:rPr>
          <w:b/>
          <w:color w:val="000000" w:themeColor="text1"/>
          <w:sz w:val="26"/>
          <w:szCs w:val="26"/>
          <w:lang w:val="lv-LV"/>
        </w:rPr>
      </w:pPr>
      <w:r w:rsidRPr="005A2CAD">
        <w:rPr>
          <w:b/>
          <w:color w:val="000000" w:themeColor="text1"/>
          <w:sz w:val="26"/>
          <w:szCs w:val="26"/>
          <w:lang w:val="lv-LV"/>
        </w:rPr>
        <w:t>Latvijas uzņēmējdarbības vides un investīciju pievilcīguma raksturojums starptautiski atzītos novērtējumos</w:t>
      </w:r>
    </w:p>
    <w:p w:rsidR="0063159C" w:rsidRPr="005A2CAD" w:rsidRDefault="0063159C" w:rsidP="0063159C">
      <w:pPr>
        <w:keepNext/>
        <w:rPr>
          <w:sz w:val="26"/>
          <w:szCs w:val="26"/>
          <w:lang w:val="lv-LV" w:eastAsia="en-US"/>
        </w:rPr>
      </w:pPr>
    </w:p>
    <w:p w:rsidR="00A10450" w:rsidRPr="005A2CAD" w:rsidRDefault="00A10450" w:rsidP="00A10450">
      <w:pPr>
        <w:keepNext/>
        <w:ind w:firstLine="567"/>
        <w:jc w:val="both"/>
        <w:rPr>
          <w:sz w:val="26"/>
          <w:szCs w:val="26"/>
          <w:lang w:val="lv-LV"/>
        </w:rPr>
      </w:pPr>
      <w:r w:rsidRPr="005A2CAD">
        <w:rPr>
          <w:sz w:val="26"/>
          <w:szCs w:val="26"/>
          <w:lang w:val="lv-LV"/>
        </w:rPr>
        <w:t>Investoru viedokli par Latviju veido dažādi starptautiski atzīti reitingi pēc uzņēmējdarbības vides un investīciju pievilcīguma novērtējuma, informācija par valsts kredītreitingiem, kā arī informācija, kura tiek iegūta no citiem uzņēmējiem, konsultāciju kompānijām.</w:t>
      </w:r>
    </w:p>
    <w:p w:rsidR="00A10450" w:rsidRPr="005A2CAD" w:rsidRDefault="00A10450" w:rsidP="00A10450">
      <w:pPr>
        <w:ind w:firstLine="567"/>
        <w:jc w:val="both"/>
        <w:rPr>
          <w:rFonts w:eastAsia="MS Mincho"/>
          <w:sz w:val="26"/>
          <w:szCs w:val="26"/>
          <w:lang w:val="lv-LV" w:eastAsia="ja-JP"/>
        </w:rPr>
      </w:pPr>
      <w:r w:rsidRPr="005A2CAD">
        <w:rPr>
          <w:sz w:val="26"/>
          <w:szCs w:val="26"/>
          <w:lang w:val="lv-LV"/>
        </w:rPr>
        <w:t xml:space="preserve">Kā vienus no visbiežāk izmantotajiem novērtējumiem var minēt: </w:t>
      </w:r>
      <w:r w:rsidRPr="005A2CAD">
        <w:rPr>
          <w:rFonts w:eastAsia="MS Mincho"/>
          <w:sz w:val="26"/>
          <w:szCs w:val="26"/>
          <w:lang w:val="lv-LV" w:eastAsia="ja-JP"/>
        </w:rPr>
        <w:t>Pasaules ekonomikas foruma Globālās konkurētspējas indeksu (</w:t>
      </w:r>
      <w:proofErr w:type="spellStart"/>
      <w:r w:rsidRPr="005A2CAD">
        <w:rPr>
          <w:rFonts w:eastAsia="MS Mincho"/>
          <w:i/>
          <w:sz w:val="26"/>
          <w:szCs w:val="26"/>
          <w:lang w:val="lv-LV" w:eastAsia="ja-JP"/>
        </w:rPr>
        <w:t>World</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Economic</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Forum</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Global</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Competitiveness</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Index</w:t>
      </w:r>
      <w:proofErr w:type="spellEnd"/>
      <w:r w:rsidRPr="005A2CAD">
        <w:rPr>
          <w:rFonts w:eastAsia="MS Mincho"/>
          <w:i/>
          <w:sz w:val="26"/>
          <w:szCs w:val="26"/>
          <w:lang w:val="lv-LV" w:eastAsia="ja-JP"/>
        </w:rPr>
        <w:t>”</w:t>
      </w:r>
      <w:r w:rsidRPr="005A2CAD">
        <w:rPr>
          <w:rFonts w:eastAsia="MS Mincho"/>
          <w:sz w:val="26"/>
          <w:szCs w:val="26"/>
          <w:lang w:val="lv-LV" w:eastAsia="ja-JP"/>
        </w:rPr>
        <w:t xml:space="preserve">), Pasaules Bankas novērtējumu </w:t>
      </w:r>
      <w:proofErr w:type="spellStart"/>
      <w:r w:rsidRPr="005A2CAD">
        <w:rPr>
          <w:rFonts w:eastAsia="MS Mincho"/>
          <w:i/>
          <w:sz w:val="26"/>
          <w:szCs w:val="26"/>
          <w:lang w:val="lv-LV" w:eastAsia="ja-JP"/>
        </w:rPr>
        <w:t>Doing</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Business</w:t>
      </w:r>
      <w:proofErr w:type="spellEnd"/>
      <w:r w:rsidRPr="005A2CAD">
        <w:rPr>
          <w:rFonts w:eastAsia="MS Mincho"/>
          <w:sz w:val="26"/>
          <w:szCs w:val="26"/>
          <w:lang w:val="lv-LV" w:eastAsia="ja-JP"/>
        </w:rPr>
        <w:t>, Ekonomiskās brīvības indeksu (</w:t>
      </w:r>
      <w:proofErr w:type="spellStart"/>
      <w:r w:rsidRPr="005A2CAD">
        <w:rPr>
          <w:rFonts w:eastAsia="MS Mincho"/>
          <w:i/>
          <w:sz w:val="26"/>
          <w:szCs w:val="26"/>
          <w:lang w:val="lv-LV" w:eastAsia="ja-JP"/>
        </w:rPr>
        <w:t>The</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Wall</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Street</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Journal</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The</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Heritage</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Foundation</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Index</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of</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Economic</w:t>
      </w:r>
      <w:proofErr w:type="spellEnd"/>
      <w:r w:rsidRPr="005A2CAD">
        <w:rPr>
          <w:rFonts w:eastAsia="MS Mincho"/>
          <w:i/>
          <w:sz w:val="26"/>
          <w:szCs w:val="26"/>
          <w:lang w:val="lv-LV" w:eastAsia="ja-JP"/>
        </w:rPr>
        <w:t xml:space="preserve"> </w:t>
      </w:r>
      <w:proofErr w:type="spellStart"/>
      <w:r w:rsidRPr="005A2CAD">
        <w:rPr>
          <w:rFonts w:eastAsia="MS Mincho"/>
          <w:i/>
          <w:sz w:val="26"/>
          <w:szCs w:val="26"/>
          <w:lang w:val="lv-LV" w:eastAsia="ja-JP"/>
        </w:rPr>
        <w:t>freedom</w:t>
      </w:r>
      <w:proofErr w:type="spellEnd"/>
      <w:r w:rsidRPr="005A2CAD">
        <w:rPr>
          <w:rFonts w:eastAsia="MS Mincho"/>
          <w:i/>
          <w:sz w:val="26"/>
          <w:szCs w:val="26"/>
          <w:lang w:val="lv-LV" w:eastAsia="ja-JP"/>
        </w:rPr>
        <w:t>”</w:t>
      </w:r>
      <w:r w:rsidRPr="005A2CAD">
        <w:rPr>
          <w:rFonts w:eastAsia="MS Mincho"/>
          <w:sz w:val="26"/>
          <w:szCs w:val="26"/>
          <w:lang w:val="lv-LV" w:eastAsia="ja-JP"/>
        </w:rPr>
        <w:t>).</w:t>
      </w:r>
    </w:p>
    <w:p w:rsidR="00A10450" w:rsidRPr="005A2CAD" w:rsidRDefault="00A10450" w:rsidP="00A10450">
      <w:pPr>
        <w:ind w:firstLine="567"/>
        <w:jc w:val="both"/>
        <w:rPr>
          <w:sz w:val="26"/>
          <w:szCs w:val="26"/>
          <w:lang w:val="lv-LV"/>
        </w:rPr>
      </w:pPr>
    </w:p>
    <w:p w:rsidR="0063159C" w:rsidRPr="005A2CAD" w:rsidRDefault="0063159C" w:rsidP="0063159C">
      <w:pPr>
        <w:ind w:firstLine="567"/>
        <w:jc w:val="both"/>
        <w:rPr>
          <w:sz w:val="26"/>
          <w:szCs w:val="26"/>
          <w:lang w:val="lv-LV"/>
        </w:rPr>
      </w:pPr>
      <w:r w:rsidRPr="005A2CAD">
        <w:rPr>
          <w:b/>
          <w:bCs/>
          <w:i/>
          <w:sz w:val="26"/>
          <w:szCs w:val="26"/>
          <w:lang w:val="lv-LV"/>
        </w:rPr>
        <w:t>Globālās konkurētspējas indekss</w:t>
      </w:r>
      <w:r w:rsidRPr="005A2CAD">
        <w:rPr>
          <w:sz w:val="26"/>
          <w:szCs w:val="26"/>
          <w:lang w:val="lv-LV"/>
        </w:rPr>
        <w:t xml:space="preserve"> </w:t>
      </w:r>
      <w:r w:rsidRPr="005A2CAD">
        <w:rPr>
          <w:rStyle w:val="FootnoteReference"/>
          <w:rFonts w:eastAsia="PMingLiU"/>
          <w:sz w:val="26"/>
          <w:szCs w:val="26"/>
          <w:lang w:val="lv-LV"/>
        </w:rPr>
        <w:footnoteReference w:id="1"/>
      </w:r>
      <w:r w:rsidRPr="005A2CAD">
        <w:rPr>
          <w:sz w:val="26"/>
          <w:szCs w:val="26"/>
          <w:lang w:val="lv-LV"/>
        </w:rPr>
        <w:t xml:space="preserve">(turpmāk – GCI) apvieno </w:t>
      </w:r>
      <w:proofErr w:type="spellStart"/>
      <w:r w:rsidRPr="005A2CAD">
        <w:rPr>
          <w:sz w:val="26"/>
          <w:szCs w:val="26"/>
          <w:lang w:val="lv-LV"/>
        </w:rPr>
        <w:t>mikro-</w:t>
      </w:r>
      <w:proofErr w:type="spellEnd"/>
      <w:r w:rsidRPr="005A2CAD">
        <w:rPr>
          <w:sz w:val="26"/>
          <w:szCs w:val="26"/>
          <w:lang w:val="lv-LV"/>
        </w:rPr>
        <w:t xml:space="preserve"> un makro- vidi raksturojošos rādītājus, kā arī bāzes nosacījumus. GCI kontekstā konkurētspēja tiek definēta kā „</w:t>
      </w:r>
      <w:r w:rsidRPr="005A2CAD">
        <w:rPr>
          <w:bCs/>
          <w:sz w:val="26"/>
          <w:szCs w:val="26"/>
          <w:lang w:val="lv-LV"/>
        </w:rPr>
        <w:t>institūciju, politiku un faktoru kopums, kas nosaka valsts produktivitātes līmeni</w:t>
      </w:r>
      <w:r w:rsidRPr="005A2CAD">
        <w:rPr>
          <w:sz w:val="26"/>
          <w:szCs w:val="26"/>
          <w:lang w:val="lv-LV"/>
        </w:rPr>
        <w:t>”. Kopumā GCI reitinga dati ļauj noteikt valsts konkurētspējas priekšrocības un trūkumus atsevišķo konkurētspēju noteicošo faktoru griezumā. GCI indeksa aprēķina metodika balstās uz statistikas makroekonomiskajiem datiem un uzņēmumu vadītāju aptaujām, kas pamatā balstās uz respondentu „izjūtām”.</w:t>
      </w:r>
    </w:p>
    <w:p w:rsidR="0063159C" w:rsidRPr="005A2CAD" w:rsidRDefault="0063159C" w:rsidP="0063159C">
      <w:pPr>
        <w:ind w:firstLine="567"/>
        <w:jc w:val="both"/>
        <w:rPr>
          <w:sz w:val="26"/>
          <w:szCs w:val="26"/>
          <w:lang w:val="lv-LV"/>
        </w:rPr>
      </w:pPr>
      <w:r w:rsidRPr="005A2CAD">
        <w:rPr>
          <w:i/>
          <w:iCs/>
          <w:sz w:val="26"/>
          <w:szCs w:val="26"/>
          <w:lang w:val="lv-LV"/>
        </w:rPr>
        <w:t>GCI 2012-2013</w:t>
      </w:r>
      <w:r w:rsidRPr="005A2CAD">
        <w:rPr>
          <w:sz w:val="26"/>
          <w:szCs w:val="26"/>
          <w:lang w:val="lv-LV"/>
        </w:rPr>
        <w:t xml:space="preserve"> vērtējumā Latvija ierindota 55.vietā (iepriekš ieņēma 64.vietu) no 144 valstīm, vienlaikus pamatprasību (institucionālās vides, sabiedriskās infrastruktūras kvalitāte, makroekonomiskā vide, veselība un pamatizglītība) izpildē Latvija no 66.vietas ir pakāpusies uz 54.vietu. Efektivitāti pastiprinošajos rādītājos (augstākā izglītība, produktu tirgus un darba spēka tirgus efektivitāte, finanšu tirgus attīstība, tehnoloģiju gatavība un tirgus lielums) ir vērojams uzlabojums no 54.vietas uz 48.vietu, tomēr uzņēmējdarbības apmierinātības un inovācijas rādītājā ir vērojams kritums no 64.vietas uz 68.vietu. </w:t>
      </w:r>
    </w:p>
    <w:p w:rsidR="0063159C" w:rsidRPr="005A2CAD" w:rsidRDefault="0063159C" w:rsidP="0063159C">
      <w:pPr>
        <w:ind w:firstLine="567"/>
        <w:jc w:val="both"/>
        <w:rPr>
          <w:sz w:val="26"/>
          <w:szCs w:val="26"/>
          <w:lang w:val="lv-LV"/>
        </w:rPr>
      </w:pPr>
      <w:r w:rsidRPr="005A2CAD">
        <w:rPr>
          <w:sz w:val="26"/>
          <w:szCs w:val="26"/>
          <w:lang w:val="lv-LV"/>
        </w:rPr>
        <w:t xml:space="preserve">Neraugoties uz to, ka Latvijas reitinga vieta GCI ir paaugstinājusies, tomēr, salīdzinājumā ar Lietuvu un Igauniju, atpalicība ir saglabājusies. Igaunija un Lietuva ir nokritušās par vienu pozīciju, taču atrodas augstāk nekā Latvija – attiecīgi 34. un 45.vietā. Latvijas vājākās vietas ir – publisko institūciju vides kvalitāte, sabiedriskās infrastruktūras kvalitāte, uzņēmējdarbības kvalitāte, inovācijas, tehnoloģiju līmenis. </w:t>
      </w:r>
    </w:p>
    <w:p w:rsidR="0063159C" w:rsidRPr="005A2CAD" w:rsidRDefault="0063159C" w:rsidP="0063159C">
      <w:pPr>
        <w:ind w:firstLine="567"/>
        <w:jc w:val="both"/>
        <w:rPr>
          <w:sz w:val="26"/>
          <w:szCs w:val="26"/>
          <w:lang w:val="lv-LV"/>
        </w:rPr>
      </w:pPr>
      <w:r w:rsidRPr="005A2CAD">
        <w:rPr>
          <w:sz w:val="26"/>
          <w:szCs w:val="26"/>
          <w:lang w:val="lv-LV"/>
        </w:rPr>
        <w:t xml:space="preserve">Latvijas rādītājus GCI vērtējumā lielā mērā noteiks ilgtermiņa valdības darbs, kas būs orientēts uz uzņēmēju identificēto trūkumu, katrā no indeksa pīlāriem, noteikšanu un atbilstošas politikas, kas novērš konstatētos trūkumus, izstrādi. </w:t>
      </w:r>
    </w:p>
    <w:p w:rsidR="0063159C" w:rsidRPr="005A2CAD" w:rsidRDefault="0063159C" w:rsidP="0063159C">
      <w:pPr>
        <w:jc w:val="both"/>
        <w:rPr>
          <w:sz w:val="26"/>
          <w:szCs w:val="26"/>
          <w:lang w:val="lv-LV"/>
        </w:rPr>
      </w:pPr>
    </w:p>
    <w:p w:rsidR="0063159C" w:rsidRPr="005A2CAD" w:rsidRDefault="0063159C" w:rsidP="0063159C">
      <w:pPr>
        <w:ind w:firstLine="567"/>
        <w:jc w:val="both"/>
        <w:rPr>
          <w:sz w:val="26"/>
          <w:szCs w:val="26"/>
          <w:lang w:val="lv-LV"/>
        </w:rPr>
      </w:pPr>
      <w:r w:rsidRPr="005A2CAD">
        <w:rPr>
          <w:b/>
          <w:bCs/>
          <w:i/>
          <w:sz w:val="26"/>
          <w:szCs w:val="26"/>
          <w:lang w:val="lv-LV"/>
        </w:rPr>
        <w:t xml:space="preserve">Pasaules Bankas novērtējums </w:t>
      </w:r>
      <w:proofErr w:type="spellStart"/>
      <w:r w:rsidRPr="005A2CAD">
        <w:rPr>
          <w:b/>
          <w:bCs/>
          <w:i/>
          <w:sz w:val="26"/>
          <w:szCs w:val="26"/>
          <w:lang w:val="lv-LV"/>
        </w:rPr>
        <w:t>Doing</w:t>
      </w:r>
      <w:proofErr w:type="spellEnd"/>
      <w:r w:rsidRPr="005A2CAD">
        <w:rPr>
          <w:b/>
          <w:bCs/>
          <w:i/>
          <w:sz w:val="26"/>
          <w:szCs w:val="26"/>
          <w:lang w:val="lv-LV"/>
        </w:rPr>
        <w:t xml:space="preserve"> </w:t>
      </w:r>
      <w:proofErr w:type="spellStart"/>
      <w:r w:rsidRPr="005A2CAD">
        <w:rPr>
          <w:b/>
          <w:bCs/>
          <w:i/>
          <w:sz w:val="26"/>
          <w:szCs w:val="26"/>
          <w:lang w:val="lv-LV"/>
        </w:rPr>
        <w:t>Business</w:t>
      </w:r>
      <w:proofErr w:type="spellEnd"/>
      <w:r w:rsidRPr="005A2CAD">
        <w:rPr>
          <w:rStyle w:val="FootnoteReference"/>
          <w:rFonts w:eastAsia="PMingLiU"/>
          <w:b/>
          <w:bCs/>
          <w:i/>
          <w:sz w:val="26"/>
          <w:szCs w:val="26"/>
          <w:lang w:val="lv-LV"/>
        </w:rPr>
        <w:footnoteReference w:id="2"/>
      </w:r>
      <w:r w:rsidRPr="005A2CAD">
        <w:rPr>
          <w:sz w:val="26"/>
          <w:szCs w:val="26"/>
          <w:lang w:val="lv-LV"/>
        </w:rPr>
        <w:t xml:space="preserve"> ir starptautisks, salīdzinošs uzņēmējdarbības vides reitings, kurš ik gadus mēra uzņēmējdarbību regulējošās administratīvās procedūras visās uzņēmējdarbības dzīves cikla jomās – sākot ar uzņēmējdarbības uzsākšanu līdz tās izbeigšanai. </w:t>
      </w:r>
    </w:p>
    <w:p w:rsidR="0063159C" w:rsidRPr="005A2CAD" w:rsidRDefault="0063159C" w:rsidP="0063159C">
      <w:pPr>
        <w:ind w:firstLine="567"/>
        <w:jc w:val="both"/>
        <w:rPr>
          <w:color w:val="000000" w:themeColor="text1"/>
          <w:sz w:val="26"/>
          <w:szCs w:val="26"/>
          <w:lang w:val="lv-LV"/>
        </w:rPr>
      </w:pPr>
      <w:proofErr w:type="spellStart"/>
      <w:r w:rsidRPr="005A2CAD">
        <w:rPr>
          <w:i/>
          <w:iCs/>
          <w:sz w:val="26"/>
          <w:szCs w:val="26"/>
          <w:lang w:val="lv-LV"/>
        </w:rPr>
        <w:lastRenderedPageBreak/>
        <w:t>Doing</w:t>
      </w:r>
      <w:proofErr w:type="spellEnd"/>
      <w:r w:rsidRPr="005A2CAD">
        <w:rPr>
          <w:i/>
          <w:iCs/>
          <w:sz w:val="26"/>
          <w:szCs w:val="26"/>
          <w:lang w:val="lv-LV"/>
        </w:rPr>
        <w:t xml:space="preserve"> </w:t>
      </w:r>
      <w:proofErr w:type="spellStart"/>
      <w:r w:rsidRPr="005A2CAD">
        <w:rPr>
          <w:i/>
          <w:iCs/>
          <w:sz w:val="26"/>
          <w:szCs w:val="26"/>
          <w:lang w:val="lv-LV"/>
        </w:rPr>
        <w:t>Business</w:t>
      </w:r>
      <w:proofErr w:type="spellEnd"/>
      <w:r w:rsidRPr="005A2CAD">
        <w:rPr>
          <w:sz w:val="26"/>
          <w:szCs w:val="26"/>
          <w:lang w:val="lv-LV"/>
        </w:rPr>
        <w:t xml:space="preserve"> novērtējumā izmanto konkrētus, likumos un noteikumos balstītus faktus par </w:t>
      </w:r>
      <w:r w:rsidRPr="005A2CAD">
        <w:rPr>
          <w:color w:val="000000" w:themeColor="text1"/>
          <w:sz w:val="26"/>
          <w:szCs w:val="26"/>
          <w:lang w:val="lv-LV"/>
        </w:rPr>
        <w:t xml:space="preserve">administratīvo procedūru laiku, izmaksām un soļiem, </w:t>
      </w:r>
      <w:proofErr w:type="spellStart"/>
      <w:r w:rsidRPr="005A2CAD">
        <w:rPr>
          <w:color w:val="000000" w:themeColor="text1"/>
          <w:sz w:val="26"/>
          <w:szCs w:val="26"/>
          <w:lang w:val="lv-LV"/>
        </w:rPr>
        <w:t>t.sk</w:t>
      </w:r>
      <w:proofErr w:type="spellEnd"/>
      <w:r w:rsidRPr="005A2CAD">
        <w:rPr>
          <w:color w:val="000000" w:themeColor="text1"/>
          <w:sz w:val="26"/>
          <w:szCs w:val="26"/>
          <w:lang w:val="lv-LV"/>
        </w:rPr>
        <w:t xml:space="preserve">., apzinot uzņēmēju praksi administratīvo procedūru izpildē. Uzņēmējdarbība Latvijā </w:t>
      </w:r>
      <w:proofErr w:type="spellStart"/>
      <w:r w:rsidRPr="005A2CAD">
        <w:rPr>
          <w:i/>
          <w:iCs/>
          <w:color w:val="000000" w:themeColor="text1"/>
          <w:sz w:val="26"/>
          <w:szCs w:val="26"/>
          <w:lang w:val="lv-LV"/>
        </w:rPr>
        <w:t>Doing</w:t>
      </w:r>
      <w:proofErr w:type="spellEnd"/>
      <w:r w:rsidRPr="005A2CAD">
        <w:rPr>
          <w:i/>
          <w:iCs/>
          <w:color w:val="000000" w:themeColor="text1"/>
          <w:sz w:val="26"/>
          <w:szCs w:val="26"/>
          <w:lang w:val="lv-LV"/>
        </w:rPr>
        <w:t xml:space="preserve"> </w:t>
      </w:r>
      <w:proofErr w:type="spellStart"/>
      <w:r w:rsidRPr="005A2CAD">
        <w:rPr>
          <w:i/>
          <w:iCs/>
          <w:color w:val="000000" w:themeColor="text1"/>
          <w:sz w:val="26"/>
          <w:szCs w:val="26"/>
          <w:lang w:val="lv-LV"/>
        </w:rPr>
        <w:t>Business</w:t>
      </w:r>
      <w:proofErr w:type="spellEnd"/>
      <w:r w:rsidRPr="005A2CAD">
        <w:rPr>
          <w:color w:val="000000" w:themeColor="text1"/>
          <w:sz w:val="26"/>
          <w:szCs w:val="26"/>
          <w:lang w:val="lv-LV"/>
        </w:rPr>
        <w:t xml:space="preserve"> 2013.gada indeksā (turpmāk – DB2013) ir salīdzinoši labi novērtēta – starp 185 pasaules valstīm ierindojot 25.vietā (2012.gadā – 21.vieta) un starp ES dalībvalstīm – 8.vietā (aiz Dānijas, Apvienotās Karalistes, Īrijas, Somijas, Zviedrijas, Igaunijas un Vācijas). DB2013 Igaunija ir ierindota 21.vietā, savukārt Lietuva – 27.vietā. </w:t>
      </w:r>
    </w:p>
    <w:p w:rsidR="0063159C" w:rsidRPr="005A2CAD" w:rsidRDefault="0063159C" w:rsidP="0063159C">
      <w:pPr>
        <w:ind w:firstLine="567"/>
        <w:jc w:val="both"/>
        <w:rPr>
          <w:color w:val="000000" w:themeColor="text1"/>
          <w:sz w:val="26"/>
          <w:szCs w:val="26"/>
          <w:lang w:val="lv-LV"/>
        </w:rPr>
      </w:pPr>
      <w:r w:rsidRPr="005A2CAD">
        <w:rPr>
          <w:color w:val="000000" w:themeColor="text1"/>
          <w:sz w:val="26"/>
          <w:szCs w:val="26"/>
          <w:lang w:val="lv-LV"/>
        </w:rPr>
        <w:t>Uzņēmējdarbības dzīves cikla jomas, kurās tiek veikta pilnveidošana ir uzņēmējdarbības uzsākšana (59.vieta), būvniecības atļauju saņemšana (113.vieta), nodokļu maksāšana (52.vieta), līgumsaistību izpilde (24.vieta) un elektroenerģijai pieslēgumu veikšana (83.vieta).</w:t>
      </w:r>
    </w:p>
    <w:p w:rsidR="0063159C" w:rsidRPr="005A2CAD" w:rsidRDefault="0063159C" w:rsidP="0063159C">
      <w:pPr>
        <w:ind w:firstLine="567"/>
        <w:jc w:val="both"/>
        <w:rPr>
          <w:sz w:val="26"/>
          <w:szCs w:val="26"/>
          <w:lang w:val="lv-LV"/>
        </w:rPr>
      </w:pPr>
    </w:p>
    <w:p w:rsidR="0063159C" w:rsidRPr="005A2CAD" w:rsidRDefault="0063159C" w:rsidP="0063159C">
      <w:pPr>
        <w:ind w:firstLine="567"/>
        <w:jc w:val="both"/>
        <w:rPr>
          <w:sz w:val="26"/>
          <w:szCs w:val="26"/>
          <w:lang w:val="lv-LV"/>
        </w:rPr>
      </w:pPr>
      <w:r w:rsidRPr="005A2CAD">
        <w:rPr>
          <w:b/>
          <w:i/>
          <w:sz w:val="26"/>
          <w:szCs w:val="26"/>
          <w:lang w:val="lv-LV"/>
        </w:rPr>
        <w:t>Ekonomiskās brīvības indekss</w:t>
      </w:r>
      <w:r w:rsidRPr="005A2CAD">
        <w:rPr>
          <w:vertAlign w:val="superscript"/>
          <w:lang w:val="lv-LV"/>
        </w:rPr>
        <w:footnoteReference w:id="3"/>
      </w:r>
      <w:r w:rsidRPr="005A2CAD">
        <w:rPr>
          <w:sz w:val="26"/>
          <w:szCs w:val="26"/>
          <w:lang w:val="lv-LV"/>
        </w:rPr>
        <w:t xml:space="preserve"> 201</w:t>
      </w:r>
      <w:r w:rsidR="00522D84" w:rsidRPr="005A2CAD">
        <w:rPr>
          <w:sz w:val="26"/>
          <w:szCs w:val="26"/>
          <w:lang w:val="lv-LV"/>
        </w:rPr>
        <w:t>3</w:t>
      </w:r>
      <w:r w:rsidR="00F83B97" w:rsidRPr="005A2CAD">
        <w:rPr>
          <w:sz w:val="26"/>
          <w:szCs w:val="26"/>
          <w:lang w:val="lv-LV"/>
        </w:rPr>
        <w:t>.gadā tika noteikts 185</w:t>
      </w:r>
      <w:r w:rsidRPr="005A2CAD">
        <w:rPr>
          <w:sz w:val="26"/>
          <w:szCs w:val="26"/>
          <w:lang w:val="lv-LV"/>
        </w:rPr>
        <w:t xml:space="preserve"> valstīm, aptverot 10 brīvības jomas: uzņēmējdarbības brīvība, investīciju brīvība, tirdzniecības brīvība, finanšu brīvība, fiskālā brīvība, īpašumu tiesības, valdības izdevumi, brīvība no korupcijas, monetārā brīvība, darbaspēka brīvība.</w:t>
      </w:r>
    </w:p>
    <w:p w:rsidR="0063159C" w:rsidRPr="005A2CAD" w:rsidRDefault="0063159C" w:rsidP="0063159C">
      <w:pPr>
        <w:ind w:firstLine="567"/>
        <w:jc w:val="both"/>
        <w:rPr>
          <w:sz w:val="26"/>
          <w:szCs w:val="26"/>
          <w:lang w:val="lv-LV"/>
        </w:rPr>
      </w:pPr>
      <w:r w:rsidRPr="005A2CAD">
        <w:rPr>
          <w:sz w:val="26"/>
          <w:szCs w:val="26"/>
          <w:lang w:val="lv-LV"/>
        </w:rPr>
        <w:t xml:space="preserve">Latvijas Ekonomiskās brīvības rādītājs </w:t>
      </w:r>
      <w:r w:rsidR="00522D84" w:rsidRPr="005A2CAD">
        <w:rPr>
          <w:sz w:val="26"/>
          <w:szCs w:val="26"/>
          <w:lang w:val="lv-LV"/>
        </w:rPr>
        <w:t>2013</w:t>
      </w:r>
      <w:r w:rsidR="000E3CD9" w:rsidRPr="005A2CAD">
        <w:rPr>
          <w:sz w:val="26"/>
          <w:szCs w:val="26"/>
          <w:lang w:val="lv-LV"/>
        </w:rPr>
        <w:t>.gadam ir 66,5</w:t>
      </w:r>
      <w:r w:rsidRPr="005A2CAD">
        <w:rPr>
          <w:sz w:val="26"/>
          <w:szCs w:val="26"/>
          <w:lang w:val="lv-LV"/>
        </w:rPr>
        <w:t xml:space="preserve">, kas ir </w:t>
      </w:r>
      <w:r w:rsidR="00522D84" w:rsidRPr="005A2CAD">
        <w:rPr>
          <w:sz w:val="26"/>
          <w:szCs w:val="26"/>
          <w:lang w:val="lv-LV"/>
        </w:rPr>
        <w:t>nedaudz augstāks</w:t>
      </w:r>
      <w:r w:rsidRPr="005A2CAD">
        <w:rPr>
          <w:sz w:val="26"/>
          <w:szCs w:val="26"/>
          <w:lang w:val="lv-LV"/>
        </w:rPr>
        <w:t xml:space="preserve"> par 201</w:t>
      </w:r>
      <w:r w:rsidR="00522D84" w:rsidRPr="005A2CAD">
        <w:rPr>
          <w:sz w:val="26"/>
          <w:szCs w:val="26"/>
          <w:lang w:val="lv-LV"/>
        </w:rPr>
        <w:t>2</w:t>
      </w:r>
      <w:r w:rsidRPr="005A2CAD">
        <w:rPr>
          <w:sz w:val="26"/>
          <w:szCs w:val="26"/>
          <w:lang w:val="lv-LV"/>
        </w:rPr>
        <w:t xml:space="preserve">.gada rādītāju – </w:t>
      </w:r>
      <w:r w:rsidR="00522D84" w:rsidRPr="005A2CAD">
        <w:rPr>
          <w:sz w:val="26"/>
          <w:szCs w:val="26"/>
          <w:lang w:val="lv-LV"/>
        </w:rPr>
        <w:t>65,2</w:t>
      </w:r>
      <w:r w:rsidRPr="005A2CAD">
        <w:rPr>
          <w:sz w:val="26"/>
          <w:szCs w:val="26"/>
          <w:lang w:val="lv-LV"/>
        </w:rPr>
        <w:t xml:space="preserve"> (iedalījumā no 0 līdz 100; 100 ir maksimālais punktu skaits, ko iespējams iegūt) un </w:t>
      </w:r>
      <w:r w:rsidR="00F83B97" w:rsidRPr="005A2CAD">
        <w:rPr>
          <w:sz w:val="26"/>
          <w:szCs w:val="26"/>
          <w:lang w:val="lv-LV"/>
        </w:rPr>
        <w:t>55</w:t>
      </w:r>
      <w:r w:rsidRPr="005A2CAD">
        <w:rPr>
          <w:sz w:val="26"/>
          <w:szCs w:val="26"/>
          <w:lang w:val="lv-LV"/>
        </w:rPr>
        <w:t>.vieta starp 18</w:t>
      </w:r>
      <w:r w:rsidR="00F83B97" w:rsidRPr="005A2CAD">
        <w:rPr>
          <w:sz w:val="26"/>
          <w:szCs w:val="26"/>
          <w:lang w:val="lv-LV"/>
        </w:rPr>
        <w:t>5</w:t>
      </w:r>
      <w:r w:rsidRPr="005A2CAD">
        <w:rPr>
          <w:sz w:val="26"/>
          <w:szCs w:val="26"/>
          <w:lang w:val="lv-LV"/>
        </w:rPr>
        <w:t xml:space="preserve"> pasaules valstīm, un 25. vieta starp 43 Eiropas reģiona valstīm</w:t>
      </w:r>
      <w:r w:rsidR="00F83B97" w:rsidRPr="005A2CAD">
        <w:rPr>
          <w:sz w:val="26"/>
          <w:szCs w:val="26"/>
          <w:lang w:val="lv-LV"/>
        </w:rPr>
        <w:t xml:space="preserve"> (2012.gadā – 25</w:t>
      </w:r>
      <w:r w:rsidRPr="005A2CAD">
        <w:rPr>
          <w:sz w:val="26"/>
          <w:szCs w:val="26"/>
          <w:lang w:val="lv-LV"/>
        </w:rPr>
        <w:t>.vieta), kas ir nedaudz virs pasaules valstu vidējā rādītāja. Latvijai Ekonomiskās brīvības indekss ilgstoši ir viszemākais no Baltijas valstīm, savukārt Igaunijai ir visaugstākais un pēdējo desmit gadu laikā nav bijis zemāks par 70 punktiem. 201</w:t>
      </w:r>
      <w:r w:rsidR="00F83B97" w:rsidRPr="005A2CAD">
        <w:rPr>
          <w:sz w:val="26"/>
          <w:szCs w:val="26"/>
          <w:lang w:val="lv-LV"/>
        </w:rPr>
        <w:t>3</w:t>
      </w:r>
      <w:r w:rsidRPr="005A2CAD">
        <w:rPr>
          <w:sz w:val="26"/>
          <w:szCs w:val="26"/>
          <w:lang w:val="lv-LV"/>
        </w:rPr>
        <w:t xml:space="preserve">.gadā Igaunija ieņem </w:t>
      </w:r>
      <w:r w:rsidR="00F83B97" w:rsidRPr="005A2CAD">
        <w:rPr>
          <w:sz w:val="26"/>
          <w:szCs w:val="26"/>
          <w:lang w:val="lv-LV"/>
        </w:rPr>
        <w:t>13.vietu starp 185 pasaules valstīm ar 75</w:t>
      </w:r>
      <w:r w:rsidRPr="005A2CAD">
        <w:rPr>
          <w:sz w:val="26"/>
          <w:szCs w:val="26"/>
          <w:lang w:val="lv-LV"/>
        </w:rPr>
        <w:t>,</w:t>
      </w:r>
      <w:r w:rsidR="00F83B97" w:rsidRPr="005A2CAD">
        <w:rPr>
          <w:sz w:val="26"/>
          <w:szCs w:val="26"/>
          <w:lang w:val="lv-LV"/>
        </w:rPr>
        <w:t>3</w:t>
      </w:r>
      <w:r w:rsidRPr="005A2CAD">
        <w:rPr>
          <w:sz w:val="26"/>
          <w:szCs w:val="26"/>
          <w:lang w:val="lv-LV"/>
        </w:rPr>
        <w:t xml:space="preserve"> punktiem, bet</w:t>
      </w:r>
      <w:r w:rsidR="00F83B97" w:rsidRPr="005A2CAD">
        <w:rPr>
          <w:sz w:val="26"/>
          <w:szCs w:val="26"/>
          <w:lang w:val="lv-LV"/>
        </w:rPr>
        <w:t xml:space="preserve"> Lietuva ierindojas 22</w:t>
      </w:r>
      <w:r w:rsidRPr="005A2CAD">
        <w:rPr>
          <w:sz w:val="26"/>
          <w:szCs w:val="26"/>
          <w:lang w:val="lv-LV"/>
        </w:rPr>
        <w:t>.vietā ar 7</w:t>
      </w:r>
      <w:r w:rsidR="00F83B97" w:rsidRPr="005A2CAD">
        <w:rPr>
          <w:sz w:val="26"/>
          <w:szCs w:val="26"/>
          <w:lang w:val="lv-LV"/>
        </w:rPr>
        <w:t xml:space="preserve">2,1 </w:t>
      </w:r>
      <w:r w:rsidRPr="005A2CAD">
        <w:rPr>
          <w:sz w:val="26"/>
          <w:szCs w:val="26"/>
          <w:lang w:val="lv-LV"/>
        </w:rPr>
        <w:t xml:space="preserve">punktiem. Igaunija un Lietuva attiecīgi ieņem </w:t>
      </w:r>
      <w:r w:rsidR="00FA7E68" w:rsidRPr="005A2CAD">
        <w:rPr>
          <w:sz w:val="26"/>
          <w:szCs w:val="26"/>
          <w:lang w:val="lv-LV"/>
        </w:rPr>
        <w:t>4. un 12</w:t>
      </w:r>
      <w:r w:rsidRPr="005A2CAD">
        <w:rPr>
          <w:sz w:val="26"/>
          <w:szCs w:val="26"/>
          <w:lang w:val="lv-LV"/>
        </w:rPr>
        <w:t>.vietu starp 43 Eiropas reģiona valstīm.</w:t>
      </w:r>
    </w:p>
    <w:p w:rsidR="0063159C" w:rsidRPr="005A2CAD" w:rsidRDefault="0063159C" w:rsidP="0063159C">
      <w:pPr>
        <w:ind w:firstLine="567"/>
        <w:jc w:val="both"/>
        <w:textAlignment w:val="top"/>
        <w:rPr>
          <w:sz w:val="26"/>
          <w:szCs w:val="26"/>
          <w:lang w:val="lv-LV"/>
        </w:rPr>
      </w:pPr>
      <w:r w:rsidRPr="005A2CAD">
        <w:rPr>
          <w:sz w:val="26"/>
          <w:szCs w:val="26"/>
          <w:lang w:val="lv-LV"/>
        </w:rPr>
        <w:t xml:space="preserve">Kā Latvijas priekšrocību var uzskatīt faktu, ka Latvija indeksā tiek atspoguļota kā valsts, kuru šobrīd raksturo pāreja uz dzīvotspējīgu ekonomiku, būtiski sekmēta tās atvērtība ārējai tirdzniecībai un uzlabota uzņēmējdarbības vide, kas veicina uzņēmējdarbības dinamiskumu un efektivitāti. </w:t>
      </w:r>
    </w:p>
    <w:p w:rsidR="0063159C" w:rsidRPr="005A2CAD" w:rsidRDefault="0063159C" w:rsidP="0063159C">
      <w:pPr>
        <w:ind w:firstLine="567"/>
        <w:jc w:val="both"/>
        <w:textAlignment w:val="top"/>
        <w:rPr>
          <w:sz w:val="26"/>
          <w:szCs w:val="26"/>
          <w:lang w:val="lv-LV"/>
        </w:rPr>
      </w:pPr>
      <w:r w:rsidRPr="005A2CAD">
        <w:rPr>
          <w:sz w:val="26"/>
          <w:szCs w:val="26"/>
          <w:lang w:val="lv-LV"/>
        </w:rPr>
        <w:t xml:space="preserve">Kā Latvijas vājie punkti tiek minēti necaurspīdīgais lēmumu pieņemšanas process, </w:t>
      </w:r>
      <w:r w:rsidR="008A5F62" w:rsidRPr="005A2CAD">
        <w:rPr>
          <w:sz w:val="26"/>
          <w:szCs w:val="26"/>
          <w:lang w:val="lv-LV"/>
        </w:rPr>
        <w:t xml:space="preserve">„ēnu ekonomika”, </w:t>
      </w:r>
      <w:r w:rsidRPr="005A2CAD">
        <w:rPr>
          <w:sz w:val="26"/>
          <w:szCs w:val="26"/>
          <w:lang w:val="lv-LV"/>
        </w:rPr>
        <w:t>ievērojama mēroga korupcijas uztveres raksturojošie rādītāji, kas norāda uz salīdzinoši neefektīvo tiesu sistēmu un palielinātām „uzņēmējdarbības veikšanas” izmaksām, tādejādi apdraudot ilgtermiņa konkurētspējas rādītājus.</w:t>
      </w:r>
    </w:p>
    <w:p w:rsidR="0063159C" w:rsidRPr="005A2CAD" w:rsidRDefault="0063159C" w:rsidP="0063159C">
      <w:pPr>
        <w:ind w:firstLine="567"/>
        <w:jc w:val="both"/>
        <w:rPr>
          <w:sz w:val="26"/>
          <w:szCs w:val="26"/>
          <w:lang w:val="lv-LV"/>
        </w:rPr>
      </w:pPr>
    </w:p>
    <w:p w:rsidR="0063159C" w:rsidRPr="005A2CAD" w:rsidRDefault="0063159C" w:rsidP="0063159C">
      <w:pPr>
        <w:ind w:firstLine="567"/>
        <w:jc w:val="both"/>
        <w:rPr>
          <w:sz w:val="26"/>
          <w:szCs w:val="26"/>
          <w:lang w:val="lv-LV"/>
        </w:rPr>
      </w:pPr>
      <w:r w:rsidRPr="005A2CAD">
        <w:rPr>
          <w:sz w:val="26"/>
          <w:szCs w:val="26"/>
          <w:lang w:val="lv-LV"/>
        </w:rPr>
        <w:t xml:space="preserve">Investoru viedokli par Latviju veido arī informācija par valsts </w:t>
      </w:r>
      <w:r w:rsidRPr="005A2CAD">
        <w:rPr>
          <w:b/>
          <w:i/>
          <w:sz w:val="26"/>
          <w:szCs w:val="26"/>
          <w:lang w:val="lv-LV"/>
        </w:rPr>
        <w:t>kredītreitingiem</w:t>
      </w:r>
      <w:r w:rsidRPr="005A2CAD">
        <w:rPr>
          <w:sz w:val="26"/>
          <w:szCs w:val="26"/>
          <w:lang w:val="lv-LV"/>
        </w:rPr>
        <w:t>, kas ir universāls rādītājs par valsts kredītrisku kopumā. Tirgus dalībnieki tradicionāli nosaka reitinga iedalījumu investīciju un „</w:t>
      </w:r>
      <w:proofErr w:type="spellStart"/>
      <w:r w:rsidRPr="005A2CAD">
        <w:rPr>
          <w:sz w:val="26"/>
          <w:szCs w:val="26"/>
          <w:lang w:val="lv-LV"/>
        </w:rPr>
        <w:t>neinvestīciju</w:t>
      </w:r>
      <w:proofErr w:type="spellEnd"/>
      <w:r w:rsidRPr="005A2CAD">
        <w:rPr>
          <w:sz w:val="26"/>
          <w:szCs w:val="26"/>
          <w:lang w:val="lv-LV"/>
        </w:rPr>
        <w:t xml:space="preserve">” (spekulatīvajā) līmenī, kas raksturo ieguldījumu veikšanas drošības līmeni. </w:t>
      </w:r>
    </w:p>
    <w:p w:rsidR="0063159C" w:rsidRPr="005A2CAD" w:rsidRDefault="0063159C" w:rsidP="00292E9C">
      <w:pPr>
        <w:ind w:firstLine="567"/>
        <w:jc w:val="both"/>
        <w:rPr>
          <w:rStyle w:val="Emphasis"/>
          <w:rFonts w:eastAsia="Calibri"/>
          <w:b/>
          <w:bCs/>
          <w:color w:val="000000" w:themeColor="text1"/>
          <w:sz w:val="26"/>
          <w:szCs w:val="26"/>
          <w:lang w:val="lv-LV"/>
        </w:rPr>
      </w:pPr>
      <w:r w:rsidRPr="005A2CAD">
        <w:rPr>
          <w:sz w:val="26"/>
          <w:szCs w:val="26"/>
          <w:lang w:val="lv-LV"/>
        </w:rPr>
        <w:t>Latvijai</w:t>
      </w:r>
      <w:r w:rsidR="003A3100" w:rsidRPr="005A2CAD">
        <w:rPr>
          <w:rStyle w:val="FootnoteReference"/>
          <w:sz w:val="26"/>
          <w:szCs w:val="26"/>
          <w:lang w:val="lv-LV"/>
        </w:rPr>
        <w:footnoteReference w:id="4"/>
      </w:r>
      <w:r w:rsidRPr="005A2CAD">
        <w:rPr>
          <w:sz w:val="26"/>
          <w:szCs w:val="26"/>
          <w:lang w:val="lv-LV"/>
        </w:rPr>
        <w:t xml:space="preserve"> </w:t>
      </w:r>
      <w:proofErr w:type="spellStart"/>
      <w:r w:rsidRPr="005A2CAD">
        <w:rPr>
          <w:i/>
          <w:sz w:val="26"/>
          <w:szCs w:val="26"/>
          <w:lang w:val="lv-LV"/>
        </w:rPr>
        <w:t>Standard&amp;Poor’s</w:t>
      </w:r>
      <w:proofErr w:type="spellEnd"/>
      <w:r w:rsidRPr="005A2CAD">
        <w:rPr>
          <w:sz w:val="26"/>
          <w:szCs w:val="26"/>
          <w:lang w:val="lv-LV"/>
        </w:rPr>
        <w:t xml:space="preserve"> novērtējums ilgtermiņa ārvalstu valūtas ieguldījumiem – </w:t>
      </w:r>
      <w:r w:rsidR="00292E9C" w:rsidRPr="005A2CAD">
        <w:rPr>
          <w:sz w:val="26"/>
          <w:szCs w:val="26"/>
          <w:lang w:val="lv-LV"/>
        </w:rPr>
        <w:t xml:space="preserve">   </w:t>
      </w:r>
      <w:r w:rsidRPr="005A2CAD">
        <w:rPr>
          <w:sz w:val="26"/>
          <w:szCs w:val="26"/>
          <w:lang w:val="lv-LV"/>
        </w:rPr>
        <w:t>„BBB</w:t>
      </w:r>
      <w:r w:rsidR="00005865" w:rsidRPr="005A2CAD">
        <w:rPr>
          <w:sz w:val="26"/>
          <w:szCs w:val="26"/>
          <w:lang w:val="lv-LV"/>
        </w:rPr>
        <w:t>–</w:t>
      </w:r>
      <w:r w:rsidRPr="005A2CAD">
        <w:rPr>
          <w:sz w:val="26"/>
          <w:szCs w:val="26"/>
          <w:lang w:val="lv-LV"/>
        </w:rPr>
        <w:t>”,</w:t>
      </w:r>
      <w:r w:rsidR="003A3100" w:rsidRPr="005A2CAD">
        <w:rPr>
          <w:sz w:val="26"/>
          <w:szCs w:val="26"/>
          <w:lang w:val="lv-LV"/>
        </w:rPr>
        <w:t xml:space="preserve"> kas ir tāds pat kā Lietuvai, savukārt</w:t>
      </w:r>
      <w:r w:rsidRPr="005A2CAD">
        <w:rPr>
          <w:sz w:val="26"/>
          <w:szCs w:val="26"/>
          <w:lang w:val="lv-LV"/>
        </w:rPr>
        <w:t xml:space="preserve"> Igaunijai š</w:t>
      </w:r>
      <w:r w:rsidR="003A3100" w:rsidRPr="005A2CAD">
        <w:rPr>
          <w:sz w:val="26"/>
          <w:szCs w:val="26"/>
          <w:lang w:val="lv-LV"/>
        </w:rPr>
        <w:t>is rādītājs ir „AA</w:t>
      </w:r>
      <w:r w:rsidR="00005865" w:rsidRPr="005A2CAD">
        <w:rPr>
          <w:sz w:val="26"/>
          <w:szCs w:val="26"/>
          <w:lang w:val="lv-LV"/>
        </w:rPr>
        <w:t>–</w:t>
      </w:r>
      <w:r w:rsidR="003A3100" w:rsidRPr="005A2CAD">
        <w:rPr>
          <w:sz w:val="26"/>
          <w:szCs w:val="26"/>
          <w:lang w:val="lv-LV"/>
        </w:rPr>
        <w:t xml:space="preserve">”. </w:t>
      </w:r>
      <w:proofErr w:type="spellStart"/>
      <w:r w:rsidR="003A3100" w:rsidRPr="005A2CAD">
        <w:rPr>
          <w:sz w:val="26"/>
          <w:szCs w:val="26"/>
          <w:lang w:val="lv-LV"/>
        </w:rPr>
        <w:t>Moody’s</w:t>
      </w:r>
      <w:proofErr w:type="spellEnd"/>
      <w:r w:rsidR="003A3100" w:rsidRPr="005A2CAD">
        <w:rPr>
          <w:sz w:val="26"/>
          <w:szCs w:val="26"/>
          <w:lang w:val="lv-LV"/>
        </w:rPr>
        <w:t xml:space="preserve"> aģentūras veidotajā reitingā Latvija ir novērtēta –  „Baa2”, Lietuva –  „Baa1”, bet Igaunija – „A1”. </w:t>
      </w:r>
      <w:proofErr w:type="spellStart"/>
      <w:r w:rsidR="003A3100" w:rsidRPr="005A2CAD">
        <w:rPr>
          <w:i/>
          <w:sz w:val="26"/>
          <w:szCs w:val="26"/>
          <w:lang w:val="lv-LV"/>
        </w:rPr>
        <w:t>Fitch</w:t>
      </w:r>
      <w:proofErr w:type="spellEnd"/>
      <w:r w:rsidR="003A3100" w:rsidRPr="005A2CAD">
        <w:rPr>
          <w:sz w:val="26"/>
          <w:szCs w:val="26"/>
          <w:lang w:val="lv-LV"/>
        </w:rPr>
        <w:t xml:space="preserve"> aģentūras kredītreitingā Latvija ir novērtēta ar rādītāju – „BBB”, Lietuva ar –  „BBB+”, Igaunija – „A+”.  Japānas reitingu aģentūra </w:t>
      </w:r>
      <w:r w:rsidR="003A3100" w:rsidRPr="005A2CAD">
        <w:rPr>
          <w:sz w:val="26"/>
          <w:szCs w:val="26"/>
          <w:lang w:val="lv-LV"/>
        </w:rPr>
        <w:lastRenderedPageBreak/>
        <w:t xml:space="preserve">„R&amp;I” Latviju ir novērtējusi ar rādītāju – „BBB”, </w:t>
      </w:r>
      <w:r w:rsidR="00292E9C" w:rsidRPr="005A2CAD">
        <w:rPr>
          <w:sz w:val="26"/>
          <w:szCs w:val="26"/>
          <w:lang w:val="lv-LV"/>
        </w:rPr>
        <w:t xml:space="preserve">bet Lietuvu un Igauniju šī aģentūra nevērtē. </w:t>
      </w:r>
    </w:p>
    <w:p w:rsidR="006B00A3" w:rsidRPr="005A2CAD" w:rsidRDefault="006B00A3" w:rsidP="006B00A3">
      <w:pPr>
        <w:ind w:firstLine="567"/>
        <w:jc w:val="both"/>
        <w:rPr>
          <w:sz w:val="26"/>
          <w:szCs w:val="26"/>
          <w:lang w:val="lv-LV"/>
        </w:rPr>
      </w:pPr>
      <w:r w:rsidRPr="005A2CAD">
        <w:rPr>
          <w:sz w:val="26"/>
          <w:szCs w:val="26"/>
          <w:lang w:val="lv-LV"/>
        </w:rPr>
        <w:t>Kredītreitingi ir svarīgi finanšu investoriem, kā arī to vērtējums ir būtisks uzņēmējiem, jo ietekmē finanšu resursu cenu, par kādu uzņēmējiem ir iespēja piesaistīt kredītiestāžu finansējumu projekta īstenošanai.</w:t>
      </w:r>
    </w:p>
    <w:p w:rsidR="0063159C" w:rsidRPr="005A2CAD" w:rsidRDefault="0063159C">
      <w:pPr>
        <w:rPr>
          <w:rStyle w:val="Emphasis"/>
          <w:rFonts w:eastAsia="Calibri"/>
          <w:b/>
          <w:bCs/>
          <w:color w:val="000000" w:themeColor="text1"/>
          <w:sz w:val="26"/>
          <w:szCs w:val="26"/>
          <w:lang w:val="lv-LV"/>
        </w:rPr>
      </w:pPr>
    </w:p>
    <w:p w:rsidR="00DE153B" w:rsidRPr="005A2CAD" w:rsidRDefault="00DE153B" w:rsidP="00DE153B">
      <w:pPr>
        <w:rPr>
          <w:rFonts w:ascii="Arial" w:hAnsi="Arial" w:cs="Arial"/>
          <w:sz w:val="20"/>
          <w:szCs w:val="20"/>
          <w:lang w:val="lv-LV"/>
        </w:rPr>
      </w:pPr>
    </w:p>
    <w:p w:rsidR="00DE153B" w:rsidRPr="005A2CAD" w:rsidRDefault="00DE153B" w:rsidP="00DE153B">
      <w:pPr>
        <w:rPr>
          <w:rFonts w:ascii="Arial" w:hAnsi="Arial" w:cs="Arial"/>
          <w:sz w:val="20"/>
          <w:szCs w:val="20"/>
          <w:lang w:val="lv-LV"/>
        </w:rPr>
      </w:pPr>
    </w:p>
    <w:p w:rsidR="00DE153B" w:rsidRPr="005A2CAD" w:rsidRDefault="00DE153B" w:rsidP="00DE153B">
      <w:pPr>
        <w:rPr>
          <w:rFonts w:ascii="Arial" w:hAnsi="Arial" w:cs="Arial"/>
          <w:sz w:val="20"/>
          <w:szCs w:val="20"/>
          <w:lang w:val="lv-LV"/>
        </w:rPr>
      </w:pPr>
    </w:p>
    <w:p w:rsidR="00DE153B" w:rsidRPr="005A2CAD" w:rsidRDefault="00DE153B" w:rsidP="00DE153B">
      <w:pPr>
        <w:rPr>
          <w:rFonts w:ascii="Arial" w:hAnsi="Arial" w:cs="Arial"/>
          <w:sz w:val="20"/>
          <w:szCs w:val="20"/>
          <w:lang w:val="lv-LV"/>
        </w:rPr>
      </w:pPr>
    </w:p>
    <w:p w:rsidR="00DE153B" w:rsidRPr="005A2CAD" w:rsidRDefault="00DE153B" w:rsidP="00DE153B">
      <w:pPr>
        <w:rPr>
          <w:rFonts w:ascii="Arial" w:hAnsi="Arial" w:cs="Arial"/>
          <w:sz w:val="20"/>
          <w:szCs w:val="20"/>
          <w:lang w:val="lv-LV"/>
        </w:rPr>
      </w:pPr>
    </w:p>
    <w:p w:rsidR="0063159C" w:rsidRPr="005A2CAD" w:rsidRDefault="0063159C">
      <w:pPr>
        <w:rPr>
          <w:rStyle w:val="Emphasis"/>
          <w:rFonts w:eastAsia="Calibri"/>
          <w:b/>
          <w:bCs/>
          <w:color w:val="000000" w:themeColor="text1"/>
          <w:sz w:val="26"/>
          <w:szCs w:val="26"/>
          <w:lang w:val="lv-LV"/>
        </w:rPr>
      </w:pPr>
    </w:p>
    <w:p w:rsidR="004A369B" w:rsidRPr="005A2CAD" w:rsidRDefault="004A369B">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D17185" w:rsidRPr="005A2CAD" w:rsidRDefault="00887E09" w:rsidP="00D17185">
      <w:pPr>
        <w:pStyle w:val="Heading1"/>
        <w:jc w:val="right"/>
        <w:rPr>
          <w:rStyle w:val="Emphasis"/>
          <w:rFonts w:ascii="Times New Roman" w:hAnsi="Times New Roman"/>
          <w:i w:val="0"/>
          <w:iCs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4</w:t>
      </w:r>
      <w:r w:rsidR="00D17185" w:rsidRPr="005A2CAD">
        <w:rPr>
          <w:rStyle w:val="Emphasis"/>
          <w:rFonts w:ascii="Times New Roman" w:hAnsi="Times New Roman"/>
          <w:color w:val="000000" w:themeColor="text1"/>
          <w:sz w:val="26"/>
          <w:szCs w:val="26"/>
          <w:lang w:val="lv-LV"/>
        </w:rPr>
        <w:t>.pielikums</w:t>
      </w:r>
    </w:p>
    <w:p w:rsidR="00D17185" w:rsidRPr="005A2CAD" w:rsidRDefault="00D17185" w:rsidP="00D17185">
      <w:pPr>
        <w:jc w:val="both"/>
        <w:rPr>
          <w:b/>
          <w:color w:val="000000" w:themeColor="text1"/>
          <w:sz w:val="26"/>
          <w:szCs w:val="26"/>
          <w:lang w:val="lv-LV"/>
        </w:rPr>
      </w:pPr>
    </w:p>
    <w:p w:rsidR="00D17185" w:rsidRPr="005A2CAD" w:rsidRDefault="00D17185" w:rsidP="00D17185">
      <w:pPr>
        <w:jc w:val="center"/>
        <w:rPr>
          <w:b/>
          <w:color w:val="000000" w:themeColor="text1"/>
          <w:sz w:val="26"/>
          <w:szCs w:val="26"/>
          <w:lang w:val="lv-LV"/>
        </w:rPr>
      </w:pPr>
      <w:r w:rsidRPr="005A2CAD">
        <w:rPr>
          <w:b/>
          <w:color w:val="000000" w:themeColor="text1"/>
          <w:sz w:val="26"/>
          <w:szCs w:val="26"/>
          <w:lang w:val="lv-LV"/>
        </w:rPr>
        <w:t>Īstenoto investīciju projektu pozitīvie piemēri un motivācija</w:t>
      </w:r>
    </w:p>
    <w:p w:rsidR="00547D6D" w:rsidRPr="005A2CAD" w:rsidRDefault="00547D6D" w:rsidP="00D17185">
      <w:pPr>
        <w:jc w:val="center"/>
        <w:rPr>
          <w:b/>
          <w:color w:val="000000" w:themeColor="text1"/>
          <w:sz w:val="26"/>
          <w:szCs w:val="26"/>
          <w:lang w:val="lv-LV"/>
        </w:rPr>
      </w:pPr>
    </w:p>
    <w:p w:rsidR="00D17185" w:rsidRPr="005A2CAD" w:rsidRDefault="00D17185" w:rsidP="00547D6D">
      <w:pPr>
        <w:ind w:firstLine="567"/>
        <w:jc w:val="both"/>
        <w:rPr>
          <w:color w:val="000000" w:themeColor="text1"/>
          <w:sz w:val="26"/>
          <w:szCs w:val="26"/>
          <w:lang w:val="lv-LV"/>
        </w:rPr>
      </w:pPr>
      <w:r w:rsidRPr="005A2CAD">
        <w:rPr>
          <w:color w:val="000000" w:themeColor="text1"/>
          <w:sz w:val="26"/>
          <w:szCs w:val="26"/>
          <w:lang w:val="lv-LV"/>
        </w:rPr>
        <w:t>Ņemot vērā līdzšinējo LIAA darbību investīciju piesaistes jomā, galvenie iemesli, kas ietekmēja investoru pozitīvo lēmumu, ir:</w:t>
      </w:r>
    </w:p>
    <w:p w:rsidR="00D17185" w:rsidRPr="005A2CAD" w:rsidRDefault="00D17185" w:rsidP="00403451">
      <w:pPr>
        <w:pStyle w:val="CommentText"/>
        <w:numPr>
          <w:ilvl w:val="0"/>
          <w:numId w:val="7"/>
        </w:numPr>
        <w:ind w:left="1134" w:hanging="425"/>
        <w:jc w:val="both"/>
        <w:rPr>
          <w:color w:val="000000" w:themeColor="text1"/>
          <w:sz w:val="26"/>
          <w:szCs w:val="26"/>
          <w:lang w:val="lv-LV"/>
        </w:rPr>
      </w:pPr>
      <w:r w:rsidRPr="005A2CAD">
        <w:rPr>
          <w:color w:val="000000" w:themeColor="text1"/>
          <w:sz w:val="26"/>
          <w:szCs w:val="26"/>
          <w:lang w:val="lv-LV"/>
        </w:rPr>
        <w:t xml:space="preserve">pieejamais valsts atbalsts – 2010.gadā tika noslēgti līgumi par ārvalstu investīciju projektu līdzfinansēšanu no ES SF programmas </w:t>
      </w:r>
      <w:r w:rsidRPr="005A2CAD">
        <w:rPr>
          <w:rFonts w:eastAsia="MS Mincho"/>
          <w:color w:val="000000" w:themeColor="text1"/>
          <w:sz w:val="26"/>
          <w:szCs w:val="26"/>
          <w:lang w:val="lv-LV" w:eastAsia="ja-JP"/>
        </w:rPr>
        <w:t>„Augstas pievienotās vērtības investīcijas”</w:t>
      </w:r>
      <w:r w:rsidRPr="005A2CAD">
        <w:rPr>
          <w:color w:val="000000" w:themeColor="text1"/>
          <w:sz w:val="26"/>
          <w:szCs w:val="26"/>
          <w:lang w:val="lv-LV"/>
        </w:rPr>
        <w:t xml:space="preserve"> (SIA „AGA” – 1 683 852 lati; SIA „</w:t>
      </w:r>
      <w:proofErr w:type="spellStart"/>
      <w:r w:rsidRPr="005A2CAD">
        <w:rPr>
          <w:color w:val="000000" w:themeColor="text1"/>
          <w:sz w:val="26"/>
          <w:szCs w:val="26"/>
          <w:lang w:val="lv-LV"/>
        </w:rPr>
        <w:t>Bucher</w:t>
      </w:r>
      <w:proofErr w:type="spellEnd"/>
      <w:r w:rsidRPr="005A2CAD">
        <w:rPr>
          <w:color w:val="000000" w:themeColor="text1"/>
          <w:sz w:val="26"/>
          <w:szCs w:val="26"/>
          <w:lang w:val="lv-LV"/>
        </w:rPr>
        <w:t xml:space="preserve"> </w:t>
      </w:r>
      <w:proofErr w:type="spellStart"/>
      <w:r w:rsidRPr="005A2CAD">
        <w:rPr>
          <w:color w:val="000000" w:themeColor="text1"/>
          <w:sz w:val="26"/>
          <w:szCs w:val="26"/>
          <w:lang w:val="lv-LV"/>
        </w:rPr>
        <w:t>Schoerling</w:t>
      </w:r>
      <w:proofErr w:type="spellEnd"/>
      <w:r w:rsidRPr="005A2CAD">
        <w:rPr>
          <w:color w:val="000000" w:themeColor="text1"/>
          <w:sz w:val="26"/>
          <w:szCs w:val="26"/>
          <w:lang w:val="lv-LV"/>
        </w:rPr>
        <w:t xml:space="preserve"> </w:t>
      </w:r>
      <w:proofErr w:type="spellStart"/>
      <w:r w:rsidRPr="005A2CAD">
        <w:rPr>
          <w:color w:val="000000" w:themeColor="text1"/>
          <w:sz w:val="26"/>
          <w:szCs w:val="26"/>
          <w:lang w:val="lv-LV"/>
        </w:rPr>
        <w:t>Baltic</w:t>
      </w:r>
      <w:proofErr w:type="spellEnd"/>
      <w:r w:rsidRPr="005A2CAD">
        <w:rPr>
          <w:color w:val="000000" w:themeColor="text1"/>
          <w:sz w:val="26"/>
          <w:szCs w:val="26"/>
          <w:lang w:val="lv-LV"/>
        </w:rPr>
        <w:t>” – 1 396 456 lati; SIA „</w:t>
      </w:r>
      <w:proofErr w:type="spellStart"/>
      <w:r w:rsidRPr="005A2CAD">
        <w:rPr>
          <w:color w:val="000000" w:themeColor="text1"/>
          <w:sz w:val="26"/>
          <w:szCs w:val="26"/>
          <w:lang w:val="lv-LV"/>
        </w:rPr>
        <w:t>Malmar</w:t>
      </w:r>
      <w:proofErr w:type="spellEnd"/>
      <w:r w:rsidRPr="005A2CAD">
        <w:rPr>
          <w:color w:val="000000" w:themeColor="text1"/>
          <w:sz w:val="26"/>
          <w:szCs w:val="26"/>
          <w:lang w:val="lv-LV"/>
        </w:rPr>
        <w:t xml:space="preserve"> </w:t>
      </w:r>
      <w:proofErr w:type="spellStart"/>
      <w:r w:rsidRPr="005A2CAD">
        <w:rPr>
          <w:color w:val="000000" w:themeColor="text1"/>
          <w:sz w:val="26"/>
          <w:szCs w:val="26"/>
          <w:lang w:val="lv-LV"/>
        </w:rPr>
        <w:t>Sheet</w:t>
      </w:r>
      <w:proofErr w:type="spellEnd"/>
      <w:r w:rsidRPr="005A2CAD">
        <w:rPr>
          <w:color w:val="000000" w:themeColor="text1"/>
          <w:sz w:val="26"/>
          <w:szCs w:val="26"/>
          <w:lang w:val="lv-LV"/>
        </w:rPr>
        <w:t xml:space="preserve"> </w:t>
      </w:r>
      <w:proofErr w:type="spellStart"/>
      <w:r w:rsidRPr="005A2CAD">
        <w:rPr>
          <w:color w:val="000000" w:themeColor="text1"/>
          <w:sz w:val="26"/>
          <w:szCs w:val="26"/>
          <w:lang w:val="lv-LV"/>
        </w:rPr>
        <w:t>Metal</w:t>
      </w:r>
      <w:proofErr w:type="spellEnd"/>
      <w:r w:rsidRPr="005A2CAD">
        <w:rPr>
          <w:color w:val="000000" w:themeColor="text1"/>
          <w:sz w:val="26"/>
          <w:szCs w:val="26"/>
          <w:lang w:val="lv-LV"/>
        </w:rPr>
        <w:t>” 1 827 35</w:t>
      </w:r>
      <w:r w:rsidR="00AC1FB3" w:rsidRPr="005A2CAD">
        <w:rPr>
          <w:color w:val="000000" w:themeColor="text1"/>
          <w:sz w:val="26"/>
          <w:szCs w:val="26"/>
          <w:lang w:val="lv-LV"/>
        </w:rPr>
        <w:t>3 lati, kur privātajam līdzfina</w:t>
      </w:r>
      <w:r w:rsidRPr="005A2CAD">
        <w:rPr>
          <w:color w:val="000000" w:themeColor="text1"/>
          <w:sz w:val="26"/>
          <w:szCs w:val="26"/>
          <w:lang w:val="lv-LV"/>
        </w:rPr>
        <w:t>n</w:t>
      </w:r>
      <w:r w:rsidR="00AC1FB3" w:rsidRPr="005A2CAD">
        <w:rPr>
          <w:color w:val="000000" w:themeColor="text1"/>
          <w:sz w:val="26"/>
          <w:szCs w:val="26"/>
          <w:lang w:val="lv-LV"/>
        </w:rPr>
        <w:t>s</w:t>
      </w:r>
      <w:r w:rsidRPr="005A2CAD">
        <w:rPr>
          <w:color w:val="000000" w:themeColor="text1"/>
          <w:sz w:val="26"/>
          <w:szCs w:val="26"/>
          <w:lang w:val="lv-LV"/>
        </w:rPr>
        <w:t>ējumam ir jābūt 55% apmērā);</w:t>
      </w:r>
      <w:r w:rsidR="001621EA" w:rsidRPr="005A2CAD">
        <w:rPr>
          <w:color w:val="000000" w:themeColor="text1"/>
          <w:sz w:val="26"/>
          <w:szCs w:val="26"/>
          <w:lang w:val="lv-LV"/>
        </w:rPr>
        <w:t xml:space="preserve"> nodokļu atvieglojumi investoriem (piemēram, SIA „</w:t>
      </w:r>
      <w:proofErr w:type="spellStart"/>
      <w:r w:rsidR="001621EA" w:rsidRPr="005A2CAD">
        <w:rPr>
          <w:color w:val="000000" w:themeColor="text1"/>
          <w:sz w:val="26"/>
          <w:szCs w:val="26"/>
          <w:lang w:val="lv-LV"/>
        </w:rPr>
        <w:t>Axon</w:t>
      </w:r>
      <w:proofErr w:type="spellEnd"/>
      <w:r w:rsidR="001621EA" w:rsidRPr="005A2CAD">
        <w:rPr>
          <w:color w:val="000000" w:themeColor="text1"/>
          <w:sz w:val="26"/>
          <w:szCs w:val="26"/>
          <w:lang w:val="lv-LV"/>
        </w:rPr>
        <w:t xml:space="preserve"> </w:t>
      </w:r>
      <w:proofErr w:type="spellStart"/>
      <w:r w:rsidR="001621EA" w:rsidRPr="005A2CAD">
        <w:rPr>
          <w:color w:val="000000" w:themeColor="text1"/>
          <w:sz w:val="26"/>
          <w:szCs w:val="26"/>
          <w:lang w:val="lv-LV"/>
        </w:rPr>
        <w:t>Cable</w:t>
      </w:r>
      <w:proofErr w:type="spellEnd"/>
      <w:r w:rsidR="001621EA" w:rsidRPr="005A2CAD">
        <w:rPr>
          <w:color w:val="000000" w:themeColor="text1"/>
          <w:sz w:val="26"/>
          <w:szCs w:val="26"/>
          <w:lang w:val="lv-LV"/>
        </w:rPr>
        <w:t>”)</w:t>
      </w:r>
    </w:p>
    <w:p w:rsidR="00D17185" w:rsidRPr="005A2CAD" w:rsidRDefault="00D17185" w:rsidP="00403451">
      <w:pPr>
        <w:pStyle w:val="CommentText"/>
        <w:numPr>
          <w:ilvl w:val="0"/>
          <w:numId w:val="7"/>
        </w:numPr>
        <w:ind w:left="1134" w:hanging="425"/>
        <w:jc w:val="both"/>
        <w:rPr>
          <w:color w:val="000000" w:themeColor="text1"/>
          <w:sz w:val="26"/>
          <w:szCs w:val="26"/>
          <w:lang w:val="lv-LV"/>
        </w:rPr>
      </w:pPr>
      <w:r w:rsidRPr="005A2CAD">
        <w:rPr>
          <w:color w:val="000000" w:themeColor="text1"/>
          <w:sz w:val="26"/>
          <w:szCs w:val="26"/>
          <w:lang w:val="lv-LV"/>
        </w:rPr>
        <w:t>kvalificēta darbaspēka pieejamība ar ļoti labām svešvalodu zināšanām, vienlaikus jānorāda, ka šī darbaspēka pieejamība nākotnē varētu būt kā ierobežojošs faktors, jo esošie resursi drīzumā varētu tik</w:t>
      </w:r>
      <w:r w:rsidR="00AC1FB3" w:rsidRPr="005A2CAD">
        <w:rPr>
          <w:color w:val="000000" w:themeColor="text1"/>
          <w:sz w:val="26"/>
          <w:szCs w:val="26"/>
          <w:lang w:val="lv-LV"/>
        </w:rPr>
        <w:t>t</w:t>
      </w:r>
      <w:r w:rsidRPr="005A2CAD">
        <w:rPr>
          <w:color w:val="000000" w:themeColor="text1"/>
          <w:sz w:val="26"/>
          <w:szCs w:val="26"/>
          <w:lang w:val="lv-LV"/>
        </w:rPr>
        <w:t xml:space="preserve"> izsmelti;</w:t>
      </w:r>
    </w:p>
    <w:p w:rsidR="00D17185" w:rsidRPr="005A2CAD" w:rsidRDefault="00D17185" w:rsidP="00403451">
      <w:pPr>
        <w:pStyle w:val="CommentText"/>
        <w:numPr>
          <w:ilvl w:val="0"/>
          <w:numId w:val="7"/>
        </w:numPr>
        <w:ind w:left="1134" w:hanging="425"/>
        <w:jc w:val="both"/>
        <w:rPr>
          <w:color w:val="000000" w:themeColor="text1"/>
          <w:sz w:val="26"/>
          <w:szCs w:val="26"/>
          <w:lang w:val="lv-LV"/>
        </w:rPr>
      </w:pPr>
      <w:r w:rsidRPr="005A2CAD">
        <w:rPr>
          <w:color w:val="000000" w:themeColor="text1"/>
          <w:sz w:val="26"/>
          <w:szCs w:val="26"/>
          <w:lang w:val="lv-LV"/>
        </w:rPr>
        <w:t>zemās izmaksas (</w:t>
      </w:r>
      <w:proofErr w:type="spellStart"/>
      <w:r w:rsidRPr="005A2CAD">
        <w:rPr>
          <w:color w:val="000000" w:themeColor="text1"/>
          <w:sz w:val="26"/>
          <w:szCs w:val="26"/>
          <w:lang w:val="lv-LV"/>
        </w:rPr>
        <w:t>t.sk</w:t>
      </w:r>
      <w:proofErr w:type="spellEnd"/>
      <w:r w:rsidRPr="005A2CAD">
        <w:rPr>
          <w:color w:val="000000" w:themeColor="text1"/>
          <w:sz w:val="26"/>
          <w:szCs w:val="26"/>
          <w:lang w:val="lv-LV"/>
        </w:rPr>
        <w:t>. darbaspēkam) – šis iemesls bijis nozīmīgs lielākajai daļai investoru;</w:t>
      </w:r>
    </w:p>
    <w:p w:rsidR="001621EA" w:rsidRPr="005A2CAD" w:rsidRDefault="001621EA" w:rsidP="00403451">
      <w:pPr>
        <w:pStyle w:val="CommentText"/>
        <w:numPr>
          <w:ilvl w:val="0"/>
          <w:numId w:val="7"/>
        </w:numPr>
        <w:ind w:left="1134" w:hanging="425"/>
        <w:jc w:val="both"/>
        <w:rPr>
          <w:color w:val="000000" w:themeColor="text1"/>
          <w:sz w:val="26"/>
          <w:szCs w:val="26"/>
          <w:lang w:val="lv-LV"/>
        </w:rPr>
      </w:pPr>
      <w:r w:rsidRPr="005A2CAD">
        <w:rPr>
          <w:color w:val="000000" w:themeColor="text1"/>
          <w:sz w:val="26"/>
          <w:szCs w:val="26"/>
          <w:lang w:val="lv-LV"/>
        </w:rPr>
        <w:t xml:space="preserve">atbalsts no pašvaldību puses, piemērota infrastruktūra; </w:t>
      </w:r>
    </w:p>
    <w:p w:rsidR="00D17185" w:rsidRPr="005A2CAD" w:rsidRDefault="00D17185" w:rsidP="00403451">
      <w:pPr>
        <w:pStyle w:val="CommentText"/>
        <w:numPr>
          <w:ilvl w:val="0"/>
          <w:numId w:val="7"/>
        </w:numPr>
        <w:ind w:left="1134" w:hanging="425"/>
        <w:jc w:val="both"/>
        <w:rPr>
          <w:color w:val="000000" w:themeColor="text1"/>
          <w:sz w:val="26"/>
          <w:szCs w:val="26"/>
          <w:lang w:val="lv-LV"/>
        </w:rPr>
      </w:pPr>
      <w:r w:rsidRPr="005A2CAD">
        <w:rPr>
          <w:color w:val="000000" w:themeColor="text1"/>
          <w:sz w:val="26"/>
          <w:szCs w:val="26"/>
          <w:lang w:val="lv-LV"/>
        </w:rPr>
        <w:t>daļai to uzņēmumu, kas jau strādā Latvijā, paplašināšanās ir bijis loģisks solis darbības attīstīšanai, kas balstās u</w:t>
      </w:r>
      <w:r w:rsidR="001621EA" w:rsidRPr="005A2CAD">
        <w:rPr>
          <w:color w:val="000000" w:themeColor="text1"/>
          <w:sz w:val="26"/>
          <w:szCs w:val="26"/>
          <w:lang w:val="lv-LV"/>
        </w:rPr>
        <w:t>z līdzšinējo veiksmīgo pieredzi.</w:t>
      </w:r>
    </w:p>
    <w:p w:rsidR="001621EA" w:rsidRPr="005A2CAD" w:rsidRDefault="001621EA" w:rsidP="001621EA">
      <w:pPr>
        <w:pStyle w:val="CommentText"/>
        <w:ind w:left="1134"/>
        <w:jc w:val="both"/>
        <w:rPr>
          <w:color w:val="000000" w:themeColor="text1"/>
          <w:sz w:val="26"/>
          <w:szCs w:val="26"/>
          <w:lang w:val="lv-LV"/>
        </w:rPr>
      </w:pPr>
    </w:p>
    <w:p w:rsidR="00D17185" w:rsidRPr="005A2CAD" w:rsidRDefault="00D17185" w:rsidP="00D17185">
      <w:pPr>
        <w:pStyle w:val="Default"/>
        <w:ind w:firstLine="567"/>
        <w:jc w:val="both"/>
        <w:rPr>
          <w:i/>
          <w:color w:val="000000" w:themeColor="text1"/>
          <w:sz w:val="26"/>
          <w:szCs w:val="26"/>
          <w:lang w:eastAsia="en-US"/>
        </w:rPr>
      </w:pPr>
    </w:p>
    <w:p w:rsidR="0042579A" w:rsidRPr="005A2CAD" w:rsidRDefault="0042579A" w:rsidP="0042579A">
      <w:pPr>
        <w:jc w:val="center"/>
        <w:rPr>
          <w:b/>
          <w:color w:val="000000"/>
          <w:sz w:val="26"/>
          <w:szCs w:val="26"/>
          <w:u w:val="single"/>
          <w:lang w:val="lv-LV"/>
        </w:rPr>
      </w:pPr>
      <w:r w:rsidRPr="005A2CAD">
        <w:rPr>
          <w:b/>
          <w:color w:val="000000" w:themeColor="text1"/>
          <w:sz w:val="26"/>
          <w:szCs w:val="26"/>
          <w:lang w:val="lv-LV"/>
        </w:rPr>
        <w:t>Konstatētie šķēršļi ārvalstu tiešo investīciju (ĀTI) ienākšanai Latvijā</w:t>
      </w:r>
    </w:p>
    <w:p w:rsidR="0042579A" w:rsidRPr="005A2CAD" w:rsidRDefault="0042579A" w:rsidP="0042579A">
      <w:pPr>
        <w:jc w:val="center"/>
        <w:rPr>
          <w:b/>
          <w:color w:val="000000"/>
          <w:sz w:val="26"/>
          <w:szCs w:val="26"/>
          <w:lang w:val="lv-LV"/>
        </w:rPr>
      </w:pPr>
    </w:p>
    <w:p w:rsidR="0042579A" w:rsidRPr="005A2CAD" w:rsidRDefault="0042579A" w:rsidP="0042579A">
      <w:pPr>
        <w:ind w:firstLine="567"/>
        <w:jc w:val="both"/>
        <w:rPr>
          <w:color w:val="000000"/>
          <w:sz w:val="26"/>
          <w:szCs w:val="26"/>
          <w:lang w:val="lv-LV"/>
        </w:rPr>
      </w:pPr>
      <w:r w:rsidRPr="005A2CAD">
        <w:rPr>
          <w:color w:val="000000" w:themeColor="text1"/>
          <w:sz w:val="26"/>
          <w:szCs w:val="26"/>
          <w:lang w:val="lv-LV" w:eastAsia="en-US"/>
        </w:rPr>
        <w:t xml:space="preserve">Diemžēl dažādu iemeslu dēļ vidēji gadā tiek īstenoti tikai 5 – 10 projekti, kuri tiek īstenoti sadarbībā ar LIAA. </w:t>
      </w:r>
      <w:r w:rsidRPr="005A2CAD">
        <w:rPr>
          <w:color w:val="000000"/>
          <w:sz w:val="26"/>
          <w:szCs w:val="26"/>
          <w:lang w:val="lv-LV"/>
        </w:rPr>
        <w:t>LIAA ir noskaidrojusi un apkopojusi iemeslus kādēļ ĀTI projekti ir izvēlējušies citas valstis investīciju veikšanai, kā arī šķēršļus, kas ir traucējuši ĀTI ienākšanai Latvijā pēdējos gados.</w:t>
      </w:r>
    </w:p>
    <w:p w:rsidR="0042579A" w:rsidRPr="005A2CAD" w:rsidRDefault="0042579A" w:rsidP="0042579A">
      <w:pPr>
        <w:ind w:firstLine="567"/>
        <w:jc w:val="both"/>
        <w:rPr>
          <w:color w:val="000000"/>
          <w:sz w:val="26"/>
          <w:szCs w:val="26"/>
          <w:lang w:val="lv-LV"/>
        </w:rPr>
      </w:pPr>
      <w:r w:rsidRPr="005A2CAD">
        <w:rPr>
          <w:color w:val="000000"/>
          <w:sz w:val="26"/>
          <w:szCs w:val="26"/>
          <w:lang w:val="lv-LV"/>
        </w:rPr>
        <w:t xml:space="preserve">Informācija apkopota no LIAA klientu (potenciālo investoru) sniegtās informācijas LIAA gan Rīgas, gan ārvalstu pārstāvniecību darbiniekiem, kā arī aizpildot elektronisku anketu LIAA </w:t>
      </w:r>
      <w:proofErr w:type="spellStart"/>
      <w:r w:rsidRPr="005A2CAD">
        <w:rPr>
          <w:color w:val="000000"/>
          <w:sz w:val="26"/>
          <w:szCs w:val="26"/>
          <w:lang w:val="lv-LV"/>
        </w:rPr>
        <w:t>mājaslapā</w:t>
      </w:r>
      <w:proofErr w:type="spellEnd"/>
      <w:r w:rsidRPr="005A2CAD">
        <w:rPr>
          <w:color w:val="000000"/>
          <w:sz w:val="26"/>
          <w:szCs w:val="26"/>
          <w:lang w:val="lv-LV"/>
        </w:rPr>
        <w:t xml:space="preserve">, kura tika popularizēta gan e-pastos, gan </w:t>
      </w:r>
      <w:proofErr w:type="spellStart"/>
      <w:r w:rsidRPr="005A2CAD">
        <w:rPr>
          <w:color w:val="000000"/>
          <w:sz w:val="26"/>
          <w:szCs w:val="26"/>
          <w:lang w:val="lv-LV"/>
        </w:rPr>
        <w:t>Facebook</w:t>
      </w:r>
      <w:proofErr w:type="spellEnd"/>
      <w:r w:rsidRPr="005A2CAD">
        <w:rPr>
          <w:color w:val="000000"/>
          <w:sz w:val="26"/>
          <w:szCs w:val="26"/>
          <w:lang w:val="lv-LV"/>
        </w:rPr>
        <w:t xml:space="preserve"> un </w:t>
      </w:r>
      <w:proofErr w:type="spellStart"/>
      <w:r w:rsidRPr="005A2CAD">
        <w:rPr>
          <w:color w:val="000000"/>
          <w:sz w:val="26"/>
          <w:szCs w:val="26"/>
          <w:lang w:val="lv-LV"/>
        </w:rPr>
        <w:t>Twitter</w:t>
      </w:r>
      <w:proofErr w:type="spellEnd"/>
      <w:r w:rsidRPr="005A2CAD">
        <w:rPr>
          <w:color w:val="000000"/>
          <w:sz w:val="26"/>
          <w:szCs w:val="26"/>
          <w:lang w:val="lv-LV"/>
        </w:rPr>
        <w:t>. Kopā dokumenta sagatavošanai ir izmantota informācija, kas saņemta no 122 uzņēmumiem. No saņemtās informācijas 30% izvērtējuši investīcijas metālapstrādes un mašīnbūves nozarē, 20% globālo biznesa pakalpojumu nozarē, 15% kokrūpniecības nozarē, 8% informācijas tehnoloģiju nozarē, 6% transporta un loģistikas nozarē; 6% celtniecības materiālu ražošanas nozarē, 5% atjaunojamās enerģētikas nozarē, 10% citā nozarē.</w:t>
      </w:r>
    </w:p>
    <w:p w:rsidR="0042579A" w:rsidRPr="005A2CAD" w:rsidRDefault="0042579A" w:rsidP="0042579A">
      <w:pPr>
        <w:ind w:firstLine="567"/>
        <w:jc w:val="both"/>
        <w:rPr>
          <w:color w:val="000000"/>
          <w:sz w:val="26"/>
          <w:szCs w:val="26"/>
          <w:lang w:val="lv-LV"/>
        </w:rPr>
      </w:pPr>
      <w:r w:rsidRPr="005A2CAD">
        <w:rPr>
          <w:color w:val="000000"/>
          <w:sz w:val="26"/>
          <w:szCs w:val="26"/>
          <w:lang w:val="lv-LV"/>
        </w:rPr>
        <w:t>Apkopotā informācija iedalāma trijās grupās atkarībā no investora lēmuma pieņemšanas brīža:</w:t>
      </w:r>
    </w:p>
    <w:p w:rsidR="0042579A" w:rsidRPr="005A2CAD" w:rsidRDefault="0042579A" w:rsidP="0042579A">
      <w:pPr>
        <w:numPr>
          <w:ilvl w:val="0"/>
          <w:numId w:val="17"/>
        </w:numPr>
        <w:jc w:val="both"/>
        <w:rPr>
          <w:color w:val="000000"/>
          <w:sz w:val="26"/>
          <w:szCs w:val="26"/>
          <w:lang w:val="lv-LV"/>
        </w:rPr>
      </w:pPr>
      <w:r w:rsidRPr="005A2CAD">
        <w:rPr>
          <w:color w:val="000000"/>
          <w:sz w:val="26"/>
          <w:szCs w:val="26"/>
          <w:lang w:val="lv-LV"/>
        </w:rPr>
        <w:t>zaudētie ĀTI projekti;</w:t>
      </w:r>
    </w:p>
    <w:p w:rsidR="0042579A" w:rsidRPr="005A2CAD" w:rsidRDefault="0042579A" w:rsidP="0042579A">
      <w:pPr>
        <w:numPr>
          <w:ilvl w:val="0"/>
          <w:numId w:val="17"/>
        </w:numPr>
        <w:jc w:val="both"/>
        <w:rPr>
          <w:color w:val="000000"/>
          <w:sz w:val="26"/>
          <w:szCs w:val="26"/>
          <w:lang w:val="lv-LV"/>
        </w:rPr>
      </w:pPr>
      <w:proofErr w:type="spellStart"/>
      <w:r w:rsidRPr="005A2CAD">
        <w:rPr>
          <w:color w:val="000000"/>
          <w:sz w:val="26"/>
          <w:szCs w:val="26"/>
          <w:lang w:val="lv-LV"/>
        </w:rPr>
        <w:t>proaktīvi</w:t>
      </w:r>
      <w:proofErr w:type="spellEnd"/>
      <w:r w:rsidRPr="005A2CAD">
        <w:rPr>
          <w:color w:val="000000"/>
          <w:sz w:val="26"/>
          <w:szCs w:val="26"/>
          <w:lang w:val="lv-LV"/>
        </w:rPr>
        <w:t xml:space="preserve"> uzrunātie investori;</w:t>
      </w:r>
    </w:p>
    <w:p w:rsidR="0042579A" w:rsidRPr="005A2CAD" w:rsidRDefault="0042579A" w:rsidP="0042579A">
      <w:pPr>
        <w:numPr>
          <w:ilvl w:val="0"/>
          <w:numId w:val="17"/>
        </w:numPr>
        <w:jc w:val="both"/>
        <w:rPr>
          <w:color w:val="000000"/>
          <w:sz w:val="26"/>
          <w:szCs w:val="26"/>
          <w:lang w:val="lv-LV"/>
        </w:rPr>
      </w:pPr>
      <w:proofErr w:type="spellStart"/>
      <w:r w:rsidRPr="005A2CAD">
        <w:rPr>
          <w:color w:val="000000"/>
          <w:sz w:val="26"/>
          <w:szCs w:val="26"/>
          <w:lang w:val="lv-LV"/>
        </w:rPr>
        <w:t>pēcapkalpošanas</w:t>
      </w:r>
      <w:proofErr w:type="spellEnd"/>
      <w:r w:rsidRPr="005A2CAD">
        <w:rPr>
          <w:color w:val="000000"/>
          <w:sz w:val="26"/>
          <w:szCs w:val="26"/>
          <w:lang w:val="lv-LV"/>
        </w:rPr>
        <w:t xml:space="preserve"> vizītēs identificētie šķēršļi. </w:t>
      </w:r>
    </w:p>
    <w:p w:rsidR="0042579A" w:rsidRPr="005A2CAD" w:rsidRDefault="0042579A" w:rsidP="00D17185">
      <w:pPr>
        <w:jc w:val="center"/>
        <w:rPr>
          <w:b/>
          <w:color w:val="000000" w:themeColor="text1"/>
          <w:sz w:val="26"/>
          <w:szCs w:val="26"/>
          <w:highlight w:val="yellow"/>
          <w:lang w:val="lv-LV"/>
        </w:rPr>
      </w:pPr>
    </w:p>
    <w:p w:rsidR="0042579A" w:rsidRPr="005A2CAD" w:rsidRDefault="0042579A" w:rsidP="0042579A">
      <w:pPr>
        <w:spacing w:before="60" w:after="60"/>
        <w:jc w:val="both"/>
        <w:rPr>
          <w:b/>
          <w:bCs/>
          <w:color w:val="000000"/>
          <w:sz w:val="26"/>
          <w:szCs w:val="26"/>
          <w:lang w:val="lv-LV" w:bidi="lo-LA"/>
        </w:rPr>
      </w:pPr>
      <w:r w:rsidRPr="005A2CAD">
        <w:rPr>
          <w:b/>
          <w:bCs/>
          <w:color w:val="000000"/>
          <w:sz w:val="26"/>
          <w:szCs w:val="26"/>
          <w:lang w:val="lv-LV" w:bidi="lo-LA"/>
        </w:rPr>
        <w:t>Galvenie iemesli/šķēršļi, kādēļ investori izvēlējušies citas valstis:</w:t>
      </w:r>
    </w:p>
    <w:p w:rsidR="000D799C" w:rsidRPr="005A2CAD" w:rsidRDefault="0042579A" w:rsidP="0042579A">
      <w:pPr>
        <w:pStyle w:val="CommentText"/>
        <w:numPr>
          <w:ilvl w:val="0"/>
          <w:numId w:val="9"/>
        </w:numPr>
        <w:spacing w:after="40"/>
        <w:ind w:left="1134" w:hanging="425"/>
        <w:jc w:val="both"/>
        <w:rPr>
          <w:color w:val="000000" w:themeColor="text1"/>
          <w:sz w:val="26"/>
          <w:szCs w:val="26"/>
          <w:lang w:val="lv-LV"/>
        </w:rPr>
      </w:pPr>
      <w:r w:rsidRPr="005A2CAD">
        <w:rPr>
          <w:color w:val="000000" w:themeColor="text1"/>
          <w:sz w:val="26"/>
          <w:szCs w:val="26"/>
          <w:lang w:val="lv-LV"/>
        </w:rPr>
        <w:t>atbilstoša darba spēka ierobežotā pieejamība;</w:t>
      </w:r>
    </w:p>
    <w:p w:rsidR="000D799C" w:rsidRPr="005A2CAD" w:rsidRDefault="0042579A" w:rsidP="0042579A">
      <w:pPr>
        <w:pStyle w:val="CommentText"/>
        <w:numPr>
          <w:ilvl w:val="0"/>
          <w:numId w:val="9"/>
        </w:numPr>
        <w:spacing w:after="40"/>
        <w:ind w:left="1134" w:hanging="425"/>
        <w:jc w:val="both"/>
        <w:rPr>
          <w:color w:val="000000" w:themeColor="text1"/>
          <w:sz w:val="26"/>
          <w:szCs w:val="26"/>
          <w:lang w:val="lv-LV"/>
        </w:rPr>
      </w:pPr>
      <w:r w:rsidRPr="005A2CAD">
        <w:rPr>
          <w:color w:val="000000" w:themeColor="text1"/>
          <w:sz w:val="26"/>
          <w:szCs w:val="26"/>
          <w:lang w:val="lv-LV"/>
        </w:rPr>
        <w:t>citu valstu izdevīgāka ģeogrāfiskā atrašanās vieta;</w:t>
      </w:r>
    </w:p>
    <w:p w:rsidR="000D799C" w:rsidRPr="005A2CAD" w:rsidRDefault="0042579A" w:rsidP="0042579A">
      <w:pPr>
        <w:pStyle w:val="CommentText"/>
        <w:numPr>
          <w:ilvl w:val="0"/>
          <w:numId w:val="9"/>
        </w:numPr>
        <w:spacing w:after="40"/>
        <w:ind w:left="1134" w:hanging="425"/>
        <w:jc w:val="both"/>
        <w:rPr>
          <w:color w:val="000000" w:themeColor="text1"/>
          <w:sz w:val="26"/>
          <w:szCs w:val="26"/>
          <w:lang w:val="lv-LV"/>
        </w:rPr>
      </w:pPr>
      <w:r w:rsidRPr="005A2CAD">
        <w:rPr>
          <w:color w:val="000000" w:themeColor="text1"/>
          <w:sz w:val="26"/>
          <w:szCs w:val="26"/>
          <w:lang w:val="lv-LV"/>
        </w:rPr>
        <w:lastRenderedPageBreak/>
        <w:t>n</w:t>
      </w:r>
      <w:r w:rsidR="000D799C" w:rsidRPr="005A2CAD">
        <w:rPr>
          <w:color w:val="000000" w:themeColor="text1"/>
          <w:sz w:val="26"/>
          <w:szCs w:val="26"/>
          <w:lang w:val="lv-LV"/>
        </w:rPr>
        <w:t xml:space="preserve">eapmierinoša infrastruktūra, </w:t>
      </w:r>
      <w:proofErr w:type="spellStart"/>
      <w:r w:rsidR="000D799C" w:rsidRPr="005A2CAD">
        <w:rPr>
          <w:color w:val="000000" w:themeColor="text1"/>
          <w:sz w:val="26"/>
          <w:szCs w:val="26"/>
          <w:lang w:val="lv-LV"/>
        </w:rPr>
        <w:t>t.sk</w:t>
      </w:r>
      <w:proofErr w:type="spellEnd"/>
      <w:r w:rsidR="000D799C" w:rsidRPr="005A2CAD">
        <w:rPr>
          <w:color w:val="000000" w:themeColor="text1"/>
          <w:sz w:val="26"/>
          <w:szCs w:val="26"/>
          <w:lang w:val="lv-LV"/>
        </w:rPr>
        <w:t xml:space="preserve">. </w:t>
      </w:r>
      <w:r w:rsidRPr="005A2CAD">
        <w:rPr>
          <w:color w:val="000000" w:themeColor="text1"/>
          <w:sz w:val="26"/>
          <w:szCs w:val="26"/>
          <w:lang w:val="lv-LV"/>
        </w:rPr>
        <w:t>elektroenerģijas apgādes jautājumi un ceļi;</w:t>
      </w:r>
    </w:p>
    <w:p w:rsidR="000D799C" w:rsidRPr="005A2CAD" w:rsidRDefault="0042579A" w:rsidP="0042579A">
      <w:pPr>
        <w:pStyle w:val="CommentText"/>
        <w:numPr>
          <w:ilvl w:val="0"/>
          <w:numId w:val="9"/>
        </w:numPr>
        <w:spacing w:after="40"/>
        <w:ind w:left="1134" w:hanging="425"/>
        <w:jc w:val="both"/>
        <w:rPr>
          <w:color w:val="000000" w:themeColor="text1"/>
          <w:sz w:val="26"/>
          <w:szCs w:val="26"/>
          <w:lang w:val="lv-LV"/>
        </w:rPr>
      </w:pPr>
      <w:r w:rsidRPr="005A2CAD">
        <w:rPr>
          <w:color w:val="000000" w:themeColor="text1"/>
          <w:sz w:val="26"/>
          <w:szCs w:val="26"/>
          <w:lang w:val="lv-LV"/>
        </w:rPr>
        <w:t>i</w:t>
      </w:r>
      <w:r w:rsidR="000D799C" w:rsidRPr="005A2CAD">
        <w:rPr>
          <w:color w:val="000000" w:themeColor="text1"/>
          <w:sz w:val="26"/>
          <w:szCs w:val="26"/>
          <w:lang w:val="lv-LV"/>
        </w:rPr>
        <w:t>nvest</w:t>
      </w:r>
      <w:r w:rsidR="00A026E1" w:rsidRPr="005A2CAD">
        <w:rPr>
          <w:color w:val="000000" w:themeColor="text1"/>
          <w:sz w:val="26"/>
          <w:szCs w:val="26"/>
          <w:lang w:val="lv-LV"/>
        </w:rPr>
        <w:t>īciju stimulu trūkums;</w:t>
      </w:r>
    </w:p>
    <w:p w:rsidR="000D799C" w:rsidRPr="005A2CAD" w:rsidRDefault="0042579A" w:rsidP="0042579A">
      <w:pPr>
        <w:pStyle w:val="CommentText"/>
        <w:numPr>
          <w:ilvl w:val="0"/>
          <w:numId w:val="9"/>
        </w:numPr>
        <w:spacing w:after="40"/>
        <w:ind w:left="1134" w:hanging="425"/>
        <w:jc w:val="both"/>
        <w:rPr>
          <w:color w:val="000000" w:themeColor="text1"/>
          <w:sz w:val="26"/>
          <w:szCs w:val="26"/>
          <w:lang w:val="lv-LV"/>
        </w:rPr>
      </w:pPr>
      <w:r w:rsidRPr="005A2CAD">
        <w:rPr>
          <w:color w:val="000000" w:themeColor="text1"/>
          <w:sz w:val="26"/>
          <w:szCs w:val="26"/>
          <w:lang w:val="lv-LV"/>
        </w:rPr>
        <w:t>c</w:t>
      </w:r>
      <w:r w:rsidR="000D799C" w:rsidRPr="005A2CAD">
        <w:rPr>
          <w:color w:val="000000" w:themeColor="text1"/>
          <w:sz w:val="26"/>
          <w:szCs w:val="26"/>
          <w:lang w:val="lv-LV"/>
        </w:rPr>
        <w:t>iti iemesli (finansējuma pieejamība, muitas procedūras, makroekonomikas rādītāji, vāji attīstīts sektors, pašvaldības rīcība</w:t>
      </w:r>
      <w:r w:rsidRPr="005A2CAD">
        <w:rPr>
          <w:color w:val="000000" w:themeColor="text1"/>
          <w:sz w:val="26"/>
          <w:szCs w:val="26"/>
          <w:lang w:val="lv-LV"/>
        </w:rPr>
        <w:t>, darbinieku kompetences un iedzīvotāju atbalsta trūkums</w:t>
      </w:r>
      <w:r w:rsidR="000D799C" w:rsidRPr="005A2CAD">
        <w:rPr>
          <w:color w:val="000000" w:themeColor="text1"/>
          <w:sz w:val="26"/>
          <w:szCs w:val="26"/>
          <w:lang w:val="lv-LV"/>
        </w:rPr>
        <w:t>).</w:t>
      </w:r>
    </w:p>
    <w:p w:rsidR="0042579A" w:rsidRPr="005A2CAD" w:rsidRDefault="0042579A" w:rsidP="0042579A">
      <w:pPr>
        <w:spacing w:after="40"/>
        <w:ind w:firstLine="567"/>
        <w:jc w:val="both"/>
        <w:rPr>
          <w:color w:val="000000" w:themeColor="text1"/>
          <w:sz w:val="26"/>
          <w:szCs w:val="26"/>
          <w:lang w:val="lv-LV"/>
        </w:rPr>
      </w:pPr>
    </w:p>
    <w:p w:rsidR="00116231" w:rsidRPr="005A2CAD" w:rsidRDefault="00116231" w:rsidP="00116231">
      <w:pPr>
        <w:pStyle w:val="CommentText"/>
        <w:spacing w:after="40"/>
        <w:jc w:val="both"/>
        <w:rPr>
          <w:i/>
          <w:color w:val="000000" w:themeColor="text1"/>
          <w:sz w:val="26"/>
          <w:szCs w:val="26"/>
          <w:lang w:val="lv-LV"/>
        </w:rPr>
      </w:pPr>
      <w:r w:rsidRPr="005A2CAD">
        <w:rPr>
          <w:i/>
          <w:color w:val="000000" w:themeColor="text1"/>
          <w:sz w:val="26"/>
          <w:szCs w:val="26"/>
          <w:lang w:val="lv-LV"/>
        </w:rPr>
        <w:t>1. Atbilstoša darba spēka ierobežotā pieejamība</w:t>
      </w:r>
    </w:p>
    <w:p w:rsidR="00116231" w:rsidRPr="005A2CAD" w:rsidRDefault="00116231" w:rsidP="00CC139D">
      <w:pPr>
        <w:ind w:firstLine="567"/>
        <w:jc w:val="both"/>
        <w:rPr>
          <w:color w:val="000000" w:themeColor="text1"/>
          <w:sz w:val="26"/>
          <w:szCs w:val="26"/>
          <w:lang w:val="lv-LV"/>
        </w:rPr>
      </w:pPr>
      <w:r w:rsidRPr="005A2CAD">
        <w:rPr>
          <w:color w:val="000000" w:themeColor="text1"/>
          <w:sz w:val="26"/>
          <w:szCs w:val="26"/>
          <w:lang w:val="lv-LV"/>
        </w:rPr>
        <w:t>Visvairāk ārvalstu investīciju projekti ir zaudēti tādēļ, ka investori šaubās par iespēju atrast nepieciešamās kvalifikācijas darbiniekus pietiekamā daudzumā un izdarīt to par konkurētspējīgu cenu. Pieprasītākās profesijas tiek norādītas dažāda līmeņa IT speciālisti. Papildus ļoti nozīmīgs faktors zaudētajos projektos ir valodu zināšanu trūkums, īpaši Skandināvu un vācu valodas zināšanas. Visvairāk šādu iemeslu dēļ projekti zaudēti Polijai, Čehijai, Igaunijai, Indijai, Bulgārijai, Rumānijai. Atbilstoši kvalificēta darbaspēka pieejamība ir viens no galvenajiem faktoriem investora izvēlē par labu vienai vai citai valstij, kur īstenot investīciju projektu.</w:t>
      </w:r>
    </w:p>
    <w:p w:rsidR="00CC139D" w:rsidRPr="005A2CAD" w:rsidRDefault="00116231" w:rsidP="00CC139D">
      <w:pPr>
        <w:ind w:firstLine="567"/>
        <w:jc w:val="both"/>
        <w:rPr>
          <w:color w:val="000000" w:themeColor="text1"/>
          <w:sz w:val="26"/>
          <w:szCs w:val="26"/>
          <w:lang w:val="lv-LV"/>
        </w:rPr>
      </w:pPr>
      <w:r w:rsidRPr="005A2CAD">
        <w:rPr>
          <w:color w:val="000000" w:themeColor="text1"/>
          <w:sz w:val="26"/>
          <w:szCs w:val="26"/>
          <w:u w:val="single"/>
          <w:lang w:val="lv-LV"/>
        </w:rPr>
        <w:t>Zaudēto investīciju projektu piemēri</w:t>
      </w:r>
      <w:r w:rsidRPr="005A2CAD">
        <w:rPr>
          <w:color w:val="000000" w:themeColor="text1"/>
          <w:sz w:val="26"/>
          <w:szCs w:val="26"/>
          <w:lang w:val="lv-LV"/>
        </w:rPr>
        <w:t xml:space="preserve"> – GBS</w:t>
      </w:r>
      <w:r w:rsidRPr="005A2CAD">
        <w:rPr>
          <w:color w:val="000000" w:themeColor="text1"/>
          <w:sz w:val="26"/>
          <w:szCs w:val="26"/>
          <w:lang w:val="lv-LV"/>
        </w:rPr>
        <w:footnoteReference w:id="5"/>
      </w:r>
      <w:r w:rsidRPr="005A2CAD">
        <w:rPr>
          <w:color w:val="000000" w:themeColor="text1"/>
          <w:sz w:val="26"/>
          <w:szCs w:val="26"/>
          <w:lang w:val="lv-LV"/>
        </w:rPr>
        <w:t xml:space="preserve"> </w:t>
      </w:r>
      <w:r w:rsidR="00CC139D" w:rsidRPr="005A2CAD">
        <w:rPr>
          <w:color w:val="000000" w:themeColor="text1"/>
          <w:sz w:val="26"/>
          <w:szCs w:val="26"/>
          <w:lang w:val="lv-LV"/>
        </w:rPr>
        <w:t>–</w:t>
      </w:r>
      <w:r w:rsidRPr="005A2CAD">
        <w:rPr>
          <w:color w:val="000000" w:themeColor="text1"/>
          <w:sz w:val="26"/>
          <w:szCs w:val="26"/>
          <w:lang w:val="lv-LV"/>
        </w:rPr>
        <w:t xml:space="preserve"> BPO centri no Vācijas, Lielbritānijas; GBS </w:t>
      </w:r>
      <w:r w:rsidR="00CC139D" w:rsidRPr="005A2CAD">
        <w:rPr>
          <w:color w:val="000000" w:themeColor="text1"/>
          <w:sz w:val="26"/>
          <w:szCs w:val="26"/>
          <w:lang w:val="lv-LV"/>
        </w:rPr>
        <w:t>–</w:t>
      </w:r>
      <w:r w:rsidRPr="005A2CAD">
        <w:rPr>
          <w:color w:val="000000" w:themeColor="text1"/>
          <w:sz w:val="26"/>
          <w:szCs w:val="26"/>
          <w:lang w:val="lv-LV"/>
        </w:rPr>
        <w:t xml:space="preserve"> SSC centri no Somijas, ASV, Lielbritānijas, Dānijas; metālapstrādes uzņēmums no Vācijas; IT programmatūras attīstības centrs no Lielbritānijas; IT centri no Francijas, Zviedrijas.</w:t>
      </w:r>
      <w:r w:rsidR="00CC139D" w:rsidRPr="005A2CAD">
        <w:rPr>
          <w:color w:val="000000" w:themeColor="text1"/>
          <w:sz w:val="26"/>
          <w:szCs w:val="26"/>
          <w:lang w:val="lv-LV"/>
        </w:rPr>
        <w:t xml:space="preserve"> No 12 projektiem sadalījums pa nozarēm </w:t>
      </w:r>
      <w:r w:rsidR="0082435F" w:rsidRPr="005A2CAD">
        <w:rPr>
          <w:color w:val="000000" w:themeColor="text1"/>
          <w:sz w:val="26"/>
          <w:szCs w:val="26"/>
          <w:lang w:val="lv-LV"/>
        </w:rPr>
        <w:t>–</w:t>
      </w:r>
      <w:r w:rsidR="00CC139D" w:rsidRPr="005A2CAD">
        <w:rPr>
          <w:color w:val="000000" w:themeColor="text1"/>
          <w:sz w:val="26"/>
          <w:szCs w:val="26"/>
          <w:lang w:val="lv-LV"/>
        </w:rPr>
        <w:t xml:space="preserve"> GBS nozarē 8 projekti, IT nozarē 3 projekti, metālapstrādes nozarē 1 projekts.</w:t>
      </w:r>
    </w:p>
    <w:p w:rsidR="00C51D62" w:rsidRPr="005A2CAD" w:rsidRDefault="00C51D62" w:rsidP="00C51D62">
      <w:pPr>
        <w:ind w:firstLine="567"/>
        <w:jc w:val="both"/>
        <w:rPr>
          <w:color w:val="000000" w:themeColor="text1"/>
          <w:sz w:val="26"/>
          <w:szCs w:val="26"/>
          <w:lang w:val="lv-LV"/>
        </w:rPr>
      </w:pPr>
      <w:r w:rsidRPr="005A2CAD">
        <w:rPr>
          <w:color w:val="000000" w:themeColor="text1"/>
          <w:sz w:val="26"/>
          <w:szCs w:val="26"/>
          <w:lang w:val="lv-LV"/>
        </w:rPr>
        <w:t xml:space="preserve">Arī </w:t>
      </w:r>
      <w:proofErr w:type="spellStart"/>
      <w:r w:rsidRPr="005A2CAD">
        <w:rPr>
          <w:color w:val="000000" w:themeColor="text1"/>
          <w:sz w:val="26"/>
          <w:szCs w:val="26"/>
          <w:lang w:val="lv-LV"/>
        </w:rPr>
        <w:t>proaktīvās</w:t>
      </w:r>
      <w:proofErr w:type="spellEnd"/>
      <w:r w:rsidRPr="005A2CAD">
        <w:rPr>
          <w:color w:val="000000" w:themeColor="text1"/>
          <w:sz w:val="26"/>
          <w:szCs w:val="26"/>
          <w:lang w:val="lv-LV"/>
        </w:rPr>
        <w:t xml:space="preserve"> darbības rezultātā uzrunātie potenciālie investori bieži norāda, ka nepieciešamā darba spēka pieejamības dēļ Latvija netiek izskatīta kā valsts, kur veikt investīcijas vai investīciju iespējamība šī iemeslā dēļ tiek apšaubīta. Lielākoties tas attiecas uz pakalpojumu sfēru un kompetencēm, kas saistītas ar dažāda līmeņa IT zināšanām</w:t>
      </w:r>
      <w:r w:rsidRPr="005A2CAD">
        <w:rPr>
          <w:color w:val="000000"/>
          <w:lang w:val="lv-LV"/>
        </w:rPr>
        <w:t>.</w:t>
      </w:r>
    </w:p>
    <w:p w:rsidR="00CC139D" w:rsidRPr="005A2CAD" w:rsidRDefault="00CC139D" w:rsidP="00D17185">
      <w:pPr>
        <w:spacing w:after="40"/>
        <w:ind w:firstLine="567"/>
        <w:jc w:val="both"/>
        <w:rPr>
          <w:color w:val="000000" w:themeColor="text1"/>
          <w:sz w:val="26"/>
          <w:szCs w:val="26"/>
          <w:lang w:val="lv-LV"/>
        </w:rPr>
      </w:pPr>
    </w:p>
    <w:p w:rsidR="00CC139D" w:rsidRPr="005A2CAD" w:rsidRDefault="00CC139D" w:rsidP="00CC139D">
      <w:pPr>
        <w:pStyle w:val="CommentText"/>
        <w:spacing w:after="40"/>
        <w:jc w:val="both"/>
        <w:rPr>
          <w:i/>
          <w:color w:val="000000" w:themeColor="text1"/>
          <w:sz w:val="26"/>
          <w:szCs w:val="26"/>
          <w:lang w:val="lv-LV"/>
        </w:rPr>
      </w:pPr>
      <w:r w:rsidRPr="005A2CAD">
        <w:rPr>
          <w:i/>
          <w:color w:val="000000" w:themeColor="text1"/>
          <w:sz w:val="26"/>
          <w:szCs w:val="26"/>
          <w:lang w:val="lv-LV"/>
        </w:rPr>
        <w:t>2. Citu valstu izdevīgāka ģeogrāfiskā atrašanās vieta</w:t>
      </w:r>
    </w:p>
    <w:p w:rsidR="00CC139D" w:rsidRPr="005A2CAD" w:rsidRDefault="00CC139D" w:rsidP="00C51D62">
      <w:pPr>
        <w:ind w:firstLine="360"/>
        <w:jc w:val="both"/>
        <w:rPr>
          <w:color w:val="000000"/>
          <w:sz w:val="26"/>
          <w:szCs w:val="26"/>
          <w:lang w:val="lv-LV"/>
        </w:rPr>
      </w:pPr>
      <w:r w:rsidRPr="005A2CAD">
        <w:rPr>
          <w:color w:val="000000"/>
          <w:sz w:val="26"/>
          <w:szCs w:val="26"/>
          <w:lang w:val="lv-LV"/>
        </w:rPr>
        <w:t xml:space="preserve">Vairāki ārvalstu investīciju projekti kā galveno vai vienu no galvenajiem iemesliem investīciju veikšanai citā valstī min infrastruktūras apsvērumu un savienojamību ar pārējām Eiropas valstīm. Visvairāk šādu iemeslu dēļ projekti zaudēti Polijai, Čehijai, Ungārijai. </w:t>
      </w:r>
      <w:r w:rsidR="00C51D62" w:rsidRPr="005A2CAD">
        <w:rPr>
          <w:color w:val="000000"/>
          <w:sz w:val="26"/>
          <w:szCs w:val="26"/>
          <w:lang w:val="lv-LV"/>
        </w:rPr>
        <w:t xml:space="preserve">Vairāki </w:t>
      </w:r>
      <w:r w:rsidRPr="005A2CAD">
        <w:rPr>
          <w:color w:val="000000"/>
          <w:sz w:val="26"/>
          <w:szCs w:val="26"/>
          <w:u w:val="single"/>
          <w:lang w:val="lv-LV"/>
        </w:rPr>
        <w:t>Zaudētie investīciju projekti</w:t>
      </w:r>
      <w:r w:rsidRPr="005A2CAD">
        <w:rPr>
          <w:color w:val="000000"/>
          <w:sz w:val="26"/>
          <w:szCs w:val="26"/>
          <w:lang w:val="lv-LV"/>
        </w:rPr>
        <w:t xml:space="preserve"> – sīkpaku distribūcijas centrs no Luksemburgas; loģistikas pakalpojumi no Japānas, GBS – SSC centrs no Nīderlandes, farmācijas uzņēmums no Lielbritānijas. </w:t>
      </w:r>
      <w:r w:rsidRPr="005A2CAD">
        <w:rPr>
          <w:i/>
          <w:color w:val="000000"/>
          <w:sz w:val="26"/>
          <w:szCs w:val="26"/>
          <w:lang w:val="lv-LV"/>
        </w:rPr>
        <w:t xml:space="preserve"> </w:t>
      </w:r>
      <w:r w:rsidRPr="005A2CAD">
        <w:rPr>
          <w:color w:val="000000"/>
          <w:sz w:val="26"/>
          <w:szCs w:val="26"/>
          <w:lang w:val="lv-LV"/>
        </w:rPr>
        <w:t>No 6 projektiem sadalījums pa nozarēm – loģistikas nozarē 2 projekti, GBS nozarē 1 projekts, farmācijas nozarē 1 projekts, IT nozarē 1 projekts, elektronikas nozarē 1 projekts.</w:t>
      </w:r>
    </w:p>
    <w:p w:rsidR="00850EE8" w:rsidRPr="005A2CAD" w:rsidRDefault="00C51D62" w:rsidP="00850EE8">
      <w:pPr>
        <w:ind w:firstLine="360"/>
        <w:jc w:val="both"/>
        <w:rPr>
          <w:color w:val="000000"/>
          <w:lang w:val="lv-LV"/>
        </w:rPr>
      </w:pPr>
      <w:r w:rsidRPr="005A2CAD">
        <w:rPr>
          <w:color w:val="000000"/>
          <w:sz w:val="26"/>
          <w:szCs w:val="26"/>
          <w:lang w:val="lv-LV"/>
        </w:rPr>
        <w:t xml:space="preserve">ĀTI projekti ir norādījuši, ka plānojot uzņēmuma jauno ražotni, Latvija kā ražošanas vieta netiks izskatīta, jo tiek izskatītas tikai valstis, kuras ir pēc iespējas tuvāks novietotas mērķa tirgiem, potenciālajiem klientiem vai investīcijas tiek veiktas tikai blakusesošajās kaimiņvalstīs. Loģistikas izdevumu dēļ uzņēmumu produkcija </w:t>
      </w:r>
      <w:r w:rsidRPr="005A2CAD">
        <w:rPr>
          <w:color w:val="000000"/>
          <w:sz w:val="26"/>
          <w:szCs w:val="26"/>
          <w:lang w:val="lv-LV"/>
        </w:rPr>
        <w:lastRenderedPageBreak/>
        <w:t>kļūst mazāk konkurētspējīga un arī ražošanas kontrole ir apgrūtinošāka. Vācijas pārstāvniecība norādīja šo kā visbiezāk norādīto argumentu, kādēļ Vācu uzņēmumi neizskata investīciju veikšanu Latvijā.</w:t>
      </w:r>
      <w:r w:rsidRPr="005A2CAD">
        <w:rPr>
          <w:color w:val="000000"/>
          <w:lang w:val="lv-LV"/>
        </w:rPr>
        <w:t xml:space="preserve"> </w:t>
      </w:r>
      <w:r w:rsidR="00850EE8" w:rsidRPr="005A2CAD">
        <w:rPr>
          <w:color w:val="000000"/>
          <w:sz w:val="26"/>
          <w:szCs w:val="26"/>
          <w:lang w:val="lv-LV"/>
        </w:rPr>
        <w:t>Vairāki uzņēmumi norādījuši, ka Latvijā ir pārāk mazs iekšējais tirgus. Tiek norādīts, ka arī kopējais Baltijas tirgus ir neliels. Par Skandināvijas tirgu tiek norādīts, ka ir ļoti liela konkurence. Kā perspektīvs nereti tiek norādīts Krievijas tirgus, bet šī tirgus nosegšanai tiek izvērtētas investīcijas pašā Krievijā.</w:t>
      </w:r>
    </w:p>
    <w:p w:rsidR="00CC139D" w:rsidRPr="005A2CAD" w:rsidRDefault="00CC139D" w:rsidP="00D17185">
      <w:pPr>
        <w:spacing w:after="40"/>
        <w:ind w:firstLine="567"/>
        <w:jc w:val="both"/>
        <w:rPr>
          <w:color w:val="000000" w:themeColor="text1"/>
          <w:sz w:val="26"/>
          <w:szCs w:val="26"/>
          <w:lang w:val="lv-LV"/>
        </w:rPr>
      </w:pPr>
    </w:p>
    <w:p w:rsidR="00CC139D" w:rsidRPr="005A2CAD" w:rsidRDefault="00CC139D" w:rsidP="00CC139D">
      <w:pPr>
        <w:pStyle w:val="CommentText"/>
        <w:spacing w:after="40"/>
        <w:jc w:val="both"/>
        <w:rPr>
          <w:i/>
          <w:color w:val="000000" w:themeColor="text1"/>
          <w:sz w:val="26"/>
          <w:szCs w:val="26"/>
          <w:lang w:val="lv-LV"/>
        </w:rPr>
      </w:pPr>
      <w:r w:rsidRPr="005A2CAD">
        <w:rPr>
          <w:i/>
          <w:color w:val="000000" w:themeColor="text1"/>
          <w:sz w:val="26"/>
          <w:szCs w:val="26"/>
          <w:lang w:val="lv-LV"/>
        </w:rPr>
        <w:t xml:space="preserve">3. Neapmierinoša infrastruktūra, </w:t>
      </w:r>
      <w:proofErr w:type="spellStart"/>
      <w:r w:rsidRPr="005A2CAD">
        <w:rPr>
          <w:i/>
          <w:color w:val="000000" w:themeColor="text1"/>
          <w:sz w:val="26"/>
          <w:szCs w:val="26"/>
          <w:lang w:val="lv-LV"/>
        </w:rPr>
        <w:t>t.sk</w:t>
      </w:r>
      <w:proofErr w:type="spellEnd"/>
      <w:r w:rsidRPr="005A2CAD">
        <w:rPr>
          <w:i/>
          <w:color w:val="000000" w:themeColor="text1"/>
          <w:sz w:val="26"/>
          <w:szCs w:val="26"/>
          <w:lang w:val="lv-LV"/>
        </w:rPr>
        <w:t>. elektroenerģijas apgādes jautājumi un ceļi</w:t>
      </w:r>
    </w:p>
    <w:p w:rsidR="00CC139D" w:rsidRPr="005A2CAD" w:rsidRDefault="00CC139D" w:rsidP="00CC139D">
      <w:pPr>
        <w:ind w:firstLine="567"/>
        <w:jc w:val="both"/>
        <w:rPr>
          <w:color w:val="000000"/>
          <w:sz w:val="26"/>
          <w:szCs w:val="26"/>
          <w:lang w:val="lv-LV"/>
        </w:rPr>
      </w:pPr>
      <w:r w:rsidRPr="005A2CAD">
        <w:rPr>
          <w:color w:val="000000"/>
          <w:sz w:val="26"/>
          <w:szCs w:val="26"/>
          <w:lang w:val="lv-LV"/>
        </w:rPr>
        <w:t xml:space="preserve">Viena no problēmām, kādēļ vairāki investīciju projekti nav īstenoti Latvijā, bet gan citās valstīs, ir rūpnieciska zonējuma zemesgabalu trūkums ar atbilstošu infrastruktūru. Tikmēr aizvien vairāk pasaulē izplatīts standarts investīciju piesaistē ir pašvaldību attīstītie industriālie zemes gabali ar infrastruktūru, kas tiek piedāvāti investoriem pārdošanā vai ilgtermiņa nomā. Kamēr vien ir izvēle, investors izvēlās zemes gabalu ar gatavu infrastruktūru, nevis zemes gabalu ar neatbilstošu zonējumu/ bez infrastruktūras. </w:t>
      </w:r>
      <w:r w:rsidRPr="005A2CAD">
        <w:rPr>
          <w:color w:val="000000"/>
          <w:sz w:val="26"/>
          <w:szCs w:val="26"/>
          <w:u w:val="single"/>
          <w:lang w:val="lv-LV"/>
        </w:rPr>
        <w:t>Zaudēti investīciju projekti</w:t>
      </w:r>
      <w:r w:rsidRPr="005A2CAD">
        <w:rPr>
          <w:color w:val="000000"/>
          <w:sz w:val="26"/>
          <w:szCs w:val="26"/>
          <w:lang w:val="lv-LV"/>
        </w:rPr>
        <w:t xml:space="preserve"> – IT datu centri no ASV un Lielbritānijas, </w:t>
      </w:r>
      <w:proofErr w:type="spellStart"/>
      <w:r w:rsidRPr="005A2CAD">
        <w:rPr>
          <w:color w:val="000000"/>
          <w:sz w:val="26"/>
          <w:szCs w:val="26"/>
          <w:lang w:val="lv-LV"/>
        </w:rPr>
        <w:t>solāro</w:t>
      </w:r>
      <w:proofErr w:type="spellEnd"/>
      <w:r w:rsidRPr="005A2CAD">
        <w:rPr>
          <w:color w:val="000000"/>
          <w:sz w:val="26"/>
          <w:szCs w:val="26"/>
          <w:lang w:val="lv-LV"/>
        </w:rPr>
        <w:t xml:space="preserve"> paneļu komponenšu ražošana no Norvēģijas un ASV.</w:t>
      </w:r>
      <w:r w:rsidRPr="005A2CAD">
        <w:rPr>
          <w:sz w:val="26"/>
          <w:szCs w:val="26"/>
          <w:lang w:val="lv-LV"/>
        </w:rPr>
        <w:t xml:space="preserve"> </w:t>
      </w:r>
      <w:r w:rsidRPr="005A2CAD">
        <w:rPr>
          <w:color w:val="000000"/>
          <w:sz w:val="26"/>
          <w:szCs w:val="26"/>
          <w:lang w:val="lv-LV"/>
        </w:rPr>
        <w:t>No 4 projektiem sadalījums pa nozarēm – IT nozarē 2 projekti, atjaunojamie energoresursu nozarē 2 projekti.</w:t>
      </w:r>
    </w:p>
    <w:p w:rsidR="00850EE8" w:rsidRPr="005A2CAD" w:rsidRDefault="00850EE8" w:rsidP="00850EE8">
      <w:pPr>
        <w:spacing w:after="40"/>
        <w:ind w:firstLine="567"/>
        <w:jc w:val="both"/>
        <w:rPr>
          <w:color w:val="000000" w:themeColor="text1"/>
          <w:sz w:val="26"/>
          <w:szCs w:val="26"/>
          <w:lang w:val="lv-LV"/>
        </w:rPr>
      </w:pPr>
      <w:r w:rsidRPr="005A2CAD">
        <w:rPr>
          <w:color w:val="000000" w:themeColor="text1"/>
          <w:sz w:val="26"/>
          <w:szCs w:val="26"/>
          <w:lang w:val="lv-LV"/>
        </w:rPr>
        <w:t xml:space="preserve">Investoru interese ir attīstītie industriālie zemes gabali ar infrastruktūru, kas tiek piedāvāti pārdošanā vai ilgtermiņa nomā. Latvijā šobrīd šādu teritoriju ar rūpniecisko zonējumu ir ļoti neliels skaits, kur lielai daļai nav atbilstošas infrastruktūras </w:t>
      </w:r>
      <w:r w:rsidRPr="005A2CAD">
        <w:rPr>
          <w:color w:val="000000" w:themeColor="text1"/>
          <w:sz w:val="26"/>
          <w:szCs w:val="26"/>
          <w:lang w:val="lv-LV" w:eastAsia="en-US"/>
        </w:rPr>
        <w:t xml:space="preserve">(piemēram, </w:t>
      </w:r>
      <w:proofErr w:type="spellStart"/>
      <w:r w:rsidRPr="005A2CAD">
        <w:rPr>
          <w:color w:val="000000" w:themeColor="text1"/>
          <w:sz w:val="26"/>
          <w:szCs w:val="26"/>
          <w:lang w:val="lv-LV" w:eastAsia="en-US"/>
        </w:rPr>
        <w:t>Karosta</w:t>
      </w:r>
      <w:proofErr w:type="spellEnd"/>
      <w:r w:rsidRPr="005A2CAD">
        <w:rPr>
          <w:color w:val="000000" w:themeColor="text1"/>
          <w:sz w:val="26"/>
          <w:szCs w:val="26"/>
          <w:lang w:val="lv-LV" w:eastAsia="en-US"/>
        </w:rPr>
        <w:t xml:space="preserve"> Liepājā, bijušais lidlauks Jelgavā, Bauskā)</w:t>
      </w:r>
      <w:r w:rsidRPr="005A2CAD">
        <w:rPr>
          <w:color w:val="000000" w:themeColor="text1"/>
          <w:sz w:val="26"/>
          <w:szCs w:val="26"/>
          <w:lang w:val="lv-LV"/>
        </w:rPr>
        <w:t>. Infrastruktūras izbūve ir ilgs un dārgs process, kas ir tipiska pašvaldības funkcija un ko neuzņemas investori, jo ir pievilcīgāki piedāvājumi kaimiņvalstīs, citās Rietumu un Austrumeiropas valstīs.</w:t>
      </w:r>
    </w:p>
    <w:p w:rsidR="00850EE8" w:rsidRPr="005A2CAD" w:rsidRDefault="00850EE8" w:rsidP="007564AD">
      <w:pPr>
        <w:spacing w:after="40"/>
        <w:ind w:firstLine="567"/>
        <w:jc w:val="both"/>
        <w:rPr>
          <w:color w:val="000000" w:themeColor="text1"/>
          <w:sz w:val="26"/>
          <w:szCs w:val="26"/>
          <w:lang w:val="lv-LV"/>
        </w:rPr>
      </w:pPr>
      <w:r w:rsidRPr="005A2CAD">
        <w:rPr>
          <w:color w:val="000000" w:themeColor="text1"/>
          <w:sz w:val="26"/>
          <w:szCs w:val="26"/>
          <w:lang w:val="lv-LV"/>
        </w:rPr>
        <w:t xml:space="preserve">Pašvaldībām bieži vien nav arī motivācijas veidot rūpniecisko zonējumu, jo pašvaldību budžetu veido pārsvarā ienākumi no tajā deklarēto iedzīvotāju ieņēmumu nodokļa, neatkarībā no tā, kur šie iedzīvotāji strādā. Līdz ar to pašvaldībai ir tieša motivācija mainīt zonējumu uz dzīvojamo apbūvi un piesaistīt dzīvojamās apbūves attīstītāju, nevis industriālo investoru. </w:t>
      </w:r>
    </w:p>
    <w:p w:rsidR="00850EE8" w:rsidRPr="005A2CAD" w:rsidRDefault="007564AD" w:rsidP="00907E9B">
      <w:pPr>
        <w:spacing w:after="40"/>
        <w:ind w:firstLine="567"/>
        <w:jc w:val="both"/>
        <w:rPr>
          <w:color w:val="000000" w:themeColor="text1"/>
          <w:sz w:val="26"/>
          <w:szCs w:val="26"/>
          <w:lang w:val="lv-LV"/>
        </w:rPr>
      </w:pPr>
      <w:r w:rsidRPr="005A2CAD">
        <w:rPr>
          <w:color w:val="000000" w:themeColor="text1"/>
          <w:sz w:val="26"/>
          <w:szCs w:val="26"/>
          <w:lang w:val="lv-LV"/>
        </w:rPr>
        <w:t>Potenciālie un esošie investori saskaras ar: a) nepieciešamās industriālās infrastruktūras pieslēgumu trūkumu, to izbūves dārgajām izmaksām un laikietilpīgo procesu; b) iespēju palielināt elektrības jaudu, kā arī to lielajām izmaksām</w:t>
      </w:r>
      <w:r w:rsidR="00907E9B" w:rsidRPr="005A2CAD">
        <w:rPr>
          <w:color w:val="000000" w:themeColor="text1"/>
          <w:sz w:val="26"/>
          <w:szCs w:val="26"/>
          <w:lang w:val="lv-LV"/>
        </w:rPr>
        <w:t>; c) elektrības jaudas vienmērīgas kvalitātes nodrošināšanas trūkumu</w:t>
      </w:r>
      <w:r w:rsidRPr="005A2CAD">
        <w:rPr>
          <w:color w:val="000000" w:themeColor="text1"/>
          <w:sz w:val="26"/>
          <w:szCs w:val="26"/>
          <w:lang w:val="lv-LV"/>
        </w:rPr>
        <w:t xml:space="preserve">. </w:t>
      </w:r>
      <w:r w:rsidR="00907E9B" w:rsidRPr="005A2CAD">
        <w:rPr>
          <w:color w:val="000000" w:themeColor="text1"/>
          <w:sz w:val="26"/>
          <w:szCs w:val="26"/>
          <w:lang w:val="lv-LV"/>
        </w:rPr>
        <w:t>Kopumā vērtējot</w:t>
      </w:r>
      <w:r w:rsidR="00850EE8" w:rsidRPr="005A2CAD">
        <w:rPr>
          <w:color w:val="000000" w:themeColor="text1"/>
          <w:sz w:val="26"/>
          <w:szCs w:val="26"/>
          <w:lang w:val="lv-LV"/>
        </w:rPr>
        <w:t xml:space="preserve"> ir nepieciešama gan jauno jaudu izbūve, gan stimuli energoefektivitātes paaugstināšanai, kā arī konsekventi pietiekošs </w:t>
      </w:r>
      <w:r w:rsidR="00907E9B" w:rsidRPr="005A2CAD">
        <w:rPr>
          <w:color w:val="000000" w:themeColor="text1"/>
          <w:sz w:val="26"/>
          <w:szCs w:val="26"/>
          <w:lang w:val="lv-LV"/>
        </w:rPr>
        <w:t xml:space="preserve">publiskais/ energoapgādes uzņēmuma līdzfinansējums </w:t>
      </w:r>
      <w:r w:rsidR="00850EE8" w:rsidRPr="005A2CAD">
        <w:rPr>
          <w:color w:val="000000" w:themeColor="text1"/>
          <w:sz w:val="26"/>
          <w:szCs w:val="26"/>
          <w:lang w:val="lv-LV"/>
        </w:rPr>
        <w:t>esošo jaudu nepārtrauktai nodrošināšanai, gan jauniem pieslēgumiem, gan esošo jaudu palielināšanai.</w:t>
      </w:r>
    </w:p>
    <w:p w:rsidR="00850EE8" w:rsidRPr="005A2CAD" w:rsidRDefault="00907E9B" w:rsidP="00907E9B">
      <w:pPr>
        <w:spacing w:after="40"/>
        <w:ind w:firstLine="567"/>
        <w:jc w:val="both"/>
        <w:rPr>
          <w:color w:val="000000" w:themeColor="text1"/>
          <w:sz w:val="26"/>
          <w:szCs w:val="26"/>
          <w:lang w:val="lv-LV"/>
        </w:rPr>
      </w:pPr>
      <w:r w:rsidRPr="005A2CAD">
        <w:rPr>
          <w:color w:val="000000" w:themeColor="text1"/>
          <w:sz w:val="26"/>
          <w:szCs w:val="26"/>
          <w:lang w:val="lv-LV"/>
        </w:rPr>
        <w:t xml:space="preserve">Daudzviet Latvijā ceļu seguma kvalitāte ir kritiskā stāvoklī, bet atsevišķās vietās ir  neatrisināts jautājums ar pievedceļu atbilstību uzņēmuma darbības specifikai. </w:t>
      </w:r>
    </w:p>
    <w:p w:rsidR="00A026E1" w:rsidRPr="005A2CAD" w:rsidRDefault="00A026E1" w:rsidP="00A026E1">
      <w:pPr>
        <w:pStyle w:val="CommentText"/>
        <w:spacing w:after="40"/>
        <w:jc w:val="both"/>
        <w:rPr>
          <w:color w:val="000000" w:themeColor="text1"/>
          <w:sz w:val="26"/>
          <w:szCs w:val="26"/>
          <w:lang w:val="lv-LV"/>
        </w:rPr>
      </w:pPr>
    </w:p>
    <w:p w:rsidR="00A026E1" w:rsidRPr="005A2CAD" w:rsidRDefault="00A026E1" w:rsidP="00A026E1">
      <w:pPr>
        <w:pStyle w:val="CommentText"/>
        <w:spacing w:after="40"/>
        <w:jc w:val="both"/>
        <w:rPr>
          <w:i/>
          <w:color w:val="000000" w:themeColor="text1"/>
          <w:sz w:val="26"/>
          <w:szCs w:val="26"/>
          <w:lang w:val="lv-LV"/>
        </w:rPr>
      </w:pPr>
      <w:r w:rsidRPr="005A2CAD">
        <w:rPr>
          <w:i/>
          <w:color w:val="000000" w:themeColor="text1"/>
          <w:sz w:val="26"/>
          <w:szCs w:val="26"/>
          <w:lang w:val="lv-LV"/>
        </w:rPr>
        <w:t>4. Investīciju stimulu trūkums</w:t>
      </w:r>
    </w:p>
    <w:p w:rsidR="00A026E1" w:rsidRPr="005A2CAD" w:rsidRDefault="00A026E1" w:rsidP="00A026E1">
      <w:pPr>
        <w:ind w:firstLine="567"/>
        <w:jc w:val="both"/>
        <w:rPr>
          <w:color w:val="000000"/>
          <w:sz w:val="26"/>
          <w:szCs w:val="26"/>
          <w:lang w:val="lv-LV"/>
        </w:rPr>
      </w:pPr>
      <w:r w:rsidRPr="005A2CAD">
        <w:rPr>
          <w:color w:val="000000"/>
          <w:sz w:val="26"/>
          <w:szCs w:val="26"/>
          <w:lang w:val="lv-LV"/>
        </w:rPr>
        <w:t xml:space="preserve">Investora lēmuma pieņemšanā lielu lomu spēlē daudzi objektīvi faktori, kā darbaspēka pieejamība, makroekonomiskā stabilitāte, infrastruktūras kvalitāte, tirgus lielums </w:t>
      </w:r>
      <w:proofErr w:type="spellStart"/>
      <w:r w:rsidRPr="005A2CAD">
        <w:rPr>
          <w:color w:val="000000"/>
          <w:sz w:val="26"/>
          <w:szCs w:val="26"/>
          <w:lang w:val="lv-LV"/>
        </w:rPr>
        <w:t>u.c</w:t>
      </w:r>
      <w:proofErr w:type="spellEnd"/>
      <w:r w:rsidRPr="005A2CAD">
        <w:rPr>
          <w:color w:val="000000"/>
          <w:sz w:val="26"/>
          <w:szCs w:val="26"/>
          <w:lang w:val="lv-LV"/>
        </w:rPr>
        <w:t xml:space="preserve">. Tomēr pašreizējās ekonomikas apstākļos viens no pirmajiem jautājumiem ir par valsts atbalsta pieejamību investīciju projektiem. Un gadījumos, kad Latvijas un konkurējošās valsts apstākļi ir līdzīgi, investīciju stimulu esamība vai neesamība var </w:t>
      </w:r>
      <w:r w:rsidRPr="005A2CAD">
        <w:rPr>
          <w:color w:val="000000"/>
          <w:sz w:val="26"/>
          <w:szCs w:val="26"/>
          <w:lang w:val="lv-LV"/>
        </w:rPr>
        <w:lastRenderedPageBreak/>
        <w:t xml:space="preserve">nosvērt investora lēmumu par labu vienai vai otrai valstij. Līdzšinējā prakse liecina, ka investori, konstatējot investīciju stimulu trūkumu, vai nu izvēlas palikt savā mītnes valstī, vai izvēlās mūsu Baltijas kaimiņus. Struktūrfondu līdzekļu izmantošana investīciju piesaistes veicināšanai ir jau sen pielietota prakse visās Rietumeiropas valstīs. Atbalsta programmām jābūt pielāgotām ārvalstu investīciju piesaistes stratēģijā noteiktajam. </w:t>
      </w:r>
      <w:r w:rsidRPr="005A2CAD">
        <w:rPr>
          <w:color w:val="000000"/>
          <w:sz w:val="26"/>
          <w:szCs w:val="26"/>
          <w:u w:val="single"/>
          <w:lang w:val="lv-LV"/>
        </w:rPr>
        <w:t>Zaudētie investīciju projekti</w:t>
      </w:r>
      <w:r w:rsidRPr="005A2CAD">
        <w:rPr>
          <w:color w:val="000000"/>
          <w:sz w:val="26"/>
          <w:szCs w:val="26"/>
          <w:lang w:val="lv-LV"/>
        </w:rPr>
        <w:t xml:space="preserve"> – </w:t>
      </w:r>
      <w:r w:rsidRPr="005A2CAD">
        <w:rPr>
          <w:sz w:val="26"/>
          <w:szCs w:val="26"/>
          <w:lang w:val="lv-LV"/>
        </w:rPr>
        <w:t>GBS – SSC centrs no Lielbritānijas;</w:t>
      </w:r>
      <w:r w:rsidRPr="005A2CAD">
        <w:rPr>
          <w:color w:val="000000"/>
          <w:sz w:val="26"/>
          <w:szCs w:val="26"/>
          <w:lang w:val="lv-LV"/>
        </w:rPr>
        <w:t xml:space="preserve"> GBS – BPO centrs no ASV; IT centrs no Itālijas keramikas ražošana no Itālijas; skaidu un kūdras materiālu ražošana no Somijas. No 5 projektiem sadalījums pa nozarēm – GBS nozarē 2 projekti, IT nozarē 1 projekts, kokrūpniecībā 1 projekts, keramikas ražošanā 1 projekts.</w:t>
      </w:r>
    </w:p>
    <w:p w:rsidR="00CC139D" w:rsidRPr="005A2CAD" w:rsidRDefault="00CC139D" w:rsidP="00D17185">
      <w:pPr>
        <w:spacing w:after="40"/>
        <w:ind w:firstLine="567"/>
        <w:jc w:val="both"/>
        <w:rPr>
          <w:color w:val="000000" w:themeColor="text1"/>
          <w:sz w:val="26"/>
          <w:szCs w:val="26"/>
          <w:lang w:val="lv-LV"/>
        </w:rPr>
      </w:pPr>
    </w:p>
    <w:p w:rsidR="00440C13" w:rsidRPr="005A2CAD" w:rsidRDefault="00440C13" w:rsidP="00440C13">
      <w:pPr>
        <w:pStyle w:val="CommentText"/>
        <w:spacing w:after="40"/>
        <w:jc w:val="both"/>
        <w:rPr>
          <w:i/>
          <w:color w:val="000000" w:themeColor="text1"/>
          <w:sz w:val="26"/>
          <w:szCs w:val="26"/>
          <w:lang w:val="lv-LV"/>
        </w:rPr>
      </w:pPr>
      <w:r w:rsidRPr="005A2CAD">
        <w:rPr>
          <w:i/>
          <w:color w:val="000000" w:themeColor="text1"/>
          <w:sz w:val="26"/>
          <w:szCs w:val="26"/>
          <w:lang w:val="lv-LV"/>
        </w:rPr>
        <w:t>5. Citi iemesli (finansējuma pieejamība, muitas procedūras, makroekonomikas rādītāji, vāji attīstīts sektors, pašvaldības rīcība, darbinieku kompetences un iedzīvotāju atbalsta trūkums)</w:t>
      </w:r>
    </w:p>
    <w:p w:rsidR="0082435F" w:rsidRPr="005A2CAD" w:rsidRDefault="0082435F" w:rsidP="00440C13">
      <w:pPr>
        <w:ind w:firstLine="567"/>
        <w:jc w:val="both"/>
        <w:rPr>
          <w:color w:val="000000"/>
          <w:sz w:val="26"/>
          <w:szCs w:val="26"/>
          <w:u w:val="single"/>
          <w:lang w:val="lv-LV"/>
        </w:rPr>
      </w:pPr>
      <w:proofErr w:type="spellStart"/>
      <w:r w:rsidRPr="005A2CAD">
        <w:rPr>
          <w:color w:val="000000"/>
          <w:sz w:val="26"/>
          <w:szCs w:val="26"/>
          <w:u w:val="single"/>
          <w:lang w:val="lv-LV"/>
        </w:rPr>
        <w:t>Atsevisķi</w:t>
      </w:r>
      <w:proofErr w:type="spellEnd"/>
      <w:r w:rsidRPr="005A2CAD">
        <w:rPr>
          <w:color w:val="000000"/>
          <w:sz w:val="26"/>
          <w:szCs w:val="26"/>
          <w:u w:val="single"/>
          <w:lang w:val="lv-LV"/>
        </w:rPr>
        <w:t xml:space="preserve"> piemēri.</w:t>
      </w:r>
    </w:p>
    <w:p w:rsidR="00440C13" w:rsidRPr="005A2CAD" w:rsidRDefault="00440C13" w:rsidP="00440C13">
      <w:pPr>
        <w:ind w:firstLine="567"/>
        <w:jc w:val="both"/>
        <w:rPr>
          <w:color w:val="000000"/>
          <w:sz w:val="26"/>
          <w:szCs w:val="26"/>
          <w:lang w:val="lv-LV"/>
        </w:rPr>
      </w:pPr>
      <w:r w:rsidRPr="005A2CAD">
        <w:rPr>
          <w:color w:val="000000"/>
          <w:sz w:val="26"/>
          <w:szCs w:val="26"/>
          <w:lang w:val="lv-LV"/>
        </w:rPr>
        <w:t>Uzņēmums no</w:t>
      </w:r>
      <w:r w:rsidRPr="005A2CAD">
        <w:rPr>
          <w:i/>
          <w:color w:val="000000"/>
          <w:sz w:val="26"/>
          <w:szCs w:val="26"/>
          <w:lang w:val="lv-LV"/>
        </w:rPr>
        <w:t xml:space="preserve"> </w:t>
      </w:r>
      <w:r w:rsidRPr="005A2CAD">
        <w:rPr>
          <w:color w:val="000000"/>
          <w:sz w:val="26"/>
          <w:szCs w:val="26"/>
          <w:lang w:val="lv-LV"/>
        </w:rPr>
        <w:t>Itālijas keramikas ražotnes izveidei nespēja vienoties ar bankām par kredīta nosacījumiem. Uzņēmums no</w:t>
      </w:r>
      <w:r w:rsidRPr="005A2CAD">
        <w:rPr>
          <w:i/>
          <w:color w:val="000000"/>
          <w:sz w:val="26"/>
          <w:szCs w:val="26"/>
          <w:lang w:val="lv-LV"/>
        </w:rPr>
        <w:t xml:space="preserve"> </w:t>
      </w:r>
      <w:r w:rsidRPr="005A2CAD">
        <w:rPr>
          <w:color w:val="000000"/>
          <w:sz w:val="26"/>
          <w:szCs w:val="26"/>
          <w:lang w:val="lv-LV"/>
        </w:rPr>
        <w:t xml:space="preserve">Nīderlandes reģionālajam distribūcijas centram izvēlējās Igauniju dēļ muitas procedūrām un </w:t>
      </w:r>
      <w:proofErr w:type="spellStart"/>
      <w:r w:rsidRPr="005A2CAD">
        <w:rPr>
          <w:color w:val="000000"/>
          <w:sz w:val="26"/>
          <w:szCs w:val="26"/>
          <w:lang w:val="lv-LV"/>
        </w:rPr>
        <w:t>makroekeonimikas</w:t>
      </w:r>
      <w:proofErr w:type="spellEnd"/>
      <w:r w:rsidRPr="005A2CAD">
        <w:rPr>
          <w:color w:val="000000"/>
          <w:sz w:val="26"/>
          <w:szCs w:val="26"/>
          <w:lang w:val="lv-LV"/>
        </w:rPr>
        <w:t xml:space="preserve"> rādītājiem.</w:t>
      </w:r>
    </w:p>
    <w:p w:rsidR="00440C13" w:rsidRPr="005A2CAD" w:rsidRDefault="00440C13" w:rsidP="00440C13">
      <w:pPr>
        <w:ind w:firstLine="567"/>
        <w:jc w:val="both"/>
        <w:rPr>
          <w:color w:val="000000"/>
          <w:sz w:val="26"/>
          <w:szCs w:val="26"/>
          <w:lang w:val="lv-LV"/>
        </w:rPr>
      </w:pPr>
      <w:proofErr w:type="spellStart"/>
      <w:r w:rsidRPr="005A2CAD">
        <w:rPr>
          <w:color w:val="000000"/>
          <w:sz w:val="26"/>
          <w:szCs w:val="26"/>
          <w:lang w:val="lv-LV"/>
        </w:rPr>
        <w:t>Nexis</w:t>
      </w:r>
      <w:proofErr w:type="spellEnd"/>
      <w:r w:rsidRPr="005A2CAD">
        <w:rPr>
          <w:color w:val="000000"/>
          <w:sz w:val="26"/>
          <w:szCs w:val="26"/>
          <w:lang w:val="lv-LV"/>
        </w:rPr>
        <w:t xml:space="preserve"> </w:t>
      </w:r>
      <w:proofErr w:type="spellStart"/>
      <w:r w:rsidRPr="005A2CAD">
        <w:rPr>
          <w:color w:val="000000"/>
          <w:sz w:val="26"/>
          <w:szCs w:val="26"/>
          <w:lang w:val="lv-LV"/>
        </w:rPr>
        <w:t>Fibers</w:t>
      </w:r>
      <w:proofErr w:type="spellEnd"/>
      <w:r w:rsidRPr="005A2CAD">
        <w:rPr>
          <w:color w:val="000000"/>
          <w:sz w:val="26"/>
          <w:szCs w:val="26"/>
          <w:lang w:val="lv-LV"/>
        </w:rPr>
        <w:t xml:space="preserve"> no Šveices izvēlējās paplašināt optisko šķiedru ražotni Slovākijā, dēļ lielākas ES fondu atbalsta saņemšanas iespējamības. Sintētiskās šķiedras ražotne nav atbalstāma nozare „Augstas pievienotās vērtības investīciju” programmā.</w:t>
      </w:r>
    </w:p>
    <w:p w:rsidR="00440C13" w:rsidRPr="005A2CAD" w:rsidRDefault="00440C13" w:rsidP="00440C13">
      <w:pPr>
        <w:ind w:firstLine="567"/>
        <w:jc w:val="both"/>
        <w:rPr>
          <w:color w:val="000000"/>
          <w:sz w:val="26"/>
          <w:szCs w:val="26"/>
          <w:lang w:val="lv-LV"/>
        </w:rPr>
      </w:pPr>
      <w:r w:rsidRPr="005A2CAD">
        <w:rPr>
          <w:color w:val="000000"/>
          <w:sz w:val="26"/>
          <w:szCs w:val="26"/>
          <w:lang w:val="lv-LV"/>
        </w:rPr>
        <w:t>Uzņēmums no</w:t>
      </w:r>
      <w:r w:rsidRPr="005A2CAD">
        <w:rPr>
          <w:i/>
          <w:color w:val="000000"/>
          <w:sz w:val="26"/>
          <w:szCs w:val="26"/>
          <w:lang w:val="lv-LV"/>
        </w:rPr>
        <w:t xml:space="preserve"> </w:t>
      </w:r>
      <w:r w:rsidRPr="005A2CAD">
        <w:rPr>
          <w:color w:val="000000"/>
          <w:sz w:val="26"/>
          <w:szCs w:val="26"/>
          <w:lang w:val="lv-LV"/>
        </w:rPr>
        <w:t>Somijas LED lampu ražotnei izvēlējās Igauniju, jo īpašnieks ir igaunis un uzņēmuma investīciju apjoms neatbilda „Augstas pievienotās vērtības investīciju” programmas noteikumiem.</w:t>
      </w:r>
    </w:p>
    <w:p w:rsidR="00440C13" w:rsidRPr="005A2CAD" w:rsidRDefault="00440C13" w:rsidP="00440C13">
      <w:pPr>
        <w:ind w:firstLine="567"/>
        <w:jc w:val="both"/>
        <w:rPr>
          <w:color w:val="000000"/>
          <w:sz w:val="26"/>
          <w:szCs w:val="26"/>
          <w:lang w:val="lv-LV"/>
        </w:rPr>
      </w:pPr>
      <w:r w:rsidRPr="005A2CAD">
        <w:rPr>
          <w:color w:val="000000"/>
          <w:sz w:val="26"/>
          <w:szCs w:val="26"/>
          <w:lang w:val="lv-LV"/>
        </w:rPr>
        <w:t>Uzņēmums no Lielbritānijas nav izvēlējušie Latviju kā vietu savām investīcijām, norādot, ka enerģētikas sektors valstī ir vāji attīstīts</w:t>
      </w:r>
      <w:r w:rsidR="0082435F" w:rsidRPr="005A2CAD">
        <w:rPr>
          <w:color w:val="000000"/>
          <w:sz w:val="26"/>
          <w:szCs w:val="26"/>
          <w:lang w:val="lv-LV"/>
        </w:rPr>
        <w:t>. Ņemot vērā to, ka uzņēmuma</w:t>
      </w:r>
      <w:r w:rsidRPr="005A2CAD">
        <w:rPr>
          <w:color w:val="000000"/>
          <w:sz w:val="26"/>
          <w:szCs w:val="26"/>
          <w:lang w:val="lv-LV"/>
        </w:rPr>
        <w:t xml:space="preserve"> galvenie klienti ir Rietumeiropā, tādējādi, lai būtu zemas loģistikas izmaksas, rūpnīcu plānots atvērt Lielbritānijā un Nīderlandē.</w:t>
      </w:r>
    </w:p>
    <w:p w:rsidR="00440C13" w:rsidRPr="005A2CAD" w:rsidRDefault="00440C13" w:rsidP="00440C13">
      <w:pPr>
        <w:ind w:firstLine="567"/>
        <w:jc w:val="both"/>
        <w:rPr>
          <w:color w:val="000000"/>
          <w:sz w:val="26"/>
          <w:szCs w:val="26"/>
          <w:lang w:val="lv-LV"/>
        </w:rPr>
      </w:pPr>
      <w:proofErr w:type="spellStart"/>
      <w:r w:rsidRPr="005A2CAD">
        <w:rPr>
          <w:color w:val="000000"/>
          <w:sz w:val="26"/>
          <w:szCs w:val="26"/>
          <w:lang w:val="lv-LV"/>
        </w:rPr>
        <w:t>Saint</w:t>
      </w:r>
      <w:proofErr w:type="spellEnd"/>
      <w:r w:rsidRPr="005A2CAD">
        <w:rPr>
          <w:color w:val="000000"/>
          <w:sz w:val="26"/>
          <w:szCs w:val="26"/>
          <w:lang w:val="lv-LV"/>
        </w:rPr>
        <w:t xml:space="preserve"> </w:t>
      </w:r>
      <w:proofErr w:type="spellStart"/>
      <w:r w:rsidRPr="005A2CAD">
        <w:rPr>
          <w:color w:val="000000"/>
          <w:sz w:val="26"/>
          <w:szCs w:val="26"/>
          <w:lang w:val="lv-LV"/>
        </w:rPr>
        <w:t>Gobain</w:t>
      </w:r>
      <w:proofErr w:type="spellEnd"/>
      <w:r w:rsidRPr="005A2CAD">
        <w:rPr>
          <w:color w:val="000000"/>
          <w:sz w:val="26"/>
          <w:szCs w:val="26"/>
          <w:lang w:val="lv-LV"/>
        </w:rPr>
        <w:t xml:space="preserve"> (</w:t>
      </w:r>
      <w:proofErr w:type="spellStart"/>
      <w:r w:rsidRPr="005A2CAD">
        <w:rPr>
          <w:color w:val="000000"/>
          <w:sz w:val="26"/>
          <w:szCs w:val="26"/>
          <w:lang w:val="lv-LV"/>
        </w:rPr>
        <w:t>Isover</w:t>
      </w:r>
      <w:proofErr w:type="spellEnd"/>
      <w:r w:rsidRPr="005A2CAD">
        <w:rPr>
          <w:color w:val="000000"/>
          <w:sz w:val="26"/>
          <w:szCs w:val="26"/>
          <w:lang w:val="lv-LV"/>
        </w:rPr>
        <w:t>) izolācijas materiālu ražotni neizveidoja dēļ vietējo iedzīvotāju un pašvaldības vēlmes nepieļaut realizēt projektu rūpnieciski zonētā teritorijā.</w:t>
      </w:r>
    </w:p>
    <w:p w:rsidR="00440C13" w:rsidRPr="005A2CAD" w:rsidRDefault="00440C13" w:rsidP="00440C13">
      <w:pPr>
        <w:ind w:firstLine="567"/>
        <w:jc w:val="both"/>
        <w:rPr>
          <w:color w:val="000000"/>
          <w:sz w:val="26"/>
          <w:szCs w:val="26"/>
          <w:lang w:val="lv-LV"/>
        </w:rPr>
      </w:pPr>
      <w:r w:rsidRPr="005A2CAD">
        <w:rPr>
          <w:color w:val="000000"/>
          <w:sz w:val="26"/>
          <w:szCs w:val="26"/>
          <w:lang w:val="lv-LV"/>
        </w:rPr>
        <w:t>Uzņēmums no</w:t>
      </w:r>
      <w:r w:rsidRPr="005A2CAD">
        <w:rPr>
          <w:i/>
          <w:color w:val="000000"/>
          <w:sz w:val="26"/>
          <w:szCs w:val="26"/>
          <w:lang w:val="lv-LV"/>
        </w:rPr>
        <w:t xml:space="preserve"> </w:t>
      </w:r>
      <w:r w:rsidRPr="005A2CAD">
        <w:rPr>
          <w:color w:val="000000"/>
          <w:sz w:val="26"/>
          <w:szCs w:val="26"/>
          <w:lang w:val="lv-LV"/>
        </w:rPr>
        <w:t xml:space="preserve">Vācijas iespēju ieguldīt un attīstīt saules parkus Latvijā neīstenoja, jo nebija pārliecības par Latvijas enerģētikas tirgus stabilitāti un </w:t>
      </w:r>
      <w:proofErr w:type="spellStart"/>
      <w:r w:rsidRPr="005A2CAD">
        <w:rPr>
          <w:color w:val="000000"/>
          <w:sz w:val="26"/>
          <w:szCs w:val="26"/>
          <w:lang w:val="lv-LV"/>
        </w:rPr>
        <w:t>prognozējamību</w:t>
      </w:r>
      <w:proofErr w:type="spellEnd"/>
      <w:r w:rsidRPr="005A2CAD">
        <w:rPr>
          <w:color w:val="000000"/>
          <w:sz w:val="26"/>
          <w:szCs w:val="26"/>
          <w:lang w:val="lv-LV"/>
        </w:rPr>
        <w:t>.</w:t>
      </w:r>
    </w:p>
    <w:p w:rsidR="0082435F" w:rsidRPr="005A2CAD" w:rsidRDefault="00850EE8" w:rsidP="00D17185">
      <w:pPr>
        <w:spacing w:after="40"/>
        <w:ind w:firstLine="567"/>
        <w:jc w:val="both"/>
        <w:rPr>
          <w:color w:val="000000" w:themeColor="text1"/>
          <w:sz w:val="26"/>
          <w:szCs w:val="26"/>
          <w:lang w:val="lv-LV"/>
        </w:rPr>
      </w:pPr>
      <w:r w:rsidRPr="005A2CAD">
        <w:rPr>
          <w:color w:val="000000" w:themeColor="text1"/>
          <w:sz w:val="26"/>
          <w:szCs w:val="26"/>
          <w:lang w:val="lv-LV"/>
        </w:rPr>
        <w:t>Daudzi potenciālie projekti Latvijā nav īstenoti negatīvās attieksmes no pašvaldības un/vai tās iedzīvotāju puses un pietiekošas darbinieku kompetences trūkuma dēļ.</w:t>
      </w:r>
    </w:p>
    <w:p w:rsidR="00D17185" w:rsidRPr="005A2CAD" w:rsidRDefault="00D17185" w:rsidP="00654CA6">
      <w:pPr>
        <w:pStyle w:val="Heading1"/>
        <w:jc w:val="right"/>
        <w:rPr>
          <w:rStyle w:val="Emphasis"/>
          <w:rFonts w:ascii="Times New Roman" w:hAnsi="Times New Roman"/>
          <w:color w:val="000000" w:themeColor="text1"/>
          <w:sz w:val="26"/>
          <w:szCs w:val="26"/>
          <w:lang w:val="lv-LV"/>
        </w:rPr>
      </w:pPr>
    </w:p>
    <w:p w:rsidR="00D17185" w:rsidRPr="005A2CAD" w:rsidRDefault="00D17185">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654CA6" w:rsidRPr="005A2CAD" w:rsidRDefault="00CF5BC1" w:rsidP="00654CA6">
      <w:pPr>
        <w:pStyle w:val="Heading1"/>
        <w:jc w:val="right"/>
        <w:rPr>
          <w:rStyle w:val="Emphasis"/>
          <w:rFonts w:ascii="Times New Roman" w:hAnsi="Times New Roman"/>
          <w:i w:val="0"/>
          <w:iCs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5</w:t>
      </w:r>
      <w:r w:rsidR="00654CA6" w:rsidRPr="005A2CAD">
        <w:rPr>
          <w:rStyle w:val="Emphasis"/>
          <w:rFonts w:ascii="Times New Roman" w:hAnsi="Times New Roman"/>
          <w:color w:val="000000" w:themeColor="text1"/>
          <w:sz w:val="26"/>
          <w:szCs w:val="26"/>
          <w:lang w:val="lv-LV"/>
        </w:rPr>
        <w:t>.pielikums</w:t>
      </w:r>
      <w:bookmarkEnd w:id="1"/>
    </w:p>
    <w:p w:rsidR="00A66939" w:rsidRPr="005A2CAD" w:rsidRDefault="00A66939" w:rsidP="00654CA6">
      <w:pPr>
        <w:jc w:val="center"/>
        <w:rPr>
          <w:b/>
          <w:bCs/>
          <w:color w:val="000000" w:themeColor="text1"/>
          <w:sz w:val="26"/>
          <w:szCs w:val="26"/>
          <w:lang w:val="lv-LV"/>
        </w:rPr>
      </w:pPr>
    </w:p>
    <w:p w:rsidR="00654CA6" w:rsidRPr="005A2CAD" w:rsidRDefault="00654CA6" w:rsidP="00654CA6">
      <w:pPr>
        <w:jc w:val="center"/>
        <w:rPr>
          <w:b/>
          <w:bCs/>
          <w:color w:val="000000" w:themeColor="text1"/>
          <w:sz w:val="26"/>
          <w:szCs w:val="26"/>
          <w:lang w:val="lv-LV"/>
        </w:rPr>
      </w:pPr>
      <w:r w:rsidRPr="005A2CAD">
        <w:rPr>
          <w:b/>
          <w:bCs/>
          <w:color w:val="000000" w:themeColor="text1"/>
          <w:sz w:val="26"/>
          <w:szCs w:val="26"/>
          <w:lang w:val="lv-LV"/>
        </w:rPr>
        <w:t>Latvijas eksporta stipro un vājo pušu, iespēju un draudu (SVID) analīze</w:t>
      </w:r>
    </w:p>
    <w:p w:rsidR="00654CA6" w:rsidRPr="005A2CAD" w:rsidRDefault="00654CA6" w:rsidP="00654CA6">
      <w:pPr>
        <w:rPr>
          <w:color w:val="000000" w:themeColor="text1"/>
          <w:lang w:val="lv-LV"/>
        </w:rPr>
      </w:pPr>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bookmarkStart w:id="2" w:name="_Toc284576188"/>
      <w:bookmarkStart w:id="3" w:name="_Toc284933909"/>
    </w:p>
    <w:p w:rsidR="00654CA6" w:rsidRPr="005A2CAD" w:rsidRDefault="00654CA6" w:rsidP="00595A07">
      <w:pPr>
        <w:pBdr>
          <w:top w:val="single" w:sz="4" w:space="1" w:color="auto"/>
          <w:left w:val="single" w:sz="4" w:space="4" w:color="auto"/>
          <w:bottom w:val="single" w:sz="4" w:space="1" w:color="auto"/>
          <w:right w:val="single" w:sz="4" w:space="4" w:color="auto"/>
        </w:pBdr>
        <w:shd w:val="clear" w:color="auto" w:fill="B6DDE8" w:themeFill="accent5" w:themeFillTint="66"/>
        <w:rPr>
          <w:b/>
          <w:color w:val="000000" w:themeColor="text1"/>
          <w:sz w:val="26"/>
          <w:szCs w:val="26"/>
          <w:lang w:val="lv-LV"/>
        </w:rPr>
      </w:pPr>
      <w:r w:rsidRPr="005A2CAD">
        <w:rPr>
          <w:b/>
          <w:color w:val="000000" w:themeColor="text1"/>
          <w:sz w:val="26"/>
          <w:szCs w:val="26"/>
          <w:lang w:val="lv-LV"/>
        </w:rPr>
        <w:t>Stiprās puses</w:t>
      </w:r>
      <w:bookmarkEnd w:id="2"/>
      <w:bookmarkEnd w:id="3"/>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654CA6" w:rsidRPr="005A2CAD" w:rsidRDefault="00654CA6" w:rsidP="00654CA6">
      <w:pPr>
        <w:spacing w:after="120"/>
        <w:jc w:val="both"/>
        <w:rPr>
          <w:i/>
          <w:color w:val="000000" w:themeColor="text1"/>
          <w:sz w:val="26"/>
          <w:szCs w:val="26"/>
          <w:u w:val="single"/>
          <w:lang w:val="lv-LV"/>
        </w:rPr>
      </w:pPr>
    </w:p>
    <w:p w:rsidR="00AD4D4D" w:rsidRPr="005A2CAD" w:rsidRDefault="00AD4D4D" w:rsidP="00654CA6">
      <w:pPr>
        <w:spacing w:after="120"/>
        <w:jc w:val="both"/>
        <w:rPr>
          <w:color w:val="000000" w:themeColor="text1"/>
          <w:sz w:val="26"/>
          <w:szCs w:val="26"/>
          <w:lang w:val="lv-LV"/>
        </w:rPr>
      </w:pPr>
      <w:r w:rsidRPr="005A2CAD">
        <w:rPr>
          <w:i/>
          <w:color w:val="000000" w:themeColor="text1"/>
          <w:sz w:val="26"/>
          <w:szCs w:val="26"/>
          <w:u w:val="single"/>
          <w:lang w:val="lv-LV"/>
        </w:rPr>
        <w:t>Eksporta diversifikācija</w:t>
      </w:r>
      <w:r w:rsidRPr="005A2CAD">
        <w:rPr>
          <w:color w:val="000000" w:themeColor="text1"/>
          <w:sz w:val="26"/>
          <w:szCs w:val="26"/>
          <w:lang w:val="lv-LV"/>
        </w:rPr>
        <w:t>, kas liecina par Latvijas eksporta preču klāsta daudzveidības palielināšanos.</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 xml:space="preserve">Ģeogrāfiskā atrašanās vieta </w:t>
      </w:r>
      <w:r w:rsidR="00F2072C" w:rsidRPr="005A2CAD">
        <w:rPr>
          <w:i/>
          <w:color w:val="000000" w:themeColor="text1"/>
          <w:sz w:val="26"/>
          <w:szCs w:val="26"/>
          <w:lang w:val="lv-LV"/>
        </w:rPr>
        <w:t xml:space="preserve">– </w:t>
      </w:r>
      <w:r w:rsidRPr="005A2CAD">
        <w:rPr>
          <w:color w:val="000000" w:themeColor="text1"/>
          <w:sz w:val="26"/>
          <w:szCs w:val="26"/>
          <w:lang w:val="lv-LV"/>
        </w:rPr>
        <w:t>tuvums liel</w:t>
      </w:r>
      <w:r w:rsidR="00F2072C" w:rsidRPr="005A2CAD">
        <w:rPr>
          <w:color w:val="000000" w:themeColor="text1"/>
          <w:sz w:val="26"/>
          <w:szCs w:val="26"/>
          <w:lang w:val="lv-LV"/>
        </w:rPr>
        <w:t>iem noieta un izejvielu tirgiem</w:t>
      </w:r>
      <w:r w:rsidRPr="005A2CAD">
        <w:rPr>
          <w:color w:val="000000" w:themeColor="text1"/>
          <w:sz w:val="26"/>
          <w:szCs w:val="26"/>
          <w:lang w:val="lv-LV"/>
        </w:rPr>
        <w:t xml:space="preserve">. </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Konkurētspējas priekšrocības attiecībā uz NVS tirgiem</w:t>
      </w:r>
      <w:r w:rsidRPr="005A2CAD">
        <w:rPr>
          <w:color w:val="000000" w:themeColor="text1"/>
          <w:sz w:val="26"/>
          <w:szCs w:val="26"/>
          <w:lang w:val="lv-LV"/>
        </w:rPr>
        <w:t>, ko ra</w:t>
      </w:r>
      <w:r w:rsidR="00AC1FB3" w:rsidRPr="005A2CAD">
        <w:rPr>
          <w:color w:val="000000" w:themeColor="text1"/>
          <w:sz w:val="26"/>
          <w:szCs w:val="26"/>
          <w:lang w:val="lv-LV"/>
        </w:rPr>
        <w:t xml:space="preserve">da valodas zināšanas, pieredze </w:t>
      </w:r>
      <w:r w:rsidRPr="005A2CAD">
        <w:rPr>
          <w:color w:val="000000" w:themeColor="text1"/>
          <w:sz w:val="26"/>
          <w:szCs w:val="26"/>
          <w:lang w:val="lv-LV"/>
        </w:rPr>
        <w:t xml:space="preserve">ar biznesa tradīcijām un kultūru, ilgtermiņā izveidojušies sadarbības tīkli. </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Elastīgums ārvalstu pasūtījumu izpildē un ātra reaģēšana uz tirgus pieprasījuma izmaiņām</w:t>
      </w:r>
      <w:r w:rsidR="00F2072C" w:rsidRPr="005A2CAD">
        <w:rPr>
          <w:i/>
          <w:color w:val="000000" w:themeColor="text1"/>
          <w:sz w:val="26"/>
          <w:szCs w:val="26"/>
          <w:u w:val="single"/>
          <w:lang w:val="lv-LV"/>
        </w:rPr>
        <w:t xml:space="preserve"> </w:t>
      </w:r>
      <w:r w:rsidR="00F2072C" w:rsidRPr="005A2CAD">
        <w:rPr>
          <w:color w:val="000000" w:themeColor="text1"/>
          <w:sz w:val="26"/>
          <w:szCs w:val="26"/>
          <w:lang w:val="lv-LV"/>
        </w:rPr>
        <w:t>–</w:t>
      </w:r>
      <w:r w:rsidRPr="005A2CAD">
        <w:rPr>
          <w:color w:val="000000" w:themeColor="text1"/>
          <w:sz w:val="26"/>
          <w:szCs w:val="26"/>
          <w:lang w:val="lv-LV"/>
        </w:rPr>
        <w:t xml:space="preserve"> eksportētāji salīdzinoši viegli spēj pielāgot savus ražošanas apjomus un preču specifikācijas ārvalstu tirgu un pasūtītāju prasībām.</w:t>
      </w:r>
    </w:p>
    <w:p w:rsidR="00654CA6" w:rsidRPr="005A2CAD" w:rsidRDefault="00AC1FB3" w:rsidP="00654CA6">
      <w:pPr>
        <w:spacing w:after="120"/>
        <w:jc w:val="both"/>
        <w:rPr>
          <w:color w:val="000000" w:themeColor="text1"/>
          <w:sz w:val="26"/>
          <w:szCs w:val="26"/>
          <w:lang w:val="lv-LV"/>
        </w:rPr>
      </w:pPr>
      <w:r w:rsidRPr="005A2CAD">
        <w:rPr>
          <w:i/>
          <w:color w:val="000000" w:themeColor="text1"/>
          <w:sz w:val="26"/>
          <w:szCs w:val="26"/>
          <w:u w:val="single"/>
          <w:lang w:val="lv-LV"/>
        </w:rPr>
        <w:t>Attīstīta transporta</w:t>
      </w:r>
      <w:r w:rsidR="00654CA6" w:rsidRPr="005A2CAD">
        <w:rPr>
          <w:i/>
          <w:color w:val="000000" w:themeColor="text1"/>
          <w:sz w:val="26"/>
          <w:szCs w:val="26"/>
          <w:u w:val="single"/>
          <w:lang w:val="lv-LV"/>
        </w:rPr>
        <w:t xml:space="preserve"> infrastruktūra un loģistika</w:t>
      </w:r>
      <w:r w:rsidR="00654CA6" w:rsidRPr="005A2CAD">
        <w:rPr>
          <w:color w:val="000000" w:themeColor="text1"/>
          <w:sz w:val="26"/>
          <w:szCs w:val="26"/>
          <w:lang w:val="lv-LV"/>
        </w:rPr>
        <w:t>, kas ļauj nodrošināt nepieciešamo preču  piegāžu ātrumu.</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Dabas resursi</w:t>
      </w:r>
      <w:r w:rsidRPr="005A2CAD">
        <w:rPr>
          <w:color w:val="000000" w:themeColor="text1"/>
          <w:sz w:val="26"/>
          <w:szCs w:val="26"/>
          <w:lang w:val="lv-LV"/>
        </w:rPr>
        <w:t xml:space="preserve"> – meži, ūdeņi, lauksaimniecības zeme un lauksaimniecībai labvēlīgi klimatiskie apstākļi, garā jūras piekraste, derīgie izrakteņi – būvmateriāli un kūdra – šie un citi resursi nosaka salīdzinošās priekšrocības attiecīgajās nozarēs.</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Kvalificēts darbaspēks</w:t>
      </w:r>
      <w:r w:rsidR="00F2072C" w:rsidRPr="005A2CAD">
        <w:rPr>
          <w:i/>
          <w:color w:val="000000" w:themeColor="text1"/>
          <w:sz w:val="26"/>
          <w:szCs w:val="26"/>
          <w:lang w:val="lv-LV"/>
        </w:rPr>
        <w:t xml:space="preserve"> –</w:t>
      </w:r>
      <w:r w:rsidRPr="005A2CAD">
        <w:rPr>
          <w:i/>
          <w:color w:val="000000" w:themeColor="text1"/>
          <w:sz w:val="26"/>
          <w:szCs w:val="26"/>
          <w:lang w:val="lv-LV"/>
        </w:rPr>
        <w:t xml:space="preserve"> </w:t>
      </w:r>
      <w:r w:rsidRPr="005A2CAD">
        <w:rPr>
          <w:color w:val="000000" w:themeColor="text1"/>
          <w:sz w:val="26"/>
          <w:szCs w:val="26"/>
          <w:lang w:val="lv-LV"/>
        </w:rPr>
        <w:t xml:space="preserve">vairākas nozares (kokapstrāde, mašīnbūve, elektronika, informācijas tehnoloģijas, farmācija, medicīna, pārtikas pārstrāde, vieglā rūpniecība, būvniecība) raksturo ievērojamas darbaspēka, inženieru un pētnieku prasmes un uzkrātā pieredze. Latvijā 34% iedzīvotāju ir augstākā (14%) vai vidējā speciālā izglītība. </w:t>
      </w:r>
      <w:r w:rsidR="007148C2" w:rsidRPr="005A2CAD">
        <w:rPr>
          <w:color w:val="000000" w:themeColor="text1"/>
          <w:sz w:val="26"/>
          <w:szCs w:val="26"/>
          <w:lang w:val="lv-LV"/>
        </w:rPr>
        <w:t>Pēc 2012./2013.akadēmiskā gada datiem Latvijā uz 10 000 iedzīvotājiem ir 466 studenti</w:t>
      </w:r>
      <w:r w:rsidRPr="005A2CAD">
        <w:rPr>
          <w:color w:val="000000" w:themeColor="text1"/>
          <w:sz w:val="26"/>
          <w:szCs w:val="26"/>
          <w:lang w:val="lv-LV"/>
        </w:rPr>
        <w:t xml:space="preserve">, kas ir </w:t>
      </w:r>
      <w:r w:rsidR="007373CA" w:rsidRPr="005A2CAD">
        <w:rPr>
          <w:color w:val="000000" w:themeColor="text1"/>
          <w:sz w:val="26"/>
          <w:szCs w:val="26"/>
          <w:lang w:val="lv-LV"/>
        </w:rPr>
        <w:t xml:space="preserve">augsts rādītājs </w:t>
      </w:r>
      <w:r w:rsidRPr="005A2CAD">
        <w:rPr>
          <w:color w:val="000000" w:themeColor="text1"/>
          <w:sz w:val="26"/>
          <w:szCs w:val="26"/>
          <w:lang w:val="lv-LV"/>
        </w:rPr>
        <w:t xml:space="preserve">ES. Saskaņā ar </w:t>
      </w:r>
      <w:proofErr w:type="spellStart"/>
      <w:r w:rsidR="00722534" w:rsidRPr="005A2CAD">
        <w:rPr>
          <w:i/>
          <w:color w:val="000000" w:themeColor="text1"/>
          <w:sz w:val="26"/>
          <w:szCs w:val="26"/>
          <w:lang w:val="lv-LV"/>
        </w:rPr>
        <w:t>Eurobarometer</w:t>
      </w:r>
      <w:proofErr w:type="spellEnd"/>
      <w:r w:rsidRPr="005A2CAD">
        <w:rPr>
          <w:color w:val="000000" w:themeColor="text1"/>
          <w:sz w:val="26"/>
          <w:szCs w:val="26"/>
          <w:lang w:val="lv-LV"/>
        </w:rPr>
        <w:t xml:space="preserve"> </w:t>
      </w:r>
      <w:r w:rsidR="00722534" w:rsidRPr="005A2CAD">
        <w:rPr>
          <w:color w:val="000000" w:themeColor="text1"/>
          <w:sz w:val="26"/>
          <w:szCs w:val="26"/>
          <w:lang w:val="lv-LV"/>
        </w:rPr>
        <w:t>pētījumu, Latvija ieņem otro vietu starp Eiropas valstīm, kurā i</w:t>
      </w:r>
      <w:r w:rsidRPr="005A2CAD">
        <w:rPr>
          <w:color w:val="000000" w:themeColor="text1"/>
          <w:sz w:val="26"/>
          <w:szCs w:val="26"/>
          <w:lang w:val="lv-LV"/>
        </w:rPr>
        <w:t>r vislielākais iedzīvotāju procents, kurš runā vismaz vienā svešvalodā.</w:t>
      </w:r>
    </w:p>
    <w:p w:rsidR="004A2851" w:rsidRPr="005A2CAD" w:rsidRDefault="00654CA6" w:rsidP="004A2851">
      <w:pPr>
        <w:spacing w:after="120"/>
        <w:jc w:val="both"/>
        <w:rPr>
          <w:i/>
          <w:color w:val="000000" w:themeColor="text1"/>
          <w:sz w:val="26"/>
          <w:szCs w:val="26"/>
          <w:u w:val="single"/>
          <w:lang w:val="lv-LV"/>
        </w:rPr>
      </w:pPr>
      <w:r w:rsidRPr="005A2CAD">
        <w:rPr>
          <w:i/>
          <w:color w:val="000000" w:themeColor="text1"/>
          <w:sz w:val="26"/>
          <w:szCs w:val="26"/>
          <w:u w:val="single"/>
          <w:lang w:val="lv-LV"/>
        </w:rPr>
        <w:t>Tradīcijas zinātniskajiem pētījumiem</w:t>
      </w:r>
      <w:r w:rsidR="00AC1FB3" w:rsidRPr="005A2CAD">
        <w:rPr>
          <w:color w:val="000000" w:themeColor="text1"/>
          <w:sz w:val="26"/>
          <w:szCs w:val="26"/>
          <w:lang w:val="lv-LV"/>
        </w:rPr>
        <w:t xml:space="preserve"> –</w:t>
      </w:r>
      <w:r w:rsidRPr="005A2CAD">
        <w:rPr>
          <w:color w:val="000000" w:themeColor="text1"/>
          <w:sz w:val="26"/>
          <w:szCs w:val="26"/>
          <w:lang w:val="lv-LV"/>
        </w:rPr>
        <w:t xml:space="preserve"> Latvijā ir spēcīgas zinātniskās institūcijas vairākās nozarēs. Atsevišķās nozarēs ir tradīcijas sadarbībai starp komercuzņēmumiem un zinātniskajām institūcijām.</w:t>
      </w:r>
      <w:r w:rsidR="004A2851" w:rsidRPr="005A2CAD">
        <w:rPr>
          <w:i/>
          <w:color w:val="000000" w:themeColor="text1"/>
          <w:sz w:val="26"/>
          <w:szCs w:val="26"/>
          <w:u w:val="single"/>
          <w:lang w:val="lv-LV"/>
        </w:rPr>
        <w:t xml:space="preserve"> </w:t>
      </w:r>
    </w:p>
    <w:p w:rsidR="004A2851" w:rsidRPr="005A2CAD" w:rsidRDefault="004A2851" w:rsidP="004A2851">
      <w:pPr>
        <w:spacing w:after="120"/>
        <w:jc w:val="both"/>
        <w:rPr>
          <w:color w:val="000000" w:themeColor="text1"/>
          <w:sz w:val="26"/>
          <w:szCs w:val="26"/>
          <w:lang w:val="lv-LV"/>
        </w:rPr>
      </w:pPr>
      <w:r w:rsidRPr="005A2CAD">
        <w:rPr>
          <w:i/>
          <w:color w:val="000000" w:themeColor="text1"/>
          <w:sz w:val="26"/>
          <w:szCs w:val="26"/>
          <w:u w:val="single"/>
          <w:lang w:val="lv-LV"/>
        </w:rPr>
        <w:t>Dinamisks eksporta rādītāju pieaugums</w:t>
      </w:r>
      <w:r w:rsidRPr="005A2CAD">
        <w:rPr>
          <w:color w:val="000000" w:themeColor="text1"/>
          <w:sz w:val="26"/>
          <w:szCs w:val="26"/>
          <w:lang w:val="lv-LV"/>
        </w:rPr>
        <w:t>, kas liecina par uzņēmumu spēju konkurēt ārējos tirgos.</w:t>
      </w:r>
    </w:p>
    <w:p w:rsidR="004A2851" w:rsidRPr="005A2CAD" w:rsidRDefault="004A2851" w:rsidP="004A2851">
      <w:pPr>
        <w:spacing w:after="120"/>
        <w:jc w:val="both"/>
        <w:rPr>
          <w:color w:val="000000" w:themeColor="text1"/>
          <w:sz w:val="26"/>
          <w:szCs w:val="26"/>
          <w:lang w:val="lv-LV"/>
        </w:rPr>
      </w:pPr>
    </w:p>
    <w:p w:rsidR="00654CA6" w:rsidRPr="005A2CAD" w:rsidRDefault="00654CA6" w:rsidP="00654CA6">
      <w:pPr>
        <w:pBdr>
          <w:top w:val="single" w:sz="4" w:space="0" w:color="auto"/>
          <w:left w:val="single" w:sz="4" w:space="4" w:color="auto"/>
          <w:bottom w:val="single" w:sz="4" w:space="1" w:color="auto"/>
          <w:right w:val="single" w:sz="4" w:space="4" w:color="auto"/>
        </w:pBdr>
        <w:shd w:val="clear" w:color="auto" w:fill="B6DDE8"/>
        <w:rPr>
          <w:b/>
          <w:color w:val="000000" w:themeColor="text1"/>
          <w:sz w:val="26"/>
          <w:szCs w:val="26"/>
          <w:lang w:val="lv-LV"/>
        </w:rPr>
      </w:pPr>
      <w:bookmarkStart w:id="4" w:name="_Toc284576189"/>
      <w:bookmarkStart w:id="5" w:name="_Toc284933910"/>
      <w:r w:rsidRPr="005A2CAD">
        <w:rPr>
          <w:b/>
          <w:color w:val="000000" w:themeColor="text1"/>
          <w:sz w:val="26"/>
          <w:szCs w:val="26"/>
          <w:lang w:val="lv-LV"/>
        </w:rPr>
        <w:t>Vājās puses</w:t>
      </w:r>
      <w:bookmarkEnd w:id="4"/>
      <w:bookmarkEnd w:id="5"/>
    </w:p>
    <w:p w:rsidR="00654CA6" w:rsidRPr="005A2CAD" w:rsidRDefault="00654CA6" w:rsidP="00654CA6">
      <w:pPr>
        <w:pBdr>
          <w:top w:val="single" w:sz="4" w:space="0"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654CA6" w:rsidRPr="005A2CAD" w:rsidRDefault="00654CA6" w:rsidP="00654CA6">
      <w:pPr>
        <w:spacing w:after="120"/>
        <w:jc w:val="both"/>
        <w:rPr>
          <w:i/>
          <w:color w:val="000000" w:themeColor="text1"/>
          <w:sz w:val="26"/>
          <w:szCs w:val="26"/>
          <w:u w:val="single"/>
          <w:lang w:val="lv-LV"/>
        </w:rPr>
      </w:pP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Mazs iekšējais tirgus</w:t>
      </w:r>
      <w:r w:rsidRPr="005A2CAD">
        <w:rPr>
          <w:color w:val="000000" w:themeColor="text1"/>
          <w:sz w:val="26"/>
          <w:szCs w:val="26"/>
          <w:lang w:val="lv-LV"/>
        </w:rPr>
        <w:t>, kas nespēj nodrošināt piepra</w:t>
      </w:r>
      <w:r w:rsidR="00BB45A2" w:rsidRPr="005A2CAD">
        <w:rPr>
          <w:color w:val="000000" w:themeColor="text1"/>
          <w:sz w:val="26"/>
          <w:szCs w:val="26"/>
          <w:lang w:val="lv-LV"/>
        </w:rPr>
        <w:t>sījumu un rada atkarību no ārējā</w:t>
      </w:r>
      <w:r w:rsidRPr="005A2CAD">
        <w:rPr>
          <w:color w:val="000000" w:themeColor="text1"/>
          <w:sz w:val="26"/>
          <w:szCs w:val="26"/>
          <w:lang w:val="lv-LV"/>
        </w:rPr>
        <w:t xml:space="preserve"> tirgus svārstībām.</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Zema eksporta komplicētība un kvalitāte</w:t>
      </w:r>
      <w:r w:rsidRPr="005A2CAD">
        <w:rPr>
          <w:i/>
          <w:color w:val="000000" w:themeColor="text1"/>
          <w:sz w:val="26"/>
          <w:szCs w:val="26"/>
          <w:lang w:val="lv-LV"/>
        </w:rPr>
        <w:t xml:space="preserve"> </w:t>
      </w:r>
      <w:r w:rsidR="00F2072C" w:rsidRPr="005A2CAD">
        <w:rPr>
          <w:i/>
          <w:color w:val="000000" w:themeColor="text1"/>
          <w:sz w:val="26"/>
          <w:szCs w:val="26"/>
          <w:lang w:val="lv-LV"/>
        </w:rPr>
        <w:t>–</w:t>
      </w:r>
      <w:r w:rsidRPr="005A2CAD">
        <w:rPr>
          <w:i/>
          <w:color w:val="000000" w:themeColor="text1"/>
          <w:sz w:val="26"/>
          <w:szCs w:val="26"/>
          <w:lang w:val="lv-LV"/>
        </w:rPr>
        <w:t xml:space="preserve"> </w:t>
      </w:r>
      <w:r w:rsidRPr="005A2CAD">
        <w:rPr>
          <w:color w:val="000000" w:themeColor="text1"/>
          <w:sz w:val="26"/>
          <w:szCs w:val="26"/>
          <w:lang w:val="lv-LV"/>
        </w:rPr>
        <w:t>Latvijas preču eksporta daudzveidība un kvalitāte, kas ietver gan preču fiziskās īpašības, gan visu to īpašību kopumu, ieskaitot zīmolu, kas ļauj šo preci pārdot par augstāku cenu, nezaudējot eksporta tirgus daļu, ir salīdzinoši zema.</w:t>
      </w:r>
    </w:p>
    <w:p w:rsidR="00654CA6" w:rsidRPr="005A2CAD" w:rsidRDefault="00654CA6" w:rsidP="00654CA6">
      <w:pPr>
        <w:spacing w:after="120"/>
        <w:jc w:val="both"/>
        <w:rPr>
          <w:i/>
          <w:color w:val="000000" w:themeColor="text1"/>
          <w:sz w:val="26"/>
          <w:szCs w:val="26"/>
          <w:u w:val="single"/>
          <w:lang w:val="lv-LV"/>
        </w:rPr>
      </w:pPr>
      <w:r w:rsidRPr="005A2CAD">
        <w:rPr>
          <w:i/>
          <w:color w:val="000000" w:themeColor="text1"/>
          <w:sz w:val="26"/>
          <w:szCs w:val="26"/>
          <w:u w:val="single"/>
          <w:lang w:val="lv-LV"/>
        </w:rPr>
        <w:lastRenderedPageBreak/>
        <w:t>Zems preču ar augstu pievienoto vērtību īpatsvars eksportā</w:t>
      </w:r>
      <w:r w:rsidRPr="005A2CAD">
        <w:rPr>
          <w:color w:val="000000" w:themeColor="text1"/>
          <w:sz w:val="26"/>
          <w:szCs w:val="26"/>
          <w:lang w:val="lv-LV"/>
        </w:rPr>
        <w:t>,  lielā mērā specializējoties uz preču ar zemu pievienoto vērtību piedāvājumu ārējos tirgos, kur konkurence no strauji augošo ekonomiku puses ar lētu darbaspēku ir ļoti spēcīga.</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Latvijas tēls</w:t>
      </w:r>
      <w:r w:rsidRPr="005A2CAD">
        <w:rPr>
          <w:color w:val="000000" w:themeColor="text1"/>
          <w:sz w:val="26"/>
          <w:szCs w:val="26"/>
          <w:lang w:val="lv-LV"/>
        </w:rPr>
        <w:t xml:space="preserve"> – Latvija nav atpazīstama ārējos tirgos, kas apgrūtina eksporta iespējas.</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Zema uzņēmumu kooperācija</w:t>
      </w:r>
      <w:r w:rsidRPr="005A2CAD">
        <w:rPr>
          <w:color w:val="000000" w:themeColor="text1"/>
          <w:sz w:val="26"/>
          <w:szCs w:val="26"/>
          <w:lang w:val="lv-LV"/>
        </w:rPr>
        <w:t xml:space="preserve"> un sadarbības vēlmes</w:t>
      </w:r>
      <w:r w:rsidR="00BB45A2" w:rsidRPr="005A2CAD">
        <w:rPr>
          <w:color w:val="000000" w:themeColor="text1"/>
          <w:sz w:val="26"/>
          <w:szCs w:val="26"/>
          <w:lang w:val="lv-LV"/>
        </w:rPr>
        <w:t xml:space="preserve"> ārvalstu pasūtījumu iegūšanā un</w:t>
      </w:r>
      <w:r w:rsidRPr="005A2CAD">
        <w:rPr>
          <w:color w:val="000000" w:themeColor="text1"/>
          <w:sz w:val="26"/>
          <w:szCs w:val="26"/>
          <w:lang w:val="lv-LV"/>
        </w:rPr>
        <w:t xml:space="preserve"> izpildē. </w:t>
      </w:r>
    </w:p>
    <w:p w:rsidR="00654CA6" w:rsidRPr="005A2CAD" w:rsidRDefault="00654CA6" w:rsidP="00654CA6">
      <w:pPr>
        <w:spacing w:after="120"/>
        <w:jc w:val="both"/>
        <w:rPr>
          <w:i/>
          <w:color w:val="000000" w:themeColor="text1"/>
          <w:sz w:val="26"/>
          <w:szCs w:val="26"/>
          <w:u w:val="single"/>
          <w:lang w:val="lv-LV"/>
        </w:rPr>
      </w:pPr>
      <w:r w:rsidRPr="005A2CAD">
        <w:rPr>
          <w:i/>
          <w:color w:val="000000" w:themeColor="text1"/>
          <w:sz w:val="26"/>
          <w:szCs w:val="26"/>
          <w:u w:val="single"/>
          <w:lang w:val="lv-LV"/>
        </w:rPr>
        <w:t>Zema produktivitāte,</w:t>
      </w:r>
      <w:r w:rsidRPr="005A2CAD">
        <w:rPr>
          <w:color w:val="000000" w:themeColor="text1"/>
          <w:sz w:val="26"/>
          <w:szCs w:val="26"/>
          <w:lang w:val="lv-LV"/>
        </w:rPr>
        <w:t xml:space="preserve"> ko ietekmē izmantotās tehnoloģijas un ražošanas darba organizācija attiecībā uz ražošanas procesa vadību un cilvēkresursu pārvaldīšanu. Produktivitāte apstrādes rūpniecībā</w:t>
      </w:r>
      <w:r w:rsidR="00F2072C" w:rsidRPr="005A2CAD">
        <w:rPr>
          <w:color w:val="000000" w:themeColor="text1"/>
          <w:sz w:val="26"/>
          <w:szCs w:val="26"/>
          <w:lang w:val="lv-LV"/>
        </w:rPr>
        <w:t xml:space="preserve"> Latvijā sastāda vien </w:t>
      </w:r>
      <w:r w:rsidR="002C7AF0" w:rsidRPr="005A2CAD">
        <w:rPr>
          <w:color w:val="000000" w:themeColor="text1"/>
          <w:sz w:val="26"/>
          <w:szCs w:val="26"/>
          <w:lang w:val="lv-LV"/>
        </w:rPr>
        <w:t>35,0</w:t>
      </w:r>
      <w:r w:rsidR="00F2072C" w:rsidRPr="005A2CAD">
        <w:rPr>
          <w:color w:val="000000" w:themeColor="text1"/>
          <w:sz w:val="26"/>
          <w:szCs w:val="26"/>
          <w:lang w:val="lv-LV"/>
        </w:rPr>
        <w:t xml:space="preserve">% </w:t>
      </w:r>
      <w:r w:rsidRPr="005A2CAD">
        <w:rPr>
          <w:color w:val="000000" w:themeColor="text1"/>
          <w:sz w:val="26"/>
          <w:szCs w:val="26"/>
          <w:lang w:val="lv-LV"/>
        </w:rPr>
        <w:t>no vidējā ES-27 līmeņa.</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Zems inovāciju un zināšanu līmenis ES kontekstā</w:t>
      </w:r>
      <w:r w:rsidRPr="005A2CAD">
        <w:rPr>
          <w:color w:val="000000" w:themeColor="text1"/>
          <w:sz w:val="26"/>
          <w:szCs w:val="26"/>
          <w:lang w:val="lv-LV"/>
        </w:rPr>
        <w:t xml:space="preserve">, vāja uzņēmēju izpratne par konkurētspējas attīstīšanas nepieciešamību. ES inovāciju reitingā Latvija ir pēdējā vietā. Nenotiek Latvijas uzņēmēju sadarbība klasteru formā, ļoti vāja ir komercuzņēmumu un zinātnisko institūciju sadarbība. </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Izglītības sistēma</w:t>
      </w:r>
      <w:r w:rsidR="00CD14C6" w:rsidRPr="005A2CAD">
        <w:rPr>
          <w:color w:val="000000" w:themeColor="text1"/>
          <w:sz w:val="26"/>
          <w:szCs w:val="26"/>
          <w:lang w:val="lv-LV"/>
        </w:rPr>
        <w:t xml:space="preserve"> – izglītības sistēmā (</w:t>
      </w:r>
      <w:proofErr w:type="spellStart"/>
      <w:r w:rsidR="00CD14C6" w:rsidRPr="005A2CAD">
        <w:rPr>
          <w:color w:val="000000" w:themeColor="text1"/>
          <w:sz w:val="26"/>
          <w:szCs w:val="26"/>
          <w:lang w:val="lv-LV"/>
        </w:rPr>
        <w:t>t.</w:t>
      </w:r>
      <w:r w:rsidRPr="005A2CAD">
        <w:rPr>
          <w:color w:val="000000" w:themeColor="text1"/>
          <w:sz w:val="26"/>
          <w:szCs w:val="26"/>
          <w:lang w:val="lv-LV"/>
        </w:rPr>
        <w:t>sk</w:t>
      </w:r>
      <w:proofErr w:type="spellEnd"/>
      <w:r w:rsidRPr="005A2CAD">
        <w:rPr>
          <w:color w:val="000000" w:themeColor="text1"/>
          <w:sz w:val="26"/>
          <w:szCs w:val="26"/>
          <w:lang w:val="lv-LV"/>
        </w:rPr>
        <w:t xml:space="preserve">. augstākā izglītība) netiek sagatavots pietiekams skaits inženiertehnisko darbinieku. </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Profesionālā izglītība</w:t>
      </w:r>
      <w:r w:rsidRPr="005A2CAD">
        <w:rPr>
          <w:color w:val="000000" w:themeColor="text1"/>
          <w:sz w:val="26"/>
          <w:szCs w:val="26"/>
          <w:lang w:val="lv-LV"/>
        </w:rPr>
        <w:t xml:space="preserve"> –</w:t>
      </w:r>
      <w:r w:rsidR="00F2072C" w:rsidRPr="005A2CAD">
        <w:rPr>
          <w:color w:val="000000" w:themeColor="text1"/>
          <w:sz w:val="26"/>
          <w:szCs w:val="26"/>
          <w:lang w:val="lv-LV"/>
        </w:rPr>
        <w:t xml:space="preserve"> </w:t>
      </w:r>
      <w:r w:rsidRPr="005A2CAD">
        <w:rPr>
          <w:color w:val="000000" w:themeColor="text1"/>
          <w:sz w:val="26"/>
          <w:szCs w:val="26"/>
          <w:lang w:val="lv-LV"/>
        </w:rPr>
        <w:t>profesionālās izglītības sistēma</w:t>
      </w:r>
      <w:r w:rsidR="00E3572D" w:rsidRPr="005A2CAD">
        <w:rPr>
          <w:color w:val="000000" w:themeColor="text1"/>
          <w:sz w:val="26"/>
          <w:szCs w:val="26"/>
          <w:lang w:val="lv-LV"/>
        </w:rPr>
        <w:t xml:space="preserve"> atsevišķās nozarēs</w:t>
      </w:r>
      <w:r w:rsidRPr="005A2CAD">
        <w:rPr>
          <w:color w:val="000000" w:themeColor="text1"/>
          <w:sz w:val="26"/>
          <w:szCs w:val="26"/>
          <w:lang w:val="lv-LV"/>
        </w:rPr>
        <w:t xml:space="preserve"> nespēj sagatavot pietiekami kvalificētus absolventus darbam ar modernām iekārtām. </w:t>
      </w:r>
      <w:bookmarkStart w:id="6" w:name="_Toc284576190"/>
    </w:p>
    <w:p w:rsidR="00654CA6" w:rsidRPr="005A2CAD" w:rsidRDefault="00654CA6" w:rsidP="00654CA6">
      <w:pPr>
        <w:pStyle w:val="Heading2"/>
        <w:numPr>
          <w:ilvl w:val="1"/>
          <w:numId w:val="0"/>
        </w:numPr>
        <w:tabs>
          <w:tab w:val="num" w:pos="576"/>
        </w:tabs>
        <w:ind w:left="576" w:hanging="576"/>
        <w:jc w:val="both"/>
        <w:rPr>
          <w:rFonts w:cs="Times New Roman"/>
          <w:color w:val="000000" w:themeColor="text1"/>
          <w:sz w:val="26"/>
          <w:szCs w:val="26"/>
          <w:lang w:val="lv-LV"/>
        </w:rPr>
      </w:pPr>
    </w:p>
    <w:bookmarkEnd w:id="6"/>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jc w:val="both"/>
        <w:rPr>
          <w:b/>
          <w:color w:val="000000" w:themeColor="text1"/>
          <w:sz w:val="8"/>
          <w:szCs w:val="8"/>
          <w:lang w:val="lv-LV"/>
        </w:rPr>
      </w:pPr>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jc w:val="both"/>
        <w:rPr>
          <w:b/>
          <w:color w:val="000000" w:themeColor="text1"/>
          <w:sz w:val="26"/>
          <w:szCs w:val="26"/>
          <w:lang w:val="lv-LV"/>
        </w:rPr>
      </w:pPr>
      <w:r w:rsidRPr="005A2CAD">
        <w:rPr>
          <w:b/>
          <w:color w:val="000000" w:themeColor="text1"/>
          <w:sz w:val="26"/>
          <w:szCs w:val="26"/>
          <w:lang w:val="lv-LV"/>
        </w:rPr>
        <w:t>Iespējas</w:t>
      </w:r>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jc w:val="both"/>
        <w:rPr>
          <w:b/>
          <w:color w:val="000000" w:themeColor="text1"/>
          <w:sz w:val="8"/>
          <w:szCs w:val="8"/>
          <w:lang w:val="lv-LV"/>
        </w:rPr>
      </w:pPr>
    </w:p>
    <w:p w:rsidR="00654CA6" w:rsidRPr="005A2CAD" w:rsidRDefault="00654CA6" w:rsidP="00654CA6">
      <w:pPr>
        <w:spacing w:after="120"/>
        <w:jc w:val="both"/>
        <w:rPr>
          <w:i/>
          <w:color w:val="000000" w:themeColor="text1"/>
          <w:sz w:val="26"/>
          <w:szCs w:val="26"/>
          <w:u w:val="single"/>
          <w:lang w:val="lv-LV"/>
        </w:rPr>
      </w:pP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 xml:space="preserve">Pieaugošs ārējais/globālais pieprasījumus </w:t>
      </w:r>
      <w:r w:rsidRPr="005A2CAD">
        <w:rPr>
          <w:color w:val="000000" w:themeColor="text1"/>
          <w:sz w:val="26"/>
          <w:szCs w:val="26"/>
          <w:u w:val="single"/>
          <w:lang w:val="lv-LV"/>
        </w:rPr>
        <w:t xml:space="preserve">– </w:t>
      </w:r>
      <w:r w:rsidRPr="005A2CAD">
        <w:rPr>
          <w:color w:val="000000" w:themeColor="text1"/>
          <w:sz w:val="26"/>
          <w:szCs w:val="26"/>
          <w:lang w:val="lv-LV"/>
        </w:rPr>
        <w:t xml:space="preserve">maksātspējīgā pieprasījuma pieaugums, jo īpaši strauji augošos ārējos tirgos rada jaunas iespējas konkurētspējīga Latvijas preču un pakalpojumu eksporta attīstībai un ilgtspējīgai diversifikācijai. </w:t>
      </w:r>
    </w:p>
    <w:p w:rsidR="00654CA6" w:rsidRPr="005A2CAD" w:rsidRDefault="00654CA6" w:rsidP="00654CA6">
      <w:pPr>
        <w:spacing w:after="120"/>
        <w:jc w:val="both"/>
        <w:rPr>
          <w:i/>
          <w:color w:val="000000" w:themeColor="text1"/>
          <w:sz w:val="26"/>
          <w:szCs w:val="26"/>
          <w:u w:val="single"/>
          <w:lang w:val="lv-LV"/>
        </w:rPr>
      </w:pPr>
      <w:r w:rsidRPr="005A2CAD">
        <w:rPr>
          <w:i/>
          <w:color w:val="000000" w:themeColor="text1"/>
          <w:sz w:val="26"/>
          <w:szCs w:val="26"/>
          <w:u w:val="single"/>
          <w:lang w:val="lv-LV"/>
        </w:rPr>
        <w:t>Konkurētspējīgo priekšrocību izmantošana,</w:t>
      </w:r>
      <w:r w:rsidRPr="005A2CAD">
        <w:rPr>
          <w:color w:val="000000" w:themeColor="text1"/>
          <w:sz w:val="26"/>
          <w:szCs w:val="26"/>
          <w:lang w:val="lv-LV"/>
        </w:rPr>
        <w:t xml:space="preserve"> tai skaitā, orientējoties uz nišas produktu piedāvājumu un kvalitatīvu pēcpārdošanas apkalpošanu.</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Uzņēmumu sadarbība</w:t>
      </w:r>
      <w:r w:rsidRPr="005A2CAD">
        <w:rPr>
          <w:color w:val="000000" w:themeColor="text1"/>
          <w:sz w:val="26"/>
          <w:szCs w:val="26"/>
          <w:lang w:val="lv-LV"/>
        </w:rPr>
        <w:t xml:space="preserve">, kas sekmētu liela apjoma ārvalstu pasūtījumu iegūšanu un iekļaušanos starptautiskajās piegāžu ķēdēs. </w:t>
      </w:r>
    </w:p>
    <w:p w:rsidR="00654CA6" w:rsidRPr="005A2CAD" w:rsidRDefault="008215EA" w:rsidP="00654CA6">
      <w:pPr>
        <w:spacing w:after="120"/>
        <w:jc w:val="both"/>
        <w:rPr>
          <w:color w:val="000000" w:themeColor="text1"/>
          <w:sz w:val="26"/>
          <w:szCs w:val="26"/>
          <w:lang w:val="lv-LV"/>
        </w:rPr>
      </w:pPr>
      <w:r w:rsidRPr="005A2CAD">
        <w:rPr>
          <w:i/>
          <w:color w:val="000000" w:themeColor="text1"/>
          <w:sz w:val="26"/>
          <w:szCs w:val="26"/>
          <w:u w:val="single"/>
          <w:lang w:val="lv-LV"/>
        </w:rPr>
        <w:t>Plaša</w:t>
      </w:r>
      <w:r w:rsidR="00654CA6" w:rsidRPr="005A2CAD">
        <w:rPr>
          <w:i/>
          <w:color w:val="000000" w:themeColor="text1"/>
          <w:sz w:val="26"/>
          <w:szCs w:val="26"/>
          <w:u w:val="single"/>
          <w:lang w:val="lv-LV"/>
        </w:rPr>
        <w:t xml:space="preserve"> </w:t>
      </w:r>
      <w:proofErr w:type="spellStart"/>
      <w:r w:rsidR="00654CA6" w:rsidRPr="005A2CAD">
        <w:rPr>
          <w:i/>
          <w:color w:val="000000" w:themeColor="text1"/>
          <w:sz w:val="26"/>
          <w:szCs w:val="26"/>
          <w:u w:val="single"/>
          <w:lang w:val="lv-LV"/>
        </w:rPr>
        <w:t>līgumtiesiskā</w:t>
      </w:r>
      <w:proofErr w:type="spellEnd"/>
      <w:r w:rsidR="00654CA6" w:rsidRPr="005A2CAD">
        <w:rPr>
          <w:i/>
          <w:color w:val="000000" w:themeColor="text1"/>
          <w:sz w:val="26"/>
          <w:szCs w:val="26"/>
          <w:u w:val="single"/>
          <w:lang w:val="lv-LV"/>
        </w:rPr>
        <w:t xml:space="preserve"> bāze</w:t>
      </w:r>
      <w:r w:rsidR="00654CA6" w:rsidRPr="005A2CAD">
        <w:rPr>
          <w:i/>
          <w:color w:val="000000" w:themeColor="text1"/>
          <w:sz w:val="26"/>
          <w:szCs w:val="26"/>
          <w:lang w:val="lv-LV"/>
        </w:rPr>
        <w:t xml:space="preserve"> </w:t>
      </w:r>
      <w:r w:rsidR="00654CA6" w:rsidRPr="005A2CAD">
        <w:rPr>
          <w:color w:val="000000" w:themeColor="text1"/>
          <w:sz w:val="26"/>
          <w:szCs w:val="26"/>
          <w:lang w:val="lv-LV"/>
        </w:rPr>
        <w:t>– starptautiskās tirdzniecības noteikumu attīstība un vienkāršošana gan daudzpusējā, gan divpusējā/reģionālā līmenī rada priekšnoteikumus ilgtermiņā paredzamai ārējās tirdzniecības videi, sekmējot jaunu tirgu apgūšanu.</w:t>
      </w:r>
    </w:p>
    <w:p w:rsidR="00654CA6" w:rsidRPr="005A2CAD" w:rsidRDefault="00654CA6" w:rsidP="00654CA6">
      <w:pPr>
        <w:spacing w:after="120"/>
        <w:jc w:val="both"/>
        <w:rPr>
          <w:i/>
          <w:color w:val="000000" w:themeColor="text1"/>
          <w:sz w:val="26"/>
          <w:szCs w:val="26"/>
          <w:u w:val="single"/>
          <w:lang w:val="lv-LV"/>
        </w:rPr>
      </w:pPr>
      <w:r w:rsidRPr="005A2CAD">
        <w:rPr>
          <w:i/>
          <w:color w:val="000000" w:themeColor="text1"/>
          <w:sz w:val="26"/>
          <w:szCs w:val="26"/>
          <w:u w:val="single"/>
          <w:lang w:val="lv-LV"/>
        </w:rPr>
        <w:t>Ārvalstu tiešo investīciju piesaiste</w:t>
      </w:r>
      <w:r w:rsidRPr="005A2CAD">
        <w:rPr>
          <w:color w:val="000000" w:themeColor="text1"/>
          <w:sz w:val="26"/>
          <w:szCs w:val="26"/>
          <w:lang w:val="lv-LV"/>
        </w:rPr>
        <w:t xml:space="preserve"> uz ārējo pieprasījumu orientētās</w:t>
      </w:r>
      <w:r w:rsidRPr="005A2CAD">
        <w:rPr>
          <w:rStyle w:val="CommentReference"/>
          <w:rFonts w:eastAsia="Calibri"/>
          <w:color w:val="000000" w:themeColor="text1"/>
          <w:sz w:val="26"/>
          <w:szCs w:val="26"/>
          <w:lang w:val="lv-LV" w:eastAsia="en-US"/>
        </w:rPr>
        <w:t xml:space="preserve"> </w:t>
      </w:r>
      <w:r w:rsidRPr="005A2CAD">
        <w:rPr>
          <w:color w:val="000000" w:themeColor="text1"/>
          <w:sz w:val="26"/>
          <w:szCs w:val="26"/>
          <w:lang w:val="lv-LV"/>
        </w:rPr>
        <w:t>nozarēs.</w:t>
      </w:r>
    </w:p>
    <w:p w:rsidR="00654CA6" w:rsidRPr="005A2CAD" w:rsidRDefault="00654CA6" w:rsidP="00654CA6">
      <w:pPr>
        <w:spacing w:after="120"/>
        <w:jc w:val="both"/>
        <w:rPr>
          <w:color w:val="000000" w:themeColor="text1"/>
          <w:sz w:val="26"/>
          <w:szCs w:val="26"/>
          <w:lang w:val="lv-LV"/>
        </w:rPr>
      </w:pPr>
      <w:r w:rsidRPr="005A2CAD">
        <w:rPr>
          <w:i/>
          <w:color w:val="000000" w:themeColor="text1"/>
          <w:sz w:val="26"/>
          <w:szCs w:val="26"/>
          <w:u w:val="single"/>
          <w:lang w:val="lv-LV"/>
        </w:rPr>
        <w:t>Darbaspēka kvalifi</w:t>
      </w:r>
      <w:r w:rsidR="00BB45A2" w:rsidRPr="005A2CAD">
        <w:rPr>
          <w:i/>
          <w:color w:val="000000" w:themeColor="text1"/>
          <w:sz w:val="26"/>
          <w:szCs w:val="26"/>
          <w:u w:val="single"/>
          <w:lang w:val="lv-LV"/>
        </w:rPr>
        <w:t>kācijas celšana</w:t>
      </w:r>
      <w:r w:rsidR="00BB45A2" w:rsidRPr="005A2CAD">
        <w:rPr>
          <w:i/>
          <w:color w:val="000000" w:themeColor="text1"/>
          <w:sz w:val="26"/>
          <w:szCs w:val="26"/>
          <w:lang w:val="lv-LV"/>
        </w:rPr>
        <w:t xml:space="preserve"> –</w:t>
      </w:r>
      <w:r w:rsidRPr="005A2CAD">
        <w:rPr>
          <w:color w:val="000000" w:themeColor="text1"/>
          <w:sz w:val="26"/>
          <w:szCs w:val="26"/>
          <w:lang w:val="lv-LV"/>
        </w:rPr>
        <w:t xml:space="preserve"> iespēja izveidot elastīgu sistēmu darbaspēka pārkvalifikācijai atbilstoši komercuzņēmumu vajadzībām.</w:t>
      </w:r>
    </w:p>
    <w:p w:rsidR="00654CA6" w:rsidRPr="005A2CAD" w:rsidRDefault="00654CA6" w:rsidP="00654CA6">
      <w:pPr>
        <w:jc w:val="both"/>
        <w:rPr>
          <w:color w:val="000000" w:themeColor="text1"/>
          <w:sz w:val="26"/>
          <w:szCs w:val="26"/>
          <w:lang w:val="lv-LV"/>
        </w:rPr>
      </w:pPr>
      <w:r w:rsidRPr="005A2CAD">
        <w:rPr>
          <w:i/>
          <w:color w:val="000000" w:themeColor="text1"/>
          <w:sz w:val="26"/>
          <w:szCs w:val="26"/>
          <w:u w:val="single"/>
          <w:lang w:val="lv-LV"/>
        </w:rPr>
        <w:t>ES struktūrfondu atbalsta mērķtiecīga izmantošana eksportētāju konkurētspējas celšanai</w:t>
      </w:r>
      <w:r w:rsidR="00BB45A2" w:rsidRPr="005A2CAD">
        <w:rPr>
          <w:color w:val="000000" w:themeColor="text1"/>
          <w:sz w:val="26"/>
          <w:szCs w:val="26"/>
          <w:lang w:val="lv-LV"/>
        </w:rPr>
        <w:t xml:space="preserve"> –</w:t>
      </w:r>
      <w:r w:rsidRPr="005A2CAD">
        <w:rPr>
          <w:color w:val="000000" w:themeColor="text1"/>
          <w:sz w:val="26"/>
          <w:szCs w:val="26"/>
          <w:lang w:val="lv-LV"/>
        </w:rPr>
        <w:t xml:space="preserve"> uzņēmējdarbības infrastruktūras uzlabošana, izglītības kvalitātes celšana, zinātnes potenciāla paaugstināšana, inovācijas infrastruktūras izveidošana (kompetences centri, klasteri, biznesa inkubatori, tehnoloģiju pārneses centri), atbalsts komercuzņēmumiem inovatīvu produktu un tehnoloģiju ieviešanai un investīciju projektu realizēšanai, ārējo tirgu apgūšanai. Iespēja izveidot pastāvīgi darbojošos atbalsta programmu ārvalstu investīciju projektu piesaistei. </w:t>
      </w:r>
    </w:p>
    <w:p w:rsidR="00654CA6" w:rsidRPr="005A2CAD" w:rsidRDefault="00654CA6" w:rsidP="00654CA6">
      <w:pPr>
        <w:jc w:val="both"/>
        <w:rPr>
          <w:i/>
          <w:color w:val="000000" w:themeColor="text1"/>
          <w:sz w:val="26"/>
          <w:szCs w:val="26"/>
          <w:u w:val="single"/>
          <w:lang w:val="lv-LV"/>
        </w:rPr>
      </w:pPr>
      <w:bookmarkStart w:id="7" w:name="_Toc284576191"/>
    </w:p>
    <w:p w:rsidR="00654CA6" w:rsidRPr="005A2CAD" w:rsidRDefault="00F2072C" w:rsidP="00654CA6">
      <w:pPr>
        <w:jc w:val="both"/>
        <w:rPr>
          <w:color w:val="000000" w:themeColor="text1"/>
          <w:sz w:val="26"/>
          <w:szCs w:val="26"/>
          <w:lang w:val="lv-LV"/>
        </w:rPr>
      </w:pPr>
      <w:r w:rsidRPr="005A2CAD">
        <w:rPr>
          <w:i/>
          <w:color w:val="000000" w:themeColor="text1"/>
          <w:sz w:val="26"/>
          <w:szCs w:val="26"/>
          <w:u w:val="single"/>
          <w:lang w:val="lv-LV"/>
        </w:rPr>
        <w:t>ES dalībvalsts statuss</w:t>
      </w:r>
      <w:r w:rsidR="00654CA6" w:rsidRPr="005A2CAD">
        <w:rPr>
          <w:color w:val="000000" w:themeColor="text1"/>
          <w:sz w:val="26"/>
          <w:szCs w:val="26"/>
          <w:lang w:val="lv-LV"/>
        </w:rPr>
        <w:t>, kas ļauj sekmēt valsts starptautisko atpazīstamību un eksporta attīstību ES iekšējā tirgū un trešo valstu tirgos.</w:t>
      </w:r>
    </w:p>
    <w:p w:rsidR="00654CA6" w:rsidRPr="005A2CAD" w:rsidRDefault="00654CA6" w:rsidP="00654CA6">
      <w:pPr>
        <w:jc w:val="both"/>
        <w:rPr>
          <w:color w:val="000000" w:themeColor="text1"/>
          <w:sz w:val="26"/>
          <w:szCs w:val="26"/>
          <w:lang w:val="lv-LV"/>
        </w:rPr>
      </w:pPr>
    </w:p>
    <w:bookmarkEnd w:id="7"/>
    <w:p w:rsidR="00654CA6" w:rsidRPr="005A2CAD" w:rsidRDefault="00654CA6" w:rsidP="00654CA6">
      <w:pPr>
        <w:pStyle w:val="Heading2"/>
        <w:numPr>
          <w:ilvl w:val="1"/>
          <w:numId w:val="0"/>
        </w:numPr>
        <w:tabs>
          <w:tab w:val="num" w:pos="576"/>
        </w:tabs>
        <w:ind w:left="576" w:hanging="576"/>
        <w:jc w:val="both"/>
        <w:rPr>
          <w:rFonts w:cs="Times New Roman"/>
          <w:color w:val="000000" w:themeColor="text1"/>
          <w:sz w:val="26"/>
          <w:szCs w:val="26"/>
          <w:lang w:val="lv-LV"/>
        </w:rPr>
      </w:pPr>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jc w:val="both"/>
        <w:rPr>
          <w:b/>
          <w:color w:val="000000" w:themeColor="text1"/>
          <w:sz w:val="8"/>
          <w:szCs w:val="8"/>
          <w:lang w:val="lv-LV"/>
        </w:rPr>
      </w:pPr>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jc w:val="both"/>
        <w:rPr>
          <w:b/>
          <w:color w:val="000000" w:themeColor="text1"/>
          <w:sz w:val="26"/>
          <w:szCs w:val="26"/>
          <w:lang w:val="lv-LV"/>
        </w:rPr>
      </w:pPr>
      <w:r w:rsidRPr="005A2CAD">
        <w:rPr>
          <w:b/>
          <w:color w:val="000000" w:themeColor="text1"/>
          <w:sz w:val="26"/>
          <w:szCs w:val="26"/>
          <w:lang w:val="lv-LV"/>
        </w:rPr>
        <w:t>Draudi</w:t>
      </w:r>
    </w:p>
    <w:p w:rsidR="00654CA6" w:rsidRPr="005A2CAD" w:rsidRDefault="00654CA6" w:rsidP="00654CA6">
      <w:pPr>
        <w:pBdr>
          <w:top w:val="single" w:sz="4" w:space="1" w:color="auto"/>
          <w:left w:val="single" w:sz="4" w:space="4" w:color="auto"/>
          <w:bottom w:val="single" w:sz="4" w:space="1" w:color="auto"/>
          <w:right w:val="single" w:sz="4" w:space="4" w:color="auto"/>
        </w:pBdr>
        <w:shd w:val="clear" w:color="auto" w:fill="B6DDE8"/>
        <w:jc w:val="both"/>
        <w:rPr>
          <w:b/>
          <w:color w:val="000000" w:themeColor="text1"/>
          <w:sz w:val="8"/>
          <w:szCs w:val="8"/>
          <w:lang w:val="lv-LV"/>
        </w:rPr>
      </w:pPr>
    </w:p>
    <w:p w:rsidR="00654CA6" w:rsidRPr="005A2CAD" w:rsidRDefault="00654CA6" w:rsidP="00654CA6">
      <w:pPr>
        <w:jc w:val="both"/>
        <w:rPr>
          <w:b/>
          <w:color w:val="000000" w:themeColor="text1"/>
          <w:sz w:val="26"/>
          <w:szCs w:val="26"/>
          <w:lang w:val="lv-LV"/>
        </w:rPr>
      </w:pPr>
    </w:p>
    <w:p w:rsidR="00654CA6" w:rsidRPr="005A2CAD" w:rsidRDefault="00654CA6" w:rsidP="00654CA6">
      <w:pPr>
        <w:jc w:val="both"/>
        <w:rPr>
          <w:color w:val="000000" w:themeColor="text1"/>
          <w:sz w:val="26"/>
          <w:szCs w:val="26"/>
          <w:u w:val="single"/>
          <w:lang w:val="lv-LV"/>
        </w:rPr>
      </w:pPr>
      <w:r w:rsidRPr="005A2CAD">
        <w:rPr>
          <w:i/>
          <w:color w:val="000000" w:themeColor="text1"/>
          <w:sz w:val="26"/>
          <w:szCs w:val="26"/>
          <w:u w:val="single"/>
          <w:lang w:val="lv-LV"/>
        </w:rPr>
        <w:t>Globālās konkurences pieaugums,</w:t>
      </w:r>
      <w:r w:rsidRPr="005A2CAD">
        <w:rPr>
          <w:color w:val="000000" w:themeColor="text1"/>
          <w:sz w:val="26"/>
          <w:szCs w:val="26"/>
          <w:lang w:val="lv-LV"/>
        </w:rPr>
        <w:t xml:space="preserve"> tai skaitā, negodīga trešo valstu uzņēmumu konkurence, kas var negatīvi ietekmēt Latvijas eksportētāju konkurētspēju.</w:t>
      </w:r>
    </w:p>
    <w:p w:rsidR="00654CA6" w:rsidRPr="005A2CAD" w:rsidRDefault="00654CA6" w:rsidP="00654CA6">
      <w:pPr>
        <w:jc w:val="both"/>
        <w:rPr>
          <w:i/>
          <w:color w:val="000000" w:themeColor="text1"/>
          <w:sz w:val="26"/>
          <w:szCs w:val="26"/>
          <w:u w:val="single"/>
          <w:lang w:val="lv-LV"/>
        </w:rPr>
      </w:pPr>
    </w:p>
    <w:p w:rsidR="00654CA6" w:rsidRPr="005A2CAD" w:rsidRDefault="00654CA6" w:rsidP="00654CA6">
      <w:pPr>
        <w:jc w:val="both"/>
        <w:rPr>
          <w:color w:val="000000" w:themeColor="text1"/>
          <w:sz w:val="26"/>
          <w:szCs w:val="26"/>
          <w:lang w:val="lv-LV"/>
        </w:rPr>
      </w:pPr>
      <w:r w:rsidRPr="005A2CAD">
        <w:rPr>
          <w:i/>
          <w:color w:val="000000" w:themeColor="text1"/>
          <w:sz w:val="26"/>
          <w:szCs w:val="26"/>
          <w:u w:val="single"/>
          <w:lang w:val="lv-LV"/>
        </w:rPr>
        <w:t>Resursu pieejamība</w:t>
      </w:r>
      <w:r w:rsidR="00F2072C" w:rsidRPr="005A2CAD">
        <w:rPr>
          <w:i/>
          <w:color w:val="000000" w:themeColor="text1"/>
          <w:sz w:val="26"/>
          <w:szCs w:val="26"/>
          <w:lang w:val="lv-LV"/>
        </w:rPr>
        <w:t xml:space="preserve"> –</w:t>
      </w:r>
      <w:r w:rsidRPr="005A2CAD">
        <w:rPr>
          <w:i/>
          <w:color w:val="000000" w:themeColor="text1"/>
          <w:sz w:val="26"/>
          <w:szCs w:val="26"/>
          <w:lang w:val="lv-LV"/>
        </w:rPr>
        <w:t xml:space="preserve"> </w:t>
      </w:r>
      <w:r w:rsidRPr="005A2CAD">
        <w:rPr>
          <w:color w:val="000000" w:themeColor="text1"/>
          <w:sz w:val="26"/>
          <w:szCs w:val="26"/>
          <w:lang w:val="lv-LV"/>
        </w:rPr>
        <w:t>izejvielu un enerģijas cenu celšanās  būtiski ietekmē produkcijas pašizmaksu.</w:t>
      </w:r>
    </w:p>
    <w:p w:rsidR="00654CA6" w:rsidRPr="005A2CAD" w:rsidRDefault="00654CA6" w:rsidP="00654CA6">
      <w:pPr>
        <w:jc w:val="both"/>
        <w:rPr>
          <w:i/>
          <w:color w:val="000000" w:themeColor="text1"/>
          <w:sz w:val="26"/>
          <w:szCs w:val="26"/>
          <w:u w:val="single"/>
          <w:lang w:val="lv-LV"/>
        </w:rPr>
      </w:pPr>
    </w:p>
    <w:p w:rsidR="00654CA6" w:rsidRPr="005A2CAD" w:rsidRDefault="00654CA6" w:rsidP="00654CA6">
      <w:pPr>
        <w:jc w:val="both"/>
        <w:rPr>
          <w:color w:val="000000" w:themeColor="text1"/>
          <w:sz w:val="26"/>
          <w:szCs w:val="26"/>
          <w:lang w:val="lv-LV"/>
        </w:rPr>
      </w:pPr>
      <w:r w:rsidRPr="005A2CAD">
        <w:rPr>
          <w:i/>
          <w:color w:val="000000" w:themeColor="text1"/>
          <w:sz w:val="26"/>
          <w:szCs w:val="26"/>
          <w:u w:val="single"/>
          <w:lang w:val="lv-LV"/>
        </w:rPr>
        <w:t>Protekcionisma pasākumi</w:t>
      </w:r>
      <w:r w:rsidR="00F2072C" w:rsidRPr="005A2CAD">
        <w:rPr>
          <w:i/>
          <w:color w:val="000000" w:themeColor="text1"/>
          <w:sz w:val="26"/>
          <w:szCs w:val="26"/>
          <w:lang w:val="lv-LV"/>
        </w:rPr>
        <w:t xml:space="preserve"> –</w:t>
      </w:r>
      <w:r w:rsidRPr="005A2CAD">
        <w:rPr>
          <w:i/>
          <w:color w:val="000000" w:themeColor="text1"/>
          <w:sz w:val="26"/>
          <w:szCs w:val="26"/>
          <w:lang w:val="lv-LV"/>
        </w:rPr>
        <w:t xml:space="preserve"> </w:t>
      </w:r>
      <w:r w:rsidRPr="005A2CAD">
        <w:rPr>
          <w:color w:val="000000" w:themeColor="text1"/>
          <w:sz w:val="26"/>
          <w:szCs w:val="26"/>
          <w:lang w:val="lv-LV"/>
        </w:rPr>
        <w:t>globālās krīzes ietekmē ir strauji pieaudzis tirdzniecības barjeru skaits ārējos tirgos.</w:t>
      </w:r>
    </w:p>
    <w:p w:rsidR="00654CA6" w:rsidRPr="005A2CAD" w:rsidRDefault="00654CA6" w:rsidP="00654CA6">
      <w:pPr>
        <w:jc w:val="both"/>
        <w:rPr>
          <w:i/>
          <w:color w:val="000000" w:themeColor="text1"/>
          <w:sz w:val="26"/>
          <w:szCs w:val="26"/>
          <w:u w:val="single"/>
          <w:lang w:val="lv-LV"/>
        </w:rPr>
      </w:pPr>
    </w:p>
    <w:p w:rsidR="00654CA6" w:rsidRPr="005A2CAD" w:rsidRDefault="00654CA6" w:rsidP="00654CA6">
      <w:pPr>
        <w:jc w:val="both"/>
        <w:rPr>
          <w:color w:val="000000" w:themeColor="text1"/>
          <w:sz w:val="26"/>
          <w:szCs w:val="26"/>
          <w:lang w:val="lv-LV"/>
        </w:rPr>
      </w:pPr>
      <w:r w:rsidRPr="005A2CAD">
        <w:rPr>
          <w:i/>
          <w:color w:val="000000" w:themeColor="text1"/>
          <w:sz w:val="26"/>
          <w:szCs w:val="26"/>
          <w:u w:val="single"/>
          <w:lang w:val="lv-LV"/>
        </w:rPr>
        <w:t>Kvalificēta darbaspēka trūkums nozaru griezumā</w:t>
      </w:r>
      <w:r w:rsidRPr="005A2CAD">
        <w:rPr>
          <w:color w:val="000000" w:themeColor="text1"/>
          <w:sz w:val="26"/>
          <w:szCs w:val="26"/>
          <w:lang w:val="lv-LV"/>
        </w:rPr>
        <w:t>, atbilstoši darba tirgus pieprasījumam; izglītības sistēma nav pietiekami elastīga pret darba tirgus vajadzībām. Emigrācija un demogrāfiskā situācija nosaka iedzīvotāju skaita, līdz ar to arī potenciālā darbaspēka un kvalificētu speciālistu skaita samazināšanos.</w:t>
      </w:r>
    </w:p>
    <w:p w:rsidR="00654CA6" w:rsidRPr="005A2CAD" w:rsidRDefault="00654CA6" w:rsidP="00654CA6">
      <w:pPr>
        <w:jc w:val="both"/>
        <w:rPr>
          <w:i/>
          <w:color w:val="000000" w:themeColor="text1"/>
          <w:sz w:val="26"/>
          <w:szCs w:val="26"/>
          <w:u w:val="single"/>
          <w:lang w:val="lv-LV"/>
        </w:rPr>
      </w:pPr>
    </w:p>
    <w:p w:rsidR="00C93751" w:rsidRPr="005A2CAD" w:rsidRDefault="00C93751" w:rsidP="00C93751">
      <w:pPr>
        <w:jc w:val="both"/>
        <w:rPr>
          <w:color w:val="000000" w:themeColor="text1"/>
          <w:sz w:val="26"/>
          <w:szCs w:val="26"/>
          <w:lang w:val="lv-LV"/>
        </w:rPr>
      </w:pPr>
      <w:r w:rsidRPr="005A2CAD">
        <w:rPr>
          <w:i/>
          <w:color w:val="000000" w:themeColor="text1"/>
          <w:sz w:val="26"/>
          <w:szCs w:val="26"/>
          <w:u w:val="single"/>
          <w:lang w:val="lv-LV"/>
        </w:rPr>
        <w:t>Likumdošanas procesa</w:t>
      </w:r>
      <w:r w:rsidRPr="005A2CAD">
        <w:rPr>
          <w:color w:val="000000" w:themeColor="text1"/>
          <w:sz w:val="26"/>
          <w:szCs w:val="26"/>
          <w:lang w:val="lv-LV"/>
        </w:rPr>
        <w:t xml:space="preserve"> </w:t>
      </w:r>
      <w:proofErr w:type="spellStart"/>
      <w:r w:rsidRPr="005A2CAD">
        <w:rPr>
          <w:color w:val="000000" w:themeColor="text1"/>
          <w:sz w:val="26"/>
          <w:szCs w:val="26"/>
          <w:lang w:val="lv-LV"/>
        </w:rPr>
        <w:t>necaurskatāmība</w:t>
      </w:r>
      <w:proofErr w:type="spellEnd"/>
      <w:r w:rsidRPr="005A2CAD">
        <w:rPr>
          <w:color w:val="000000" w:themeColor="text1"/>
          <w:sz w:val="26"/>
          <w:szCs w:val="26"/>
          <w:lang w:val="lv-LV"/>
        </w:rPr>
        <w:t>, normatīvo aktu sarežģītība, biežās izmaiņas un normu dublēšanās veido ne tikai birokrātisko slogu valsts pārvaldē, bet arī rada administratīvo slogu uzņēmumiem – palielina to izmaksas un nepieciešamo laiku normatīvo ak</w:t>
      </w:r>
      <w:r w:rsidR="00BB45A2" w:rsidRPr="005A2CAD">
        <w:rPr>
          <w:color w:val="000000" w:themeColor="text1"/>
          <w:sz w:val="26"/>
          <w:szCs w:val="26"/>
          <w:lang w:val="lv-LV"/>
        </w:rPr>
        <w:t>tu prasību izpildē un, tādējādi</w:t>
      </w:r>
      <w:r w:rsidRPr="005A2CAD">
        <w:rPr>
          <w:color w:val="000000" w:themeColor="text1"/>
          <w:sz w:val="26"/>
          <w:szCs w:val="26"/>
          <w:lang w:val="lv-LV"/>
        </w:rPr>
        <w:t xml:space="preserve"> kavē uzņēmumu attīstību dažādos „dzīves” ciklos, piemēram</w:t>
      </w:r>
      <w:r w:rsidR="007433D8" w:rsidRPr="005A2CAD">
        <w:rPr>
          <w:color w:val="000000" w:themeColor="text1"/>
          <w:sz w:val="26"/>
          <w:szCs w:val="26"/>
          <w:lang w:val="lv-LV"/>
        </w:rPr>
        <w:t>,</w:t>
      </w:r>
      <w:r w:rsidRPr="005A2CAD">
        <w:rPr>
          <w:color w:val="000000" w:themeColor="text1"/>
          <w:sz w:val="26"/>
          <w:szCs w:val="26"/>
          <w:lang w:val="lv-LV"/>
        </w:rPr>
        <w:t xml:space="preserve"> būvniecības process, </w:t>
      </w:r>
      <w:proofErr w:type="spellStart"/>
      <w:r w:rsidRPr="005A2CAD">
        <w:rPr>
          <w:color w:val="000000" w:themeColor="text1"/>
          <w:sz w:val="26"/>
          <w:szCs w:val="26"/>
          <w:lang w:val="lv-LV"/>
        </w:rPr>
        <w:t>komercstrīdu</w:t>
      </w:r>
      <w:proofErr w:type="spellEnd"/>
      <w:r w:rsidRPr="005A2CAD">
        <w:rPr>
          <w:color w:val="000000" w:themeColor="text1"/>
          <w:sz w:val="26"/>
          <w:szCs w:val="26"/>
          <w:lang w:val="lv-LV"/>
        </w:rPr>
        <w:t xml:space="preserve"> izskatīšana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p w:rsidR="00C93751" w:rsidRPr="005A2CAD" w:rsidRDefault="00C93751" w:rsidP="00654CA6">
      <w:pPr>
        <w:jc w:val="both"/>
        <w:rPr>
          <w:color w:val="000000" w:themeColor="text1"/>
          <w:sz w:val="26"/>
          <w:szCs w:val="26"/>
          <w:lang w:val="lv-LV"/>
        </w:rPr>
      </w:pPr>
    </w:p>
    <w:p w:rsidR="00654CA6" w:rsidRPr="005A2CAD" w:rsidRDefault="00654CA6" w:rsidP="00654CA6">
      <w:pPr>
        <w:jc w:val="both"/>
        <w:rPr>
          <w:color w:val="000000" w:themeColor="text1"/>
          <w:sz w:val="26"/>
          <w:szCs w:val="26"/>
          <w:lang w:val="lv-LV"/>
        </w:rPr>
      </w:pPr>
      <w:r w:rsidRPr="005A2CAD">
        <w:rPr>
          <w:i/>
          <w:color w:val="000000" w:themeColor="text1"/>
          <w:sz w:val="26"/>
          <w:szCs w:val="26"/>
          <w:u w:val="single"/>
          <w:lang w:val="lv-LV"/>
        </w:rPr>
        <w:t xml:space="preserve">Finanšu </w:t>
      </w:r>
      <w:r w:rsidR="00AD4D4D" w:rsidRPr="005A2CAD">
        <w:rPr>
          <w:i/>
          <w:color w:val="000000" w:themeColor="text1"/>
          <w:sz w:val="26"/>
          <w:szCs w:val="26"/>
          <w:u w:val="single"/>
          <w:lang w:val="lv-LV"/>
        </w:rPr>
        <w:t>resursi</w:t>
      </w:r>
      <w:r w:rsidRPr="005A2CAD">
        <w:rPr>
          <w:i/>
          <w:color w:val="000000" w:themeColor="text1"/>
          <w:sz w:val="26"/>
          <w:szCs w:val="26"/>
          <w:u w:val="single"/>
          <w:lang w:val="lv-LV"/>
        </w:rPr>
        <w:t>:</w:t>
      </w:r>
      <w:r w:rsidRPr="005A2CAD">
        <w:rPr>
          <w:color w:val="000000" w:themeColor="text1"/>
          <w:sz w:val="26"/>
          <w:szCs w:val="26"/>
          <w:lang w:val="lv-LV"/>
        </w:rPr>
        <w:t xml:space="preserve"> nepietiekama</w:t>
      </w:r>
      <w:r w:rsidR="004A2851" w:rsidRPr="005A2CAD">
        <w:rPr>
          <w:color w:val="000000" w:themeColor="text1"/>
          <w:sz w:val="26"/>
          <w:szCs w:val="26"/>
          <w:lang w:val="lv-LV"/>
        </w:rPr>
        <w:t xml:space="preserve"> finanšu pieejamība, kas pamatā saistīta ar augstām prasībām no finanšu turētāja puses, </w:t>
      </w:r>
      <w:r w:rsidRPr="005A2CAD">
        <w:rPr>
          <w:color w:val="000000" w:themeColor="text1"/>
          <w:sz w:val="26"/>
          <w:szCs w:val="26"/>
          <w:lang w:val="lv-LV"/>
        </w:rPr>
        <w:t>uzņēmumu darbības un eksporta attīstības nodrošināšana</w:t>
      </w:r>
      <w:bookmarkStart w:id="8" w:name="_Toc289338540"/>
      <w:bookmarkEnd w:id="8"/>
      <w:r w:rsidR="00567A45" w:rsidRPr="005A2CAD">
        <w:rPr>
          <w:color w:val="000000" w:themeColor="text1"/>
          <w:sz w:val="26"/>
          <w:szCs w:val="26"/>
          <w:lang w:val="lv-LV"/>
        </w:rPr>
        <w:t>.</w:t>
      </w:r>
    </w:p>
    <w:p w:rsidR="00654CA6" w:rsidRPr="005A2CAD" w:rsidRDefault="00654CA6" w:rsidP="00654CA6">
      <w:pPr>
        <w:rPr>
          <w:bCs/>
          <w:color w:val="000000" w:themeColor="text1"/>
          <w:sz w:val="26"/>
          <w:szCs w:val="26"/>
          <w:lang w:val="lv-LV"/>
        </w:rPr>
      </w:pPr>
    </w:p>
    <w:p w:rsidR="00654CA6" w:rsidRPr="005A2CAD" w:rsidRDefault="00654CA6" w:rsidP="00654CA6">
      <w:pPr>
        <w:rPr>
          <w:bCs/>
          <w:color w:val="000000" w:themeColor="text1"/>
          <w:sz w:val="26"/>
          <w:szCs w:val="26"/>
          <w:lang w:val="lv-LV"/>
        </w:rPr>
      </w:pPr>
    </w:p>
    <w:p w:rsidR="00654CA6" w:rsidRPr="005A2CAD" w:rsidRDefault="00654CA6" w:rsidP="00654CA6">
      <w:pPr>
        <w:rPr>
          <w:bCs/>
          <w:color w:val="000000" w:themeColor="text1"/>
          <w:sz w:val="26"/>
          <w:szCs w:val="26"/>
          <w:lang w:val="lv-LV"/>
        </w:rPr>
      </w:pPr>
    </w:p>
    <w:p w:rsidR="00654CA6" w:rsidRPr="005A2CAD" w:rsidRDefault="00654CA6" w:rsidP="00654CA6">
      <w:pPr>
        <w:rPr>
          <w:color w:val="000000" w:themeColor="text1"/>
          <w:sz w:val="26"/>
          <w:szCs w:val="26"/>
          <w:lang w:val="lv-LV"/>
        </w:rPr>
      </w:pPr>
    </w:p>
    <w:p w:rsidR="00654CA6" w:rsidRPr="005A2CAD" w:rsidRDefault="00654CA6" w:rsidP="00654CA6">
      <w:pPr>
        <w:rPr>
          <w:bCs/>
          <w:color w:val="000000" w:themeColor="text1"/>
          <w:lang w:val="lv-LV"/>
        </w:rPr>
      </w:pPr>
    </w:p>
    <w:p w:rsidR="00654CA6" w:rsidRPr="005A2CAD" w:rsidRDefault="00654CA6" w:rsidP="00654CA6">
      <w:pPr>
        <w:rPr>
          <w:bCs/>
          <w:color w:val="000000" w:themeColor="text1"/>
          <w:lang w:val="lv-LV"/>
        </w:rPr>
      </w:pPr>
    </w:p>
    <w:p w:rsidR="00654CA6" w:rsidRPr="005A2CAD" w:rsidRDefault="00654CA6" w:rsidP="00654CA6">
      <w:pPr>
        <w:rPr>
          <w:bCs/>
          <w:color w:val="000000" w:themeColor="text1"/>
          <w:lang w:val="lv-LV"/>
        </w:rPr>
      </w:pPr>
    </w:p>
    <w:p w:rsidR="00654CA6" w:rsidRPr="005A2CAD" w:rsidRDefault="00654CA6" w:rsidP="00654CA6">
      <w:pPr>
        <w:rPr>
          <w:bCs/>
          <w:color w:val="000000" w:themeColor="text1"/>
          <w:lang w:val="lv-LV"/>
        </w:rPr>
      </w:pPr>
    </w:p>
    <w:p w:rsidR="00585B5E" w:rsidRPr="005A2CAD" w:rsidRDefault="00585B5E">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C4799E" w:rsidRPr="005A2CAD" w:rsidRDefault="00C068F2" w:rsidP="00C4799E">
      <w:pPr>
        <w:pStyle w:val="Heading1"/>
        <w:jc w:val="right"/>
        <w:rPr>
          <w:rStyle w:val="Emphasis"/>
          <w:rFonts w:ascii="Times New Roman" w:hAnsi="Times New Roman"/>
          <w:i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6</w:t>
      </w:r>
      <w:r w:rsidR="00C4799E" w:rsidRPr="005A2CAD">
        <w:rPr>
          <w:rStyle w:val="Emphasis"/>
          <w:rFonts w:ascii="Times New Roman" w:hAnsi="Times New Roman"/>
          <w:color w:val="000000" w:themeColor="text1"/>
          <w:sz w:val="26"/>
          <w:szCs w:val="26"/>
          <w:lang w:val="lv-LV"/>
        </w:rPr>
        <w:t>.pielikums</w:t>
      </w:r>
    </w:p>
    <w:p w:rsidR="00C4799E" w:rsidRPr="005A2CAD" w:rsidRDefault="00C4799E" w:rsidP="00C4799E">
      <w:pPr>
        <w:jc w:val="both"/>
        <w:rPr>
          <w:b/>
          <w:color w:val="000000" w:themeColor="text1"/>
          <w:u w:val="single"/>
          <w:lang w:val="lv-LV"/>
        </w:rPr>
      </w:pPr>
    </w:p>
    <w:p w:rsidR="00C4799E" w:rsidRPr="005A2CAD" w:rsidRDefault="00C4799E" w:rsidP="00C4799E">
      <w:pPr>
        <w:jc w:val="center"/>
        <w:rPr>
          <w:b/>
          <w:color w:val="000000" w:themeColor="text1"/>
          <w:sz w:val="26"/>
          <w:szCs w:val="26"/>
          <w:lang w:val="lv-LV"/>
        </w:rPr>
      </w:pPr>
      <w:r w:rsidRPr="005A2CAD">
        <w:rPr>
          <w:b/>
          <w:color w:val="000000" w:themeColor="text1"/>
          <w:sz w:val="26"/>
          <w:szCs w:val="26"/>
          <w:lang w:val="lv-LV"/>
        </w:rPr>
        <w:t>Konkurētspējīgās eksporta nozares</w:t>
      </w:r>
    </w:p>
    <w:p w:rsidR="00563C1A" w:rsidRPr="005A2CAD" w:rsidRDefault="00563C1A" w:rsidP="00563C1A">
      <w:pPr>
        <w:pStyle w:val="BodyText"/>
        <w:tabs>
          <w:tab w:val="left" w:pos="360"/>
        </w:tabs>
        <w:spacing w:after="0"/>
        <w:jc w:val="both"/>
        <w:rPr>
          <w:b/>
          <w:color w:val="FF0000"/>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21"/>
      </w:tblGrid>
      <w:tr w:rsidR="00563C1A" w:rsidRPr="005A2CAD" w:rsidTr="00563C1A">
        <w:tc>
          <w:tcPr>
            <w:tcW w:w="20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63C1A" w:rsidRPr="005A2CAD" w:rsidRDefault="00563C1A" w:rsidP="00563C1A">
            <w:pPr>
              <w:pStyle w:val="BodyText"/>
              <w:tabs>
                <w:tab w:val="left" w:pos="360"/>
              </w:tabs>
              <w:spacing w:before="20" w:after="20"/>
              <w:jc w:val="center"/>
              <w:rPr>
                <w:b/>
                <w:color w:val="000000" w:themeColor="text1"/>
                <w:sz w:val="26"/>
                <w:szCs w:val="26"/>
                <w:lang w:val="lv-LV"/>
              </w:rPr>
            </w:pPr>
            <w:r w:rsidRPr="005A2CAD">
              <w:rPr>
                <w:b/>
                <w:color w:val="000000" w:themeColor="text1"/>
                <w:sz w:val="26"/>
                <w:szCs w:val="26"/>
                <w:lang w:val="lv-LV"/>
              </w:rPr>
              <w:t>Nozare</w:t>
            </w:r>
          </w:p>
        </w:tc>
        <w:tc>
          <w:tcPr>
            <w:tcW w:w="702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63C1A" w:rsidRPr="005A2CAD" w:rsidRDefault="00563C1A" w:rsidP="00563C1A">
            <w:pPr>
              <w:pStyle w:val="BodyText"/>
              <w:tabs>
                <w:tab w:val="left" w:pos="360"/>
              </w:tabs>
              <w:spacing w:before="20" w:after="20"/>
              <w:jc w:val="center"/>
              <w:rPr>
                <w:b/>
                <w:color w:val="000000" w:themeColor="text1"/>
                <w:sz w:val="26"/>
                <w:szCs w:val="26"/>
                <w:lang w:val="lv-LV"/>
              </w:rPr>
            </w:pPr>
            <w:r w:rsidRPr="005A2CAD">
              <w:rPr>
                <w:b/>
                <w:color w:val="000000" w:themeColor="text1"/>
                <w:sz w:val="26"/>
                <w:szCs w:val="26"/>
                <w:lang w:val="lv-LV"/>
              </w:rPr>
              <w:t>Raksturojums</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autoSpaceDE w:val="0"/>
              <w:autoSpaceDN w:val="0"/>
              <w:adjustRightInd w:val="0"/>
              <w:spacing w:after="0"/>
              <w:jc w:val="both"/>
              <w:rPr>
                <w:color w:val="000000" w:themeColor="text1"/>
                <w:sz w:val="26"/>
                <w:szCs w:val="26"/>
                <w:lang w:val="lv-LV"/>
              </w:rPr>
            </w:pPr>
            <w:r w:rsidRPr="005A2CAD">
              <w:rPr>
                <w:b/>
                <w:color w:val="000000" w:themeColor="text1"/>
                <w:sz w:val="26"/>
                <w:szCs w:val="26"/>
                <w:lang w:val="lv-LV"/>
              </w:rPr>
              <w:t>Metālapstrāde un mašīnbūve</w:t>
            </w:r>
          </w:p>
          <w:p w:rsidR="00563C1A" w:rsidRPr="005A2CAD" w:rsidRDefault="00563C1A" w:rsidP="00563C1A">
            <w:pPr>
              <w:pStyle w:val="BodyText"/>
              <w:tabs>
                <w:tab w:val="left" w:pos="360"/>
              </w:tabs>
              <w:spacing w:after="0"/>
              <w:jc w:val="both"/>
              <w:rPr>
                <w:color w:val="000000" w:themeColor="text1"/>
                <w:sz w:val="26"/>
                <w:szCs w:val="26"/>
                <w:lang w:val="lv-LV"/>
              </w:rPr>
            </w:pP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spacing w:after="40"/>
              <w:jc w:val="both"/>
              <w:rPr>
                <w:bCs/>
                <w:strike/>
                <w:color w:val="000000" w:themeColor="text1"/>
                <w:sz w:val="26"/>
                <w:szCs w:val="26"/>
                <w:lang w:val="lv-LV"/>
              </w:rPr>
            </w:pPr>
            <w:r w:rsidRPr="005A2CAD">
              <w:rPr>
                <w:bCs/>
                <w:color w:val="000000" w:themeColor="text1"/>
                <w:sz w:val="26"/>
                <w:szCs w:val="26"/>
                <w:lang w:val="lv-LV"/>
              </w:rPr>
              <w:t>Metālapstrādes un mašīnbūves nozare ir viena no nozīmīgākajām apstrādes rūpniecības nozarēm, kas, pateicoties veiktajiem ieguldījumiem, kas vērsti uz tehnoloģisko attīstību, nozares konkurētspējas paaugstināšanu, ilgtspējīgas ražošanas attīstību, kā arī pieprasījumam globālajā tirgū, ir strauji kāpinājusi ražošanas un eksporta apjomus, 2012.gadā salīdzinot ar iepriekšējo, 2011.gadu, aptuveni par 13%.</w:t>
            </w:r>
            <w:r w:rsidRPr="005A2CAD">
              <w:rPr>
                <w:bCs/>
                <w:color w:val="000000" w:themeColor="text1"/>
                <w:sz w:val="26"/>
                <w:szCs w:val="26"/>
                <w:shd w:val="clear" w:color="auto" w:fill="C2D69B" w:themeFill="accent3" w:themeFillTint="99"/>
                <w:lang w:val="lv-LV"/>
              </w:rPr>
              <w:t xml:space="preserve"> </w:t>
            </w:r>
          </w:p>
          <w:p w:rsidR="00563C1A" w:rsidRPr="005A2CAD" w:rsidRDefault="00563C1A" w:rsidP="00563C1A">
            <w:pPr>
              <w:pStyle w:val="BodyText"/>
              <w:spacing w:after="40"/>
              <w:jc w:val="both"/>
              <w:rPr>
                <w:bCs/>
                <w:color w:val="000000" w:themeColor="text1"/>
                <w:sz w:val="26"/>
                <w:szCs w:val="26"/>
                <w:lang w:val="lv-LV"/>
              </w:rPr>
            </w:pPr>
            <w:r w:rsidRPr="005A2CAD">
              <w:rPr>
                <w:bCs/>
                <w:color w:val="000000" w:themeColor="text1"/>
                <w:sz w:val="26"/>
                <w:szCs w:val="26"/>
                <w:lang w:val="lv-LV"/>
              </w:rPr>
              <w:t xml:space="preserve">Metālapstrādes un mašīnbūves nozare vidējā termiņā veidos vairāk kā piektdaļu no kopējās pievienotās vērtības pieauguma apstrādes rūpniecībā un dos lielu ieguldījumu (30%) apstrādes rūpniecības kopējā eksporta pieaugumā. Nozarei ir arī liels importa aizstāšanas potenciāls, jo saražotās iekārtas un izstrādājumi tiek ne tikai realizēti ārējos tirgos, bet arī izmantoti vietējos uzņēmumos. Tādējādi, nozarei ir liels pakārtotais efekts arī uz citu nozaru ražošanas attīstību. </w:t>
            </w:r>
          </w:p>
          <w:p w:rsidR="00563C1A" w:rsidRPr="005A2CAD" w:rsidRDefault="00563C1A" w:rsidP="00563C1A">
            <w:pPr>
              <w:pStyle w:val="BodyText"/>
              <w:spacing w:after="40"/>
              <w:jc w:val="both"/>
              <w:rPr>
                <w:bCs/>
                <w:color w:val="000000" w:themeColor="text1"/>
                <w:sz w:val="26"/>
                <w:szCs w:val="26"/>
                <w:lang w:val="lv-LV"/>
              </w:rPr>
            </w:pPr>
            <w:r w:rsidRPr="005A2CAD">
              <w:rPr>
                <w:bCs/>
                <w:color w:val="000000" w:themeColor="text1"/>
                <w:sz w:val="26"/>
                <w:szCs w:val="26"/>
                <w:lang w:val="lv-LV"/>
              </w:rPr>
              <w:t>Ņemot vērā lielo eksporta īpatsvaru nozares produkcijas realizācijā, nozares attīstību būtiski ietekmēs pasaules ekonomikas attīstības tendences.</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1080"/>
              </w:tabs>
              <w:spacing w:after="0"/>
              <w:jc w:val="both"/>
              <w:rPr>
                <w:color w:val="000000" w:themeColor="text1"/>
                <w:sz w:val="26"/>
                <w:szCs w:val="26"/>
                <w:lang w:val="lv-LV"/>
              </w:rPr>
            </w:pPr>
            <w:r w:rsidRPr="005A2CAD">
              <w:rPr>
                <w:b/>
                <w:color w:val="000000" w:themeColor="text1"/>
                <w:sz w:val="26"/>
                <w:szCs w:val="26"/>
                <w:lang w:val="lv-LV"/>
              </w:rPr>
              <w:t>Kokrūpniecība</w:t>
            </w:r>
          </w:p>
          <w:p w:rsidR="00563C1A" w:rsidRPr="005A2CAD" w:rsidRDefault="00563C1A" w:rsidP="00563C1A">
            <w:pPr>
              <w:pStyle w:val="BodyText"/>
              <w:tabs>
                <w:tab w:val="left" w:pos="851"/>
              </w:tabs>
              <w:spacing w:after="0"/>
              <w:ind w:left="851"/>
              <w:jc w:val="both"/>
              <w:rPr>
                <w:b/>
                <w:color w:val="000000" w:themeColor="text1"/>
                <w:sz w:val="26"/>
                <w:szCs w:val="26"/>
                <w:lang w:val="lv-LV"/>
              </w:rPr>
            </w:pPr>
          </w:p>
        </w:tc>
        <w:tc>
          <w:tcPr>
            <w:tcW w:w="7021" w:type="dxa"/>
            <w:tcBorders>
              <w:top w:val="single" w:sz="4" w:space="0" w:color="auto"/>
              <w:left w:val="single" w:sz="4" w:space="0" w:color="auto"/>
              <w:bottom w:val="single" w:sz="4" w:space="0" w:color="auto"/>
              <w:right w:val="single" w:sz="4" w:space="0" w:color="auto"/>
            </w:tcBorders>
            <w:hideMark/>
          </w:tcPr>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t xml:space="preserve">Kokapstrāde pēc ražošanas apjomiem ir viena no lielākajām apstrādes rūpniecības nozarēm un tai ir nozīmīga loma Latvijas tautsaimniecībā. Mežsaimniecības, kokapstrādes un mēbeļu ražošanas daļa iekšzemes kopproduktā veido 6%. Kokapstrādes rūpniecības salīdzinošas priekšrocības nosaka resursu pieejamība, teritoriālais izvietojums (izeja uz Baltijas jūru), veiktie ieguldījumi tehnoloģisko procesu modernizācijā un vēsturiskās tradīcijas, stabili eksporta tirgi. </w:t>
            </w:r>
          </w:p>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t xml:space="preserve">Nozares izaugsmes pamatā ir eksporta iespēju paplašināšanās – tiek eksportētas vairāk kā 70% no saražotās produkcijas. Gandrīz 25% no koka un koka izstrādājumu eksporta ir uzskatāmi par augstas vai vidēji augstas pievienotās vērtības preču eksportu – finieris un saplākšņi, </w:t>
            </w:r>
            <w:proofErr w:type="spellStart"/>
            <w:r w:rsidRPr="005A2CAD">
              <w:rPr>
                <w:bCs/>
                <w:color w:val="000000" w:themeColor="text1"/>
                <w:sz w:val="26"/>
                <w:szCs w:val="26"/>
                <w:lang w:val="lv-LV"/>
              </w:rPr>
              <w:t>šūnveida</w:t>
            </w:r>
            <w:proofErr w:type="spellEnd"/>
            <w:r w:rsidRPr="005A2CAD">
              <w:rPr>
                <w:bCs/>
                <w:color w:val="000000" w:themeColor="text1"/>
                <w:sz w:val="26"/>
                <w:szCs w:val="26"/>
                <w:lang w:val="lv-LV"/>
              </w:rPr>
              <w:t xml:space="preserve"> koka paneļi </w:t>
            </w:r>
            <w:proofErr w:type="spellStart"/>
            <w:r w:rsidRPr="005A2CAD">
              <w:rPr>
                <w:bCs/>
                <w:color w:val="000000" w:themeColor="text1"/>
                <w:sz w:val="26"/>
                <w:szCs w:val="26"/>
                <w:lang w:val="lv-LV"/>
              </w:rPr>
              <w:t>u.c</w:t>
            </w:r>
            <w:proofErr w:type="spellEnd"/>
            <w:r w:rsidRPr="005A2CAD">
              <w:rPr>
                <w:bCs/>
                <w:color w:val="000000" w:themeColor="text1"/>
                <w:sz w:val="26"/>
                <w:szCs w:val="26"/>
                <w:lang w:val="lv-LV"/>
              </w:rPr>
              <w:t xml:space="preserve">. </w:t>
            </w:r>
          </w:p>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t>Eksporta tirgos nozare demonstrē spēju pielāgoties tirgus prasībām un reaģēt uz izmaiņām. Latvijas kokrūpnieki, kas pamatā ir MVU, vieglāk un ātrāk kā konkurējošie citu valstu lielražotāji var izmantot tirgū radušās nišas. Svarīgs nozares attīstības faktors ir spēja savstarpēji vienoties par nākotnes attīstības virzieniem, starpnozaru sadarbība un sadarbība ar zinātniski pētnieciskajām institūcijām jaunu produktu izstrādē un ieviešanā ražošanā, kā arī nodrošinājums ar kvalificētiem speciālistiem. Lai veiksmīgāk konkurētu starptautiskajos tirgos, ir svarīgi nodrošināt produkcijas produktivitātes palielinājumu un produkcijas ražošanu ar augstāku pievienoto vērtību.</w:t>
            </w:r>
          </w:p>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lastRenderedPageBreak/>
              <w:t>Izaugsme kokapstrādē veicina pieprasījuma pieaugumu gan mežsaimniecības nozarē – kā izejmateriālu piegādātājai, gan pakalpojumu nozarēm, īpaši transportam. Kokapstrāde vidējā termiņā veidos vairāk kā piektdaļu no kopējās pievienotās vērtības pieauguma apstrādes rūpniecībā un dos vislielāko ieguldījumu apstrādes rūpniecības kopējā eksporta pieaugumā (26%). Latvijā ir labi attīstīta mazvērtīgās koksnes resursu izmantošana atjaunojamās enerģijas ražošanā, koksnes pirmapstrāde, un uz tās pamata ir nepieciešams attīstīt dziļākas koksnes pārstrādes produktu ražošanu.</w:t>
            </w:r>
          </w:p>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t xml:space="preserve">Nozares tālāka izaugsme atkarīga no situācijas ārvalstu tirgos, spējas palielināt ražošanas jaudas. </w:t>
            </w:r>
            <w:r w:rsidRPr="005A2CAD">
              <w:rPr>
                <w:bCs/>
                <w:color w:val="000000" w:themeColor="text1"/>
                <w:sz w:val="26"/>
                <w:szCs w:val="26"/>
                <w:shd w:val="clear" w:color="auto" w:fill="FFFFFF" w:themeFill="background1"/>
                <w:lang w:val="lv-LV"/>
              </w:rPr>
              <w:t>2013.gada sākumā ražošanas jaudu noslodzes līmenis bija aptuveni 80%</w:t>
            </w:r>
            <w:r w:rsidRPr="005A2CAD">
              <w:rPr>
                <w:bCs/>
                <w:color w:val="000000" w:themeColor="text1"/>
                <w:sz w:val="26"/>
                <w:szCs w:val="26"/>
                <w:lang w:val="lv-LV"/>
              </w:rPr>
              <w:t>, kas ir augstākais rādītājs salīdzinājumā ar citām apstrādes rūpniecības nozarēm</w:t>
            </w:r>
            <w:r w:rsidRPr="005A2CAD">
              <w:rPr>
                <w:bCs/>
                <w:i/>
                <w:color w:val="000000" w:themeColor="text1"/>
                <w:sz w:val="26"/>
                <w:szCs w:val="26"/>
                <w:lang w:val="lv-LV"/>
              </w:rPr>
              <w:t>.</w:t>
            </w:r>
            <w:r w:rsidRPr="005A2CAD">
              <w:rPr>
                <w:bCs/>
                <w:color w:val="000000" w:themeColor="text1"/>
                <w:sz w:val="26"/>
                <w:szCs w:val="26"/>
                <w:lang w:val="lv-LV"/>
              </w:rPr>
              <w:t xml:space="preserve"> Svarīgi ir attīstīt gan tehnoloģijas, gan produktus ar augstāku pievienoto vērtību.</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spacing w:after="0"/>
              <w:jc w:val="both"/>
              <w:rPr>
                <w:b/>
                <w:color w:val="000000" w:themeColor="text1"/>
                <w:sz w:val="26"/>
                <w:szCs w:val="26"/>
                <w:lang w:val="lv-LV"/>
              </w:rPr>
            </w:pPr>
            <w:r w:rsidRPr="005A2CAD">
              <w:rPr>
                <w:b/>
                <w:color w:val="000000" w:themeColor="text1"/>
                <w:sz w:val="26"/>
                <w:szCs w:val="26"/>
                <w:lang w:val="lv-LV"/>
              </w:rPr>
              <w:lastRenderedPageBreak/>
              <w:t>Pārtikas rūpniecība</w:t>
            </w:r>
          </w:p>
          <w:p w:rsidR="00563C1A" w:rsidRPr="005A2CAD" w:rsidRDefault="00563C1A" w:rsidP="00563C1A">
            <w:pPr>
              <w:pStyle w:val="BodyText"/>
              <w:tabs>
                <w:tab w:val="left" w:pos="851"/>
              </w:tabs>
              <w:spacing w:after="0"/>
              <w:jc w:val="both"/>
              <w:rPr>
                <w:b/>
                <w:color w:val="000000" w:themeColor="text1"/>
                <w:sz w:val="26"/>
                <w:szCs w:val="26"/>
                <w:lang w:val="lv-LV"/>
              </w:rPr>
            </w:pP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spacing w:after="40"/>
              <w:jc w:val="both"/>
              <w:rPr>
                <w:bCs/>
                <w:color w:val="000000" w:themeColor="text1"/>
                <w:sz w:val="26"/>
                <w:szCs w:val="26"/>
                <w:lang w:val="lv-LV"/>
              </w:rPr>
            </w:pPr>
            <w:r w:rsidRPr="005A2CAD">
              <w:rPr>
                <w:bCs/>
                <w:color w:val="000000" w:themeColor="text1"/>
                <w:sz w:val="26"/>
                <w:szCs w:val="26"/>
                <w:lang w:val="lv-LV"/>
              </w:rPr>
              <w:t>Pārtikas un dzērienu rūpniecība ir lielākā apstrādes rūpniecības nozare gan pēc apgrozījuma (saskaņā ar EM vērtējumu, pārtikas un dzērienu rūpniecība sastāda 22,7% no kopējās apstrādes rūpniecības struktūras 2012.gadā), gan darba vietu skaita. Eksporta īpatsvars saskaņā ar EM vērtējumu 2012.gadā nozares realizācijā sastāda 33,9%.</w:t>
            </w:r>
          </w:p>
          <w:p w:rsidR="00563C1A" w:rsidRPr="005A2CAD" w:rsidRDefault="00563C1A" w:rsidP="00563C1A">
            <w:pPr>
              <w:pStyle w:val="BodyText"/>
              <w:spacing w:after="40"/>
              <w:jc w:val="both"/>
              <w:rPr>
                <w:bCs/>
                <w:color w:val="000000" w:themeColor="text1"/>
                <w:sz w:val="26"/>
                <w:szCs w:val="26"/>
                <w:lang w:val="lv-LV"/>
              </w:rPr>
            </w:pPr>
            <w:r w:rsidRPr="005A2CAD">
              <w:rPr>
                <w:bCs/>
                <w:color w:val="000000" w:themeColor="text1"/>
                <w:sz w:val="26"/>
                <w:szCs w:val="26"/>
                <w:lang w:val="lv-LV"/>
              </w:rPr>
              <w:t xml:space="preserve">Nozares izaugsmes potenciāls tiek saskatīts eksporta tirgu apguvē, jo vietējais tirgus </w:t>
            </w:r>
            <w:proofErr w:type="spellStart"/>
            <w:r w:rsidRPr="005A2CAD">
              <w:rPr>
                <w:bCs/>
                <w:color w:val="000000" w:themeColor="text1"/>
                <w:sz w:val="26"/>
                <w:szCs w:val="26"/>
                <w:lang w:val="lv-LV"/>
              </w:rPr>
              <w:t>stagnē</w:t>
            </w:r>
            <w:proofErr w:type="spellEnd"/>
            <w:r w:rsidRPr="005A2CAD">
              <w:rPr>
                <w:bCs/>
                <w:color w:val="000000" w:themeColor="text1"/>
                <w:sz w:val="26"/>
                <w:szCs w:val="26"/>
                <w:lang w:val="lv-LV"/>
              </w:rPr>
              <w:t xml:space="preserve"> – negatīvie demogrāfiskie rādītāji un zema pirktspēja ir galvenie faktori, kas negatīvi ietekmē produkcijas realizācijas pieaugumu vietējā tirgū. Neskatoties uz to, vietējo preču patēriņš tirgū ir palielinājies, importa apjomi samazinājušies.</w:t>
            </w:r>
          </w:p>
          <w:p w:rsidR="00563C1A" w:rsidRPr="005A2CAD" w:rsidRDefault="00563C1A" w:rsidP="00563C1A">
            <w:pPr>
              <w:pStyle w:val="BodyText"/>
              <w:spacing w:after="40"/>
              <w:jc w:val="both"/>
              <w:rPr>
                <w:color w:val="000000" w:themeColor="text1"/>
                <w:sz w:val="26"/>
                <w:szCs w:val="26"/>
                <w:lang w:val="lv-LV"/>
              </w:rPr>
            </w:pPr>
            <w:r w:rsidRPr="005A2CAD">
              <w:rPr>
                <w:bCs/>
                <w:color w:val="000000" w:themeColor="text1"/>
                <w:sz w:val="26"/>
                <w:szCs w:val="26"/>
                <w:lang w:val="lv-LV"/>
              </w:rPr>
              <w:t xml:space="preserve">Veicinot nozares konkurētspēju, tiks nodrošināts vietējās produkcijas tirgus daļas pieaugums, samazinot importa segmentu. Paaugstinot nozares konkurētspēju, ir iespēja vēl vairāk palielināt eksporta apjomus un tos uzturēt stabilus. Izaugsme šajā nozarē dod stimulu pieprasījuma pieaugumam poligrāfijas, transporta un kas vissvarīgāk </w:t>
            </w:r>
            <w:r w:rsidR="00660417" w:rsidRPr="005A2CAD">
              <w:rPr>
                <w:bCs/>
                <w:color w:val="000000" w:themeColor="text1"/>
                <w:sz w:val="26"/>
                <w:szCs w:val="26"/>
                <w:lang w:val="lv-LV"/>
              </w:rPr>
              <w:t>–</w:t>
            </w:r>
            <w:r w:rsidRPr="005A2CAD">
              <w:rPr>
                <w:bCs/>
                <w:color w:val="000000" w:themeColor="text1"/>
                <w:sz w:val="26"/>
                <w:szCs w:val="26"/>
                <w:lang w:val="lv-LV"/>
              </w:rPr>
              <w:t xml:space="preserve"> lauksaimniecības nozarei, kas ir galvenais izejvielu piegādātājs un darba vietu devējs reģionos.  </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autoSpaceDE w:val="0"/>
              <w:autoSpaceDN w:val="0"/>
              <w:adjustRightInd w:val="0"/>
              <w:spacing w:after="0"/>
              <w:rPr>
                <w:b/>
                <w:color w:val="000000" w:themeColor="text1"/>
                <w:sz w:val="26"/>
                <w:szCs w:val="26"/>
                <w:lang w:val="lv-LV"/>
              </w:rPr>
            </w:pPr>
            <w:r w:rsidRPr="005A2CAD">
              <w:rPr>
                <w:b/>
                <w:color w:val="000000" w:themeColor="text1"/>
                <w:sz w:val="26"/>
                <w:szCs w:val="26"/>
                <w:lang w:val="lv-LV"/>
              </w:rPr>
              <w:t>Ķīmiskā rūpniecība un saskarnozares</w:t>
            </w: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spacing w:after="40"/>
              <w:jc w:val="both"/>
              <w:rPr>
                <w:color w:val="000000" w:themeColor="text1"/>
                <w:sz w:val="26"/>
                <w:szCs w:val="26"/>
                <w:lang w:val="lv-LV"/>
              </w:rPr>
            </w:pPr>
            <w:r w:rsidRPr="005A2CAD">
              <w:rPr>
                <w:color w:val="000000" w:themeColor="text1"/>
                <w:sz w:val="26"/>
                <w:szCs w:val="26"/>
                <w:lang w:val="lv-LV"/>
              </w:rPr>
              <w:t xml:space="preserve">Ķīmiskajai rūpniecībai ir stabilas tradīcijas, augsti kvalificēti speciālisti, tiek ražota plaša spektra produkcija gan gala patēriņam, gan starppatēriņam. Apstrādes rūpniecības struktūrā ķīmiskā rūpniecība un saskarnozares (farmācija, plastmasas un gumijas izstrādājumi) aizņem 4.vietu veidojot 7,9% no kopējā īpatsvara; eksports savukārt veido ap 77,3 % no realizācijas. </w:t>
            </w:r>
          </w:p>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t xml:space="preserve">Latvijā ir stipra ražošanas bāze smalkās organiskās sintēzes, ķīmisko un farmaceitisko vielu ražošanā ar plašu produktu klāstu, no naftas ķīmijas, mākslīgo šķiedru, krāsām un sadzīves ķīmijas. Pašlaik nozīmīgu vietu ķīmisko vielu rūpniecības nozarē ieņem farmaceitisko līdzekļu, krāsu, laku, ziepju un kosmētikas, </w:t>
            </w:r>
            <w:r w:rsidRPr="005A2CAD">
              <w:rPr>
                <w:bCs/>
                <w:color w:val="000000" w:themeColor="text1"/>
                <w:sz w:val="26"/>
                <w:szCs w:val="26"/>
                <w:lang w:val="lv-LV"/>
              </w:rPr>
              <w:lastRenderedPageBreak/>
              <w:t xml:space="preserve">kā arī gumijas un plastmasas izstrādājumu ražošana. </w:t>
            </w:r>
          </w:p>
          <w:p w:rsidR="00563C1A" w:rsidRPr="005A2CAD" w:rsidRDefault="00563C1A" w:rsidP="00563C1A">
            <w:pPr>
              <w:spacing w:after="40"/>
              <w:jc w:val="both"/>
              <w:rPr>
                <w:bCs/>
                <w:color w:val="000000" w:themeColor="text1"/>
                <w:sz w:val="26"/>
                <w:szCs w:val="26"/>
                <w:lang w:val="lv-LV"/>
              </w:rPr>
            </w:pPr>
            <w:r w:rsidRPr="005A2CAD">
              <w:rPr>
                <w:bCs/>
                <w:color w:val="000000" w:themeColor="text1"/>
                <w:sz w:val="26"/>
                <w:szCs w:val="26"/>
                <w:lang w:val="lv-LV"/>
              </w:rPr>
              <w:t>Ķīmiskai rūpniecībai ir augsts izaugsmes un eksporta potenciāls, ņemot vērā veiktās investīcijas ražošanas tehnoloģisko procesu modernizācijā un ilgtspējīgas ražošanas attīstībā. Nozare nodarbina augsti kvalificētu darbaspēku, 2012.gadā strādājošo skaits sastādīja 7006 cilvēku, kas ir piektais radītājs apstrādes rūpniecības struktūrā (6,3%) un tās produkcijai ir relatīvi augsta pievienotā vērtība (dati). Nozarei vidējā termiņā sagaidāms trešais lielākais ieguldījums apstrādes rūpniecības kopējās pievienotās vērtības pieaugumā (12%) un 5.vieta eksportā struktūrā ar 10,6%  apjomu 2012.gadā.</w:t>
            </w:r>
          </w:p>
          <w:p w:rsidR="00563C1A" w:rsidRPr="005A2CAD" w:rsidRDefault="00563C1A" w:rsidP="00563C1A">
            <w:pPr>
              <w:pStyle w:val="BodyText"/>
              <w:spacing w:after="40"/>
              <w:jc w:val="both"/>
              <w:rPr>
                <w:color w:val="000000" w:themeColor="text1"/>
                <w:sz w:val="26"/>
                <w:szCs w:val="26"/>
                <w:lang w:val="lv-LV"/>
              </w:rPr>
            </w:pPr>
            <w:r w:rsidRPr="005A2CAD">
              <w:rPr>
                <w:color w:val="000000" w:themeColor="text1"/>
                <w:sz w:val="26"/>
                <w:szCs w:val="26"/>
                <w:lang w:val="lv-LV"/>
              </w:rPr>
              <w:t xml:space="preserve">Jau šobrīd nozares uzņēmumi ir spējuši pilnveidot savu darbību gan produktu piedāvājuma, gan eksporta tirgu griezumā. Nozares potenciālu var attīstīt, palielinot ieguldījumus inovatīvajā attīstībā, veidojot starpnozaru sadarbību, sadarbojoties ar zinātniski pētnieciskajām organizācijām, kā arī iesaistoties starptautiskajos </w:t>
            </w:r>
            <w:proofErr w:type="spellStart"/>
            <w:r w:rsidRPr="005A2CAD">
              <w:rPr>
                <w:color w:val="000000" w:themeColor="text1"/>
                <w:sz w:val="26"/>
                <w:szCs w:val="26"/>
                <w:lang w:val="lv-LV"/>
              </w:rPr>
              <w:t>kopprojektos</w:t>
            </w:r>
            <w:proofErr w:type="spellEnd"/>
            <w:r w:rsidRPr="005A2CAD">
              <w:rPr>
                <w:color w:val="000000" w:themeColor="text1"/>
                <w:sz w:val="26"/>
                <w:szCs w:val="26"/>
                <w:lang w:val="lv-LV"/>
              </w:rPr>
              <w:t xml:space="preserve"> un meklējot sadarbības iespējas ar ārvalstu ķīmijas, farmācijas un biotehnoloģijas uzņēmumiem, tādejādi sekmējot jaunu tirgu apgūšanu.</w:t>
            </w:r>
          </w:p>
          <w:p w:rsidR="00563C1A" w:rsidRPr="005A2CAD" w:rsidRDefault="00563C1A" w:rsidP="00563C1A">
            <w:pPr>
              <w:pStyle w:val="BodyText"/>
              <w:spacing w:after="40"/>
              <w:jc w:val="both"/>
              <w:rPr>
                <w:color w:val="000000" w:themeColor="text1"/>
                <w:sz w:val="26"/>
                <w:szCs w:val="26"/>
                <w:lang w:val="lv-LV"/>
              </w:rPr>
            </w:pPr>
            <w:r w:rsidRPr="005A2CAD">
              <w:rPr>
                <w:bCs/>
                <w:color w:val="000000" w:themeColor="text1"/>
                <w:sz w:val="26"/>
                <w:szCs w:val="26"/>
                <w:lang w:val="lv-LV"/>
              </w:rPr>
              <w:t xml:space="preserve">Ilgtermiņā arvien lielāku ieguldījumu dos tādas uz zināšanām balstītu nozares produktu ražošana kā </w:t>
            </w:r>
            <w:r w:rsidRPr="005A2CAD">
              <w:rPr>
                <w:color w:val="000000" w:themeColor="text1"/>
                <w:sz w:val="26"/>
                <w:szCs w:val="26"/>
                <w:lang w:val="lv-LV"/>
              </w:rPr>
              <w:t xml:space="preserve">farmaceitiskie preparāti, organiskās ķīmijas pamatvielas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p w:rsidR="00563C1A" w:rsidRPr="005A2CAD" w:rsidRDefault="00563C1A" w:rsidP="00563C1A">
            <w:pPr>
              <w:pStyle w:val="BodyText"/>
              <w:spacing w:after="40"/>
              <w:jc w:val="both"/>
              <w:rPr>
                <w:color w:val="000000" w:themeColor="text1"/>
                <w:sz w:val="26"/>
                <w:szCs w:val="26"/>
                <w:lang w:val="lv-LV"/>
              </w:rPr>
            </w:pPr>
            <w:r w:rsidRPr="005A2CAD">
              <w:rPr>
                <w:color w:val="000000" w:themeColor="text1"/>
                <w:sz w:val="26"/>
                <w:szCs w:val="26"/>
                <w:lang w:val="lv-LV"/>
              </w:rPr>
              <w:t>Nozarei raksturīga veiksmīgas sadarbības prakse starp izglītības un pētniecības institūcijām un uzņēmumiem.</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spacing w:after="0"/>
              <w:rPr>
                <w:b/>
                <w:color w:val="000000" w:themeColor="text1"/>
                <w:sz w:val="26"/>
                <w:szCs w:val="26"/>
                <w:lang w:val="lv-LV"/>
              </w:rPr>
            </w:pPr>
            <w:r w:rsidRPr="005A2CAD">
              <w:rPr>
                <w:b/>
                <w:color w:val="000000" w:themeColor="text1"/>
                <w:sz w:val="26"/>
                <w:szCs w:val="26"/>
                <w:lang w:val="lv-LV"/>
              </w:rPr>
              <w:lastRenderedPageBreak/>
              <w:t>Vieglā rūpniecība</w:t>
            </w: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spacing w:after="40"/>
              <w:jc w:val="both"/>
              <w:rPr>
                <w:color w:val="000000" w:themeColor="text1"/>
                <w:sz w:val="26"/>
                <w:szCs w:val="26"/>
                <w:lang w:val="lv-LV"/>
              </w:rPr>
            </w:pPr>
            <w:r w:rsidRPr="005A2CAD">
              <w:rPr>
                <w:bCs/>
                <w:color w:val="000000" w:themeColor="text1"/>
                <w:sz w:val="26"/>
                <w:szCs w:val="26"/>
                <w:lang w:val="lv-LV"/>
              </w:rPr>
              <w:t>Vieglās rūpniecības</w:t>
            </w:r>
            <w:r w:rsidRPr="005A2CAD">
              <w:rPr>
                <w:color w:val="000000" w:themeColor="text1"/>
                <w:sz w:val="26"/>
                <w:szCs w:val="26"/>
                <w:lang w:val="lv-LV"/>
              </w:rPr>
              <w:t xml:space="preserve"> nozare ir pamatā orientēta uz eksportu. </w:t>
            </w:r>
            <w:r w:rsidR="00660417" w:rsidRPr="005A2CAD">
              <w:rPr>
                <w:sz w:val="26"/>
                <w:szCs w:val="26"/>
                <w:lang w:val="lv-LV"/>
              </w:rPr>
              <w:t>Vairāk nekā 84,</w:t>
            </w:r>
            <w:r w:rsidRPr="005A2CAD">
              <w:rPr>
                <w:sz w:val="26"/>
                <w:szCs w:val="26"/>
                <w:lang w:val="lv-LV"/>
              </w:rPr>
              <w:t xml:space="preserve">6% no saražotās </w:t>
            </w:r>
            <w:r w:rsidRPr="005A2CAD">
              <w:rPr>
                <w:color w:val="000000" w:themeColor="text1"/>
                <w:sz w:val="26"/>
                <w:szCs w:val="26"/>
                <w:lang w:val="lv-LV"/>
              </w:rPr>
              <w:t>produkcijas tiek realizēta ārējos tirgos. Vieglās rūpniecības galvenie noieta tirgi ir ES vecās dalībvalstis. Vieglā rūpniecība, gan krīzes laikā uzlabojot konkurētspēju, gan spējot ieņemt jaunas tirgus nišas, salīdzinoši strauji atkopjas. Nozares izaugsme pamatā balstās uz aktīvāku starpnozaru sadarbību, sadarbību ar izglītības un zinātnes institūcijām, dizaineriem jaunu nišas produktu attīstībā, paaugstinot nozares uzņēmumu konkurētspēju, sekmējot jaunu tirgu apgūšanu,  līdz ar to eksporta pieaugumu.</w:t>
            </w:r>
          </w:p>
          <w:p w:rsidR="00563C1A" w:rsidRPr="005A2CAD" w:rsidRDefault="00563C1A" w:rsidP="00563C1A">
            <w:pPr>
              <w:pStyle w:val="BodyText"/>
              <w:spacing w:after="40"/>
              <w:jc w:val="both"/>
              <w:rPr>
                <w:bCs/>
                <w:color w:val="000000" w:themeColor="text1"/>
                <w:sz w:val="26"/>
                <w:szCs w:val="26"/>
                <w:lang w:val="lv-LV"/>
              </w:rPr>
            </w:pPr>
            <w:r w:rsidRPr="005A2CAD">
              <w:rPr>
                <w:bCs/>
                <w:color w:val="000000" w:themeColor="text1"/>
                <w:sz w:val="26"/>
                <w:szCs w:val="26"/>
                <w:lang w:val="lv-LV"/>
              </w:rPr>
              <w:t xml:space="preserve">Perspektīva nozares attīstības joma ir tehniskie tekstilizstrādājumi, kas izmantojami industriālo, medicīnas, transporta, vides, iepakojuma tehnoloģiju nozarēs, </w:t>
            </w:r>
            <w:proofErr w:type="spellStart"/>
            <w:r w:rsidRPr="005A2CAD">
              <w:rPr>
                <w:bCs/>
                <w:color w:val="000000" w:themeColor="text1"/>
                <w:sz w:val="26"/>
                <w:szCs w:val="26"/>
                <w:lang w:val="lv-LV"/>
              </w:rPr>
              <w:t>aizsargsistēmu</w:t>
            </w:r>
            <w:proofErr w:type="spellEnd"/>
            <w:r w:rsidRPr="005A2CAD">
              <w:rPr>
                <w:bCs/>
                <w:color w:val="000000" w:themeColor="text1"/>
                <w:sz w:val="26"/>
                <w:szCs w:val="26"/>
                <w:lang w:val="lv-LV"/>
              </w:rPr>
              <w:t xml:space="preserve">, būvniecības </w:t>
            </w:r>
            <w:proofErr w:type="spellStart"/>
            <w:r w:rsidRPr="005A2CAD">
              <w:rPr>
                <w:bCs/>
                <w:color w:val="000000" w:themeColor="text1"/>
                <w:sz w:val="26"/>
                <w:szCs w:val="26"/>
                <w:lang w:val="lv-LV"/>
              </w:rPr>
              <w:t>u.c</w:t>
            </w:r>
            <w:proofErr w:type="spellEnd"/>
            <w:r w:rsidRPr="005A2CAD">
              <w:rPr>
                <w:bCs/>
                <w:color w:val="000000" w:themeColor="text1"/>
                <w:sz w:val="26"/>
                <w:szCs w:val="26"/>
                <w:lang w:val="lv-LV"/>
              </w:rPr>
              <w:t>. nozarēs, funkcionālajiem apģērbiem un veļai, kā arī dabisko šķiedru materiāliem, kas varētu būt Latvijas niša.</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autoSpaceDE w:val="0"/>
              <w:autoSpaceDN w:val="0"/>
              <w:adjustRightInd w:val="0"/>
              <w:spacing w:after="0"/>
              <w:rPr>
                <w:b/>
                <w:color w:val="000000" w:themeColor="text1"/>
                <w:sz w:val="26"/>
                <w:szCs w:val="26"/>
                <w:lang w:val="lv-LV"/>
              </w:rPr>
            </w:pPr>
            <w:r w:rsidRPr="005A2CAD">
              <w:rPr>
                <w:b/>
                <w:color w:val="000000" w:themeColor="text1"/>
                <w:sz w:val="26"/>
                <w:szCs w:val="26"/>
                <w:lang w:val="lv-LV"/>
              </w:rPr>
              <w:t>Poligrāfija</w:t>
            </w: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spacing w:before="60" w:after="40"/>
              <w:jc w:val="both"/>
              <w:rPr>
                <w:color w:val="000000" w:themeColor="text1"/>
                <w:sz w:val="26"/>
                <w:szCs w:val="26"/>
                <w:lang w:val="lv-LV"/>
              </w:rPr>
            </w:pPr>
            <w:r w:rsidRPr="005A2CAD">
              <w:rPr>
                <w:color w:val="000000" w:themeColor="text1"/>
                <w:sz w:val="26"/>
                <w:szCs w:val="26"/>
                <w:lang w:val="lv-LV"/>
              </w:rPr>
              <w:t xml:space="preserve">Poligrāfijas nozare ir prestiža un strauji augoša apstrādes rūpniecības nozare ar lielu eksporta potenciālu. Poligrāfijas nozares attīstība ir aplūkojama kopā ar papīra izstrādājumu ražošanas nozari. </w:t>
            </w:r>
          </w:p>
          <w:p w:rsidR="00563C1A" w:rsidRPr="005A2CAD" w:rsidRDefault="00563C1A" w:rsidP="00563C1A">
            <w:pPr>
              <w:spacing w:before="60" w:after="40"/>
              <w:jc w:val="both"/>
              <w:rPr>
                <w:color w:val="000000" w:themeColor="text1"/>
                <w:sz w:val="26"/>
                <w:szCs w:val="26"/>
                <w:lang w:val="lv-LV"/>
              </w:rPr>
            </w:pPr>
            <w:r w:rsidRPr="005A2CAD">
              <w:rPr>
                <w:color w:val="000000" w:themeColor="text1"/>
                <w:sz w:val="26"/>
                <w:szCs w:val="26"/>
                <w:lang w:val="lv-LV"/>
              </w:rPr>
              <w:t xml:space="preserve">Nozares izaugsme ir saistāma ar jaunu modernu tehnoloģiju ieviešanu, kas ceļ produktivitāti, nodrošina kvalitatīvu un ātru, </w:t>
            </w:r>
            <w:r w:rsidRPr="005A2CAD">
              <w:rPr>
                <w:color w:val="000000" w:themeColor="text1"/>
                <w:sz w:val="26"/>
                <w:szCs w:val="26"/>
                <w:lang w:val="lv-LV"/>
              </w:rPr>
              <w:lastRenderedPageBreak/>
              <w:t>tais skaitā arī nelielu, pasūtījumu izpildi, piedāvājot tirgū jaunus pakalpojumu un inovatīvu risinājumu veidus. Ņemot vērā pasaules tendences, ka samazinās drukāto laikrakstu apjoms un tirāžas, nišas piedāvājumi veidojami iepakojumu un etiķešu jomā.</w:t>
            </w:r>
          </w:p>
          <w:p w:rsidR="00563C1A" w:rsidRPr="005A2CAD" w:rsidRDefault="00563C1A" w:rsidP="00563C1A">
            <w:pPr>
              <w:spacing w:before="60" w:after="40"/>
              <w:jc w:val="both"/>
              <w:rPr>
                <w:color w:val="000000" w:themeColor="text1"/>
                <w:sz w:val="26"/>
                <w:szCs w:val="26"/>
                <w:lang w:val="lv-LV"/>
              </w:rPr>
            </w:pPr>
            <w:r w:rsidRPr="005A2CAD">
              <w:rPr>
                <w:color w:val="000000" w:themeColor="text1"/>
                <w:sz w:val="26"/>
                <w:szCs w:val="26"/>
                <w:lang w:val="lv-LV"/>
              </w:rPr>
              <w:t xml:space="preserve">Kopējais apgrozījums 2011.gadā pārsniedz 183 </w:t>
            </w:r>
            <w:proofErr w:type="spellStart"/>
            <w:r w:rsidRPr="005A2CAD">
              <w:rPr>
                <w:color w:val="000000" w:themeColor="text1"/>
                <w:sz w:val="26"/>
                <w:szCs w:val="26"/>
                <w:lang w:val="lv-LV"/>
              </w:rPr>
              <w:t>milj</w:t>
            </w:r>
            <w:proofErr w:type="spellEnd"/>
            <w:r w:rsidRPr="005A2CAD">
              <w:rPr>
                <w:color w:val="000000" w:themeColor="text1"/>
                <w:sz w:val="26"/>
                <w:szCs w:val="26"/>
                <w:lang w:val="lv-LV"/>
              </w:rPr>
              <w:t>. latu, 2012.gada pirmajos 11 mēnešos nozares pieaugums bija 1,5%.</w:t>
            </w:r>
          </w:p>
          <w:p w:rsidR="00563C1A" w:rsidRPr="005A2CAD" w:rsidRDefault="00563C1A" w:rsidP="00563C1A">
            <w:pPr>
              <w:spacing w:before="60" w:after="40"/>
              <w:jc w:val="both"/>
              <w:rPr>
                <w:color w:val="000000" w:themeColor="text1"/>
                <w:sz w:val="26"/>
                <w:szCs w:val="26"/>
                <w:lang w:val="lv-LV"/>
              </w:rPr>
            </w:pPr>
            <w:r w:rsidRPr="005A2CAD">
              <w:rPr>
                <w:color w:val="000000" w:themeColor="text1"/>
                <w:sz w:val="26"/>
                <w:szCs w:val="26"/>
                <w:lang w:val="lv-LV"/>
              </w:rPr>
              <w:t>Salīdzinot ar 2011.gadu, 2012.gadā noza</w:t>
            </w:r>
            <w:r w:rsidR="00660417" w:rsidRPr="005A2CAD">
              <w:rPr>
                <w:color w:val="000000" w:themeColor="text1"/>
                <w:sz w:val="26"/>
                <w:szCs w:val="26"/>
                <w:lang w:val="lv-LV"/>
              </w:rPr>
              <w:t>res eksports ir pieaudzis par 8,3%. Kopumā 58,</w:t>
            </w:r>
            <w:r w:rsidRPr="005A2CAD">
              <w:rPr>
                <w:color w:val="000000" w:themeColor="text1"/>
                <w:sz w:val="26"/>
                <w:szCs w:val="26"/>
                <w:lang w:val="lv-LV"/>
              </w:rPr>
              <w:t>7% no nozares apgrozījuma ir vērsts uz eksportu (galvenokārt uz Ziemeļeiropas un Rietumeiropas valstīm un Krieviju).</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spacing w:after="0"/>
              <w:jc w:val="both"/>
              <w:rPr>
                <w:b/>
                <w:color w:val="000000" w:themeColor="text1"/>
                <w:sz w:val="26"/>
                <w:szCs w:val="26"/>
                <w:lang w:val="lv-LV"/>
              </w:rPr>
            </w:pPr>
            <w:r w:rsidRPr="005A2CAD">
              <w:rPr>
                <w:lang w:val="lv-LV"/>
              </w:rPr>
              <w:lastRenderedPageBreak/>
              <w:br w:type="page"/>
            </w:r>
            <w:r w:rsidRPr="005A2CAD">
              <w:rPr>
                <w:b/>
                <w:color w:val="000000" w:themeColor="text1"/>
                <w:sz w:val="26"/>
                <w:szCs w:val="26"/>
                <w:lang w:val="lv-LV"/>
              </w:rPr>
              <w:t>Būvniecība, būvmateriālu ražošana</w:t>
            </w: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spacing w:after="40"/>
              <w:jc w:val="both"/>
              <w:rPr>
                <w:rFonts w:eastAsiaTheme="minorHAnsi"/>
                <w:color w:val="000000"/>
                <w:sz w:val="26"/>
                <w:szCs w:val="26"/>
                <w:lang w:val="lv-LV"/>
              </w:rPr>
            </w:pPr>
            <w:r w:rsidRPr="005A2CAD">
              <w:rPr>
                <w:color w:val="000000"/>
                <w:sz w:val="26"/>
                <w:szCs w:val="26"/>
                <w:lang w:val="lv-LV"/>
              </w:rPr>
              <w:t xml:space="preserve">Latvijas būvmateriālu eksports lielākoties sastāv no precēm, kas tiek ražotas no vietējiem dabas resursiem, tādiem kā kaļķakmens, dolomīts, māli </w:t>
            </w:r>
            <w:proofErr w:type="spellStart"/>
            <w:r w:rsidRPr="005A2CAD">
              <w:rPr>
                <w:color w:val="000000"/>
                <w:sz w:val="26"/>
                <w:szCs w:val="26"/>
                <w:lang w:val="lv-LV"/>
              </w:rPr>
              <w:t>u.c</w:t>
            </w:r>
            <w:proofErr w:type="spellEnd"/>
            <w:r w:rsidRPr="005A2CAD">
              <w:rPr>
                <w:color w:val="000000"/>
                <w:sz w:val="26"/>
                <w:szCs w:val="26"/>
                <w:lang w:val="lv-LV"/>
              </w:rPr>
              <w:t xml:space="preserve">. Lielākās būvmateriālu grupas, kuras Latvijā tiek ražotas ir betons, dzelzsbetons, cements, siltumizolācijas materiāli, kaļķa un dolomīta materiāli, ģipša produkti, keramiskie materiāli, stikla šķiedras produkti, celtniecības ķīmija, kā arī metāla veidgabali. </w:t>
            </w:r>
          </w:p>
          <w:p w:rsidR="00563C1A" w:rsidRPr="005A2CAD" w:rsidRDefault="00563C1A" w:rsidP="00563C1A">
            <w:pPr>
              <w:pStyle w:val="BodyText"/>
              <w:spacing w:after="40"/>
              <w:jc w:val="both"/>
              <w:rPr>
                <w:color w:val="000000"/>
                <w:sz w:val="26"/>
                <w:szCs w:val="26"/>
                <w:lang w:val="lv-LV"/>
              </w:rPr>
            </w:pPr>
            <w:r w:rsidRPr="005A2CAD">
              <w:rPr>
                <w:color w:val="000000"/>
                <w:sz w:val="26"/>
                <w:szCs w:val="26"/>
                <w:lang w:val="lv-LV"/>
              </w:rPr>
              <w:t xml:space="preserve">Kā atsevišķas produktu grupas, kuras uz vietas Latvijā netiek ražotas, taču plaši tiek izmantotas kā izejvielas vietējā ražojuma būvmateriāliem, var minēt stiklu un minerālvati. </w:t>
            </w:r>
          </w:p>
          <w:p w:rsidR="00563C1A" w:rsidRPr="005A2CAD" w:rsidRDefault="00563C1A" w:rsidP="00563C1A">
            <w:pPr>
              <w:pStyle w:val="BodyText"/>
              <w:spacing w:after="40"/>
              <w:jc w:val="both"/>
              <w:rPr>
                <w:color w:val="000000"/>
                <w:sz w:val="26"/>
                <w:szCs w:val="26"/>
                <w:lang w:val="lv-LV"/>
              </w:rPr>
            </w:pPr>
            <w:r w:rsidRPr="005A2CAD">
              <w:rPr>
                <w:color w:val="000000"/>
                <w:sz w:val="26"/>
                <w:szCs w:val="26"/>
                <w:lang w:val="lv-LV"/>
              </w:rPr>
              <w:t xml:space="preserve">Galvenās piecas Latvijas būvmateriālu eksporta valstis ir Vācija, Zviedrija, Lietuva, Igaunija un Krievija. Pēc Centrālās Statistikas pārvaldes datiem eksporta apjomi uz katru no minētajām valstīm pārsniedz 10 </w:t>
            </w:r>
            <w:proofErr w:type="spellStart"/>
            <w:r w:rsidRPr="005A2CAD">
              <w:rPr>
                <w:color w:val="000000"/>
                <w:sz w:val="26"/>
                <w:szCs w:val="26"/>
                <w:lang w:val="lv-LV"/>
              </w:rPr>
              <w:t>milj</w:t>
            </w:r>
            <w:proofErr w:type="spellEnd"/>
            <w:r w:rsidRPr="005A2CAD">
              <w:rPr>
                <w:color w:val="000000"/>
                <w:sz w:val="26"/>
                <w:szCs w:val="26"/>
                <w:lang w:val="lv-LV"/>
              </w:rPr>
              <w:t xml:space="preserve">. latu.  </w:t>
            </w:r>
          </w:p>
          <w:p w:rsidR="00563C1A" w:rsidRPr="005A2CAD" w:rsidRDefault="00563C1A" w:rsidP="00563C1A">
            <w:pPr>
              <w:pStyle w:val="BodyText"/>
              <w:spacing w:after="40"/>
              <w:jc w:val="both"/>
              <w:rPr>
                <w:color w:val="000000"/>
                <w:sz w:val="26"/>
                <w:szCs w:val="26"/>
                <w:lang w:val="lv-LV"/>
              </w:rPr>
            </w:pPr>
            <w:r w:rsidRPr="005A2CAD">
              <w:rPr>
                <w:color w:val="000000"/>
                <w:sz w:val="26"/>
                <w:szCs w:val="26"/>
                <w:lang w:val="lv-LV"/>
              </w:rPr>
              <w:t xml:space="preserve">Salīdzinājumā ar 2011.gadu, 2012.gadā būvniecības pakalpojumu eksporta apjomi ir palielinājušies no 43,7  </w:t>
            </w:r>
            <w:proofErr w:type="spellStart"/>
            <w:r w:rsidRPr="005A2CAD">
              <w:rPr>
                <w:color w:val="000000"/>
                <w:sz w:val="26"/>
                <w:szCs w:val="26"/>
                <w:lang w:val="lv-LV"/>
              </w:rPr>
              <w:t>milj</w:t>
            </w:r>
            <w:proofErr w:type="spellEnd"/>
            <w:r w:rsidRPr="005A2CAD">
              <w:rPr>
                <w:color w:val="000000"/>
                <w:sz w:val="26"/>
                <w:szCs w:val="26"/>
                <w:lang w:val="lv-LV"/>
              </w:rPr>
              <w:t xml:space="preserve">. latu līdz 67,9  </w:t>
            </w:r>
            <w:proofErr w:type="spellStart"/>
            <w:r w:rsidRPr="005A2CAD">
              <w:rPr>
                <w:color w:val="000000"/>
                <w:sz w:val="26"/>
                <w:szCs w:val="26"/>
                <w:lang w:val="lv-LV"/>
              </w:rPr>
              <w:t>milj</w:t>
            </w:r>
            <w:proofErr w:type="spellEnd"/>
            <w:r w:rsidRPr="005A2CAD">
              <w:rPr>
                <w:color w:val="000000"/>
                <w:sz w:val="26"/>
                <w:szCs w:val="26"/>
                <w:lang w:val="lv-LV"/>
              </w:rPr>
              <w:t xml:space="preserve">. latiem, bet būvniecības pakalpojumu imports pieaudzis no 35,1 </w:t>
            </w:r>
            <w:proofErr w:type="spellStart"/>
            <w:r w:rsidRPr="005A2CAD">
              <w:rPr>
                <w:color w:val="000000"/>
                <w:sz w:val="26"/>
                <w:szCs w:val="26"/>
                <w:lang w:val="lv-LV"/>
              </w:rPr>
              <w:t>milj</w:t>
            </w:r>
            <w:proofErr w:type="spellEnd"/>
            <w:r w:rsidRPr="005A2CAD">
              <w:rPr>
                <w:color w:val="000000"/>
                <w:sz w:val="26"/>
                <w:szCs w:val="26"/>
                <w:lang w:val="lv-LV"/>
              </w:rPr>
              <w:t xml:space="preserve"> latu līdz 59,5 </w:t>
            </w:r>
            <w:proofErr w:type="spellStart"/>
            <w:r w:rsidRPr="005A2CAD">
              <w:rPr>
                <w:color w:val="000000"/>
                <w:sz w:val="26"/>
                <w:szCs w:val="26"/>
                <w:lang w:val="lv-LV"/>
              </w:rPr>
              <w:t>milj</w:t>
            </w:r>
            <w:proofErr w:type="spellEnd"/>
            <w:r w:rsidRPr="005A2CAD">
              <w:rPr>
                <w:color w:val="000000"/>
                <w:sz w:val="26"/>
                <w:szCs w:val="26"/>
                <w:lang w:val="lv-LV"/>
              </w:rPr>
              <w:t xml:space="preserve">. latu. </w:t>
            </w:r>
          </w:p>
          <w:p w:rsidR="00563C1A" w:rsidRPr="005A2CAD" w:rsidRDefault="00563C1A" w:rsidP="00563C1A">
            <w:pPr>
              <w:pStyle w:val="BodyText"/>
              <w:spacing w:after="40"/>
              <w:jc w:val="both"/>
              <w:rPr>
                <w:color w:val="000000"/>
                <w:sz w:val="26"/>
                <w:szCs w:val="26"/>
                <w:lang w:val="lv-LV"/>
              </w:rPr>
            </w:pPr>
            <w:r w:rsidRPr="005A2CAD">
              <w:rPr>
                <w:color w:val="000000"/>
                <w:sz w:val="26"/>
                <w:szCs w:val="26"/>
                <w:lang w:val="lv-LV"/>
              </w:rPr>
              <w:t xml:space="preserve">Galvenās būvniecības pakalpojumu eksporta valstis 2012.gadā bija Turcija (18,8%), Lietuva (15,9%), Zviedrija (12,6%),  Igaunija (9,5%) un Norvēģija (9,3%). </w:t>
            </w:r>
          </w:p>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sz w:val="26"/>
                <w:szCs w:val="26"/>
                <w:lang w:val="lv-LV"/>
              </w:rPr>
              <w:t>2011.gadā pavisam būvniecībā tika nodarbinātas 52,4 tūkstoši personas.</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autoSpaceDE w:val="0"/>
              <w:autoSpaceDN w:val="0"/>
              <w:adjustRightInd w:val="0"/>
              <w:spacing w:after="0"/>
              <w:rPr>
                <w:b/>
                <w:color w:val="000000" w:themeColor="text1"/>
                <w:sz w:val="26"/>
                <w:szCs w:val="26"/>
                <w:lang w:val="lv-LV"/>
              </w:rPr>
            </w:pPr>
            <w:r w:rsidRPr="005A2CAD">
              <w:rPr>
                <w:b/>
                <w:color w:val="000000" w:themeColor="text1"/>
                <w:sz w:val="26"/>
                <w:szCs w:val="26"/>
                <w:lang w:val="lv-LV"/>
              </w:rPr>
              <w:t>Elektrisko un optisko iekārtu ražošana</w:t>
            </w:r>
          </w:p>
        </w:tc>
        <w:tc>
          <w:tcPr>
            <w:tcW w:w="7021"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spacing w:after="40"/>
              <w:jc w:val="both"/>
              <w:rPr>
                <w:color w:val="000000" w:themeColor="text1"/>
                <w:sz w:val="26"/>
                <w:szCs w:val="26"/>
                <w:lang w:val="lv-LV"/>
              </w:rPr>
            </w:pPr>
            <w:r w:rsidRPr="005A2CAD">
              <w:rPr>
                <w:color w:val="000000" w:themeColor="text1"/>
                <w:sz w:val="26"/>
                <w:szCs w:val="26"/>
                <w:lang w:val="lv-LV"/>
              </w:rPr>
              <w:t>Elektrisko un optisko iekārtu ražošanai</w:t>
            </w:r>
            <w:r w:rsidRPr="005A2CAD">
              <w:rPr>
                <w:bCs/>
                <w:color w:val="000000" w:themeColor="text1"/>
                <w:sz w:val="26"/>
                <w:szCs w:val="26"/>
                <w:lang w:val="lv-LV"/>
              </w:rPr>
              <w:t xml:space="preserve"> ir augsts izaugsmes un eksporta potenciāls. </w:t>
            </w:r>
            <w:r w:rsidRPr="005A2CAD">
              <w:rPr>
                <w:bCs/>
                <w:color w:val="000000" w:themeColor="text1"/>
                <w:spacing w:val="2"/>
                <w:sz w:val="26"/>
                <w:szCs w:val="26"/>
                <w:lang w:val="lv-LV"/>
              </w:rPr>
              <w:t>Eksports veido vairāk kā 85% no nozares kopējā apgrozījuma.</w:t>
            </w:r>
            <w:r w:rsidRPr="005A2CAD">
              <w:rPr>
                <w:color w:val="000000" w:themeColor="text1"/>
                <w:sz w:val="26"/>
                <w:szCs w:val="26"/>
                <w:lang w:val="lv-LV"/>
              </w:rPr>
              <w:t xml:space="preserve"> </w:t>
            </w:r>
            <w:r w:rsidRPr="005A2CAD">
              <w:rPr>
                <w:bCs/>
                <w:color w:val="000000" w:themeColor="text1"/>
                <w:sz w:val="26"/>
                <w:szCs w:val="26"/>
                <w:lang w:val="lv-LV"/>
              </w:rPr>
              <w:t xml:space="preserve">Nozare nodarbina augsti kvalificētu darbaspēku un saražotajai produkcijai ir augsta pievienotā vērtība, pateicoties veiktajiem ieguldījumiem tehnoloģiskajā attīstībā un ilgtspējīgas ražošanas sekmēšanā. </w:t>
            </w:r>
            <w:r w:rsidRPr="005A2CAD">
              <w:rPr>
                <w:color w:val="000000" w:themeColor="text1"/>
                <w:sz w:val="26"/>
                <w:szCs w:val="26"/>
                <w:lang w:val="lv-LV"/>
              </w:rPr>
              <w:t>Elektrisko un optisko iekārtu ražošana</w:t>
            </w:r>
            <w:r w:rsidRPr="005A2CAD">
              <w:rPr>
                <w:bCs/>
                <w:color w:val="000000" w:themeColor="text1"/>
                <w:sz w:val="26"/>
                <w:szCs w:val="26"/>
                <w:lang w:val="lv-LV"/>
              </w:rPr>
              <w:t>i vidējā termiņā sagaidāms ceturtais lielākais ieguldījums apstrādes rūpniecības kopējās pievienotās vērtības pieaugumā (11%).</w:t>
            </w:r>
          </w:p>
          <w:p w:rsidR="00563C1A" w:rsidRPr="005A2CAD" w:rsidRDefault="00563C1A" w:rsidP="00563C1A">
            <w:pPr>
              <w:spacing w:after="40"/>
              <w:jc w:val="both"/>
              <w:rPr>
                <w:color w:val="000000" w:themeColor="text1"/>
                <w:sz w:val="26"/>
                <w:szCs w:val="26"/>
                <w:lang w:val="lv-LV"/>
              </w:rPr>
            </w:pPr>
            <w:r w:rsidRPr="005A2CAD">
              <w:rPr>
                <w:bCs/>
                <w:color w:val="000000" w:themeColor="text1"/>
                <w:sz w:val="26"/>
                <w:szCs w:val="26"/>
                <w:lang w:val="lv-LV"/>
              </w:rPr>
              <w:t xml:space="preserve">Arvien lielāku ieguldījumu nākotnē dos tādas uz zināšanām balstītu nozares produktu ražošana kā </w:t>
            </w:r>
            <w:r w:rsidRPr="005A2CAD">
              <w:rPr>
                <w:color w:val="000000" w:themeColor="text1"/>
                <w:sz w:val="26"/>
                <w:szCs w:val="26"/>
                <w:lang w:val="lv-LV"/>
              </w:rPr>
              <w:t xml:space="preserve">medicīniskie un </w:t>
            </w:r>
            <w:proofErr w:type="spellStart"/>
            <w:r w:rsidRPr="005A2CAD">
              <w:rPr>
                <w:color w:val="000000" w:themeColor="text1"/>
                <w:sz w:val="26"/>
                <w:szCs w:val="26"/>
                <w:lang w:val="lv-LV"/>
              </w:rPr>
              <w:t>precīzijas</w:t>
            </w:r>
            <w:proofErr w:type="spellEnd"/>
            <w:r w:rsidRPr="005A2CAD">
              <w:rPr>
                <w:color w:val="000000" w:themeColor="text1"/>
                <w:sz w:val="26"/>
                <w:szCs w:val="26"/>
                <w:lang w:val="lv-LV"/>
              </w:rPr>
              <w:t xml:space="preserve"> instrumenti, elektroniskās iekārtas </w:t>
            </w:r>
            <w:proofErr w:type="spellStart"/>
            <w:r w:rsidRPr="005A2CAD">
              <w:rPr>
                <w:color w:val="000000" w:themeColor="text1"/>
                <w:sz w:val="26"/>
                <w:szCs w:val="26"/>
                <w:lang w:val="lv-LV"/>
              </w:rPr>
              <w:t>u.tml</w:t>
            </w:r>
            <w:proofErr w:type="spellEnd"/>
            <w:r w:rsidRPr="005A2CAD">
              <w:rPr>
                <w:color w:val="000000" w:themeColor="text1"/>
                <w:sz w:val="26"/>
                <w:szCs w:val="26"/>
                <w:lang w:val="lv-LV"/>
              </w:rPr>
              <w:t>.</w:t>
            </w:r>
          </w:p>
          <w:p w:rsidR="00563C1A" w:rsidRPr="005A2CAD" w:rsidRDefault="00563C1A" w:rsidP="00563C1A">
            <w:pPr>
              <w:spacing w:after="40"/>
              <w:jc w:val="both"/>
              <w:rPr>
                <w:color w:val="000000" w:themeColor="text1"/>
                <w:sz w:val="26"/>
                <w:szCs w:val="26"/>
                <w:lang w:val="lv-LV"/>
              </w:rPr>
            </w:pPr>
            <w:r w:rsidRPr="005A2CAD">
              <w:rPr>
                <w:bCs/>
                <w:color w:val="000000" w:themeColor="text1"/>
                <w:spacing w:val="2"/>
                <w:sz w:val="26"/>
                <w:szCs w:val="26"/>
                <w:lang w:val="lv-LV"/>
              </w:rPr>
              <w:lastRenderedPageBreak/>
              <w:t>Arī turpmākās nozares attīstības iespējas pamatā tiek saistītas ar eksportu. Liela daļa nozares uzņēmumu darbojas pēc līgumu principa, līdz ar to, apgrozījuma pieaugumu ietekmē pasaules ekonomikas attīstības tendences, noslēgto līgumu skaits un tajos noteiktais ražošanas apjoms, kā arī spēja atrast jaunus klientus.</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autoSpaceDE w:val="0"/>
              <w:autoSpaceDN w:val="0"/>
              <w:adjustRightInd w:val="0"/>
              <w:spacing w:after="0"/>
              <w:rPr>
                <w:color w:val="000000" w:themeColor="text1"/>
                <w:sz w:val="26"/>
                <w:szCs w:val="26"/>
                <w:lang w:val="lv-LV"/>
              </w:rPr>
            </w:pPr>
            <w:r w:rsidRPr="005A2CAD">
              <w:rPr>
                <w:lang w:val="lv-LV"/>
              </w:rPr>
              <w:lastRenderedPageBreak/>
              <w:br w:type="page"/>
            </w:r>
            <w:r w:rsidRPr="005A2CAD">
              <w:rPr>
                <w:b/>
                <w:color w:val="000000" w:themeColor="text1"/>
                <w:sz w:val="26"/>
                <w:szCs w:val="26"/>
                <w:lang w:val="lv-LV"/>
              </w:rPr>
              <w:t>Transports un loģistika</w:t>
            </w:r>
          </w:p>
          <w:p w:rsidR="00563C1A" w:rsidRPr="005A2CAD" w:rsidRDefault="00563C1A" w:rsidP="00563C1A">
            <w:pPr>
              <w:pStyle w:val="BodyText"/>
              <w:tabs>
                <w:tab w:val="left" w:pos="360"/>
              </w:tabs>
              <w:spacing w:after="0"/>
              <w:rPr>
                <w:color w:val="000000" w:themeColor="text1"/>
                <w:sz w:val="26"/>
                <w:szCs w:val="26"/>
                <w:lang w:val="lv-LV"/>
              </w:rPr>
            </w:pPr>
          </w:p>
        </w:tc>
        <w:tc>
          <w:tcPr>
            <w:tcW w:w="7021" w:type="dxa"/>
            <w:tcBorders>
              <w:top w:val="single" w:sz="4" w:space="0" w:color="auto"/>
              <w:left w:val="single" w:sz="4" w:space="0" w:color="auto"/>
              <w:bottom w:val="single" w:sz="4" w:space="0" w:color="auto"/>
              <w:right w:val="single" w:sz="4" w:space="0" w:color="auto"/>
            </w:tcBorders>
            <w:hideMark/>
          </w:tcPr>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themeColor="text1"/>
                <w:sz w:val="26"/>
                <w:szCs w:val="26"/>
                <w:lang w:val="lv-LV"/>
              </w:rPr>
              <w:t>Transports un loģistika ir eksportspējīga pakalpojumu nozare un pasaules ekonomikas globalizācijas procesos rodas arvien lielāks pieprasījums pēc nozares pakalpojumiem. Latvijas ģeogrāfiskās priekšrocības dod iespēju sniegt transporta un loģistikas pakalpojumu īsā laikā plašā teritorijā (Centrāleiropa, Skandināvija, NVS valstīs), tādējādi aptverot plašu tirgu. Latvijā ir visi infrastruktūras priekšnosacījumi – ceļu tīkls, dzelzceļš, ostas, cauruļvadi. Turpmākā transporta un loģistikas attīstība, īpaši tranzīta koridora paplašināšana un distribūcijas centru paplašināšana ir nozīmīga visas tautsaimniecības attīstībai nākotnē.</w:t>
            </w:r>
          </w:p>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themeColor="text1"/>
                <w:sz w:val="26"/>
                <w:szCs w:val="26"/>
                <w:lang w:val="lv-LV"/>
              </w:rPr>
              <w:t>Latvija iekļaujas vienā no 5 globālajām transporta plūsmās pasaulē (Latvijas ostas-Kazahstāna-Ķīna), kā arī ir daļa no virknes stratēģiskām kravu plūsmas līnijām. Dzelzceļa savienojumi ar Austrumiem Latvijai sniedz noteiktas priekšrocības, salīdzinot ar Rietumeiropas valstīm. Konkurētspējīga priekšrocība ir arī kravu piegādes ātrums, kas tranzīta jomā ir ar pieaugošu nozīmi.</w:t>
            </w:r>
          </w:p>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themeColor="text1"/>
                <w:sz w:val="26"/>
                <w:szCs w:val="26"/>
                <w:lang w:val="lv-LV"/>
              </w:rPr>
              <w:t>Loģistikas jomā tālākai attīstībai svarīga ir pāreja no tradicionālo loģistikas pakalpojumu sniegšanas uz pakalpojumu sniegšanu ar augstāku pievienoto vērtību risinājumu un pilna pakalpojumu klāsta nodrošināšanu.</w:t>
            </w:r>
          </w:p>
        </w:tc>
      </w:tr>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autoSpaceDE w:val="0"/>
              <w:autoSpaceDN w:val="0"/>
              <w:adjustRightInd w:val="0"/>
              <w:spacing w:after="0"/>
              <w:rPr>
                <w:color w:val="000000" w:themeColor="text1"/>
                <w:sz w:val="26"/>
                <w:szCs w:val="26"/>
                <w:lang w:val="lv-LV"/>
              </w:rPr>
            </w:pPr>
            <w:r w:rsidRPr="005A2CAD">
              <w:rPr>
                <w:b/>
                <w:color w:val="000000" w:themeColor="text1"/>
                <w:sz w:val="26"/>
                <w:szCs w:val="26"/>
                <w:lang w:val="lv-LV"/>
              </w:rPr>
              <w:t>Informācijas un komunikācijas tehnoloģijas</w:t>
            </w:r>
          </w:p>
          <w:p w:rsidR="00563C1A" w:rsidRPr="005A2CAD" w:rsidRDefault="00563C1A" w:rsidP="00563C1A">
            <w:pPr>
              <w:pStyle w:val="BodyText"/>
              <w:tabs>
                <w:tab w:val="left" w:pos="360"/>
              </w:tabs>
              <w:spacing w:after="0"/>
              <w:jc w:val="both"/>
              <w:rPr>
                <w:color w:val="000000" w:themeColor="text1"/>
                <w:sz w:val="26"/>
                <w:szCs w:val="26"/>
                <w:lang w:val="lv-LV"/>
              </w:rPr>
            </w:pPr>
          </w:p>
        </w:tc>
        <w:tc>
          <w:tcPr>
            <w:tcW w:w="7021" w:type="dxa"/>
            <w:tcBorders>
              <w:top w:val="single" w:sz="4" w:space="0" w:color="auto"/>
              <w:left w:val="single" w:sz="4" w:space="0" w:color="auto"/>
              <w:bottom w:val="single" w:sz="4" w:space="0" w:color="auto"/>
              <w:right w:val="single" w:sz="4" w:space="0" w:color="auto"/>
            </w:tcBorders>
            <w:hideMark/>
          </w:tcPr>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themeColor="text1"/>
                <w:sz w:val="26"/>
                <w:szCs w:val="26"/>
                <w:lang w:val="lv-LV"/>
              </w:rPr>
              <w:t>Informācijas tehnoloģijām ir augsts izaugsmes un eksporta potenciāls. Nozare nodarbina augsti kvalificētu darbaspēku un tās produkcijai ir augsta pievienotā vērtība. Nozares stiprās puses spēja ātri reaģēt uz tirgus pārmaiņām, kā arī attīstīta pētniecība atsevišķās IKT jomās. Nozares izaugsme saistāma arī ar kopējo tautsaimniecības attīstību, jo IKT tehnoloģiju pielietojums ir būtisks faktors darba ražīguma un konkurētspējas palielināšanā pārējās tautsaimniecības nozarēs.</w:t>
            </w:r>
          </w:p>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themeColor="text1"/>
                <w:sz w:val="26"/>
                <w:szCs w:val="26"/>
                <w:lang w:val="lv-LV"/>
              </w:rPr>
              <w:t xml:space="preserve">IKT nozare ir starptautiski konkurētspējīga šādās jomās: valodu tehnoloģijas, e-pārvaldes un e-biznesa risinājumi, biznesa sistēmu analīze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p w:rsidR="00563C1A" w:rsidRPr="005A2CAD" w:rsidRDefault="00563C1A" w:rsidP="00563C1A">
            <w:pPr>
              <w:pStyle w:val="BodyText"/>
              <w:tabs>
                <w:tab w:val="left" w:pos="360"/>
              </w:tabs>
              <w:spacing w:after="40"/>
              <w:jc w:val="both"/>
              <w:rPr>
                <w:color w:val="000000" w:themeColor="text1"/>
                <w:sz w:val="26"/>
                <w:szCs w:val="26"/>
                <w:lang w:val="lv-LV"/>
              </w:rPr>
            </w:pPr>
            <w:r w:rsidRPr="005A2CAD">
              <w:rPr>
                <w:color w:val="000000" w:themeColor="text1"/>
                <w:sz w:val="26"/>
                <w:szCs w:val="26"/>
                <w:lang w:val="lv-LV"/>
              </w:rPr>
              <w:t xml:space="preserve">Pēc EUROSTAT Latvija 2010.gadā bija ieviesusi 93% no 20 elektroniskajiem pamatpakalpojumiem (vidēji ES-84%). Vairākos rādītājos Latvija ir pietuvojusies ES vidējam līmenim, </w:t>
            </w:r>
            <w:proofErr w:type="spellStart"/>
            <w:r w:rsidRPr="005A2CAD">
              <w:rPr>
                <w:color w:val="000000" w:themeColor="text1"/>
                <w:sz w:val="26"/>
                <w:szCs w:val="26"/>
                <w:lang w:val="lv-LV"/>
              </w:rPr>
              <w:t>piem</w:t>
            </w:r>
            <w:proofErr w:type="spellEnd"/>
            <w:r w:rsidRPr="005A2CAD">
              <w:rPr>
                <w:color w:val="000000" w:themeColor="text1"/>
                <w:sz w:val="26"/>
                <w:szCs w:val="26"/>
                <w:lang w:val="lv-LV"/>
              </w:rPr>
              <w:t>., platjoslas interneta izplatībā. Latvijai ir iespēja konkurēt ārvalstu tirgū, sniegt pakalpojumus starp austrumiem un rietumiem. Labvēlīgi apstākļi pasaules vadošo elektronisko sakaru uzņēmumu piesaistei Latvijā.</w:t>
            </w:r>
          </w:p>
        </w:tc>
      </w:tr>
    </w:tbl>
    <w:p w:rsidR="00563C1A" w:rsidRPr="005A2CAD" w:rsidRDefault="00563C1A" w:rsidP="00563C1A">
      <w:pPr>
        <w:rPr>
          <w:lang w:val="lv-LV"/>
        </w:rPr>
      </w:pPr>
      <w:r w:rsidRPr="005A2CAD">
        <w:rPr>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21"/>
      </w:tblGrid>
      <w:tr w:rsidR="00563C1A" w:rsidRPr="005A2CAD" w:rsidTr="00563C1A">
        <w:tc>
          <w:tcPr>
            <w:tcW w:w="2018" w:type="dxa"/>
            <w:tcBorders>
              <w:top w:val="single" w:sz="4" w:space="0" w:color="auto"/>
              <w:left w:val="single" w:sz="4" w:space="0" w:color="auto"/>
              <w:bottom w:val="single" w:sz="4" w:space="0" w:color="auto"/>
              <w:right w:val="single" w:sz="4" w:space="0" w:color="auto"/>
            </w:tcBorders>
          </w:tcPr>
          <w:p w:rsidR="00563C1A" w:rsidRPr="005A2CAD" w:rsidRDefault="00563C1A" w:rsidP="00563C1A">
            <w:pPr>
              <w:pStyle w:val="BodyText"/>
              <w:tabs>
                <w:tab w:val="left" w:pos="851"/>
              </w:tabs>
              <w:autoSpaceDE w:val="0"/>
              <w:autoSpaceDN w:val="0"/>
              <w:adjustRightInd w:val="0"/>
              <w:spacing w:after="0"/>
              <w:jc w:val="both"/>
              <w:rPr>
                <w:b/>
                <w:color w:val="000000" w:themeColor="text1"/>
                <w:sz w:val="26"/>
                <w:szCs w:val="26"/>
                <w:lang w:val="lv-LV"/>
              </w:rPr>
            </w:pPr>
            <w:r w:rsidRPr="005A2CAD">
              <w:rPr>
                <w:b/>
                <w:color w:val="000000" w:themeColor="text1"/>
                <w:sz w:val="26"/>
                <w:szCs w:val="26"/>
                <w:lang w:val="lv-LV"/>
              </w:rPr>
              <w:lastRenderedPageBreak/>
              <w:t>Tūrisms</w:t>
            </w:r>
          </w:p>
        </w:tc>
        <w:tc>
          <w:tcPr>
            <w:tcW w:w="7021" w:type="dxa"/>
            <w:tcBorders>
              <w:top w:val="single" w:sz="4" w:space="0" w:color="auto"/>
              <w:left w:val="single" w:sz="4" w:space="0" w:color="auto"/>
              <w:bottom w:val="single" w:sz="4" w:space="0" w:color="auto"/>
              <w:right w:val="single" w:sz="4" w:space="0" w:color="auto"/>
            </w:tcBorders>
          </w:tcPr>
          <w:p w:rsidR="00A24306" w:rsidRPr="005A2CAD" w:rsidRDefault="00A24306" w:rsidP="00A24306">
            <w:pPr>
              <w:spacing w:before="20" w:after="120"/>
              <w:jc w:val="both"/>
              <w:rPr>
                <w:color w:val="000000"/>
                <w:sz w:val="26"/>
                <w:szCs w:val="26"/>
                <w:lang w:val="lv-LV"/>
              </w:rPr>
            </w:pPr>
            <w:r w:rsidRPr="005A2CAD">
              <w:rPr>
                <w:color w:val="000000"/>
                <w:sz w:val="26"/>
                <w:szCs w:val="26"/>
                <w:lang w:val="lv-LV"/>
              </w:rPr>
              <w:t xml:space="preserve">Tūrisms ir vadošā pakalpojumu nozare Latvijā, kas 2012.gadā veidoja 408 </w:t>
            </w:r>
            <w:proofErr w:type="spellStart"/>
            <w:r w:rsidRPr="005A2CAD">
              <w:rPr>
                <w:color w:val="000000"/>
                <w:sz w:val="26"/>
                <w:szCs w:val="26"/>
                <w:lang w:val="lv-LV"/>
              </w:rPr>
              <w:t>milj</w:t>
            </w:r>
            <w:proofErr w:type="spellEnd"/>
            <w:r w:rsidRPr="005A2CAD">
              <w:rPr>
                <w:color w:val="000000"/>
                <w:sz w:val="26"/>
                <w:szCs w:val="26"/>
                <w:lang w:val="lv-LV"/>
              </w:rPr>
              <w:t xml:space="preserve">. Ls jeb 16,5% no kopējā pakalpojumu eksporta un 4,3% no kopējā preču un pakalpojumu eksporta. Nozarei ir liels multiplikatora efekts – nozares izaugsme dod pieprasījuma stimulu ēdināšanas, transporta, izklaides un tirdzniecības pakalpojumiem. Pēc CSP </w:t>
            </w:r>
            <w:proofErr w:type="spellStart"/>
            <w:r w:rsidRPr="005A2CAD">
              <w:rPr>
                <w:color w:val="000000"/>
                <w:sz w:val="26"/>
                <w:szCs w:val="26"/>
                <w:lang w:val="lv-LV"/>
              </w:rPr>
              <w:t>satelītkontu</w:t>
            </w:r>
            <w:proofErr w:type="spellEnd"/>
            <w:r w:rsidRPr="005A2CAD">
              <w:rPr>
                <w:color w:val="000000"/>
                <w:sz w:val="26"/>
                <w:szCs w:val="26"/>
                <w:lang w:val="lv-LV"/>
              </w:rPr>
              <w:t xml:space="preserve"> aprēķiniem, tūrisma raksturīgo nozaru īpatsvars kopējā pievienotajā vērtībā 2010.gadā veidoja 5,3%. Nozares izaugsmes pamats līdz šim ir bijis valsts stratēģiski izdevīgais ģeogrāfiskais novietojums, sasniedzamība (tiešo lidojumu attīstība), kā arī kultūras un dabas resursi. </w:t>
            </w:r>
          </w:p>
          <w:p w:rsidR="00A24306" w:rsidRPr="005A2CAD" w:rsidRDefault="00A24306" w:rsidP="00A24306">
            <w:pPr>
              <w:spacing w:before="20" w:after="120"/>
              <w:jc w:val="both"/>
              <w:rPr>
                <w:color w:val="000000"/>
                <w:sz w:val="26"/>
                <w:szCs w:val="26"/>
                <w:lang w:val="lv-LV"/>
              </w:rPr>
            </w:pPr>
            <w:r w:rsidRPr="005A2CAD">
              <w:rPr>
                <w:color w:val="000000"/>
                <w:sz w:val="26"/>
                <w:szCs w:val="26"/>
                <w:lang w:val="lv-LV"/>
              </w:rPr>
              <w:t>Veicot pārdomātus ieguldījumus tūrisma nozares konkurētspējas stiprināšanā, ir iespējams vēl vairāk palielināt tūrisma eksporta apjomus. Galvenie tūrisma attīstības mērķi ir nodrošināt tūrisma pakalpojumu eksporta pieaugumu, veicinot ceļotāju uzturēšanas ilguma palielināšanos un mazinot sezonalitātes efektu – nodrošinot atraktīvu un daudzveidīgu tūrisma pakalpojumu piedāvājumu ārpus aktīvas sezonas.</w:t>
            </w:r>
          </w:p>
          <w:p w:rsidR="00563C1A" w:rsidRPr="005A2CAD" w:rsidRDefault="00A24306" w:rsidP="00A24306">
            <w:pPr>
              <w:spacing w:after="40"/>
              <w:jc w:val="both"/>
              <w:rPr>
                <w:color w:val="000000" w:themeColor="text1"/>
                <w:sz w:val="26"/>
                <w:szCs w:val="26"/>
                <w:lang w:val="lv-LV"/>
              </w:rPr>
            </w:pPr>
            <w:r w:rsidRPr="005A2CAD">
              <w:rPr>
                <w:color w:val="000000"/>
                <w:sz w:val="26"/>
                <w:szCs w:val="26"/>
                <w:lang w:val="lv-LV"/>
              </w:rPr>
              <w:t>Viens no nozares attīstības pamatuzdevumiem – tūrisma produktu un pakalpojumu attīstība un konkurētspējas nodrošināšana. Turpmāk tūrisma produktu attīstībā ir jābalstās uz piecām pamatvērtībām – kvalitāte, ilgtspēja, individualizācija, augsta pievienotā vērtība un tūristu iesaiste/pieredzes gūšana. Tūrisma pakalpojumu eksporta pieaugums tiks panākts, balstoties uz fokusēšanās un dziļās iespiešanās stratēģijām un veicinot tūrisma puduru veidošanu, elastīgi un operatīvi reaģējot uz izmaiņām tirgus situācijā, īstenojot katram augsti prioritārajam tūrisma tirgum izstrādāto mārketinga stratēģiju un komunikācijas plānu, kuram pamatā ir precīzi definēti mērķa tirgus segmenti, teritorija, tūrisma produkti.</w:t>
            </w:r>
          </w:p>
        </w:tc>
      </w:tr>
    </w:tbl>
    <w:p w:rsidR="00563C1A" w:rsidRPr="005A2CAD" w:rsidRDefault="00563C1A" w:rsidP="00563C1A">
      <w:pPr>
        <w:jc w:val="both"/>
        <w:rPr>
          <w:color w:val="000000" w:themeColor="text1"/>
          <w:sz w:val="26"/>
          <w:szCs w:val="26"/>
          <w:u w:val="single"/>
          <w:lang w:val="lv-LV"/>
        </w:rPr>
      </w:pPr>
    </w:p>
    <w:p w:rsidR="00563C1A" w:rsidRPr="005A2CAD" w:rsidRDefault="00563C1A" w:rsidP="00563C1A">
      <w:pPr>
        <w:rPr>
          <w:lang w:val="lv-LV"/>
        </w:rPr>
      </w:pPr>
    </w:p>
    <w:p w:rsidR="00563C1A" w:rsidRPr="005A2CAD" w:rsidRDefault="00563C1A" w:rsidP="00563C1A">
      <w:pPr>
        <w:rPr>
          <w:lang w:val="lv-LV"/>
        </w:rPr>
      </w:pPr>
    </w:p>
    <w:p w:rsidR="00563C1A" w:rsidRPr="005A2CAD" w:rsidRDefault="00563C1A" w:rsidP="00563C1A">
      <w:pPr>
        <w:pStyle w:val="BodyText"/>
        <w:tabs>
          <w:tab w:val="left" w:pos="360"/>
        </w:tabs>
        <w:jc w:val="center"/>
        <w:rPr>
          <w:b/>
          <w:color w:val="000000" w:themeColor="text1"/>
          <w:sz w:val="26"/>
          <w:szCs w:val="26"/>
          <w:lang w:val="lv-LV"/>
        </w:rPr>
      </w:pPr>
    </w:p>
    <w:p w:rsidR="00563C1A" w:rsidRPr="005A2CAD" w:rsidRDefault="00563C1A" w:rsidP="00563C1A">
      <w:pPr>
        <w:pStyle w:val="BodyText"/>
        <w:tabs>
          <w:tab w:val="left" w:pos="360"/>
        </w:tabs>
        <w:jc w:val="center"/>
        <w:rPr>
          <w:b/>
          <w:color w:val="000000" w:themeColor="text1"/>
          <w:sz w:val="26"/>
          <w:szCs w:val="26"/>
          <w:lang w:val="lv-LV"/>
        </w:rPr>
      </w:pPr>
    </w:p>
    <w:p w:rsidR="00563C1A" w:rsidRPr="005A2CAD" w:rsidRDefault="00563C1A" w:rsidP="00563C1A">
      <w:pPr>
        <w:rPr>
          <w:rFonts w:eastAsiaTheme="minorEastAsia"/>
          <w:b/>
          <w:color w:val="000000" w:themeColor="text1"/>
          <w:sz w:val="26"/>
          <w:szCs w:val="26"/>
          <w:lang w:val="lv-LV" w:eastAsia="zh-CN"/>
        </w:rPr>
      </w:pPr>
      <w:r w:rsidRPr="005A2CAD">
        <w:rPr>
          <w:b/>
          <w:color w:val="000000" w:themeColor="text1"/>
          <w:sz w:val="26"/>
          <w:szCs w:val="26"/>
          <w:lang w:val="lv-LV"/>
        </w:rPr>
        <w:br w:type="page"/>
      </w:r>
    </w:p>
    <w:p w:rsidR="00CF5FF3" w:rsidRPr="005A2CAD" w:rsidRDefault="00C068F2" w:rsidP="00CF5FF3">
      <w:pPr>
        <w:pStyle w:val="Heading1"/>
        <w:jc w:val="right"/>
        <w:rPr>
          <w:rStyle w:val="Emphasis"/>
          <w:rFonts w:ascii="Times New Roman" w:hAnsi="Times New Roman"/>
          <w:i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7</w:t>
      </w:r>
      <w:r w:rsidR="00CF5FF3" w:rsidRPr="005A2CAD">
        <w:rPr>
          <w:rStyle w:val="Emphasis"/>
          <w:rFonts w:ascii="Times New Roman" w:hAnsi="Times New Roman"/>
          <w:color w:val="000000" w:themeColor="text1"/>
          <w:sz w:val="26"/>
          <w:szCs w:val="26"/>
          <w:lang w:val="lv-LV"/>
        </w:rPr>
        <w:t>.pielikums</w:t>
      </w:r>
    </w:p>
    <w:p w:rsidR="00CF5FF3" w:rsidRPr="005A2CAD" w:rsidRDefault="00CF5FF3" w:rsidP="00CF5FF3">
      <w:pPr>
        <w:jc w:val="center"/>
        <w:rPr>
          <w:b/>
          <w:color w:val="000000" w:themeColor="text1"/>
          <w:sz w:val="26"/>
          <w:szCs w:val="26"/>
          <w:lang w:val="lv-LV"/>
        </w:rPr>
      </w:pPr>
      <w:r w:rsidRPr="005A2CAD">
        <w:rPr>
          <w:b/>
          <w:color w:val="000000" w:themeColor="text1"/>
          <w:sz w:val="26"/>
          <w:szCs w:val="26"/>
          <w:lang w:val="lv-LV"/>
        </w:rPr>
        <w:t>Tiešie eksporta atbalsta pakalpojumi</w:t>
      </w:r>
    </w:p>
    <w:p w:rsidR="00CF5FF3" w:rsidRPr="005A2CAD" w:rsidRDefault="00CF5FF3" w:rsidP="00CF5FF3">
      <w:pPr>
        <w:jc w:val="center"/>
        <w:rPr>
          <w:b/>
          <w:color w:val="000000" w:themeColor="text1"/>
          <w:sz w:val="26"/>
          <w:szCs w:val="26"/>
          <w:u w:val="single"/>
          <w:lang w:val="lv-LV"/>
        </w:rPr>
      </w:pPr>
    </w:p>
    <w:p w:rsidR="00CF5FF3" w:rsidRPr="005A2CAD" w:rsidRDefault="00CF5FF3" w:rsidP="00CF5FF3">
      <w:pPr>
        <w:pStyle w:val="BodyTextIndent2"/>
        <w:spacing w:after="20" w:line="240" w:lineRule="auto"/>
        <w:ind w:left="0" w:firstLine="567"/>
        <w:rPr>
          <w:color w:val="000000" w:themeColor="text1"/>
          <w:sz w:val="26"/>
          <w:szCs w:val="26"/>
        </w:rPr>
      </w:pPr>
      <w:r w:rsidRPr="005A2CAD">
        <w:rPr>
          <w:color w:val="000000" w:themeColor="text1"/>
          <w:sz w:val="26"/>
          <w:szCs w:val="26"/>
        </w:rPr>
        <w:t xml:space="preserve">Latvijas komercsabiedrību </w:t>
      </w:r>
      <w:proofErr w:type="spellStart"/>
      <w:r w:rsidRPr="005A2CAD">
        <w:rPr>
          <w:color w:val="000000" w:themeColor="text1"/>
          <w:sz w:val="26"/>
          <w:szCs w:val="26"/>
        </w:rPr>
        <w:t>eksportspējas</w:t>
      </w:r>
      <w:proofErr w:type="spellEnd"/>
      <w:r w:rsidRPr="005A2CAD">
        <w:rPr>
          <w:color w:val="000000" w:themeColor="text1"/>
          <w:sz w:val="26"/>
          <w:szCs w:val="26"/>
        </w:rPr>
        <w:t xml:space="preserve"> palielināšanai tiek nodrošināts pilns tiešo eksporta atbalsta pakalpojumu klāsts līdzīgi kā citās attīstītajās valstīs. </w:t>
      </w:r>
      <w:hyperlink r:id="rId9" w:tgtFrame="_blank" w:history="1">
        <w:r w:rsidRPr="005A2CAD">
          <w:rPr>
            <w:color w:val="000000" w:themeColor="text1"/>
            <w:sz w:val="26"/>
            <w:szCs w:val="26"/>
          </w:rPr>
          <w:t xml:space="preserve">LIAA, </w:t>
        </w:r>
      </w:hyperlink>
      <w:r w:rsidRPr="005A2CAD">
        <w:rPr>
          <w:color w:val="000000" w:themeColor="text1"/>
          <w:sz w:val="26"/>
          <w:szCs w:val="26"/>
        </w:rPr>
        <w:t xml:space="preserve">tai skaitā Latvijas Ārējās ekonomiskās pārstāvniecības, </w:t>
      </w:r>
      <w:r w:rsidR="001B42B9" w:rsidRPr="005A2CAD">
        <w:rPr>
          <w:color w:val="000000" w:themeColor="text1"/>
          <w:sz w:val="26"/>
          <w:szCs w:val="26"/>
        </w:rPr>
        <w:t xml:space="preserve">Ārlietu ministrija, tai skaitā Latvijas diplomātiskās un konsulārās pārstāvniecības, </w:t>
      </w:r>
      <w:r w:rsidR="005F3315" w:rsidRPr="005A2CAD">
        <w:rPr>
          <w:color w:val="000000" w:themeColor="text1"/>
          <w:sz w:val="26"/>
          <w:szCs w:val="26"/>
        </w:rPr>
        <w:t xml:space="preserve">Zemkopības ministrija, </w:t>
      </w:r>
      <w:r w:rsidR="001B42B9" w:rsidRPr="005A2CAD">
        <w:rPr>
          <w:color w:val="000000" w:themeColor="text1"/>
          <w:sz w:val="26"/>
          <w:szCs w:val="26"/>
        </w:rPr>
        <w:t xml:space="preserve">LTRK un LDDK </w:t>
      </w:r>
      <w:r w:rsidRPr="005A2CAD">
        <w:rPr>
          <w:color w:val="000000" w:themeColor="text1"/>
          <w:sz w:val="26"/>
          <w:szCs w:val="26"/>
        </w:rPr>
        <w:t xml:space="preserve">sniedz uzņēmējiem atbalsta pakalpojumus, kas balstīti uz ilggadēju pieredzi un praktiskajām zināšanām par ārvalstu tirgiem. </w:t>
      </w:r>
    </w:p>
    <w:p w:rsidR="00CF5FF3" w:rsidRPr="005A2CAD" w:rsidRDefault="00CF5FF3" w:rsidP="00CF5FF3">
      <w:pPr>
        <w:pStyle w:val="BodyTextIndent2"/>
        <w:spacing w:after="20" w:line="240" w:lineRule="auto"/>
        <w:ind w:left="567"/>
        <w:rPr>
          <w:b/>
          <w:color w:val="000000" w:themeColor="text1"/>
          <w:sz w:val="26"/>
          <w:szCs w:val="26"/>
        </w:rPr>
      </w:pPr>
      <w:r w:rsidRPr="005A2CAD">
        <w:rPr>
          <w:i/>
          <w:color w:val="000000" w:themeColor="text1"/>
          <w:sz w:val="26"/>
          <w:szCs w:val="26"/>
          <w:u w:val="single"/>
        </w:rPr>
        <w:t>1.</w:t>
      </w:r>
      <w:r w:rsidRPr="005A2CAD">
        <w:rPr>
          <w:b/>
          <w:color w:val="000000" w:themeColor="text1"/>
          <w:sz w:val="26"/>
          <w:szCs w:val="26"/>
          <w:u w:val="single"/>
        </w:rPr>
        <w:t> </w:t>
      </w:r>
      <w:r w:rsidRPr="005A2CAD">
        <w:rPr>
          <w:rFonts w:eastAsia="MS Mincho"/>
          <w:i/>
          <w:color w:val="000000" w:themeColor="text1"/>
          <w:sz w:val="26"/>
          <w:szCs w:val="26"/>
          <w:u w:val="single"/>
          <w:lang w:eastAsia="lv-LV"/>
        </w:rPr>
        <w:t>Informācija un konsultācijas par ārējās tirdzniecības jautājumiem:</w:t>
      </w:r>
    </w:p>
    <w:p w:rsidR="00CF5FF3" w:rsidRPr="005A2CAD" w:rsidRDefault="00CF5FF3" w:rsidP="00403451">
      <w:pPr>
        <w:pStyle w:val="BodyTextIndent2"/>
        <w:numPr>
          <w:ilvl w:val="0"/>
          <w:numId w:val="1"/>
        </w:numPr>
        <w:spacing w:after="20" w:line="240" w:lineRule="auto"/>
        <w:rPr>
          <w:color w:val="000000" w:themeColor="text1"/>
          <w:sz w:val="26"/>
          <w:szCs w:val="26"/>
        </w:rPr>
      </w:pPr>
      <w:r w:rsidRPr="005A2CAD">
        <w:rPr>
          <w:color w:val="000000" w:themeColor="text1"/>
          <w:sz w:val="26"/>
          <w:szCs w:val="26"/>
        </w:rPr>
        <w:t xml:space="preserve">informācija par ārvalstu tirgiem, eksporta uzsākšana, specifiskām tirdzniecības prasībām; </w:t>
      </w:r>
    </w:p>
    <w:p w:rsidR="00CF5FF3" w:rsidRPr="005A2CAD" w:rsidRDefault="00CF5FF3" w:rsidP="00403451">
      <w:pPr>
        <w:pStyle w:val="BodyTextIndent2"/>
        <w:numPr>
          <w:ilvl w:val="0"/>
          <w:numId w:val="1"/>
        </w:numPr>
        <w:spacing w:after="20" w:line="240" w:lineRule="auto"/>
        <w:rPr>
          <w:color w:val="000000" w:themeColor="text1"/>
          <w:sz w:val="26"/>
          <w:szCs w:val="26"/>
        </w:rPr>
      </w:pPr>
      <w:r w:rsidRPr="005A2CAD">
        <w:rPr>
          <w:color w:val="000000" w:themeColor="text1"/>
          <w:sz w:val="26"/>
          <w:szCs w:val="26"/>
        </w:rPr>
        <w:t>biznesa partneru meklēšanas iespējas un atlase, datu bāzes;</w:t>
      </w:r>
    </w:p>
    <w:p w:rsidR="00CF5FF3" w:rsidRPr="005A2CAD" w:rsidRDefault="00CF5FF3" w:rsidP="00403451">
      <w:pPr>
        <w:pStyle w:val="BodyTextIndent2"/>
        <w:numPr>
          <w:ilvl w:val="0"/>
          <w:numId w:val="1"/>
        </w:numPr>
        <w:spacing w:after="20" w:line="240" w:lineRule="auto"/>
        <w:rPr>
          <w:color w:val="000000" w:themeColor="text1"/>
          <w:sz w:val="26"/>
          <w:szCs w:val="26"/>
        </w:rPr>
      </w:pPr>
      <w:r w:rsidRPr="005A2CAD">
        <w:rPr>
          <w:color w:val="000000" w:themeColor="text1"/>
          <w:sz w:val="26"/>
          <w:szCs w:val="26"/>
        </w:rPr>
        <w:t xml:space="preserve">nacionālā un ES likumdošana par dažādiem ar tirdzniecību saistītiem jautājumiem; </w:t>
      </w:r>
    </w:p>
    <w:p w:rsidR="00CF5FF3" w:rsidRPr="005A2CAD" w:rsidRDefault="00CF5FF3" w:rsidP="00403451">
      <w:pPr>
        <w:pStyle w:val="BodyTextIndent2"/>
        <w:numPr>
          <w:ilvl w:val="0"/>
          <w:numId w:val="1"/>
        </w:numPr>
        <w:spacing w:after="20" w:line="240" w:lineRule="auto"/>
        <w:rPr>
          <w:color w:val="000000" w:themeColor="text1"/>
          <w:sz w:val="26"/>
          <w:szCs w:val="26"/>
        </w:rPr>
      </w:pPr>
      <w:r w:rsidRPr="005A2CAD">
        <w:rPr>
          <w:color w:val="000000" w:themeColor="text1"/>
          <w:sz w:val="26"/>
          <w:szCs w:val="26"/>
        </w:rPr>
        <w:t>starptautiskie tiesību akti, kas reglamentē uzņēmējdarbības uzsākšanu, nodokļu politika, darba tiesības;</w:t>
      </w:r>
    </w:p>
    <w:p w:rsidR="00CF5FF3" w:rsidRPr="005A2CAD" w:rsidRDefault="00CF5FF3" w:rsidP="00403451">
      <w:pPr>
        <w:pStyle w:val="BodyTextIndent2"/>
        <w:numPr>
          <w:ilvl w:val="0"/>
          <w:numId w:val="1"/>
        </w:numPr>
        <w:spacing w:after="20" w:line="240" w:lineRule="auto"/>
        <w:rPr>
          <w:color w:val="000000" w:themeColor="text1"/>
          <w:sz w:val="26"/>
          <w:szCs w:val="26"/>
        </w:rPr>
      </w:pPr>
      <w:r w:rsidRPr="005A2CAD">
        <w:rPr>
          <w:color w:val="000000" w:themeColor="text1"/>
          <w:sz w:val="26"/>
          <w:szCs w:val="26"/>
        </w:rPr>
        <w:t xml:space="preserve">informācija par nozares izstādēm </w:t>
      </w:r>
      <w:proofErr w:type="spellStart"/>
      <w:r w:rsidRPr="005A2CAD">
        <w:rPr>
          <w:color w:val="000000" w:themeColor="text1"/>
          <w:sz w:val="26"/>
          <w:szCs w:val="26"/>
        </w:rPr>
        <w:t>u.c</w:t>
      </w:r>
      <w:proofErr w:type="spellEnd"/>
      <w:r w:rsidRPr="005A2CAD">
        <w:rPr>
          <w:color w:val="000000" w:themeColor="text1"/>
          <w:sz w:val="26"/>
          <w:szCs w:val="26"/>
        </w:rPr>
        <w:t>.</w:t>
      </w:r>
    </w:p>
    <w:p w:rsidR="00CF5FF3" w:rsidRPr="005A2CAD" w:rsidRDefault="001B42B9" w:rsidP="001B42B9">
      <w:pPr>
        <w:ind w:firstLine="567"/>
        <w:jc w:val="both"/>
        <w:outlineLvl w:val="0"/>
        <w:rPr>
          <w:color w:val="000000" w:themeColor="text1"/>
          <w:sz w:val="26"/>
          <w:szCs w:val="26"/>
          <w:lang w:val="lv-LV" w:eastAsia="en-US"/>
        </w:rPr>
      </w:pPr>
      <w:r w:rsidRPr="005A2CAD">
        <w:rPr>
          <w:color w:val="000000" w:themeColor="text1"/>
          <w:sz w:val="26"/>
          <w:szCs w:val="26"/>
          <w:lang w:val="lv-LV" w:eastAsia="en-US"/>
        </w:rPr>
        <w:t xml:space="preserve">Atbalstu uzņēmējiem sniedz arī </w:t>
      </w:r>
      <w:r w:rsidR="00A35695" w:rsidRPr="005A2CAD">
        <w:rPr>
          <w:color w:val="000000" w:themeColor="text1"/>
          <w:sz w:val="26"/>
          <w:szCs w:val="26"/>
          <w:lang w:val="lv-LV" w:eastAsia="en-US"/>
        </w:rPr>
        <w:t xml:space="preserve">konsultāciju uzņēmumu, uzņēmējus pārstāvošās nevalstiskās organizācijas, </w:t>
      </w:r>
      <w:proofErr w:type="spellStart"/>
      <w:r w:rsidR="00A35695" w:rsidRPr="005A2CAD">
        <w:rPr>
          <w:color w:val="000000" w:themeColor="text1"/>
          <w:sz w:val="26"/>
          <w:szCs w:val="26"/>
          <w:lang w:val="lv-LV" w:eastAsia="en-US"/>
        </w:rPr>
        <w:t>auditorkompānijas</w:t>
      </w:r>
      <w:proofErr w:type="spellEnd"/>
      <w:r w:rsidR="00A35695" w:rsidRPr="005A2CAD">
        <w:rPr>
          <w:color w:val="000000" w:themeColor="text1"/>
          <w:sz w:val="26"/>
          <w:szCs w:val="26"/>
          <w:lang w:val="lv-LV" w:eastAsia="en-US"/>
        </w:rPr>
        <w:t xml:space="preserve"> </w:t>
      </w:r>
      <w:proofErr w:type="spellStart"/>
      <w:r w:rsidR="00A35695" w:rsidRPr="005A2CAD">
        <w:rPr>
          <w:color w:val="000000" w:themeColor="text1"/>
          <w:sz w:val="26"/>
          <w:szCs w:val="26"/>
          <w:lang w:val="lv-LV" w:eastAsia="en-US"/>
        </w:rPr>
        <w:t>u.c</w:t>
      </w:r>
      <w:proofErr w:type="spellEnd"/>
      <w:r w:rsidR="00A35695" w:rsidRPr="005A2CAD">
        <w:rPr>
          <w:color w:val="000000" w:themeColor="text1"/>
          <w:sz w:val="26"/>
          <w:szCs w:val="26"/>
          <w:lang w:val="lv-LV" w:eastAsia="en-US"/>
        </w:rPr>
        <w:t>.</w:t>
      </w:r>
      <w:r w:rsidRPr="005A2CAD">
        <w:rPr>
          <w:color w:val="000000" w:themeColor="text1"/>
          <w:sz w:val="26"/>
          <w:szCs w:val="26"/>
          <w:lang w:val="lv-LV" w:eastAsia="en-US"/>
        </w:rPr>
        <w:t>.</w:t>
      </w:r>
    </w:p>
    <w:p w:rsidR="001B42B9" w:rsidRPr="005A2CAD" w:rsidRDefault="001B42B9" w:rsidP="001B42B9">
      <w:pPr>
        <w:ind w:firstLine="567"/>
        <w:jc w:val="both"/>
        <w:outlineLvl w:val="0"/>
        <w:rPr>
          <w:color w:val="000000" w:themeColor="text1"/>
          <w:sz w:val="26"/>
          <w:szCs w:val="26"/>
          <w:lang w:val="lv-LV"/>
        </w:rPr>
      </w:pPr>
    </w:p>
    <w:p w:rsidR="00CF5FF3" w:rsidRPr="005A2CAD" w:rsidRDefault="00CF5FF3" w:rsidP="00CF5FF3">
      <w:pPr>
        <w:pStyle w:val="BodyTextIndent2"/>
        <w:spacing w:after="20" w:line="240" w:lineRule="auto"/>
        <w:ind w:left="826" w:hanging="259"/>
        <w:rPr>
          <w:i/>
          <w:color w:val="000000" w:themeColor="text1"/>
          <w:sz w:val="26"/>
          <w:szCs w:val="26"/>
          <w:u w:val="single"/>
        </w:rPr>
      </w:pPr>
      <w:r w:rsidRPr="005A2CAD">
        <w:rPr>
          <w:i/>
          <w:color w:val="000000" w:themeColor="text1"/>
          <w:sz w:val="26"/>
          <w:szCs w:val="26"/>
          <w:u w:val="single"/>
        </w:rPr>
        <w:t>2. Atbalsts biznesa sadarbības partneru meklēšanā ārvalstīs, sadarbības veicināšana</w:t>
      </w:r>
    </w:p>
    <w:p w:rsidR="00CF5FF3" w:rsidRPr="005A2CAD" w:rsidRDefault="00CF5FF3" w:rsidP="00CF5FF3">
      <w:pPr>
        <w:pStyle w:val="BodyTextIndent2"/>
        <w:spacing w:after="20" w:line="240" w:lineRule="auto"/>
        <w:ind w:left="0" w:firstLine="567"/>
        <w:rPr>
          <w:iCs/>
          <w:color w:val="000000" w:themeColor="text1"/>
          <w:sz w:val="26"/>
          <w:szCs w:val="26"/>
        </w:rPr>
      </w:pPr>
      <w:r w:rsidRPr="005A2CAD">
        <w:rPr>
          <w:iCs/>
          <w:color w:val="000000" w:themeColor="text1"/>
          <w:sz w:val="26"/>
          <w:szCs w:val="26"/>
        </w:rPr>
        <w:t xml:space="preserve">LIAA pakalpojumi ir individuāli, balstīti uz konkrētu uzņēmumu vēlmēm un interesēm. LIAA speciālisti sniedz konsultatīvu atbalstu, izvērtējot uzņēmuma </w:t>
      </w:r>
      <w:proofErr w:type="spellStart"/>
      <w:r w:rsidRPr="005A2CAD">
        <w:rPr>
          <w:iCs/>
          <w:color w:val="000000" w:themeColor="text1"/>
          <w:sz w:val="26"/>
          <w:szCs w:val="26"/>
        </w:rPr>
        <w:t>eksportspēju</w:t>
      </w:r>
      <w:proofErr w:type="spellEnd"/>
      <w:r w:rsidRPr="005A2CAD">
        <w:rPr>
          <w:iCs/>
          <w:color w:val="000000" w:themeColor="text1"/>
          <w:sz w:val="26"/>
          <w:szCs w:val="26"/>
        </w:rPr>
        <w:t>, palīdzot izstrādāt eksporta stratēģiju un plānu, sagatavot eksporta piedāvājumu. LIAA gatavo informāciju arī par preču izplatīšanas kanāliem un potenciālajiem konkurentiem. Uzņēmumi var saņemt praktisku palīdzību biznesa partneru meklēšanā, sākot no potenciālā biznesa partnera profila sagatavošanas un sadarbības partneru atlases no datu bāzēm, līdz pat potenciālo sadarbības partneru praktiskai uzrunāšanai un vizīšu organizēšanai attiecīgajā valstī.</w:t>
      </w:r>
    </w:p>
    <w:p w:rsidR="001B42B9" w:rsidRPr="005A2CAD" w:rsidRDefault="001B42B9" w:rsidP="001B42B9">
      <w:pPr>
        <w:ind w:firstLine="567"/>
        <w:jc w:val="both"/>
        <w:outlineLvl w:val="0"/>
        <w:rPr>
          <w:color w:val="000000" w:themeColor="text1"/>
          <w:sz w:val="26"/>
          <w:szCs w:val="26"/>
          <w:lang w:val="lv-LV" w:eastAsia="en-US"/>
        </w:rPr>
      </w:pPr>
      <w:r w:rsidRPr="005A2CAD">
        <w:rPr>
          <w:color w:val="000000" w:themeColor="text1"/>
          <w:sz w:val="26"/>
          <w:szCs w:val="26"/>
          <w:lang w:val="lv-LV" w:eastAsia="en-US"/>
        </w:rPr>
        <w:t>Atbalstu uzņēmējiem sniedz arī Ārlietu ministrija, LTRK un LDDK</w:t>
      </w:r>
      <w:r w:rsidR="00A35695" w:rsidRPr="005A2CAD">
        <w:rPr>
          <w:color w:val="000000" w:themeColor="text1"/>
          <w:sz w:val="26"/>
          <w:szCs w:val="26"/>
          <w:lang w:val="lv-LV" w:eastAsia="en-US"/>
        </w:rPr>
        <w:t xml:space="preserve">, </w:t>
      </w:r>
      <w:proofErr w:type="spellStart"/>
      <w:r w:rsidR="00A35695" w:rsidRPr="005A2CAD">
        <w:rPr>
          <w:color w:val="000000" w:themeColor="text1"/>
          <w:sz w:val="26"/>
          <w:szCs w:val="26"/>
          <w:lang w:val="lv-LV" w:eastAsia="en-US"/>
        </w:rPr>
        <w:t>u.c</w:t>
      </w:r>
      <w:proofErr w:type="spellEnd"/>
      <w:r w:rsidR="00A35695" w:rsidRPr="005A2CAD">
        <w:rPr>
          <w:color w:val="000000" w:themeColor="text1"/>
          <w:sz w:val="26"/>
          <w:szCs w:val="26"/>
          <w:lang w:val="lv-LV" w:eastAsia="en-US"/>
        </w:rPr>
        <w:t>.</w:t>
      </w:r>
      <w:r w:rsidRPr="005A2CAD">
        <w:rPr>
          <w:color w:val="000000" w:themeColor="text1"/>
          <w:sz w:val="26"/>
          <w:szCs w:val="26"/>
          <w:lang w:val="lv-LV" w:eastAsia="en-US"/>
        </w:rPr>
        <w:t>.</w:t>
      </w:r>
    </w:p>
    <w:p w:rsidR="00CF5FF3" w:rsidRPr="005A2CAD" w:rsidRDefault="00CF5FF3" w:rsidP="00CF5FF3">
      <w:pPr>
        <w:pStyle w:val="BodyTextIndent2"/>
        <w:spacing w:after="20" w:line="240" w:lineRule="auto"/>
        <w:ind w:left="0" w:firstLine="567"/>
        <w:rPr>
          <w:iCs/>
          <w:color w:val="000000" w:themeColor="text1"/>
          <w:sz w:val="26"/>
          <w:szCs w:val="26"/>
        </w:rPr>
      </w:pPr>
    </w:p>
    <w:p w:rsidR="00CF5FF3" w:rsidRPr="005A2CAD" w:rsidRDefault="00CF5FF3" w:rsidP="00CF5FF3">
      <w:pPr>
        <w:pStyle w:val="BodyTextIndent2"/>
        <w:keepNext/>
        <w:spacing w:after="20" w:line="240" w:lineRule="auto"/>
        <w:ind w:left="826" w:hanging="259"/>
        <w:rPr>
          <w:i/>
          <w:color w:val="000000" w:themeColor="text1"/>
          <w:sz w:val="26"/>
          <w:szCs w:val="26"/>
          <w:u w:val="single"/>
        </w:rPr>
      </w:pPr>
      <w:r w:rsidRPr="005A2CAD">
        <w:rPr>
          <w:i/>
          <w:color w:val="000000" w:themeColor="text1"/>
          <w:sz w:val="26"/>
          <w:szCs w:val="26"/>
          <w:u w:val="single"/>
        </w:rPr>
        <w:lastRenderedPageBreak/>
        <w:t xml:space="preserve">3. Eksporta veicināšanas pasākumi ārvalstīs un Latvijā – vizītes, tirdzniecības misijas, </w:t>
      </w:r>
      <w:proofErr w:type="spellStart"/>
      <w:r w:rsidRPr="005A2CAD">
        <w:rPr>
          <w:i/>
          <w:color w:val="000000" w:themeColor="text1"/>
          <w:sz w:val="26"/>
          <w:szCs w:val="26"/>
          <w:u w:val="single"/>
        </w:rPr>
        <w:t>kontaktbiržas</w:t>
      </w:r>
      <w:proofErr w:type="spellEnd"/>
      <w:r w:rsidRPr="005A2CAD">
        <w:rPr>
          <w:i/>
          <w:color w:val="000000" w:themeColor="text1"/>
          <w:sz w:val="26"/>
          <w:szCs w:val="26"/>
          <w:u w:val="single"/>
        </w:rPr>
        <w:t>, atbalsts dalībai izstādēs</w:t>
      </w:r>
    </w:p>
    <w:p w:rsidR="00CF5FF3" w:rsidRPr="005A2CAD" w:rsidRDefault="00CF5FF3" w:rsidP="00CF5FF3">
      <w:pPr>
        <w:keepNext/>
        <w:ind w:firstLine="567"/>
        <w:jc w:val="both"/>
        <w:rPr>
          <w:iCs/>
          <w:color w:val="000000" w:themeColor="text1"/>
          <w:sz w:val="26"/>
          <w:szCs w:val="26"/>
          <w:lang w:val="lv-LV" w:eastAsia="en-US"/>
        </w:rPr>
      </w:pPr>
      <w:r w:rsidRPr="005A2CAD">
        <w:rPr>
          <w:color w:val="000000" w:themeColor="text1"/>
          <w:sz w:val="26"/>
          <w:szCs w:val="26"/>
          <w:lang w:val="lv-LV" w:eastAsia="en-US"/>
        </w:rPr>
        <w:t xml:space="preserve">Lai veicinātu uzņēmēju piekļuvi jauniem eksporta tirgiem, LIAA organizē uzņēmēju vizītes, tirdzniecības misijas, </w:t>
      </w:r>
      <w:proofErr w:type="spellStart"/>
      <w:r w:rsidRPr="005A2CAD">
        <w:rPr>
          <w:color w:val="000000" w:themeColor="text1"/>
          <w:sz w:val="26"/>
          <w:szCs w:val="26"/>
          <w:lang w:val="lv-LV" w:eastAsia="en-US"/>
        </w:rPr>
        <w:t>kontaktbiržas</w:t>
      </w:r>
      <w:proofErr w:type="spellEnd"/>
      <w:r w:rsidRPr="005A2CAD">
        <w:rPr>
          <w:color w:val="000000" w:themeColor="text1"/>
          <w:sz w:val="26"/>
          <w:szCs w:val="26"/>
          <w:lang w:val="lv-LV" w:eastAsia="en-US"/>
        </w:rPr>
        <w:t xml:space="preserve"> ārvalstīs, kuru ietvaros tiek rīkoti biznesa forumi, semināri, uzņēmēju apaļā galda tikšanās, izstāžu apmeklējumi individuālas tikšanās ar potenciālajiem sadarbības partneriem, kā arī neformāli pasākumi. Piedaloties tirdzniecības misijās, uzņēmēji var iegūt ne tikai kontaktus ar potenciālajiem sadarbības partneriem, papildus informāciju par tirgu, uzņēmējdarbības vidi, priekšstatu par savas produkcijas konkurētspēju izvēlētajā tirgū, bet arī atpazīstamību un publicitāti nozares ekspertu vidū. LIAA palīdz uzņēmumiem sagatavoties un piedalīties izstādēs, veicot pirms izstādes tiešo mārketingu, lai piesaistītu stendam ārvalstu kompānijas kā apmeklētājus, kopā ar uzņēmumiem strādā stendā, tiekoties ar potenciālajiem sadarbības partneriem. Tāpat LIAA organizē </w:t>
      </w:r>
      <w:r w:rsidRPr="005A2CAD">
        <w:rPr>
          <w:iCs/>
          <w:color w:val="000000" w:themeColor="text1"/>
          <w:sz w:val="26"/>
          <w:szCs w:val="26"/>
          <w:lang w:val="lv-LV" w:eastAsia="en-US"/>
        </w:rPr>
        <w:t xml:space="preserve">Latvijas uzņēmumu </w:t>
      </w:r>
      <w:r w:rsidRPr="005A2CAD">
        <w:rPr>
          <w:bCs/>
          <w:iCs/>
          <w:color w:val="000000" w:themeColor="text1"/>
          <w:sz w:val="26"/>
          <w:szCs w:val="26"/>
          <w:lang w:val="lv-LV" w:eastAsia="en-US"/>
        </w:rPr>
        <w:t>nacionālos stendus</w:t>
      </w:r>
      <w:r w:rsidRPr="005A2CAD">
        <w:rPr>
          <w:iCs/>
          <w:color w:val="000000" w:themeColor="text1"/>
          <w:sz w:val="26"/>
          <w:szCs w:val="26"/>
          <w:lang w:val="lv-LV" w:eastAsia="en-US"/>
        </w:rPr>
        <w:t xml:space="preserve"> starptautiskajās nozaru izstādēs ārvalstīs.</w:t>
      </w:r>
    </w:p>
    <w:p w:rsidR="0051551B" w:rsidRPr="005A2CAD" w:rsidRDefault="00CF5FF3" w:rsidP="00CF5FF3">
      <w:pPr>
        <w:pStyle w:val="BodyTextIndent2"/>
        <w:spacing w:after="20" w:line="240" w:lineRule="auto"/>
        <w:ind w:left="0" w:firstLine="567"/>
        <w:rPr>
          <w:iCs/>
          <w:color w:val="000000" w:themeColor="text1"/>
          <w:sz w:val="26"/>
          <w:szCs w:val="26"/>
        </w:rPr>
      </w:pPr>
      <w:r w:rsidRPr="005A2CAD">
        <w:rPr>
          <w:iCs/>
          <w:color w:val="000000" w:themeColor="text1"/>
          <w:sz w:val="26"/>
          <w:szCs w:val="26"/>
        </w:rPr>
        <w:t>ES struktūrfondu programma „Ārējo tirgu apgūšana – ārējais mārketing</w:t>
      </w:r>
      <w:r w:rsidR="00A4406D" w:rsidRPr="005A2CAD">
        <w:rPr>
          <w:iCs/>
          <w:color w:val="000000" w:themeColor="text1"/>
          <w:sz w:val="26"/>
          <w:szCs w:val="26"/>
        </w:rPr>
        <w:t>s” ietvaros uzņēmumiem pieejams</w:t>
      </w:r>
      <w:r w:rsidRPr="005A2CAD">
        <w:rPr>
          <w:iCs/>
          <w:color w:val="000000" w:themeColor="text1"/>
          <w:sz w:val="26"/>
          <w:szCs w:val="26"/>
        </w:rPr>
        <w:t xml:space="preserve"> atbalsts dalībai izstādēs, </w:t>
      </w:r>
      <w:proofErr w:type="spellStart"/>
      <w:r w:rsidRPr="005A2CAD">
        <w:rPr>
          <w:iCs/>
          <w:color w:val="000000" w:themeColor="text1"/>
          <w:sz w:val="26"/>
          <w:szCs w:val="26"/>
        </w:rPr>
        <w:t>kontaktbiržās</w:t>
      </w:r>
      <w:proofErr w:type="spellEnd"/>
      <w:r w:rsidRPr="005A2CAD">
        <w:rPr>
          <w:iCs/>
          <w:color w:val="000000" w:themeColor="text1"/>
          <w:sz w:val="26"/>
          <w:szCs w:val="26"/>
        </w:rPr>
        <w:t xml:space="preserve">, tirdzniecības misijās, semināros un konferencēs.  </w:t>
      </w:r>
    </w:p>
    <w:p w:rsidR="00CF5FF3" w:rsidRPr="005A2CAD" w:rsidRDefault="006A38A9" w:rsidP="00CF5FF3">
      <w:pPr>
        <w:pStyle w:val="BodyTextIndent2"/>
        <w:spacing w:after="20" w:line="240" w:lineRule="auto"/>
        <w:ind w:left="0" w:firstLine="567"/>
        <w:rPr>
          <w:color w:val="000000" w:themeColor="text1"/>
        </w:rPr>
      </w:pPr>
      <w:r w:rsidRPr="005A2CAD">
        <w:rPr>
          <w:color w:val="000000" w:themeColor="text1"/>
          <w:sz w:val="26"/>
          <w:szCs w:val="26"/>
        </w:rPr>
        <w:t>Zemkopības ministrija ikgadējā </w:t>
      </w:r>
      <w:hyperlink r:id="rId10" w:history="1">
        <w:r w:rsidRPr="005A2CAD">
          <w:rPr>
            <w:color w:val="000000" w:themeColor="text1"/>
            <w:sz w:val="26"/>
            <w:szCs w:val="26"/>
          </w:rPr>
          <w:t>valsts atbalsta</w:t>
        </w:r>
      </w:hyperlink>
      <w:r w:rsidRPr="005A2CAD">
        <w:rPr>
          <w:color w:val="000000" w:themeColor="text1"/>
          <w:sz w:val="26"/>
          <w:szCs w:val="26"/>
        </w:rPr>
        <w:t xml:space="preserve"> pasākuma „Atbalsts tirgus veicināšanai” ietvaros sniedz atbalstu lauksaimniecības un pārtikas uzņēmumiem dalībai pārstāvniecības stendos (turpmāk </w:t>
      </w:r>
      <w:r w:rsidR="00A57CD6" w:rsidRPr="005A2CAD">
        <w:rPr>
          <w:color w:val="000000" w:themeColor="text1"/>
          <w:sz w:val="26"/>
          <w:szCs w:val="26"/>
        </w:rPr>
        <w:t>–</w:t>
      </w:r>
      <w:r w:rsidRPr="005A2CAD">
        <w:rPr>
          <w:color w:val="000000" w:themeColor="text1"/>
          <w:sz w:val="26"/>
          <w:szCs w:val="26"/>
        </w:rPr>
        <w:t xml:space="preserve"> </w:t>
      </w:r>
      <w:proofErr w:type="spellStart"/>
      <w:r w:rsidRPr="005A2CAD">
        <w:rPr>
          <w:color w:val="000000" w:themeColor="text1"/>
          <w:sz w:val="26"/>
          <w:szCs w:val="26"/>
        </w:rPr>
        <w:t>kopstendos</w:t>
      </w:r>
      <w:proofErr w:type="spellEnd"/>
      <w:r w:rsidRPr="005A2CAD">
        <w:rPr>
          <w:color w:val="000000" w:themeColor="text1"/>
          <w:sz w:val="26"/>
          <w:szCs w:val="26"/>
        </w:rPr>
        <w:t xml:space="preserve">) starptautiskās izstādēs, lai palielinātu un diversificētu Latvijas lauksaimniecības un pārtikas preču eksportu, kā arī Eiropas Zivsaimniecības fonda atbalsta pasākuma „Jaunu noieta tirgu sekmēšana un reklāmas kampaņas” ietvaros sniedz atbalstu zivsaimniecības uzņēmumiem dalībai starptautiskās izstādēs ar </w:t>
      </w:r>
      <w:proofErr w:type="spellStart"/>
      <w:r w:rsidRPr="005A2CAD">
        <w:rPr>
          <w:color w:val="000000" w:themeColor="text1"/>
          <w:sz w:val="26"/>
          <w:szCs w:val="26"/>
        </w:rPr>
        <w:t>kopstendiem</w:t>
      </w:r>
      <w:proofErr w:type="spellEnd"/>
      <w:r w:rsidRPr="005A2CAD">
        <w:rPr>
          <w:color w:val="000000" w:themeColor="text1"/>
          <w:sz w:val="26"/>
          <w:szCs w:val="26"/>
        </w:rPr>
        <w:t xml:space="preserve">, lai veicinātu Latvijā saražoto zivsaimniecības produktu patēriņa pieaugumu un produkcijas noieta tirgu paplašināšanos. </w:t>
      </w:r>
      <w:r w:rsidR="009C5270" w:rsidRPr="005A2CAD">
        <w:rPr>
          <w:color w:val="000000" w:themeColor="text1"/>
          <w:sz w:val="26"/>
          <w:szCs w:val="26"/>
        </w:rPr>
        <w:t>Atbalstu uzņēmējiem sniedz arī Ārlietu ministrija, LTRK un LDDK.</w:t>
      </w:r>
    </w:p>
    <w:p w:rsidR="00CF5FF3" w:rsidRPr="005A2CAD" w:rsidRDefault="00CF5FF3" w:rsidP="00CF5FF3">
      <w:pPr>
        <w:pStyle w:val="BodyTextIndent2"/>
        <w:spacing w:after="20" w:line="240" w:lineRule="auto"/>
        <w:ind w:left="0" w:firstLine="567"/>
        <w:rPr>
          <w:i/>
          <w:color w:val="000000" w:themeColor="text1"/>
          <w:sz w:val="26"/>
          <w:szCs w:val="26"/>
          <w:u w:val="single"/>
        </w:rPr>
      </w:pPr>
      <w:r w:rsidRPr="005A2CAD">
        <w:rPr>
          <w:i/>
          <w:color w:val="000000" w:themeColor="text1"/>
          <w:sz w:val="26"/>
          <w:szCs w:val="26"/>
          <w:u w:val="single"/>
        </w:rPr>
        <w:t>4. Informatīvi un izglītojoši semināri</w:t>
      </w:r>
    </w:p>
    <w:p w:rsidR="00CF5FF3" w:rsidRPr="005A2CAD" w:rsidRDefault="00CF5FF3" w:rsidP="00CF5FF3">
      <w:pPr>
        <w:ind w:firstLine="567"/>
        <w:jc w:val="both"/>
        <w:rPr>
          <w:rStyle w:val="Emphasis"/>
          <w:rFonts w:eastAsia="MS Mincho"/>
          <w:i w:val="0"/>
          <w:color w:val="000000" w:themeColor="text1"/>
          <w:sz w:val="26"/>
          <w:szCs w:val="26"/>
          <w:lang w:val="lv-LV"/>
        </w:rPr>
      </w:pPr>
      <w:r w:rsidRPr="005A2CAD">
        <w:rPr>
          <w:rStyle w:val="Emphasis"/>
          <w:rFonts w:eastAsia="MS Mincho"/>
          <w:i w:val="0"/>
          <w:color w:val="000000" w:themeColor="text1"/>
          <w:sz w:val="26"/>
          <w:szCs w:val="26"/>
          <w:lang w:val="lv-LV"/>
        </w:rPr>
        <w:t>Lai sniegtu uzņēmējiem aktuālāko informāciju par jaunumiem un tendencēm ārējos tirgos, palīdzētu pilnveidot zināšanas, kas nepieciešamas, lai eksportētu vai nodrošinātu veiksmīgu biznesa sadarbību, LIAA organizē dažādus eksporta semināru ciklus:</w:t>
      </w:r>
    </w:p>
    <w:p w:rsidR="00CF5FF3" w:rsidRPr="005A2CAD" w:rsidRDefault="00CF5FF3" w:rsidP="00403451">
      <w:pPr>
        <w:pStyle w:val="BodyTextIndent2"/>
        <w:numPr>
          <w:ilvl w:val="0"/>
          <w:numId w:val="1"/>
        </w:numPr>
        <w:tabs>
          <w:tab w:val="left" w:pos="709"/>
        </w:tabs>
        <w:spacing w:after="20" w:line="240" w:lineRule="auto"/>
        <w:ind w:left="993" w:hanging="284"/>
        <w:rPr>
          <w:iCs/>
          <w:color w:val="000000" w:themeColor="text1"/>
          <w:sz w:val="26"/>
          <w:szCs w:val="26"/>
        </w:rPr>
      </w:pPr>
      <w:r w:rsidRPr="005A2CAD">
        <w:rPr>
          <w:iCs/>
          <w:color w:val="000000" w:themeColor="text1"/>
          <w:sz w:val="26"/>
          <w:szCs w:val="26"/>
        </w:rPr>
        <w:t xml:space="preserve">eksporta prasmju semināri; </w:t>
      </w:r>
    </w:p>
    <w:p w:rsidR="00CF5FF3" w:rsidRPr="005A2CAD" w:rsidRDefault="00CF5FF3" w:rsidP="00403451">
      <w:pPr>
        <w:pStyle w:val="BodyTextIndent2"/>
        <w:numPr>
          <w:ilvl w:val="0"/>
          <w:numId w:val="1"/>
        </w:numPr>
        <w:tabs>
          <w:tab w:val="left" w:pos="709"/>
        </w:tabs>
        <w:spacing w:after="20" w:line="240" w:lineRule="auto"/>
        <w:ind w:left="993" w:hanging="284"/>
        <w:rPr>
          <w:iCs/>
          <w:color w:val="000000" w:themeColor="text1"/>
          <w:sz w:val="26"/>
          <w:szCs w:val="26"/>
        </w:rPr>
      </w:pPr>
      <w:r w:rsidRPr="005A2CAD">
        <w:rPr>
          <w:iCs/>
          <w:color w:val="000000" w:themeColor="text1"/>
          <w:sz w:val="26"/>
          <w:szCs w:val="26"/>
        </w:rPr>
        <w:t>informatīvie semināri par ārējiem tirgiem;</w:t>
      </w:r>
    </w:p>
    <w:p w:rsidR="00CF5FF3" w:rsidRPr="005A2CAD" w:rsidRDefault="00CF5FF3" w:rsidP="00403451">
      <w:pPr>
        <w:pStyle w:val="BodyTextIndent2"/>
        <w:numPr>
          <w:ilvl w:val="0"/>
          <w:numId w:val="1"/>
        </w:numPr>
        <w:tabs>
          <w:tab w:val="left" w:pos="709"/>
        </w:tabs>
        <w:spacing w:after="20" w:line="240" w:lineRule="auto"/>
        <w:ind w:left="993" w:hanging="284"/>
        <w:rPr>
          <w:iCs/>
          <w:color w:val="000000" w:themeColor="text1"/>
          <w:sz w:val="26"/>
          <w:szCs w:val="26"/>
        </w:rPr>
      </w:pPr>
      <w:r w:rsidRPr="005A2CAD">
        <w:rPr>
          <w:iCs/>
          <w:color w:val="000000" w:themeColor="text1"/>
          <w:sz w:val="26"/>
          <w:szCs w:val="26"/>
        </w:rPr>
        <w:t>informatīvie semināri par ārējās tirdzniecības jautājumiem;</w:t>
      </w:r>
    </w:p>
    <w:p w:rsidR="00CF5FF3" w:rsidRPr="005A2CAD" w:rsidRDefault="00CF5FF3" w:rsidP="00403451">
      <w:pPr>
        <w:pStyle w:val="BodyTextIndent2"/>
        <w:numPr>
          <w:ilvl w:val="0"/>
          <w:numId w:val="1"/>
        </w:numPr>
        <w:tabs>
          <w:tab w:val="left" w:pos="709"/>
        </w:tabs>
        <w:spacing w:after="20" w:line="240" w:lineRule="auto"/>
        <w:ind w:left="993" w:hanging="284"/>
        <w:rPr>
          <w:iCs/>
          <w:color w:val="000000" w:themeColor="text1"/>
          <w:sz w:val="26"/>
          <w:szCs w:val="26"/>
        </w:rPr>
      </w:pPr>
      <w:r w:rsidRPr="005A2CAD">
        <w:rPr>
          <w:iCs/>
          <w:color w:val="000000" w:themeColor="text1"/>
          <w:sz w:val="26"/>
          <w:szCs w:val="26"/>
        </w:rPr>
        <w:t>dizaina/ radošo nozaru semināri.</w:t>
      </w:r>
    </w:p>
    <w:p w:rsidR="009C5270" w:rsidRPr="005A2CAD" w:rsidRDefault="009C5270" w:rsidP="009C5270">
      <w:pPr>
        <w:pStyle w:val="BodyTextIndent2"/>
        <w:spacing w:after="20" w:line="240" w:lineRule="auto"/>
        <w:ind w:left="0" w:firstLine="567"/>
        <w:rPr>
          <w:iCs/>
          <w:color w:val="000000" w:themeColor="text1"/>
          <w:sz w:val="26"/>
          <w:szCs w:val="26"/>
        </w:rPr>
      </w:pPr>
      <w:r w:rsidRPr="005A2CAD">
        <w:rPr>
          <w:iCs/>
          <w:color w:val="000000" w:themeColor="text1"/>
          <w:sz w:val="26"/>
          <w:szCs w:val="26"/>
        </w:rPr>
        <w:t>Atbalstu uzņēmējiem sniedz arī Ārlietu ministrija, LTRK un LDDK</w:t>
      </w:r>
      <w:r w:rsidR="00A35695" w:rsidRPr="005A2CAD">
        <w:rPr>
          <w:iCs/>
          <w:color w:val="000000" w:themeColor="text1"/>
          <w:sz w:val="26"/>
          <w:szCs w:val="26"/>
        </w:rPr>
        <w:t xml:space="preserve">, </w:t>
      </w:r>
      <w:proofErr w:type="spellStart"/>
      <w:r w:rsidR="00A35695" w:rsidRPr="005A2CAD">
        <w:rPr>
          <w:iCs/>
          <w:color w:val="000000" w:themeColor="text1"/>
          <w:sz w:val="26"/>
          <w:szCs w:val="26"/>
        </w:rPr>
        <w:t>u.c</w:t>
      </w:r>
      <w:proofErr w:type="spellEnd"/>
      <w:r w:rsidR="00A35695" w:rsidRPr="005A2CAD">
        <w:rPr>
          <w:iCs/>
          <w:color w:val="000000" w:themeColor="text1"/>
          <w:sz w:val="26"/>
          <w:szCs w:val="26"/>
        </w:rPr>
        <w:t>.</w:t>
      </w:r>
      <w:r w:rsidRPr="005A2CAD">
        <w:rPr>
          <w:iCs/>
          <w:color w:val="000000" w:themeColor="text1"/>
          <w:sz w:val="26"/>
          <w:szCs w:val="26"/>
        </w:rPr>
        <w:t>.</w:t>
      </w:r>
    </w:p>
    <w:p w:rsidR="00CF5FF3" w:rsidRPr="005A2CAD" w:rsidRDefault="00CF5FF3" w:rsidP="00CF5FF3">
      <w:pPr>
        <w:pStyle w:val="BodyTextIndent2"/>
        <w:spacing w:after="20" w:line="240" w:lineRule="auto"/>
        <w:ind w:left="0" w:firstLine="567"/>
        <w:rPr>
          <w:b/>
          <w:iCs/>
          <w:color w:val="000000" w:themeColor="text1"/>
          <w:sz w:val="26"/>
          <w:szCs w:val="26"/>
        </w:rPr>
      </w:pPr>
    </w:p>
    <w:p w:rsidR="00CF5FF3" w:rsidRPr="005A2CAD" w:rsidRDefault="00CF5FF3" w:rsidP="00CF5FF3">
      <w:pPr>
        <w:pStyle w:val="BodyTextIndent2"/>
        <w:spacing w:after="20" w:line="240" w:lineRule="auto"/>
        <w:ind w:left="0" w:firstLine="567"/>
        <w:rPr>
          <w:i/>
          <w:color w:val="000000" w:themeColor="text1"/>
          <w:sz w:val="26"/>
          <w:szCs w:val="26"/>
          <w:u w:val="single"/>
        </w:rPr>
      </w:pPr>
      <w:r w:rsidRPr="005A2CAD">
        <w:rPr>
          <w:i/>
          <w:color w:val="000000" w:themeColor="text1"/>
          <w:sz w:val="26"/>
          <w:szCs w:val="26"/>
          <w:u w:val="single"/>
        </w:rPr>
        <w:t xml:space="preserve">5. Eiropas Biznesa atbalsta tīkls Latvijā </w:t>
      </w:r>
    </w:p>
    <w:p w:rsidR="00CF5FF3" w:rsidRPr="005A2CAD" w:rsidRDefault="00CF5FF3" w:rsidP="00CF5FF3">
      <w:pPr>
        <w:ind w:firstLine="567"/>
        <w:jc w:val="both"/>
        <w:rPr>
          <w:rStyle w:val="Emphasis"/>
          <w:rFonts w:eastAsia="MS Mincho"/>
          <w:i w:val="0"/>
          <w:color w:val="000000" w:themeColor="text1"/>
          <w:sz w:val="26"/>
          <w:szCs w:val="26"/>
          <w:lang w:val="lv-LV"/>
        </w:rPr>
      </w:pPr>
      <w:r w:rsidRPr="005A2CAD">
        <w:rPr>
          <w:rStyle w:val="Emphasis"/>
          <w:rFonts w:eastAsia="MS Mincho"/>
          <w:i w:val="0"/>
          <w:color w:val="000000" w:themeColor="text1"/>
          <w:sz w:val="26"/>
          <w:szCs w:val="26"/>
          <w:lang w:val="lv-LV"/>
        </w:rPr>
        <w:t>LIAA šī projekta ietvaros nodrošina ar ārējo tirdzniecību saistītus pakalpojumus, kā arī informāciju par uzņēmumu iespējām darboties Eiropas Komisijas 7.ietvarprogrammā pētniecībai un attīstībai, galvenokārt, sniedzot informāciju par šādām tēmām:</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informācija par ārējās tirdzniecības jautājumiem, ES likumdošanu, muitas noteikumiem, Eiropas Kopienas programmām;</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 xml:space="preserve">specifiskas tirdzniecības prasības – sertifikācija, licences, nodokļi, </w:t>
      </w:r>
      <w:proofErr w:type="spellStart"/>
      <w:r w:rsidRPr="005A2CAD">
        <w:rPr>
          <w:iCs/>
          <w:color w:val="000000" w:themeColor="text1"/>
          <w:sz w:val="26"/>
          <w:szCs w:val="26"/>
        </w:rPr>
        <w:t>utt</w:t>
      </w:r>
      <w:proofErr w:type="spellEnd"/>
      <w:r w:rsidRPr="005A2CAD">
        <w:rPr>
          <w:iCs/>
          <w:color w:val="000000" w:themeColor="text1"/>
          <w:sz w:val="26"/>
          <w:szCs w:val="26"/>
        </w:rPr>
        <w:t xml:space="preserve">.; </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 xml:space="preserve">informācija par aktuālām tēmām – CE marķējums, standartizācija, publiskie iepirkumi, REACH regula </w:t>
      </w:r>
      <w:proofErr w:type="spellStart"/>
      <w:r w:rsidRPr="005A2CAD">
        <w:rPr>
          <w:iCs/>
          <w:color w:val="000000" w:themeColor="text1"/>
          <w:sz w:val="26"/>
          <w:szCs w:val="26"/>
        </w:rPr>
        <w:t>utt</w:t>
      </w:r>
      <w:proofErr w:type="spellEnd"/>
      <w:r w:rsidRPr="005A2CAD">
        <w:rPr>
          <w:iCs/>
          <w:color w:val="000000" w:themeColor="text1"/>
          <w:sz w:val="26"/>
          <w:szCs w:val="26"/>
        </w:rPr>
        <w:t>.;</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lastRenderedPageBreak/>
        <w:t>biznesa sadarbības partneru meklēšana ar Eiropas Biznesa atbalsta tīkla palīdzību.</w:t>
      </w:r>
    </w:p>
    <w:p w:rsidR="00CF5FF3" w:rsidRPr="005A2CAD" w:rsidRDefault="00CF5FF3" w:rsidP="00CF5FF3">
      <w:pPr>
        <w:ind w:left="360"/>
        <w:rPr>
          <w:color w:val="000000" w:themeColor="text1"/>
          <w:sz w:val="26"/>
          <w:szCs w:val="26"/>
          <w:lang w:val="lv-LV"/>
        </w:rPr>
      </w:pPr>
    </w:p>
    <w:p w:rsidR="00CF5FF3" w:rsidRPr="005A2CAD" w:rsidRDefault="00CF5FF3" w:rsidP="00CF5FF3">
      <w:pPr>
        <w:pStyle w:val="BodyTextIndent2"/>
        <w:spacing w:after="20" w:line="240" w:lineRule="auto"/>
        <w:ind w:left="0" w:firstLine="567"/>
        <w:rPr>
          <w:b/>
          <w:iCs/>
          <w:color w:val="000000" w:themeColor="text1"/>
          <w:sz w:val="26"/>
          <w:szCs w:val="26"/>
        </w:rPr>
      </w:pPr>
      <w:r w:rsidRPr="005A2CAD">
        <w:rPr>
          <w:i/>
          <w:color w:val="000000" w:themeColor="text1"/>
          <w:sz w:val="26"/>
          <w:szCs w:val="26"/>
          <w:u w:val="single"/>
        </w:rPr>
        <w:t xml:space="preserve">6. LIAA ārējās tirdzniecības portāls </w:t>
      </w:r>
    </w:p>
    <w:p w:rsidR="00CF5FF3" w:rsidRPr="005A2CAD" w:rsidRDefault="00CF5FF3" w:rsidP="00CF5FF3">
      <w:pPr>
        <w:keepNext/>
        <w:ind w:firstLine="567"/>
        <w:jc w:val="both"/>
        <w:rPr>
          <w:rStyle w:val="Emphasis"/>
          <w:rFonts w:eastAsia="MS Mincho"/>
          <w:i w:val="0"/>
          <w:color w:val="000000" w:themeColor="text1"/>
          <w:sz w:val="26"/>
          <w:szCs w:val="26"/>
          <w:lang w:val="lv-LV"/>
        </w:rPr>
      </w:pPr>
      <w:r w:rsidRPr="005A2CAD">
        <w:rPr>
          <w:rStyle w:val="Emphasis"/>
          <w:rFonts w:eastAsia="MS Mincho"/>
          <w:i w:val="0"/>
          <w:color w:val="000000" w:themeColor="text1"/>
          <w:sz w:val="26"/>
          <w:szCs w:val="26"/>
          <w:lang w:val="lv-LV"/>
        </w:rPr>
        <w:t xml:space="preserve">LIAA ārējās tirdzniecības portāls </w:t>
      </w:r>
      <w:hyperlink r:id="rId11" w:history="1">
        <w:r w:rsidRPr="005A2CAD">
          <w:rPr>
            <w:rStyle w:val="Emphasis"/>
            <w:rFonts w:eastAsia="MS Mincho"/>
            <w:i w:val="0"/>
            <w:color w:val="000000" w:themeColor="text1"/>
            <w:sz w:val="26"/>
            <w:szCs w:val="26"/>
            <w:lang w:val="lv-LV"/>
          </w:rPr>
          <w:t>www.exim.lv</w:t>
        </w:r>
      </w:hyperlink>
      <w:r w:rsidRPr="005A2CAD">
        <w:rPr>
          <w:rStyle w:val="Emphasis"/>
          <w:rFonts w:eastAsia="MS Mincho"/>
          <w:i w:val="0"/>
          <w:color w:val="000000" w:themeColor="text1"/>
          <w:sz w:val="26"/>
          <w:szCs w:val="26"/>
          <w:lang w:val="lv-LV"/>
        </w:rPr>
        <w:t xml:space="preserve"> ir </w:t>
      </w:r>
      <w:proofErr w:type="spellStart"/>
      <w:r w:rsidRPr="005A2CAD">
        <w:rPr>
          <w:rStyle w:val="Emphasis"/>
          <w:rFonts w:eastAsia="MS Mincho"/>
          <w:i w:val="0"/>
          <w:color w:val="000000" w:themeColor="text1"/>
          <w:sz w:val="26"/>
          <w:szCs w:val="26"/>
          <w:lang w:val="lv-LV"/>
        </w:rPr>
        <w:t>eksportorientēta</w:t>
      </w:r>
      <w:proofErr w:type="spellEnd"/>
      <w:r w:rsidRPr="005A2CAD">
        <w:rPr>
          <w:rStyle w:val="Emphasis"/>
          <w:rFonts w:eastAsia="MS Mincho"/>
          <w:i w:val="0"/>
          <w:color w:val="000000" w:themeColor="text1"/>
          <w:sz w:val="26"/>
          <w:szCs w:val="26"/>
          <w:lang w:val="lv-LV"/>
        </w:rPr>
        <w:t xml:space="preserve"> informācijas </w:t>
      </w:r>
      <w:proofErr w:type="spellStart"/>
      <w:r w:rsidRPr="005A2CAD">
        <w:rPr>
          <w:rStyle w:val="Emphasis"/>
          <w:rFonts w:eastAsia="MS Mincho"/>
          <w:i w:val="0"/>
          <w:color w:val="000000" w:themeColor="text1"/>
          <w:sz w:val="26"/>
          <w:szCs w:val="26"/>
          <w:lang w:val="lv-LV"/>
        </w:rPr>
        <w:t>on-line</w:t>
      </w:r>
      <w:proofErr w:type="spellEnd"/>
      <w:r w:rsidRPr="005A2CAD">
        <w:rPr>
          <w:rStyle w:val="Emphasis"/>
          <w:rFonts w:eastAsia="MS Mincho"/>
          <w:i w:val="0"/>
          <w:color w:val="000000" w:themeColor="text1"/>
          <w:sz w:val="26"/>
          <w:szCs w:val="26"/>
          <w:lang w:val="lv-LV"/>
        </w:rPr>
        <w:t xml:space="preserve"> datu bāze. Tā</w:t>
      </w:r>
      <w:r w:rsidR="00A4406D" w:rsidRPr="005A2CAD">
        <w:rPr>
          <w:rStyle w:val="Emphasis"/>
          <w:rFonts w:eastAsia="MS Mincho"/>
          <w:i w:val="0"/>
          <w:color w:val="000000" w:themeColor="text1"/>
          <w:sz w:val="26"/>
          <w:szCs w:val="26"/>
          <w:lang w:val="lv-LV"/>
        </w:rPr>
        <w:t>s</w:t>
      </w:r>
      <w:r w:rsidRPr="005A2CAD">
        <w:rPr>
          <w:rStyle w:val="Emphasis"/>
          <w:rFonts w:eastAsia="MS Mincho"/>
          <w:i w:val="0"/>
          <w:color w:val="000000" w:themeColor="text1"/>
          <w:sz w:val="26"/>
          <w:szCs w:val="26"/>
          <w:lang w:val="lv-LV"/>
        </w:rPr>
        <w:t xml:space="preserve"> mērķis ir nodrošināt informācijas apmaiņu par eksporta un importa iespējām starp Latvijas un ārvalstu uzņēmējiem. Informācijas izvietošana portālā ir bezmaksas. Portālā ir iespējams:</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ievietot informāciju par savu uzņēmumu;</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 xml:space="preserve">ievietot biznesa sadarbības piedāvājumus; </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atrast ārvalstu kompāniju sadarbības piedāvājumus;</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uzzināt par ekonomiska rakstura pasākumiem Latvijā un ārvalstīs (forumi, konferences, semināri);</w:t>
      </w:r>
    </w:p>
    <w:p w:rsidR="00CF5FF3" w:rsidRPr="005A2CAD" w:rsidRDefault="00CF5FF3" w:rsidP="00403451">
      <w:pPr>
        <w:pStyle w:val="BodyTextIndent2"/>
        <w:numPr>
          <w:ilvl w:val="0"/>
          <w:numId w:val="1"/>
        </w:numPr>
        <w:spacing w:after="20" w:line="240" w:lineRule="auto"/>
        <w:ind w:left="993" w:hanging="284"/>
        <w:rPr>
          <w:iCs/>
          <w:color w:val="000000" w:themeColor="text1"/>
          <w:sz w:val="26"/>
          <w:szCs w:val="26"/>
        </w:rPr>
      </w:pPr>
      <w:r w:rsidRPr="005A2CAD">
        <w:rPr>
          <w:iCs/>
          <w:color w:val="000000" w:themeColor="text1"/>
          <w:sz w:val="26"/>
          <w:szCs w:val="26"/>
        </w:rPr>
        <w:t>iegūt informāciju par Latvijas ekonomiku un tirdzniecību.</w:t>
      </w:r>
    </w:p>
    <w:p w:rsidR="00CF5FF3" w:rsidRPr="005A2CAD" w:rsidRDefault="00CF5FF3" w:rsidP="00CF5FF3">
      <w:pPr>
        <w:rPr>
          <w:color w:val="000000" w:themeColor="text1"/>
          <w:sz w:val="26"/>
          <w:szCs w:val="26"/>
          <w:lang w:val="lv-LV"/>
        </w:rPr>
      </w:pPr>
    </w:p>
    <w:p w:rsidR="00CF5FF3" w:rsidRPr="005A2CAD" w:rsidRDefault="00CF5FF3" w:rsidP="00A66939">
      <w:pPr>
        <w:pStyle w:val="Heading1"/>
        <w:jc w:val="right"/>
        <w:rPr>
          <w:rStyle w:val="Emphasis"/>
          <w:rFonts w:ascii="Times New Roman" w:hAnsi="Times New Roman"/>
          <w:color w:val="000000" w:themeColor="text1"/>
          <w:sz w:val="26"/>
          <w:szCs w:val="26"/>
          <w:lang w:val="lv-LV"/>
        </w:rPr>
      </w:pPr>
    </w:p>
    <w:p w:rsidR="008F7DE7" w:rsidRPr="005A2CAD" w:rsidRDefault="008F7DE7">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7C4987" w:rsidRPr="005A2CAD" w:rsidRDefault="00C068F2" w:rsidP="007C4987">
      <w:pPr>
        <w:pStyle w:val="Heading1"/>
        <w:jc w:val="right"/>
        <w:rPr>
          <w:rStyle w:val="Emphasis"/>
          <w:rFonts w:ascii="Times New Roman" w:hAnsi="Times New Roman"/>
          <w:i w:val="0"/>
          <w:color w:val="000000" w:themeColor="text1"/>
          <w:sz w:val="26"/>
          <w:szCs w:val="26"/>
          <w:lang w:val="lv-LV"/>
        </w:rPr>
      </w:pPr>
      <w:bookmarkStart w:id="9" w:name="_Toc305602238"/>
      <w:r w:rsidRPr="005A2CAD">
        <w:rPr>
          <w:rStyle w:val="Emphasis"/>
          <w:rFonts w:ascii="Times New Roman" w:hAnsi="Times New Roman"/>
          <w:color w:val="000000" w:themeColor="text1"/>
          <w:sz w:val="26"/>
          <w:szCs w:val="26"/>
          <w:lang w:val="lv-LV"/>
        </w:rPr>
        <w:lastRenderedPageBreak/>
        <w:t>8</w:t>
      </w:r>
      <w:r w:rsidR="007C4987" w:rsidRPr="005A2CAD">
        <w:rPr>
          <w:rStyle w:val="Emphasis"/>
          <w:rFonts w:ascii="Times New Roman" w:hAnsi="Times New Roman"/>
          <w:color w:val="000000" w:themeColor="text1"/>
          <w:sz w:val="26"/>
          <w:szCs w:val="26"/>
          <w:lang w:val="lv-LV"/>
        </w:rPr>
        <w:t>.pielikums</w:t>
      </w:r>
    </w:p>
    <w:p w:rsidR="007C4987" w:rsidRPr="005A2CAD" w:rsidRDefault="007C4987" w:rsidP="007C4987">
      <w:pPr>
        <w:rPr>
          <w:color w:val="000000" w:themeColor="text1"/>
          <w:sz w:val="26"/>
          <w:szCs w:val="26"/>
          <w:lang w:val="lv-LV"/>
        </w:rPr>
      </w:pPr>
    </w:p>
    <w:p w:rsidR="007C4987" w:rsidRPr="005A2CAD" w:rsidRDefault="007C4987" w:rsidP="007C4987">
      <w:pPr>
        <w:jc w:val="center"/>
        <w:rPr>
          <w:b/>
          <w:bCs/>
          <w:iCs/>
          <w:color w:val="000000" w:themeColor="text1"/>
          <w:sz w:val="26"/>
          <w:szCs w:val="26"/>
          <w:lang w:val="lv-LV"/>
        </w:rPr>
      </w:pPr>
      <w:r w:rsidRPr="005A2CAD">
        <w:rPr>
          <w:b/>
          <w:bCs/>
          <w:iCs/>
          <w:color w:val="000000" w:themeColor="text1"/>
          <w:sz w:val="26"/>
          <w:szCs w:val="26"/>
          <w:lang w:val="lv-LV"/>
        </w:rPr>
        <w:t xml:space="preserve">Aktīvā (paplašinātā) ĀTI piesaistes </w:t>
      </w:r>
      <w:bookmarkStart w:id="10" w:name="_Toc284576214"/>
      <w:r w:rsidRPr="005A2CAD">
        <w:rPr>
          <w:b/>
          <w:bCs/>
          <w:iCs/>
          <w:color w:val="000000" w:themeColor="text1"/>
          <w:sz w:val="26"/>
          <w:szCs w:val="26"/>
          <w:lang w:val="lv-LV"/>
        </w:rPr>
        <w:t xml:space="preserve">politika </w:t>
      </w:r>
    </w:p>
    <w:p w:rsidR="007C4987" w:rsidRPr="005A2CAD" w:rsidRDefault="007C4987" w:rsidP="007C4987">
      <w:pPr>
        <w:jc w:val="center"/>
        <w:rPr>
          <w:b/>
          <w:bCs/>
          <w:iCs/>
          <w:color w:val="000000" w:themeColor="text1"/>
          <w:sz w:val="26"/>
          <w:szCs w:val="26"/>
          <w:lang w:val="lv-LV"/>
        </w:rPr>
      </w:pPr>
    </w:p>
    <w:bookmarkEnd w:id="10"/>
    <w:p w:rsidR="007C4987" w:rsidRPr="005A2CAD" w:rsidRDefault="007C4987" w:rsidP="007C4987">
      <w:pPr>
        <w:spacing w:before="40" w:after="40"/>
        <w:ind w:firstLine="567"/>
        <w:jc w:val="both"/>
        <w:rPr>
          <w:color w:val="000000" w:themeColor="text1"/>
          <w:sz w:val="26"/>
          <w:szCs w:val="26"/>
          <w:lang w:val="lv-LV"/>
        </w:rPr>
      </w:pPr>
      <w:r w:rsidRPr="005A2CAD">
        <w:rPr>
          <w:color w:val="000000" w:themeColor="text1"/>
          <w:sz w:val="26"/>
          <w:szCs w:val="26"/>
          <w:lang w:val="lv-LV"/>
        </w:rPr>
        <w:t xml:space="preserve">Efektīvāki rezultāti un augstāka atdeve no ĀTI politikas ieviešanas sasniedzama ar saskaņotu Latvijas valsts un pašvaldību institūciju, zinātniskās pētniecības institūciju un privātā sektora pārstāvju rīcību, gan </w:t>
      </w:r>
      <w:proofErr w:type="spellStart"/>
      <w:r w:rsidRPr="005A2CAD">
        <w:rPr>
          <w:color w:val="000000" w:themeColor="text1"/>
          <w:sz w:val="26"/>
          <w:szCs w:val="26"/>
          <w:lang w:val="lv-LV"/>
        </w:rPr>
        <w:t>proaktīvā</w:t>
      </w:r>
      <w:proofErr w:type="spellEnd"/>
      <w:r w:rsidRPr="005A2CAD">
        <w:rPr>
          <w:color w:val="000000" w:themeColor="text1"/>
          <w:sz w:val="26"/>
          <w:szCs w:val="26"/>
          <w:lang w:val="lv-LV"/>
        </w:rPr>
        <w:t>, gan reaktīvā ĀTI piesaistes darbībā.</w:t>
      </w:r>
    </w:p>
    <w:p w:rsidR="007C4987" w:rsidRPr="005A2CAD" w:rsidRDefault="007C4987" w:rsidP="007C4987">
      <w:pPr>
        <w:spacing w:before="40" w:after="40"/>
        <w:ind w:firstLine="567"/>
        <w:jc w:val="both"/>
        <w:rPr>
          <w:color w:val="000000" w:themeColor="text1"/>
          <w:sz w:val="26"/>
          <w:szCs w:val="26"/>
          <w:lang w:val="lv-LV"/>
        </w:rPr>
      </w:pPr>
      <w:r w:rsidRPr="005A2CAD">
        <w:rPr>
          <w:color w:val="000000" w:themeColor="text1"/>
          <w:sz w:val="26"/>
          <w:szCs w:val="26"/>
          <w:lang w:val="lv-LV"/>
        </w:rPr>
        <w:t xml:space="preserve">ĀTI piesaistes politika paredz saskaņotu ministriju, pašvaldību, infrastruktūras uzņēmumu un valsts iestāžu rīcību stratēģiski nozīmīgu vietējo un ĀTI investīciju projektu īstenošanā, kā arī privātā un akadēmiskā sektora pārstāvju līdzdalību, nodrošinot nepieciešamo informāciju ārvalstu investoru ieinteresēšanai par investīciju iespējām Latvijā, kā </w:t>
      </w:r>
      <w:r w:rsidR="00A4406D" w:rsidRPr="005A2CAD">
        <w:rPr>
          <w:color w:val="000000" w:themeColor="text1"/>
          <w:sz w:val="26"/>
          <w:szCs w:val="26"/>
          <w:lang w:val="lv-LV"/>
        </w:rPr>
        <w:t>arī esošo šķēršļu identificēšanā</w:t>
      </w:r>
      <w:r w:rsidRPr="005A2CAD">
        <w:rPr>
          <w:color w:val="000000" w:themeColor="text1"/>
          <w:sz w:val="26"/>
          <w:szCs w:val="26"/>
          <w:lang w:val="lv-LV"/>
        </w:rPr>
        <w:t>. ĀTI piesaistes politikas ietvaros ir izveidota Lielo un stratēģiski nozīmīgo investīciju projektu koordinācijas padome, kura risina jautājumus, kas saistīti ar konkrētu investīciju projektu īstenošanu un investīciju vides uzlabošanu.</w:t>
      </w:r>
    </w:p>
    <w:p w:rsidR="007C4987" w:rsidRPr="005A2CAD" w:rsidRDefault="007C4987" w:rsidP="007C4987">
      <w:pPr>
        <w:pStyle w:val="ListParagraph"/>
        <w:keepNext/>
        <w:spacing w:line="240" w:lineRule="auto"/>
        <w:ind w:left="0" w:firstLine="56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 xml:space="preserve">Latvijas Lielo un stratēģiski nozīmīgo investīciju projektu koordinācijas padomes 2012.gada 23.februāra sēdē tika apstiprināts starpministriju koordinācijas modelis investīciju piesaistei, kas paredz, ka Latvijas Lielo un stratēģiski nozīmīgo investīciju projektu koordinācijas padomes Tehniskā grupa (turpmāk – Tehniskā grupa) organizē sistemātisku investīciju projektu </w:t>
      </w:r>
      <w:proofErr w:type="spellStart"/>
      <w:r w:rsidRPr="005A2CAD">
        <w:rPr>
          <w:rFonts w:ascii="Times New Roman" w:hAnsi="Times New Roman"/>
          <w:color w:val="000000" w:themeColor="text1"/>
          <w:sz w:val="26"/>
          <w:szCs w:val="26"/>
          <w:lang w:val="lv-LV"/>
        </w:rPr>
        <w:t>pēcapkalpošanu</w:t>
      </w:r>
      <w:proofErr w:type="spellEnd"/>
      <w:r w:rsidRPr="005A2CAD">
        <w:rPr>
          <w:rFonts w:ascii="Times New Roman" w:hAnsi="Times New Roman"/>
          <w:color w:val="000000" w:themeColor="text1"/>
          <w:sz w:val="26"/>
          <w:szCs w:val="26"/>
          <w:lang w:val="lv-LV"/>
        </w:rPr>
        <w:t xml:space="preserve"> pēc iepriekš sastādīta grafika, bet par informācijas sniegšanu ir atbildīga LIAA.</w:t>
      </w:r>
    </w:p>
    <w:p w:rsidR="007C4987" w:rsidRPr="005A2CAD" w:rsidRDefault="007C4987" w:rsidP="007C4987">
      <w:pPr>
        <w:pStyle w:val="ListParagraph"/>
        <w:keepNext/>
        <w:spacing w:line="240" w:lineRule="auto"/>
        <w:ind w:left="0" w:firstLine="56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Tehniskā grupa nodrošina:</w:t>
      </w:r>
    </w:p>
    <w:p w:rsidR="007C4987" w:rsidRPr="005A2CAD" w:rsidRDefault="007C4987" w:rsidP="00403451">
      <w:pPr>
        <w:pStyle w:val="ListParagraph"/>
        <w:keepNext/>
        <w:numPr>
          <w:ilvl w:val="1"/>
          <w:numId w:val="2"/>
        </w:numPr>
        <w:tabs>
          <w:tab w:val="clear" w:pos="1440"/>
        </w:tabs>
        <w:spacing w:after="0" w:line="240" w:lineRule="auto"/>
        <w:ind w:left="709" w:hanging="283"/>
        <w:jc w:val="both"/>
        <w:rPr>
          <w:rFonts w:ascii="Times New Roman" w:hAnsi="Times New Roman"/>
          <w:color w:val="000000" w:themeColor="text1"/>
          <w:sz w:val="26"/>
          <w:szCs w:val="26"/>
          <w:lang w:val="lv-LV"/>
        </w:rPr>
      </w:pPr>
      <w:proofErr w:type="spellStart"/>
      <w:r w:rsidRPr="005A2CAD">
        <w:rPr>
          <w:rFonts w:ascii="Times New Roman" w:hAnsi="Times New Roman"/>
          <w:color w:val="000000" w:themeColor="text1"/>
          <w:sz w:val="26"/>
          <w:szCs w:val="26"/>
          <w:lang w:val="lv-LV"/>
        </w:rPr>
        <w:t>proaktīvas</w:t>
      </w:r>
      <w:proofErr w:type="spellEnd"/>
      <w:r w:rsidRPr="005A2CAD">
        <w:rPr>
          <w:rFonts w:ascii="Times New Roman" w:hAnsi="Times New Roman"/>
          <w:color w:val="000000" w:themeColor="text1"/>
          <w:sz w:val="26"/>
          <w:szCs w:val="26"/>
          <w:lang w:val="lv-LV"/>
        </w:rPr>
        <w:t xml:space="preserve"> rīcības koordinēšanu potenciālo ārvalstu tiešo investīciju projektu identificēšanā un uzrunāšanā;</w:t>
      </w:r>
    </w:p>
    <w:p w:rsidR="007C4987" w:rsidRPr="005A2CAD" w:rsidRDefault="007C4987" w:rsidP="00403451">
      <w:pPr>
        <w:pStyle w:val="ListParagraph"/>
        <w:keepNext/>
        <w:numPr>
          <w:ilvl w:val="1"/>
          <w:numId w:val="2"/>
        </w:numPr>
        <w:tabs>
          <w:tab w:val="clear" w:pos="1440"/>
        </w:tabs>
        <w:spacing w:after="0" w:line="240" w:lineRule="auto"/>
        <w:ind w:left="709" w:hanging="283"/>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uzrauga lielāko ārvalstu tiešo investīciju projektu realizācijas gaitu un esošo investoru attīstības plānu identificēšanu.</w:t>
      </w:r>
    </w:p>
    <w:p w:rsidR="007C4987" w:rsidRPr="005A2CAD" w:rsidRDefault="007C4987" w:rsidP="007C4987">
      <w:pPr>
        <w:spacing w:before="40" w:after="40"/>
        <w:ind w:firstLine="567"/>
        <w:jc w:val="both"/>
        <w:rPr>
          <w:color w:val="000000" w:themeColor="text1"/>
          <w:sz w:val="26"/>
          <w:szCs w:val="26"/>
          <w:lang w:val="lv-LV"/>
        </w:rPr>
      </w:pPr>
    </w:p>
    <w:p w:rsidR="007C4987" w:rsidRPr="005A2CAD" w:rsidRDefault="007C4987" w:rsidP="007C4987">
      <w:pPr>
        <w:spacing w:after="120"/>
        <w:jc w:val="right"/>
        <w:rPr>
          <w:color w:val="000000" w:themeColor="text1"/>
          <w:sz w:val="26"/>
          <w:szCs w:val="26"/>
          <w:lang w:val="lv-LV"/>
        </w:rPr>
      </w:pPr>
      <w:r w:rsidRPr="005A2CAD">
        <w:rPr>
          <w:color w:val="000000" w:themeColor="text1"/>
          <w:sz w:val="26"/>
          <w:szCs w:val="26"/>
          <w:lang w:val="lv-LV"/>
        </w:rPr>
        <w:t>1.tabula</w:t>
      </w:r>
    </w:p>
    <w:p w:rsidR="007C4987" w:rsidRPr="005A2CAD" w:rsidRDefault="007C4987" w:rsidP="007C4987">
      <w:pPr>
        <w:spacing w:after="120"/>
        <w:jc w:val="center"/>
        <w:rPr>
          <w:color w:val="000000" w:themeColor="text1"/>
          <w:sz w:val="26"/>
          <w:szCs w:val="26"/>
          <w:lang w:val="lv-LV"/>
        </w:rPr>
      </w:pPr>
      <w:r w:rsidRPr="005A2CAD">
        <w:rPr>
          <w:b/>
          <w:color w:val="000000" w:themeColor="text1"/>
          <w:sz w:val="26"/>
          <w:szCs w:val="26"/>
          <w:lang w:val="lv-LV"/>
        </w:rPr>
        <w:t>ĀTI piesaistes politikas procesa dalībnieki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237"/>
      </w:tblGrid>
      <w:tr w:rsidR="005B1072" w:rsidRPr="005A2CAD" w:rsidTr="00567A45">
        <w:tc>
          <w:tcPr>
            <w:tcW w:w="2802" w:type="dxa"/>
          </w:tcPr>
          <w:p w:rsidR="007C4987" w:rsidRPr="005A2CAD" w:rsidRDefault="007C4987" w:rsidP="00567A45">
            <w:pPr>
              <w:spacing w:before="20" w:after="20"/>
              <w:rPr>
                <w:color w:val="000000" w:themeColor="text1"/>
                <w:sz w:val="26"/>
                <w:szCs w:val="26"/>
                <w:lang w:val="lv-LV"/>
              </w:rPr>
            </w:pPr>
            <w:r w:rsidRPr="005A2CAD">
              <w:rPr>
                <w:color w:val="000000" w:themeColor="text1"/>
                <w:sz w:val="26"/>
                <w:szCs w:val="26"/>
                <w:lang w:val="lv-LV"/>
              </w:rPr>
              <w:t>LIAA – ĀTI piesaistes politikas procesa koordinators</w:t>
            </w:r>
          </w:p>
        </w:tc>
        <w:tc>
          <w:tcPr>
            <w:tcW w:w="6237" w:type="dxa"/>
          </w:tcPr>
          <w:p w:rsidR="007C4987" w:rsidRPr="005A2CAD" w:rsidRDefault="007C4987" w:rsidP="00567A45">
            <w:pPr>
              <w:pStyle w:val="BodyText"/>
              <w:widowControl w:val="0"/>
              <w:tabs>
                <w:tab w:val="left" w:pos="851"/>
              </w:tabs>
              <w:spacing w:before="20" w:after="20"/>
              <w:rPr>
                <w:i/>
                <w:color w:val="000000" w:themeColor="text1"/>
                <w:sz w:val="26"/>
                <w:szCs w:val="26"/>
                <w:lang w:val="lv-LV"/>
              </w:rPr>
            </w:pPr>
            <w:r w:rsidRPr="005A2CAD">
              <w:rPr>
                <w:color w:val="000000" w:themeColor="text1"/>
                <w:sz w:val="26"/>
                <w:szCs w:val="26"/>
                <w:lang w:val="lv-LV"/>
              </w:rPr>
              <w:t>LIAA un Latvijas Ārējās ekonomiskās pārstāvniecības</w:t>
            </w:r>
          </w:p>
        </w:tc>
      </w:tr>
      <w:tr w:rsidR="005B1072" w:rsidRPr="005A2CAD" w:rsidTr="00567A45">
        <w:tc>
          <w:tcPr>
            <w:tcW w:w="2802" w:type="dxa"/>
          </w:tcPr>
          <w:p w:rsidR="007C4987" w:rsidRPr="005A2CAD" w:rsidRDefault="007C4987" w:rsidP="00567A45">
            <w:pPr>
              <w:spacing w:before="20" w:after="20"/>
              <w:rPr>
                <w:color w:val="000000" w:themeColor="text1"/>
                <w:sz w:val="26"/>
                <w:szCs w:val="26"/>
                <w:lang w:val="lv-LV"/>
              </w:rPr>
            </w:pPr>
            <w:r w:rsidRPr="005A2CAD">
              <w:rPr>
                <w:color w:val="000000" w:themeColor="text1"/>
                <w:sz w:val="26"/>
                <w:szCs w:val="26"/>
                <w:lang w:val="lv-LV"/>
              </w:rPr>
              <w:t>Valdība</w:t>
            </w:r>
          </w:p>
        </w:tc>
        <w:tc>
          <w:tcPr>
            <w:tcW w:w="6237" w:type="dxa"/>
          </w:tcPr>
          <w:p w:rsidR="007C4987" w:rsidRPr="005A2CAD" w:rsidRDefault="007C4987" w:rsidP="00A4406D">
            <w:pPr>
              <w:spacing w:before="20" w:after="20"/>
              <w:jc w:val="both"/>
              <w:rPr>
                <w:color w:val="000000" w:themeColor="text1"/>
                <w:sz w:val="26"/>
                <w:szCs w:val="26"/>
                <w:lang w:val="lv-LV"/>
              </w:rPr>
            </w:pPr>
            <w:r w:rsidRPr="005A2CAD">
              <w:rPr>
                <w:color w:val="000000" w:themeColor="text1"/>
                <w:sz w:val="26"/>
                <w:szCs w:val="26"/>
                <w:lang w:val="lv-LV"/>
              </w:rPr>
              <w:t>Ministru kabinets, EM, ĀM, citas ministrijas un valsts institūcijas, kā arī speciāli izveidotā Lielo un stratēģiski nozīmīg</w:t>
            </w:r>
            <w:r w:rsidR="00A4406D" w:rsidRPr="005A2CAD">
              <w:rPr>
                <w:color w:val="000000" w:themeColor="text1"/>
                <w:sz w:val="26"/>
                <w:szCs w:val="26"/>
                <w:lang w:val="lv-LV"/>
              </w:rPr>
              <w:t>o projektu koordinācijas padome.</w:t>
            </w:r>
          </w:p>
        </w:tc>
      </w:tr>
      <w:tr w:rsidR="005B1072" w:rsidRPr="005A2CAD" w:rsidTr="00567A45">
        <w:tc>
          <w:tcPr>
            <w:tcW w:w="2802" w:type="dxa"/>
          </w:tcPr>
          <w:p w:rsidR="007C4987" w:rsidRPr="005A2CAD" w:rsidRDefault="007C4987" w:rsidP="00567A45">
            <w:pPr>
              <w:spacing w:before="20" w:after="20"/>
              <w:rPr>
                <w:color w:val="000000" w:themeColor="text1"/>
                <w:sz w:val="26"/>
                <w:szCs w:val="26"/>
                <w:lang w:val="lv-LV"/>
              </w:rPr>
            </w:pPr>
            <w:r w:rsidRPr="005A2CAD">
              <w:rPr>
                <w:color w:val="000000" w:themeColor="text1"/>
                <w:sz w:val="26"/>
                <w:szCs w:val="26"/>
                <w:lang w:val="lv-LV"/>
              </w:rPr>
              <w:t>Privātā sektora pārstāvji</w:t>
            </w:r>
          </w:p>
        </w:tc>
        <w:tc>
          <w:tcPr>
            <w:tcW w:w="6237" w:type="dxa"/>
          </w:tcPr>
          <w:p w:rsidR="007C4987" w:rsidRPr="005A2CAD" w:rsidRDefault="007C4987" w:rsidP="00567A45">
            <w:pPr>
              <w:spacing w:before="20" w:after="20"/>
              <w:jc w:val="both"/>
              <w:rPr>
                <w:color w:val="000000" w:themeColor="text1"/>
                <w:sz w:val="26"/>
                <w:szCs w:val="26"/>
                <w:lang w:val="lv-LV"/>
              </w:rPr>
            </w:pPr>
            <w:r w:rsidRPr="005A2CAD">
              <w:rPr>
                <w:color w:val="000000" w:themeColor="text1"/>
                <w:sz w:val="26"/>
                <w:szCs w:val="26"/>
                <w:lang w:val="lv-LV"/>
              </w:rPr>
              <w:t xml:space="preserve">Nevalstiskās organizācijas, komersantu apvienības un nozaru asociācijas, atsevišķu Latvijas puses investīciju projektu īpašnieki, kuri meklē investorus saviem projektiem, kā arī investīciju baņķieri, audita kompānijas un zvērinātu advokātu biroji, zvērinātu advokātu biroji, darbā pieņemšanas kompānijas, nekustāmā īpašuma kompānijas </w:t>
            </w:r>
            <w:proofErr w:type="spellStart"/>
            <w:r w:rsidRPr="005A2CAD">
              <w:rPr>
                <w:color w:val="000000" w:themeColor="text1"/>
                <w:sz w:val="26"/>
                <w:szCs w:val="26"/>
                <w:lang w:val="lv-LV"/>
              </w:rPr>
              <w:t>u.c</w:t>
            </w:r>
            <w:proofErr w:type="spellEnd"/>
            <w:r w:rsidRPr="005A2CAD">
              <w:rPr>
                <w:color w:val="000000" w:themeColor="text1"/>
                <w:sz w:val="26"/>
                <w:szCs w:val="26"/>
                <w:lang w:val="lv-LV"/>
              </w:rPr>
              <w:t xml:space="preserve">. </w:t>
            </w:r>
          </w:p>
        </w:tc>
      </w:tr>
      <w:tr w:rsidR="005B1072" w:rsidRPr="005A2CAD" w:rsidTr="00567A45">
        <w:tc>
          <w:tcPr>
            <w:tcW w:w="2802" w:type="dxa"/>
          </w:tcPr>
          <w:p w:rsidR="007C4987" w:rsidRPr="005A2CAD" w:rsidRDefault="007C4987" w:rsidP="00567A45">
            <w:pPr>
              <w:spacing w:before="20" w:after="20"/>
              <w:rPr>
                <w:color w:val="000000" w:themeColor="text1"/>
                <w:sz w:val="26"/>
                <w:szCs w:val="26"/>
                <w:lang w:val="lv-LV"/>
              </w:rPr>
            </w:pPr>
            <w:r w:rsidRPr="005A2CAD">
              <w:rPr>
                <w:color w:val="000000" w:themeColor="text1"/>
                <w:sz w:val="26"/>
                <w:szCs w:val="26"/>
                <w:lang w:val="lv-LV"/>
              </w:rPr>
              <w:t>Ārvalstu investori</w:t>
            </w:r>
          </w:p>
        </w:tc>
        <w:tc>
          <w:tcPr>
            <w:tcW w:w="6237" w:type="dxa"/>
          </w:tcPr>
          <w:p w:rsidR="007C4987" w:rsidRPr="005A2CAD" w:rsidRDefault="007C4987" w:rsidP="00567A45">
            <w:pPr>
              <w:spacing w:before="20" w:after="20"/>
              <w:jc w:val="both"/>
              <w:rPr>
                <w:color w:val="000000" w:themeColor="text1"/>
                <w:sz w:val="26"/>
                <w:szCs w:val="26"/>
                <w:lang w:val="lv-LV"/>
              </w:rPr>
            </w:pPr>
            <w:r w:rsidRPr="005A2CAD">
              <w:rPr>
                <w:color w:val="000000" w:themeColor="text1"/>
                <w:sz w:val="26"/>
                <w:szCs w:val="26"/>
                <w:lang w:val="lv-LV"/>
              </w:rPr>
              <w:t xml:space="preserve">Stratēģiskie investori (komercsabiedrības) un ārvalstu investoru pārstāvji, finanšu investori, investīciju fondi </w:t>
            </w:r>
            <w:proofErr w:type="spellStart"/>
            <w:r w:rsidRPr="005A2CAD">
              <w:rPr>
                <w:color w:val="000000" w:themeColor="text1"/>
                <w:sz w:val="26"/>
                <w:szCs w:val="26"/>
                <w:lang w:val="lv-LV"/>
              </w:rPr>
              <w:t>u.tml</w:t>
            </w:r>
            <w:proofErr w:type="spellEnd"/>
            <w:r w:rsidRPr="005A2CAD">
              <w:rPr>
                <w:color w:val="000000" w:themeColor="text1"/>
                <w:sz w:val="26"/>
                <w:szCs w:val="26"/>
                <w:lang w:val="lv-LV"/>
              </w:rPr>
              <w:t xml:space="preserve">. </w:t>
            </w:r>
          </w:p>
        </w:tc>
      </w:tr>
      <w:tr w:rsidR="005B1072" w:rsidRPr="005A2CAD" w:rsidTr="00567A45">
        <w:tc>
          <w:tcPr>
            <w:tcW w:w="2802" w:type="dxa"/>
          </w:tcPr>
          <w:p w:rsidR="007C4987" w:rsidRPr="005A2CAD" w:rsidRDefault="007C4987" w:rsidP="00567A45">
            <w:pPr>
              <w:spacing w:before="20" w:after="20"/>
              <w:rPr>
                <w:color w:val="000000" w:themeColor="text1"/>
                <w:sz w:val="26"/>
                <w:szCs w:val="26"/>
                <w:lang w:val="lv-LV"/>
              </w:rPr>
            </w:pPr>
            <w:r w:rsidRPr="005A2CAD">
              <w:rPr>
                <w:color w:val="000000" w:themeColor="text1"/>
                <w:sz w:val="26"/>
                <w:szCs w:val="26"/>
                <w:lang w:val="lv-LV"/>
              </w:rPr>
              <w:lastRenderedPageBreak/>
              <w:t>Akadēmiskā sektora pārstāvji</w:t>
            </w:r>
          </w:p>
        </w:tc>
        <w:tc>
          <w:tcPr>
            <w:tcW w:w="6237" w:type="dxa"/>
          </w:tcPr>
          <w:p w:rsidR="007C4987" w:rsidRPr="005A2CAD" w:rsidRDefault="007C4987" w:rsidP="00567A45">
            <w:pPr>
              <w:spacing w:before="20" w:after="20"/>
              <w:jc w:val="both"/>
              <w:rPr>
                <w:color w:val="000000" w:themeColor="text1"/>
                <w:sz w:val="26"/>
                <w:szCs w:val="26"/>
                <w:lang w:val="lv-LV"/>
              </w:rPr>
            </w:pPr>
            <w:r w:rsidRPr="005A2CAD">
              <w:rPr>
                <w:color w:val="000000" w:themeColor="text1"/>
                <w:sz w:val="26"/>
                <w:szCs w:val="26"/>
                <w:lang w:val="lv-LV"/>
              </w:rPr>
              <w:t>Universitātes un zinātniskās pētniecības institūcijas</w:t>
            </w:r>
          </w:p>
        </w:tc>
      </w:tr>
      <w:tr w:rsidR="005B1072" w:rsidRPr="005A2CAD" w:rsidTr="00567A45">
        <w:tc>
          <w:tcPr>
            <w:tcW w:w="2802" w:type="dxa"/>
          </w:tcPr>
          <w:p w:rsidR="007C4987" w:rsidRPr="005A2CAD" w:rsidRDefault="007C4987" w:rsidP="00567A45">
            <w:pPr>
              <w:spacing w:before="20" w:after="20"/>
              <w:rPr>
                <w:color w:val="000000" w:themeColor="text1"/>
                <w:sz w:val="26"/>
                <w:szCs w:val="26"/>
                <w:lang w:val="lv-LV"/>
              </w:rPr>
            </w:pPr>
            <w:r w:rsidRPr="005A2CAD">
              <w:rPr>
                <w:color w:val="000000" w:themeColor="text1"/>
                <w:sz w:val="26"/>
                <w:szCs w:val="26"/>
                <w:lang w:val="lv-LV"/>
              </w:rPr>
              <w:t>Pašvaldības</w:t>
            </w:r>
          </w:p>
        </w:tc>
        <w:tc>
          <w:tcPr>
            <w:tcW w:w="6237" w:type="dxa"/>
          </w:tcPr>
          <w:p w:rsidR="007C4987" w:rsidRPr="005A2CAD" w:rsidRDefault="007C4987" w:rsidP="00567A45">
            <w:pPr>
              <w:spacing w:before="20" w:after="20"/>
              <w:jc w:val="both"/>
              <w:rPr>
                <w:color w:val="000000" w:themeColor="text1"/>
                <w:sz w:val="26"/>
                <w:szCs w:val="26"/>
                <w:lang w:val="lv-LV"/>
              </w:rPr>
            </w:pPr>
            <w:r w:rsidRPr="005A2CAD">
              <w:rPr>
                <w:color w:val="000000" w:themeColor="text1"/>
                <w:sz w:val="26"/>
                <w:szCs w:val="26"/>
                <w:lang w:val="lv-LV"/>
              </w:rPr>
              <w:t>Pilsētu domes, novadu padomes, kas noslēgušas līgumus ar LIAA par sadarbību investīciju piesaistīšanā.</w:t>
            </w:r>
            <w:r w:rsidRPr="005A2CAD">
              <w:rPr>
                <w:rStyle w:val="FootnoteReference"/>
                <w:rFonts w:eastAsia="PMingLiU"/>
                <w:color w:val="000000" w:themeColor="text1"/>
                <w:sz w:val="26"/>
                <w:szCs w:val="26"/>
                <w:lang w:val="lv-LV"/>
              </w:rPr>
              <w:footnoteReference w:id="6"/>
            </w:r>
          </w:p>
        </w:tc>
      </w:tr>
    </w:tbl>
    <w:p w:rsidR="007C4987" w:rsidRPr="005A2CAD" w:rsidRDefault="007C4987" w:rsidP="007C4987">
      <w:pPr>
        <w:spacing w:before="60"/>
        <w:ind w:firstLine="567"/>
        <w:jc w:val="both"/>
        <w:rPr>
          <w:color w:val="000000" w:themeColor="text1"/>
          <w:sz w:val="26"/>
          <w:szCs w:val="26"/>
          <w:lang w:val="lv-LV"/>
        </w:rPr>
      </w:pPr>
      <w:r w:rsidRPr="005A2CAD">
        <w:rPr>
          <w:color w:val="000000" w:themeColor="text1"/>
          <w:sz w:val="26"/>
          <w:szCs w:val="26"/>
          <w:lang w:val="lv-LV"/>
        </w:rPr>
        <w:t xml:space="preserve">Informācija par ĀTI piesaistes politikas procesa dalībniekiem ir pieejama Interneta vietnē </w:t>
      </w:r>
      <w:hyperlink r:id="rId12" w:history="1">
        <w:r w:rsidRPr="005A2CAD">
          <w:rPr>
            <w:color w:val="000000" w:themeColor="text1"/>
            <w:sz w:val="26"/>
            <w:szCs w:val="26"/>
            <w:u w:val="single"/>
            <w:lang w:val="lv-LV"/>
          </w:rPr>
          <w:t>www.polarisprocess.com</w:t>
        </w:r>
      </w:hyperlink>
      <w:r w:rsidRPr="005A2CAD">
        <w:rPr>
          <w:color w:val="000000" w:themeColor="text1"/>
          <w:sz w:val="26"/>
          <w:szCs w:val="26"/>
          <w:u w:val="single"/>
          <w:lang w:val="lv-LV"/>
        </w:rPr>
        <w:t>.</w:t>
      </w:r>
      <w:r w:rsidRPr="005A2CAD">
        <w:rPr>
          <w:color w:val="000000" w:themeColor="text1"/>
          <w:sz w:val="26"/>
          <w:szCs w:val="26"/>
          <w:lang w:val="lv-LV"/>
        </w:rPr>
        <w:t xml:space="preserve"> </w:t>
      </w:r>
    </w:p>
    <w:p w:rsidR="007C4987" w:rsidRPr="005A2CAD" w:rsidRDefault="007C4987" w:rsidP="007C4987">
      <w:pPr>
        <w:spacing w:before="60"/>
        <w:ind w:firstLine="567"/>
        <w:jc w:val="both"/>
        <w:rPr>
          <w:color w:val="000000" w:themeColor="text1"/>
          <w:sz w:val="22"/>
          <w:szCs w:val="22"/>
          <w:lang w:val="lv-LV"/>
        </w:rPr>
      </w:pPr>
    </w:p>
    <w:p w:rsidR="007C4987" w:rsidRPr="005A2CAD" w:rsidRDefault="007C4987" w:rsidP="007C4987">
      <w:pPr>
        <w:jc w:val="right"/>
        <w:rPr>
          <w:color w:val="000000" w:themeColor="text1"/>
          <w:sz w:val="26"/>
          <w:szCs w:val="26"/>
          <w:lang w:val="lv-LV"/>
        </w:rPr>
      </w:pPr>
      <w:r w:rsidRPr="005A2CAD">
        <w:rPr>
          <w:color w:val="000000" w:themeColor="text1"/>
          <w:sz w:val="26"/>
          <w:szCs w:val="26"/>
          <w:lang w:val="lv-LV"/>
        </w:rPr>
        <w:t>2.tabula</w:t>
      </w:r>
    </w:p>
    <w:p w:rsidR="007C4987" w:rsidRPr="005A2CAD" w:rsidRDefault="007C4987" w:rsidP="007C4987">
      <w:pPr>
        <w:pStyle w:val="Default"/>
        <w:spacing w:before="20" w:after="120"/>
        <w:jc w:val="center"/>
        <w:rPr>
          <w:b/>
          <w:color w:val="000000" w:themeColor="text1"/>
          <w:sz w:val="26"/>
          <w:szCs w:val="26"/>
        </w:rPr>
      </w:pPr>
      <w:r w:rsidRPr="005A2CAD">
        <w:rPr>
          <w:b/>
          <w:color w:val="000000" w:themeColor="text1"/>
          <w:sz w:val="26"/>
          <w:szCs w:val="26"/>
        </w:rPr>
        <w:t xml:space="preserve">ĀTI piesaistes politikas procesa ieviešanā izdalāmi šādi posmi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08"/>
        <w:gridCol w:w="3069"/>
      </w:tblGrid>
      <w:tr w:rsidR="005B1072" w:rsidRPr="005A2CAD" w:rsidTr="00746A44">
        <w:tc>
          <w:tcPr>
            <w:tcW w:w="2107" w:type="dxa"/>
            <w:shd w:val="clear" w:color="auto" w:fill="B6DDE8" w:themeFill="accent5" w:themeFillTint="66"/>
          </w:tcPr>
          <w:p w:rsidR="007C4987" w:rsidRPr="005A2CAD" w:rsidRDefault="007C4987" w:rsidP="004D1B91">
            <w:pPr>
              <w:spacing w:before="20" w:afterLines="20" w:after="48"/>
              <w:jc w:val="center"/>
              <w:rPr>
                <w:b/>
                <w:color w:val="000000" w:themeColor="text1"/>
                <w:sz w:val="26"/>
                <w:szCs w:val="26"/>
                <w:lang w:val="lv-LV"/>
              </w:rPr>
            </w:pPr>
            <w:r w:rsidRPr="005A2CAD">
              <w:rPr>
                <w:b/>
                <w:color w:val="000000" w:themeColor="text1"/>
                <w:sz w:val="26"/>
                <w:szCs w:val="26"/>
                <w:lang w:val="lv-LV"/>
              </w:rPr>
              <w:t>Posms</w:t>
            </w:r>
          </w:p>
        </w:tc>
        <w:tc>
          <w:tcPr>
            <w:tcW w:w="3908" w:type="dxa"/>
            <w:shd w:val="clear" w:color="auto" w:fill="B6DDE8" w:themeFill="accent5" w:themeFillTint="66"/>
          </w:tcPr>
          <w:p w:rsidR="007C4987" w:rsidRPr="005A2CAD" w:rsidRDefault="007C4987" w:rsidP="004A2851">
            <w:pPr>
              <w:spacing w:before="20" w:afterLines="20" w:after="48"/>
              <w:jc w:val="center"/>
              <w:rPr>
                <w:b/>
                <w:color w:val="000000" w:themeColor="text1"/>
                <w:sz w:val="26"/>
                <w:szCs w:val="26"/>
                <w:lang w:val="lv-LV"/>
              </w:rPr>
            </w:pPr>
            <w:r w:rsidRPr="005A2CAD">
              <w:rPr>
                <w:b/>
                <w:color w:val="000000" w:themeColor="text1"/>
                <w:sz w:val="26"/>
                <w:szCs w:val="26"/>
                <w:lang w:val="lv-LV"/>
              </w:rPr>
              <w:t>Posma apraksts</w:t>
            </w:r>
          </w:p>
        </w:tc>
        <w:tc>
          <w:tcPr>
            <w:tcW w:w="3069" w:type="dxa"/>
            <w:shd w:val="clear" w:color="auto" w:fill="B6DDE8" w:themeFill="accent5" w:themeFillTint="66"/>
          </w:tcPr>
          <w:p w:rsidR="007C4987" w:rsidRPr="005A2CAD" w:rsidRDefault="007C4987">
            <w:pPr>
              <w:spacing w:before="20" w:afterLines="20" w:after="48"/>
              <w:jc w:val="center"/>
              <w:rPr>
                <w:b/>
                <w:color w:val="000000" w:themeColor="text1"/>
                <w:sz w:val="26"/>
                <w:szCs w:val="26"/>
                <w:lang w:val="lv-LV"/>
              </w:rPr>
            </w:pPr>
            <w:r w:rsidRPr="005A2CAD">
              <w:rPr>
                <w:b/>
                <w:color w:val="000000" w:themeColor="text1"/>
                <w:sz w:val="26"/>
                <w:szCs w:val="26"/>
                <w:lang w:val="lv-LV"/>
              </w:rPr>
              <w:t>Aktivitāšu apraksts</w:t>
            </w:r>
          </w:p>
        </w:tc>
      </w:tr>
      <w:tr w:rsidR="005B1072" w:rsidRPr="005A2CAD" w:rsidTr="00567A45">
        <w:tc>
          <w:tcPr>
            <w:tcW w:w="2107" w:type="dxa"/>
          </w:tcPr>
          <w:p w:rsidR="007C4987" w:rsidRPr="005A2CAD" w:rsidRDefault="007C4987" w:rsidP="004D1B91">
            <w:pPr>
              <w:spacing w:before="20" w:afterLines="20" w:after="48"/>
              <w:rPr>
                <w:color w:val="000000" w:themeColor="text1"/>
                <w:sz w:val="26"/>
                <w:szCs w:val="26"/>
                <w:u w:val="single"/>
                <w:lang w:val="lv-LV"/>
              </w:rPr>
            </w:pPr>
            <w:r w:rsidRPr="005A2CAD">
              <w:rPr>
                <w:color w:val="000000" w:themeColor="text1"/>
                <w:sz w:val="26"/>
                <w:szCs w:val="26"/>
                <w:u w:val="single"/>
                <w:lang w:val="lv-LV"/>
              </w:rPr>
              <w:t>Mērķa nozaru analīze</w:t>
            </w:r>
          </w:p>
        </w:tc>
        <w:tc>
          <w:tcPr>
            <w:tcW w:w="3908" w:type="dxa"/>
          </w:tcPr>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Latvijas tautsaimniecības novērtēšana, nozaru analīze, ĀTI piesaistes mērķa nozaru (turpmāk – mērķa nozares) noteikšana, kā arī regulāra informācijas atjaunošana par ekonomisko situāciju nozarēs.</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Nepieciešamā analīze ir veikta un mērķa nozares ir noteiktas 2010.gadā. 2011.gada beigās 2012.gada sākumā tiks veikta mērķa nozaru </w:t>
            </w:r>
            <w:proofErr w:type="spellStart"/>
            <w:r w:rsidRPr="005A2CAD">
              <w:rPr>
                <w:color w:val="000000" w:themeColor="text1"/>
                <w:sz w:val="26"/>
                <w:szCs w:val="26"/>
                <w:lang w:val="lv-LV"/>
              </w:rPr>
              <w:t>monitorēšana</w:t>
            </w:r>
            <w:proofErr w:type="spellEnd"/>
            <w:r w:rsidRPr="005A2CAD">
              <w:rPr>
                <w:color w:val="000000" w:themeColor="text1"/>
                <w:sz w:val="26"/>
                <w:szCs w:val="26"/>
                <w:lang w:val="lv-LV"/>
              </w:rPr>
              <w:t>, lai noteiktu aktuālākās izmaiņas un attīstības virzienu.</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procesa dalībnieki: EM, ĀM, LIAA.</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Sekundārie dalībnieki: nozaru asociācijas, vispārīgās uzņēmējus pārstāvošās organizācijas (piemēram, FICIL, LDDK, LTRK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tc>
        <w:tc>
          <w:tcPr>
            <w:tcW w:w="3069" w:type="dxa"/>
          </w:tcPr>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EM sadarbībā ar nozaru ministrijām apkopo informāciju par izmaiņām mērķa nozarēs. LIAA organizē ekonomiskās analīzes (</w:t>
            </w:r>
            <w:proofErr w:type="spellStart"/>
            <w:r w:rsidRPr="005A2CAD">
              <w:rPr>
                <w:color w:val="000000" w:themeColor="text1"/>
                <w:sz w:val="26"/>
                <w:szCs w:val="26"/>
                <w:lang w:val="lv-LV"/>
              </w:rPr>
              <w:t>feasibility</w:t>
            </w:r>
            <w:proofErr w:type="spellEnd"/>
            <w:r w:rsidRPr="005A2CAD">
              <w:rPr>
                <w:color w:val="000000" w:themeColor="text1"/>
                <w:sz w:val="26"/>
                <w:szCs w:val="26"/>
                <w:lang w:val="lv-LV"/>
              </w:rPr>
              <w:t xml:space="preserve">) pētījumus par mērķa nozaru un potenciālo nozaru attīstību. Izstrādātie dokumenti tiek iesniegti nozaru asociācijām un vispārīgajām uzņēmējus pārstāvošajām organizācijām (FICIL, LTRK, LDDK </w:t>
            </w:r>
            <w:proofErr w:type="spellStart"/>
            <w:r w:rsidRPr="005A2CAD">
              <w:rPr>
                <w:color w:val="000000" w:themeColor="text1"/>
                <w:sz w:val="26"/>
                <w:szCs w:val="26"/>
                <w:lang w:val="lv-LV"/>
              </w:rPr>
              <w:t>u.c</w:t>
            </w:r>
            <w:proofErr w:type="spellEnd"/>
            <w:r w:rsidRPr="005A2CAD">
              <w:rPr>
                <w:color w:val="000000" w:themeColor="text1"/>
                <w:sz w:val="26"/>
                <w:szCs w:val="26"/>
                <w:lang w:val="lv-LV"/>
              </w:rPr>
              <w:t>.), kas, izvērtējot saņemtos dokumentus, sniedz savu viedokli, kā arī konsultē EM un LIAA par situāciju mērķa nozarēs</w:t>
            </w:r>
          </w:p>
        </w:tc>
      </w:tr>
      <w:tr w:rsidR="005B1072" w:rsidRPr="005A2CAD" w:rsidTr="00567A45">
        <w:tc>
          <w:tcPr>
            <w:tcW w:w="2107" w:type="dxa"/>
          </w:tcPr>
          <w:p w:rsidR="007C4987" w:rsidRPr="005A2CAD" w:rsidRDefault="007C4987" w:rsidP="004D1B91">
            <w:pPr>
              <w:spacing w:before="20" w:afterLines="20" w:after="48"/>
              <w:rPr>
                <w:color w:val="000000" w:themeColor="text1"/>
                <w:sz w:val="26"/>
                <w:szCs w:val="26"/>
                <w:u w:val="single"/>
                <w:lang w:val="lv-LV"/>
              </w:rPr>
            </w:pPr>
            <w:r w:rsidRPr="005A2CAD">
              <w:rPr>
                <w:color w:val="000000" w:themeColor="text1"/>
                <w:sz w:val="26"/>
                <w:szCs w:val="26"/>
                <w:u w:val="single"/>
                <w:lang w:val="lv-LV"/>
              </w:rPr>
              <w:t>Latvijas mārketinga instrumentu sagatavošana</w:t>
            </w:r>
          </w:p>
        </w:tc>
        <w:tc>
          <w:tcPr>
            <w:tcW w:w="3908" w:type="dxa"/>
          </w:tcPr>
          <w:p w:rsidR="007C4987" w:rsidRPr="005A2CAD" w:rsidRDefault="00A4406D" w:rsidP="00567A45">
            <w:pPr>
              <w:rPr>
                <w:color w:val="000000" w:themeColor="text1"/>
                <w:sz w:val="26"/>
                <w:szCs w:val="26"/>
                <w:lang w:val="lv-LV"/>
              </w:rPr>
            </w:pPr>
            <w:r w:rsidRPr="005A2CAD">
              <w:rPr>
                <w:color w:val="000000" w:themeColor="text1"/>
                <w:sz w:val="26"/>
                <w:szCs w:val="26"/>
                <w:lang w:val="lv-LV"/>
              </w:rPr>
              <w:t>Mā</w:t>
            </w:r>
            <w:r w:rsidR="007C4987" w:rsidRPr="005A2CAD">
              <w:rPr>
                <w:color w:val="000000" w:themeColor="text1"/>
                <w:sz w:val="26"/>
                <w:szCs w:val="26"/>
                <w:lang w:val="lv-LV"/>
              </w:rPr>
              <w:t>rketinga plānu, nepieciešamo materiālu sagatavošana un īstenošana attiecībā uz mērķa valstīm.</w:t>
            </w:r>
          </w:p>
          <w:p w:rsidR="007C4987" w:rsidRPr="005A2CAD" w:rsidRDefault="007C4987" w:rsidP="004D1B9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procesa dalībnieki: LIAA, ĀM, EM, Latvijas Ārējās ekonomiskās pārstāvniecības, Latvijas diplomātiskās un konsulārās pārstāvniecības, Latvijas Institūts</w:t>
            </w:r>
            <w:r w:rsidR="00A4406D" w:rsidRPr="005A2CAD">
              <w:rPr>
                <w:color w:val="000000" w:themeColor="text1"/>
                <w:sz w:val="26"/>
                <w:szCs w:val="26"/>
                <w:lang w:val="lv-LV"/>
              </w:rPr>
              <w:t>.</w:t>
            </w:r>
          </w:p>
        </w:tc>
        <w:tc>
          <w:tcPr>
            <w:tcW w:w="3069" w:type="dxa"/>
          </w:tcPr>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LIAA, ĀM, EM, Latvijas Ārējie ekonomiskie pārstāvji un Latvijas diplomātiskie/konsulārie pārstāvji īsteno marketinga pasākumus, veicina Latvijas investīciju vides popularizēšanu. LIAA, Latvijas Ārējie ekonomiskie pārstāvji un Latvijas </w:t>
            </w:r>
            <w:r w:rsidRPr="005A2CAD">
              <w:rPr>
                <w:color w:val="000000" w:themeColor="text1"/>
                <w:sz w:val="26"/>
                <w:szCs w:val="26"/>
                <w:lang w:val="lv-LV"/>
              </w:rPr>
              <w:lastRenderedPageBreak/>
              <w:t>diplomātiskie/konsulārie pārstāvji organizē nozīmīgāko Latviju popularizējošo ziņu (piemēram, par zinātnes un tehnikas sasniegumiem, nozīmīgu investīciju projektu īstenošanu vai labvēlīgiem valdības lēmumiem)</w:t>
            </w:r>
          </w:p>
        </w:tc>
      </w:tr>
      <w:tr w:rsidR="005B1072" w:rsidRPr="005A2CAD" w:rsidTr="00567A45">
        <w:tc>
          <w:tcPr>
            <w:tcW w:w="2107" w:type="dxa"/>
          </w:tcPr>
          <w:p w:rsidR="007C4987" w:rsidRPr="005A2CAD" w:rsidRDefault="007C4987" w:rsidP="004D1B91">
            <w:pPr>
              <w:spacing w:before="20" w:afterLines="20" w:after="48"/>
              <w:rPr>
                <w:color w:val="000000" w:themeColor="text1"/>
                <w:sz w:val="26"/>
                <w:szCs w:val="26"/>
                <w:u w:val="single"/>
                <w:lang w:val="lv-LV"/>
              </w:rPr>
            </w:pPr>
            <w:r w:rsidRPr="005A2CAD">
              <w:rPr>
                <w:color w:val="000000" w:themeColor="text1"/>
                <w:sz w:val="26"/>
                <w:szCs w:val="26"/>
                <w:u w:val="single"/>
                <w:lang w:val="lv-LV"/>
              </w:rPr>
              <w:lastRenderedPageBreak/>
              <w:t>Piedāvājuma sagatavošana investoriem</w:t>
            </w:r>
          </w:p>
        </w:tc>
        <w:tc>
          <w:tcPr>
            <w:tcW w:w="3908" w:type="dxa"/>
          </w:tcPr>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Latvijas puses investīciju projektu apzināšana un piedāvājuma noformēšana (veic LIAA sadarbībā ar privāto sektoru). </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Zināšanu, jaunu pētniecības rezultātu un attīstības projektu novērtēšana un piedāvājumu sagatavošana investoriem (veic LIAA sadarbībā ar zinātniskajām institūcijām).</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procesa dalībnieks: LIAA</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Sekundārie dalībnieki: nozaru asociācijas, vispārīgās uzņēmējus pārstāvošās organizācijas (piemēram, FICIL, LDDK, LTRK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tc>
        <w:tc>
          <w:tcPr>
            <w:tcW w:w="3069" w:type="dxa"/>
          </w:tcPr>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LIAA un VARAM, LLPA, LPS organizē izglītojošus seminārus pašvaldībām par investīciju piesaistes nozīmi un to radītajām iespējām. Pašvaldības apkopo un sniedz informāciju LIAA par pašvaldības rīcībā esošiem resursiem investīciju projektu īstenošanā (piemēram, infrastruktūra, darbaspēks, dabas resursi, īpašie piedāvājumi </w:t>
            </w:r>
            <w:proofErr w:type="spellStart"/>
            <w:r w:rsidRPr="005A2CAD">
              <w:rPr>
                <w:color w:val="000000" w:themeColor="text1"/>
                <w:sz w:val="26"/>
                <w:szCs w:val="26"/>
                <w:lang w:val="lv-LV"/>
              </w:rPr>
              <w:t>u.c</w:t>
            </w:r>
            <w:proofErr w:type="spellEnd"/>
            <w:r w:rsidRPr="005A2CAD">
              <w:rPr>
                <w:color w:val="000000" w:themeColor="text1"/>
                <w:sz w:val="26"/>
                <w:szCs w:val="26"/>
                <w:lang w:val="lv-LV"/>
              </w:rPr>
              <w:t xml:space="preserve">.). LIAA apkopo pašvaldību piedāvājumus. LIAA sadarbība ar nozaru asociācijām un </w:t>
            </w:r>
            <w:r w:rsidR="00A35695" w:rsidRPr="005A2CAD">
              <w:rPr>
                <w:color w:val="000000" w:themeColor="text1"/>
                <w:sz w:val="26"/>
                <w:szCs w:val="26"/>
                <w:lang w:val="lv-LV"/>
              </w:rPr>
              <w:t>uzņēmējus pārstāvošām organizācijām</w:t>
            </w:r>
            <w:r w:rsidRPr="005A2CAD">
              <w:rPr>
                <w:color w:val="000000" w:themeColor="text1"/>
                <w:sz w:val="26"/>
                <w:szCs w:val="26"/>
                <w:lang w:val="lv-LV"/>
              </w:rPr>
              <w:t xml:space="preserve"> (piemēram, LDDK, LTRK </w:t>
            </w:r>
            <w:proofErr w:type="spellStart"/>
            <w:r w:rsidRPr="005A2CAD">
              <w:rPr>
                <w:color w:val="000000" w:themeColor="text1"/>
                <w:sz w:val="26"/>
                <w:szCs w:val="26"/>
                <w:lang w:val="lv-LV"/>
              </w:rPr>
              <w:t>u.c</w:t>
            </w:r>
            <w:proofErr w:type="spellEnd"/>
            <w:r w:rsidRPr="005A2CAD">
              <w:rPr>
                <w:color w:val="000000" w:themeColor="text1"/>
                <w:sz w:val="26"/>
                <w:szCs w:val="26"/>
                <w:lang w:val="lv-LV"/>
              </w:rPr>
              <w:t xml:space="preserve">.) apzina potenciālos investīciju projektus, nepieciešamības gadījumā veicot </w:t>
            </w:r>
            <w:proofErr w:type="spellStart"/>
            <w:r w:rsidRPr="005A2CAD">
              <w:rPr>
                <w:color w:val="000000" w:themeColor="text1"/>
                <w:sz w:val="26"/>
                <w:szCs w:val="26"/>
                <w:lang w:val="lv-LV"/>
              </w:rPr>
              <w:t>priekšizpēti</w:t>
            </w:r>
            <w:proofErr w:type="spellEnd"/>
            <w:r w:rsidRPr="005A2CAD">
              <w:rPr>
                <w:color w:val="000000" w:themeColor="text1"/>
                <w:sz w:val="26"/>
                <w:szCs w:val="26"/>
                <w:lang w:val="lv-LV"/>
              </w:rPr>
              <w:t xml:space="preserve"> un papildu pārbaudes piesaistot nozaru ekspertus, un </w:t>
            </w:r>
            <w:r w:rsidR="00A35695" w:rsidRPr="005A2CAD">
              <w:rPr>
                <w:color w:val="000000" w:themeColor="text1"/>
                <w:sz w:val="26"/>
                <w:szCs w:val="26"/>
                <w:lang w:val="lv-LV"/>
              </w:rPr>
              <w:t xml:space="preserve">sniedz atbalstu projektu </w:t>
            </w:r>
            <w:r w:rsidRPr="005A2CAD">
              <w:rPr>
                <w:color w:val="000000" w:themeColor="text1"/>
                <w:sz w:val="26"/>
                <w:szCs w:val="26"/>
                <w:lang w:val="lv-LV"/>
              </w:rPr>
              <w:t>sagatavo</w:t>
            </w:r>
            <w:r w:rsidR="00A35695" w:rsidRPr="005A2CAD">
              <w:rPr>
                <w:color w:val="000000" w:themeColor="text1"/>
                <w:sz w:val="26"/>
                <w:szCs w:val="26"/>
                <w:lang w:val="lv-LV"/>
              </w:rPr>
              <w:t>šanā.</w:t>
            </w:r>
          </w:p>
        </w:tc>
      </w:tr>
      <w:tr w:rsidR="005B1072" w:rsidRPr="005A2CAD" w:rsidTr="00567A45">
        <w:tc>
          <w:tcPr>
            <w:tcW w:w="2107" w:type="dxa"/>
          </w:tcPr>
          <w:p w:rsidR="007C4987" w:rsidRPr="005A2CAD" w:rsidRDefault="007C4987" w:rsidP="004D1B91">
            <w:pPr>
              <w:spacing w:before="20" w:afterLines="20" w:after="48"/>
              <w:rPr>
                <w:color w:val="000000" w:themeColor="text1"/>
                <w:sz w:val="26"/>
                <w:szCs w:val="26"/>
                <w:u w:val="single"/>
                <w:lang w:val="lv-LV"/>
              </w:rPr>
            </w:pPr>
            <w:r w:rsidRPr="005A2CAD">
              <w:rPr>
                <w:color w:val="000000" w:themeColor="text1"/>
                <w:sz w:val="26"/>
                <w:szCs w:val="26"/>
                <w:u w:val="single"/>
                <w:lang w:val="lv-LV"/>
              </w:rPr>
              <w:t>Potenciālo investoru uzrunāšana</w:t>
            </w:r>
          </w:p>
        </w:tc>
        <w:tc>
          <w:tcPr>
            <w:tcW w:w="3908" w:type="dxa"/>
          </w:tcPr>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Sagatavotās informācijas izplatīšana un potenciālo investoru uzrunāšana:</w:t>
            </w:r>
          </w:p>
          <w:p w:rsidR="007C4987" w:rsidRPr="005A2CAD" w:rsidRDefault="007C4987" w:rsidP="00403451">
            <w:pPr>
              <w:pStyle w:val="BodyText"/>
              <w:widowControl w:val="0"/>
              <w:numPr>
                <w:ilvl w:val="0"/>
                <w:numId w:val="6"/>
              </w:numPr>
              <w:spacing w:before="20" w:afterLines="20" w:after="48"/>
              <w:rPr>
                <w:color w:val="000000" w:themeColor="text1"/>
                <w:sz w:val="26"/>
                <w:szCs w:val="26"/>
                <w:lang w:val="lv-LV"/>
              </w:rPr>
            </w:pPr>
            <w:r w:rsidRPr="005A2CAD">
              <w:rPr>
                <w:color w:val="000000" w:themeColor="text1"/>
                <w:sz w:val="26"/>
                <w:szCs w:val="26"/>
                <w:lang w:val="lv-LV"/>
              </w:rPr>
              <w:t>Izmantojot esošos investorus un Latvijā darbojošās investoru nevalstiskās organizācijas;</w:t>
            </w:r>
          </w:p>
          <w:p w:rsidR="007C4987" w:rsidRPr="005A2CAD" w:rsidRDefault="007C4987" w:rsidP="00403451">
            <w:pPr>
              <w:pStyle w:val="BodyText"/>
              <w:widowControl w:val="0"/>
              <w:numPr>
                <w:ilvl w:val="0"/>
                <w:numId w:val="6"/>
              </w:numPr>
              <w:spacing w:before="20" w:afterLines="20" w:after="48"/>
              <w:rPr>
                <w:color w:val="000000" w:themeColor="text1"/>
                <w:sz w:val="26"/>
                <w:szCs w:val="26"/>
                <w:lang w:val="lv-LV"/>
              </w:rPr>
            </w:pPr>
            <w:r w:rsidRPr="005A2CAD">
              <w:rPr>
                <w:color w:val="000000" w:themeColor="text1"/>
                <w:sz w:val="26"/>
                <w:szCs w:val="26"/>
                <w:lang w:val="lv-LV"/>
              </w:rPr>
              <w:t xml:space="preserve">Latvijas valdības pārstāvju (Valsts prezidenta, Ministru </w:t>
            </w:r>
            <w:r w:rsidRPr="005A2CAD">
              <w:rPr>
                <w:color w:val="000000" w:themeColor="text1"/>
                <w:sz w:val="26"/>
                <w:szCs w:val="26"/>
                <w:lang w:val="lv-LV"/>
              </w:rPr>
              <w:lastRenderedPageBreak/>
              <w:t>prezidenta, ekonomikas ministra, ārlietu ministra) vizītēs, tai skaitā pie pasaulē nozīmīgiem uzņēmumiem, ar mērķi veicināt interesi ieguldīt Latvijā;</w:t>
            </w:r>
          </w:p>
          <w:p w:rsidR="007C4987" w:rsidRPr="005A2CAD" w:rsidRDefault="007C4987" w:rsidP="00403451">
            <w:pPr>
              <w:pStyle w:val="BodyText"/>
              <w:widowControl w:val="0"/>
              <w:numPr>
                <w:ilvl w:val="0"/>
                <w:numId w:val="6"/>
              </w:numPr>
              <w:spacing w:before="20" w:afterLines="20" w:after="48"/>
              <w:rPr>
                <w:color w:val="000000" w:themeColor="text1"/>
                <w:sz w:val="26"/>
                <w:szCs w:val="26"/>
                <w:lang w:val="lv-LV"/>
              </w:rPr>
            </w:pPr>
            <w:r w:rsidRPr="005A2CAD">
              <w:rPr>
                <w:color w:val="000000" w:themeColor="text1"/>
                <w:sz w:val="26"/>
                <w:szCs w:val="26"/>
                <w:lang w:val="lv-LV"/>
              </w:rPr>
              <w:t xml:space="preserve">individuāla potenciālo stratēģisko investoru </w:t>
            </w:r>
            <w:r w:rsidR="00A4406D" w:rsidRPr="005A2CAD">
              <w:rPr>
                <w:color w:val="000000" w:themeColor="text1"/>
                <w:sz w:val="26"/>
                <w:szCs w:val="26"/>
                <w:lang w:val="lv-LV"/>
              </w:rPr>
              <w:t>uzrunāšana (tikšanās, tiešais mā</w:t>
            </w:r>
            <w:r w:rsidRPr="005A2CAD">
              <w:rPr>
                <w:color w:val="000000" w:themeColor="text1"/>
                <w:sz w:val="26"/>
                <w:szCs w:val="26"/>
                <w:lang w:val="lv-LV"/>
              </w:rPr>
              <w:t>rketings, vizītes pie investoriem, ko īsteno Latvijas diplomātisko un konsulāro pārstāvniecību darbinieki, LIAA un Latvijas Ārējās ekonomiskās pārstāvniecības sadarbībā ar Latvijas privāto sektoru;</w:t>
            </w:r>
          </w:p>
          <w:p w:rsidR="007C4987" w:rsidRPr="005A2CAD" w:rsidRDefault="007C4987" w:rsidP="00403451">
            <w:pPr>
              <w:pStyle w:val="BodyText"/>
              <w:widowControl w:val="0"/>
              <w:numPr>
                <w:ilvl w:val="0"/>
                <w:numId w:val="6"/>
              </w:numPr>
              <w:spacing w:before="20" w:afterLines="20" w:after="48"/>
              <w:rPr>
                <w:color w:val="000000" w:themeColor="text1"/>
                <w:sz w:val="26"/>
                <w:szCs w:val="26"/>
                <w:lang w:val="lv-LV"/>
              </w:rPr>
            </w:pPr>
            <w:r w:rsidRPr="005A2CAD">
              <w:rPr>
                <w:color w:val="000000" w:themeColor="text1"/>
                <w:sz w:val="26"/>
                <w:szCs w:val="26"/>
                <w:lang w:val="lv-LV"/>
              </w:rPr>
              <w:t>semināros, konferencēs, biznesa forumos, individuālās tikšanās, piedāvājot informāciju par investīciju vidi Latvijā, konkrēto nozari un nozarē piedāvātajiem Latvijas puses projektiem.</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procesa dalībnieks: LIAA, EM, ekonomikas ministrs, ĀM, ārlietu ministrs, FM, finanšu ministrs, Valsts prezidents, Ministru prezidents, Latvijas Ārējās ekonomiskās pārstāvniecības, Latvijas diplomātiskās un konsulārās pārstāvniecības</w:t>
            </w:r>
          </w:p>
          <w:p w:rsidR="007C4987" w:rsidRPr="005A2CAD" w:rsidRDefault="007C4987" w:rsidP="00CA6C4D">
            <w:pPr>
              <w:pStyle w:val="BodyText"/>
              <w:widowControl w:val="0"/>
              <w:spacing w:before="20" w:afterLines="20" w:after="48"/>
              <w:rPr>
                <w:color w:val="000000" w:themeColor="text1"/>
                <w:sz w:val="26"/>
                <w:szCs w:val="26"/>
                <w:lang w:val="lv-LV"/>
              </w:rPr>
            </w:pPr>
            <w:r w:rsidRPr="005A2CAD">
              <w:rPr>
                <w:color w:val="000000" w:themeColor="text1"/>
                <w:sz w:val="26"/>
                <w:szCs w:val="26"/>
                <w:lang w:val="lv-LV"/>
              </w:rPr>
              <w:t xml:space="preserve">Sekundārie dalībnieki: zinātniskās pētniecības iestādes, pašvaldības, nozaru asociācijas, vispārīgās uzņēmējus pārstāvošās organizācijas (piemēram, LTRK, LDDK,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tc>
        <w:tc>
          <w:tcPr>
            <w:tcW w:w="3069" w:type="dxa"/>
          </w:tcPr>
          <w:p w:rsidR="007C4987" w:rsidRPr="005A2CAD" w:rsidRDefault="007C4987" w:rsidP="00CA6C4D">
            <w:pPr>
              <w:pStyle w:val="BodyText"/>
              <w:widowControl w:val="0"/>
              <w:tabs>
                <w:tab w:val="left" w:pos="851"/>
              </w:tabs>
              <w:spacing w:before="20" w:afterLines="100" w:after="240"/>
              <w:rPr>
                <w:color w:val="000000" w:themeColor="text1"/>
                <w:sz w:val="26"/>
                <w:szCs w:val="26"/>
                <w:lang w:val="lv-LV"/>
              </w:rPr>
            </w:pPr>
            <w:r w:rsidRPr="005A2CAD">
              <w:rPr>
                <w:color w:val="000000" w:themeColor="text1"/>
                <w:sz w:val="26"/>
                <w:szCs w:val="26"/>
                <w:lang w:val="lv-LV"/>
              </w:rPr>
              <w:lastRenderedPageBreak/>
              <w:t>LIAA, Latvijas Ārējās ekonomiskās pārstāvniecības un Latvijas diplomātiskās un konsulārās pārstāvniecības identificē citus potenciālos investorus, organ</w:t>
            </w:r>
            <w:r w:rsidR="00A35695" w:rsidRPr="005A2CAD">
              <w:rPr>
                <w:color w:val="000000" w:themeColor="text1"/>
                <w:sz w:val="26"/>
                <w:szCs w:val="26"/>
                <w:lang w:val="lv-LV"/>
              </w:rPr>
              <w:t>izē atsevišķas tikšanās ar tiem</w:t>
            </w:r>
            <w:r w:rsidRPr="005A2CAD">
              <w:rPr>
                <w:color w:val="000000" w:themeColor="text1"/>
                <w:sz w:val="26"/>
                <w:szCs w:val="26"/>
                <w:lang w:val="lv-LV"/>
              </w:rPr>
              <w:t xml:space="preserve">. </w:t>
            </w:r>
            <w:r w:rsidRPr="005A2CAD">
              <w:rPr>
                <w:color w:val="000000" w:themeColor="text1"/>
                <w:sz w:val="26"/>
                <w:szCs w:val="26"/>
                <w:lang w:val="lv-LV"/>
              </w:rPr>
              <w:lastRenderedPageBreak/>
              <w:t>Nepieciešamības gadījumā tiek piesaistīta(-</w:t>
            </w:r>
            <w:proofErr w:type="spellStart"/>
            <w:r w:rsidRPr="005A2CAD">
              <w:rPr>
                <w:color w:val="000000" w:themeColor="text1"/>
                <w:sz w:val="26"/>
                <w:szCs w:val="26"/>
                <w:lang w:val="lv-LV"/>
              </w:rPr>
              <w:t>as</w:t>
            </w:r>
            <w:proofErr w:type="spellEnd"/>
            <w:r w:rsidRPr="005A2CAD">
              <w:rPr>
                <w:color w:val="000000" w:themeColor="text1"/>
                <w:sz w:val="26"/>
                <w:szCs w:val="26"/>
                <w:lang w:val="lv-LV"/>
              </w:rPr>
              <w:t>) augstāka ranga valsts oficiālās amatpersonas. LIAA organizē potenciālo investoru vizītes Latvijā zinātniskās pētniecības iestādēs un pašvaldībās, kurās var tikt īstenoti investīciju projekti. LIAA, ĀM, Latvijas Ārējās ekonomiskās pārstāvniecības un Latvijas diplomātiskās un konsulārās pārstāvniecības regulāri sazinās ar pozitīvu un negatīvu lēmumu pieņēmušajiem investoriem, nolūkā noskaidrot projekta īstenošanas gaitu, sniegt palīdzību, kā arī apzināt iespējas paplašināt investīcijas Latvijā</w:t>
            </w:r>
            <w:r w:rsidR="00A4406D" w:rsidRPr="005A2CAD">
              <w:rPr>
                <w:color w:val="000000" w:themeColor="text1"/>
                <w:sz w:val="26"/>
                <w:szCs w:val="26"/>
                <w:lang w:val="lv-LV"/>
              </w:rPr>
              <w:t>.</w:t>
            </w:r>
          </w:p>
        </w:tc>
      </w:tr>
    </w:tbl>
    <w:p w:rsidR="00BF7C75" w:rsidRPr="005A2CAD" w:rsidRDefault="00BF7C75">
      <w:pPr>
        <w:rPr>
          <w:lang w:val="lv-LV"/>
        </w:rPr>
      </w:pPr>
      <w:r w:rsidRPr="005A2CAD">
        <w:rPr>
          <w:lang w:val="lv-LV"/>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08"/>
        <w:gridCol w:w="3069"/>
      </w:tblGrid>
      <w:tr w:rsidR="005B1072" w:rsidRPr="005A2CAD" w:rsidTr="00567A45">
        <w:tc>
          <w:tcPr>
            <w:tcW w:w="2107" w:type="dxa"/>
          </w:tcPr>
          <w:p w:rsidR="007C4987" w:rsidRPr="005A2CAD" w:rsidRDefault="007C4987" w:rsidP="004D1B91">
            <w:pPr>
              <w:spacing w:before="20" w:afterLines="20" w:after="48"/>
              <w:rPr>
                <w:color w:val="000000" w:themeColor="text1"/>
                <w:sz w:val="26"/>
                <w:szCs w:val="26"/>
                <w:u w:val="single"/>
                <w:lang w:val="lv-LV"/>
              </w:rPr>
            </w:pPr>
            <w:r w:rsidRPr="005A2CAD">
              <w:rPr>
                <w:color w:val="000000" w:themeColor="text1"/>
                <w:sz w:val="26"/>
                <w:szCs w:val="26"/>
                <w:u w:val="single"/>
                <w:lang w:val="lv-LV"/>
              </w:rPr>
              <w:lastRenderedPageBreak/>
              <w:t>Atbalsts jaunu investīciju projektu ieviešanai</w:t>
            </w:r>
          </w:p>
        </w:tc>
        <w:tc>
          <w:tcPr>
            <w:tcW w:w="3908" w:type="dxa"/>
          </w:tcPr>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Pasākumi valsts un pašvaldību institūciju kompetences ietvaros, kas nepieciešami, lai atvieglotu un veicinātu jaunu projektu uzsākšanu Latvijā. </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Pasākumi, lai operatīvi novērstu šķēršļus nozīmīgu projektu ieviešanai. </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Pasākumi kvalitatīvas informācijas sagatavošanai un nodrošināšanai visiem investīciju piesaistes kanāliem.</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procesa dalībnieki: LIAA, Lielo un stratēģiski nozīmīgo investīciju projektu koordinācijas padome</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Sekundārie dalībnieki: pašvaldības, LLPA, LPS, valsts un pašvaldību uzņēm</w:t>
            </w:r>
            <w:r w:rsidR="00A5462D" w:rsidRPr="005A2CAD">
              <w:rPr>
                <w:color w:val="000000" w:themeColor="text1"/>
                <w:sz w:val="26"/>
                <w:szCs w:val="26"/>
                <w:lang w:val="lv-LV"/>
              </w:rPr>
              <w:t>umi (piemēram, AS „Sadales tīkls</w:t>
            </w:r>
            <w:r w:rsidRPr="005A2CAD">
              <w:rPr>
                <w:color w:val="000000" w:themeColor="text1"/>
                <w:sz w:val="26"/>
                <w:szCs w:val="26"/>
                <w:lang w:val="lv-LV"/>
              </w:rPr>
              <w:t>”, AS „</w:t>
            </w:r>
            <w:r w:rsidR="00A5462D" w:rsidRPr="005A2CAD">
              <w:rPr>
                <w:color w:val="000000" w:themeColor="text1"/>
                <w:sz w:val="26"/>
                <w:szCs w:val="26"/>
                <w:lang w:val="lv-LV"/>
              </w:rPr>
              <w:t>Latvijas Gāze”,  VAS „Latvijas V</w:t>
            </w:r>
            <w:r w:rsidRPr="005A2CAD">
              <w:rPr>
                <w:color w:val="000000" w:themeColor="text1"/>
                <w:sz w:val="26"/>
                <w:szCs w:val="26"/>
                <w:lang w:val="lv-LV"/>
              </w:rPr>
              <w:t xml:space="preserve">alsts ceļi”, VAS „Latvijas Dzelzceļš” </w:t>
            </w:r>
            <w:proofErr w:type="spellStart"/>
            <w:r w:rsidRPr="005A2CAD">
              <w:rPr>
                <w:color w:val="000000" w:themeColor="text1"/>
                <w:sz w:val="26"/>
                <w:szCs w:val="26"/>
                <w:lang w:val="lv-LV"/>
              </w:rPr>
              <w:t>u.tml</w:t>
            </w:r>
            <w:proofErr w:type="spellEnd"/>
            <w:r w:rsidRPr="005A2CAD">
              <w:rPr>
                <w:color w:val="000000" w:themeColor="text1"/>
                <w:sz w:val="26"/>
                <w:szCs w:val="26"/>
                <w:lang w:val="lv-LV"/>
              </w:rPr>
              <w:t xml:space="preserve">.), nozaru asociācijas, vispārīgās uzņēmējus pārstāvošās organizācijas (piemēram, FICIL, LTRK, LDDK, </w:t>
            </w:r>
            <w:proofErr w:type="spellStart"/>
            <w:r w:rsidRPr="005A2CAD">
              <w:rPr>
                <w:color w:val="000000" w:themeColor="text1"/>
                <w:sz w:val="26"/>
                <w:szCs w:val="26"/>
                <w:lang w:val="lv-LV"/>
              </w:rPr>
              <w:t>u.c</w:t>
            </w:r>
            <w:proofErr w:type="spellEnd"/>
            <w:r w:rsidRPr="005A2CAD">
              <w:rPr>
                <w:color w:val="000000" w:themeColor="text1"/>
                <w:sz w:val="26"/>
                <w:szCs w:val="26"/>
                <w:lang w:val="lv-LV"/>
              </w:rPr>
              <w:t>.), izglītības iestādes</w:t>
            </w:r>
          </w:p>
        </w:tc>
        <w:tc>
          <w:tcPr>
            <w:tcW w:w="3069" w:type="dxa"/>
          </w:tcPr>
          <w:p w:rsidR="007C4987" w:rsidRPr="005A2CAD" w:rsidRDefault="007C4987" w:rsidP="00BC564F">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Posma dalībnieki informē LIAA par konstatētiem </w:t>
            </w:r>
            <w:proofErr w:type="spellStart"/>
            <w:r w:rsidRPr="005A2CAD">
              <w:rPr>
                <w:color w:val="000000" w:themeColor="text1"/>
                <w:sz w:val="26"/>
                <w:szCs w:val="26"/>
                <w:lang w:val="lv-LV"/>
              </w:rPr>
              <w:t>problēmjautājumiem</w:t>
            </w:r>
            <w:proofErr w:type="spellEnd"/>
            <w:r w:rsidRPr="005A2CAD">
              <w:rPr>
                <w:color w:val="000000" w:themeColor="text1"/>
                <w:sz w:val="26"/>
                <w:szCs w:val="26"/>
                <w:lang w:val="lv-LV"/>
              </w:rPr>
              <w:t xml:space="preserve"> investīciju pr</w:t>
            </w:r>
            <w:r w:rsidR="00BC564F" w:rsidRPr="005A2CAD">
              <w:rPr>
                <w:color w:val="000000" w:themeColor="text1"/>
                <w:sz w:val="26"/>
                <w:szCs w:val="26"/>
                <w:lang w:val="lv-LV"/>
              </w:rPr>
              <w:t>ojektu uzsākšanā vai īstenošanā</w:t>
            </w:r>
            <w:r w:rsidRPr="005A2CAD">
              <w:rPr>
                <w:color w:val="000000" w:themeColor="text1"/>
                <w:sz w:val="26"/>
                <w:szCs w:val="26"/>
                <w:lang w:val="lv-LV"/>
              </w:rPr>
              <w:t xml:space="preserve">. LIAA nodrošina Lielo un stratēģiski nozīmīgo investīciju koordinācijas padomes sekretariāta funkcijas, iekļaujot </w:t>
            </w:r>
            <w:proofErr w:type="spellStart"/>
            <w:r w:rsidRPr="005A2CAD">
              <w:rPr>
                <w:color w:val="000000" w:themeColor="text1"/>
                <w:sz w:val="26"/>
                <w:szCs w:val="26"/>
                <w:lang w:val="lv-LV"/>
              </w:rPr>
              <w:t>problēmjautājumus</w:t>
            </w:r>
            <w:proofErr w:type="spellEnd"/>
            <w:r w:rsidRPr="005A2CAD">
              <w:rPr>
                <w:color w:val="000000" w:themeColor="text1"/>
                <w:sz w:val="26"/>
                <w:szCs w:val="26"/>
                <w:lang w:val="lv-LV"/>
              </w:rPr>
              <w:t xml:space="preserve"> darba kārtībā, uzaicinot iesaistītās puses, uzraugot lēmumu izpildi. Valsts infrastruktūras nodrošināt</w:t>
            </w:r>
            <w:r w:rsidR="00A5462D" w:rsidRPr="005A2CAD">
              <w:rPr>
                <w:color w:val="000000" w:themeColor="text1"/>
                <w:sz w:val="26"/>
                <w:szCs w:val="26"/>
                <w:lang w:val="lv-LV"/>
              </w:rPr>
              <w:t>āji (piemēram, AS „Sadales tīkls</w:t>
            </w:r>
            <w:r w:rsidRPr="005A2CAD">
              <w:rPr>
                <w:color w:val="000000" w:themeColor="text1"/>
                <w:sz w:val="26"/>
                <w:szCs w:val="26"/>
                <w:lang w:val="lv-LV"/>
              </w:rPr>
              <w:t>”, AS „</w:t>
            </w:r>
            <w:r w:rsidR="00A5462D" w:rsidRPr="005A2CAD">
              <w:rPr>
                <w:color w:val="000000" w:themeColor="text1"/>
                <w:sz w:val="26"/>
                <w:szCs w:val="26"/>
                <w:lang w:val="lv-LV"/>
              </w:rPr>
              <w:t>Latvijas Gāze”,  VAS „Latvijas V</w:t>
            </w:r>
            <w:r w:rsidRPr="005A2CAD">
              <w:rPr>
                <w:color w:val="000000" w:themeColor="text1"/>
                <w:sz w:val="26"/>
                <w:szCs w:val="26"/>
                <w:lang w:val="lv-LV"/>
              </w:rPr>
              <w:t xml:space="preserve">alsts ceļi”, VAS „Latvijas Dzelzceļš” </w:t>
            </w:r>
            <w:proofErr w:type="spellStart"/>
            <w:r w:rsidRPr="005A2CAD">
              <w:rPr>
                <w:color w:val="000000" w:themeColor="text1"/>
                <w:sz w:val="26"/>
                <w:szCs w:val="26"/>
                <w:lang w:val="lv-LV"/>
              </w:rPr>
              <w:t>u.tml</w:t>
            </w:r>
            <w:proofErr w:type="spellEnd"/>
            <w:r w:rsidRPr="005A2CAD">
              <w:rPr>
                <w:color w:val="000000" w:themeColor="text1"/>
                <w:sz w:val="26"/>
                <w:szCs w:val="26"/>
                <w:lang w:val="lv-LV"/>
              </w:rPr>
              <w:t xml:space="preserve">.) informē LIAA un/vai pašvaldības par attiecīgās infrastruktūras attīstības plāniem. EM, FM, LIAA un virza apstiprināšanai atbalsta programmas stratēģisko investīciju projektu piesaistei. Ņemot vērā nozaru asociāciju, vispārīgo uzņēmējus pārstāvošo organizāciju (piemēram, FICIL, LTRK, LDDK, </w:t>
            </w:r>
            <w:proofErr w:type="spellStart"/>
            <w:r w:rsidRPr="005A2CAD">
              <w:rPr>
                <w:color w:val="000000" w:themeColor="text1"/>
                <w:sz w:val="26"/>
                <w:szCs w:val="26"/>
                <w:lang w:val="lv-LV"/>
              </w:rPr>
              <w:t>u.c</w:t>
            </w:r>
            <w:proofErr w:type="spellEnd"/>
            <w:r w:rsidRPr="005A2CAD">
              <w:rPr>
                <w:color w:val="000000" w:themeColor="text1"/>
                <w:sz w:val="26"/>
                <w:szCs w:val="26"/>
                <w:lang w:val="lv-LV"/>
              </w:rPr>
              <w:t>.) rekomendācijas, LIAA informē EM, IZM un LM (</w:t>
            </w:r>
            <w:r w:rsidR="00BC564F" w:rsidRPr="005A2CAD">
              <w:rPr>
                <w:color w:val="000000" w:themeColor="text1"/>
                <w:sz w:val="26"/>
                <w:szCs w:val="26"/>
                <w:lang w:val="lv-LV"/>
              </w:rPr>
              <w:t>NVA), kā arī izglītības iestādes par nepieciešamību</w:t>
            </w:r>
            <w:r w:rsidRPr="005A2CAD">
              <w:rPr>
                <w:color w:val="000000" w:themeColor="text1"/>
                <w:sz w:val="26"/>
                <w:szCs w:val="26"/>
                <w:lang w:val="lv-LV"/>
              </w:rPr>
              <w:t xml:space="preserve"> pielāgot vidējo profesionālo un augstāko izglītības iestāžu mācību programmas, kā arī mūžizglītības programmas darba tirgus vajadzībām</w:t>
            </w:r>
          </w:p>
        </w:tc>
      </w:tr>
    </w:tbl>
    <w:p w:rsidR="00BF7C75" w:rsidRPr="005A2CAD" w:rsidRDefault="00BF7C75">
      <w:pPr>
        <w:rPr>
          <w:lang w:val="lv-LV"/>
        </w:rPr>
      </w:pPr>
      <w:r w:rsidRPr="005A2CAD">
        <w:rPr>
          <w:lang w:val="lv-LV"/>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08"/>
        <w:gridCol w:w="3069"/>
      </w:tblGrid>
      <w:tr w:rsidR="005B1072" w:rsidRPr="005A2CAD" w:rsidTr="00567A45">
        <w:tc>
          <w:tcPr>
            <w:tcW w:w="2107" w:type="dxa"/>
          </w:tcPr>
          <w:p w:rsidR="007C4987" w:rsidRPr="005A2CAD" w:rsidRDefault="007C4987" w:rsidP="004D1B91">
            <w:pPr>
              <w:spacing w:before="20" w:afterLines="20" w:after="48"/>
              <w:rPr>
                <w:color w:val="000000" w:themeColor="text1"/>
                <w:sz w:val="26"/>
                <w:szCs w:val="26"/>
                <w:u w:val="single"/>
                <w:lang w:val="lv-LV"/>
              </w:rPr>
            </w:pPr>
            <w:proofErr w:type="spellStart"/>
            <w:r w:rsidRPr="005A2CAD">
              <w:rPr>
                <w:color w:val="000000" w:themeColor="text1"/>
                <w:sz w:val="26"/>
                <w:szCs w:val="26"/>
                <w:u w:val="single"/>
                <w:lang w:val="lv-LV"/>
              </w:rPr>
              <w:lastRenderedPageBreak/>
              <w:t>Pēcprojektu</w:t>
            </w:r>
            <w:proofErr w:type="spellEnd"/>
            <w:r w:rsidRPr="005A2CAD">
              <w:rPr>
                <w:color w:val="000000" w:themeColor="text1"/>
                <w:sz w:val="26"/>
                <w:szCs w:val="26"/>
                <w:u w:val="single"/>
                <w:lang w:val="lv-LV"/>
              </w:rPr>
              <w:t xml:space="preserve"> apkalpošana („</w:t>
            </w:r>
            <w:proofErr w:type="spellStart"/>
            <w:r w:rsidRPr="005A2CAD">
              <w:rPr>
                <w:color w:val="000000" w:themeColor="text1"/>
                <w:sz w:val="26"/>
                <w:szCs w:val="26"/>
                <w:u w:val="single"/>
                <w:lang w:val="lv-LV"/>
              </w:rPr>
              <w:t>follow-up”)</w:t>
            </w:r>
            <w:proofErr w:type="spellEnd"/>
          </w:p>
        </w:tc>
        <w:tc>
          <w:tcPr>
            <w:tcW w:w="3908" w:type="dxa"/>
          </w:tcPr>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Projektu īstenošanas novērtēšana, komunikācija ar investoriem un pašvaldībām, lai noskaidrotu projekta ieviešanas gaitu, rezultātu un iesaistīto personu viedokli par projekta negatīvaj</w:t>
            </w:r>
            <w:r w:rsidR="00BC564F" w:rsidRPr="005A2CAD">
              <w:rPr>
                <w:color w:val="000000" w:themeColor="text1"/>
                <w:sz w:val="26"/>
                <w:szCs w:val="26"/>
                <w:lang w:val="lv-LV"/>
              </w:rPr>
              <w:t>iem un pozitīvajiem aspektiem. K</w:t>
            </w:r>
            <w:r w:rsidRPr="005A2CAD">
              <w:rPr>
                <w:color w:val="000000" w:themeColor="text1"/>
                <w:sz w:val="26"/>
                <w:szCs w:val="26"/>
                <w:lang w:val="lv-LV"/>
              </w:rPr>
              <w:t>ā rezultātā jāveic pasākumi, lai uzlabotu Latvijas investīciju vidi un rosinātu esošos investorus paplašināt savu darbību, kas vienlaikus būs arī pozitīvs signāls priekš jaunajiem investoriem</w:t>
            </w:r>
          </w:p>
          <w:p w:rsidR="007C4987" w:rsidRPr="005A2CAD" w:rsidRDefault="007C4987" w:rsidP="004A2851">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procesa dalībnieki: LIAA, Lielo un stratēģiski nozīmīgo investīciju projektu koordinācijas padome.</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Sekundārie dalībnieki: investori, vispārīgās uzņēmējus pārstāvošās organizācijas (piemēram, FICIL, LTRK, LDDK, </w:t>
            </w:r>
            <w:proofErr w:type="spellStart"/>
            <w:r w:rsidRPr="005A2CAD">
              <w:rPr>
                <w:color w:val="000000" w:themeColor="text1"/>
                <w:sz w:val="26"/>
                <w:szCs w:val="26"/>
                <w:lang w:val="lv-LV"/>
              </w:rPr>
              <w:t>u.c</w:t>
            </w:r>
            <w:proofErr w:type="spellEnd"/>
            <w:r w:rsidRPr="005A2CAD">
              <w:rPr>
                <w:color w:val="000000" w:themeColor="text1"/>
                <w:sz w:val="26"/>
                <w:szCs w:val="26"/>
                <w:lang w:val="lv-LV"/>
              </w:rPr>
              <w:t>), pašvaldības</w:t>
            </w:r>
          </w:p>
        </w:tc>
        <w:tc>
          <w:tcPr>
            <w:tcW w:w="3069" w:type="dxa"/>
          </w:tcPr>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LIAA veic regulāru investoru monitoringu</w:t>
            </w:r>
            <w:r w:rsidR="00BC564F" w:rsidRPr="005A2CAD">
              <w:rPr>
                <w:color w:val="000000" w:themeColor="text1"/>
                <w:sz w:val="26"/>
                <w:szCs w:val="26"/>
                <w:lang w:val="lv-LV"/>
              </w:rPr>
              <w:t>,</w:t>
            </w:r>
            <w:r w:rsidRPr="005A2CAD">
              <w:rPr>
                <w:color w:val="000000" w:themeColor="text1"/>
                <w:sz w:val="26"/>
                <w:szCs w:val="26"/>
                <w:lang w:val="lv-LV"/>
              </w:rPr>
              <w:t xml:space="preserve"> nodrošinot atgriezenisko saiti investora darbības laikā. Sadarbības kontakti tiek uzturēti gan ar investoru pašu, ārvalstu investorus pārstāvošām organizācijām un pašvaldībām.</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 xml:space="preserve">Sadarbības formas tiek īstenotas kā tiešie dialogi, forumi. Notiek reakcija uz tieši saņemto vai publisko pausto informāciju. </w:t>
            </w:r>
          </w:p>
          <w:p w:rsidR="007C4987" w:rsidRPr="005A2CAD" w:rsidRDefault="007C4987" w:rsidP="00CA6C4D">
            <w:pPr>
              <w:pStyle w:val="BodyText"/>
              <w:widowControl w:val="0"/>
              <w:tabs>
                <w:tab w:val="left" w:pos="851"/>
              </w:tabs>
              <w:spacing w:before="20" w:afterLines="20" w:after="48"/>
              <w:rPr>
                <w:color w:val="000000" w:themeColor="text1"/>
                <w:sz w:val="26"/>
                <w:szCs w:val="26"/>
                <w:lang w:val="lv-LV"/>
              </w:rPr>
            </w:pPr>
            <w:r w:rsidRPr="005A2CAD">
              <w:rPr>
                <w:color w:val="000000" w:themeColor="text1"/>
                <w:sz w:val="26"/>
                <w:szCs w:val="26"/>
                <w:lang w:val="lv-LV"/>
              </w:rPr>
              <w:t>Posma gaitā LIAA veicina problēmu novēršanu, sniedzot konsultatīvu pakalpojumus, palīdzot virzīt</w:t>
            </w:r>
            <w:r w:rsidR="00BC564F" w:rsidRPr="005A2CAD">
              <w:rPr>
                <w:color w:val="000000" w:themeColor="text1"/>
                <w:sz w:val="26"/>
                <w:szCs w:val="26"/>
                <w:lang w:val="lv-LV"/>
              </w:rPr>
              <w:t>ies caur birokrātiju, vai nosūto</w:t>
            </w:r>
            <w:r w:rsidRPr="005A2CAD">
              <w:rPr>
                <w:color w:val="000000" w:themeColor="text1"/>
                <w:sz w:val="26"/>
                <w:szCs w:val="26"/>
                <w:lang w:val="lv-LV"/>
              </w:rPr>
              <w:t>t jautājumu izskatīšanai Lielo un stratēģisko investīciju koordinācijas padomē.</w:t>
            </w:r>
          </w:p>
        </w:tc>
      </w:tr>
    </w:tbl>
    <w:p w:rsidR="007C4987" w:rsidRPr="005A2CAD" w:rsidRDefault="007C4987" w:rsidP="007C4987">
      <w:pPr>
        <w:rPr>
          <w:color w:val="000000" w:themeColor="text1"/>
          <w:sz w:val="22"/>
          <w:szCs w:val="22"/>
          <w:lang w:val="lv-LV"/>
        </w:rPr>
      </w:pPr>
    </w:p>
    <w:p w:rsidR="007C4987" w:rsidRPr="005A2CAD" w:rsidRDefault="007C4987" w:rsidP="007C4987">
      <w:pPr>
        <w:rPr>
          <w:color w:val="000000" w:themeColor="text1"/>
          <w:sz w:val="26"/>
          <w:szCs w:val="26"/>
          <w:lang w:val="lv-LV"/>
        </w:rPr>
      </w:pPr>
    </w:p>
    <w:p w:rsidR="007C4987" w:rsidRPr="005A2CAD" w:rsidRDefault="007C4987" w:rsidP="007C4987">
      <w:pPr>
        <w:rPr>
          <w:rStyle w:val="Emphasis"/>
          <w:i w:val="0"/>
          <w:color w:val="000000" w:themeColor="text1"/>
          <w:sz w:val="26"/>
          <w:szCs w:val="26"/>
          <w:lang w:val="lv-LV" w:eastAsia="en-US"/>
        </w:rPr>
      </w:pPr>
      <w:r w:rsidRPr="005A2CAD">
        <w:rPr>
          <w:rStyle w:val="Emphasis"/>
          <w:color w:val="000000" w:themeColor="text1"/>
          <w:sz w:val="26"/>
          <w:szCs w:val="26"/>
          <w:lang w:val="lv-LV"/>
        </w:rPr>
        <w:br w:type="page"/>
      </w:r>
    </w:p>
    <w:p w:rsidR="004942B0" w:rsidRPr="005A2CAD" w:rsidRDefault="00C068F2" w:rsidP="004942B0">
      <w:pPr>
        <w:pStyle w:val="Heading1"/>
        <w:jc w:val="right"/>
        <w:rPr>
          <w:rStyle w:val="Emphasis"/>
          <w:rFonts w:ascii="Times New Roman" w:hAnsi="Times New Roman"/>
          <w:i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9</w:t>
      </w:r>
      <w:r w:rsidR="004942B0" w:rsidRPr="005A2CAD">
        <w:rPr>
          <w:rStyle w:val="Emphasis"/>
          <w:rFonts w:ascii="Times New Roman" w:hAnsi="Times New Roman"/>
          <w:color w:val="000000" w:themeColor="text1"/>
          <w:sz w:val="26"/>
          <w:szCs w:val="26"/>
          <w:lang w:val="lv-LV"/>
        </w:rPr>
        <w:t>.pielikums</w:t>
      </w:r>
      <w:bookmarkEnd w:id="9"/>
    </w:p>
    <w:p w:rsidR="004942B0" w:rsidRPr="005A2CAD" w:rsidRDefault="004942B0" w:rsidP="004942B0">
      <w:pPr>
        <w:rPr>
          <w:color w:val="000000" w:themeColor="text1"/>
          <w:sz w:val="26"/>
          <w:szCs w:val="26"/>
          <w:lang w:val="lv-LV"/>
        </w:rPr>
      </w:pPr>
    </w:p>
    <w:p w:rsidR="00CB0EBD" w:rsidRPr="005A2CAD" w:rsidRDefault="00CB0EBD" w:rsidP="00CB0EBD">
      <w:pPr>
        <w:pStyle w:val="Heading2"/>
        <w:tabs>
          <w:tab w:val="left" w:pos="851"/>
        </w:tabs>
        <w:ind w:left="360"/>
        <w:jc w:val="center"/>
        <w:rPr>
          <w:rFonts w:cs="Times New Roman"/>
          <w:bCs/>
          <w:iCs/>
          <w:color w:val="000000" w:themeColor="text1"/>
          <w:sz w:val="26"/>
          <w:szCs w:val="26"/>
          <w:lang w:val="lv-LV"/>
        </w:rPr>
      </w:pPr>
      <w:bookmarkStart w:id="11" w:name="_Toc306959333"/>
      <w:r w:rsidRPr="005A2CAD">
        <w:rPr>
          <w:rFonts w:cs="Times New Roman"/>
          <w:bCs/>
          <w:iCs/>
          <w:color w:val="000000" w:themeColor="text1"/>
          <w:sz w:val="26"/>
          <w:szCs w:val="26"/>
          <w:lang w:val="lv-LV"/>
        </w:rPr>
        <w:t>Līdzšinējais ĀTI piesaistes mehānisms</w:t>
      </w:r>
      <w:bookmarkEnd w:id="11"/>
    </w:p>
    <w:p w:rsidR="00CB0EBD" w:rsidRPr="005A2CAD" w:rsidRDefault="00CB0EBD" w:rsidP="00CB0EBD">
      <w:pPr>
        <w:pStyle w:val="BodyText"/>
        <w:keepNext/>
        <w:spacing w:after="0"/>
        <w:ind w:firstLine="567"/>
        <w:jc w:val="both"/>
        <w:rPr>
          <w:color w:val="000000" w:themeColor="text1"/>
          <w:sz w:val="26"/>
          <w:szCs w:val="26"/>
          <w:lang w:val="lv-LV"/>
        </w:rPr>
      </w:pPr>
    </w:p>
    <w:p w:rsidR="00CB0EBD" w:rsidRPr="005A2CAD" w:rsidRDefault="00CB0EBD" w:rsidP="00CB0EBD">
      <w:pPr>
        <w:pStyle w:val="BodyText"/>
        <w:keepNext/>
        <w:spacing w:after="0"/>
        <w:ind w:firstLine="567"/>
        <w:jc w:val="both"/>
        <w:rPr>
          <w:color w:val="000000" w:themeColor="text1"/>
          <w:sz w:val="26"/>
          <w:szCs w:val="26"/>
          <w:lang w:val="lv-LV"/>
        </w:rPr>
      </w:pPr>
      <w:r w:rsidRPr="005A2CAD">
        <w:rPr>
          <w:color w:val="000000" w:themeColor="text1"/>
          <w:sz w:val="26"/>
          <w:szCs w:val="26"/>
          <w:lang w:val="lv-LV"/>
        </w:rPr>
        <w:t>ĀTI politikas īstenošanu, apkalpojot ienākošos ārvalstu investoru informācijas pieprasījumus, sniedzot informāciju par investīciju vidi Latvijā, kā arī piedāvājot Latvijas konkurences priekšrocības potenciāliem ārvalstu investoriem un organizējot to vizītes Latvijā</w:t>
      </w:r>
      <w:r w:rsidR="00BC564F" w:rsidRPr="005A2CAD">
        <w:rPr>
          <w:color w:val="000000" w:themeColor="text1"/>
          <w:sz w:val="26"/>
          <w:szCs w:val="26"/>
          <w:lang w:val="lv-LV"/>
        </w:rPr>
        <w:t>,</w:t>
      </w:r>
      <w:r w:rsidRPr="005A2CAD">
        <w:rPr>
          <w:color w:val="000000" w:themeColor="text1"/>
          <w:sz w:val="26"/>
          <w:szCs w:val="26"/>
          <w:lang w:val="lv-LV"/>
        </w:rPr>
        <w:t xml:space="preserve"> nodrošina LIAA. </w:t>
      </w:r>
    </w:p>
    <w:p w:rsidR="00CB0EBD" w:rsidRPr="005A2CAD" w:rsidRDefault="00CB0EBD" w:rsidP="00CB0EBD">
      <w:pPr>
        <w:pStyle w:val="BodyText"/>
        <w:spacing w:after="0"/>
        <w:ind w:firstLine="567"/>
        <w:jc w:val="both"/>
        <w:rPr>
          <w:color w:val="000000" w:themeColor="text1"/>
          <w:sz w:val="26"/>
          <w:szCs w:val="26"/>
          <w:lang w:val="lv-LV"/>
        </w:rPr>
      </w:pPr>
      <w:r w:rsidRPr="005A2CAD">
        <w:rPr>
          <w:color w:val="000000" w:themeColor="text1"/>
          <w:sz w:val="26"/>
          <w:szCs w:val="26"/>
          <w:lang w:val="lv-LV"/>
        </w:rPr>
        <w:t xml:space="preserve">Savukārt Ārlietu ministrija piedalās valsts ārējās ekonomiskās politikas īstenošanā, kā arī sniedz atbalstu investīciju piesaistes jautājumos valstīs, </w:t>
      </w:r>
      <w:r w:rsidR="008B19BB" w:rsidRPr="005A2CAD">
        <w:rPr>
          <w:color w:val="000000" w:themeColor="text1"/>
          <w:sz w:val="26"/>
          <w:szCs w:val="26"/>
          <w:lang w:val="lv-LV"/>
        </w:rPr>
        <w:t xml:space="preserve">it īpaši, </w:t>
      </w:r>
      <w:r w:rsidRPr="005A2CAD">
        <w:rPr>
          <w:color w:val="000000" w:themeColor="text1"/>
          <w:sz w:val="26"/>
          <w:szCs w:val="26"/>
          <w:lang w:val="lv-LV"/>
        </w:rPr>
        <w:t xml:space="preserve">kurās nav atvērta Latvijas Ārējā ekonomiskā pārstāvniecība, saņemot atbalstu no Ekonomikas ministrijas un </w:t>
      </w:r>
      <w:r w:rsidR="00BC564F" w:rsidRPr="005A2CAD">
        <w:rPr>
          <w:color w:val="000000" w:themeColor="text1"/>
          <w:sz w:val="26"/>
          <w:szCs w:val="26"/>
          <w:lang w:val="lv-LV"/>
        </w:rPr>
        <w:t>LIAA.</w:t>
      </w:r>
    </w:p>
    <w:p w:rsidR="00CB0EBD" w:rsidRPr="005A2CAD" w:rsidRDefault="00CB0EBD" w:rsidP="00CB0EBD">
      <w:pPr>
        <w:ind w:firstLine="567"/>
        <w:jc w:val="both"/>
        <w:rPr>
          <w:color w:val="000000" w:themeColor="text1"/>
          <w:sz w:val="26"/>
          <w:szCs w:val="26"/>
          <w:lang w:val="lv-LV"/>
        </w:rPr>
      </w:pPr>
      <w:r w:rsidRPr="005A2CAD">
        <w:rPr>
          <w:color w:val="000000" w:themeColor="text1"/>
          <w:sz w:val="26"/>
          <w:szCs w:val="26"/>
          <w:lang w:val="lv-LV"/>
        </w:rPr>
        <w:t>LIAA potenciālo un esošo investoru apkalpošanā strādā pēc „vienas pieturas aģentūras principa” – nodrošina ar nepieciešamo informāciju (LIAA birojs Rīgā apkalpo arī Latvijas Ārējā ekonomisko pārstāvniecību un Ārlietu ministrijas informācijas pieprasījumus), komunicē ar attiecīgajām institūcijām, piedāvā labākās investīciju projektu īstenošanas vietas un piemeklē atbilstošos investīciju stimulus.</w:t>
      </w:r>
    </w:p>
    <w:p w:rsidR="00CB0EBD" w:rsidRPr="005A2CAD" w:rsidRDefault="00CB0EBD" w:rsidP="00CB0EBD">
      <w:pPr>
        <w:pStyle w:val="BodyText"/>
        <w:spacing w:after="0"/>
        <w:ind w:firstLine="567"/>
        <w:jc w:val="both"/>
        <w:rPr>
          <w:color w:val="000000" w:themeColor="text1"/>
          <w:sz w:val="26"/>
          <w:szCs w:val="26"/>
          <w:lang w:val="lv-LV"/>
        </w:rPr>
      </w:pPr>
      <w:r w:rsidRPr="005A2CAD">
        <w:rPr>
          <w:color w:val="000000" w:themeColor="text1"/>
          <w:sz w:val="26"/>
          <w:szCs w:val="26"/>
          <w:lang w:val="lv-LV"/>
        </w:rPr>
        <w:t xml:space="preserve">Bez valsts pārvaldes pirmajā līmenī īstenotajiem investīciju piesaistes pasākumiem, jāmin arī pašvaldību loma investīciju piesaistē. Ņemot vērā pašvaldības autonomo lēmumu pieņemšanu attiecībā uz saimnieciskās darbības organizēšanu pašvaldībā, būtiska ir pašvaldības attīstības koncepcija un īstenotās rīcības, kas var izpausties no informatīvā atbalsta sniegšanas par iespējām veikt investīcijas un atbalsta finanšu līdzekļu vai administratīvo procedūru atvieglojumu saņemšanas līdz ar nepieciešamajiem infrastruktūras pieslēgumiem nodrošinātas rūpnieciskās teritorijas piedāvājuma. </w:t>
      </w:r>
    </w:p>
    <w:p w:rsidR="00CB0EBD" w:rsidRPr="005A2CAD" w:rsidRDefault="00CB0EBD" w:rsidP="00CB0EBD">
      <w:pPr>
        <w:pStyle w:val="BodyText"/>
        <w:spacing w:after="0"/>
        <w:ind w:firstLine="567"/>
        <w:jc w:val="both"/>
        <w:rPr>
          <w:color w:val="000000" w:themeColor="text1"/>
          <w:sz w:val="26"/>
          <w:szCs w:val="26"/>
          <w:lang w:val="lv-LV"/>
        </w:rPr>
      </w:pPr>
      <w:r w:rsidRPr="005A2CAD">
        <w:rPr>
          <w:color w:val="000000" w:themeColor="text1"/>
          <w:sz w:val="26"/>
          <w:szCs w:val="26"/>
          <w:lang w:val="lv-LV"/>
        </w:rPr>
        <w:t xml:space="preserve">Paralēli LIAA īstenotajām aktivitātēm investīciju piesaistē, investori bieži izmanto arī alternatīvus informācijas iegūšanas un valsts analīzes kanālus. Pie šādiem informācijas iegūšanas avotiem ir minamas starptautiskās konsultantu kompānijas, starptautiskie advokātu biroji, attiecīgajā valstī darbojošās uzņēmēju nevalstiskās organizācijas. Šīs organizācijas klientu vārdā analizē dažādas potenciālās investīciju projektu īstenošanas vietas un uzņēmējdarbības vides nosacījumus, tādējādi nodrošinot investoram neatkarīgu informācijas sagatavošanu. </w:t>
      </w:r>
    </w:p>
    <w:p w:rsidR="00CB0EBD" w:rsidRPr="005A2CAD" w:rsidRDefault="00CB0EBD" w:rsidP="00CB0EBD">
      <w:pPr>
        <w:keepNext/>
        <w:ind w:firstLine="567"/>
        <w:jc w:val="both"/>
        <w:rPr>
          <w:color w:val="000000" w:themeColor="text1"/>
          <w:sz w:val="26"/>
          <w:szCs w:val="26"/>
          <w:lang w:val="lv-LV"/>
        </w:rPr>
      </w:pPr>
      <w:r w:rsidRPr="005A2CAD">
        <w:rPr>
          <w:color w:val="000000" w:themeColor="text1"/>
          <w:sz w:val="26"/>
          <w:szCs w:val="26"/>
          <w:lang w:val="lv-LV"/>
        </w:rPr>
        <w:t>Bez LIAA aktivitātēm uz investīciju piesaisti orientētās aktivitātes ir minamas arī no šādu institūciju puses, kas šim mērķim patērē savus resursus – laiku, cilvēkresursus un budžeta līdzekļus:</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Ārli</w:t>
      </w:r>
      <w:r w:rsidR="00A5462D" w:rsidRPr="005A2CAD">
        <w:rPr>
          <w:rFonts w:ascii="Times New Roman" w:hAnsi="Times New Roman"/>
          <w:color w:val="000000" w:themeColor="text1"/>
          <w:sz w:val="26"/>
          <w:szCs w:val="26"/>
          <w:lang w:val="lv-LV"/>
        </w:rPr>
        <w:t>etu ministrija – caur Latvijas ā</w:t>
      </w:r>
      <w:r w:rsidRPr="005A2CAD">
        <w:rPr>
          <w:rFonts w:ascii="Times New Roman" w:hAnsi="Times New Roman"/>
          <w:color w:val="000000" w:themeColor="text1"/>
          <w:sz w:val="26"/>
          <w:szCs w:val="26"/>
          <w:lang w:val="lv-LV"/>
        </w:rPr>
        <w:t xml:space="preserve">rējiem ekonomiskiem pārstāvjiem un Latvijas diplomātiskiem/konsulāriem pārstāvjiem izplata informāciju par Latviju un tās piedāvātajām iespējām uzņēmējdarbības un investīciju jomā, nodrošina no ārpus Latvijas saņemto interešu </w:t>
      </w:r>
      <w:r w:rsidR="00C94F30" w:rsidRPr="005A2CAD">
        <w:rPr>
          <w:rFonts w:ascii="Times New Roman" w:hAnsi="Times New Roman"/>
          <w:color w:val="000000" w:themeColor="text1"/>
          <w:sz w:val="26"/>
          <w:szCs w:val="26"/>
          <w:lang w:val="lv-LV"/>
        </w:rPr>
        <w:t>nodošanu attiecīgajām institūcijām, kā arī sniedz atbalstu savas kompetences ietvaros.</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ministrijas, Ministru Prezidenta birojs, Valsts Prezidenta kanceleja – sagatavojot institūciju vadības izejošās vai ienākošās vizītes, sagatavo  informāciju, tai skaitā arī par ekonomisko situāciju un iespējām Latvijā, kura tiek izplatīta vai pausta vizīšu laikā;</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pašvaldības – savu resursu ietvaros popularizē investīciju iespējas gan savā teritorijā, gan Latvijā, sagatavojot informatīvos materiālus (piemēram, publikācijas, inform</w:t>
      </w:r>
      <w:r w:rsidR="00BC564F" w:rsidRPr="005A2CAD">
        <w:rPr>
          <w:rFonts w:ascii="Times New Roman" w:hAnsi="Times New Roman"/>
          <w:color w:val="000000" w:themeColor="text1"/>
          <w:sz w:val="26"/>
          <w:szCs w:val="26"/>
          <w:lang w:val="lv-LV"/>
        </w:rPr>
        <w:t>ācija internetā, speciālas i</w:t>
      </w:r>
      <w:r w:rsidRPr="005A2CAD">
        <w:rPr>
          <w:rFonts w:ascii="Times New Roman" w:hAnsi="Times New Roman"/>
          <w:color w:val="000000" w:themeColor="text1"/>
          <w:sz w:val="26"/>
          <w:szCs w:val="26"/>
          <w:lang w:val="lv-LV"/>
        </w:rPr>
        <w:t xml:space="preserve">nterneta mājas lapas), </w:t>
      </w:r>
      <w:r w:rsidR="00BC564F" w:rsidRPr="005A2CAD">
        <w:rPr>
          <w:rFonts w:ascii="Times New Roman" w:hAnsi="Times New Roman"/>
          <w:color w:val="000000" w:themeColor="text1"/>
          <w:sz w:val="26"/>
          <w:szCs w:val="26"/>
          <w:lang w:val="lv-LV"/>
        </w:rPr>
        <w:t>piedaloties dažādo</w:t>
      </w:r>
      <w:r w:rsidRPr="005A2CAD">
        <w:rPr>
          <w:rFonts w:ascii="Times New Roman" w:hAnsi="Times New Roman"/>
          <w:color w:val="000000" w:themeColor="text1"/>
          <w:sz w:val="26"/>
          <w:szCs w:val="26"/>
          <w:lang w:val="lv-LV"/>
        </w:rPr>
        <w:t xml:space="preserve">s vietēja un starptautiska mēroga pasākumos,  organizējot </w:t>
      </w:r>
      <w:r w:rsidRPr="005A2CAD">
        <w:rPr>
          <w:rFonts w:ascii="Times New Roman" w:hAnsi="Times New Roman"/>
          <w:color w:val="000000" w:themeColor="text1"/>
          <w:sz w:val="26"/>
          <w:szCs w:val="26"/>
          <w:lang w:val="lv-LV"/>
        </w:rPr>
        <w:lastRenderedPageBreak/>
        <w:t xml:space="preserve">dažāda rakstura pasākumus </w:t>
      </w:r>
      <w:proofErr w:type="spellStart"/>
      <w:r w:rsidRPr="005A2CAD">
        <w:rPr>
          <w:rFonts w:ascii="Times New Roman" w:hAnsi="Times New Roman"/>
          <w:color w:val="000000" w:themeColor="text1"/>
          <w:sz w:val="26"/>
          <w:szCs w:val="26"/>
          <w:lang w:val="lv-LV"/>
        </w:rPr>
        <w:t>u.c</w:t>
      </w:r>
      <w:proofErr w:type="spellEnd"/>
      <w:r w:rsidRPr="005A2CAD">
        <w:rPr>
          <w:rFonts w:ascii="Times New Roman" w:hAnsi="Times New Roman"/>
          <w:color w:val="000000" w:themeColor="text1"/>
          <w:sz w:val="26"/>
          <w:szCs w:val="26"/>
          <w:lang w:val="lv-LV"/>
        </w:rPr>
        <w:t>. Pašvaldību kompetencē ir arī iespēja piešķirt nekustāmā īpašuma nodokļu atlaides, samazināt pašvaldības noteiktās prasības, kā arī izveidot un nodrošināt atsevišķus infrastruktūras pieslēgumus, plānot teritorijas izmantošanas nosacījumus;</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Latvijas nevalstiskās organizācijas (nozaru asociācijas, LTRK, LDD</w:t>
      </w:r>
      <w:r w:rsidR="00BC564F" w:rsidRPr="005A2CAD">
        <w:rPr>
          <w:rFonts w:ascii="Times New Roman" w:hAnsi="Times New Roman"/>
          <w:color w:val="000000" w:themeColor="text1"/>
          <w:sz w:val="26"/>
          <w:szCs w:val="26"/>
          <w:lang w:val="lv-LV"/>
        </w:rPr>
        <w:t xml:space="preserve">K </w:t>
      </w:r>
      <w:proofErr w:type="spellStart"/>
      <w:r w:rsidR="00BC564F" w:rsidRPr="005A2CAD">
        <w:rPr>
          <w:rFonts w:ascii="Times New Roman" w:hAnsi="Times New Roman"/>
          <w:color w:val="000000" w:themeColor="text1"/>
          <w:sz w:val="26"/>
          <w:szCs w:val="26"/>
          <w:lang w:val="lv-LV"/>
        </w:rPr>
        <w:t>u.c</w:t>
      </w:r>
      <w:proofErr w:type="spellEnd"/>
      <w:r w:rsidR="00BC564F" w:rsidRPr="005A2CAD">
        <w:rPr>
          <w:rFonts w:ascii="Times New Roman" w:hAnsi="Times New Roman"/>
          <w:color w:val="000000" w:themeColor="text1"/>
          <w:sz w:val="26"/>
          <w:szCs w:val="26"/>
          <w:lang w:val="lv-LV"/>
        </w:rPr>
        <w:t>.) – izplata informāciju me</w:t>
      </w:r>
      <w:r w:rsidRPr="005A2CAD">
        <w:rPr>
          <w:rFonts w:ascii="Times New Roman" w:hAnsi="Times New Roman"/>
          <w:color w:val="000000" w:themeColor="text1"/>
          <w:sz w:val="26"/>
          <w:szCs w:val="26"/>
          <w:lang w:val="lv-LV"/>
        </w:rPr>
        <w:t>dijos un caur saviem sadarbības partneriem, piedalās dažādās nacionāla un starptautiska mēroga aktivitātēs;</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 xml:space="preserve">Latvijas uzņēmumi, kas vēlas piesaistīt ārvalstu investīcijas savam uzņēmumam vai piedāvā teritorijas ar vai bez attiecīgas infrastruktūras uzņēmējdarbības veikšanai, izplata informāciju ne tikai par iespējām investēt savā uzņēmumā vai izmantot tā pakalpojumus, bet arī sniedz pastarpinātu informāciju par investīciju iespējām un uzņēmējdarbības vidi Latvijā kopumā; </w:t>
      </w:r>
    </w:p>
    <w:p w:rsidR="00CB0EBD" w:rsidRPr="005A2CAD" w:rsidRDefault="00BC564F"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brīvostas un s</w:t>
      </w:r>
      <w:r w:rsidR="00CB0EBD" w:rsidRPr="005A2CAD">
        <w:rPr>
          <w:rFonts w:ascii="Times New Roman" w:hAnsi="Times New Roman"/>
          <w:color w:val="000000" w:themeColor="text1"/>
          <w:sz w:val="26"/>
          <w:szCs w:val="26"/>
          <w:lang w:val="lv-LV"/>
        </w:rPr>
        <w:t>peciālās ekonomiskās zonas – speciāli izveidotas uzņēmējdarbības atbalstošas teritorijas ar savu pārvaldes institūciju, kas orientēta uz uzņēmumu piesaisti, piedāvājot īpašu uz investīciju piesaisti orientētu nodokļu režīmu. Daļu infrastruktūras nodrošina pārvaldes institūcija;</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starptautiskās konsultantu kompānijas – sagatavo informāciju par uzņēmējdarbības vides nosacījumiem un investīciju iespējām, kuru piedāvā saviem esošajiem un potenciālajiem klientiem;</w:t>
      </w:r>
    </w:p>
    <w:p w:rsidR="00CB0EBD" w:rsidRPr="005A2CAD" w:rsidRDefault="00CB0EBD" w:rsidP="00403451">
      <w:pPr>
        <w:pStyle w:val="ListParagraph"/>
        <w:numPr>
          <w:ilvl w:val="0"/>
          <w:numId w:val="5"/>
        </w:numPr>
        <w:spacing w:after="0" w:line="240" w:lineRule="auto"/>
        <w:ind w:left="924" w:hanging="357"/>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ārvalstu investori, uzņēmēji un to pārstāvošās organizācijas, kuras darbojas Latvijā, kā arī ārvalsts valsts un nevalstiskā sektora institūcijas ārvalstīs – sniedz informāciju un savu novērtējumu citiem savas valsts uzņēmējiem, investoriem par investīciju iespējām un uzņēmējdarbības vidi Latvijā.</w:t>
      </w:r>
    </w:p>
    <w:p w:rsidR="00CB0EBD" w:rsidRPr="005A2CAD" w:rsidRDefault="00CB0EBD" w:rsidP="00A66939">
      <w:pPr>
        <w:pStyle w:val="Heading1"/>
        <w:jc w:val="right"/>
        <w:rPr>
          <w:rStyle w:val="Emphasis"/>
          <w:rFonts w:ascii="Times New Roman" w:hAnsi="Times New Roman"/>
          <w:color w:val="000000" w:themeColor="text1"/>
          <w:sz w:val="26"/>
          <w:szCs w:val="26"/>
          <w:lang w:val="lv-LV"/>
        </w:rPr>
      </w:pPr>
    </w:p>
    <w:p w:rsidR="00CB0EBD" w:rsidRPr="005A2CAD" w:rsidRDefault="00CB0EBD">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A66939" w:rsidRPr="005A2CAD" w:rsidRDefault="00C068F2" w:rsidP="00A66939">
      <w:pPr>
        <w:pStyle w:val="Heading1"/>
        <w:jc w:val="right"/>
        <w:rPr>
          <w:rStyle w:val="Emphasis"/>
          <w:rFonts w:ascii="Times New Roman" w:hAnsi="Times New Roman"/>
          <w:i w:val="0"/>
          <w:iCs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10</w:t>
      </w:r>
      <w:r w:rsidR="00A66939" w:rsidRPr="005A2CAD">
        <w:rPr>
          <w:rStyle w:val="Emphasis"/>
          <w:rFonts w:ascii="Times New Roman" w:hAnsi="Times New Roman"/>
          <w:color w:val="000000" w:themeColor="text1"/>
          <w:sz w:val="26"/>
          <w:szCs w:val="26"/>
          <w:lang w:val="lv-LV"/>
        </w:rPr>
        <w:t>.pielikums</w:t>
      </w:r>
    </w:p>
    <w:p w:rsidR="00A66939" w:rsidRPr="005A2CAD" w:rsidRDefault="00A66939" w:rsidP="00A66939">
      <w:pPr>
        <w:jc w:val="center"/>
        <w:rPr>
          <w:b/>
          <w:bCs/>
          <w:color w:val="000000" w:themeColor="text1"/>
          <w:sz w:val="12"/>
          <w:szCs w:val="12"/>
          <w:lang w:val="lv-LV"/>
        </w:rPr>
      </w:pPr>
    </w:p>
    <w:p w:rsidR="00A66939" w:rsidRPr="005A2CAD" w:rsidRDefault="00A66939" w:rsidP="00A66939">
      <w:pPr>
        <w:jc w:val="center"/>
        <w:rPr>
          <w:b/>
          <w:bCs/>
          <w:color w:val="000000" w:themeColor="text1"/>
          <w:sz w:val="26"/>
          <w:szCs w:val="26"/>
          <w:lang w:val="lv-LV"/>
        </w:rPr>
      </w:pPr>
      <w:r w:rsidRPr="005A2CAD">
        <w:rPr>
          <w:b/>
          <w:bCs/>
          <w:color w:val="000000" w:themeColor="text1"/>
          <w:sz w:val="26"/>
          <w:szCs w:val="26"/>
          <w:lang w:val="lv-LV"/>
        </w:rPr>
        <w:t xml:space="preserve">Latvijas </w:t>
      </w:r>
      <w:r w:rsidR="00B456AA" w:rsidRPr="005A2CAD">
        <w:rPr>
          <w:b/>
          <w:bCs/>
          <w:color w:val="000000" w:themeColor="text1"/>
          <w:sz w:val="26"/>
          <w:szCs w:val="26"/>
          <w:lang w:val="lv-LV"/>
        </w:rPr>
        <w:t xml:space="preserve">investīciju vides </w:t>
      </w:r>
      <w:r w:rsidRPr="005A2CAD">
        <w:rPr>
          <w:b/>
          <w:bCs/>
          <w:color w:val="000000" w:themeColor="text1"/>
          <w:sz w:val="26"/>
          <w:szCs w:val="26"/>
          <w:lang w:val="lv-LV"/>
        </w:rPr>
        <w:t>stipro un vājo pušu, iespēju un draudu (SVID) analīze</w:t>
      </w:r>
      <w:r w:rsidR="00B312DB" w:rsidRPr="005A2CAD">
        <w:rPr>
          <w:b/>
          <w:bCs/>
          <w:color w:val="000000" w:themeColor="text1"/>
          <w:sz w:val="26"/>
          <w:szCs w:val="26"/>
          <w:lang w:val="lv-LV"/>
        </w:rPr>
        <w:t xml:space="preserve"> </w:t>
      </w:r>
    </w:p>
    <w:p w:rsidR="00A66939" w:rsidRPr="005A2CAD" w:rsidRDefault="00A66939" w:rsidP="00A66939">
      <w:pPr>
        <w:rPr>
          <w:color w:val="000000" w:themeColor="text1"/>
          <w:lang w:val="lv-LV"/>
        </w:rPr>
      </w:pPr>
    </w:p>
    <w:p w:rsidR="00A66939" w:rsidRPr="005A2CAD" w:rsidRDefault="00A66939" w:rsidP="00A66939">
      <w:pPr>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A66939" w:rsidRPr="005A2CAD" w:rsidRDefault="00A66939" w:rsidP="00A66939">
      <w:pPr>
        <w:pBdr>
          <w:top w:val="single" w:sz="4" w:space="1" w:color="auto"/>
          <w:left w:val="single" w:sz="4" w:space="4" w:color="auto"/>
          <w:bottom w:val="single" w:sz="4" w:space="1" w:color="auto"/>
          <w:right w:val="single" w:sz="4" w:space="4" w:color="auto"/>
        </w:pBdr>
        <w:shd w:val="clear" w:color="auto" w:fill="B6DDE8"/>
        <w:rPr>
          <w:b/>
          <w:color w:val="000000" w:themeColor="text1"/>
          <w:sz w:val="26"/>
          <w:szCs w:val="26"/>
          <w:lang w:val="lv-LV"/>
        </w:rPr>
      </w:pPr>
      <w:r w:rsidRPr="005A2CAD">
        <w:rPr>
          <w:b/>
          <w:color w:val="000000" w:themeColor="text1"/>
          <w:sz w:val="26"/>
          <w:szCs w:val="26"/>
          <w:lang w:val="lv-LV"/>
        </w:rPr>
        <w:t>Stiprās puses</w:t>
      </w:r>
    </w:p>
    <w:p w:rsidR="00A66939" w:rsidRPr="005A2CAD" w:rsidRDefault="00A66939" w:rsidP="00A66939">
      <w:pPr>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Ģeogrāfiskā atrašanās vieta,</w:t>
      </w:r>
      <w:r w:rsidRPr="005A2CAD">
        <w:rPr>
          <w:color w:val="000000" w:themeColor="text1"/>
          <w:sz w:val="26"/>
          <w:szCs w:val="26"/>
          <w:lang w:val="lv-LV"/>
        </w:rPr>
        <w:t xml:space="preserve"> tiešā robeža ar Krieviju, attīstīta transporta un tranzīta infrastruktūra, tajā skaitā neaizsalstošas ostas, rada salīdzinošās priekšrocības investīcijām tranzīta un loģistikas pakalpojumu nozarēs. </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Latvijai ir viegla starptautiskā pieejamība,</w:t>
      </w:r>
      <w:r w:rsidRPr="005A2CAD">
        <w:rPr>
          <w:color w:val="000000" w:themeColor="text1"/>
          <w:sz w:val="26"/>
          <w:szCs w:val="26"/>
          <w:lang w:val="lv-LV"/>
        </w:rPr>
        <w:t xml:space="preserve"> ko nodrošina attīstīta gaisa satiksme – tiešie savienojumi ar vairāk kā 100 galamērķiem.</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Rīga ir lielākā pilsēta Baltijas valstīs</w:t>
      </w:r>
      <w:r w:rsidR="00894E6F" w:rsidRPr="005A2CAD">
        <w:rPr>
          <w:color w:val="000000" w:themeColor="text1"/>
          <w:sz w:val="26"/>
          <w:szCs w:val="26"/>
          <w:lang w:val="lv-LV"/>
        </w:rPr>
        <w:t xml:space="preserve"> (iedzīvotāju</w:t>
      </w:r>
      <w:r w:rsidRPr="005A2CAD">
        <w:rPr>
          <w:color w:val="000000" w:themeColor="text1"/>
          <w:sz w:val="26"/>
          <w:szCs w:val="26"/>
          <w:lang w:val="lv-LV"/>
        </w:rPr>
        <w:t xml:space="preserve"> </w:t>
      </w:r>
      <w:r w:rsidR="00894E6F" w:rsidRPr="005A2CAD">
        <w:rPr>
          <w:color w:val="000000" w:themeColor="text1"/>
          <w:sz w:val="26"/>
          <w:szCs w:val="26"/>
          <w:lang w:val="lv-LV"/>
        </w:rPr>
        <w:t>skaits 2011.gadā</w:t>
      </w:r>
      <w:r w:rsidRPr="005A2CAD">
        <w:rPr>
          <w:color w:val="000000" w:themeColor="text1"/>
          <w:sz w:val="26"/>
          <w:szCs w:val="26"/>
          <w:lang w:val="lv-LV"/>
        </w:rPr>
        <w:t xml:space="preserve"> </w:t>
      </w:r>
      <w:r w:rsidR="00CF0719" w:rsidRPr="005A2CAD">
        <w:rPr>
          <w:color w:val="000000" w:themeColor="text1"/>
          <w:sz w:val="26"/>
          <w:szCs w:val="26"/>
          <w:lang w:val="lv-LV"/>
        </w:rPr>
        <w:t xml:space="preserve">bija </w:t>
      </w:r>
      <w:r w:rsidR="00894E6F" w:rsidRPr="005A2CAD">
        <w:rPr>
          <w:color w:val="000000" w:themeColor="text1"/>
          <w:sz w:val="26"/>
          <w:szCs w:val="26"/>
          <w:lang w:val="lv-LV"/>
        </w:rPr>
        <w:t>650 640</w:t>
      </w:r>
      <w:r w:rsidRPr="005A2CAD">
        <w:rPr>
          <w:color w:val="000000" w:themeColor="text1"/>
          <w:sz w:val="26"/>
          <w:szCs w:val="26"/>
          <w:lang w:val="lv-LV"/>
        </w:rPr>
        <w:t>)</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Augsts līmenis datu pārraides infrastruktūrai</w:t>
      </w:r>
      <w:r w:rsidRPr="005A2CAD">
        <w:rPr>
          <w:color w:val="000000" w:themeColor="text1"/>
          <w:sz w:val="26"/>
          <w:szCs w:val="26"/>
          <w:lang w:val="lv-LV"/>
        </w:rPr>
        <w:t xml:space="preserve"> – saskaņā ar starptautisku reitingu </w:t>
      </w:r>
      <w:proofErr w:type="spellStart"/>
      <w:r w:rsidRPr="005A2CAD">
        <w:rPr>
          <w:i/>
          <w:color w:val="000000" w:themeColor="text1"/>
          <w:sz w:val="26"/>
          <w:szCs w:val="26"/>
          <w:lang w:val="lv-LV"/>
        </w:rPr>
        <w:t>Akamai</w:t>
      </w:r>
      <w:proofErr w:type="spellEnd"/>
      <w:r w:rsidRPr="005A2CAD">
        <w:rPr>
          <w:color w:val="000000" w:themeColor="text1"/>
          <w:sz w:val="26"/>
          <w:szCs w:val="26"/>
          <w:lang w:val="lv-LV"/>
        </w:rPr>
        <w:t xml:space="preserve"> </w:t>
      </w:r>
      <w:r w:rsidR="00485D2F" w:rsidRPr="005A2CAD">
        <w:rPr>
          <w:color w:val="000000" w:themeColor="text1"/>
          <w:sz w:val="26"/>
          <w:szCs w:val="26"/>
          <w:lang w:val="lv-LV"/>
        </w:rPr>
        <w:t>Latvijā ir ceturtais</w:t>
      </w:r>
      <w:r w:rsidRPr="005A2CAD">
        <w:rPr>
          <w:color w:val="000000" w:themeColor="text1"/>
          <w:sz w:val="26"/>
          <w:szCs w:val="26"/>
          <w:lang w:val="lv-LV"/>
        </w:rPr>
        <w:t xml:space="preserve"> augstākais vidējais interneta ātrums pasaulē.</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Latvijas iedzīvotāju tautību struktūra</w:t>
      </w:r>
      <w:r w:rsidRPr="005A2CAD">
        <w:rPr>
          <w:color w:val="000000" w:themeColor="text1"/>
          <w:sz w:val="26"/>
          <w:szCs w:val="26"/>
          <w:u w:val="single"/>
          <w:lang w:val="lv-LV"/>
        </w:rPr>
        <w:t>,</w:t>
      </w:r>
      <w:r w:rsidRPr="005A2CAD">
        <w:rPr>
          <w:color w:val="000000" w:themeColor="text1"/>
          <w:sz w:val="26"/>
          <w:szCs w:val="26"/>
          <w:lang w:val="lv-LV"/>
        </w:rPr>
        <w:t xml:space="preserve"> valodas zināšanas (</w:t>
      </w:r>
      <w:proofErr w:type="spellStart"/>
      <w:r w:rsidR="00BC564F" w:rsidRPr="005A2CAD">
        <w:rPr>
          <w:color w:val="000000" w:themeColor="text1"/>
          <w:sz w:val="26"/>
          <w:szCs w:val="26"/>
          <w:u w:val="single"/>
          <w:lang w:val="lv-LV"/>
        </w:rPr>
        <w:t>multilingv</w:t>
      </w:r>
      <w:r w:rsidRPr="005A2CAD">
        <w:rPr>
          <w:color w:val="000000" w:themeColor="text1"/>
          <w:sz w:val="26"/>
          <w:szCs w:val="26"/>
          <w:u w:val="single"/>
          <w:lang w:val="lv-LV"/>
        </w:rPr>
        <w:t>āla</w:t>
      </w:r>
      <w:proofErr w:type="spellEnd"/>
      <w:r w:rsidRPr="005A2CAD">
        <w:rPr>
          <w:color w:val="000000" w:themeColor="text1"/>
          <w:sz w:val="26"/>
          <w:szCs w:val="26"/>
          <w:lang w:val="lv-LV"/>
        </w:rPr>
        <w:t xml:space="preserve"> sabiedrība), pieredze par darba kultūru, ētiku un biznesu NVS rada konkurētspējas priekšrocības uz NVS tirgiem orientētām investīcijām.</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Tirgus apjoms</w:t>
      </w:r>
      <w:r w:rsidRPr="005A2CAD">
        <w:rPr>
          <w:color w:val="000000" w:themeColor="text1"/>
          <w:sz w:val="26"/>
          <w:szCs w:val="26"/>
          <w:lang w:val="lv-LV"/>
        </w:rPr>
        <w:t xml:space="preserve"> – Latvija ir ES vienotajā tirgū, tādejādi investors Latvijā iegūst pieeju vienotam 500 miljonu patērētāju tirgum, kurš nav ierobežots ar muitas barjerām, un kurā darbojas vienoti nosacījumi.</w:t>
      </w:r>
    </w:p>
    <w:p w:rsidR="00A66939" w:rsidRPr="005A2CAD" w:rsidRDefault="00A66939" w:rsidP="002E6FD8">
      <w:pPr>
        <w:pStyle w:val="BodyText"/>
        <w:spacing w:after="60"/>
        <w:jc w:val="both"/>
        <w:rPr>
          <w:color w:val="000000" w:themeColor="text1"/>
          <w:sz w:val="26"/>
          <w:szCs w:val="26"/>
          <w:lang w:val="lv-LV"/>
        </w:rPr>
      </w:pPr>
      <w:r w:rsidRPr="005A2CAD">
        <w:rPr>
          <w:i/>
          <w:color w:val="000000" w:themeColor="text1"/>
          <w:sz w:val="26"/>
          <w:szCs w:val="26"/>
          <w:u w:val="single"/>
          <w:lang w:val="lv-LV"/>
        </w:rPr>
        <w:t>Investīciju stimuli</w:t>
      </w:r>
      <w:r w:rsidRPr="005A2CAD">
        <w:rPr>
          <w:color w:val="000000" w:themeColor="text1"/>
          <w:sz w:val="26"/>
          <w:szCs w:val="26"/>
          <w:lang w:val="lv-LV"/>
        </w:rPr>
        <w:t xml:space="preserve"> – dažādi pamatā ar nodokļu atvieglojumiem saistīti stimuli, tādi kā uzņēmuma ie</w:t>
      </w:r>
      <w:r w:rsidR="00BC564F" w:rsidRPr="005A2CAD">
        <w:rPr>
          <w:color w:val="000000" w:themeColor="text1"/>
          <w:sz w:val="26"/>
          <w:szCs w:val="26"/>
          <w:lang w:val="lv-LV"/>
        </w:rPr>
        <w:t>nākuma nodokļa atlaides, nekusta</w:t>
      </w:r>
      <w:r w:rsidRPr="005A2CAD">
        <w:rPr>
          <w:color w:val="000000" w:themeColor="text1"/>
          <w:sz w:val="26"/>
          <w:szCs w:val="26"/>
          <w:lang w:val="lv-LV"/>
        </w:rPr>
        <w:t xml:space="preserve">mā īpašuma nodokļu atlaides, speciāli nosacījumi darbībai speciālajās ekonomiskajās zonās, kā arī iespēja veikt paātrināto amortizāciju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Nostabilizējušies uzņēmējdarbības infrastruktūras elementi</w:t>
      </w:r>
      <w:r w:rsidR="00BC564F" w:rsidRPr="005A2CAD">
        <w:rPr>
          <w:color w:val="000000" w:themeColor="text1"/>
          <w:sz w:val="26"/>
          <w:szCs w:val="26"/>
          <w:lang w:val="lv-LV"/>
        </w:rPr>
        <w:t xml:space="preserve"> – speciālās ekonomiskās zonas</w:t>
      </w:r>
      <w:r w:rsidRPr="005A2CAD">
        <w:rPr>
          <w:color w:val="000000" w:themeColor="text1"/>
          <w:sz w:val="26"/>
          <w:szCs w:val="26"/>
          <w:lang w:val="lv-LV"/>
        </w:rPr>
        <w:t xml:space="preserve"> un privāti industriālie parki.</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Vietējo uzņēmu</w:t>
      </w:r>
      <w:r w:rsidR="00BC564F" w:rsidRPr="005A2CAD">
        <w:rPr>
          <w:i/>
          <w:color w:val="000000" w:themeColor="text1"/>
          <w:sz w:val="26"/>
          <w:szCs w:val="26"/>
          <w:u w:val="single"/>
          <w:lang w:val="lv-LV"/>
        </w:rPr>
        <w:t>mu</w:t>
      </w:r>
      <w:r w:rsidRPr="005A2CAD">
        <w:rPr>
          <w:i/>
          <w:color w:val="000000" w:themeColor="text1"/>
          <w:sz w:val="26"/>
          <w:szCs w:val="26"/>
          <w:u w:val="single"/>
          <w:lang w:val="lv-LV"/>
        </w:rPr>
        <w:t xml:space="preserve"> „Klasteru” kvalitāte</w:t>
      </w:r>
      <w:r w:rsidRPr="005A2CAD">
        <w:rPr>
          <w:color w:val="000000" w:themeColor="text1"/>
          <w:sz w:val="26"/>
          <w:szCs w:val="26"/>
          <w:lang w:val="lv-LV"/>
        </w:rPr>
        <w:t xml:space="preserve"> ķīmijas un kokrūpniecības nozarēs. </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Kvalifi</w:t>
      </w:r>
      <w:r w:rsidR="00BC564F" w:rsidRPr="005A2CAD">
        <w:rPr>
          <w:i/>
          <w:color w:val="000000" w:themeColor="text1"/>
          <w:sz w:val="26"/>
          <w:szCs w:val="26"/>
          <w:u w:val="single"/>
          <w:lang w:val="lv-LV"/>
        </w:rPr>
        <w:t>cēts darbaspēks</w:t>
      </w:r>
      <w:r w:rsidR="00BC564F" w:rsidRPr="005A2CAD">
        <w:rPr>
          <w:i/>
          <w:color w:val="000000" w:themeColor="text1"/>
          <w:sz w:val="26"/>
          <w:szCs w:val="26"/>
          <w:lang w:val="lv-LV"/>
        </w:rPr>
        <w:t xml:space="preserve"> </w:t>
      </w:r>
      <w:r w:rsidR="00216AEE" w:rsidRPr="005A2CAD">
        <w:rPr>
          <w:i/>
          <w:color w:val="000000" w:themeColor="text1"/>
          <w:sz w:val="26"/>
          <w:szCs w:val="26"/>
          <w:lang w:val="lv-LV"/>
        </w:rPr>
        <w:t>–</w:t>
      </w:r>
      <w:r w:rsidR="00BC564F" w:rsidRPr="005A2CAD">
        <w:rPr>
          <w:i/>
          <w:color w:val="000000" w:themeColor="text1"/>
          <w:sz w:val="26"/>
          <w:szCs w:val="26"/>
          <w:lang w:val="lv-LV"/>
        </w:rPr>
        <w:t xml:space="preserve"> </w:t>
      </w:r>
      <w:r w:rsidRPr="005A2CAD">
        <w:rPr>
          <w:color w:val="000000" w:themeColor="text1"/>
          <w:sz w:val="26"/>
          <w:szCs w:val="26"/>
          <w:lang w:val="lv-LV"/>
        </w:rPr>
        <w:t xml:space="preserve">Latvijā 34% iedzīvotāju ir augstākā (14%) vai vidējā speciālā izglītība. Pēc </w:t>
      </w:r>
      <w:r w:rsidR="009F4D29" w:rsidRPr="005A2CAD">
        <w:rPr>
          <w:color w:val="000000" w:themeColor="text1"/>
          <w:sz w:val="26"/>
          <w:szCs w:val="26"/>
          <w:lang w:val="lv-LV"/>
        </w:rPr>
        <w:t>2012./2013.akadēmiskā gada datiem Latvijā uz 10 000 iedzīvotājiem ir 466 studenti</w:t>
      </w:r>
      <w:r w:rsidRPr="005A2CAD">
        <w:rPr>
          <w:color w:val="000000" w:themeColor="text1"/>
          <w:sz w:val="26"/>
          <w:szCs w:val="26"/>
          <w:lang w:val="lv-LV"/>
        </w:rPr>
        <w:t xml:space="preserve">, kas ir </w:t>
      </w:r>
      <w:r w:rsidR="009F4D29" w:rsidRPr="005A2CAD">
        <w:rPr>
          <w:color w:val="000000" w:themeColor="text1"/>
          <w:sz w:val="26"/>
          <w:szCs w:val="26"/>
          <w:lang w:val="lv-LV"/>
        </w:rPr>
        <w:t>virs ES vidējā</w:t>
      </w:r>
      <w:r w:rsidRPr="005A2CAD">
        <w:rPr>
          <w:color w:val="000000" w:themeColor="text1"/>
          <w:sz w:val="26"/>
          <w:szCs w:val="26"/>
          <w:lang w:val="lv-LV"/>
        </w:rPr>
        <w:t xml:space="preserve"> rādītāj</w:t>
      </w:r>
      <w:r w:rsidR="009F4D29" w:rsidRPr="005A2CAD">
        <w:rPr>
          <w:color w:val="000000" w:themeColor="text1"/>
          <w:sz w:val="26"/>
          <w:szCs w:val="26"/>
          <w:lang w:val="lv-LV"/>
        </w:rPr>
        <w:t>ā</w:t>
      </w:r>
      <w:r w:rsidRPr="005A2CAD">
        <w:rPr>
          <w:color w:val="000000" w:themeColor="text1"/>
          <w:sz w:val="26"/>
          <w:szCs w:val="26"/>
          <w:lang w:val="lv-LV"/>
        </w:rPr>
        <w:t xml:space="preserve">. No kopējā studentu skaita 20% studē inženierzinātnes un dabas zinātnes, un 10% veselības aprūpes nozarē. Saskaņā ar </w:t>
      </w:r>
      <w:proofErr w:type="spellStart"/>
      <w:r w:rsidR="005A2CAD" w:rsidRPr="005A2CAD">
        <w:rPr>
          <w:i/>
          <w:color w:val="000000" w:themeColor="text1"/>
          <w:sz w:val="26"/>
          <w:szCs w:val="26"/>
          <w:lang w:val="lv-LV"/>
        </w:rPr>
        <w:t>Eurobarometer</w:t>
      </w:r>
      <w:proofErr w:type="spellEnd"/>
      <w:r w:rsidR="005A2CAD" w:rsidRPr="005A2CAD">
        <w:rPr>
          <w:lang w:val="lv-LV"/>
        </w:rPr>
        <w:t xml:space="preserve"> </w:t>
      </w:r>
      <w:r w:rsidRPr="005A2CAD">
        <w:rPr>
          <w:color w:val="000000" w:themeColor="text1"/>
          <w:sz w:val="26"/>
          <w:szCs w:val="26"/>
          <w:lang w:val="lv-LV"/>
        </w:rPr>
        <w:t xml:space="preserve">datiem, Latvijā ir </w:t>
      </w:r>
      <w:r w:rsidR="005A2CAD" w:rsidRPr="005A2CAD">
        <w:rPr>
          <w:color w:val="000000" w:themeColor="text1"/>
          <w:sz w:val="26"/>
          <w:szCs w:val="26"/>
          <w:lang w:val="lv-LV"/>
        </w:rPr>
        <w:t xml:space="preserve">otrs lielākais Eiropā </w:t>
      </w:r>
      <w:r w:rsidRPr="005A2CAD">
        <w:rPr>
          <w:color w:val="000000" w:themeColor="text1"/>
          <w:sz w:val="26"/>
          <w:szCs w:val="26"/>
          <w:lang w:val="lv-LV"/>
        </w:rPr>
        <w:t>iedzīvotāju procents, kurš runā vismaz vienā svešvalodā.</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Dabas resursi</w:t>
      </w:r>
      <w:r w:rsidRPr="005A2CAD">
        <w:rPr>
          <w:color w:val="000000" w:themeColor="text1"/>
          <w:sz w:val="26"/>
          <w:szCs w:val="26"/>
          <w:lang w:val="lv-LV"/>
        </w:rPr>
        <w:t xml:space="preserve"> – meži, ūdeņi, lauksaimniecības zeme un lauksaimniecībai labvēlīgi klimatiskie apstākļi, garā jūras piekraste, derīgie izrakteņi – būvmateriāli un kūdra – šie un citi resursi nosaka salīdzinošās priekšrocības investīcijām attiecīgās nozarēs.</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Plaši pieejami dažādi dabas dziednieciskie resursi</w:t>
      </w:r>
      <w:r w:rsidRPr="005A2CAD">
        <w:rPr>
          <w:color w:val="000000" w:themeColor="text1"/>
          <w:sz w:val="26"/>
          <w:szCs w:val="26"/>
          <w:lang w:val="lv-LV"/>
        </w:rPr>
        <w:t xml:space="preserve"> (minerālūdeņi, dūņas </w:t>
      </w:r>
      <w:proofErr w:type="spellStart"/>
      <w:r w:rsidRPr="005A2CAD">
        <w:rPr>
          <w:color w:val="000000" w:themeColor="text1"/>
          <w:sz w:val="26"/>
          <w:szCs w:val="26"/>
          <w:lang w:val="lv-LV"/>
        </w:rPr>
        <w:t>u.c</w:t>
      </w:r>
      <w:proofErr w:type="spellEnd"/>
      <w:r w:rsidRPr="005A2CAD">
        <w:rPr>
          <w:color w:val="000000" w:themeColor="text1"/>
          <w:sz w:val="26"/>
          <w:szCs w:val="26"/>
          <w:lang w:val="lv-LV"/>
        </w:rPr>
        <w:t>.) un veselības uzlabošanai labvēlīgs klimats.</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Darbaspēka, inženieru un pētnieku prasmes un pieredze</w:t>
      </w:r>
      <w:r w:rsidRPr="005A2CAD">
        <w:rPr>
          <w:color w:val="000000" w:themeColor="text1"/>
          <w:sz w:val="26"/>
          <w:szCs w:val="26"/>
          <w:lang w:val="lv-LV"/>
        </w:rPr>
        <w:t>, kas Latvijā uzkrāta vairākās nozarēs, kā arī darbinieku atbildīga attieksme pret darba rezultātu un kvalitāti nosaka nozaru salīdzinošās priekšrocības Latvijā un iespējas investīcijām šajās nozarēs (mašīnbūve, elektronika, informācijas tehnoloģijas, farmācija, medicīna, pārtikas pārstrāde, vieglā rūpniecība, būvniecība).</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lastRenderedPageBreak/>
        <w:t>Tradīcijas zinātniskajiem pētījumiem</w:t>
      </w:r>
      <w:r w:rsidR="00554A7F" w:rsidRPr="005A2CAD">
        <w:rPr>
          <w:color w:val="000000" w:themeColor="text1"/>
          <w:sz w:val="26"/>
          <w:szCs w:val="26"/>
          <w:lang w:val="lv-LV"/>
        </w:rPr>
        <w:t xml:space="preserve"> –</w:t>
      </w:r>
      <w:r w:rsidRPr="005A2CAD">
        <w:rPr>
          <w:color w:val="000000" w:themeColor="text1"/>
          <w:sz w:val="26"/>
          <w:szCs w:val="26"/>
          <w:lang w:val="lv-LV"/>
        </w:rPr>
        <w:t xml:space="preserve"> Latvijā ir spēcīgas zinātniskās institūcijas vairākās nozarēs. Atsevišķās nozarēs ir tradīcijas sadarbībai starp komercuzņēmumiem un zinātniskajām institūcijām.</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Politiska un militāra stabilitāte un drošība</w:t>
      </w:r>
      <w:r w:rsidRPr="005A2CAD">
        <w:rPr>
          <w:color w:val="000000" w:themeColor="text1"/>
          <w:sz w:val="26"/>
          <w:szCs w:val="26"/>
          <w:lang w:val="lv-LV"/>
        </w:rPr>
        <w:t xml:space="preserve"> – Latvija ir NATO un ES dalībvalsts kopš 2004.gada. Latvijas dalība PTO dod investoriem pārliecību par ekonomisko principu nemainību ilgākā laika periodā. </w:t>
      </w: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Institūcija ar ievērojamu pieredzi investīciju piesaistes jomā</w:t>
      </w:r>
      <w:r w:rsidRPr="005A2CAD">
        <w:rPr>
          <w:color w:val="000000" w:themeColor="text1"/>
          <w:sz w:val="26"/>
          <w:szCs w:val="26"/>
          <w:lang w:val="lv-LV"/>
        </w:rPr>
        <w:t xml:space="preserve"> –</w:t>
      </w:r>
      <w:r w:rsidR="00554A7F" w:rsidRPr="005A2CAD">
        <w:rPr>
          <w:color w:val="000000" w:themeColor="text1"/>
          <w:sz w:val="26"/>
          <w:szCs w:val="26"/>
          <w:lang w:val="lv-LV"/>
        </w:rPr>
        <w:t xml:space="preserve"> LIAA</w:t>
      </w:r>
      <w:r w:rsidRPr="005A2CAD">
        <w:rPr>
          <w:color w:val="000000" w:themeColor="text1"/>
          <w:sz w:val="26"/>
          <w:szCs w:val="26"/>
          <w:lang w:val="lv-LV"/>
        </w:rPr>
        <w:t>, kuras darba kvalitāti ir augstu novērtējusi Pasaules banka (7. vieta starp 181 aģentūru pasaulē) un Pasaules investīciju aģentūru asociācija WAIPA (</w:t>
      </w:r>
      <w:proofErr w:type="spellStart"/>
      <w:r w:rsidRPr="005A2CAD">
        <w:rPr>
          <w:i/>
          <w:color w:val="000000" w:themeColor="text1"/>
          <w:sz w:val="26"/>
          <w:szCs w:val="26"/>
          <w:lang w:val="lv-LV"/>
        </w:rPr>
        <w:t>World</w:t>
      </w:r>
      <w:proofErr w:type="spellEnd"/>
      <w:r w:rsidRPr="005A2CAD">
        <w:rPr>
          <w:i/>
          <w:color w:val="000000" w:themeColor="text1"/>
          <w:sz w:val="26"/>
          <w:szCs w:val="26"/>
          <w:lang w:val="lv-LV"/>
        </w:rPr>
        <w:t xml:space="preserve"> </w:t>
      </w:r>
      <w:proofErr w:type="spellStart"/>
      <w:r w:rsidRPr="005A2CAD">
        <w:rPr>
          <w:i/>
          <w:color w:val="000000" w:themeColor="text1"/>
          <w:sz w:val="26"/>
          <w:szCs w:val="26"/>
          <w:lang w:val="lv-LV"/>
        </w:rPr>
        <w:t>Class</w:t>
      </w:r>
      <w:proofErr w:type="spellEnd"/>
      <w:r w:rsidRPr="005A2CAD">
        <w:rPr>
          <w:i/>
          <w:color w:val="000000" w:themeColor="text1"/>
          <w:sz w:val="26"/>
          <w:szCs w:val="26"/>
          <w:lang w:val="lv-LV"/>
        </w:rPr>
        <w:t xml:space="preserve"> </w:t>
      </w:r>
      <w:proofErr w:type="spellStart"/>
      <w:r w:rsidRPr="005A2CAD">
        <w:rPr>
          <w:i/>
          <w:color w:val="000000" w:themeColor="text1"/>
          <w:sz w:val="26"/>
          <w:szCs w:val="26"/>
          <w:lang w:val="lv-LV"/>
        </w:rPr>
        <w:t>Agency</w:t>
      </w:r>
      <w:proofErr w:type="spellEnd"/>
      <w:r w:rsidRPr="005A2CAD">
        <w:rPr>
          <w:color w:val="000000" w:themeColor="text1"/>
          <w:sz w:val="26"/>
          <w:szCs w:val="26"/>
          <w:lang w:val="lv-LV"/>
        </w:rPr>
        <w:t xml:space="preserve">). </w:t>
      </w:r>
    </w:p>
    <w:p w:rsidR="00A66939" w:rsidRPr="005A2CAD" w:rsidRDefault="00554A7F" w:rsidP="002E6FD8">
      <w:pPr>
        <w:jc w:val="both"/>
        <w:rPr>
          <w:color w:val="000000" w:themeColor="text1"/>
          <w:sz w:val="26"/>
          <w:szCs w:val="26"/>
          <w:lang w:val="lv-LV"/>
        </w:rPr>
      </w:pPr>
      <w:r w:rsidRPr="005A2CAD">
        <w:rPr>
          <w:i/>
          <w:color w:val="000000" w:themeColor="text1"/>
          <w:sz w:val="26"/>
          <w:szCs w:val="26"/>
          <w:u w:val="single"/>
          <w:lang w:val="lv-LV"/>
        </w:rPr>
        <w:t>Ārvalstu investoru p</w:t>
      </w:r>
      <w:r w:rsidR="00A66939" w:rsidRPr="005A2CAD">
        <w:rPr>
          <w:i/>
          <w:color w:val="000000" w:themeColor="text1"/>
          <w:sz w:val="26"/>
          <w:szCs w:val="26"/>
          <w:u w:val="single"/>
          <w:lang w:val="lv-LV"/>
        </w:rPr>
        <w:t>adome Latvijā</w:t>
      </w:r>
      <w:r w:rsidR="00A66939" w:rsidRPr="005A2CAD">
        <w:rPr>
          <w:color w:val="000000" w:themeColor="text1"/>
          <w:sz w:val="26"/>
          <w:szCs w:val="26"/>
          <w:lang w:val="lv-LV"/>
        </w:rPr>
        <w:t>, starptautisko kompāniju klātbūtne apliecina, ka Latvija ir investoriem pievilcīga.</w:t>
      </w:r>
    </w:p>
    <w:p w:rsidR="00A66939" w:rsidRPr="005A2CAD" w:rsidRDefault="00A66939" w:rsidP="002E6FD8">
      <w:pPr>
        <w:pStyle w:val="Heading2"/>
        <w:numPr>
          <w:ilvl w:val="1"/>
          <w:numId w:val="0"/>
        </w:numPr>
        <w:tabs>
          <w:tab w:val="clear" w:pos="720"/>
          <w:tab w:val="num" w:pos="576"/>
        </w:tabs>
        <w:ind w:left="576" w:hanging="576"/>
        <w:jc w:val="both"/>
        <w:rPr>
          <w:rFonts w:cs="Times New Roman"/>
          <w:color w:val="000000" w:themeColor="text1"/>
          <w:sz w:val="26"/>
          <w:szCs w:val="26"/>
          <w:lang w:val="lv-LV"/>
        </w:rPr>
      </w:pPr>
    </w:p>
    <w:p w:rsidR="00A66939" w:rsidRPr="005A2CAD" w:rsidRDefault="00A66939" w:rsidP="002E6FD8">
      <w:pPr>
        <w:pBdr>
          <w:top w:val="single" w:sz="4" w:space="0" w:color="auto"/>
          <w:left w:val="single" w:sz="4" w:space="4" w:color="auto"/>
          <w:bottom w:val="single" w:sz="4" w:space="1" w:color="auto"/>
          <w:right w:val="single" w:sz="4" w:space="4" w:color="auto"/>
        </w:pBdr>
        <w:shd w:val="clear" w:color="auto" w:fill="B6DDE8"/>
        <w:jc w:val="both"/>
        <w:rPr>
          <w:b/>
          <w:color w:val="000000" w:themeColor="text1"/>
          <w:sz w:val="8"/>
          <w:szCs w:val="8"/>
          <w:lang w:val="lv-LV"/>
        </w:rPr>
      </w:pPr>
    </w:p>
    <w:p w:rsidR="00A66939" w:rsidRPr="005A2CAD" w:rsidRDefault="00A66939" w:rsidP="002E6FD8">
      <w:pPr>
        <w:pBdr>
          <w:top w:val="single" w:sz="4" w:space="0" w:color="auto"/>
          <w:left w:val="single" w:sz="4" w:space="4" w:color="auto"/>
          <w:bottom w:val="single" w:sz="4" w:space="1" w:color="auto"/>
          <w:right w:val="single" w:sz="4" w:space="4" w:color="auto"/>
        </w:pBdr>
        <w:shd w:val="clear" w:color="auto" w:fill="B6DDE8" w:themeFill="accent5" w:themeFillTint="66"/>
        <w:jc w:val="both"/>
        <w:rPr>
          <w:b/>
          <w:color w:val="000000" w:themeColor="text1"/>
          <w:sz w:val="26"/>
          <w:szCs w:val="26"/>
          <w:lang w:val="lv-LV"/>
        </w:rPr>
      </w:pPr>
      <w:r w:rsidRPr="005A2CAD">
        <w:rPr>
          <w:b/>
          <w:color w:val="000000" w:themeColor="text1"/>
          <w:sz w:val="26"/>
          <w:szCs w:val="26"/>
          <w:lang w:val="lv-LV"/>
        </w:rPr>
        <w:t>Vājās puses</w:t>
      </w:r>
    </w:p>
    <w:p w:rsidR="00A66939" w:rsidRPr="005A2CAD" w:rsidRDefault="00A66939" w:rsidP="002E6FD8">
      <w:pPr>
        <w:pBdr>
          <w:top w:val="single" w:sz="4" w:space="0" w:color="auto"/>
          <w:left w:val="single" w:sz="4" w:space="4" w:color="auto"/>
          <w:bottom w:val="single" w:sz="4" w:space="1" w:color="auto"/>
          <w:right w:val="single" w:sz="4" w:space="4" w:color="auto"/>
        </w:pBdr>
        <w:shd w:val="clear" w:color="auto" w:fill="B6DDE8"/>
        <w:jc w:val="both"/>
        <w:rPr>
          <w:b/>
          <w:color w:val="000000" w:themeColor="text1"/>
          <w:sz w:val="8"/>
          <w:szCs w:val="8"/>
          <w:lang w:val="lv-LV"/>
        </w:rPr>
      </w:pPr>
    </w:p>
    <w:p w:rsidR="00A66939" w:rsidRPr="005A2CAD" w:rsidRDefault="00A66939" w:rsidP="002E6FD8">
      <w:pPr>
        <w:spacing w:after="120"/>
        <w:jc w:val="both"/>
        <w:rPr>
          <w:color w:val="000000" w:themeColor="text1"/>
          <w:sz w:val="26"/>
          <w:szCs w:val="26"/>
          <w:lang w:val="lv-LV"/>
        </w:rPr>
      </w:pPr>
      <w:r w:rsidRPr="005A2CAD">
        <w:rPr>
          <w:i/>
          <w:color w:val="000000" w:themeColor="text1"/>
          <w:sz w:val="26"/>
          <w:szCs w:val="26"/>
          <w:u w:val="single"/>
          <w:lang w:val="lv-LV"/>
        </w:rPr>
        <w:t>Latvijas tēls</w:t>
      </w:r>
      <w:r w:rsidRPr="005A2CAD">
        <w:rPr>
          <w:color w:val="000000" w:themeColor="text1"/>
          <w:sz w:val="26"/>
          <w:szCs w:val="26"/>
          <w:lang w:val="lv-LV"/>
        </w:rPr>
        <w:t xml:space="preserve"> – Latvija nav atpazīstama kā uzņēmējdarbībai un investīciju piesaistei pievilcīga valsts ar identificētām izteiktām priekšrocībām.</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Uzņēmējdarbības vide nav ideāla</w:t>
      </w:r>
      <w:r w:rsidRPr="005A2CAD">
        <w:rPr>
          <w:color w:val="000000" w:themeColor="text1"/>
          <w:sz w:val="26"/>
          <w:szCs w:val="26"/>
          <w:lang w:val="lv-LV"/>
        </w:rPr>
        <w:t xml:space="preserve"> – joprojām eksistē birokrātiskais slogs, darbaspēka nodokļi ir augstāki, ja salīdzina ar kaimiņvalstīm, maza interese par ĀTI piesaisti no vietējo uzņēmēju puses.</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Garas un birokrātiskas procedūras būvniecības projektu sabiedriskai apspriešanai</w:t>
      </w:r>
      <w:r w:rsidRPr="005A2CAD">
        <w:rPr>
          <w:color w:val="000000" w:themeColor="text1"/>
          <w:sz w:val="26"/>
          <w:szCs w:val="26"/>
          <w:lang w:val="lv-LV"/>
        </w:rPr>
        <w:t>, būvniecības projektu saskaņošanai un atļauju saņemšanai.</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Investīciju stimulu nepilnības</w:t>
      </w:r>
      <w:r w:rsidRPr="005A2CAD">
        <w:rPr>
          <w:color w:val="000000" w:themeColor="text1"/>
          <w:sz w:val="26"/>
          <w:szCs w:val="26"/>
          <w:lang w:val="lv-LV"/>
        </w:rPr>
        <w:t xml:space="preserve"> – esošie investīciju stimuli nav saskaņoti ar investoru vajadzībām dažādās biznesa jomās.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Nepietiekams rūpniecisko teritoriju infrastruktūras</w:t>
      </w:r>
      <w:r w:rsidRPr="005A2CAD">
        <w:rPr>
          <w:color w:val="000000" w:themeColor="text1"/>
          <w:sz w:val="26"/>
          <w:szCs w:val="26"/>
          <w:lang w:val="lv-LV"/>
        </w:rPr>
        <w:t xml:space="preserve"> nodrošinājums, </w:t>
      </w:r>
      <w:proofErr w:type="spellStart"/>
      <w:r w:rsidRPr="005A2CAD">
        <w:rPr>
          <w:color w:val="000000" w:themeColor="text1"/>
          <w:sz w:val="26"/>
          <w:szCs w:val="26"/>
          <w:lang w:val="lv-LV"/>
        </w:rPr>
        <w:t>t.sk</w:t>
      </w:r>
      <w:proofErr w:type="spellEnd"/>
      <w:r w:rsidRPr="005A2CAD">
        <w:rPr>
          <w:color w:val="000000" w:themeColor="text1"/>
          <w:sz w:val="26"/>
          <w:szCs w:val="26"/>
          <w:lang w:val="lv-LV"/>
        </w:rPr>
        <w:t>. nepietiekama elektroenerģijas piegādes infrastruktūra.</w:t>
      </w:r>
    </w:p>
    <w:p w:rsidR="00A66939" w:rsidRPr="005A2CAD" w:rsidRDefault="00A66939" w:rsidP="00611E9B">
      <w:pPr>
        <w:jc w:val="both"/>
        <w:rPr>
          <w:color w:val="000000" w:themeColor="text1"/>
          <w:sz w:val="26"/>
          <w:szCs w:val="26"/>
          <w:lang w:val="lv-LV"/>
        </w:rPr>
      </w:pPr>
      <w:r w:rsidRPr="005A2CAD">
        <w:rPr>
          <w:i/>
          <w:color w:val="000000" w:themeColor="text1"/>
          <w:sz w:val="26"/>
          <w:szCs w:val="26"/>
          <w:u w:val="single"/>
          <w:lang w:val="lv-LV"/>
        </w:rPr>
        <w:t>Nav nostabilizētas tradīcijas industriālo teritoriju attīstīšanā</w:t>
      </w:r>
      <w:r w:rsidRPr="005A2CAD">
        <w:rPr>
          <w:color w:val="000000" w:themeColor="text1"/>
          <w:sz w:val="26"/>
          <w:szCs w:val="26"/>
          <w:lang w:val="lv-LV"/>
        </w:rPr>
        <w:t xml:space="preserve">, šajā jomā darbojas maz komercuzņēmumu. Latvijā </w:t>
      </w:r>
      <w:r w:rsidR="00611E9B" w:rsidRPr="005A2CAD">
        <w:rPr>
          <w:color w:val="000000" w:themeColor="text1"/>
          <w:sz w:val="26"/>
          <w:szCs w:val="26"/>
          <w:lang w:val="lv-LV"/>
        </w:rPr>
        <w:t>ir nepietiekami attīstīti zināšanu ietilpīgu un tehnoloģiski intensīvu biznesa ideju inkubācijas pakalpojumi.</w:t>
      </w:r>
      <w:r w:rsidR="00611E9B" w:rsidRPr="005A2CAD">
        <w:rPr>
          <w:color w:val="000000" w:themeColor="text1"/>
          <w:lang w:val="lv-LV"/>
        </w:rPr>
        <w:t xml:space="preserve">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Zināšanu un izpratnes trūkums valsts un pašvaldību institūcijās</w:t>
      </w:r>
      <w:r w:rsidRPr="005A2CAD">
        <w:rPr>
          <w:color w:val="000000" w:themeColor="text1"/>
          <w:sz w:val="26"/>
          <w:szCs w:val="26"/>
          <w:lang w:val="lv-LV"/>
        </w:rPr>
        <w:t xml:space="preserve"> par ĀTI iespējamo pozitīvo ietekmi uz ekonomiku. Neizpratne un negatīva attieksme pret ĀTI iedzīvotāju un Latvijas uzņēmēju vidū.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Zems inovāciju un zināšanu līmenis ES kontekstā</w:t>
      </w:r>
      <w:r w:rsidRPr="005A2CAD">
        <w:rPr>
          <w:color w:val="000000" w:themeColor="text1"/>
          <w:sz w:val="26"/>
          <w:szCs w:val="26"/>
          <w:lang w:val="lv-LV"/>
        </w:rPr>
        <w:t xml:space="preserve">, vāja uzņēmēju izpratne par konkurētspējas attīstīšanas nepieciešamību. ES inovāciju reitingā Latvija ir pēdējā vietā. Nenotiek Latvijas uzņēmēju sadarbība klasteru formā, ļoti vāja ir komercuzņēmumu un zinātnisko institūciju sadarbība.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Izglītības sistēma</w:t>
      </w:r>
      <w:r w:rsidRPr="005A2CAD">
        <w:rPr>
          <w:color w:val="000000" w:themeColor="text1"/>
          <w:sz w:val="26"/>
          <w:szCs w:val="26"/>
          <w:lang w:val="lv-LV"/>
        </w:rPr>
        <w:t xml:space="preserve"> – izglītības sistēmā (t. </w:t>
      </w:r>
      <w:proofErr w:type="spellStart"/>
      <w:r w:rsidRPr="005A2CAD">
        <w:rPr>
          <w:color w:val="000000" w:themeColor="text1"/>
          <w:sz w:val="26"/>
          <w:szCs w:val="26"/>
          <w:lang w:val="lv-LV"/>
        </w:rPr>
        <w:t>sk</w:t>
      </w:r>
      <w:proofErr w:type="spellEnd"/>
      <w:r w:rsidRPr="005A2CAD">
        <w:rPr>
          <w:color w:val="000000" w:themeColor="text1"/>
          <w:sz w:val="26"/>
          <w:szCs w:val="26"/>
          <w:lang w:val="lv-LV"/>
        </w:rPr>
        <w:t xml:space="preserve">. augstākā izglītība) netiek sagatavots pietiekams skaits inženiertehnisko darbinieku.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Profesionālā izglītība</w:t>
      </w:r>
      <w:r w:rsidRPr="005A2CAD">
        <w:rPr>
          <w:color w:val="000000" w:themeColor="text1"/>
          <w:sz w:val="26"/>
          <w:szCs w:val="26"/>
          <w:lang w:val="lv-LV"/>
        </w:rPr>
        <w:t xml:space="preserve"> – saskaņā ar investoru viedokli profesionālās izglītības sistēma </w:t>
      </w:r>
      <w:r w:rsidR="00E3572D" w:rsidRPr="005A2CAD">
        <w:rPr>
          <w:color w:val="000000" w:themeColor="text1"/>
          <w:sz w:val="26"/>
          <w:szCs w:val="26"/>
          <w:lang w:val="lv-LV"/>
        </w:rPr>
        <w:t xml:space="preserve">atsevišķās nozarēs </w:t>
      </w:r>
      <w:r w:rsidRPr="005A2CAD">
        <w:rPr>
          <w:color w:val="000000" w:themeColor="text1"/>
          <w:sz w:val="26"/>
          <w:szCs w:val="26"/>
          <w:lang w:val="lv-LV"/>
        </w:rPr>
        <w:t xml:space="preserve">nespēj sagatavot pietiekami kvalificētus absolventus darbam ar modernām iekārtām.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Nepietiekami sakārtoti transporta infrastruktūras tīkli</w:t>
      </w:r>
      <w:r w:rsidRPr="005A2CAD">
        <w:rPr>
          <w:color w:val="000000" w:themeColor="text1"/>
          <w:sz w:val="26"/>
          <w:szCs w:val="26"/>
          <w:lang w:val="lv-LV"/>
        </w:rPr>
        <w:t xml:space="preserve"> reģionos ārpus galvaspilsētas. Nav nodrošināta reģionālo attīstības centru ātra sasniedzamība no Rīgas.</w:t>
      </w:r>
    </w:p>
    <w:p w:rsidR="00A66939" w:rsidRPr="005A2CAD" w:rsidRDefault="00A66939" w:rsidP="002E6FD8">
      <w:pPr>
        <w:jc w:val="both"/>
        <w:rPr>
          <w:i/>
          <w:color w:val="000000" w:themeColor="text1"/>
          <w:sz w:val="26"/>
          <w:szCs w:val="26"/>
          <w:u w:val="single"/>
          <w:lang w:val="lv-LV"/>
        </w:rPr>
      </w:pPr>
      <w:r w:rsidRPr="005A2CAD">
        <w:rPr>
          <w:i/>
          <w:color w:val="000000" w:themeColor="text1"/>
          <w:sz w:val="26"/>
          <w:szCs w:val="26"/>
          <w:u w:val="single"/>
          <w:lang w:val="lv-LV"/>
        </w:rPr>
        <w:t>Mazs Latvijas iekšējā tirgus potenciāls.</w:t>
      </w:r>
    </w:p>
    <w:p w:rsidR="00A66939" w:rsidRPr="005A2CAD" w:rsidRDefault="00A66939" w:rsidP="00A66939">
      <w:pPr>
        <w:pStyle w:val="Heading2"/>
        <w:numPr>
          <w:ilvl w:val="1"/>
          <w:numId w:val="0"/>
        </w:numPr>
        <w:tabs>
          <w:tab w:val="clear" w:pos="720"/>
          <w:tab w:val="num" w:pos="576"/>
        </w:tabs>
        <w:ind w:left="576" w:hanging="576"/>
        <w:jc w:val="both"/>
        <w:rPr>
          <w:rFonts w:cs="Times New Roman"/>
          <w:color w:val="000000" w:themeColor="text1"/>
          <w:sz w:val="26"/>
          <w:szCs w:val="26"/>
          <w:lang w:val="lv-LV"/>
        </w:rPr>
      </w:pPr>
    </w:p>
    <w:p w:rsidR="00A66939" w:rsidRPr="005A2CAD" w:rsidRDefault="00A66939" w:rsidP="00A66939">
      <w:pPr>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A66939" w:rsidRPr="005A2CAD" w:rsidRDefault="00A66939" w:rsidP="00A66939">
      <w:pPr>
        <w:pBdr>
          <w:top w:val="single" w:sz="4" w:space="1" w:color="auto"/>
          <w:left w:val="single" w:sz="4" w:space="4" w:color="auto"/>
          <w:bottom w:val="single" w:sz="4" w:space="1" w:color="auto"/>
          <w:right w:val="single" w:sz="4" w:space="4" w:color="auto"/>
        </w:pBdr>
        <w:shd w:val="clear" w:color="auto" w:fill="B6DDE8"/>
        <w:rPr>
          <w:b/>
          <w:color w:val="000000" w:themeColor="text1"/>
          <w:sz w:val="26"/>
          <w:szCs w:val="26"/>
          <w:lang w:val="lv-LV"/>
        </w:rPr>
      </w:pPr>
      <w:r w:rsidRPr="005A2CAD">
        <w:rPr>
          <w:b/>
          <w:color w:val="000000" w:themeColor="text1"/>
          <w:sz w:val="26"/>
          <w:szCs w:val="26"/>
          <w:lang w:val="lv-LV"/>
        </w:rPr>
        <w:t>Iespējas</w:t>
      </w:r>
    </w:p>
    <w:p w:rsidR="00A66939" w:rsidRPr="005A2CAD" w:rsidRDefault="00A66939" w:rsidP="00A66939">
      <w:pPr>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A66939" w:rsidRPr="005A2CAD" w:rsidRDefault="00A66939" w:rsidP="00A66939">
      <w:pPr>
        <w:rPr>
          <w:b/>
          <w:color w:val="000000" w:themeColor="text1"/>
          <w:sz w:val="26"/>
          <w:szCs w:val="26"/>
          <w:lang w:val="lv-LV"/>
        </w:rPr>
      </w:pP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Nozaru griezumā jāizmanto Latvijas salīdzinošās priekšrocības</w:t>
      </w:r>
      <w:r w:rsidRPr="005A2CAD">
        <w:rPr>
          <w:color w:val="000000" w:themeColor="text1"/>
          <w:sz w:val="26"/>
          <w:szCs w:val="26"/>
          <w:lang w:val="lv-LV"/>
        </w:rPr>
        <w:t xml:space="preserve"> privāto investīciju piesaistei mērķa nozarēs.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Valdības atbalsta iespējas nozīmīgu investīciju projektu ātrai realizācijai</w:t>
      </w:r>
      <w:r w:rsidRPr="005A2CAD">
        <w:rPr>
          <w:color w:val="000000" w:themeColor="text1"/>
          <w:sz w:val="26"/>
          <w:szCs w:val="26"/>
          <w:lang w:val="lv-LV"/>
        </w:rPr>
        <w:t xml:space="preserve"> – Lielo un stratēģiski nozīmīgo investīciju projektu padomes koordinēta investīciju vides uzlabošana un jebkuru šķēršļu novēršana. POLARIS procesa īstenošana.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Darbaspēka kvalifikācijas celšanai:</w:t>
      </w:r>
      <w:r w:rsidRPr="005A2CAD">
        <w:rPr>
          <w:color w:val="000000" w:themeColor="text1"/>
          <w:sz w:val="26"/>
          <w:szCs w:val="26"/>
          <w:lang w:val="lv-LV"/>
        </w:rPr>
        <w:t xml:space="preserve"> iespēja izveidot elastīgu sistēmu darbaspēka pārkvalifikācijai atbilstoši komercuzņēmumu vajadzībām.</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ES struktūrfondu atbalsta mērķtiecīga izmantošana valsts konkurētspējas celšanai</w:t>
      </w:r>
      <w:r w:rsidRPr="005A2CAD">
        <w:rPr>
          <w:color w:val="000000" w:themeColor="text1"/>
          <w:sz w:val="26"/>
          <w:szCs w:val="26"/>
          <w:lang w:val="lv-LV"/>
        </w:rPr>
        <w:t xml:space="preserve">: uzņēmējdarbības infrastruktūras uzlabošana, izglītības kvalitātes celšana, zinātnes potenciāla paaugstināšana, inovācijas infrastruktūras izveidošana (kompetences centri, klasteri, biznesa inkubatori, tehnoloģiju pārneses centri), atbalsts komercuzņēmumiem inovatīvu produktu un tehnoloģiju ieviešanai un investīciju projektu realizēšanai. Iespēja izveidot pastāvīgi darbojošos atbalsta programmu ārvalstu investīciju projektu piesaistei. </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Fiziskās infrastruktūras uzlabošana</w:t>
      </w:r>
      <w:r w:rsidRPr="005A2CAD">
        <w:rPr>
          <w:color w:val="000000" w:themeColor="text1"/>
          <w:sz w:val="26"/>
          <w:szCs w:val="26"/>
          <w:lang w:val="lv-LV"/>
        </w:rPr>
        <w:t>, izmantojot ES fondu līdzekļus infrastruktūras tīklu attīstībai un reģionālo attīstības centru pieejamības uzlabošanai. Iespēja piesaistīt privātās investīcijas tranzīta un loģistikas nozarei.</w:t>
      </w:r>
    </w:p>
    <w:p w:rsidR="00A66939" w:rsidRPr="005A2CAD" w:rsidRDefault="00A66939" w:rsidP="002E6FD8">
      <w:pPr>
        <w:jc w:val="both"/>
        <w:rPr>
          <w:color w:val="000000" w:themeColor="text1"/>
          <w:sz w:val="26"/>
          <w:szCs w:val="26"/>
          <w:lang w:val="lv-LV"/>
        </w:rPr>
      </w:pPr>
      <w:r w:rsidRPr="005A2CAD">
        <w:rPr>
          <w:i/>
          <w:color w:val="000000" w:themeColor="text1"/>
          <w:sz w:val="26"/>
          <w:szCs w:val="26"/>
          <w:u w:val="single"/>
          <w:lang w:val="lv-LV"/>
        </w:rPr>
        <w:t>Reģionālā attīstība</w:t>
      </w:r>
      <w:r w:rsidRPr="005A2CAD">
        <w:rPr>
          <w:color w:val="000000" w:themeColor="text1"/>
          <w:sz w:val="26"/>
          <w:szCs w:val="26"/>
          <w:lang w:val="lv-LV"/>
        </w:rPr>
        <w:t xml:space="preserve"> – piesaistot privātos investīciju projektus atbilstoši resursu izvietojumam un mērķtiecīgi veidojot uzņēmējdarbības un inovācijas infrastruktūru reģionālajos attīstības centros, tiks veicināta izaugsme arī reģionos ārpus galvaspilsētas. </w:t>
      </w:r>
    </w:p>
    <w:p w:rsidR="00A66939" w:rsidRPr="005A2CAD" w:rsidRDefault="00A66939" w:rsidP="00A66939">
      <w:pPr>
        <w:pStyle w:val="Heading2"/>
        <w:keepNext/>
        <w:numPr>
          <w:ilvl w:val="1"/>
          <w:numId w:val="0"/>
        </w:numPr>
        <w:tabs>
          <w:tab w:val="clear" w:pos="720"/>
          <w:tab w:val="num" w:pos="576"/>
        </w:tabs>
        <w:ind w:left="576" w:hanging="576"/>
        <w:jc w:val="both"/>
        <w:rPr>
          <w:rFonts w:cs="Times New Roman"/>
          <w:color w:val="000000" w:themeColor="text1"/>
          <w:sz w:val="26"/>
          <w:szCs w:val="26"/>
          <w:lang w:val="lv-LV"/>
        </w:rPr>
      </w:pPr>
    </w:p>
    <w:p w:rsidR="00A66939" w:rsidRPr="005A2CAD" w:rsidRDefault="00A66939" w:rsidP="00A66939">
      <w:pPr>
        <w:keepNext/>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A66939" w:rsidRPr="005A2CAD" w:rsidRDefault="00A66939" w:rsidP="00A66939">
      <w:pPr>
        <w:keepNext/>
        <w:pBdr>
          <w:top w:val="single" w:sz="4" w:space="1" w:color="auto"/>
          <w:left w:val="single" w:sz="4" w:space="4" w:color="auto"/>
          <w:bottom w:val="single" w:sz="4" w:space="1" w:color="auto"/>
          <w:right w:val="single" w:sz="4" w:space="4" w:color="auto"/>
        </w:pBdr>
        <w:shd w:val="clear" w:color="auto" w:fill="B6DDE8"/>
        <w:rPr>
          <w:b/>
          <w:color w:val="000000" w:themeColor="text1"/>
          <w:sz w:val="26"/>
          <w:szCs w:val="26"/>
          <w:lang w:val="lv-LV"/>
        </w:rPr>
      </w:pPr>
      <w:r w:rsidRPr="005A2CAD">
        <w:rPr>
          <w:b/>
          <w:color w:val="000000" w:themeColor="text1"/>
          <w:sz w:val="26"/>
          <w:szCs w:val="26"/>
          <w:lang w:val="lv-LV"/>
        </w:rPr>
        <w:t>Draudi</w:t>
      </w:r>
    </w:p>
    <w:p w:rsidR="00A66939" w:rsidRPr="005A2CAD" w:rsidRDefault="00A66939" w:rsidP="00A66939">
      <w:pPr>
        <w:keepNext/>
        <w:pBdr>
          <w:top w:val="single" w:sz="4" w:space="1" w:color="auto"/>
          <w:left w:val="single" w:sz="4" w:space="4" w:color="auto"/>
          <w:bottom w:val="single" w:sz="4" w:space="1" w:color="auto"/>
          <w:right w:val="single" w:sz="4" w:space="4" w:color="auto"/>
        </w:pBdr>
        <w:shd w:val="clear" w:color="auto" w:fill="B6DDE8"/>
        <w:rPr>
          <w:b/>
          <w:color w:val="000000" w:themeColor="text1"/>
          <w:sz w:val="8"/>
          <w:szCs w:val="8"/>
          <w:lang w:val="lv-LV"/>
        </w:rPr>
      </w:pPr>
    </w:p>
    <w:p w:rsidR="00A66939" w:rsidRPr="005A2CAD" w:rsidRDefault="00A66939" w:rsidP="00A66939">
      <w:pPr>
        <w:keepNext/>
        <w:rPr>
          <w:b/>
          <w:color w:val="000000" w:themeColor="text1"/>
          <w:sz w:val="26"/>
          <w:szCs w:val="26"/>
          <w:lang w:val="lv-LV"/>
        </w:rPr>
      </w:pPr>
    </w:p>
    <w:p w:rsidR="00A66939" w:rsidRPr="005A2CAD" w:rsidRDefault="00A66939" w:rsidP="00A66939">
      <w:pPr>
        <w:keepNext/>
        <w:spacing w:after="120"/>
        <w:jc w:val="both"/>
        <w:rPr>
          <w:color w:val="000000" w:themeColor="text1"/>
          <w:sz w:val="26"/>
          <w:szCs w:val="26"/>
          <w:lang w:val="lv-LV"/>
        </w:rPr>
      </w:pPr>
      <w:r w:rsidRPr="005A2CAD">
        <w:rPr>
          <w:i/>
          <w:color w:val="000000" w:themeColor="text1"/>
          <w:sz w:val="26"/>
          <w:szCs w:val="26"/>
          <w:u w:val="single"/>
          <w:lang w:val="lv-LV"/>
        </w:rPr>
        <w:t>Emigrācija un demogrāfiskā situācija (</w:t>
      </w:r>
      <w:proofErr w:type="spellStart"/>
      <w:r w:rsidRPr="005A2CAD">
        <w:rPr>
          <w:i/>
          <w:color w:val="000000" w:themeColor="text1"/>
          <w:sz w:val="26"/>
          <w:szCs w:val="26"/>
          <w:u w:val="single"/>
          <w:lang w:val="lv-LV"/>
        </w:rPr>
        <w:t>t.sk</w:t>
      </w:r>
      <w:proofErr w:type="spellEnd"/>
      <w:r w:rsidRPr="005A2CAD">
        <w:rPr>
          <w:i/>
          <w:color w:val="000000" w:themeColor="text1"/>
          <w:sz w:val="26"/>
          <w:szCs w:val="26"/>
          <w:u w:val="single"/>
          <w:lang w:val="lv-LV"/>
        </w:rPr>
        <w:t>. „</w:t>
      </w:r>
      <w:proofErr w:type="spellStart"/>
      <w:r w:rsidRPr="005A2CAD">
        <w:rPr>
          <w:i/>
          <w:color w:val="000000" w:themeColor="text1"/>
          <w:sz w:val="26"/>
          <w:szCs w:val="26"/>
          <w:u w:val="single"/>
          <w:lang w:val="lv-LV"/>
        </w:rPr>
        <w:t>brain</w:t>
      </w:r>
      <w:proofErr w:type="spellEnd"/>
      <w:r w:rsidRPr="005A2CAD">
        <w:rPr>
          <w:i/>
          <w:color w:val="000000" w:themeColor="text1"/>
          <w:sz w:val="26"/>
          <w:szCs w:val="26"/>
          <w:u w:val="single"/>
          <w:lang w:val="lv-LV"/>
        </w:rPr>
        <w:t xml:space="preserve"> </w:t>
      </w:r>
      <w:proofErr w:type="spellStart"/>
      <w:r w:rsidRPr="005A2CAD">
        <w:rPr>
          <w:i/>
          <w:color w:val="000000" w:themeColor="text1"/>
          <w:sz w:val="26"/>
          <w:szCs w:val="26"/>
          <w:u w:val="single"/>
          <w:lang w:val="lv-LV"/>
        </w:rPr>
        <w:t>drain</w:t>
      </w:r>
      <w:proofErr w:type="spellEnd"/>
      <w:r w:rsidRPr="005A2CAD">
        <w:rPr>
          <w:i/>
          <w:color w:val="000000" w:themeColor="text1"/>
          <w:sz w:val="26"/>
          <w:szCs w:val="26"/>
          <w:u w:val="single"/>
          <w:lang w:val="lv-LV"/>
        </w:rPr>
        <w:t>”)</w:t>
      </w:r>
      <w:r w:rsidRPr="005A2CAD">
        <w:rPr>
          <w:color w:val="000000" w:themeColor="text1"/>
          <w:sz w:val="26"/>
          <w:szCs w:val="26"/>
          <w:lang w:val="lv-LV"/>
        </w:rPr>
        <w:t>. Iedzīvotāju skaita, līdz ar to arī potenciālā darbaspēka un kvalificētu speciālistu skaita samazināšanās.</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Kvalificēta darbaspēka trūkums nozaru griezumā</w:t>
      </w:r>
      <w:r w:rsidRPr="005A2CAD">
        <w:rPr>
          <w:color w:val="000000" w:themeColor="text1"/>
          <w:sz w:val="26"/>
          <w:szCs w:val="26"/>
          <w:lang w:val="lv-LV"/>
        </w:rPr>
        <w:t>, atbilstoši darba tirgus pieprasījumam; izglītības sistēma nav pietiekami elastīga pret darba tirgus vajadzībām.</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Finansējuma samazinājums zinātnei un inovācijai</w:t>
      </w:r>
      <w:r w:rsidRPr="005A2CAD">
        <w:rPr>
          <w:color w:val="000000" w:themeColor="text1"/>
          <w:sz w:val="26"/>
          <w:szCs w:val="26"/>
          <w:lang w:val="lv-LV"/>
        </w:rPr>
        <w:t xml:space="preserve"> turpinās </w:t>
      </w:r>
      <w:r w:rsidR="00554A7F" w:rsidRPr="005A2CAD">
        <w:rPr>
          <w:color w:val="000000" w:themeColor="text1"/>
          <w:sz w:val="26"/>
          <w:szCs w:val="26"/>
          <w:lang w:val="lv-LV"/>
        </w:rPr>
        <w:t>pasliktināt</w:t>
      </w:r>
      <w:r w:rsidRPr="005A2CAD">
        <w:rPr>
          <w:color w:val="000000" w:themeColor="text1"/>
          <w:sz w:val="26"/>
          <w:szCs w:val="26"/>
          <w:lang w:val="lv-LV"/>
        </w:rPr>
        <w:t xml:space="preserve"> Latvijas</w:t>
      </w:r>
      <w:r w:rsidR="00554A7F" w:rsidRPr="005A2CAD">
        <w:rPr>
          <w:color w:val="000000" w:themeColor="text1"/>
          <w:sz w:val="26"/>
          <w:szCs w:val="26"/>
          <w:lang w:val="lv-LV"/>
        </w:rPr>
        <w:t xml:space="preserve"> pozīcijas starptautiskos reitingo</w:t>
      </w:r>
      <w:r w:rsidRPr="005A2CAD">
        <w:rPr>
          <w:color w:val="000000" w:themeColor="text1"/>
          <w:sz w:val="26"/>
          <w:szCs w:val="26"/>
          <w:lang w:val="lv-LV"/>
        </w:rPr>
        <w:t>s.</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Protekcionisms un iespējama korupcija</w:t>
      </w:r>
      <w:r w:rsidRPr="005A2CAD">
        <w:rPr>
          <w:color w:val="000000" w:themeColor="text1"/>
          <w:sz w:val="26"/>
          <w:szCs w:val="26"/>
          <w:lang w:val="lv-LV"/>
        </w:rPr>
        <w:t xml:space="preserve"> investīciju </w:t>
      </w:r>
      <w:proofErr w:type="spellStart"/>
      <w:r w:rsidRPr="005A2CAD">
        <w:rPr>
          <w:color w:val="000000" w:themeColor="text1"/>
          <w:sz w:val="26"/>
          <w:szCs w:val="26"/>
          <w:lang w:val="lv-LV"/>
        </w:rPr>
        <w:t>ietvarnosacījumu</w:t>
      </w:r>
      <w:proofErr w:type="spellEnd"/>
      <w:r w:rsidRPr="005A2CAD">
        <w:rPr>
          <w:color w:val="000000" w:themeColor="text1"/>
          <w:sz w:val="26"/>
          <w:szCs w:val="26"/>
          <w:lang w:val="lv-LV"/>
        </w:rPr>
        <w:t xml:space="preserve"> (normatīvo aktu) izstrādē, konkursu un iepirkumu organizēšanā. (</w:t>
      </w:r>
      <w:proofErr w:type="spellStart"/>
      <w:r w:rsidRPr="005A2CAD">
        <w:rPr>
          <w:i/>
          <w:color w:val="000000" w:themeColor="text1"/>
          <w:sz w:val="26"/>
          <w:szCs w:val="26"/>
          <w:lang w:val="lv-LV"/>
        </w:rPr>
        <w:t>Transparency</w:t>
      </w:r>
      <w:proofErr w:type="spellEnd"/>
      <w:r w:rsidRPr="005A2CAD">
        <w:rPr>
          <w:i/>
          <w:color w:val="000000" w:themeColor="text1"/>
          <w:sz w:val="26"/>
          <w:szCs w:val="26"/>
          <w:lang w:val="lv-LV"/>
        </w:rPr>
        <w:t xml:space="preserve"> </w:t>
      </w:r>
      <w:proofErr w:type="spellStart"/>
      <w:r w:rsidRPr="005A2CAD">
        <w:rPr>
          <w:i/>
          <w:color w:val="000000" w:themeColor="text1"/>
          <w:sz w:val="26"/>
          <w:szCs w:val="26"/>
          <w:lang w:val="lv-LV"/>
        </w:rPr>
        <w:t>International</w:t>
      </w:r>
      <w:proofErr w:type="spellEnd"/>
      <w:r w:rsidRPr="005A2CAD">
        <w:rPr>
          <w:color w:val="000000" w:themeColor="text1"/>
          <w:sz w:val="26"/>
          <w:szCs w:val="26"/>
          <w:lang w:val="lv-LV"/>
        </w:rPr>
        <w:t xml:space="preserve"> 20</w:t>
      </w:r>
      <w:r w:rsidR="00EE62F6" w:rsidRPr="005A2CAD">
        <w:rPr>
          <w:color w:val="000000" w:themeColor="text1"/>
          <w:sz w:val="26"/>
          <w:szCs w:val="26"/>
          <w:lang w:val="lv-LV"/>
        </w:rPr>
        <w:t>12</w:t>
      </w:r>
      <w:r w:rsidR="00725292" w:rsidRPr="005A2CAD">
        <w:rPr>
          <w:color w:val="000000" w:themeColor="text1"/>
          <w:sz w:val="26"/>
          <w:szCs w:val="26"/>
          <w:lang w:val="lv-LV"/>
        </w:rPr>
        <w:t xml:space="preserve">.gadā </w:t>
      </w:r>
      <w:r w:rsidR="00EE62F6" w:rsidRPr="005A2CAD">
        <w:rPr>
          <w:color w:val="000000" w:themeColor="text1"/>
          <w:sz w:val="26"/>
          <w:szCs w:val="26"/>
          <w:lang w:val="lv-LV"/>
        </w:rPr>
        <w:t>54</w:t>
      </w:r>
      <w:r w:rsidRPr="005A2CAD">
        <w:rPr>
          <w:color w:val="000000" w:themeColor="text1"/>
          <w:sz w:val="26"/>
          <w:szCs w:val="26"/>
          <w:lang w:val="lv-LV"/>
        </w:rPr>
        <w:t>.vi</w:t>
      </w:r>
      <w:r w:rsidR="00EE62F6" w:rsidRPr="005A2CAD">
        <w:rPr>
          <w:color w:val="000000" w:themeColor="text1"/>
          <w:sz w:val="26"/>
          <w:szCs w:val="26"/>
          <w:lang w:val="lv-LV"/>
        </w:rPr>
        <w:t>eta starp 177</w:t>
      </w:r>
      <w:r w:rsidRPr="005A2CAD">
        <w:rPr>
          <w:color w:val="000000" w:themeColor="text1"/>
          <w:sz w:val="26"/>
          <w:szCs w:val="26"/>
          <w:lang w:val="lv-LV"/>
        </w:rPr>
        <w:t xml:space="preserve"> valstīm</w:t>
      </w:r>
      <w:r w:rsidR="00725292" w:rsidRPr="005A2CAD">
        <w:rPr>
          <w:color w:val="000000" w:themeColor="text1"/>
          <w:sz w:val="26"/>
          <w:szCs w:val="26"/>
          <w:lang w:val="lv-LV"/>
        </w:rPr>
        <w:t xml:space="preserve">, novērtējot ar </w:t>
      </w:r>
      <w:r w:rsidR="00EE62F6" w:rsidRPr="005A2CAD">
        <w:rPr>
          <w:color w:val="000000" w:themeColor="text1"/>
          <w:sz w:val="26"/>
          <w:szCs w:val="26"/>
          <w:lang w:val="lv-LV"/>
        </w:rPr>
        <w:t>49</w:t>
      </w:r>
      <w:r w:rsidR="00725292" w:rsidRPr="005A2CAD">
        <w:rPr>
          <w:color w:val="000000" w:themeColor="text1"/>
          <w:sz w:val="26"/>
          <w:szCs w:val="26"/>
          <w:lang w:val="lv-LV"/>
        </w:rPr>
        <w:t xml:space="preserve"> bal</w:t>
      </w:r>
      <w:r w:rsidR="00EE62F6" w:rsidRPr="005A2CAD">
        <w:rPr>
          <w:color w:val="000000" w:themeColor="text1"/>
          <w:sz w:val="26"/>
          <w:szCs w:val="26"/>
          <w:lang w:val="lv-LV"/>
        </w:rPr>
        <w:t xml:space="preserve">lēm (100 balles – korupcijas nav), kas norāda uz </w:t>
      </w:r>
      <w:proofErr w:type="spellStart"/>
      <w:r w:rsidR="00EE62F6" w:rsidRPr="005A2CAD">
        <w:rPr>
          <w:color w:val="000000" w:themeColor="text1"/>
          <w:sz w:val="26"/>
          <w:szCs w:val="26"/>
          <w:lang w:val="lv-LV"/>
        </w:rPr>
        <w:t>nopietām</w:t>
      </w:r>
      <w:proofErr w:type="spellEnd"/>
      <w:r w:rsidR="00EE62F6" w:rsidRPr="005A2CAD">
        <w:rPr>
          <w:color w:val="000000" w:themeColor="text1"/>
          <w:sz w:val="26"/>
          <w:szCs w:val="26"/>
          <w:lang w:val="lv-LV"/>
        </w:rPr>
        <w:t xml:space="preserve"> korupcijas problēmām.</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Nekonkurētspējīgi darbaspēka nodokļi</w:t>
      </w:r>
      <w:r w:rsidRPr="005A2CAD">
        <w:rPr>
          <w:color w:val="000000" w:themeColor="text1"/>
          <w:sz w:val="26"/>
          <w:szCs w:val="26"/>
          <w:lang w:val="lv-LV"/>
        </w:rPr>
        <w:t xml:space="preserve"> saglabājas ilgtermiņā.</w:t>
      </w:r>
    </w:p>
    <w:p w:rsidR="00A66939" w:rsidRPr="005A2CAD" w:rsidRDefault="00A66939" w:rsidP="00A66939">
      <w:pPr>
        <w:spacing w:after="120"/>
        <w:jc w:val="both"/>
        <w:rPr>
          <w:color w:val="000000" w:themeColor="text1"/>
          <w:sz w:val="26"/>
          <w:szCs w:val="26"/>
          <w:lang w:val="lv-LV"/>
        </w:rPr>
      </w:pPr>
      <w:r w:rsidRPr="005A2CAD">
        <w:rPr>
          <w:i/>
          <w:color w:val="000000" w:themeColor="text1"/>
          <w:sz w:val="26"/>
          <w:szCs w:val="26"/>
          <w:u w:val="single"/>
          <w:lang w:val="lv-LV"/>
        </w:rPr>
        <w:t>Nepietiekams finansējums</w:t>
      </w:r>
      <w:r w:rsidRPr="005A2CAD">
        <w:rPr>
          <w:color w:val="000000" w:themeColor="text1"/>
          <w:sz w:val="26"/>
          <w:szCs w:val="26"/>
          <w:lang w:val="lv-LV"/>
        </w:rPr>
        <w:t xml:space="preserve"> investīciju piesaistes īstenošanai.</w:t>
      </w:r>
    </w:p>
    <w:p w:rsidR="00654CA6" w:rsidRPr="005A2CAD" w:rsidRDefault="00A66939" w:rsidP="002E6FD8">
      <w:pPr>
        <w:spacing w:after="120"/>
        <w:jc w:val="both"/>
        <w:rPr>
          <w:color w:val="000000" w:themeColor="text1"/>
          <w:sz w:val="22"/>
          <w:szCs w:val="22"/>
          <w:lang w:val="lv-LV"/>
        </w:rPr>
      </w:pPr>
      <w:r w:rsidRPr="005A2CAD">
        <w:rPr>
          <w:i/>
          <w:color w:val="000000" w:themeColor="text1"/>
          <w:sz w:val="26"/>
          <w:szCs w:val="26"/>
          <w:u w:val="single"/>
          <w:lang w:val="lv-LV"/>
        </w:rPr>
        <w:t>Finanšu instrumenti:</w:t>
      </w:r>
      <w:r w:rsidRPr="005A2CAD">
        <w:rPr>
          <w:color w:val="000000" w:themeColor="text1"/>
          <w:sz w:val="26"/>
          <w:szCs w:val="26"/>
          <w:lang w:val="lv-LV"/>
        </w:rPr>
        <w:t xml:space="preserve"> nepietiekama finanšu pieejamība privāto investīciju projektu finansēšanai.</w:t>
      </w:r>
      <w:r w:rsidR="00654CA6" w:rsidRPr="005A2CAD">
        <w:rPr>
          <w:rStyle w:val="Emphasis"/>
          <w:color w:val="000000" w:themeColor="text1"/>
          <w:lang w:val="lv-LV"/>
        </w:rPr>
        <w:br w:type="page"/>
      </w:r>
    </w:p>
    <w:p w:rsidR="00DE7BBA" w:rsidRPr="005A2CAD" w:rsidRDefault="002E6FD8" w:rsidP="00DE7BBA">
      <w:pPr>
        <w:pStyle w:val="Heading1"/>
        <w:jc w:val="right"/>
        <w:rPr>
          <w:rStyle w:val="Emphasis"/>
          <w:rFonts w:ascii="Times New Roman" w:hAnsi="Times New Roman"/>
          <w:i w:val="0"/>
          <w:color w:val="000000" w:themeColor="text1"/>
          <w:sz w:val="26"/>
          <w:szCs w:val="26"/>
          <w:lang w:val="lv-LV"/>
        </w:rPr>
      </w:pPr>
      <w:bookmarkStart w:id="12" w:name="_Toc305602239"/>
      <w:bookmarkStart w:id="13" w:name="_Toc305602237"/>
      <w:r w:rsidRPr="005A2CAD">
        <w:rPr>
          <w:rStyle w:val="Emphasis"/>
          <w:rFonts w:ascii="Times New Roman" w:hAnsi="Times New Roman"/>
          <w:color w:val="000000" w:themeColor="text1"/>
          <w:sz w:val="26"/>
          <w:szCs w:val="26"/>
          <w:lang w:val="lv-LV"/>
        </w:rPr>
        <w:lastRenderedPageBreak/>
        <w:t>11</w:t>
      </w:r>
      <w:r w:rsidR="00DE7BBA" w:rsidRPr="005A2CAD">
        <w:rPr>
          <w:rStyle w:val="Emphasis"/>
          <w:rFonts w:ascii="Times New Roman" w:hAnsi="Times New Roman"/>
          <w:color w:val="000000" w:themeColor="text1"/>
          <w:sz w:val="26"/>
          <w:szCs w:val="26"/>
          <w:lang w:val="lv-LV"/>
        </w:rPr>
        <w:t>.pielikums</w:t>
      </w:r>
      <w:bookmarkEnd w:id="12"/>
    </w:p>
    <w:p w:rsidR="0070280C" w:rsidRPr="005A2CAD" w:rsidRDefault="0070280C" w:rsidP="0070280C">
      <w:pPr>
        <w:rPr>
          <w:color w:val="000000" w:themeColor="text1"/>
          <w:lang w:val="lv-LV"/>
        </w:rPr>
      </w:pPr>
    </w:p>
    <w:p w:rsidR="00CF0719" w:rsidRPr="005A2CAD" w:rsidRDefault="00CF0719" w:rsidP="00CF0719">
      <w:pPr>
        <w:pStyle w:val="BodyText"/>
        <w:tabs>
          <w:tab w:val="left" w:pos="360"/>
        </w:tabs>
        <w:jc w:val="center"/>
        <w:rPr>
          <w:b/>
          <w:color w:val="000000" w:themeColor="text1"/>
          <w:sz w:val="26"/>
          <w:szCs w:val="26"/>
          <w:lang w:val="lv-LV"/>
        </w:rPr>
      </w:pPr>
      <w:r w:rsidRPr="005A2CAD">
        <w:rPr>
          <w:b/>
          <w:color w:val="000000" w:themeColor="text1"/>
          <w:sz w:val="26"/>
          <w:szCs w:val="26"/>
          <w:lang w:val="lv-LV"/>
        </w:rPr>
        <w:t>Mērķa nozares, to priekšrocības un jomas, kurās piesaistāmas 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3598"/>
        <w:gridCol w:w="3494"/>
      </w:tblGrid>
      <w:tr w:rsidR="00CF0719" w:rsidRPr="005A2CAD" w:rsidTr="0042579A">
        <w:tc>
          <w:tcPr>
            <w:tcW w:w="2195" w:type="dxa"/>
            <w:shd w:val="clear" w:color="auto" w:fill="B6DDE8" w:themeFill="accent5" w:themeFillTint="66"/>
            <w:vAlign w:val="center"/>
          </w:tcPr>
          <w:p w:rsidR="00CF0719" w:rsidRPr="005A2CAD" w:rsidRDefault="00CF0719" w:rsidP="0042579A">
            <w:pPr>
              <w:pStyle w:val="BodyText"/>
              <w:tabs>
                <w:tab w:val="left" w:pos="360"/>
              </w:tabs>
              <w:spacing w:before="20" w:after="20"/>
              <w:jc w:val="center"/>
              <w:rPr>
                <w:b/>
                <w:color w:val="000000" w:themeColor="text1"/>
                <w:sz w:val="26"/>
                <w:szCs w:val="26"/>
                <w:lang w:val="lv-LV"/>
              </w:rPr>
            </w:pPr>
            <w:r w:rsidRPr="005A2CAD">
              <w:rPr>
                <w:b/>
                <w:color w:val="000000" w:themeColor="text1"/>
                <w:sz w:val="26"/>
                <w:szCs w:val="26"/>
                <w:lang w:val="lv-LV"/>
              </w:rPr>
              <w:t>Mērķa nozare</w:t>
            </w:r>
          </w:p>
        </w:tc>
        <w:tc>
          <w:tcPr>
            <w:tcW w:w="3598" w:type="dxa"/>
            <w:shd w:val="clear" w:color="auto" w:fill="B6DDE8" w:themeFill="accent5" w:themeFillTint="66"/>
            <w:vAlign w:val="center"/>
          </w:tcPr>
          <w:p w:rsidR="00CF0719" w:rsidRPr="005A2CAD" w:rsidRDefault="00CF0719" w:rsidP="0042579A">
            <w:pPr>
              <w:pStyle w:val="BodyText"/>
              <w:tabs>
                <w:tab w:val="left" w:pos="360"/>
              </w:tabs>
              <w:spacing w:before="20" w:after="20"/>
              <w:jc w:val="center"/>
              <w:rPr>
                <w:b/>
                <w:color w:val="000000" w:themeColor="text1"/>
                <w:sz w:val="26"/>
                <w:szCs w:val="26"/>
                <w:lang w:val="lv-LV"/>
              </w:rPr>
            </w:pPr>
            <w:r w:rsidRPr="005A2CAD">
              <w:rPr>
                <w:b/>
                <w:color w:val="000000" w:themeColor="text1"/>
                <w:sz w:val="26"/>
                <w:szCs w:val="26"/>
                <w:lang w:val="lv-LV"/>
              </w:rPr>
              <w:t>Konkurētspējas priekšrocības</w:t>
            </w:r>
          </w:p>
        </w:tc>
        <w:tc>
          <w:tcPr>
            <w:tcW w:w="3494" w:type="dxa"/>
            <w:shd w:val="clear" w:color="auto" w:fill="B6DDE8" w:themeFill="accent5" w:themeFillTint="66"/>
            <w:vAlign w:val="center"/>
          </w:tcPr>
          <w:p w:rsidR="00CF0719" w:rsidRPr="005A2CAD" w:rsidRDefault="00CF0719" w:rsidP="0042579A">
            <w:pPr>
              <w:pStyle w:val="BodyText"/>
              <w:tabs>
                <w:tab w:val="left" w:pos="360"/>
              </w:tabs>
              <w:spacing w:before="20" w:after="20"/>
              <w:jc w:val="center"/>
              <w:rPr>
                <w:b/>
                <w:color w:val="000000" w:themeColor="text1"/>
                <w:sz w:val="26"/>
                <w:szCs w:val="26"/>
                <w:lang w:val="lv-LV"/>
              </w:rPr>
            </w:pPr>
            <w:r w:rsidRPr="005A2CAD">
              <w:rPr>
                <w:b/>
                <w:color w:val="000000" w:themeColor="text1"/>
                <w:sz w:val="26"/>
                <w:szCs w:val="26"/>
                <w:lang w:val="lv-LV"/>
              </w:rPr>
              <w:t>Jomas, kurās piesaistāmas ĀTI</w:t>
            </w:r>
          </w:p>
        </w:tc>
      </w:tr>
      <w:tr w:rsidR="00CF0719" w:rsidRPr="005A2CAD" w:rsidTr="0042579A">
        <w:tc>
          <w:tcPr>
            <w:tcW w:w="2195" w:type="dxa"/>
          </w:tcPr>
          <w:p w:rsidR="00CF0719" w:rsidRPr="005A2CAD" w:rsidRDefault="00CF0719" w:rsidP="0042579A">
            <w:pPr>
              <w:pStyle w:val="BodyText"/>
              <w:autoSpaceDE w:val="0"/>
              <w:autoSpaceDN w:val="0"/>
              <w:adjustRightInd w:val="0"/>
              <w:spacing w:before="20" w:afterLines="20" w:after="48"/>
              <w:rPr>
                <w:color w:val="000000" w:themeColor="text1"/>
                <w:sz w:val="26"/>
                <w:szCs w:val="26"/>
                <w:lang w:val="lv-LV"/>
              </w:rPr>
            </w:pPr>
            <w:r w:rsidRPr="005A2CAD">
              <w:rPr>
                <w:b/>
                <w:color w:val="000000" w:themeColor="text1"/>
                <w:sz w:val="26"/>
                <w:szCs w:val="26"/>
                <w:lang w:val="lv-LV"/>
              </w:rPr>
              <w:t>Metālapstrāde un mašīnbūve</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c>
          <w:tcPr>
            <w:tcW w:w="3598" w:type="dxa"/>
          </w:tcPr>
          <w:p w:rsidR="00CF0719" w:rsidRPr="005A2CAD" w:rsidRDefault="00CF0719" w:rsidP="0042579A">
            <w:pPr>
              <w:pStyle w:val="BodyText"/>
              <w:spacing w:before="20" w:afterLines="20" w:after="48"/>
              <w:rPr>
                <w:color w:val="000000" w:themeColor="text1"/>
                <w:sz w:val="26"/>
                <w:szCs w:val="26"/>
                <w:lang w:val="lv-LV"/>
              </w:rPr>
            </w:pPr>
            <w:r w:rsidRPr="005A2CAD">
              <w:rPr>
                <w:color w:val="000000" w:themeColor="text1"/>
                <w:sz w:val="26"/>
                <w:szCs w:val="26"/>
                <w:lang w:val="lv-LV"/>
              </w:rPr>
              <w:t xml:space="preserve">Latvijā nozare bijusi attīstīta jau kopš 19.gadsimta otrās puses. </w:t>
            </w:r>
          </w:p>
          <w:p w:rsidR="00CF0719" w:rsidRPr="005A2CAD" w:rsidRDefault="00CF0719" w:rsidP="0042579A">
            <w:pPr>
              <w:pStyle w:val="BodyText"/>
              <w:spacing w:before="20" w:afterLines="20" w:after="48"/>
              <w:rPr>
                <w:color w:val="000000" w:themeColor="text1"/>
                <w:sz w:val="26"/>
                <w:szCs w:val="26"/>
                <w:lang w:val="lv-LV"/>
              </w:rPr>
            </w:pPr>
            <w:r w:rsidRPr="005A2CAD">
              <w:rPr>
                <w:color w:val="000000" w:themeColor="text1"/>
                <w:sz w:val="26"/>
                <w:szCs w:val="26"/>
                <w:lang w:val="lv-LV"/>
              </w:rPr>
              <w:t xml:space="preserve">Darbaspēka prasmes un zināšanas ļauj Latvijas uzņēmumiem veiksmīgi konkurēt pasaules tirgos. </w:t>
            </w:r>
          </w:p>
          <w:p w:rsidR="00CF0719" w:rsidRPr="005A2CAD" w:rsidRDefault="00CF0719" w:rsidP="0042579A">
            <w:pPr>
              <w:pStyle w:val="BodyText"/>
              <w:spacing w:before="20" w:afterLines="20" w:after="48"/>
              <w:rPr>
                <w:color w:val="000000" w:themeColor="text1"/>
                <w:sz w:val="26"/>
                <w:szCs w:val="26"/>
                <w:lang w:val="lv-LV"/>
              </w:rPr>
            </w:pPr>
            <w:r w:rsidRPr="005A2CAD">
              <w:rPr>
                <w:color w:val="000000" w:themeColor="text1"/>
                <w:sz w:val="26"/>
                <w:szCs w:val="26"/>
                <w:lang w:val="lv-LV"/>
              </w:rPr>
              <w:t>Nozare (metāla produkti, mašīnbūve, transportlīdzekļi) ir lielākā Latvijas eksporta nozare (2012.gadā – nozare sastādīja 33% no kopējā preču eksporta).</w:t>
            </w:r>
          </w:p>
          <w:p w:rsidR="00CF0719" w:rsidRPr="005A2CAD" w:rsidRDefault="00CF0719" w:rsidP="0042579A">
            <w:pPr>
              <w:pStyle w:val="BodyText"/>
              <w:spacing w:before="20" w:afterLines="20" w:after="48"/>
              <w:rPr>
                <w:color w:val="000000" w:themeColor="text1"/>
                <w:sz w:val="26"/>
                <w:szCs w:val="26"/>
                <w:lang w:val="lv-LV"/>
              </w:rPr>
            </w:pPr>
            <w:r w:rsidRPr="005A2CAD">
              <w:rPr>
                <w:color w:val="000000" w:themeColor="text1"/>
                <w:sz w:val="26"/>
                <w:szCs w:val="26"/>
                <w:lang w:val="lv-LV"/>
              </w:rPr>
              <w:t>Uzņēmumu skaita un ražošanas apjomu pieaugumu nodrošina arī zemākas ražošanas izmaksas un pieeja izejvielām Krievijā.</w:t>
            </w:r>
          </w:p>
          <w:p w:rsidR="00CF0719" w:rsidRPr="005A2CAD" w:rsidRDefault="00CF0719" w:rsidP="0042579A">
            <w:pPr>
              <w:pStyle w:val="BodyText"/>
              <w:spacing w:before="20" w:afterLines="20" w:after="48"/>
              <w:rPr>
                <w:color w:val="000000" w:themeColor="text1"/>
                <w:sz w:val="26"/>
                <w:szCs w:val="26"/>
                <w:lang w:val="lv-LV"/>
              </w:rPr>
            </w:pPr>
          </w:p>
        </w:tc>
        <w:tc>
          <w:tcPr>
            <w:tcW w:w="3494" w:type="dxa"/>
          </w:tcPr>
          <w:p w:rsidR="00CF0719" w:rsidRPr="005A2CAD" w:rsidRDefault="00CF0719" w:rsidP="0042579A">
            <w:pPr>
              <w:spacing w:before="20" w:afterLines="20" w:after="48"/>
              <w:rPr>
                <w:color w:val="000000" w:themeColor="text1"/>
                <w:sz w:val="26"/>
                <w:szCs w:val="26"/>
                <w:lang w:val="lv-LV"/>
              </w:rPr>
            </w:pPr>
            <w:r w:rsidRPr="005A2CAD">
              <w:rPr>
                <w:color w:val="000000" w:themeColor="text1"/>
                <w:sz w:val="26"/>
                <w:szCs w:val="26"/>
                <w:lang w:val="lv-LV"/>
              </w:rPr>
              <w:t xml:space="preserve">Gala produkta ražošanas attīstība dažādos mašīnbūves segmentos (iekārtas, tehnoloģiskais aprīkojums, transporta līdzekļu ražošana, </w:t>
            </w:r>
            <w:proofErr w:type="spellStart"/>
            <w:r w:rsidRPr="005A2CAD">
              <w:rPr>
                <w:color w:val="000000" w:themeColor="text1"/>
                <w:sz w:val="26"/>
                <w:szCs w:val="26"/>
                <w:lang w:val="lv-LV"/>
              </w:rPr>
              <w:t>u.c</w:t>
            </w:r>
            <w:proofErr w:type="spellEnd"/>
            <w:r w:rsidRPr="005A2CAD">
              <w:rPr>
                <w:color w:val="000000" w:themeColor="text1"/>
                <w:sz w:val="26"/>
                <w:szCs w:val="26"/>
                <w:lang w:val="lv-LV"/>
              </w:rPr>
              <w:t>.), lai izmantotu esošos Latvijas apakšpiegādātājus un orientētos uz augstas pievienotās vērtības produktu ražošanu.</w:t>
            </w:r>
          </w:p>
          <w:p w:rsidR="00CF0719" w:rsidRPr="005A2CAD" w:rsidRDefault="00CF0719" w:rsidP="0042579A">
            <w:pPr>
              <w:spacing w:before="20" w:afterLines="20" w:after="48"/>
              <w:rPr>
                <w:color w:val="000000" w:themeColor="text1"/>
                <w:sz w:val="26"/>
                <w:szCs w:val="26"/>
                <w:lang w:val="lv-LV"/>
              </w:rPr>
            </w:pPr>
            <w:r w:rsidRPr="005A2CAD">
              <w:rPr>
                <w:color w:val="000000" w:themeColor="text1"/>
                <w:sz w:val="26"/>
                <w:szCs w:val="26"/>
                <w:lang w:val="lv-LV"/>
              </w:rPr>
              <w:t>Specifiskas metālu virsmu apstrādes tehnoloģijas.</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bCs/>
                <w:color w:val="000000" w:themeColor="text1"/>
                <w:sz w:val="26"/>
                <w:szCs w:val="26"/>
                <w:lang w:val="lv-LV"/>
              </w:rPr>
              <w:t>Nozare ir atvērta inovācijām un attīstībai, tas ir, apgūt jaunas tehnoloģijas un īstenot nestandarta projektus, kuros nepieciešams izmantot nozarē esošo inženieru un tehnologu potenciālu. Attīstāmi ir konstruktoru un laboratoriju pakalpojumi nozarē.</w:t>
            </w:r>
          </w:p>
        </w:tc>
      </w:tr>
      <w:tr w:rsidR="00CF0719" w:rsidRPr="005A2CAD" w:rsidTr="0042579A">
        <w:tc>
          <w:tcPr>
            <w:tcW w:w="2195" w:type="dxa"/>
          </w:tcPr>
          <w:p w:rsidR="00CF0719" w:rsidRPr="005A2CAD" w:rsidRDefault="00CF0719" w:rsidP="0042579A">
            <w:pPr>
              <w:pStyle w:val="BodyText"/>
              <w:tabs>
                <w:tab w:val="left" w:pos="851"/>
              </w:tabs>
              <w:autoSpaceDE w:val="0"/>
              <w:autoSpaceDN w:val="0"/>
              <w:adjustRightInd w:val="0"/>
              <w:spacing w:before="20" w:afterLines="20" w:after="48"/>
              <w:rPr>
                <w:color w:val="000000" w:themeColor="text1"/>
                <w:sz w:val="26"/>
                <w:szCs w:val="26"/>
                <w:lang w:val="lv-LV"/>
              </w:rPr>
            </w:pPr>
            <w:r w:rsidRPr="005A2CAD">
              <w:rPr>
                <w:b/>
                <w:color w:val="000000" w:themeColor="text1"/>
                <w:sz w:val="26"/>
                <w:szCs w:val="26"/>
                <w:lang w:val="lv-LV"/>
              </w:rPr>
              <w:t>Transports un loģistika</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c>
          <w:tcPr>
            <w:tcW w:w="3598"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Ģeogrāfiskais novietojums,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tiešā robeža ar NVS (Krieviju un Baltkrieviju), neaizsalstošu ostu esamība, kā arī attīstītā dzelzceļa infrastruktūra un reģiona ietvaros nozīmīgs gaisa pārvadājumu krustpunkts ļauj nodrošināt konkurētspējīgus kravu un pasažieru pārvadājumus.</w:t>
            </w:r>
          </w:p>
        </w:tc>
        <w:tc>
          <w:tcPr>
            <w:tcW w:w="3494"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Jaunu pārvadājumu virzienu attīstība, it īpaši Vidusāzijas un Ķīnas virzienā, pārvadājumu un pārkrauto kravu apjomu palielināšana, piesaistot jaunus kravu veidus.</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Pārstrādes vai ar loģistiku saistītu pakalpojumu attīstīšana brīvostu un speciālo ekonomisko zonu teritorijās.</w:t>
            </w:r>
          </w:p>
        </w:tc>
      </w:tr>
      <w:tr w:rsidR="00CF0719" w:rsidRPr="005A2CAD" w:rsidTr="0042579A">
        <w:tc>
          <w:tcPr>
            <w:tcW w:w="2195" w:type="dxa"/>
          </w:tcPr>
          <w:p w:rsidR="00CF0719" w:rsidRPr="005A2CAD" w:rsidRDefault="00CF0719" w:rsidP="0042579A">
            <w:pPr>
              <w:pStyle w:val="BodyText"/>
              <w:tabs>
                <w:tab w:val="left" w:pos="851"/>
              </w:tabs>
              <w:autoSpaceDE w:val="0"/>
              <w:autoSpaceDN w:val="0"/>
              <w:adjustRightInd w:val="0"/>
              <w:spacing w:before="20" w:afterLines="20" w:after="48"/>
              <w:rPr>
                <w:color w:val="000000" w:themeColor="text1"/>
                <w:sz w:val="26"/>
                <w:szCs w:val="26"/>
                <w:lang w:val="lv-LV"/>
              </w:rPr>
            </w:pPr>
            <w:r w:rsidRPr="005A2CAD">
              <w:rPr>
                <w:b/>
                <w:color w:val="000000" w:themeColor="text1"/>
                <w:sz w:val="26"/>
                <w:szCs w:val="26"/>
                <w:lang w:val="lv-LV"/>
              </w:rPr>
              <w:t>Informācijas tehnoloģijas</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c>
          <w:tcPr>
            <w:tcW w:w="3598"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Globāli potenciāli augoša nozare, jo Latvijā un arī citās pasaules valstīs saglabājas augsts pieprasījums pēc IT pakalpojumiem. Pieaug un nostiprinās IT ārpakalpojumu izmantošanas tendence. Strauji attīstās datorspēļu apakšnozare. Sabiedrības paradumu maiņa paver iespējas jaunu </w:t>
            </w:r>
            <w:r w:rsidRPr="005A2CAD">
              <w:rPr>
                <w:color w:val="000000" w:themeColor="text1"/>
                <w:sz w:val="26"/>
                <w:szCs w:val="26"/>
                <w:lang w:val="lv-LV"/>
              </w:rPr>
              <w:lastRenderedPageBreak/>
              <w:t>pakalpojumu ieviešanai (piemēram, e-veselības risinājumi, attālinātā ārstēšana (</w:t>
            </w:r>
            <w:proofErr w:type="spellStart"/>
            <w:r w:rsidRPr="005A2CAD">
              <w:rPr>
                <w:color w:val="000000" w:themeColor="text1"/>
                <w:sz w:val="26"/>
                <w:szCs w:val="26"/>
                <w:lang w:val="lv-LV"/>
              </w:rPr>
              <w:t>telemedicīna</w:t>
            </w:r>
            <w:proofErr w:type="spellEnd"/>
            <w:r w:rsidRPr="005A2CAD">
              <w:rPr>
                <w:color w:val="000000" w:themeColor="text1"/>
                <w:sz w:val="26"/>
                <w:szCs w:val="26"/>
                <w:lang w:val="lv-LV"/>
              </w:rPr>
              <w:t xml:space="preserve">), maksājumi ar mobilo tālruņu starpniecību </w:t>
            </w:r>
            <w:proofErr w:type="spellStart"/>
            <w:r w:rsidRPr="005A2CAD">
              <w:rPr>
                <w:color w:val="000000" w:themeColor="text1"/>
                <w:sz w:val="26"/>
                <w:szCs w:val="26"/>
                <w:lang w:val="lv-LV"/>
              </w:rPr>
              <w:t>u.c</w:t>
            </w:r>
            <w:proofErr w:type="spellEnd"/>
            <w:r w:rsidRPr="005A2CAD">
              <w:rPr>
                <w:color w:val="000000" w:themeColor="text1"/>
                <w:sz w:val="26"/>
                <w:szCs w:val="26"/>
                <w:lang w:val="lv-LV"/>
              </w:rPr>
              <w:t>.).</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Pieredze informācijas tehnoloģiju risinājumu izstrādāšanā dažādu nozaru projektu īstenošanā, esošās darbaspēka prasmes un zināšanas ir šīs nozares izaugsmes potenciāls. Attīstīta zinātniski pētnieciskā bāze un pieejamās izglītības programmas ļauj sagatavot kvalificētus speciālistus IT nozarē.</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c>
          <w:tcPr>
            <w:tcW w:w="3494"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lastRenderedPageBreak/>
              <w:t>Jaunu lietojumprogrammu (aplikāciju) izstrādes centru veidošana, tīmekļa vietņu dizaina veidošana.</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Programmu veidošana spēļu un apmācības vajadzībām lietošanai datoru vai mobilo iekārtu vidē.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sz w:val="26"/>
                <w:szCs w:val="26"/>
                <w:lang w:val="lv-LV"/>
              </w:rPr>
              <w:t xml:space="preserve">Globālie biznesa pakalpojumu centri (saskaņā ar NACE </w:t>
            </w:r>
            <w:r w:rsidRPr="005A2CAD">
              <w:rPr>
                <w:sz w:val="26"/>
                <w:szCs w:val="26"/>
                <w:lang w:val="lv-LV"/>
              </w:rPr>
              <w:lastRenderedPageBreak/>
              <w:t xml:space="preserve">klasifikāciju – biroju administratīvās darbības) - </w:t>
            </w:r>
            <w:proofErr w:type="spellStart"/>
            <w:r w:rsidRPr="005A2CAD">
              <w:rPr>
                <w:sz w:val="26"/>
                <w:szCs w:val="26"/>
                <w:lang w:val="lv-LV"/>
              </w:rPr>
              <w:t>multinacionālu</w:t>
            </w:r>
            <w:proofErr w:type="spellEnd"/>
            <w:r w:rsidRPr="005A2CAD">
              <w:rPr>
                <w:sz w:val="26"/>
                <w:szCs w:val="26"/>
                <w:lang w:val="lv-LV"/>
              </w:rPr>
              <w:t xml:space="preserve"> kompāniju biznesa pakalpojumu centri dažādu biznesa procesu (finanšu, </w:t>
            </w:r>
            <w:proofErr w:type="spellStart"/>
            <w:r w:rsidRPr="005A2CAD">
              <w:rPr>
                <w:sz w:val="26"/>
                <w:szCs w:val="26"/>
                <w:lang w:val="lv-LV"/>
              </w:rPr>
              <w:t>personālvadības</w:t>
            </w:r>
            <w:proofErr w:type="spellEnd"/>
            <w:r w:rsidRPr="005A2CAD">
              <w:rPr>
                <w:sz w:val="26"/>
                <w:szCs w:val="26"/>
                <w:lang w:val="lv-LV"/>
              </w:rPr>
              <w:t xml:space="preserve">, klientu apkalpošanas, IT, iepirkumu </w:t>
            </w:r>
            <w:proofErr w:type="spellStart"/>
            <w:r w:rsidRPr="005A2CAD">
              <w:rPr>
                <w:sz w:val="26"/>
                <w:szCs w:val="26"/>
                <w:lang w:val="lv-LV"/>
              </w:rPr>
              <w:t>u.c</w:t>
            </w:r>
            <w:proofErr w:type="spellEnd"/>
            <w:r w:rsidRPr="005A2CAD">
              <w:rPr>
                <w:sz w:val="26"/>
                <w:szCs w:val="26"/>
                <w:lang w:val="lv-LV"/>
              </w:rPr>
              <w:t>.) nodrošināšanai. Ir izdalāmi divi pakalpojumu centru veidi – dalīto pakalpojumu centri, kur iepriekš minētās funkcijas tiek veiktas viena grupas uzņēmuma ietvaros paša uzņēmuma attālinātā pakalpojumu centrā, un ārpakalpojumu centri, kad uzņēmums daļu no saviem biznesa procesiem neveic pats, bet nodod apakšuzņēmumam jeb iepērk kā ārpakalpojumu. Tendence, ka uzņēmumi biznesa procesus pārceļ uz citām valstīm, kur tās var veikt par zemākām izmaksām, šobrīd pasaulē ir īpaši aktuāla un Latvijai tā ir iespēja radīt jaunas darba vietas, piesaistot pasaules mēroga uzņēmumus.</w:t>
            </w:r>
          </w:p>
        </w:tc>
      </w:tr>
      <w:tr w:rsidR="00CF0719" w:rsidRPr="005A2CAD" w:rsidTr="0042579A">
        <w:tc>
          <w:tcPr>
            <w:tcW w:w="2195" w:type="dxa"/>
          </w:tcPr>
          <w:p w:rsidR="00CF0719" w:rsidRPr="005A2CAD" w:rsidRDefault="00CF0719" w:rsidP="0042579A">
            <w:pPr>
              <w:pStyle w:val="BodyText"/>
              <w:tabs>
                <w:tab w:val="left" w:pos="851"/>
              </w:tabs>
              <w:autoSpaceDE w:val="0"/>
              <w:autoSpaceDN w:val="0"/>
              <w:adjustRightInd w:val="0"/>
              <w:spacing w:before="20" w:afterLines="20" w:after="48"/>
              <w:rPr>
                <w:color w:val="000000" w:themeColor="text1"/>
                <w:sz w:val="26"/>
                <w:szCs w:val="26"/>
                <w:lang w:val="lv-LV"/>
              </w:rPr>
            </w:pPr>
            <w:r w:rsidRPr="005A2CAD">
              <w:rPr>
                <w:b/>
                <w:color w:val="000000" w:themeColor="text1"/>
                <w:sz w:val="26"/>
                <w:szCs w:val="26"/>
                <w:lang w:val="lv-LV"/>
              </w:rPr>
              <w:lastRenderedPageBreak/>
              <w:t xml:space="preserve">Dzīvības zinātnes </w:t>
            </w:r>
            <w:r w:rsidRPr="005A2CAD">
              <w:rPr>
                <w:color w:val="000000" w:themeColor="text1"/>
                <w:sz w:val="26"/>
                <w:szCs w:val="26"/>
                <w:lang w:val="lv-LV"/>
              </w:rPr>
              <w:t>(</w:t>
            </w:r>
            <w:proofErr w:type="spellStart"/>
            <w:r w:rsidRPr="005A2CAD">
              <w:rPr>
                <w:i/>
                <w:color w:val="000000" w:themeColor="text1"/>
                <w:sz w:val="26"/>
                <w:szCs w:val="26"/>
                <w:lang w:val="lv-LV"/>
              </w:rPr>
              <w:t>Life</w:t>
            </w:r>
            <w:proofErr w:type="spellEnd"/>
            <w:r w:rsidRPr="005A2CAD">
              <w:rPr>
                <w:i/>
                <w:color w:val="000000" w:themeColor="text1"/>
                <w:sz w:val="26"/>
                <w:szCs w:val="26"/>
                <w:lang w:val="lv-LV"/>
              </w:rPr>
              <w:t xml:space="preserve"> </w:t>
            </w:r>
            <w:proofErr w:type="spellStart"/>
            <w:r w:rsidRPr="005A2CAD">
              <w:rPr>
                <w:i/>
                <w:color w:val="000000" w:themeColor="text1"/>
                <w:sz w:val="26"/>
                <w:szCs w:val="26"/>
                <w:lang w:val="lv-LV"/>
              </w:rPr>
              <w:t>sciences</w:t>
            </w:r>
            <w:proofErr w:type="spellEnd"/>
            <w:r w:rsidRPr="005A2CAD">
              <w:rPr>
                <w:i/>
                <w:color w:val="000000" w:themeColor="text1"/>
                <w:sz w:val="26"/>
                <w:szCs w:val="26"/>
                <w:lang w:val="lv-LV"/>
              </w:rPr>
              <w:t xml:space="preserve"> </w:t>
            </w:r>
            <w:r w:rsidRPr="005A2CAD">
              <w:rPr>
                <w:color w:val="000000" w:themeColor="text1"/>
                <w:sz w:val="26"/>
                <w:szCs w:val="26"/>
                <w:lang w:val="lv-LV"/>
              </w:rPr>
              <w:t xml:space="preserve">– farmācija, biotehnoloģijas cilvēka veselības, veterinārijas un </w:t>
            </w:r>
            <w:proofErr w:type="spellStart"/>
            <w:r w:rsidRPr="005A2CAD">
              <w:rPr>
                <w:color w:val="000000" w:themeColor="text1"/>
                <w:sz w:val="26"/>
                <w:szCs w:val="26"/>
                <w:lang w:val="lv-LV"/>
              </w:rPr>
              <w:t>agrobiotehnoloģiju</w:t>
            </w:r>
            <w:proofErr w:type="spellEnd"/>
            <w:r w:rsidRPr="005A2CAD">
              <w:rPr>
                <w:color w:val="000000" w:themeColor="text1"/>
                <w:sz w:val="26"/>
                <w:szCs w:val="26"/>
                <w:lang w:val="lv-LV"/>
              </w:rPr>
              <w:t xml:space="preserve"> nozarēs)</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c>
          <w:tcPr>
            <w:tcW w:w="3598"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Ilgstošas tradīcijas un vēsturiskas iestrādes farmaceitisko produktu attīstībā un ražošanā.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Augsti kvalificēts darbaspēks un zinātniski pētnieciskā bāze,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zinātniskās pētniecības institūciju pieejamība, kā arī uzkrātās darbaspēka prasmes ievērojami paaugstina Latvijas uzņēmumu iespējas sekmīgi konkurēt pasaules tirgos.</w:t>
            </w:r>
          </w:p>
        </w:tc>
        <w:tc>
          <w:tcPr>
            <w:tcW w:w="3494"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Jaunu produktu radīšana, balstoties uz jaunākajiem pētījumiem biotehnoloģiju un farmācijas jomās.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Jaunu medicīnisko iekārtu un farmācijas produktu ražošanas iekārtu izstrāde. </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r>
      <w:tr w:rsidR="00CF0719" w:rsidRPr="005A2CAD" w:rsidTr="0042579A">
        <w:tc>
          <w:tcPr>
            <w:tcW w:w="2195" w:type="dxa"/>
          </w:tcPr>
          <w:p w:rsidR="00CF0719" w:rsidRPr="005A2CAD" w:rsidRDefault="00CF0719" w:rsidP="0042579A">
            <w:pPr>
              <w:pStyle w:val="BodyText"/>
              <w:tabs>
                <w:tab w:val="left" w:pos="851"/>
              </w:tabs>
              <w:spacing w:before="20" w:afterLines="20" w:after="48"/>
              <w:rPr>
                <w:color w:val="000000" w:themeColor="text1"/>
                <w:sz w:val="26"/>
                <w:szCs w:val="26"/>
                <w:lang w:val="lv-LV"/>
              </w:rPr>
            </w:pPr>
            <w:r w:rsidRPr="005A2CAD">
              <w:rPr>
                <w:lang w:val="lv-LV"/>
              </w:rPr>
              <w:br w:type="page"/>
            </w:r>
            <w:r w:rsidRPr="005A2CAD">
              <w:rPr>
                <w:b/>
                <w:color w:val="000000" w:themeColor="text1"/>
                <w:sz w:val="26"/>
                <w:szCs w:val="26"/>
                <w:lang w:val="lv-LV"/>
              </w:rPr>
              <w:t>Veselības aprūpe</w:t>
            </w:r>
          </w:p>
          <w:p w:rsidR="00CF0719" w:rsidRPr="005A2CAD" w:rsidRDefault="00CF0719" w:rsidP="0042579A">
            <w:pPr>
              <w:pStyle w:val="BodyText"/>
              <w:tabs>
                <w:tab w:val="left" w:pos="851"/>
              </w:tabs>
              <w:autoSpaceDE w:val="0"/>
              <w:autoSpaceDN w:val="0"/>
              <w:adjustRightInd w:val="0"/>
              <w:spacing w:before="20" w:afterLines="20" w:after="48"/>
              <w:rPr>
                <w:b/>
                <w:color w:val="000000" w:themeColor="text1"/>
                <w:sz w:val="26"/>
                <w:szCs w:val="26"/>
                <w:lang w:val="lv-LV"/>
              </w:rPr>
            </w:pPr>
          </w:p>
        </w:tc>
        <w:tc>
          <w:tcPr>
            <w:tcW w:w="3598"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Kvalitatīvas izglītības pieejamība, augsti kvalificēti veselības aprūpes pakalpojumu sniedzēji, attīstīta zinātniski pētnieciskā bāze.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Minēto priekšnoteikumu </w:t>
            </w:r>
            <w:r w:rsidRPr="005A2CAD">
              <w:rPr>
                <w:color w:val="000000" w:themeColor="text1"/>
                <w:sz w:val="26"/>
                <w:szCs w:val="26"/>
                <w:lang w:val="lv-LV"/>
              </w:rPr>
              <w:lastRenderedPageBreak/>
              <w:t xml:space="preserve">kopums dod iespējas attīstīt medicīnas pakalpojumu eksportu.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Pieejami dabas dziednieciskie resursi.</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Izaugsmi un attīstību nosaka arī ES prioritāte un atbalsts novecojošās ES sabiedrības veselības problēmu risināšanai.</w:t>
            </w:r>
          </w:p>
        </w:tc>
        <w:tc>
          <w:tcPr>
            <w:tcW w:w="3494"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lastRenderedPageBreak/>
              <w:t>Veselības tūrisms, kas ietver organisma vispārējā stāvokļa un labsajūtas uzlabošanu, kā arī slimību profilaksi, ārstēšanu un rehabilitāciju.</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Kūrortu, rehabilitācijas </w:t>
            </w:r>
            <w:r w:rsidRPr="005A2CAD">
              <w:rPr>
                <w:color w:val="000000" w:themeColor="text1"/>
                <w:sz w:val="26"/>
                <w:szCs w:val="26"/>
                <w:lang w:val="lv-LV"/>
              </w:rPr>
              <w:lastRenderedPageBreak/>
              <w:t>pakalpojumu attīstīšana, vecāka gada gājuma cilvēku aprūpe.</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Jaunu veselības aprūpes metožu izstrāde (piemēram, </w:t>
            </w:r>
            <w:proofErr w:type="spellStart"/>
            <w:r w:rsidRPr="005A2CAD">
              <w:rPr>
                <w:color w:val="000000" w:themeColor="text1"/>
                <w:sz w:val="26"/>
                <w:szCs w:val="26"/>
                <w:lang w:val="lv-LV"/>
              </w:rPr>
              <w:t>telemedicīna</w:t>
            </w:r>
            <w:proofErr w:type="spellEnd"/>
            <w:r w:rsidRPr="005A2CAD">
              <w:rPr>
                <w:color w:val="000000" w:themeColor="text1"/>
                <w:sz w:val="26"/>
                <w:szCs w:val="26"/>
                <w:lang w:val="lv-LV"/>
              </w:rPr>
              <w:t xml:space="preserve"> </w:t>
            </w:r>
            <w:proofErr w:type="spellStart"/>
            <w:r w:rsidRPr="005A2CAD">
              <w:rPr>
                <w:color w:val="000000" w:themeColor="text1"/>
                <w:sz w:val="26"/>
                <w:szCs w:val="26"/>
                <w:lang w:val="lv-LV"/>
              </w:rPr>
              <w:t>u.tml</w:t>
            </w:r>
            <w:proofErr w:type="spellEnd"/>
            <w:r w:rsidRPr="005A2CAD">
              <w:rPr>
                <w:color w:val="000000" w:themeColor="text1"/>
                <w:sz w:val="26"/>
                <w:szCs w:val="26"/>
                <w:lang w:val="lv-LV"/>
              </w:rPr>
              <w:t>.).</w:t>
            </w:r>
          </w:p>
          <w:p w:rsidR="00CF0719" w:rsidRPr="005A2CAD" w:rsidRDefault="00CF0719" w:rsidP="0042579A">
            <w:pPr>
              <w:pStyle w:val="BodyText"/>
              <w:tabs>
                <w:tab w:val="left" w:pos="360"/>
              </w:tabs>
              <w:spacing w:before="20" w:afterLines="20" w:after="48"/>
              <w:rPr>
                <w:color w:val="000000" w:themeColor="text1"/>
                <w:sz w:val="26"/>
                <w:szCs w:val="26"/>
                <w:lang w:val="lv-LV"/>
              </w:rPr>
            </w:pPr>
          </w:p>
        </w:tc>
      </w:tr>
      <w:tr w:rsidR="00CF0719" w:rsidRPr="005A2CAD" w:rsidTr="0042579A">
        <w:tc>
          <w:tcPr>
            <w:tcW w:w="2195" w:type="dxa"/>
          </w:tcPr>
          <w:p w:rsidR="00CF0719" w:rsidRPr="005A2CAD" w:rsidRDefault="00CF0719" w:rsidP="0042579A">
            <w:pPr>
              <w:pStyle w:val="BodyText"/>
              <w:keepNext/>
              <w:tabs>
                <w:tab w:val="left" w:pos="1080"/>
              </w:tabs>
              <w:spacing w:before="20" w:afterLines="20" w:after="48"/>
              <w:rPr>
                <w:color w:val="000000" w:themeColor="text1"/>
                <w:sz w:val="26"/>
                <w:szCs w:val="26"/>
                <w:lang w:val="lv-LV"/>
              </w:rPr>
            </w:pPr>
            <w:r w:rsidRPr="005A2CAD">
              <w:rPr>
                <w:b/>
                <w:color w:val="000000" w:themeColor="text1"/>
                <w:sz w:val="26"/>
                <w:szCs w:val="26"/>
                <w:lang w:val="lv-LV"/>
              </w:rPr>
              <w:lastRenderedPageBreak/>
              <w:t>Kokrūpniecība</w:t>
            </w:r>
          </w:p>
          <w:p w:rsidR="00CF0719" w:rsidRPr="005A2CAD" w:rsidRDefault="00CF0719" w:rsidP="0042579A">
            <w:pPr>
              <w:pStyle w:val="BodyText"/>
              <w:tabs>
                <w:tab w:val="left" w:pos="851"/>
              </w:tabs>
              <w:spacing w:before="20" w:afterLines="20" w:after="48"/>
              <w:ind w:left="851"/>
              <w:rPr>
                <w:b/>
                <w:color w:val="000000" w:themeColor="text1"/>
                <w:sz w:val="26"/>
                <w:szCs w:val="26"/>
                <w:lang w:val="lv-LV"/>
              </w:rPr>
            </w:pPr>
          </w:p>
        </w:tc>
        <w:tc>
          <w:tcPr>
            <w:tcW w:w="3598"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No Latvijas teritorijas 55% aizņem meži, kas nodrošina esošajai pirmapstrādei stabilitāti </w:t>
            </w:r>
            <w:proofErr w:type="spellStart"/>
            <w:r w:rsidRPr="005A2CAD">
              <w:rPr>
                <w:color w:val="000000" w:themeColor="text1"/>
                <w:sz w:val="26"/>
                <w:szCs w:val="26"/>
                <w:lang w:val="lv-LV"/>
              </w:rPr>
              <w:t>apaļkoksnes</w:t>
            </w:r>
            <w:proofErr w:type="spellEnd"/>
            <w:r w:rsidRPr="005A2CAD">
              <w:rPr>
                <w:color w:val="000000" w:themeColor="text1"/>
                <w:sz w:val="26"/>
                <w:szCs w:val="26"/>
                <w:lang w:val="lv-LV"/>
              </w:rPr>
              <w:t xml:space="preserve"> pieejamībā.  Aptuveni 80% saražoto zāģmateriālu (dēļiem) un vairāk kā 90% no saražotajām plātnēm tiek eksportētas, kas paver iespējas jaunveidojamiem </w:t>
            </w:r>
            <w:proofErr w:type="spellStart"/>
            <w:r w:rsidRPr="005A2CAD">
              <w:rPr>
                <w:color w:val="000000" w:themeColor="text1"/>
                <w:sz w:val="26"/>
                <w:szCs w:val="26"/>
                <w:lang w:val="lv-LV"/>
              </w:rPr>
              <w:t>tālākapstrādes</w:t>
            </w:r>
            <w:proofErr w:type="spellEnd"/>
            <w:r w:rsidRPr="005A2CAD">
              <w:rPr>
                <w:color w:val="000000" w:themeColor="text1"/>
                <w:sz w:val="26"/>
                <w:szCs w:val="26"/>
                <w:lang w:val="lv-LV"/>
              </w:rPr>
              <w:t xml:space="preserve"> uzņēmumiem noslēgt stabilus ilgtermiņa izejmateriālu piegādes līgumus ar vietējiem ražotājiem. Koksne ir atjaunojams resurss, kas nodrošina nozares ilgtspēju.</w:t>
            </w:r>
          </w:p>
        </w:tc>
        <w:tc>
          <w:tcPr>
            <w:tcW w:w="3494"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Pirmapstrādes produktu (izejvielu) izmantošana augstākas pievienotās vērtības produktu (piemēram, mēbeļu) ražošanai. </w:t>
            </w:r>
          </w:p>
          <w:p w:rsidR="00CF0719" w:rsidRPr="005A2CAD" w:rsidRDefault="00CF0719" w:rsidP="0042579A">
            <w:pPr>
              <w:pStyle w:val="BodyText"/>
              <w:tabs>
                <w:tab w:val="left" w:pos="360"/>
              </w:tabs>
              <w:rPr>
                <w:color w:val="000000" w:themeColor="text1"/>
                <w:sz w:val="26"/>
                <w:szCs w:val="26"/>
                <w:lang w:val="lv-LV"/>
              </w:rPr>
            </w:pPr>
            <w:r w:rsidRPr="005A2CAD">
              <w:rPr>
                <w:color w:val="000000" w:themeColor="text1"/>
                <w:sz w:val="26"/>
                <w:szCs w:val="26"/>
                <w:lang w:val="lv-LV"/>
              </w:rPr>
              <w:t>Mēbeļu ražošana, līmētu konstrukciju izmantošana celtniecībā; vairākstāvu koka ēku celtniecība, citu koksnes produktu izstrāde, dažādoti Latvijā saražotās koksnes izejmateriāli.</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Jaunu koksnes izejmateriālu pielietošanas veidu noteikšana.</w:t>
            </w:r>
          </w:p>
        </w:tc>
      </w:tr>
      <w:tr w:rsidR="00CF0719" w:rsidRPr="005A2CAD" w:rsidTr="0042579A">
        <w:tc>
          <w:tcPr>
            <w:tcW w:w="2195" w:type="dxa"/>
          </w:tcPr>
          <w:p w:rsidR="00CF0719" w:rsidRPr="005A2CAD" w:rsidRDefault="00CF0719" w:rsidP="0042579A">
            <w:pPr>
              <w:pStyle w:val="BodyText"/>
              <w:tabs>
                <w:tab w:val="left" w:pos="851"/>
              </w:tabs>
              <w:spacing w:before="20" w:afterLines="20" w:after="48"/>
              <w:rPr>
                <w:color w:val="000000" w:themeColor="text1"/>
                <w:sz w:val="26"/>
                <w:szCs w:val="26"/>
                <w:lang w:val="lv-LV"/>
              </w:rPr>
            </w:pPr>
            <w:r w:rsidRPr="005A2CAD">
              <w:rPr>
                <w:b/>
                <w:color w:val="000000" w:themeColor="text1"/>
                <w:sz w:val="26"/>
                <w:szCs w:val="26"/>
                <w:lang w:val="lv-LV"/>
              </w:rPr>
              <w:t>Zaļās tehnoloģijas</w:t>
            </w:r>
            <w:r w:rsidRPr="005A2CAD">
              <w:rPr>
                <w:color w:val="000000" w:themeColor="text1"/>
                <w:sz w:val="26"/>
                <w:szCs w:val="26"/>
                <w:lang w:val="lv-LV"/>
              </w:rPr>
              <w:t xml:space="preserve"> (</w:t>
            </w:r>
            <w:proofErr w:type="spellStart"/>
            <w:r w:rsidRPr="005A2CAD">
              <w:rPr>
                <w:i/>
                <w:color w:val="000000" w:themeColor="text1"/>
                <w:sz w:val="26"/>
                <w:szCs w:val="26"/>
                <w:lang w:val="lv-LV"/>
              </w:rPr>
              <w:t>Greentech</w:t>
            </w:r>
            <w:proofErr w:type="spellEnd"/>
            <w:r w:rsidRPr="005A2CAD">
              <w:rPr>
                <w:color w:val="000000" w:themeColor="text1"/>
                <w:sz w:val="26"/>
                <w:szCs w:val="26"/>
                <w:lang w:val="lv-LV"/>
              </w:rPr>
              <w:t xml:space="preserve">) – atjaunojamā enerģija, notekūdeņu apsaimniekošana, kā arī cieto atkritumu un pārstrādājamo materiālu apsaimniekošana, tehnoloģiju un iekārtu ražošana šajās nozarēs. </w:t>
            </w:r>
          </w:p>
          <w:p w:rsidR="00CF0719" w:rsidRPr="005A2CAD" w:rsidRDefault="00CF0719" w:rsidP="0042579A">
            <w:pPr>
              <w:pStyle w:val="BodyText"/>
              <w:keepNext/>
              <w:tabs>
                <w:tab w:val="left" w:pos="1080"/>
              </w:tabs>
              <w:spacing w:before="20" w:afterLines="20" w:after="48"/>
              <w:rPr>
                <w:b/>
                <w:color w:val="000000" w:themeColor="text1"/>
                <w:sz w:val="26"/>
                <w:szCs w:val="26"/>
                <w:lang w:val="lv-LV"/>
              </w:rPr>
            </w:pPr>
          </w:p>
        </w:tc>
        <w:tc>
          <w:tcPr>
            <w:tcW w:w="3598"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Atjaunojamo dabas resursu pieejamība un plašā izmantojamība. </w:t>
            </w:r>
          </w:p>
          <w:p w:rsidR="00CF0719" w:rsidRPr="005A2CAD" w:rsidRDefault="00CF0719" w:rsidP="0042579A">
            <w:pPr>
              <w:pStyle w:val="BodyText"/>
              <w:tabs>
                <w:tab w:val="left" w:pos="360"/>
              </w:tabs>
              <w:spacing w:before="20" w:afterLines="20" w:after="48"/>
              <w:rPr>
                <w:rFonts w:eastAsia="MS Mincho"/>
                <w:color w:val="000000" w:themeColor="text1"/>
                <w:sz w:val="26"/>
                <w:szCs w:val="26"/>
                <w:lang w:val="lv-LV" w:eastAsia="ja-JP"/>
              </w:rPr>
            </w:pPr>
            <w:r w:rsidRPr="005A2CAD">
              <w:rPr>
                <w:color w:val="000000" w:themeColor="text1"/>
                <w:sz w:val="26"/>
                <w:szCs w:val="26"/>
                <w:lang w:val="lv-LV"/>
              </w:rPr>
              <w:t xml:space="preserve">Globāli potenciāli augoša nozare, jo </w:t>
            </w:r>
            <w:r w:rsidRPr="005A2CAD">
              <w:rPr>
                <w:rFonts w:eastAsia="MS Mincho"/>
                <w:color w:val="000000" w:themeColor="text1"/>
                <w:sz w:val="26"/>
                <w:szCs w:val="26"/>
                <w:lang w:val="lv-LV" w:eastAsia="ja-JP"/>
              </w:rPr>
              <w:t xml:space="preserve">pieprasījums pēc enerģijas, kas iegūta no atjaunojamiem energoresursiem ik gadus Eiropā vidēji pieaug par 13%. Eiropas normatīvie akti ir vērsti, lai veicinātu un atbalstītu vidi saudzējošu tehnoloģiju lietošanu. Straujš pieprasījuma pieaugums pēc attiecīgās enerģijas ir novērojams arī jaunattīstības valstīs, kas paver plašākus noieta tirgus.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Izaugsmi un attīstību nosaka ES prioritāte un atbalsts zaļo tehnoloģiju ieviešanai ar mērķi novērst klimata pārmaiņas.</w:t>
            </w:r>
          </w:p>
        </w:tc>
        <w:tc>
          <w:tcPr>
            <w:tcW w:w="3494" w:type="dxa"/>
          </w:tcPr>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Enerģijas (elektroenerģija, siltumenerģija) vai attiecīgās enerģijas nesēja (piemēram, biogāze, otrās paaudzes biodegviela, granulas </w:t>
            </w:r>
            <w:proofErr w:type="spellStart"/>
            <w:r w:rsidRPr="005A2CAD">
              <w:rPr>
                <w:color w:val="000000" w:themeColor="text1"/>
                <w:sz w:val="26"/>
                <w:szCs w:val="26"/>
                <w:lang w:val="lv-LV"/>
              </w:rPr>
              <w:t>u.c</w:t>
            </w:r>
            <w:proofErr w:type="spellEnd"/>
            <w:r w:rsidRPr="005A2CAD">
              <w:rPr>
                <w:color w:val="000000" w:themeColor="text1"/>
                <w:sz w:val="26"/>
                <w:szCs w:val="26"/>
                <w:lang w:val="lv-LV"/>
              </w:rPr>
              <w:t xml:space="preserve">.) ražošana, izmantojot vietējos atjaunojamos energoresursus, pretstatā izejvielu (piemēram, rapši, kārkli </w:t>
            </w:r>
            <w:proofErr w:type="spellStart"/>
            <w:r w:rsidRPr="005A2CAD">
              <w:rPr>
                <w:color w:val="000000" w:themeColor="text1"/>
                <w:sz w:val="26"/>
                <w:szCs w:val="26"/>
                <w:lang w:val="lv-LV"/>
              </w:rPr>
              <w:t>u.c</w:t>
            </w:r>
            <w:proofErr w:type="spellEnd"/>
            <w:r w:rsidRPr="005A2CAD">
              <w:rPr>
                <w:color w:val="000000" w:themeColor="text1"/>
                <w:sz w:val="26"/>
                <w:szCs w:val="26"/>
                <w:lang w:val="lv-LV"/>
              </w:rPr>
              <w:t xml:space="preserve">.) ražošanai. </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Efektīvāku tehnoloģiju ieviešana.</w:t>
            </w:r>
          </w:p>
          <w:p w:rsidR="00CF0719" w:rsidRPr="005A2CAD" w:rsidRDefault="00CF0719" w:rsidP="0042579A">
            <w:pPr>
              <w:pStyle w:val="BodyText"/>
              <w:tabs>
                <w:tab w:val="left" w:pos="360"/>
              </w:tabs>
              <w:spacing w:before="20" w:afterLines="20" w:after="48"/>
              <w:rPr>
                <w:color w:val="000000" w:themeColor="text1"/>
                <w:sz w:val="26"/>
                <w:szCs w:val="26"/>
                <w:lang w:val="lv-LV"/>
              </w:rPr>
            </w:pPr>
            <w:r w:rsidRPr="005A2CAD">
              <w:rPr>
                <w:color w:val="000000" w:themeColor="text1"/>
                <w:sz w:val="26"/>
                <w:szCs w:val="26"/>
                <w:lang w:val="lv-LV"/>
              </w:rPr>
              <w:t xml:space="preserve">Jaunu iekārtu ražošana atjaunojamās enerģijas iegūšanai un uzkrāšanai, kā arī vides aizsardzībai. </w:t>
            </w:r>
          </w:p>
        </w:tc>
      </w:tr>
    </w:tbl>
    <w:p w:rsidR="00CF0719" w:rsidRPr="005A2CAD" w:rsidRDefault="00CF0719" w:rsidP="00CF0719">
      <w:pPr>
        <w:pStyle w:val="BodyText"/>
        <w:tabs>
          <w:tab w:val="left" w:pos="360"/>
        </w:tabs>
        <w:jc w:val="center"/>
        <w:rPr>
          <w:b/>
          <w:color w:val="000000" w:themeColor="text1"/>
          <w:sz w:val="26"/>
          <w:szCs w:val="26"/>
          <w:lang w:val="lv-LV"/>
        </w:rPr>
      </w:pPr>
    </w:p>
    <w:p w:rsidR="00D45DB7" w:rsidRPr="005A2CAD" w:rsidRDefault="002571FF" w:rsidP="002571FF">
      <w:pPr>
        <w:jc w:val="right"/>
        <w:rPr>
          <w:rStyle w:val="Emphasis"/>
          <w:b/>
          <w:i w:val="0"/>
          <w:color w:val="000000" w:themeColor="text1"/>
          <w:sz w:val="26"/>
          <w:szCs w:val="26"/>
          <w:lang w:val="lv-LV"/>
        </w:rPr>
      </w:pPr>
      <w:r w:rsidRPr="005A2CAD">
        <w:rPr>
          <w:rStyle w:val="Emphasis"/>
          <w:b/>
          <w:color w:val="000000" w:themeColor="text1"/>
          <w:sz w:val="26"/>
          <w:szCs w:val="26"/>
          <w:lang w:val="lv-LV"/>
        </w:rPr>
        <w:t>12</w:t>
      </w:r>
      <w:r w:rsidR="00D45DB7" w:rsidRPr="005A2CAD">
        <w:rPr>
          <w:rStyle w:val="Emphasis"/>
          <w:b/>
          <w:color w:val="000000" w:themeColor="text1"/>
          <w:sz w:val="26"/>
          <w:szCs w:val="26"/>
          <w:lang w:val="lv-LV"/>
        </w:rPr>
        <w:t>.pielikums</w:t>
      </w:r>
    </w:p>
    <w:p w:rsidR="00D45DB7" w:rsidRPr="005A2CAD" w:rsidRDefault="00D45DB7" w:rsidP="00D45DB7">
      <w:pPr>
        <w:pStyle w:val="BodyText"/>
        <w:tabs>
          <w:tab w:val="left" w:pos="360"/>
        </w:tabs>
        <w:jc w:val="center"/>
        <w:rPr>
          <w:b/>
          <w:color w:val="000000" w:themeColor="text1"/>
          <w:sz w:val="26"/>
          <w:szCs w:val="26"/>
          <w:lang w:val="lv-LV"/>
        </w:rPr>
      </w:pPr>
      <w:bookmarkStart w:id="14" w:name="_Ref316976236"/>
      <w:bookmarkStart w:id="15" w:name="_Toc320277655"/>
      <w:r w:rsidRPr="005A2CAD">
        <w:rPr>
          <w:b/>
          <w:color w:val="000000" w:themeColor="text1"/>
          <w:sz w:val="26"/>
          <w:szCs w:val="26"/>
          <w:lang w:val="lv-LV"/>
        </w:rPr>
        <w:t>LIAA un privātā sektora darbinieku motivācijas sistēmu salīdzinājums</w:t>
      </w:r>
      <w:bookmarkEnd w:id="14"/>
      <w:bookmarkEnd w:id="15"/>
    </w:p>
    <w:p w:rsidR="00D45DB7" w:rsidRPr="005A2CAD" w:rsidRDefault="00D45DB7" w:rsidP="00D45DB7">
      <w:pPr>
        <w:pStyle w:val="Caption"/>
        <w:rPr>
          <w:color w:val="000000" w:themeColor="text1"/>
        </w:rPr>
      </w:pPr>
    </w:p>
    <w:tbl>
      <w:tblPr>
        <w:tblW w:w="99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5"/>
        <w:gridCol w:w="1134"/>
        <w:gridCol w:w="1843"/>
        <w:gridCol w:w="1275"/>
        <w:gridCol w:w="1843"/>
      </w:tblGrid>
      <w:tr w:rsidR="00D45DB7" w:rsidRPr="005A2CAD" w:rsidTr="00B66960">
        <w:trPr>
          <w:trHeight w:val="379"/>
        </w:trPr>
        <w:tc>
          <w:tcPr>
            <w:tcW w:w="709" w:type="dxa"/>
            <w:vMerge w:val="restart"/>
            <w:shd w:val="clear" w:color="auto" w:fill="B6DDE8" w:themeFill="accent5" w:themeFillTint="66"/>
            <w:vAlign w:val="center"/>
            <w:hideMark/>
          </w:tcPr>
          <w:p w:rsidR="00D45DB7" w:rsidRPr="005A2CAD" w:rsidRDefault="00D45DB7" w:rsidP="00B66960">
            <w:pPr>
              <w:rPr>
                <w:rFonts w:cs="Arial"/>
                <w:b/>
                <w:color w:val="000000" w:themeColor="text1"/>
                <w:sz w:val="22"/>
                <w:szCs w:val="22"/>
                <w:lang w:val="lv-LV"/>
              </w:rPr>
            </w:pPr>
            <w:proofErr w:type="spellStart"/>
            <w:r w:rsidRPr="005A2CAD">
              <w:rPr>
                <w:rFonts w:cs="Arial"/>
                <w:b/>
                <w:color w:val="000000" w:themeColor="text1"/>
                <w:sz w:val="22"/>
                <w:szCs w:val="22"/>
                <w:lang w:val="lv-LV"/>
              </w:rPr>
              <w:t>Nr</w:t>
            </w:r>
            <w:proofErr w:type="spellEnd"/>
            <w:r w:rsidRPr="005A2CAD">
              <w:rPr>
                <w:rFonts w:cs="Arial"/>
                <w:b/>
                <w:color w:val="000000" w:themeColor="text1"/>
                <w:sz w:val="22"/>
                <w:szCs w:val="22"/>
                <w:lang w:val="lv-LV"/>
              </w:rPr>
              <w:t>.</w:t>
            </w:r>
          </w:p>
        </w:tc>
        <w:tc>
          <w:tcPr>
            <w:tcW w:w="3115" w:type="dxa"/>
            <w:vMerge w:val="restart"/>
            <w:shd w:val="clear" w:color="auto" w:fill="B6DDE8" w:themeFill="accent5" w:themeFillTint="66"/>
            <w:vAlign w:val="center"/>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Darbinieku motivācijas elementu un labumu saraksts</w:t>
            </w:r>
          </w:p>
        </w:tc>
        <w:tc>
          <w:tcPr>
            <w:tcW w:w="2977" w:type="dxa"/>
            <w:gridSpan w:val="2"/>
            <w:shd w:val="clear" w:color="auto" w:fill="B6DDE8" w:themeFill="accent5" w:themeFillTint="66"/>
            <w:vAlign w:val="center"/>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LIAA</w:t>
            </w:r>
          </w:p>
        </w:tc>
        <w:tc>
          <w:tcPr>
            <w:tcW w:w="3118" w:type="dxa"/>
            <w:gridSpan w:val="2"/>
            <w:shd w:val="clear" w:color="auto" w:fill="B6DDE8" w:themeFill="accent5" w:themeFillTint="66"/>
            <w:vAlign w:val="center"/>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 xml:space="preserve">„Lielā četrinieka” konsultāciju uzņēmums </w:t>
            </w:r>
          </w:p>
        </w:tc>
      </w:tr>
      <w:tr w:rsidR="00D45DB7" w:rsidRPr="005A2CAD" w:rsidTr="00B66960">
        <w:trPr>
          <w:trHeight w:val="642"/>
        </w:trPr>
        <w:tc>
          <w:tcPr>
            <w:tcW w:w="709" w:type="dxa"/>
            <w:vMerge/>
            <w:shd w:val="clear" w:color="auto" w:fill="B6DDE8" w:themeFill="accent5" w:themeFillTint="66"/>
            <w:vAlign w:val="center"/>
            <w:hideMark/>
          </w:tcPr>
          <w:p w:rsidR="00D45DB7" w:rsidRPr="005A2CAD" w:rsidRDefault="00D45DB7" w:rsidP="00B66960">
            <w:pPr>
              <w:rPr>
                <w:rFonts w:cs="Arial"/>
                <w:b/>
                <w:color w:val="000000" w:themeColor="text1"/>
                <w:sz w:val="22"/>
                <w:szCs w:val="22"/>
                <w:lang w:val="lv-LV"/>
              </w:rPr>
            </w:pPr>
          </w:p>
        </w:tc>
        <w:tc>
          <w:tcPr>
            <w:tcW w:w="3115" w:type="dxa"/>
            <w:vMerge/>
            <w:shd w:val="clear" w:color="auto" w:fill="B6DDE8" w:themeFill="accent5" w:themeFillTint="66"/>
            <w:vAlign w:val="center"/>
            <w:hideMark/>
          </w:tcPr>
          <w:p w:rsidR="00D45DB7" w:rsidRPr="005A2CAD" w:rsidRDefault="00D45DB7" w:rsidP="00B66960">
            <w:pPr>
              <w:rPr>
                <w:rFonts w:cs="Arial"/>
                <w:b/>
                <w:bCs/>
                <w:color w:val="000000" w:themeColor="text1"/>
                <w:sz w:val="22"/>
                <w:szCs w:val="22"/>
                <w:lang w:val="lv-LV"/>
              </w:rPr>
            </w:pPr>
          </w:p>
        </w:tc>
        <w:tc>
          <w:tcPr>
            <w:tcW w:w="1134" w:type="dxa"/>
            <w:shd w:val="clear" w:color="auto" w:fill="B6DDE8" w:themeFill="accent5" w:themeFillTint="66"/>
            <w:vAlign w:val="center"/>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Atbilstošais elements atzīmēts ar "x"</w:t>
            </w:r>
          </w:p>
        </w:tc>
        <w:tc>
          <w:tcPr>
            <w:tcW w:w="1843" w:type="dxa"/>
            <w:shd w:val="clear" w:color="auto" w:fill="B6DDE8" w:themeFill="accent5" w:themeFillTint="66"/>
            <w:vAlign w:val="center"/>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Komentārs</w:t>
            </w:r>
            <w:r w:rsidRPr="005A2CAD">
              <w:rPr>
                <w:rFonts w:cs="Arial"/>
                <w:b/>
                <w:bCs/>
                <w:color w:val="000000" w:themeColor="text1"/>
                <w:sz w:val="22"/>
                <w:szCs w:val="22"/>
                <w:lang w:val="lv-LV"/>
              </w:rPr>
              <w:br/>
              <w:t xml:space="preserve"> </w:t>
            </w:r>
          </w:p>
        </w:tc>
        <w:tc>
          <w:tcPr>
            <w:tcW w:w="1275" w:type="dxa"/>
            <w:shd w:val="clear" w:color="auto" w:fill="B6DDE8" w:themeFill="accent5" w:themeFillTint="66"/>
            <w:vAlign w:val="center"/>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Atbilstošais elements atzīmēts ar "x"</w:t>
            </w:r>
          </w:p>
        </w:tc>
        <w:tc>
          <w:tcPr>
            <w:tcW w:w="1843" w:type="dxa"/>
            <w:shd w:val="clear" w:color="auto" w:fill="B6DDE8" w:themeFill="accent5" w:themeFillTint="66"/>
            <w:vAlign w:val="center"/>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Komentārs</w:t>
            </w:r>
            <w:r w:rsidRPr="005A2CAD">
              <w:rPr>
                <w:rFonts w:cs="Arial"/>
                <w:b/>
                <w:bCs/>
                <w:color w:val="000000" w:themeColor="text1"/>
                <w:sz w:val="22"/>
                <w:szCs w:val="22"/>
                <w:lang w:val="lv-LV"/>
              </w:rPr>
              <w:br/>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w:t>
            </w:r>
          </w:p>
        </w:tc>
        <w:tc>
          <w:tcPr>
            <w:tcW w:w="3115" w:type="dxa"/>
            <w:shd w:val="clear" w:color="auto" w:fill="DAEEF3" w:themeFill="accent5" w:themeFillTint="33"/>
            <w:vAlign w:val="bottom"/>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Darba laiks</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Papildus apmaksātas atvaļinājuma dienas</w:t>
            </w:r>
          </w:p>
        </w:tc>
        <w:tc>
          <w:tcPr>
            <w:tcW w:w="1134" w:type="dxa"/>
            <w:shd w:val="clear" w:color="auto" w:fill="F0F0F0"/>
            <w:noWrap/>
            <w:vAlign w:val="center"/>
            <w:hideMark/>
          </w:tcPr>
          <w:p w:rsidR="00D45DB7" w:rsidRPr="005A2CAD" w:rsidRDefault="00D45DB7" w:rsidP="00B66960">
            <w:pPr>
              <w:jc w:val="center"/>
              <w:rPr>
                <w:rFonts w:cs="Arial"/>
                <w:bCs/>
                <w:color w:val="000000" w:themeColor="text1"/>
                <w:sz w:val="22"/>
                <w:szCs w:val="22"/>
                <w:lang w:val="lv-LV"/>
              </w:rPr>
            </w:pPr>
            <w:r w:rsidRPr="005A2CAD">
              <w:rPr>
                <w:rFonts w:cs="Arial"/>
                <w:bCs/>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bCs/>
                <w:color w:val="000000" w:themeColor="text1"/>
                <w:sz w:val="22"/>
                <w:szCs w:val="22"/>
                <w:lang w:val="lv-LV"/>
              </w:rPr>
            </w:pPr>
            <w:r w:rsidRPr="005A2CAD">
              <w:rPr>
                <w:rFonts w:cs="Arial"/>
                <w:bCs/>
                <w:color w:val="000000" w:themeColor="text1"/>
                <w:sz w:val="22"/>
                <w:szCs w:val="22"/>
                <w:lang w:val="lv-LV"/>
              </w:rPr>
              <w:t>4-5 darba dienas atkarībā no katra darbinieka ikgadējā rezultātu novērtējuma</w:t>
            </w:r>
          </w:p>
        </w:tc>
        <w:tc>
          <w:tcPr>
            <w:tcW w:w="1275" w:type="dxa"/>
            <w:vAlign w:val="center"/>
          </w:tcPr>
          <w:p w:rsidR="00D45DB7" w:rsidRPr="005A2CAD" w:rsidRDefault="00D45DB7" w:rsidP="00B66960">
            <w:pPr>
              <w:jc w:val="center"/>
              <w:rPr>
                <w:rFonts w:cs="Arial"/>
                <w:b/>
                <w:bCs/>
                <w:color w:val="000000" w:themeColor="text1"/>
                <w:sz w:val="22"/>
                <w:szCs w:val="22"/>
                <w:lang w:val="lv-LV"/>
              </w:rPr>
            </w:pPr>
          </w:p>
        </w:tc>
        <w:tc>
          <w:tcPr>
            <w:tcW w:w="1843" w:type="dxa"/>
          </w:tcPr>
          <w:p w:rsidR="00D45DB7" w:rsidRPr="005A2CAD" w:rsidRDefault="00D45DB7" w:rsidP="00B66960">
            <w:pPr>
              <w:rPr>
                <w:rFonts w:cs="Arial"/>
                <w:b/>
                <w:bCs/>
                <w:color w:val="000000" w:themeColor="text1"/>
                <w:sz w:val="22"/>
                <w:szCs w:val="22"/>
                <w:lang w:val="lv-LV"/>
              </w:rPr>
            </w:pP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Papildus brīvais laiks</w:t>
            </w:r>
          </w:p>
        </w:tc>
        <w:tc>
          <w:tcPr>
            <w:tcW w:w="1134" w:type="dxa"/>
            <w:shd w:val="clear" w:color="auto" w:fill="auto"/>
            <w:noWrap/>
            <w:vAlign w:val="center"/>
            <w:hideMark/>
          </w:tcPr>
          <w:p w:rsidR="00D45DB7" w:rsidRPr="005A2CAD" w:rsidRDefault="00D45DB7" w:rsidP="00B66960">
            <w:pPr>
              <w:jc w:val="center"/>
              <w:rPr>
                <w:rFonts w:cs="Arial"/>
                <w:b/>
                <w:bCs/>
                <w:color w:val="000000" w:themeColor="text1"/>
                <w:sz w:val="22"/>
                <w:szCs w:val="22"/>
                <w:lang w:val="lv-LV"/>
              </w:rPr>
            </w:pPr>
            <w:r w:rsidRPr="005A2CAD">
              <w:rPr>
                <w:rFonts w:cs="Arial"/>
                <w:b/>
                <w:bCs/>
                <w:color w:val="000000" w:themeColor="text1"/>
                <w:sz w:val="22"/>
                <w:szCs w:val="22"/>
                <w:lang w:val="lv-LV"/>
              </w:rPr>
              <w:t> </w:t>
            </w:r>
          </w:p>
        </w:tc>
        <w:tc>
          <w:tcPr>
            <w:tcW w:w="1843" w:type="dxa"/>
            <w:shd w:val="clear" w:color="auto" w:fill="auto"/>
            <w:noWrap/>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 </w:t>
            </w:r>
          </w:p>
        </w:tc>
        <w:tc>
          <w:tcPr>
            <w:tcW w:w="1275" w:type="dxa"/>
            <w:vAlign w:val="center"/>
          </w:tcPr>
          <w:p w:rsidR="00D45DB7" w:rsidRPr="005A2CAD" w:rsidRDefault="00D45DB7" w:rsidP="00B66960">
            <w:pPr>
              <w:jc w:val="center"/>
              <w:rPr>
                <w:rFonts w:cs="Arial"/>
                <w:b/>
                <w:bCs/>
                <w:color w:val="000000" w:themeColor="text1"/>
                <w:sz w:val="22"/>
                <w:szCs w:val="22"/>
                <w:lang w:val="lv-LV"/>
              </w:rPr>
            </w:pPr>
            <w:r w:rsidRPr="005A2CAD">
              <w:rPr>
                <w:rFonts w:cs="Arial"/>
                <w:b/>
                <w:bCs/>
                <w:color w:val="000000" w:themeColor="text1"/>
                <w:sz w:val="22"/>
                <w:szCs w:val="22"/>
                <w:lang w:val="lv-LV"/>
              </w:rPr>
              <w:t> </w:t>
            </w:r>
          </w:p>
        </w:tc>
        <w:tc>
          <w:tcPr>
            <w:tcW w:w="1843" w:type="dxa"/>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Apmaksāta brīvdiena saistībā ar 1.septembri 1-4.klašu bērnu vecākiem</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1.4.</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Apmaksātas brīvdienas saistībā ar stāšanos laulībā</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3 darba dienas</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3 darba dienas</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1.5.</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Apmaksāta brīvdiena izlaiduma dienā</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auto"/>
            <w:vAlign w:val="center"/>
          </w:tcPr>
          <w:p w:rsidR="00D45DB7" w:rsidRPr="005A2CAD" w:rsidRDefault="00D45DB7" w:rsidP="00B66960">
            <w:pPr>
              <w:jc w:val="center"/>
              <w:rPr>
                <w:rFonts w:cs="Arial"/>
                <w:b/>
                <w:bCs/>
                <w:color w:val="000000" w:themeColor="text1"/>
                <w:sz w:val="22"/>
                <w:szCs w:val="22"/>
                <w:lang w:val="lv-LV"/>
              </w:rPr>
            </w:pPr>
            <w:r w:rsidRPr="005A2CAD">
              <w:rPr>
                <w:rFonts w:cs="Arial"/>
                <w:b/>
                <w:bCs/>
                <w:color w:val="000000" w:themeColor="text1"/>
                <w:sz w:val="22"/>
                <w:szCs w:val="22"/>
                <w:lang w:val="lv-LV"/>
              </w:rPr>
              <w:t> </w:t>
            </w:r>
          </w:p>
        </w:tc>
        <w:tc>
          <w:tcPr>
            <w:tcW w:w="1843" w:type="dxa"/>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1.6.</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Elastīgs darba laiks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x</w:t>
            </w:r>
          </w:p>
        </w:tc>
        <w:tc>
          <w:tcPr>
            <w:tcW w:w="1843" w:type="dxa"/>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1.7.</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Mācību atvaļinājums (dienu skaits, apmaksas apmērs)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Līdz 20 darba dienām 100% apmaksāts atvaļinājums noslēguma darba rakstīšanai un aizstāvēšanai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tcPr>
          <w:p w:rsidR="00D45DB7" w:rsidRPr="005A2CAD" w:rsidRDefault="00D45DB7" w:rsidP="00B66960">
            <w:pPr>
              <w:rPr>
                <w:rFonts w:cs="Arial"/>
                <w:color w:val="000000" w:themeColor="text1"/>
                <w:sz w:val="22"/>
                <w:szCs w:val="22"/>
                <w:lang w:val="lv-LV"/>
              </w:rPr>
            </w:pPr>
            <w:r w:rsidRPr="005A2CAD">
              <w:rPr>
                <w:rFonts w:cs="Arial"/>
                <w:bCs/>
                <w:color w:val="000000" w:themeColor="text1"/>
                <w:sz w:val="22"/>
                <w:szCs w:val="22"/>
                <w:lang w:val="lv-LV"/>
              </w:rPr>
              <w:t>40 stundas mācību atvaļinājums gadā 100%</w:t>
            </w:r>
          </w:p>
        </w:tc>
      </w:tr>
      <w:tr w:rsidR="00D45DB7" w:rsidRPr="005A2CAD" w:rsidTr="00B66960">
        <w:trPr>
          <w:trHeight w:val="37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1.8.</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Darbadienas saīsināšana par 1h pirms valsts svētku dienām</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1.9.</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Apmaksātas brīvdienas sakarā ar tuvinieka bērēm </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2 darba dienas</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3 darba dienas</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Apdrošināšana</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Iemaksas pensiju fondā</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Uzkrājošā dzīvības apdrošināšana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Dzīvības apdrošināšana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2.4.</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Veselības apdrošināšana </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2.5.</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Iespēja uzlabot apdrošināšanas segumu</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2.6.</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Iespēja iegādāties apdrošināšanas polisi ģimenes locekļiem</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2.7.</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Nelaimes gadījumu apdrošināšana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bl>
    <w:p w:rsidR="00BF7C75" w:rsidRPr="005A2CAD" w:rsidRDefault="00BF7C75">
      <w:pPr>
        <w:rPr>
          <w:lang w:val="lv-LV"/>
        </w:rPr>
      </w:pPr>
      <w:r w:rsidRPr="005A2CAD">
        <w:rPr>
          <w:lang w:val="lv-LV"/>
        </w:rPr>
        <w:br w:type="page"/>
      </w:r>
    </w:p>
    <w:tbl>
      <w:tblPr>
        <w:tblW w:w="99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5"/>
        <w:gridCol w:w="1134"/>
        <w:gridCol w:w="1843"/>
        <w:gridCol w:w="1275"/>
        <w:gridCol w:w="1843"/>
      </w:tblGrid>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lastRenderedPageBreak/>
              <w:t>3.</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Transports</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3.1.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Uzņēmuma mašīna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3.2.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Samaksa par personīgās mašīnas izmantošanu</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3.3.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Kompensācija par transporta izdevumiem</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Taksometru karte – atlaides privātiem braucieniem</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4.</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Mobilie telefoni un datori</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4.1.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Uzņēmuma mobilais telefons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Sākot no menedžeriem</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4.2.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Apmaksāta abonēšana un sarunas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Limits 30 – 50 Ls, kopā ar stacionārā telefona sarunām.</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Noteiktu limitu apmēros</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4.3.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Otrs dators lietošanai mājās</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Darba portatīvais dators (</w:t>
            </w:r>
            <w:proofErr w:type="spellStart"/>
            <w:r w:rsidRPr="005A2CAD">
              <w:rPr>
                <w:rFonts w:cs="Arial"/>
                <w:i/>
                <w:color w:val="000000" w:themeColor="text1"/>
                <w:sz w:val="22"/>
                <w:szCs w:val="22"/>
                <w:lang w:val="lv-LV"/>
              </w:rPr>
              <w:t>remote</w:t>
            </w:r>
            <w:proofErr w:type="spellEnd"/>
            <w:r w:rsidRPr="005A2CAD">
              <w:rPr>
                <w:rFonts w:cs="Arial"/>
                <w:i/>
                <w:color w:val="000000" w:themeColor="text1"/>
                <w:sz w:val="22"/>
                <w:szCs w:val="22"/>
                <w:lang w:val="lv-LV"/>
              </w:rPr>
              <w:t xml:space="preserve"> </w:t>
            </w:r>
            <w:proofErr w:type="spellStart"/>
            <w:r w:rsidRPr="005A2CAD">
              <w:rPr>
                <w:rFonts w:cs="Arial"/>
                <w:i/>
                <w:color w:val="000000" w:themeColor="text1"/>
                <w:sz w:val="22"/>
                <w:szCs w:val="22"/>
                <w:lang w:val="lv-LV"/>
              </w:rPr>
              <w:t>access</w:t>
            </w:r>
            <w:proofErr w:type="spellEnd"/>
            <w:r w:rsidRPr="005A2CAD">
              <w:rPr>
                <w:rFonts w:cs="Arial"/>
                <w:color w:val="000000" w:themeColor="text1"/>
                <w:sz w:val="22"/>
                <w:szCs w:val="22"/>
                <w:lang w:val="lv-LV"/>
              </w:rPr>
              <w:t>)</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5.</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Uzņēmuma darba vide</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5.1.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Dotēta uzņēmuma ēdnīca/ kafetērija</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5.2.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Dzērieni darba vietā (kafija, tēja, ūdens)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ūdens</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6.</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Brīvā laika pavadīšana</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6.1.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Apmaksātas vai daļēji apmaksātas sporta nodarbības</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Zāles īre basketbolam un futbolam</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Mācības un attīstība</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Apmaksātas (daļēji) studijas augstskolā</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Dalība uzņēmuma organizētos mācību semināros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Uzņēmuma apmaksāts </w:t>
            </w:r>
            <w:proofErr w:type="spellStart"/>
            <w:r w:rsidRPr="005A2CAD">
              <w:rPr>
                <w:rFonts w:cs="Arial"/>
                <w:i/>
                <w:color w:val="000000" w:themeColor="text1"/>
                <w:sz w:val="22"/>
                <w:szCs w:val="22"/>
                <w:lang w:val="lv-LV"/>
              </w:rPr>
              <w:t>koučings</w:t>
            </w:r>
            <w:proofErr w:type="spellEnd"/>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Apvienots ar </w:t>
            </w:r>
            <w:proofErr w:type="spellStart"/>
            <w:r w:rsidRPr="005A2CAD">
              <w:rPr>
                <w:rFonts w:cs="Arial"/>
                <w:i/>
                <w:color w:val="000000" w:themeColor="text1"/>
                <w:sz w:val="22"/>
                <w:szCs w:val="22"/>
                <w:lang w:val="lv-LV"/>
              </w:rPr>
              <w:t>counselor</w:t>
            </w:r>
            <w:proofErr w:type="spellEnd"/>
            <w:r w:rsidRPr="005A2CAD">
              <w:rPr>
                <w:rFonts w:cs="Arial"/>
                <w:color w:val="000000" w:themeColor="text1"/>
                <w:sz w:val="22"/>
                <w:szCs w:val="22"/>
                <w:lang w:val="lv-LV"/>
              </w:rPr>
              <w:t xml:space="preserve"> lomu</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7.4.</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Starptautisku sertifikācijas eksāmenu (ACCA, CFA, CIA, apmaksa)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Tiek apmaksāts pirmais veiksmīgais eksāmens, ACCA apmācības tiešsaistē</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7.5.</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Profesionālo organizāciju biedra naudu apmaksa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7.6.</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Svešvalodu apmācība</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Tiešsaistes rīks angļu valodai, limitēts licenču skaits</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7.7.</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proofErr w:type="spellStart"/>
            <w:r w:rsidRPr="005A2CAD">
              <w:rPr>
                <w:rFonts w:cs="Arial"/>
                <w:color w:val="000000" w:themeColor="text1"/>
                <w:sz w:val="22"/>
                <w:szCs w:val="22"/>
                <w:lang w:val="lv-LV"/>
              </w:rPr>
              <w:t>Datorprasmju</w:t>
            </w:r>
            <w:proofErr w:type="spellEnd"/>
            <w:r w:rsidRPr="005A2CAD">
              <w:rPr>
                <w:rFonts w:cs="Arial"/>
                <w:color w:val="000000" w:themeColor="text1"/>
                <w:sz w:val="22"/>
                <w:szCs w:val="22"/>
                <w:lang w:val="lv-LV"/>
              </w:rPr>
              <w:t xml:space="preserve"> apmācība</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MS Excel apmācības (atsevišķiem departamentiem)</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7.8.</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Starptautisku organizāciju un uzņēmumu apmācības kvalifikācijas celšanai</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bl>
    <w:p w:rsidR="00BF7C75" w:rsidRPr="005A2CAD" w:rsidRDefault="00BF7C75">
      <w:pPr>
        <w:rPr>
          <w:lang w:val="lv-LV"/>
        </w:rPr>
      </w:pPr>
      <w:r w:rsidRPr="005A2CAD">
        <w:rPr>
          <w:lang w:val="lv-LV"/>
        </w:rPr>
        <w:br w:type="page"/>
      </w:r>
    </w:p>
    <w:tbl>
      <w:tblPr>
        <w:tblW w:w="99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5"/>
        <w:gridCol w:w="1134"/>
        <w:gridCol w:w="1843"/>
        <w:gridCol w:w="1275"/>
        <w:gridCol w:w="1843"/>
      </w:tblGrid>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lastRenderedPageBreak/>
              <w:t>8.</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Finansiāls atbalsts</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bērna piedzimšanas gadījumā</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laulības slēgšanas gadījumā</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pirmklasnieku vecākiem</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8.4.</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skolēnu vecākiem</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8.5.</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daudzbērnu ģimenēm</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8.6.</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tuvinieku nāves gadījumā</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Minimālās algas apmērā</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8.7.</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Pabalsts dzīves vai darba Jubilejās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8.8.</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Garantiju sniegšana banku aizdevumiem</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8.9.</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Pabalsti īpašos gadījumos (slimības, krīzes situācijas)</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8.9.</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9.</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Uzņēmuma organizēti pasākumi</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9.1.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Ziemassvētku/ Jaungada pasākums</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Organizē LIAA, finansē darbinieki</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9.2.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Ziemassvētku Jaungada pasākums darbinieku bērniem</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9.3.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Sporta svētki</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9.4.</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Uzņēmuma jubilejas pasākumi</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Organizē LIAA, finansē darbinieki</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9.5.</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Darba sezonas noslēguma un sezonas atklāšanas pasākumi</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10.</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Dāvanas</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10.1.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Darba jubilejās</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15 gadu stāžs</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10.2.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Dzīves jubilejās</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10.3.</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Ziemassvētkos</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 Simboliski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10.4.</w:t>
            </w:r>
          </w:p>
        </w:tc>
        <w:tc>
          <w:tcPr>
            <w:tcW w:w="3115" w:type="dxa"/>
            <w:shd w:val="clear" w:color="auto" w:fill="auto"/>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 </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450"/>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11.</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Iespēja iegādāties ar atlaidi/ saņemt uzņēmuma produkciju/ pakalpojumus</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11.1.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12.</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Apbalvojumi</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12.1.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Goda raksti</w:t>
            </w:r>
          </w:p>
        </w:tc>
        <w:tc>
          <w:tcPr>
            <w:tcW w:w="1134" w:type="dxa"/>
            <w:shd w:val="clear" w:color="auto" w:fill="F0F0F0"/>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12.2.</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xml:space="preserve">Simboliski apbalvojumi par īpašiem sasniegumiem, papildu ieguldījumu </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p>
        </w:tc>
      </w:tr>
      <w:tr w:rsidR="00D45DB7" w:rsidRPr="005A2CAD" w:rsidTr="00B66960">
        <w:trPr>
          <w:trHeight w:val="255"/>
        </w:trPr>
        <w:tc>
          <w:tcPr>
            <w:tcW w:w="709" w:type="dxa"/>
            <w:shd w:val="clear" w:color="auto" w:fill="DAEEF3" w:themeFill="accent5" w:themeFillTint="33"/>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13.</w:t>
            </w:r>
          </w:p>
        </w:tc>
        <w:tc>
          <w:tcPr>
            <w:tcW w:w="3115" w:type="dxa"/>
            <w:shd w:val="clear" w:color="auto" w:fill="DAEEF3" w:themeFill="accent5" w:themeFillTint="33"/>
            <w:hideMark/>
          </w:tcPr>
          <w:p w:rsidR="00D45DB7" w:rsidRPr="005A2CAD" w:rsidRDefault="00D45DB7" w:rsidP="00B66960">
            <w:pPr>
              <w:rPr>
                <w:rFonts w:cs="Arial"/>
                <w:b/>
                <w:bCs/>
                <w:color w:val="000000" w:themeColor="text1"/>
                <w:sz w:val="22"/>
                <w:szCs w:val="22"/>
                <w:lang w:val="lv-LV"/>
              </w:rPr>
            </w:pPr>
            <w:r w:rsidRPr="005A2CAD">
              <w:rPr>
                <w:rFonts w:cs="Arial"/>
                <w:b/>
                <w:bCs/>
                <w:color w:val="000000" w:themeColor="text1"/>
                <w:sz w:val="22"/>
                <w:szCs w:val="22"/>
                <w:lang w:val="lv-LV"/>
              </w:rPr>
              <w:t xml:space="preserve">Citi motivācijas elementi </w:t>
            </w:r>
          </w:p>
        </w:tc>
        <w:tc>
          <w:tcPr>
            <w:tcW w:w="1134" w:type="dxa"/>
            <w:shd w:val="clear" w:color="auto" w:fill="DAEEF3" w:themeFill="accent5" w:themeFillTint="33"/>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DAEEF3" w:themeFill="accent5" w:themeFillTint="33"/>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DAEEF3" w:themeFill="accent5" w:themeFillTint="33"/>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r w:rsidR="00D45DB7" w:rsidRPr="005A2CAD" w:rsidTr="00B66960">
        <w:trPr>
          <w:trHeight w:val="255"/>
        </w:trPr>
        <w:tc>
          <w:tcPr>
            <w:tcW w:w="709" w:type="dxa"/>
            <w:shd w:val="clear" w:color="auto" w:fill="auto"/>
            <w:noWrap/>
            <w:vAlign w:val="center"/>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13.1.</w:t>
            </w:r>
          </w:p>
        </w:tc>
        <w:tc>
          <w:tcPr>
            <w:tcW w:w="3115" w:type="dxa"/>
            <w:shd w:val="clear" w:color="auto" w:fill="auto"/>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Bērnu pieskatīšanas istaba un aukle</w:t>
            </w:r>
          </w:p>
        </w:tc>
        <w:tc>
          <w:tcPr>
            <w:tcW w:w="1134" w:type="dxa"/>
            <w:shd w:val="clear" w:color="auto" w:fill="auto"/>
            <w:noWrap/>
            <w:vAlign w:val="center"/>
            <w:hideMark/>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 </w:t>
            </w:r>
          </w:p>
        </w:tc>
        <w:tc>
          <w:tcPr>
            <w:tcW w:w="1843" w:type="dxa"/>
            <w:shd w:val="clear" w:color="auto" w:fill="auto"/>
            <w:noWrap/>
            <w:vAlign w:val="bottom"/>
            <w:hideMark/>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c>
          <w:tcPr>
            <w:tcW w:w="1275" w:type="dxa"/>
            <w:shd w:val="clear" w:color="auto" w:fill="F0F0F0"/>
            <w:vAlign w:val="center"/>
          </w:tcPr>
          <w:p w:rsidR="00D45DB7" w:rsidRPr="005A2CAD" w:rsidRDefault="00D45DB7" w:rsidP="00B66960">
            <w:pPr>
              <w:jc w:val="center"/>
              <w:rPr>
                <w:rFonts w:cs="Arial"/>
                <w:color w:val="000000" w:themeColor="text1"/>
                <w:sz w:val="22"/>
                <w:szCs w:val="22"/>
                <w:lang w:val="lv-LV"/>
              </w:rPr>
            </w:pPr>
            <w:r w:rsidRPr="005A2CAD">
              <w:rPr>
                <w:rFonts w:cs="Arial"/>
                <w:color w:val="000000" w:themeColor="text1"/>
                <w:sz w:val="22"/>
                <w:szCs w:val="22"/>
                <w:lang w:val="lv-LV"/>
              </w:rPr>
              <w:t>x</w:t>
            </w:r>
          </w:p>
        </w:tc>
        <w:tc>
          <w:tcPr>
            <w:tcW w:w="1843" w:type="dxa"/>
            <w:vAlign w:val="bottom"/>
          </w:tcPr>
          <w:p w:rsidR="00D45DB7" w:rsidRPr="005A2CAD" w:rsidRDefault="00D45DB7" w:rsidP="00B66960">
            <w:pPr>
              <w:rPr>
                <w:rFonts w:cs="Arial"/>
                <w:color w:val="000000" w:themeColor="text1"/>
                <w:sz w:val="22"/>
                <w:szCs w:val="22"/>
                <w:lang w:val="lv-LV"/>
              </w:rPr>
            </w:pPr>
            <w:r w:rsidRPr="005A2CAD">
              <w:rPr>
                <w:rFonts w:cs="Arial"/>
                <w:color w:val="000000" w:themeColor="text1"/>
                <w:sz w:val="22"/>
                <w:szCs w:val="22"/>
                <w:lang w:val="lv-LV"/>
              </w:rPr>
              <w:t> </w:t>
            </w:r>
          </w:p>
        </w:tc>
      </w:tr>
    </w:tbl>
    <w:p w:rsidR="00D45DB7" w:rsidRPr="005A2CAD" w:rsidRDefault="00D45DB7" w:rsidP="00D45DB7">
      <w:pPr>
        <w:rPr>
          <w:rFonts w:cs="Arial"/>
          <w:color w:val="000000" w:themeColor="text1"/>
          <w:sz w:val="22"/>
          <w:szCs w:val="22"/>
          <w:lang w:val="lv-LV"/>
        </w:rPr>
      </w:pPr>
    </w:p>
    <w:p w:rsidR="00D45DB7" w:rsidRPr="005A2CAD" w:rsidRDefault="00D45DB7" w:rsidP="00D45DB7">
      <w:pPr>
        <w:rPr>
          <w:b/>
          <w:color w:val="000000" w:themeColor="text1"/>
          <w:sz w:val="26"/>
          <w:szCs w:val="26"/>
          <w:lang w:val="lv-LV"/>
        </w:rPr>
      </w:pPr>
      <w:r w:rsidRPr="005A2CAD">
        <w:rPr>
          <w:rFonts w:cs="Arial"/>
          <w:color w:val="000000" w:themeColor="text1"/>
          <w:sz w:val="22"/>
          <w:szCs w:val="22"/>
          <w:lang w:val="lv-LV"/>
        </w:rPr>
        <w:t>Avots:</w:t>
      </w:r>
      <w:r w:rsidRPr="005A2CAD">
        <w:rPr>
          <w:rFonts w:eastAsia="TimesNewRoman"/>
          <w:color w:val="000000" w:themeColor="text1"/>
          <w:sz w:val="22"/>
          <w:szCs w:val="22"/>
          <w:lang w:val="lv-LV"/>
        </w:rPr>
        <w:t xml:space="preserve"> SIA „</w:t>
      </w:r>
      <w:proofErr w:type="spellStart"/>
      <w:r w:rsidRPr="005A2CAD">
        <w:rPr>
          <w:rFonts w:eastAsia="TimesNewRoman"/>
          <w:color w:val="000000" w:themeColor="text1"/>
          <w:sz w:val="22"/>
          <w:szCs w:val="22"/>
          <w:lang w:val="lv-LV"/>
        </w:rPr>
        <w:t>Ernst</w:t>
      </w:r>
      <w:proofErr w:type="spellEnd"/>
      <w:r w:rsidRPr="005A2CAD">
        <w:rPr>
          <w:rFonts w:eastAsia="TimesNewRoman"/>
          <w:color w:val="000000" w:themeColor="text1"/>
          <w:sz w:val="22"/>
          <w:szCs w:val="22"/>
          <w:lang w:val="lv-LV"/>
        </w:rPr>
        <w:t xml:space="preserve"> &amp; </w:t>
      </w:r>
      <w:proofErr w:type="spellStart"/>
      <w:r w:rsidRPr="005A2CAD">
        <w:rPr>
          <w:rFonts w:eastAsia="TimesNewRoman"/>
          <w:color w:val="000000" w:themeColor="text1"/>
          <w:sz w:val="22"/>
          <w:szCs w:val="22"/>
          <w:lang w:val="lv-LV"/>
        </w:rPr>
        <w:t>Young</w:t>
      </w:r>
      <w:proofErr w:type="spellEnd"/>
      <w:r w:rsidRPr="005A2CAD">
        <w:rPr>
          <w:rFonts w:eastAsia="TimesNewRoman"/>
          <w:color w:val="000000" w:themeColor="text1"/>
          <w:sz w:val="22"/>
          <w:szCs w:val="22"/>
          <w:lang w:val="lv-LV"/>
        </w:rPr>
        <w:t xml:space="preserve"> </w:t>
      </w:r>
      <w:proofErr w:type="spellStart"/>
      <w:r w:rsidRPr="005A2CAD">
        <w:rPr>
          <w:rFonts w:eastAsia="TimesNewRoman"/>
          <w:color w:val="000000" w:themeColor="text1"/>
          <w:sz w:val="22"/>
          <w:szCs w:val="22"/>
          <w:lang w:val="lv-LV"/>
        </w:rPr>
        <w:t>Baltic</w:t>
      </w:r>
      <w:proofErr w:type="spellEnd"/>
      <w:r w:rsidRPr="005A2CAD">
        <w:rPr>
          <w:rFonts w:eastAsia="TimesNewRoman"/>
          <w:color w:val="000000" w:themeColor="text1"/>
          <w:sz w:val="22"/>
          <w:szCs w:val="22"/>
          <w:lang w:val="lv-LV"/>
        </w:rPr>
        <w:t>”</w:t>
      </w:r>
      <w:r w:rsidRPr="005A2CAD">
        <w:rPr>
          <w:rFonts w:cs="Arial"/>
          <w:color w:val="000000" w:themeColor="text1"/>
          <w:sz w:val="22"/>
          <w:szCs w:val="22"/>
          <w:lang w:val="lv-LV"/>
        </w:rPr>
        <w:t xml:space="preserve"> „</w:t>
      </w:r>
      <w:r w:rsidRPr="005A2CAD">
        <w:rPr>
          <w:rFonts w:eastAsia="TimesNewRoman"/>
          <w:color w:val="000000" w:themeColor="text1"/>
          <w:sz w:val="22"/>
          <w:szCs w:val="22"/>
          <w:lang w:val="lv-LV"/>
        </w:rPr>
        <w:t>Investīciju piesaistes sistēmas neatkarīgs novērtējums”, 2012</w:t>
      </w:r>
    </w:p>
    <w:p w:rsidR="00DE7BBA" w:rsidRPr="005A2CAD" w:rsidRDefault="00DE7BBA">
      <w:pPr>
        <w:rPr>
          <w:rStyle w:val="Emphasis"/>
          <w:rFonts w:eastAsia="Calibri"/>
          <w:b/>
          <w:bCs/>
          <w:color w:val="000000" w:themeColor="text1"/>
          <w:sz w:val="26"/>
          <w:szCs w:val="26"/>
          <w:lang w:val="lv-LV"/>
        </w:rPr>
      </w:pPr>
    </w:p>
    <w:p w:rsidR="00D45DB7" w:rsidRPr="005A2CAD" w:rsidRDefault="00D45DB7">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654CA6" w:rsidRPr="005A2CAD" w:rsidRDefault="00CB0EBD" w:rsidP="00B456AA">
      <w:pPr>
        <w:pStyle w:val="Heading1"/>
        <w:jc w:val="right"/>
        <w:rPr>
          <w:rStyle w:val="Emphasis"/>
          <w:rFonts w:ascii="Times New Roman" w:hAnsi="Times New Roman"/>
          <w:i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1</w:t>
      </w:r>
      <w:r w:rsidR="002571FF" w:rsidRPr="005A2CAD">
        <w:rPr>
          <w:rStyle w:val="Emphasis"/>
          <w:rFonts w:ascii="Times New Roman" w:hAnsi="Times New Roman"/>
          <w:color w:val="000000" w:themeColor="text1"/>
          <w:sz w:val="26"/>
          <w:szCs w:val="26"/>
          <w:lang w:val="lv-LV"/>
        </w:rPr>
        <w:t>3</w:t>
      </w:r>
      <w:r w:rsidR="00654CA6" w:rsidRPr="005A2CAD">
        <w:rPr>
          <w:rStyle w:val="Emphasis"/>
          <w:rFonts w:ascii="Times New Roman" w:hAnsi="Times New Roman"/>
          <w:color w:val="000000" w:themeColor="text1"/>
          <w:sz w:val="26"/>
          <w:szCs w:val="26"/>
          <w:lang w:val="lv-LV"/>
        </w:rPr>
        <w:t>.pielikums</w:t>
      </w:r>
      <w:bookmarkEnd w:id="13"/>
    </w:p>
    <w:p w:rsidR="00654CA6" w:rsidRPr="005A2CAD" w:rsidRDefault="00654CA6" w:rsidP="00654CA6">
      <w:pPr>
        <w:jc w:val="center"/>
        <w:rPr>
          <w:b/>
          <w:color w:val="000000" w:themeColor="text1"/>
          <w:sz w:val="26"/>
          <w:szCs w:val="26"/>
          <w:lang w:val="lv-LV"/>
        </w:rPr>
      </w:pPr>
    </w:p>
    <w:p w:rsidR="00654CA6" w:rsidRPr="005A2CAD" w:rsidRDefault="00654CA6" w:rsidP="00654CA6">
      <w:pPr>
        <w:rPr>
          <w:color w:val="000000" w:themeColor="text1"/>
          <w:sz w:val="26"/>
          <w:szCs w:val="26"/>
          <w:lang w:val="lv-LV"/>
        </w:rPr>
      </w:pPr>
    </w:p>
    <w:p w:rsidR="00C74A37" w:rsidRPr="005A2CAD" w:rsidRDefault="00C74A37" w:rsidP="00C74A37">
      <w:pPr>
        <w:jc w:val="center"/>
        <w:rPr>
          <w:b/>
          <w:color w:val="000000" w:themeColor="text1"/>
          <w:sz w:val="26"/>
          <w:szCs w:val="26"/>
          <w:lang w:val="lv-LV"/>
        </w:rPr>
      </w:pPr>
      <w:r w:rsidRPr="005A2CAD">
        <w:rPr>
          <w:b/>
          <w:color w:val="000000" w:themeColor="text1"/>
          <w:sz w:val="26"/>
          <w:szCs w:val="26"/>
          <w:lang w:val="lv-LV"/>
        </w:rPr>
        <w:t>Investīciju piesaistes un u</w:t>
      </w:r>
      <w:r w:rsidR="00654CA6" w:rsidRPr="005A2CAD">
        <w:rPr>
          <w:b/>
          <w:color w:val="000000" w:themeColor="text1"/>
          <w:sz w:val="26"/>
          <w:szCs w:val="26"/>
          <w:lang w:val="lv-LV"/>
        </w:rPr>
        <w:t>zņēmumu konkurētspējas veicin</w:t>
      </w:r>
      <w:r w:rsidRPr="005A2CAD">
        <w:rPr>
          <w:b/>
          <w:color w:val="000000" w:themeColor="text1"/>
          <w:sz w:val="26"/>
          <w:szCs w:val="26"/>
          <w:lang w:val="lv-LV"/>
        </w:rPr>
        <w:t xml:space="preserve">āšanas </w:t>
      </w:r>
    </w:p>
    <w:p w:rsidR="00654CA6" w:rsidRPr="005A2CAD" w:rsidRDefault="00A869A9" w:rsidP="00C74A37">
      <w:pPr>
        <w:jc w:val="center"/>
        <w:rPr>
          <w:b/>
          <w:color w:val="000000" w:themeColor="text1"/>
          <w:sz w:val="26"/>
          <w:szCs w:val="26"/>
          <w:lang w:val="lv-LV"/>
        </w:rPr>
      </w:pPr>
      <w:r w:rsidRPr="005A2CAD">
        <w:rPr>
          <w:b/>
          <w:color w:val="000000" w:themeColor="text1"/>
          <w:sz w:val="26"/>
          <w:szCs w:val="26"/>
          <w:lang w:val="lv-LV"/>
        </w:rPr>
        <w:t xml:space="preserve">finanšu </w:t>
      </w:r>
      <w:r w:rsidR="00C74A37" w:rsidRPr="005A2CAD">
        <w:rPr>
          <w:b/>
          <w:color w:val="000000" w:themeColor="text1"/>
          <w:sz w:val="26"/>
          <w:szCs w:val="26"/>
          <w:lang w:val="lv-LV"/>
        </w:rPr>
        <w:t>atbalsta stimuli</w:t>
      </w:r>
    </w:p>
    <w:p w:rsidR="00C74A37" w:rsidRPr="005A2CAD" w:rsidRDefault="00C74A37" w:rsidP="00C74A37">
      <w:pPr>
        <w:jc w:val="center"/>
        <w:rPr>
          <w:b/>
          <w:color w:val="000000" w:themeColor="text1"/>
          <w:sz w:val="26"/>
          <w:szCs w:val="26"/>
          <w:lang w:val="lv-LV"/>
        </w:rPr>
      </w:pPr>
    </w:p>
    <w:p w:rsidR="00654CA6" w:rsidRPr="005A2CAD" w:rsidRDefault="005B10EE" w:rsidP="00403451">
      <w:pPr>
        <w:pStyle w:val="ListParagraph"/>
        <w:keepNext/>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color w:val="000000" w:themeColor="text1"/>
          <w:sz w:val="24"/>
          <w:szCs w:val="24"/>
          <w:lang w:val="lv-LV"/>
        </w:rPr>
        <w:t xml:space="preserve">Izveidotas </w:t>
      </w:r>
      <w:r w:rsidRPr="005A2CAD">
        <w:rPr>
          <w:rFonts w:ascii="Times New Roman" w:hAnsi="Times New Roman"/>
          <w:i/>
          <w:color w:val="000000" w:themeColor="text1"/>
          <w:sz w:val="24"/>
          <w:szCs w:val="24"/>
          <w:u w:val="single"/>
          <w:lang w:val="lv-LV"/>
        </w:rPr>
        <w:t>speciālās ekonomiskās zonas</w:t>
      </w:r>
      <w:r w:rsidRPr="005A2CAD">
        <w:rPr>
          <w:rFonts w:ascii="Times New Roman" w:hAnsi="Times New Roman"/>
          <w:color w:val="000000" w:themeColor="text1"/>
          <w:sz w:val="24"/>
          <w:szCs w:val="24"/>
          <w:lang w:val="lv-LV"/>
        </w:rPr>
        <w:t xml:space="preserve">: </w:t>
      </w:r>
      <w:r w:rsidRPr="005A2CAD">
        <w:rPr>
          <w:rFonts w:ascii="Times New Roman" w:hAnsi="Times New Roman"/>
          <w:bCs/>
          <w:color w:val="000000" w:themeColor="text1"/>
          <w:sz w:val="24"/>
          <w:szCs w:val="24"/>
          <w:lang w:val="lv-LV"/>
        </w:rPr>
        <w:t>Liepājas speciālā ekonomiskā zona, Rēzeknes speciālā ekonomiskā zona, un brīvostas: Rīgas brīvosta un Ventspils brīvosta</w:t>
      </w:r>
      <w:r w:rsidRPr="005A2CAD">
        <w:rPr>
          <w:rFonts w:ascii="Times New Roman" w:hAnsi="Times New Roman"/>
          <w:color w:val="000000" w:themeColor="text1"/>
          <w:sz w:val="24"/>
          <w:szCs w:val="24"/>
          <w:lang w:val="lv-LV"/>
        </w:rPr>
        <w:t xml:space="preserve"> ar speciālu nodokļu atvieglojumu režīmu.</w:t>
      </w:r>
      <w:r w:rsidRPr="005A2CAD" w:rsidDel="005B10EE">
        <w:rPr>
          <w:rFonts w:ascii="Times New Roman" w:hAnsi="Times New Roman"/>
          <w:color w:val="000000" w:themeColor="text1"/>
          <w:sz w:val="24"/>
          <w:szCs w:val="24"/>
          <w:lang w:val="lv-LV"/>
        </w:rPr>
        <w:t xml:space="preserve"> </w:t>
      </w:r>
      <w:r w:rsidR="00654CA6" w:rsidRPr="005A2CAD">
        <w:rPr>
          <w:rFonts w:ascii="Times New Roman" w:hAnsi="Times New Roman"/>
          <w:color w:val="000000" w:themeColor="text1"/>
          <w:sz w:val="26"/>
          <w:szCs w:val="26"/>
          <w:lang w:val="lv-LV"/>
        </w:rPr>
        <w:t xml:space="preserve">Viena no brīvostu un speciālo ekonomisko zonu priekšrocībām ir tā, ka tur reģistrētās kapitālsabiedrības var saņemt gan tiešās nodokļu atlaides (nekustamā īpašuma nodoklis, uzņēmumu ienākuma nodoklis – 80% apmērā), gan arī netiešo nodokļu atvieglojumus (PVN, akcīzes nodoklis, muitas nodoklis </w:t>
      </w:r>
      <w:proofErr w:type="spellStart"/>
      <w:r w:rsidR="00654CA6" w:rsidRPr="005A2CAD">
        <w:rPr>
          <w:rFonts w:ascii="Times New Roman" w:hAnsi="Times New Roman"/>
          <w:color w:val="000000" w:themeColor="text1"/>
          <w:sz w:val="26"/>
          <w:szCs w:val="26"/>
          <w:lang w:val="lv-LV"/>
        </w:rPr>
        <w:t>u.c</w:t>
      </w:r>
      <w:proofErr w:type="spellEnd"/>
      <w:r w:rsidR="00654CA6" w:rsidRPr="005A2CAD">
        <w:rPr>
          <w:rFonts w:ascii="Times New Roman" w:hAnsi="Times New Roman"/>
          <w:color w:val="000000" w:themeColor="text1"/>
          <w:sz w:val="26"/>
          <w:szCs w:val="26"/>
          <w:lang w:val="lv-LV"/>
        </w:rPr>
        <w:t>.), tādējādi veicinot uzņēmējdarbības attīstību.</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rPr>
        <w:t>Uzņēmumu ienākuma atlaide lielajiem investīciju projektiem</w:t>
      </w:r>
      <w:r w:rsidRPr="005A2CAD">
        <w:rPr>
          <w:rFonts w:ascii="Times New Roman" w:hAnsi="Times New Roman"/>
          <w:color w:val="000000" w:themeColor="text1"/>
          <w:sz w:val="26"/>
          <w:szCs w:val="26"/>
          <w:lang w:val="lv-LV"/>
        </w:rPr>
        <w:t xml:space="preserve"> – pieejama investīciju projektiem noteiktās nozarēs, par veiktajiem sākotnējiem ilgtermiņ</w:t>
      </w:r>
      <w:r w:rsidR="00D45B1A" w:rsidRPr="005A2CAD">
        <w:rPr>
          <w:rFonts w:ascii="Times New Roman" w:hAnsi="Times New Roman"/>
          <w:color w:val="000000" w:themeColor="text1"/>
          <w:sz w:val="26"/>
          <w:szCs w:val="26"/>
          <w:lang w:val="lv-LV"/>
        </w:rPr>
        <w:t>a ieguldījumiem vismaz 3</w:t>
      </w:r>
      <w:r w:rsidRPr="005A2CAD">
        <w:rPr>
          <w:rFonts w:ascii="Times New Roman" w:hAnsi="Times New Roman"/>
          <w:color w:val="000000" w:themeColor="text1"/>
          <w:sz w:val="26"/>
          <w:szCs w:val="26"/>
          <w:lang w:val="lv-LV"/>
        </w:rPr>
        <w:t xml:space="preserve"> </w:t>
      </w:r>
      <w:proofErr w:type="spellStart"/>
      <w:r w:rsidRPr="005A2CAD">
        <w:rPr>
          <w:rFonts w:ascii="Times New Roman" w:hAnsi="Times New Roman"/>
          <w:color w:val="000000" w:themeColor="text1"/>
          <w:sz w:val="26"/>
          <w:szCs w:val="26"/>
          <w:lang w:val="lv-LV"/>
        </w:rPr>
        <w:t>milj</w:t>
      </w:r>
      <w:proofErr w:type="spellEnd"/>
      <w:r w:rsidRPr="005A2CAD">
        <w:rPr>
          <w:rFonts w:ascii="Times New Roman" w:hAnsi="Times New Roman"/>
          <w:color w:val="000000" w:themeColor="text1"/>
          <w:sz w:val="26"/>
          <w:szCs w:val="26"/>
          <w:lang w:val="lv-LV"/>
        </w:rPr>
        <w:t>. latu apmērā.</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eastAsia="ja-JP"/>
        </w:rPr>
        <w:t>Izdevīgas nolietojuma likmes</w:t>
      </w:r>
      <w:r w:rsidRPr="005A2CAD">
        <w:rPr>
          <w:rFonts w:ascii="Times New Roman" w:hAnsi="Times New Roman"/>
          <w:color w:val="000000" w:themeColor="text1"/>
          <w:sz w:val="26"/>
          <w:szCs w:val="26"/>
          <w:lang w:val="lv-LV"/>
        </w:rPr>
        <w:t xml:space="preserve"> – iegādājoties jaunas tehnoloģiskās iekārtas, kā arī nemateriālos ieguldījumus laika posmā no 2009.gada, šo pamatlīdzekļu vērtības norakstīšanai var piemērot palielinošu koeficientu 1,5 tādējādi samazinot ar uzņēmuma ienākumu nodokli apliekamo peļņas daļu.</w:t>
      </w:r>
    </w:p>
    <w:p w:rsidR="00420B77" w:rsidRPr="005A2CAD" w:rsidRDefault="00420B77"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iCs/>
          <w:color w:val="000000" w:themeColor="text1"/>
          <w:sz w:val="26"/>
          <w:szCs w:val="26"/>
          <w:u w:val="single"/>
          <w:lang w:val="lv-LV"/>
        </w:rPr>
        <w:t>Zaudējumu pārnešana</w:t>
      </w:r>
      <w:r w:rsidRPr="005A2CAD">
        <w:rPr>
          <w:rFonts w:ascii="Times New Roman" w:hAnsi="Times New Roman"/>
          <w:color w:val="000000" w:themeColor="text1"/>
          <w:sz w:val="26"/>
          <w:szCs w:val="26"/>
          <w:lang w:val="lv-LV"/>
        </w:rPr>
        <w:t xml:space="preserve"> – uzņēmums var pārnest savus zaudējumus uz nākamajiem 8 gadiem, ja zaudējumi radušies līdz 2007.gadam, tādējādi samazinātu maksājamo uzņēmumu ienākuma nodokli šajā periodā. Zaudējumus, kas ir radušies pēc 2008.gada, var segt hronoloģiskā secībā no nākamo taksācijas periodu apliekamā ienākuma (pārnest uz nākamajiem gadiem bez ierobežojuma). </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rPr>
        <w:t>Atbalsta programma atbalsts investīciju veikšanai</w:t>
      </w:r>
      <w:r w:rsidRPr="005A2CAD">
        <w:rPr>
          <w:rFonts w:ascii="Times New Roman" w:hAnsi="Times New Roman"/>
          <w:color w:val="000000" w:themeColor="text1"/>
          <w:sz w:val="26"/>
          <w:szCs w:val="26"/>
          <w:lang w:val="lv-LV"/>
        </w:rPr>
        <w:t xml:space="preserve"> mērķa nozarēs, uzņēmumiem, kas veic nozīmīgus ieguldījumu iekārtās un infrastruktūrā ar mērķi celt pievienoto vērtību un veicināt eksporta pieaugumu. </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rPr>
        <w:t>Dažādi aizdevumi mazajiem un vidējiem komersantiem</w:t>
      </w:r>
      <w:r w:rsidRPr="005A2CAD">
        <w:rPr>
          <w:rFonts w:ascii="Times New Roman" w:hAnsi="Times New Roman"/>
          <w:color w:val="000000" w:themeColor="text1"/>
          <w:sz w:val="26"/>
          <w:szCs w:val="26"/>
          <w:lang w:val="lv-LV"/>
        </w:rPr>
        <w:t>, kuriem nav pieejams kredītiestāžu finansējums paaugstinātu risku dēļ vai arī nodrošina finanšu līdzekļu pieejamību konkrētā nozarē, vai arī tiek piedāvāti finanšu līdzekļi uz atvieglotiem nosacījumiem investīcijām un apgrozāmajiem līdzekļiem.</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rPr>
        <w:t>Kredīta garantijas</w:t>
      </w:r>
      <w:r w:rsidRPr="005A2CAD">
        <w:rPr>
          <w:rFonts w:ascii="Times New Roman" w:hAnsi="Times New Roman"/>
          <w:color w:val="000000" w:themeColor="text1"/>
          <w:sz w:val="26"/>
          <w:szCs w:val="26"/>
          <w:lang w:val="lv-LV"/>
        </w:rPr>
        <w:t>, kas palīdz komersantam saņemt finanšu pakalpojumu situācijās, kad komersanta rīcībā esošais nodrošinājums nav pietiekošs, lai kredītiestāde piešķirtu finansējumu nepieciešamā apjomā.</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bCs/>
          <w:color w:val="000000" w:themeColor="text1"/>
          <w:sz w:val="26"/>
          <w:szCs w:val="26"/>
          <w:u w:val="single"/>
          <w:lang w:val="lv-LV"/>
        </w:rPr>
      </w:pPr>
      <w:r w:rsidRPr="005A2CAD">
        <w:rPr>
          <w:rFonts w:ascii="Times New Roman" w:hAnsi="Times New Roman"/>
          <w:i/>
          <w:color w:val="000000" w:themeColor="text1"/>
          <w:sz w:val="26"/>
          <w:szCs w:val="26"/>
          <w:u w:val="single"/>
          <w:lang w:val="lv-LV"/>
        </w:rPr>
        <w:t>Sēklas, starta un riska kapitāla fondi,</w:t>
      </w:r>
      <w:r w:rsidRPr="005A2CAD">
        <w:rPr>
          <w:rFonts w:ascii="Times New Roman" w:hAnsi="Times New Roman"/>
          <w:color w:val="000000" w:themeColor="text1"/>
          <w:sz w:val="26"/>
          <w:szCs w:val="26"/>
          <w:lang w:val="lv-LV"/>
        </w:rPr>
        <w:t xml:space="preserve"> kas nodrošina agrīnas stadijas finansējumu inovatīviem </w:t>
      </w:r>
      <w:proofErr w:type="spellStart"/>
      <w:r w:rsidRPr="005A2CAD">
        <w:rPr>
          <w:rFonts w:ascii="Times New Roman" w:hAnsi="Times New Roman"/>
          <w:color w:val="000000" w:themeColor="text1"/>
          <w:sz w:val="26"/>
          <w:szCs w:val="26"/>
          <w:lang w:val="lv-LV"/>
        </w:rPr>
        <w:t>mikro</w:t>
      </w:r>
      <w:proofErr w:type="spellEnd"/>
      <w:r w:rsidRPr="005A2CAD">
        <w:rPr>
          <w:rFonts w:ascii="Times New Roman" w:hAnsi="Times New Roman"/>
          <w:color w:val="000000" w:themeColor="text1"/>
          <w:sz w:val="26"/>
          <w:szCs w:val="26"/>
          <w:lang w:val="lv-LV"/>
        </w:rPr>
        <w:t>, mazajiem un vidējiem tehnoloģiju uzņēmumiem ar starptautisku izaugsmes potenciālu.</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rPr>
        <w:t>Nodarbinātības veicināšanas stimuli</w:t>
      </w:r>
      <w:r w:rsidRPr="005A2CAD">
        <w:rPr>
          <w:rFonts w:ascii="Times New Roman" w:hAnsi="Times New Roman"/>
          <w:color w:val="000000" w:themeColor="text1"/>
          <w:sz w:val="26"/>
          <w:szCs w:val="26"/>
          <w:lang w:val="lv-LV"/>
        </w:rPr>
        <w:t xml:space="preserve"> (darbinieku apmācības), kas saistīti ar atbalsta sniegšanu apmācībām komersantu konkurētspējas veicināšanai – atbalsts partnerībās organizētām apmācībām, kā arī atbalsts komersantu individuāli organizētām apmācībām, darbinieku atlasi no bezdarbnieku un darba meklētāja vidus pēc darba devēja pieprasījuma, praktisko darbinieku apmācību (pie darba devēja), tam vajadzīgā speciālista sagatavošanai, bezdarbnieku apmācība pēc darba devēja pieprasījuma.</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bCs/>
          <w:color w:val="000000" w:themeColor="text1"/>
          <w:sz w:val="26"/>
          <w:szCs w:val="26"/>
          <w:u w:val="single"/>
          <w:lang w:val="lv-LV"/>
        </w:rPr>
      </w:pPr>
      <w:r w:rsidRPr="005A2CAD">
        <w:rPr>
          <w:rFonts w:ascii="Times New Roman" w:hAnsi="Times New Roman"/>
          <w:i/>
          <w:color w:val="000000" w:themeColor="text1"/>
          <w:sz w:val="26"/>
          <w:szCs w:val="26"/>
          <w:u w:val="single"/>
          <w:lang w:val="lv-LV" w:bidi="lo-LA"/>
        </w:rPr>
        <w:lastRenderedPageBreak/>
        <w:t xml:space="preserve">Pieejams finansējums </w:t>
      </w:r>
      <w:r w:rsidRPr="005A2CAD">
        <w:rPr>
          <w:rFonts w:ascii="Times New Roman" w:hAnsi="Times New Roman"/>
          <w:bCs/>
          <w:i/>
          <w:color w:val="000000" w:themeColor="text1"/>
          <w:sz w:val="26"/>
          <w:szCs w:val="26"/>
          <w:u w:val="single"/>
          <w:lang w:val="lv-LV"/>
        </w:rPr>
        <w:t>dažādu starptautisku programmu ietvaros</w:t>
      </w:r>
      <w:r w:rsidRPr="005A2CAD">
        <w:rPr>
          <w:rFonts w:ascii="Times New Roman" w:hAnsi="Times New Roman"/>
          <w:bCs/>
          <w:color w:val="000000" w:themeColor="text1"/>
          <w:sz w:val="26"/>
          <w:szCs w:val="26"/>
          <w:lang w:val="lv-LV"/>
        </w:rPr>
        <w:t xml:space="preserve">, kurās var pieteikties, lai saņemtu atbalstu noteiktu aktivitāšu īstenošanai, piemēram, </w:t>
      </w:r>
      <w:r w:rsidRPr="005A2CAD">
        <w:rPr>
          <w:rFonts w:ascii="Times New Roman" w:hAnsi="Times New Roman"/>
          <w:color w:val="000000" w:themeColor="text1"/>
          <w:sz w:val="26"/>
          <w:szCs w:val="26"/>
          <w:lang w:val="lv-LV" w:eastAsia="ja-JP"/>
        </w:rPr>
        <w:t xml:space="preserve">ES 7.ietvarprogramma </w:t>
      </w:r>
      <w:proofErr w:type="spellStart"/>
      <w:r w:rsidRPr="005A2CAD">
        <w:rPr>
          <w:rFonts w:ascii="Times New Roman" w:hAnsi="Times New Roman"/>
          <w:i/>
          <w:color w:val="000000" w:themeColor="text1"/>
          <w:sz w:val="26"/>
          <w:szCs w:val="26"/>
          <w:lang w:val="lv-LV" w:eastAsia="ja-JP"/>
        </w:rPr>
        <w:t>Research</w:t>
      </w:r>
      <w:proofErr w:type="spellEnd"/>
      <w:r w:rsidRPr="005A2CAD">
        <w:rPr>
          <w:rFonts w:ascii="Times New Roman" w:hAnsi="Times New Roman"/>
          <w:i/>
          <w:color w:val="000000" w:themeColor="text1"/>
          <w:sz w:val="26"/>
          <w:szCs w:val="26"/>
          <w:lang w:val="lv-LV" w:eastAsia="ja-JP"/>
        </w:rPr>
        <w:t xml:space="preserve"> </w:t>
      </w:r>
      <w:proofErr w:type="spellStart"/>
      <w:r w:rsidRPr="005A2CAD">
        <w:rPr>
          <w:rFonts w:ascii="Times New Roman" w:hAnsi="Times New Roman"/>
          <w:i/>
          <w:color w:val="000000" w:themeColor="text1"/>
          <w:sz w:val="26"/>
          <w:szCs w:val="26"/>
          <w:lang w:val="lv-LV" w:eastAsia="ja-JP"/>
        </w:rPr>
        <w:t>and</w:t>
      </w:r>
      <w:proofErr w:type="spellEnd"/>
      <w:r w:rsidRPr="005A2CAD">
        <w:rPr>
          <w:rFonts w:ascii="Times New Roman" w:hAnsi="Times New Roman"/>
          <w:i/>
          <w:color w:val="000000" w:themeColor="text1"/>
          <w:sz w:val="26"/>
          <w:szCs w:val="26"/>
          <w:lang w:val="lv-LV" w:eastAsia="ja-JP"/>
        </w:rPr>
        <w:t xml:space="preserve"> </w:t>
      </w:r>
      <w:proofErr w:type="spellStart"/>
      <w:r w:rsidRPr="005A2CAD">
        <w:rPr>
          <w:rFonts w:ascii="Times New Roman" w:hAnsi="Times New Roman"/>
          <w:i/>
          <w:color w:val="000000" w:themeColor="text1"/>
          <w:sz w:val="26"/>
          <w:szCs w:val="26"/>
          <w:lang w:val="lv-LV" w:eastAsia="ja-JP"/>
        </w:rPr>
        <w:t>Technological</w:t>
      </w:r>
      <w:proofErr w:type="spellEnd"/>
      <w:r w:rsidRPr="005A2CAD">
        <w:rPr>
          <w:rFonts w:ascii="Times New Roman" w:hAnsi="Times New Roman"/>
          <w:i/>
          <w:color w:val="000000" w:themeColor="text1"/>
          <w:sz w:val="26"/>
          <w:szCs w:val="26"/>
          <w:lang w:val="lv-LV" w:eastAsia="ja-JP"/>
        </w:rPr>
        <w:t xml:space="preserve"> </w:t>
      </w:r>
      <w:proofErr w:type="spellStart"/>
      <w:r w:rsidRPr="005A2CAD">
        <w:rPr>
          <w:rFonts w:ascii="Times New Roman" w:hAnsi="Times New Roman"/>
          <w:i/>
          <w:color w:val="000000" w:themeColor="text1"/>
          <w:sz w:val="26"/>
          <w:szCs w:val="26"/>
          <w:lang w:val="lv-LV" w:eastAsia="ja-JP"/>
        </w:rPr>
        <w:t>Development</w:t>
      </w:r>
      <w:proofErr w:type="spellEnd"/>
      <w:r w:rsidRPr="005A2CAD">
        <w:rPr>
          <w:rFonts w:ascii="Times New Roman" w:hAnsi="Times New Roman"/>
          <w:color w:val="000000" w:themeColor="text1"/>
          <w:sz w:val="26"/>
          <w:szCs w:val="26"/>
          <w:lang w:val="lv-LV" w:eastAsia="ja-JP"/>
        </w:rPr>
        <w:t xml:space="preserve"> (FP7)</w:t>
      </w:r>
      <w:r w:rsidRPr="005A2CAD">
        <w:rPr>
          <w:rFonts w:ascii="Times New Roman" w:hAnsi="Times New Roman"/>
          <w:color w:val="000000" w:themeColor="text1"/>
          <w:sz w:val="26"/>
          <w:szCs w:val="26"/>
          <w:lang w:val="lv-LV"/>
        </w:rPr>
        <w:t>, EUREKA ietvaros var saņemt atbalstu ar pētniecību un inovāciju saistītām aktivitātēm.</w:t>
      </w:r>
    </w:p>
    <w:p w:rsidR="00654CA6" w:rsidRPr="005A2CAD" w:rsidRDefault="00654CA6" w:rsidP="00403451">
      <w:pPr>
        <w:pStyle w:val="ListParagraph"/>
        <w:numPr>
          <w:ilvl w:val="0"/>
          <w:numId w:val="3"/>
        </w:numPr>
        <w:spacing w:after="40" w:line="240" w:lineRule="auto"/>
        <w:contextualSpacing w:val="0"/>
        <w:jc w:val="both"/>
        <w:rPr>
          <w:rFonts w:ascii="Times New Roman" w:hAnsi="Times New Roman"/>
          <w:color w:val="000000" w:themeColor="text1"/>
          <w:sz w:val="26"/>
          <w:szCs w:val="26"/>
          <w:lang w:val="lv-LV"/>
        </w:rPr>
      </w:pPr>
      <w:r w:rsidRPr="005A2CAD">
        <w:rPr>
          <w:rFonts w:ascii="Times New Roman" w:hAnsi="Times New Roman"/>
          <w:i/>
          <w:color w:val="000000" w:themeColor="text1"/>
          <w:sz w:val="26"/>
          <w:szCs w:val="26"/>
          <w:u w:val="single"/>
          <w:lang w:val="lv-LV"/>
        </w:rPr>
        <w:t>Granti zinātnes un pētniecības aktivitāšu veicināšanai</w:t>
      </w:r>
      <w:r w:rsidRPr="005A2CAD">
        <w:rPr>
          <w:rFonts w:ascii="Times New Roman" w:hAnsi="Times New Roman"/>
          <w:color w:val="000000" w:themeColor="text1"/>
          <w:sz w:val="26"/>
          <w:szCs w:val="26"/>
          <w:lang w:val="lv-LV"/>
        </w:rPr>
        <w:t xml:space="preserve">, kurās uzņēmums var iesaistīties:  </w:t>
      </w:r>
    </w:p>
    <w:p w:rsidR="00654CA6" w:rsidRPr="005A2CAD" w:rsidRDefault="00654CA6" w:rsidP="00403451">
      <w:pPr>
        <w:pStyle w:val="ListParagraph"/>
        <w:numPr>
          <w:ilvl w:val="1"/>
          <w:numId w:val="4"/>
        </w:numPr>
        <w:spacing w:after="0" w:line="240" w:lineRule="auto"/>
        <w:ind w:left="1134" w:hanging="425"/>
        <w:contextualSpacing w:val="0"/>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 xml:space="preserve">zinātnes un pētniecības infrastruktūras attīstībai ar mērķi attīstīt pētniecības infrastruktūru, lai veicinātu komercdarbību pētniecības pakalpojumu sektorā un sekmētu zināšanu pārnesi tautsaimniecībā un augstākas </w:t>
      </w:r>
      <w:proofErr w:type="spellStart"/>
      <w:r w:rsidRPr="005A2CAD">
        <w:rPr>
          <w:rFonts w:ascii="Times New Roman" w:hAnsi="Times New Roman"/>
          <w:color w:val="000000" w:themeColor="text1"/>
          <w:sz w:val="26"/>
          <w:szCs w:val="26"/>
          <w:lang w:val="lv-LV"/>
        </w:rPr>
        <w:t>eksportspējas</w:t>
      </w:r>
      <w:proofErr w:type="spellEnd"/>
      <w:r w:rsidRPr="005A2CAD">
        <w:rPr>
          <w:rFonts w:ascii="Times New Roman" w:hAnsi="Times New Roman"/>
          <w:color w:val="000000" w:themeColor="text1"/>
          <w:sz w:val="26"/>
          <w:szCs w:val="26"/>
          <w:lang w:val="lv-LV"/>
        </w:rPr>
        <w:t xml:space="preserve"> produktu ražošanu;</w:t>
      </w:r>
    </w:p>
    <w:p w:rsidR="00654CA6" w:rsidRPr="005A2CAD" w:rsidRDefault="00654CA6" w:rsidP="00403451">
      <w:pPr>
        <w:pStyle w:val="ListParagraph"/>
        <w:numPr>
          <w:ilvl w:val="1"/>
          <w:numId w:val="4"/>
        </w:numPr>
        <w:spacing w:after="0" w:line="240" w:lineRule="auto"/>
        <w:ind w:left="1134" w:hanging="425"/>
        <w:contextualSpacing w:val="0"/>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 xml:space="preserve">kompetences centru izveidei, kas veidoti ar mērķi apvienot noteiktas nozares uz inovācijām orientētus uzņēmumus un zinātniskās institūcijas, lai sadarbotos rūpniecisko pētījumu, jaunu produktu un tehnoloģiju attīstības projektu īstenošanā, tādejādi veicinot uzņēmumu konkurētspējas paaugstināšanu; </w:t>
      </w:r>
    </w:p>
    <w:p w:rsidR="00654CA6" w:rsidRPr="005A2CAD" w:rsidRDefault="00654CA6" w:rsidP="00403451">
      <w:pPr>
        <w:pStyle w:val="ListParagraph"/>
        <w:numPr>
          <w:ilvl w:val="1"/>
          <w:numId w:val="4"/>
        </w:numPr>
        <w:spacing w:after="0" w:line="240" w:lineRule="auto"/>
        <w:ind w:left="1134" w:hanging="425"/>
        <w:contextualSpacing w:val="0"/>
        <w:jc w:val="both"/>
        <w:rPr>
          <w:rFonts w:ascii="Times New Roman" w:hAnsi="Times New Roman"/>
          <w:color w:val="000000" w:themeColor="text1"/>
          <w:sz w:val="26"/>
          <w:szCs w:val="26"/>
          <w:lang w:val="lv-LV"/>
        </w:rPr>
      </w:pPr>
      <w:r w:rsidRPr="005A2CAD">
        <w:rPr>
          <w:rFonts w:ascii="Times New Roman" w:hAnsi="Times New Roman"/>
          <w:color w:val="000000" w:themeColor="text1"/>
          <w:sz w:val="26"/>
          <w:szCs w:val="26"/>
          <w:lang w:val="lv-LV"/>
        </w:rPr>
        <w:t>tehnoloģiju pārneses kontaktpunktu izveidei (šobrīd ir izveidoti astoņi), kas ir zinātniskā institūta vai augstskolas struktūrvienība, kas izveidota ar mērķi apzināt uzņēmēju pieprasījumu pēc pētniecības rezultātiem un attiecīgās universitātes vai institūta iespējas sniegt pētniecības vai produktu pakalpojumus atbilstoši uzņēmēju vajadzībām.</w:t>
      </w:r>
    </w:p>
    <w:p w:rsidR="00654CA6" w:rsidRPr="005A2CAD" w:rsidRDefault="00654CA6" w:rsidP="00654CA6">
      <w:pPr>
        <w:pStyle w:val="ListParagraph"/>
        <w:spacing w:line="240" w:lineRule="auto"/>
        <w:contextualSpacing w:val="0"/>
        <w:jc w:val="both"/>
        <w:rPr>
          <w:rFonts w:ascii="Times New Roman" w:hAnsi="Times New Roman"/>
          <w:color w:val="000000" w:themeColor="text1"/>
          <w:sz w:val="26"/>
          <w:szCs w:val="26"/>
          <w:lang w:val="lv-LV"/>
        </w:rPr>
      </w:pPr>
    </w:p>
    <w:p w:rsidR="00C74A37" w:rsidRPr="005A2CAD" w:rsidRDefault="00C74A37" w:rsidP="00654CA6">
      <w:pPr>
        <w:pStyle w:val="ListParagraph"/>
        <w:spacing w:line="240" w:lineRule="auto"/>
        <w:contextualSpacing w:val="0"/>
        <w:jc w:val="both"/>
        <w:rPr>
          <w:rFonts w:ascii="Times New Roman" w:hAnsi="Times New Roman"/>
          <w:color w:val="000000" w:themeColor="text1"/>
          <w:sz w:val="26"/>
          <w:szCs w:val="26"/>
          <w:lang w:val="lv-LV"/>
        </w:rPr>
      </w:pPr>
    </w:p>
    <w:p w:rsidR="00C74A37" w:rsidRPr="005A2CAD" w:rsidRDefault="00C74A37" w:rsidP="00C4799E">
      <w:pPr>
        <w:pStyle w:val="Heading1"/>
        <w:jc w:val="right"/>
        <w:rPr>
          <w:rFonts w:ascii="Times New Roman" w:hAnsi="Times New Roman"/>
          <w:color w:val="000000" w:themeColor="text1"/>
          <w:sz w:val="26"/>
          <w:szCs w:val="26"/>
          <w:lang w:val="lv-LV"/>
        </w:rPr>
      </w:pPr>
    </w:p>
    <w:p w:rsidR="00C74A37" w:rsidRPr="005A2CAD" w:rsidRDefault="00C74A37" w:rsidP="00C74A37">
      <w:pPr>
        <w:rPr>
          <w:bCs/>
          <w:color w:val="000000" w:themeColor="text1"/>
          <w:lang w:val="lv-LV"/>
        </w:rPr>
      </w:pPr>
    </w:p>
    <w:p w:rsidR="00C74A37" w:rsidRPr="005A2CAD" w:rsidRDefault="00C74A37" w:rsidP="00C74A37">
      <w:pPr>
        <w:rPr>
          <w:bCs/>
          <w:color w:val="000000" w:themeColor="text1"/>
          <w:lang w:val="lv-LV"/>
        </w:rPr>
      </w:pPr>
    </w:p>
    <w:p w:rsidR="00C74A37" w:rsidRPr="005A2CAD" w:rsidRDefault="00C74A37" w:rsidP="00C74A37">
      <w:pPr>
        <w:rPr>
          <w:bCs/>
          <w:color w:val="000000" w:themeColor="text1"/>
          <w:lang w:val="lv-LV"/>
        </w:rPr>
      </w:pPr>
    </w:p>
    <w:p w:rsidR="00C74A37" w:rsidRPr="005A2CAD" w:rsidRDefault="00C74A37" w:rsidP="00C74A37">
      <w:pPr>
        <w:rPr>
          <w:bCs/>
          <w:color w:val="000000" w:themeColor="text1"/>
          <w:lang w:val="lv-LV"/>
        </w:rPr>
      </w:pPr>
    </w:p>
    <w:p w:rsidR="00C74A37" w:rsidRPr="005A2CAD" w:rsidRDefault="00C74A37" w:rsidP="00C74A37">
      <w:pPr>
        <w:rPr>
          <w:bCs/>
          <w:color w:val="000000" w:themeColor="text1"/>
          <w:sz w:val="26"/>
          <w:szCs w:val="26"/>
          <w:lang w:val="lv-LV"/>
        </w:rPr>
      </w:pPr>
    </w:p>
    <w:p w:rsidR="00C74A37" w:rsidRPr="005A2CAD" w:rsidRDefault="00C74A37" w:rsidP="00C74A37">
      <w:pPr>
        <w:rPr>
          <w:rStyle w:val="Emphasis"/>
          <w:rFonts w:eastAsia="Calibri"/>
          <w:b/>
          <w:bCs/>
          <w:color w:val="000000" w:themeColor="text1"/>
          <w:sz w:val="26"/>
          <w:szCs w:val="26"/>
          <w:lang w:val="lv-LV"/>
        </w:rPr>
      </w:pPr>
      <w:r w:rsidRPr="005A2CAD">
        <w:rPr>
          <w:rStyle w:val="Emphasis"/>
          <w:color w:val="000000" w:themeColor="text1"/>
          <w:sz w:val="26"/>
          <w:szCs w:val="26"/>
          <w:lang w:val="lv-LV"/>
        </w:rPr>
        <w:br w:type="page"/>
      </w:r>
    </w:p>
    <w:p w:rsidR="007C4987" w:rsidRPr="005A2CAD" w:rsidRDefault="007C4987" w:rsidP="007C4987">
      <w:pPr>
        <w:pStyle w:val="Heading1"/>
        <w:jc w:val="right"/>
        <w:rPr>
          <w:rStyle w:val="Emphasis"/>
          <w:rFonts w:ascii="Times New Roman" w:hAnsi="Times New Roman"/>
          <w:i w:val="0"/>
          <w:color w:val="000000" w:themeColor="text1"/>
          <w:sz w:val="26"/>
          <w:szCs w:val="26"/>
          <w:lang w:val="lv-LV"/>
        </w:rPr>
      </w:pPr>
      <w:r w:rsidRPr="005A2CAD">
        <w:rPr>
          <w:rStyle w:val="Emphasis"/>
          <w:rFonts w:ascii="Times New Roman" w:hAnsi="Times New Roman"/>
          <w:color w:val="000000" w:themeColor="text1"/>
          <w:sz w:val="26"/>
          <w:szCs w:val="26"/>
          <w:lang w:val="lv-LV"/>
        </w:rPr>
        <w:lastRenderedPageBreak/>
        <w:t>1</w:t>
      </w:r>
      <w:r w:rsidR="002571FF" w:rsidRPr="005A2CAD">
        <w:rPr>
          <w:rStyle w:val="Emphasis"/>
          <w:rFonts w:ascii="Times New Roman" w:hAnsi="Times New Roman"/>
          <w:color w:val="000000" w:themeColor="text1"/>
          <w:sz w:val="26"/>
          <w:szCs w:val="26"/>
          <w:lang w:val="lv-LV"/>
        </w:rPr>
        <w:t>4</w:t>
      </w:r>
      <w:r w:rsidRPr="005A2CAD">
        <w:rPr>
          <w:rStyle w:val="Emphasis"/>
          <w:rFonts w:ascii="Times New Roman" w:hAnsi="Times New Roman"/>
          <w:color w:val="000000" w:themeColor="text1"/>
          <w:sz w:val="26"/>
          <w:szCs w:val="26"/>
          <w:lang w:val="lv-LV"/>
        </w:rPr>
        <w:t>.pielikums</w:t>
      </w:r>
    </w:p>
    <w:p w:rsidR="006329FC" w:rsidRPr="005A2CAD" w:rsidRDefault="006329FC" w:rsidP="006329FC">
      <w:pPr>
        <w:pStyle w:val="Heading2"/>
        <w:keepNext/>
        <w:rPr>
          <w:color w:val="000000" w:themeColor="text1"/>
          <w:sz w:val="26"/>
          <w:szCs w:val="26"/>
          <w:lang w:val="lv-LV"/>
        </w:rPr>
      </w:pPr>
      <w:bookmarkStart w:id="16" w:name="_Toc301441874"/>
    </w:p>
    <w:bookmarkEnd w:id="16"/>
    <w:p w:rsidR="00683545" w:rsidRPr="005A2CAD" w:rsidRDefault="002571FF" w:rsidP="00683545">
      <w:pPr>
        <w:ind w:left="360"/>
        <w:jc w:val="center"/>
        <w:rPr>
          <w:b/>
          <w:color w:val="000000" w:themeColor="text1"/>
          <w:sz w:val="26"/>
          <w:szCs w:val="26"/>
          <w:lang w:val="lv-LV"/>
        </w:rPr>
      </w:pPr>
      <w:r w:rsidRPr="005A2CAD">
        <w:rPr>
          <w:b/>
          <w:color w:val="000000" w:themeColor="text1"/>
          <w:sz w:val="26"/>
          <w:szCs w:val="26"/>
          <w:lang w:val="lv-LV"/>
        </w:rPr>
        <w:t xml:space="preserve">Investīciju piesaistes stimuli </w:t>
      </w:r>
      <w:r w:rsidR="00683545" w:rsidRPr="005A2CAD">
        <w:rPr>
          <w:b/>
          <w:color w:val="000000" w:themeColor="text1"/>
          <w:sz w:val="26"/>
          <w:szCs w:val="26"/>
          <w:lang w:val="lv-LV"/>
        </w:rPr>
        <w:t>Latvija</w:t>
      </w:r>
      <w:r w:rsidRPr="005A2CAD">
        <w:rPr>
          <w:b/>
          <w:color w:val="000000" w:themeColor="text1"/>
          <w:sz w:val="26"/>
          <w:szCs w:val="26"/>
          <w:lang w:val="lv-LV"/>
        </w:rPr>
        <w:t>i</w:t>
      </w:r>
      <w:r w:rsidR="00683545" w:rsidRPr="005A2CAD">
        <w:rPr>
          <w:b/>
          <w:color w:val="000000" w:themeColor="text1"/>
          <w:sz w:val="26"/>
          <w:szCs w:val="26"/>
          <w:lang w:val="lv-LV"/>
        </w:rPr>
        <w:t xml:space="preserve"> konkurējošā</w:t>
      </w:r>
      <w:r w:rsidRPr="005A2CAD">
        <w:rPr>
          <w:b/>
          <w:color w:val="000000" w:themeColor="text1"/>
          <w:sz w:val="26"/>
          <w:szCs w:val="26"/>
          <w:lang w:val="lv-LV"/>
        </w:rPr>
        <w:t>s valstīs</w:t>
      </w:r>
    </w:p>
    <w:p w:rsidR="00683545" w:rsidRPr="005A2CAD" w:rsidRDefault="00683545" w:rsidP="00683545">
      <w:pPr>
        <w:jc w:val="both"/>
        <w:rPr>
          <w:sz w:val="26"/>
          <w:szCs w:val="26"/>
          <w:lang w:val="lv-LV"/>
        </w:rPr>
      </w:pPr>
    </w:p>
    <w:p w:rsidR="00683545" w:rsidRPr="005A2CAD" w:rsidRDefault="00683545" w:rsidP="002571FF">
      <w:pPr>
        <w:ind w:firstLine="567"/>
        <w:jc w:val="both"/>
        <w:rPr>
          <w:sz w:val="26"/>
          <w:szCs w:val="26"/>
          <w:lang w:val="lv-LV"/>
        </w:rPr>
      </w:pPr>
      <w:r w:rsidRPr="005A2CAD">
        <w:rPr>
          <w:sz w:val="26"/>
          <w:szCs w:val="26"/>
          <w:lang w:val="lv-LV"/>
        </w:rPr>
        <w:t xml:space="preserve">Aktualizējot sagatavoto LIAA pētījumu par atbalsta instrumentiem Latvijas </w:t>
      </w:r>
      <w:proofErr w:type="spellStart"/>
      <w:r w:rsidRPr="005A2CAD">
        <w:rPr>
          <w:sz w:val="26"/>
          <w:szCs w:val="26"/>
          <w:lang w:val="lv-LV"/>
        </w:rPr>
        <w:t>konkurentvalstīs</w:t>
      </w:r>
      <w:proofErr w:type="spellEnd"/>
      <w:r w:rsidRPr="005A2CAD">
        <w:rPr>
          <w:sz w:val="26"/>
          <w:szCs w:val="26"/>
          <w:lang w:val="lv-LV"/>
        </w:rPr>
        <w:t xml:space="preserve"> ārvalstu tiešo investīciju piesaistē, </w:t>
      </w:r>
      <w:r w:rsidR="002571FF" w:rsidRPr="005A2CAD">
        <w:rPr>
          <w:sz w:val="26"/>
          <w:szCs w:val="26"/>
          <w:lang w:val="lv-LV"/>
        </w:rPr>
        <w:t>jāsecina</w:t>
      </w:r>
      <w:r w:rsidRPr="005A2CAD">
        <w:rPr>
          <w:sz w:val="26"/>
          <w:szCs w:val="26"/>
          <w:lang w:val="lv-LV"/>
        </w:rPr>
        <w:t xml:space="preserve">, ka šīs valstis tieši koncentrējas un sadala atbalsta apjomu pa valsts attīstības reģioniem, attiecīgi, vairāk atbalsta piešķirot projektiem, kas tiek </w:t>
      </w:r>
      <w:r w:rsidR="002571FF" w:rsidRPr="005A2CAD">
        <w:rPr>
          <w:sz w:val="26"/>
          <w:szCs w:val="26"/>
          <w:lang w:val="lv-LV"/>
        </w:rPr>
        <w:t>īstenoti</w:t>
      </w:r>
      <w:r w:rsidRPr="005A2CAD">
        <w:rPr>
          <w:sz w:val="26"/>
          <w:szCs w:val="26"/>
          <w:lang w:val="lv-LV"/>
        </w:rPr>
        <w:t xml:space="preserve"> reģionos ar lielāku bezdarba līmeni un sniedzot mazāku atbalstu valstu centrālajiem reģioniem, kas ir klasiski ap galvaspilsētām. </w:t>
      </w:r>
    </w:p>
    <w:p w:rsidR="00683545" w:rsidRPr="005A2CAD" w:rsidRDefault="00683545" w:rsidP="002571FF">
      <w:pPr>
        <w:ind w:firstLine="567"/>
        <w:jc w:val="both"/>
        <w:rPr>
          <w:sz w:val="26"/>
          <w:szCs w:val="26"/>
          <w:lang w:val="lv-LV"/>
        </w:rPr>
      </w:pPr>
      <w:r w:rsidRPr="005A2CAD">
        <w:rPr>
          <w:sz w:val="26"/>
          <w:szCs w:val="26"/>
          <w:lang w:val="lv-LV"/>
        </w:rPr>
        <w:t xml:space="preserve">Valstīs, kas </w:t>
      </w:r>
      <w:r w:rsidR="002571FF" w:rsidRPr="005A2CAD">
        <w:rPr>
          <w:sz w:val="26"/>
          <w:szCs w:val="26"/>
          <w:lang w:val="lv-LV"/>
        </w:rPr>
        <w:t xml:space="preserve">ir </w:t>
      </w:r>
      <w:r w:rsidRPr="005A2CAD">
        <w:rPr>
          <w:sz w:val="26"/>
          <w:szCs w:val="26"/>
          <w:lang w:val="lv-LV"/>
        </w:rPr>
        <w:t>Latvijas konkurentes ārvalstu tiešo investīciju piesaistē, darbojas šādi atbalsta instrumenti investoriem:</w:t>
      </w:r>
    </w:p>
    <w:p w:rsidR="00683545" w:rsidRPr="005A2CAD" w:rsidRDefault="00683545" w:rsidP="00403451">
      <w:pPr>
        <w:numPr>
          <w:ilvl w:val="0"/>
          <w:numId w:val="11"/>
        </w:numPr>
        <w:spacing w:after="60"/>
        <w:ind w:hanging="357"/>
        <w:jc w:val="both"/>
        <w:rPr>
          <w:sz w:val="26"/>
          <w:szCs w:val="26"/>
          <w:lang w:val="lv-LV"/>
        </w:rPr>
      </w:pPr>
      <w:r w:rsidRPr="005A2CAD">
        <w:rPr>
          <w:b/>
          <w:sz w:val="26"/>
          <w:szCs w:val="26"/>
          <w:lang w:val="lv-LV"/>
        </w:rPr>
        <w:t>finansiāla dotācija investīciju projektam</w:t>
      </w:r>
      <w:r w:rsidRPr="005A2CAD">
        <w:rPr>
          <w:sz w:val="26"/>
          <w:szCs w:val="26"/>
          <w:lang w:val="lv-LV"/>
        </w:rPr>
        <w:t xml:space="preserve">, kuras lielumu valdība nosaka katram projektam individuāli pēc noteiktiem kritērijiem, piemēram, investīciju apjoma, reģiona, kurā tiks </w:t>
      </w:r>
      <w:r w:rsidR="00D57F3A" w:rsidRPr="005A2CAD">
        <w:rPr>
          <w:sz w:val="26"/>
          <w:szCs w:val="26"/>
          <w:lang w:val="lv-LV"/>
        </w:rPr>
        <w:t>īstenots</w:t>
      </w:r>
      <w:r w:rsidRPr="005A2CAD">
        <w:rPr>
          <w:sz w:val="26"/>
          <w:szCs w:val="26"/>
          <w:lang w:val="lv-LV"/>
        </w:rPr>
        <w:t xml:space="preserve"> projekts (veiksmīgi izveidota reģionu atbalsta </w:t>
      </w:r>
      <w:r w:rsidR="00D57F3A" w:rsidRPr="005A2CAD">
        <w:rPr>
          <w:sz w:val="26"/>
          <w:szCs w:val="26"/>
          <w:lang w:val="lv-LV"/>
        </w:rPr>
        <w:t>sistēma ar norādītiem atbalsta procentu</w:t>
      </w:r>
      <w:r w:rsidRPr="005A2CAD">
        <w:rPr>
          <w:sz w:val="26"/>
          <w:szCs w:val="26"/>
          <w:lang w:val="lv-LV"/>
        </w:rPr>
        <w:t xml:space="preserve"> atkarībā no tā attīstības) – šāda sistēma darbojas, piemēram, Ungārijā, Polijā, Čehijā un Bulgārijā;</w:t>
      </w:r>
    </w:p>
    <w:p w:rsidR="00683545" w:rsidRPr="005A2CAD" w:rsidRDefault="00683545" w:rsidP="00403451">
      <w:pPr>
        <w:numPr>
          <w:ilvl w:val="0"/>
          <w:numId w:val="11"/>
        </w:numPr>
        <w:spacing w:after="60"/>
        <w:ind w:hanging="357"/>
        <w:jc w:val="both"/>
        <w:rPr>
          <w:sz w:val="26"/>
          <w:szCs w:val="26"/>
          <w:lang w:val="lv-LV"/>
        </w:rPr>
      </w:pPr>
      <w:r w:rsidRPr="005A2CAD">
        <w:rPr>
          <w:b/>
          <w:sz w:val="26"/>
          <w:szCs w:val="26"/>
          <w:lang w:val="lv-LV"/>
        </w:rPr>
        <w:t>infrastruktūras atbalsts</w:t>
      </w:r>
      <w:r w:rsidRPr="005A2CAD">
        <w:rPr>
          <w:sz w:val="26"/>
          <w:szCs w:val="26"/>
          <w:lang w:val="lv-LV"/>
        </w:rPr>
        <w:t xml:space="preserve"> – investoram ir pieejami zemesgabali ar visu nepieciešamo infrastruktūru vai šāda infrastruktūras ierīkošana tiek nodrošināta vai kompensēta no valsts puses, kā tas notiek citās valstīs, piemēram:</w:t>
      </w:r>
    </w:p>
    <w:p w:rsidR="00683545" w:rsidRPr="005A2CAD" w:rsidRDefault="00683545" w:rsidP="00403451">
      <w:pPr>
        <w:numPr>
          <w:ilvl w:val="1"/>
          <w:numId w:val="13"/>
        </w:numPr>
        <w:spacing w:after="60"/>
        <w:ind w:hanging="357"/>
        <w:jc w:val="both"/>
        <w:rPr>
          <w:sz w:val="26"/>
          <w:szCs w:val="26"/>
          <w:lang w:val="lv-LV"/>
        </w:rPr>
      </w:pPr>
      <w:r w:rsidRPr="005A2CAD">
        <w:rPr>
          <w:sz w:val="26"/>
          <w:szCs w:val="26"/>
          <w:lang w:val="lv-LV"/>
        </w:rPr>
        <w:t>Bulgārijā, ja projekts atbilst A klases projektam vai industriālajā zonā tiek īstenoti divi vai vairāk investīciju projekti, investoram tiek nodrošināta finansiāla dotācija par infrastruktūras ierīkošanu no tuvākās aprīkotās vietas līdz investora zemesgabala robež</w:t>
      </w:r>
      <w:r w:rsidR="00D57F3A" w:rsidRPr="005A2CAD">
        <w:rPr>
          <w:sz w:val="26"/>
          <w:szCs w:val="26"/>
          <w:lang w:val="lv-LV"/>
        </w:rPr>
        <w:t>ām;</w:t>
      </w:r>
    </w:p>
    <w:p w:rsidR="00683545" w:rsidRPr="005A2CAD" w:rsidRDefault="00683545" w:rsidP="00403451">
      <w:pPr>
        <w:numPr>
          <w:ilvl w:val="1"/>
          <w:numId w:val="13"/>
        </w:numPr>
        <w:spacing w:after="60"/>
        <w:ind w:hanging="357"/>
        <w:jc w:val="both"/>
        <w:rPr>
          <w:sz w:val="26"/>
          <w:szCs w:val="26"/>
          <w:lang w:val="lv-LV"/>
        </w:rPr>
      </w:pPr>
      <w:r w:rsidRPr="005A2CAD">
        <w:rPr>
          <w:sz w:val="26"/>
          <w:szCs w:val="26"/>
          <w:lang w:val="lv-LV"/>
        </w:rPr>
        <w:t>Lietuvā industriālajos parkos infrastruktūra līdz investora zemesgaba</w:t>
      </w:r>
      <w:r w:rsidR="00D57F3A" w:rsidRPr="005A2CAD">
        <w:rPr>
          <w:sz w:val="26"/>
          <w:szCs w:val="26"/>
          <w:lang w:val="lv-LV"/>
        </w:rPr>
        <w:t>lam tiek nodrošināta bez maksas;</w:t>
      </w:r>
    </w:p>
    <w:p w:rsidR="00683545" w:rsidRPr="005A2CAD" w:rsidRDefault="00683545" w:rsidP="00403451">
      <w:pPr>
        <w:numPr>
          <w:ilvl w:val="1"/>
          <w:numId w:val="13"/>
        </w:numPr>
        <w:spacing w:after="60"/>
        <w:ind w:hanging="357"/>
        <w:jc w:val="both"/>
        <w:rPr>
          <w:sz w:val="26"/>
          <w:szCs w:val="26"/>
          <w:lang w:val="lv-LV"/>
        </w:rPr>
      </w:pPr>
      <w:r w:rsidRPr="005A2CAD">
        <w:rPr>
          <w:sz w:val="26"/>
          <w:szCs w:val="26"/>
          <w:lang w:val="lv-LV"/>
        </w:rPr>
        <w:t>Polijā speciālajās ekonomiskajās zonās zemesgabali ir pilnībā aprīkoti ar nepieciešamo infrastruktūru, kas investoram ir pieejami par konkurētspējīgu cenu;</w:t>
      </w:r>
    </w:p>
    <w:p w:rsidR="00683545" w:rsidRPr="005A2CAD" w:rsidRDefault="00683545" w:rsidP="00403451">
      <w:pPr>
        <w:numPr>
          <w:ilvl w:val="1"/>
          <w:numId w:val="13"/>
        </w:numPr>
        <w:spacing w:after="60"/>
        <w:ind w:hanging="357"/>
        <w:jc w:val="both"/>
        <w:rPr>
          <w:sz w:val="26"/>
          <w:szCs w:val="26"/>
          <w:lang w:val="lv-LV"/>
        </w:rPr>
      </w:pPr>
      <w:r w:rsidRPr="005A2CAD">
        <w:rPr>
          <w:sz w:val="26"/>
          <w:szCs w:val="26"/>
          <w:lang w:val="lv-LV"/>
        </w:rPr>
        <w:t>Ungārijā katrs lēmums par infrastruktūras atbalstu un tā apjomu tiek pieņemts individuāli valdībā par katru projektu atsevišķi.</w:t>
      </w:r>
    </w:p>
    <w:p w:rsidR="00683545" w:rsidRPr="005A2CAD" w:rsidRDefault="00683545" w:rsidP="00403451">
      <w:pPr>
        <w:numPr>
          <w:ilvl w:val="0"/>
          <w:numId w:val="11"/>
        </w:numPr>
        <w:spacing w:after="60"/>
        <w:ind w:hanging="357"/>
        <w:jc w:val="both"/>
        <w:rPr>
          <w:sz w:val="26"/>
          <w:szCs w:val="26"/>
          <w:lang w:val="lv-LV"/>
        </w:rPr>
      </w:pPr>
      <w:r w:rsidRPr="005A2CAD">
        <w:rPr>
          <w:b/>
          <w:sz w:val="26"/>
          <w:szCs w:val="26"/>
          <w:lang w:val="lv-LV"/>
        </w:rPr>
        <w:t>iekārtu un aprīkojuma iegādes atbalsts</w:t>
      </w:r>
      <w:r w:rsidRPr="005A2CAD">
        <w:rPr>
          <w:sz w:val="26"/>
          <w:szCs w:val="26"/>
          <w:lang w:val="lv-LV"/>
        </w:rPr>
        <w:t xml:space="preserve"> – investoram ir pieejami granti, lai kompensētu ražošanai nepieciešamo iekārtu un aprīkojuma iegādes izmaksas. Šāds atbalsts ir pieejams, piemēram:</w:t>
      </w:r>
    </w:p>
    <w:p w:rsidR="00683545" w:rsidRPr="005A2CAD" w:rsidRDefault="00683545" w:rsidP="00403451">
      <w:pPr>
        <w:numPr>
          <w:ilvl w:val="1"/>
          <w:numId w:val="14"/>
        </w:numPr>
        <w:spacing w:after="60"/>
        <w:ind w:hanging="357"/>
        <w:jc w:val="both"/>
        <w:rPr>
          <w:sz w:val="26"/>
          <w:szCs w:val="26"/>
          <w:lang w:val="lv-LV"/>
        </w:rPr>
      </w:pPr>
      <w:r w:rsidRPr="005A2CAD">
        <w:rPr>
          <w:sz w:val="26"/>
          <w:szCs w:val="26"/>
          <w:lang w:val="lv-LV"/>
        </w:rPr>
        <w:t xml:space="preserve">Ungārijā un Slovēnijā, kur </w:t>
      </w:r>
      <w:r w:rsidRPr="005A2CAD">
        <w:rPr>
          <w:sz w:val="26"/>
          <w:szCs w:val="26"/>
          <w:u w:val="single"/>
          <w:lang w:val="lv-LV"/>
        </w:rPr>
        <w:t>valdība individuāli lemj par atbalstu</w:t>
      </w:r>
      <w:r w:rsidRPr="005A2CAD">
        <w:rPr>
          <w:sz w:val="26"/>
          <w:szCs w:val="26"/>
          <w:lang w:val="lv-LV"/>
        </w:rPr>
        <w:t xml:space="preserve"> katram investīciju projektam, tai skaitā iekārtu un aprīkojuma iegādes atbalstam. Slovēnijā tiek atbalstīta arī lietotu iekārtu iegāde, ja investīciju projekta īstenotājs ir MVU,</w:t>
      </w:r>
    </w:p>
    <w:p w:rsidR="00683545" w:rsidRPr="005A2CAD" w:rsidRDefault="00683545" w:rsidP="00403451">
      <w:pPr>
        <w:numPr>
          <w:ilvl w:val="1"/>
          <w:numId w:val="14"/>
        </w:numPr>
        <w:spacing w:after="60"/>
        <w:ind w:hanging="357"/>
        <w:jc w:val="both"/>
        <w:rPr>
          <w:sz w:val="26"/>
          <w:szCs w:val="26"/>
          <w:lang w:val="lv-LV"/>
        </w:rPr>
      </w:pPr>
      <w:r w:rsidRPr="005A2CAD">
        <w:rPr>
          <w:sz w:val="26"/>
          <w:szCs w:val="26"/>
          <w:lang w:val="lv-LV"/>
        </w:rPr>
        <w:t xml:space="preserve">Polijā tiek segtas investīciju izmaksas, </w:t>
      </w:r>
      <w:proofErr w:type="spellStart"/>
      <w:r w:rsidRPr="005A2CAD">
        <w:rPr>
          <w:sz w:val="26"/>
          <w:szCs w:val="26"/>
          <w:lang w:val="lv-LV"/>
        </w:rPr>
        <w:t>t.sk</w:t>
      </w:r>
      <w:proofErr w:type="spellEnd"/>
      <w:r w:rsidRPr="005A2CAD">
        <w:rPr>
          <w:sz w:val="26"/>
          <w:szCs w:val="26"/>
          <w:lang w:val="lv-LV"/>
        </w:rPr>
        <w:t>. iekārtu un aprīkojuma iegādes izmaksas, no 1-10% apjomā, ja investīciju projekts ir valsts definētajās nozarēs, tiek radītas vismaz 50 jaunas darbavietas un investīcijas ir vismaz 41,3 miljonu EUR apmērā vai ja investīciju projekts ir citās nozarēs, tiek radītas vismaz 500 jaunas darbavietas un investīciju apjoms ir vismaz 0,26 miljonu EUR;</w:t>
      </w:r>
    </w:p>
    <w:p w:rsidR="00683545" w:rsidRPr="005A2CAD" w:rsidRDefault="00683545" w:rsidP="00403451">
      <w:pPr>
        <w:numPr>
          <w:ilvl w:val="0"/>
          <w:numId w:val="11"/>
        </w:numPr>
        <w:spacing w:after="60"/>
        <w:ind w:hanging="357"/>
        <w:jc w:val="both"/>
        <w:rPr>
          <w:sz w:val="26"/>
          <w:szCs w:val="26"/>
          <w:lang w:val="lv-LV"/>
        </w:rPr>
      </w:pPr>
      <w:r w:rsidRPr="005A2CAD">
        <w:rPr>
          <w:b/>
          <w:sz w:val="26"/>
          <w:szCs w:val="26"/>
          <w:lang w:val="lv-LV"/>
        </w:rPr>
        <w:t>nodokļu atvieglojumi</w:t>
      </w:r>
      <w:r w:rsidRPr="005A2CAD">
        <w:rPr>
          <w:sz w:val="26"/>
          <w:szCs w:val="26"/>
          <w:lang w:val="lv-LV"/>
        </w:rPr>
        <w:t xml:space="preserve"> – uzņēmuma ienākuma nodokļa (turpmāk </w:t>
      </w:r>
      <w:r w:rsidR="00D57F3A" w:rsidRPr="005A2CAD">
        <w:rPr>
          <w:sz w:val="26"/>
          <w:szCs w:val="26"/>
          <w:lang w:val="lv-LV"/>
        </w:rPr>
        <w:t>–</w:t>
      </w:r>
      <w:r w:rsidRPr="005A2CAD">
        <w:rPr>
          <w:sz w:val="26"/>
          <w:szCs w:val="26"/>
          <w:lang w:val="lv-LV"/>
        </w:rPr>
        <w:t xml:space="preserve"> UIN) atlaides jaundibinātiem uzņēmumiem noteiktā laika periodā, atbilstot </w:t>
      </w:r>
      <w:r w:rsidRPr="005A2CAD">
        <w:rPr>
          <w:sz w:val="26"/>
          <w:szCs w:val="26"/>
          <w:lang w:val="lv-LV"/>
        </w:rPr>
        <w:lastRenderedPageBreak/>
        <w:t>izvirzītajiem kritērijiem, UIN atlaides, ja peļņa tiek inves</w:t>
      </w:r>
      <w:r w:rsidR="006A7332" w:rsidRPr="005A2CAD">
        <w:rPr>
          <w:sz w:val="26"/>
          <w:szCs w:val="26"/>
          <w:lang w:val="lv-LV"/>
        </w:rPr>
        <w:t xml:space="preserve">tēta uzņēmuma pamatkapitālā </w:t>
      </w:r>
      <w:proofErr w:type="spellStart"/>
      <w:r w:rsidR="006A7332" w:rsidRPr="005A2CAD">
        <w:rPr>
          <w:sz w:val="26"/>
          <w:szCs w:val="26"/>
          <w:lang w:val="lv-LV"/>
        </w:rPr>
        <w:t>u.c</w:t>
      </w:r>
      <w:proofErr w:type="spellEnd"/>
      <w:r w:rsidRPr="005A2CAD">
        <w:rPr>
          <w:sz w:val="26"/>
          <w:szCs w:val="26"/>
          <w:lang w:val="lv-LV"/>
        </w:rPr>
        <w:t>:</w:t>
      </w:r>
    </w:p>
    <w:p w:rsidR="00683545" w:rsidRPr="005A2CAD" w:rsidRDefault="00683545" w:rsidP="00403451">
      <w:pPr>
        <w:numPr>
          <w:ilvl w:val="1"/>
          <w:numId w:val="15"/>
        </w:numPr>
        <w:spacing w:after="60"/>
        <w:ind w:hanging="357"/>
        <w:jc w:val="both"/>
        <w:rPr>
          <w:sz w:val="26"/>
          <w:szCs w:val="26"/>
          <w:lang w:val="lv-LV"/>
        </w:rPr>
      </w:pPr>
      <w:r w:rsidRPr="005A2CAD">
        <w:rPr>
          <w:sz w:val="26"/>
          <w:szCs w:val="26"/>
          <w:lang w:val="lv-LV"/>
        </w:rPr>
        <w:t xml:space="preserve">Bulgārijā UIN tiek piemērota atlaide 100% apmērā uzņēmumiem, kuru ražotnes atrodas valsts reģionos ar augstu bezdarba līmeni (35% un augstāks), ja tiek izpildīti konkrēti kritēriji, piemēram, nav nodokļu parādu, nodokļa atlaide tiek ieguldīta ilgtermiņa materiālos un nemateriālos </w:t>
      </w:r>
      <w:proofErr w:type="spellStart"/>
      <w:r w:rsidRPr="005A2CAD">
        <w:rPr>
          <w:sz w:val="26"/>
          <w:szCs w:val="26"/>
          <w:lang w:val="lv-LV"/>
        </w:rPr>
        <w:t>utt</w:t>
      </w:r>
      <w:proofErr w:type="spellEnd"/>
      <w:r w:rsidRPr="005A2CAD">
        <w:rPr>
          <w:sz w:val="26"/>
          <w:szCs w:val="26"/>
          <w:lang w:val="lv-LV"/>
        </w:rPr>
        <w:t>.</w:t>
      </w:r>
      <w:r w:rsidR="00D57F3A" w:rsidRPr="005A2CAD">
        <w:rPr>
          <w:sz w:val="26"/>
          <w:szCs w:val="26"/>
          <w:lang w:val="lv-LV"/>
        </w:rPr>
        <w:t>;</w:t>
      </w:r>
    </w:p>
    <w:p w:rsidR="00683545" w:rsidRPr="005A2CAD" w:rsidRDefault="00683545" w:rsidP="00403451">
      <w:pPr>
        <w:numPr>
          <w:ilvl w:val="1"/>
          <w:numId w:val="15"/>
        </w:numPr>
        <w:spacing w:after="60"/>
        <w:ind w:hanging="357"/>
        <w:jc w:val="both"/>
        <w:rPr>
          <w:sz w:val="26"/>
          <w:szCs w:val="26"/>
          <w:lang w:val="lv-LV"/>
        </w:rPr>
      </w:pPr>
      <w:r w:rsidRPr="005A2CAD">
        <w:rPr>
          <w:sz w:val="26"/>
          <w:szCs w:val="26"/>
          <w:lang w:val="lv-LV"/>
        </w:rPr>
        <w:t xml:space="preserve">Čehijā, ja investīciju projekts tiek </w:t>
      </w:r>
      <w:r w:rsidR="00D57F3A" w:rsidRPr="005A2CAD">
        <w:rPr>
          <w:sz w:val="26"/>
          <w:szCs w:val="26"/>
          <w:lang w:val="lv-LV"/>
        </w:rPr>
        <w:t>īstenots</w:t>
      </w:r>
      <w:r w:rsidRPr="005A2CAD">
        <w:rPr>
          <w:sz w:val="26"/>
          <w:szCs w:val="26"/>
          <w:lang w:val="lv-LV"/>
        </w:rPr>
        <w:t xml:space="preserve"> apstrādes rūpniecības nozarē, tā apjoms pārsniedz 2-4 miljonus EUR (atbilstoši uzņēmuma lielumam), puse no investīciju apjoma ir investora līdzekļi, 60% no ieguldījumiem tiek veikti jaunās iekārtās un aprīkojumā, jaundibinātiem uzņēmumiem ir UIN atvieglojumi 100% apmērā līdz pat 5 gadiem, nepārsniedz noteiktos ierobežo</w:t>
      </w:r>
      <w:r w:rsidR="00D57F3A" w:rsidRPr="005A2CAD">
        <w:rPr>
          <w:sz w:val="26"/>
          <w:szCs w:val="26"/>
          <w:lang w:val="lv-LV"/>
        </w:rPr>
        <w:t>jumus uz kopējā atbalsta apjomu;</w:t>
      </w:r>
    </w:p>
    <w:p w:rsidR="00683545" w:rsidRPr="005A2CAD" w:rsidRDefault="00683545" w:rsidP="00403451">
      <w:pPr>
        <w:numPr>
          <w:ilvl w:val="1"/>
          <w:numId w:val="15"/>
        </w:numPr>
        <w:spacing w:after="60"/>
        <w:ind w:hanging="357"/>
        <w:jc w:val="both"/>
        <w:rPr>
          <w:sz w:val="26"/>
          <w:szCs w:val="26"/>
          <w:lang w:val="lv-LV"/>
        </w:rPr>
      </w:pPr>
      <w:r w:rsidRPr="005A2CAD">
        <w:rPr>
          <w:sz w:val="26"/>
          <w:szCs w:val="26"/>
          <w:lang w:val="lv-LV"/>
        </w:rPr>
        <w:t>Igaunijā UIN nav jāmaksā, ja peļņa tiek ieguldīta uzņēmuma attīstībā;</w:t>
      </w:r>
    </w:p>
    <w:p w:rsidR="00683545" w:rsidRPr="005A2CAD" w:rsidRDefault="00683545" w:rsidP="00403451">
      <w:pPr>
        <w:numPr>
          <w:ilvl w:val="1"/>
          <w:numId w:val="15"/>
        </w:numPr>
        <w:spacing w:after="60"/>
        <w:ind w:hanging="357"/>
        <w:jc w:val="both"/>
        <w:rPr>
          <w:sz w:val="26"/>
          <w:szCs w:val="26"/>
          <w:lang w:val="lv-LV"/>
        </w:rPr>
      </w:pPr>
      <w:r w:rsidRPr="005A2CAD">
        <w:rPr>
          <w:sz w:val="26"/>
          <w:szCs w:val="26"/>
          <w:lang w:val="lv-LV"/>
        </w:rPr>
        <w:t xml:space="preserve">Ungārijā investors var saņemt 80% atvieglojumus UIN 10 gadus pēc projekta pabeigšanas, ja investīciju apjoms ir vismaz 10 miljoni EUR (noteiktos reģionos – 3,3 miljoni EUR) un tiek radītas vismaz 150 jaunas darbavietas (noteiktos reģionos </w:t>
      </w:r>
      <w:r w:rsidR="00D57F3A" w:rsidRPr="005A2CAD">
        <w:rPr>
          <w:sz w:val="26"/>
          <w:szCs w:val="26"/>
          <w:lang w:val="lv-LV"/>
        </w:rPr>
        <w:t>–</w:t>
      </w:r>
      <w:r w:rsidRPr="005A2CAD">
        <w:rPr>
          <w:sz w:val="26"/>
          <w:szCs w:val="26"/>
          <w:lang w:val="lv-LV"/>
        </w:rPr>
        <w:t xml:space="preserve"> 75) vai ikgadējo algu izdevumu pieaugums ir vismaz 600 minimālās mēnešalgas (noteiktos reģionos </w:t>
      </w:r>
      <w:r w:rsidR="00D57F3A" w:rsidRPr="005A2CAD">
        <w:rPr>
          <w:sz w:val="26"/>
          <w:szCs w:val="26"/>
          <w:lang w:val="lv-LV"/>
        </w:rPr>
        <w:t>–</w:t>
      </w:r>
      <w:r w:rsidRPr="005A2CAD">
        <w:rPr>
          <w:sz w:val="26"/>
          <w:szCs w:val="26"/>
          <w:lang w:val="lv-LV"/>
        </w:rPr>
        <w:t xml:space="preserve"> 300), nepārsniedzot maksimāli p</w:t>
      </w:r>
      <w:r w:rsidR="00D57F3A" w:rsidRPr="005A2CAD">
        <w:rPr>
          <w:sz w:val="26"/>
          <w:szCs w:val="26"/>
          <w:lang w:val="lv-LV"/>
        </w:rPr>
        <w:t>ieļaujamo reģionālo koeficientu;</w:t>
      </w:r>
    </w:p>
    <w:p w:rsidR="00683545" w:rsidRPr="005A2CAD" w:rsidRDefault="00683545" w:rsidP="00403451">
      <w:pPr>
        <w:numPr>
          <w:ilvl w:val="1"/>
          <w:numId w:val="15"/>
        </w:numPr>
        <w:spacing w:after="60"/>
        <w:ind w:hanging="357"/>
        <w:jc w:val="both"/>
        <w:rPr>
          <w:sz w:val="26"/>
          <w:szCs w:val="26"/>
          <w:lang w:val="lv-LV"/>
        </w:rPr>
      </w:pPr>
      <w:r w:rsidRPr="005A2CAD">
        <w:rPr>
          <w:sz w:val="26"/>
          <w:szCs w:val="26"/>
          <w:lang w:val="lv-LV"/>
        </w:rPr>
        <w:t>Lietuvā UIN tiek samazināts 50% apmērā, ja tiek veikti ieguldījumi jaunās tehnoloģijās; speciālajās ekonomiskajās zonās nav jāmaksā nekustamā īpašuma nodoklis, kā arī, ja investīcijas pārsniedz 1 miljonu EUR, pirmos 6 gadus netiek piemērots UIN, savukārt nākamos 10 gadus tas ir 50% apmērā.</w:t>
      </w:r>
    </w:p>
    <w:p w:rsidR="00683545" w:rsidRPr="005A2CAD" w:rsidRDefault="00683545" w:rsidP="00403451">
      <w:pPr>
        <w:numPr>
          <w:ilvl w:val="0"/>
          <w:numId w:val="11"/>
        </w:numPr>
        <w:spacing w:after="60"/>
        <w:ind w:hanging="357"/>
        <w:jc w:val="both"/>
        <w:rPr>
          <w:sz w:val="26"/>
          <w:szCs w:val="26"/>
          <w:lang w:val="lv-LV"/>
        </w:rPr>
      </w:pPr>
      <w:r w:rsidRPr="005A2CAD">
        <w:rPr>
          <w:b/>
          <w:sz w:val="26"/>
          <w:szCs w:val="26"/>
          <w:lang w:val="lv-LV"/>
        </w:rPr>
        <w:t>darbavietu radīšanas grants</w:t>
      </w:r>
      <w:r w:rsidRPr="005A2CAD">
        <w:rPr>
          <w:sz w:val="26"/>
          <w:szCs w:val="26"/>
          <w:lang w:val="lv-LV"/>
        </w:rPr>
        <w:t xml:space="preserve"> – atbilstot noteiktiem kritērijiem, investors par katru jaunradīto darbavietu vai investīciju projektu saņem noteikta apjoma grantu. Šādi granti ir pieeja</w:t>
      </w:r>
      <w:r w:rsidR="00D57F3A" w:rsidRPr="005A2CAD">
        <w:rPr>
          <w:sz w:val="26"/>
          <w:szCs w:val="26"/>
          <w:lang w:val="lv-LV"/>
        </w:rPr>
        <w:t xml:space="preserve">mi Latvijas </w:t>
      </w:r>
      <w:proofErr w:type="spellStart"/>
      <w:r w:rsidR="00D57F3A" w:rsidRPr="005A2CAD">
        <w:rPr>
          <w:sz w:val="26"/>
          <w:szCs w:val="26"/>
          <w:lang w:val="lv-LV"/>
        </w:rPr>
        <w:t>konkurentvalstīs</w:t>
      </w:r>
      <w:proofErr w:type="spellEnd"/>
      <w:r w:rsidRPr="005A2CAD">
        <w:rPr>
          <w:sz w:val="26"/>
          <w:szCs w:val="26"/>
          <w:lang w:val="lv-LV"/>
        </w:rPr>
        <w:t>, piemēram:</w:t>
      </w:r>
    </w:p>
    <w:p w:rsidR="00683545" w:rsidRPr="005A2CAD" w:rsidRDefault="00683545" w:rsidP="00403451">
      <w:pPr>
        <w:numPr>
          <w:ilvl w:val="1"/>
          <w:numId w:val="16"/>
        </w:numPr>
        <w:spacing w:after="60"/>
        <w:ind w:hanging="357"/>
        <w:jc w:val="both"/>
        <w:rPr>
          <w:sz w:val="26"/>
          <w:szCs w:val="26"/>
          <w:lang w:val="lv-LV"/>
        </w:rPr>
      </w:pPr>
      <w:r w:rsidRPr="005A2CAD">
        <w:rPr>
          <w:sz w:val="26"/>
          <w:szCs w:val="26"/>
          <w:lang w:val="lv-LV"/>
        </w:rPr>
        <w:t>Bulgārijā saņem grantu par īpaši izveidotu darba vietu noteiktām cilvēku grupām – bezdarbniekiem, kas vecāki par 55 gadiem un jauniešiem bezdarbniekiem, kas jaunāki par 29 gadiem</w:t>
      </w:r>
      <w:r w:rsidR="00D57F3A" w:rsidRPr="005A2CAD">
        <w:rPr>
          <w:sz w:val="26"/>
          <w:szCs w:val="26"/>
          <w:lang w:val="lv-LV"/>
        </w:rPr>
        <w:t>;</w:t>
      </w:r>
      <w:r w:rsidRPr="005A2CAD">
        <w:rPr>
          <w:sz w:val="26"/>
          <w:szCs w:val="26"/>
          <w:lang w:val="lv-LV"/>
        </w:rPr>
        <w:t xml:space="preserve"> </w:t>
      </w:r>
    </w:p>
    <w:p w:rsidR="00683545" w:rsidRPr="005A2CAD" w:rsidRDefault="00683545" w:rsidP="00403451">
      <w:pPr>
        <w:numPr>
          <w:ilvl w:val="1"/>
          <w:numId w:val="16"/>
        </w:numPr>
        <w:spacing w:after="60"/>
        <w:ind w:hanging="357"/>
        <w:jc w:val="both"/>
        <w:rPr>
          <w:sz w:val="26"/>
          <w:szCs w:val="26"/>
          <w:lang w:val="lv-LV"/>
        </w:rPr>
      </w:pPr>
      <w:r w:rsidRPr="005A2CAD">
        <w:rPr>
          <w:sz w:val="26"/>
          <w:szCs w:val="26"/>
          <w:lang w:val="lv-LV"/>
        </w:rPr>
        <w:t xml:space="preserve">Čehijā tiek piešķirts grants aptuveni </w:t>
      </w:r>
      <w:r w:rsidRPr="005A2CAD">
        <w:rPr>
          <w:lang w:val="lv-LV"/>
        </w:rPr>
        <w:t>2</w:t>
      </w:r>
      <w:r w:rsidR="00D57F3A" w:rsidRPr="005A2CAD">
        <w:rPr>
          <w:lang w:val="lv-LV"/>
        </w:rPr>
        <w:t> </w:t>
      </w:r>
      <w:r w:rsidRPr="005A2CAD">
        <w:rPr>
          <w:lang w:val="lv-LV"/>
        </w:rPr>
        <w:t>500</w:t>
      </w:r>
      <w:r w:rsidRPr="005A2CAD">
        <w:rPr>
          <w:sz w:val="26"/>
          <w:szCs w:val="26"/>
          <w:lang w:val="lv-LV"/>
        </w:rPr>
        <w:t xml:space="preserve"> EUR apmērā par darbinieku apmācībām, ikgadējām apmācībām atkarībā no uzņēmuma lieluma līdz pat 45% apmērā. Grants tiek piešķirts tikai valsts rajonos, kuros oficiālais bezdarba līmenis ir vismaz par 50</w:t>
      </w:r>
      <w:r w:rsidR="00D57F3A" w:rsidRPr="005A2CAD">
        <w:rPr>
          <w:sz w:val="26"/>
          <w:szCs w:val="26"/>
          <w:lang w:val="lv-LV"/>
        </w:rPr>
        <w:t>% augstāks nekā vidējais valstī;</w:t>
      </w:r>
    </w:p>
    <w:p w:rsidR="00683545" w:rsidRPr="005A2CAD" w:rsidRDefault="00683545" w:rsidP="00403451">
      <w:pPr>
        <w:numPr>
          <w:ilvl w:val="1"/>
          <w:numId w:val="16"/>
        </w:numPr>
        <w:spacing w:after="60"/>
        <w:ind w:hanging="357"/>
        <w:jc w:val="both"/>
        <w:rPr>
          <w:sz w:val="26"/>
          <w:szCs w:val="26"/>
          <w:lang w:val="lv-LV"/>
        </w:rPr>
      </w:pPr>
      <w:r w:rsidRPr="005A2CAD">
        <w:rPr>
          <w:sz w:val="26"/>
          <w:szCs w:val="26"/>
          <w:lang w:val="lv-LV"/>
        </w:rPr>
        <w:t>Ungārijā investoriem pieejami divi oficiāli darba vietu radīšanas granti (tā ir valdības iniciatīva) un ES struktūrfondu programma: 1) minimums 500 darba vietas, atbalsts līdz 1,26 miljoniem vienam projektam, valdības lēmums, īpaši atbalstāmajos reģionos; 2) vismaz 2 darba vietas, pieteikšanās nav terminēta, atbalsta apjoms līdz 8</w:t>
      </w:r>
      <w:r w:rsidR="00D57F3A" w:rsidRPr="005A2CAD">
        <w:rPr>
          <w:sz w:val="26"/>
          <w:szCs w:val="26"/>
          <w:lang w:val="lv-LV"/>
        </w:rPr>
        <w:t> </w:t>
      </w:r>
      <w:r w:rsidRPr="005A2CAD">
        <w:rPr>
          <w:sz w:val="26"/>
          <w:szCs w:val="26"/>
          <w:lang w:val="lv-LV"/>
        </w:rPr>
        <w:t xml:space="preserve">150 EUR par vienu darba vietu; 3) investīcijas vismaz 1 miljona EUR apmērā, ārpus Ungārijas centrālā reģiona, atbalsts vienam projektam līdz 3,7 miljoniem EUR. Tiek norādīts, ka, ja </w:t>
      </w:r>
      <w:r w:rsidR="00D57F3A" w:rsidRPr="005A2CAD">
        <w:rPr>
          <w:sz w:val="26"/>
          <w:szCs w:val="26"/>
          <w:lang w:val="lv-LV"/>
        </w:rPr>
        <w:t xml:space="preserve">finansējums no </w:t>
      </w:r>
      <w:r w:rsidRPr="005A2CAD">
        <w:rPr>
          <w:sz w:val="26"/>
          <w:szCs w:val="26"/>
          <w:lang w:val="lv-LV"/>
        </w:rPr>
        <w:t xml:space="preserve">ES programmas </w:t>
      </w:r>
      <w:r w:rsidRPr="005A2CAD">
        <w:rPr>
          <w:sz w:val="26"/>
          <w:szCs w:val="26"/>
          <w:lang w:val="lv-LV"/>
        </w:rPr>
        <w:lastRenderedPageBreak/>
        <w:t xml:space="preserve">nav pieejams, iespējams pieteikties individuālai atbalsta sniegšanas izvērtēšanai, ja investīcijas </w:t>
      </w:r>
      <w:r w:rsidR="00D57F3A" w:rsidRPr="005A2CAD">
        <w:rPr>
          <w:sz w:val="26"/>
          <w:szCs w:val="26"/>
          <w:lang w:val="lv-LV"/>
        </w:rPr>
        <w:t>pārsniedz 10 un 25 miljonus EUR;</w:t>
      </w:r>
    </w:p>
    <w:p w:rsidR="00683545" w:rsidRPr="005A2CAD" w:rsidRDefault="00683545" w:rsidP="00403451">
      <w:pPr>
        <w:numPr>
          <w:ilvl w:val="1"/>
          <w:numId w:val="16"/>
        </w:numPr>
        <w:spacing w:after="60"/>
        <w:ind w:hanging="357"/>
        <w:jc w:val="both"/>
        <w:rPr>
          <w:sz w:val="26"/>
          <w:szCs w:val="26"/>
          <w:lang w:val="lv-LV"/>
        </w:rPr>
      </w:pPr>
      <w:r w:rsidRPr="005A2CAD">
        <w:rPr>
          <w:sz w:val="26"/>
          <w:szCs w:val="26"/>
          <w:lang w:val="lv-LV"/>
        </w:rPr>
        <w:t>Lietuva izstrādājusi īpašu programmu „</w:t>
      </w:r>
      <w:proofErr w:type="spellStart"/>
      <w:r w:rsidRPr="005A2CAD">
        <w:rPr>
          <w:sz w:val="26"/>
          <w:szCs w:val="26"/>
          <w:lang w:val="lv-LV"/>
        </w:rPr>
        <w:t>Invest</w:t>
      </w:r>
      <w:proofErr w:type="spellEnd"/>
      <w:r w:rsidRPr="005A2CAD">
        <w:rPr>
          <w:sz w:val="26"/>
          <w:szCs w:val="26"/>
          <w:lang w:val="lv-LV"/>
        </w:rPr>
        <w:t xml:space="preserve"> LT+”, kas paredz atbalstu darba vietu</w:t>
      </w:r>
      <w:r w:rsidR="00D57F3A" w:rsidRPr="005A2CAD">
        <w:rPr>
          <w:sz w:val="26"/>
          <w:szCs w:val="26"/>
          <w:lang w:val="lv-LV"/>
        </w:rPr>
        <w:t xml:space="preserve"> radīšanai 2 miljonu EUR apmērā;</w:t>
      </w:r>
      <w:r w:rsidRPr="005A2CAD">
        <w:rPr>
          <w:sz w:val="26"/>
          <w:szCs w:val="26"/>
          <w:lang w:val="lv-LV"/>
        </w:rPr>
        <w:t xml:space="preserve"> </w:t>
      </w:r>
    </w:p>
    <w:p w:rsidR="00683545" w:rsidRPr="005A2CAD" w:rsidRDefault="00683545" w:rsidP="00403451">
      <w:pPr>
        <w:numPr>
          <w:ilvl w:val="1"/>
          <w:numId w:val="16"/>
        </w:numPr>
        <w:spacing w:after="60"/>
        <w:ind w:hanging="357"/>
        <w:jc w:val="both"/>
        <w:rPr>
          <w:sz w:val="26"/>
          <w:szCs w:val="26"/>
          <w:lang w:val="lv-LV"/>
        </w:rPr>
      </w:pPr>
      <w:r w:rsidRPr="005A2CAD">
        <w:rPr>
          <w:sz w:val="26"/>
          <w:szCs w:val="26"/>
          <w:lang w:val="lv-LV"/>
        </w:rPr>
        <w:t xml:space="preserve">Polijā izstrādāta investīciju atbalsta programma 2011-2020, kas paredz arī darba vietu radīšanas grantu atkarībām no projekta apjoma, </w:t>
      </w:r>
      <w:r w:rsidR="00D57F3A" w:rsidRPr="005A2CAD">
        <w:rPr>
          <w:sz w:val="26"/>
          <w:szCs w:val="26"/>
          <w:lang w:val="lv-LV"/>
        </w:rPr>
        <w:t>īstenošanas</w:t>
      </w:r>
      <w:r w:rsidRPr="005A2CAD">
        <w:rPr>
          <w:sz w:val="26"/>
          <w:szCs w:val="26"/>
          <w:lang w:val="lv-LV"/>
        </w:rPr>
        <w:t xml:space="preserve"> vietas u</w:t>
      </w:r>
      <w:r w:rsidR="00D57F3A" w:rsidRPr="005A2CAD">
        <w:rPr>
          <w:sz w:val="26"/>
          <w:szCs w:val="26"/>
          <w:lang w:val="lv-LV"/>
        </w:rPr>
        <w:t>n citiem</w:t>
      </w:r>
      <w:r w:rsidRPr="005A2CAD">
        <w:rPr>
          <w:sz w:val="26"/>
          <w:szCs w:val="26"/>
          <w:lang w:val="lv-LV"/>
        </w:rPr>
        <w:t xml:space="preserve"> kritērijiem.</w:t>
      </w:r>
    </w:p>
    <w:p w:rsidR="00683545" w:rsidRPr="005A2CAD" w:rsidRDefault="00683545" w:rsidP="00683545">
      <w:pPr>
        <w:jc w:val="both"/>
        <w:rPr>
          <w:sz w:val="26"/>
          <w:szCs w:val="26"/>
          <w:lang w:val="lv-LV"/>
        </w:rPr>
      </w:pPr>
    </w:p>
    <w:p w:rsidR="00683545" w:rsidRPr="005A2CAD" w:rsidRDefault="00683545" w:rsidP="00D57F3A">
      <w:pPr>
        <w:spacing w:after="120"/>
        <w:jc w:val="both"/>
        <w:rPr>
          <w:b/>
          <w:sz w:val="26"/>
          <w:szCs w:val="26"/>
          <w:u w:val="single"/>
          <w:lang w:val="lv-LV"/>
        </w:rPr>
      </w:pPr>
      <w:r w:rsidRPr="005A2CAD">
        <w:rPr>
          <w:b/>
          <w:sz w:val="26"/>
          <w:szCs w:val="26"/>
          <w:u w:val="single"/>
          <w:lang w:val="lv-LV"/>
        </w:rPr>
        <w:t>Secinājumi:</w:t>
      </w:r>
    </w:p>
    <w:p w:rsidR="00683545" w:rsidRPr="005A2CAD" w:rsidRDefault="00683545" w:rsidP="00D57F3A">
      <w:pPr>
        <w:spacing w:after="60"/>
        <w:ind w:firstLine="567"/>
        <w:jc w:val="both"/>
        <w:rPr>
          <w:sz w:val="26"/>
          <w:szCs w:val="26"/>
          <w:lang w:val="lv-LV"/>
        </w:rPr>
      </w:pPr>
      <w:r w:rsidRPr="005A2CAD">
        <w:rPr>
          <w:sz w:val="26"/>
          <w:szCs w:val="26"/>
          <w:lang w:val="lv-LV"/>
        </w:rPr>
        <w:t>Salīdzinājumā ar citām Eiropas valstīm, Latvijā trūkst stimulu lielajiem investīciju projektiem. Piemēram:</w:t>
      </w:r>
    </w:p>
    <w:p w:rsidR="00683545" w:rsidRPr="005A2CAD" w:rsidRDefault="00683545" w:rsidP="00403451">
      <w:pPr>
        <w:numPr>
          <w:ilvl w:val="0"/>
          <w:numId w:val="12"/>
        </w:numPr>
        <w:spacing w:after="60"/>
        <w:jc w:val="both"/>
        <w:rPr>
          <w:sz w:val="26"/>
          <w:szCs w:val="26"/>
          <w:lang w:val="lv-LV"/>
        </w:rPr>
      </w:pPr>
      <w:r w:rsidRPr="005A2CAD">
        <w:rPr>
          <w:sz w:val="26"/>
          <w:szCs w:val="26"/>
          <w:lang w:val="lv-LV"/>
        </w:rPr>
        <w:t>ja zeme pieder pašvaldībai vai valstij, tiek nodrošināta ilgtermiņa nomas iespējas investoram uz, piemēram, 5-10 gadiem un nomas maksa tiek fiksēta 0,5%vērtībā no nekustamā īpašuma kadastrālās vērtības pēc 5-10 gadiem;</w:t>
      </w:r>
    </w:p>
    <w:p w:rsidR="00683545" w:rsidRPr="005A2CAD" w:rsidRDefault="00683545" w:rsidP="00403451">
      <w:pPr>
        <w:numPr>
          <w:ilvl w:val="0"/>
          <w:numId w:val="12"/>
        </w:numPr>
        <w:spacing w:after="60"/>
        <w:jc w:val="both"/>
        <w:rPr>
          <w:sz w:val="26"/>
          <w:szCs w:val="26"/>
          <w:lang w:val="lv-LV"/>
        </w:rPr>
      </w:pPr>
      <w:r w:rsidRPr="005A2CAD">
        <w:rPr>
          <w:sz w:val="26"/>
          <w:szCs w:val="26"/>
          <w:lang w:val="lv-LV"/>
        </w:rPr>
        <w:t>valdība</w:t>
      </w:r>
      <w:r w:rsidR="00D57F3A" w:rsidRPr="005A2CAD">
        <w:rPr>
          <w:sz w:val="26"/>
          <w:szCs w:val="26"/>
          <w:lang w:val="lv-LV"/>
        </w:rPr>
        <w:t>/pašvaldība</w:t>
      </w:r>
      <w:r w:rsidRPr="005A2CAD">
        <w:rPr>
          <w:sz w:val="26"/>
          <w:szCs w:val="26"/>
          <w:lang w:val="lv-LV"/>
        </w:rPr>
        <w:t xml:space="preserve"> nodrošina </w:t>
      </w:r>
      <w:proofErr w:type="spellStart"/>
      <w:r w:rsidR="00D57F3A" w:rsidRPr="005A2CAD">
        <w:rPr>
          <w:sz w:val="26"/>
          <w:szCs w:val="26"/>
          <w:lang w:val="lv-LV"/>
        </w:rPr>
        <w:t>izstrūkstošo</w:t>
      </w:r>
      <w:proofErr w:type="spellEnd"/>
      <w:r w:rsidRPr="005A2CAD">
        <w:rPr>
          <w:sz w:val="26"/>
          <w:szCs w:val="26"/>
          <w:lang w:val="lv-LV"/>
        </w:rPr>
        <w:t xml:space="preserve"> infrastruktūru nepieciešamajos apjomos un kvalitātē (gāze, elektrība, kanalizācija, telekomunikācijas, ūdens, atkritumu izvešana);</w:t>
      </w:r>
    </w:p>
    <w:p w:rsidR="00683545" w:rsidRPr="005A2CAD" w:rsidRDefault="00D57F3A" w:rsidP="00403451">
      <w:pPr>
        <w:numPr>
          <w:ilvl w:val="0"/>
          <w:numId w:val="12"/>
        </w:numPr>
        <w:spacing w:after="60"/>
        <w:jc w:val="both"/>
        <w:rPr>
          <w:sz w:val="26"/>
          <w:szCs w:val="26"/>
          <w:lang w:val="lv-LV"/>
        </w:rPr>
      </w:pPr>
      <w:r w:rsidRPr="005A2CAD">
        <w:rPr>
          <w:sz w:val="26"/>
          <w:szCs w:val="26"/>
          <w:lang w:val="lv-LV"/>
        </w:rPr>
        <w:t xml:space="preserve">pēc valdības lēmuma īpašs atbalsts </w:t>
      </w:r>
      <w:r w:rsidR="00683545" w:rsidRPr="005A2CAD">
        <w:rPr>
          <w:sz w:val="26"/>
          <w:szCs w:val="26"/>
          <w:lang w:val="lv-LV"/>
        </w:rPr>
        <w:t>ražošanas būvni</w:t>
      </w:r>
      <w:r w:rsidRPr="005A2CAD">
        <w:rPr>
          <w:sz w:val="26"/>
          <w:szCs w:val="26"/>
          <w:lang w:val="lv-LV"/>
        </w:rPr>
        <w:t>ecības un jaunu iekārtu iegādei;</w:t>
      </w:r>
    </w:p>
    <w:p w:rsidR="00683545" w:rsidRPr="005A2CAD" w:rsidRDefault="00683545" w:rsidP="00403451">
      <w:pPr>
        <w:numPr>
          <w:ilvl w:val="0"/>
          <w:numId w:val="12"/>
        </w:numPr>
        <w:spacing w:after="60"/>
        <w:jc w:val="both"/>
        <w:rPr>
          <w:sz w:val="26"/>
          <w:szCs w:val="26"/>
          <w:lang w:val="lv-LV"/>
        </w:rPr>
      </w:pPr>
      <w:r w:rsidRPr="005A2CAD">
        <w:rPr>
          <w:sz w:val="26"/>
          <w:szCs w:val="26"/>
          <w:lang w:val="lv-LV"/>
        </w:rPr>
        <w:t>darbavietu radīšanas grants, neierobežojot pieteikšanos konkrētā laika periodā, bet sniedzot atbalstu tieši tad, kad investoram tas ir nepieciešams.</w:t>
      </w:r>
    </w:p>
    <w:p w:rsidR="00585B5E" w:rsidRPr="005A2CAD" w:rsidRDefault="00585B5E" w:rsidP="00585B5E">
      <w:pPr>
        <w:shd w:val="clear" w:color="auto" w:fill="FFFFFF"/>
        <w:outlineLvl w:val="1"/>
        <w:rPr>
          <w:b/>
          <w:bCs/>
          <w:color w:val="000000" w:themeColor="text1"/>
          <w:kern w:val="36"/>
          <w:sz w:val="27"/>
          <w:szCs w:val="27"/>
          <w:lang w:val="lv-LV"/>
        </w:rPr>
      </w:pPr>
    </w:p>
    <w:p w:rsidR="006E4530" w:rsidRPr="005A2CAD" w:rsidRDefault="006E4530" w:rsidP="00585B5E">
      <w:pPr>
        <w:shd w:val="clear" w:color="auto" w:fill="FFFFFF"/>
        <w:outlineLvl w:val="1"/>
        <w:rPr>
          <w:bCs/>
          <w:color w:val="000000" w:themeColor="text1"/>
          <w:kern w:val="36"/>
          <w:sz w:val="27"/>
          <w:szCs w:val="27"/>
          <w:lang w:val="lv-LV"/>
        </w:rPr>
      </w:pPr>
    </w:p>
    <w:p w:rsidR="002571FF" w:rsidRPr="005A2CAD" w:rsidRDefault="002571FF" w:rsidP="00585B5E">
      <w:pPr>
        <w:shd w:val="clear" w:color="auto" w:fill="FFFFFF"/>
        <w:outlineLvl w:val="1"/>
        <w:rPr>
          <w:bCs/>
          <w:color w:val="000000" w:themeColor="text1"/>
          <w:kern w:val="36"/>
          <w:sz w:val="27"/>
          <w:szCs w:val="27"/>
          <w:lang w:val="lv-LV"/>
        </w:rPr>
      </w:pPr>
    </w:p>
    <w:p w:rsidR="008578AB" w:rsidRPr="005A2CAD" w:rsidRDefault="008578AB" w:rsidP="00585B5E">
      <w:pPr>
        <w:shd w:val="clear" w:color="auto" w:fill="FFFFFF"/>
        <w:outlineLvl w:val="1"/>
        <w:rPr>
          <w:bCs/>
          <w:color w:val="000000" w:themeColor="text1"/>
          <w:kern w:val="36"/>
          <w:sz w:val="27"/>
          <w:szCs w:val="27"/>
          <w:lang w:val="lv-LV"/>
        </w:rPr>
      </w:pPr>
      <w:r w:rsidRPr="005A2CAD">
        <w:rPr>
          <w:bCs/>
          <w:color w:val="000000" w:themeColor="text1"/>
          <w:kern w:val="36"/>
          <w:sz w:val="27"/>
          <w:szCs w:val="27"/>
          <w:lang w:val="lv-LV"/>
        </w:rPr>
        <w:t>Ekonomikas ministrs</w:t>
      </w:r>
      <w:r w:rsidRPr="005A2CAD">
        <w:rPr>
          <w:bCs/>
          <w:color w:val="000000" w:themeColor="text1"/>
          <w:kern w:val="36"/>
          <w:sz w:val="27"/>
          <w:szCs w:val="27"/>
          <w:lang w:val="lv-LV"/>
        </w:rPr>
        <w:tab/>
      </w:r>
      <w:r w:rsidRPr="005A2CAD">
        <w:rPr>
          <w:bCs/>
          <w:color w:val="000000" w:themeColor="text1"/>
          <w:kern w:val="36"/>
          <w:sz w:val="27"/>
          <w:szCs w:val="27"/>
          <w:lang w:val="lv-LV"/>
        </w:rPr>
        <w:tab/>
      </w:r>
      <w:r w:rsidRPr="005A2CAD">
        <w:rPr>
          <w:bCs/>
          <w:color w:val="000000" w:themeColor="text1"/>
          <w:kern w:val="36"/>
          <w:sz w:val="27"/>
          <w:szCs w:val="27"/>
          <w:lang w:val="lv-LV"/>
        </w:rPr>
        <w:tab/>
      </w:r>
      <w:r w:rsidRPr="005A2CAD">
        <w:rPr>
          <w:bCs/>
          <w:color w:val="000000" w:themeColor="text1"/>
          <w:kern w:val="36"/>
          <w:sz w:val="27"/>
          <w:szCs w:val="27"/>
          <w:lang w:val="lv-LV"/>
        </w:rPr>
        <w:tab/>
      </w:r>
      <w:r w:rsidRPr="005A2CAD">
        <w:rPr>
          <w:bCs/>
          <w:color w:val="000000" w:themeColor="text1"/>
          <w:kern w:val="36"/>
          <w:sz w:val="27"/>
          <w:szCs w:val="27"/>
          <w:lang w:val="lv-LV"/>
        </w:rPr>
        <w:tab/>
      </w:r>
      <w:r w:rsidRPr="005A2CAD">
        <w:rPr>
          <w:bCs/>
          <w:color w:val="000000" w:themeColor="text1"/>
          <w:kern w:val="36"/>
          <w:sz w:val="27"/>
          <w:szCs w:val="27"/>
          <w:lang w:val="lv-LV"/>
        </w:rPr>
        <w:tab/>
      </w:r>
      <w:r w:rsidRPr="005A2CAD">
        <w:rPr>
          <w:bCs/>
          <w:color w:val="000000" w:themeColor="text1"/>
          <w:kern w:val="36"/>
          <w:sz w:val="27"/>
          <w:szCs w:val="27"/>
          <w:lang w:val="lv-LV"/>
        </w:rPr>
        <w:tab/>
        <w:t>D.Pavļuts</w:t>
      </w:r>
    </w:p>
    <w:p w:rsidR="008578AB" w:rsidRPr="005A2CAD" w:rsidRDefault="008578AB" w:rsidP="00585B5E">
      <w:pPr>
        <w:shd w:val="clear" w:color="auto" w:fill="FFFFFF"/>
        <w:outlineLvl w:val="1"/>
        <w:rPr>
          <w:bCs/>
          <w:color w:val="000000" w:themeColor="text1"/>
          <w:kern w:val="36"/>
          <w:sz w:val="27"/>
          <w:szCs w:val="27"/>
          <w:lang w:val="lv-LV"/>
        </w:rPr>
      </w:pPr>
    </w:p>
    <w:p w:rsidR="008578AB" w:rsidRPr="005A2CAD" w:rsidRDefault="008578AB" w:rsidP="00585B5E">
      <w:pPr>
        <w:shd w:val="clear" w:color="auto" w:fill="FFFFFF"/>
        <w:outlineLvl w:val="1"/>
        <w:rPr>
          <w:bCs/>
          <w:color w:val="000000" w:themeColor="text1"/>
          <w:kern w:val="36"/>
          <w:sz w:val="27"/>
          <w:szCs w:val="27"/>
          <w:lang w:val="lv-LV"/>
        </w:rPr>
      </w:pPr>
    </w:p>
    <w:p w:rsidR="00A11065" w:rsidRPr="005A2CAD" w:rsidRDefault="00A11065" w:rsidP="00A11065">
      <w:pPr>
        <w:rPr>
          <w:color w:val="000000" w:themeColor="text1"/>
          <w:sz w:val="26"/>
          <w:szCs w:val="26"/>
          <w:lang w:val="lv-LV"/>
        </w:rPr>
      </w:pPr>
    </w:p>
    <w:p w:rsidR="006A31BA" w:rsidRPr="005A2CAD" w:rsidRDefault="006A31BA" w:rsidP="006A31BA">
      <w:pPr>
        <w:rPr>
          <w:sz w:val="26"/>
          <w:szCs w:val="26"/>
          <w:lang w:val="lv-LV" w:eastAsia="en-US"/>
        </w:rPr>
      </w:pPr>
    </w:p>
    <w:p w:rsidR="006A31BA" w:rsidRPr="005A2CAD" w:rsidRDefault="006A31BA" w:rsidP="006A31BA">
      <w:pPr>
        <w:rPr>
          <w:color w:val="000000" w:themeColor="text1"/>
          <w:sz w:val="26"/>
          <w:szCs w:val="26"/>
          <w:lang w:val="lv-LV"/>
        </w:rPr>
      </w:pPr>
      <w:r w:rsidRPr="005A2CAD">
        <w:rPr>
          <w:color w:val="000000" w:themeColor="text1"/>
          <w:sz w:val="26"/>
          <w:szCs w:val="26"/>
          <w:lang w:val="lv-LV"/>
        </w:rPr>
        <w:t>Vīza:</w:t>
      </w:r>
    </w:p>
    <w:p w:rsidR="006A31BA" w:rsidRPr="005A2CAD" w:rsidRDefault="00AA7E32" w:rsidP="006A31BA">
      <w:pPr>
        <w:rPr>
          <w:color w:val="000000" w:themeColor="text1"/>
          <w:sz w:val="26"/>
          <w:szCs w:val="26"/>
          <w:lang w:val="lv-LV"/>
        </w:rPr>
      </w:pPr>
      <w:r w:rsidRPr="005A2CAD">
        <w:rPr>
          <w:color w:val="000000" w:themeColor="text1"/>
          <w:sz w:val="26"/>
          <w:szCs w:val="26"/>
          <w:lang w:val="lv-LV"/>
        </w:rPr>
        <w:t xml:space="preserve">Valsts sekretāra </w:t>
      </w:r>
      <w:r w:rsidRPr="005A2CAD">
        <w:rPr>
          <w:color w:val="000000" w:themeColor="text1"/>
          <w:sz w:val="26"/>
          <w:szCs w:val="26"/>
          <w:lang w:val="lv-LV"/>
        </w:rPr>
        <w:tab/>
      </w:r>
      <w:r w:rsidRPr="005A2CAD">
        <w:rPr>
          <w:color w:val="000000" w:themeColor="text1"/>
          <w:sz w:val="26"/>
          <w:szCs w:val="26"/>
          <w:lang w:val="lv-LV"/>
        </w:rPr>
        <w:tab/>
      </w:r>
      <w:r w:rsidRPr="005A2CAD">
        <w:rPr>
          <w:color w:val="000000" w:themeColor="text1"/>
          <w:sz w:val="26"/>
          <w:szCs w:val="26"/>
          <w:lang w:val="lv-LV"/>
        </w:rPr>
        <w:tab/>
      </w:r>
      <w:r w:rsidRPr="005A2CAD">
        <w:rPr>
          <w:color w:val="000000" w:themeColor="text1"/>
          <w:sz w:val="26"/>
          <w:szCs w:val="26"/>
          <w:lang w:val="lv-LV"/>
        </w:rPr>
        <w:tab/>
      </w:r>
      <w:r w:rsidRPr="005A2CAD">
        <w:rPr>
          <w:color w:val="000000" w:themeColor="text1"/>
          <w:sz w:val="26"/>
          <w:szCs w:val="26"/>
          <w:lang w:val="lv-LV"/>
        </w:rPr>
        <w:tab/>
      </w:r>
      <w:r w:rsidRPr="005A2CAD">
        <w:rPr>
          <w:color w:val="000000" w:themeColor="text1"/>
          <w:sz w:val="26"/>
          <w:szCs w:val="26"/>
          <w:lang w:val="lv-LV"/>
        </w:rPr>
        <w:tab/>
      </w:r>
      <w:r w:rsidRPr="005A2CAD">
        <w:rPr>
          <w:color w:val="000000" w:themeColor="text1"/>
          <w:sz w:val="26"/>
          <w:szCs w:val="26"/>
          <w:lang w:val="lv-LV"/>
        </w:rPr>
        <w:tab/>
      </w:r>
      <w:r w:rsidRPr="005A2CAD">
        <w:rPr>
          <w:color w:val="000000" w:themeColor="text1"/>
          <w:sz w:val="26"/>
          <w:szCs w:val="26"/>
          <w:lang w:val="lv-LV"/>
        </w:rPr>
        <w:tab/>
      </w:r>
      <w:r w:rsidR="006A31BA" w:rsidRPr="005A2CAD">
        <w:rPr>
          <w:color w:val="000000" w:themeColor="text1"/>
          <w:sz w:val="26"/>
          <w:szCs w:val="26"/>
          <w:lang w:val="lv-LV"/>
        </w:rPr>
        <w:t>J.Pūce</w:t>
      </w:r>
    </w:p>
    <w:p w:rsidR="006A31BA" w:rsidRPr="005A2CAD" w:rsidRDefault="006A31BA" w:rsidP="006A31BA">
      <w:pPr>
        <w:rPr>
          <w:sz w:val="26"/>
          <w:szCs w:val="26"/>
          <w:lang w:val="lv-LV" w:eastAsia="en-US"/>
        </w:rPr>
      </w:pPr>
    </w:p>
    <w:p w:rsidR="006A31BA" w:rsidRPr="005A2CAD" w:rsidRDefault="006A31BA" w:rsidP="006A31BA">
      <w:pPr>
        <w:rPr>
          <w:sz w:val="26"/>
          <w:szCs w:val="26"/>
          <w:lang w:val="lv-LV" w:eastAsia="en-US"/>
        </w:rPr>
      </w:pPr>
    </w:p>
    <w:p w:rsidR="006A31BA" w:rsidRPr="005A2CAD" w:rsidRDefault="006A31BA" w:rsidP="006A31BA">
      <w:pPr>
        <w:rPr>
          <w:sz w:val="26"/>
          <w:szCs w:val="26"/>
          <w:lang w:val="lv-LV" w:eastAsia="en-US"/>
        </w:rPr>
      </w:pPr>
    </w:p>
    <w:p w:rsidR="006A31BA" w:rsidRPr="005A2CAD" w:rsidRDefault="006A31BA" w:rsidP="006A31BA">
      <w:pPr>
        <w:rPr>
          <w:sz w:val="26"/>
          <w:szCs w:val="26"/>
          <w:lang w:val="lv-LV" w:eastAsia="en-US"/>
        </w:rPr>
      </w:pPr>
    </w:p>
    <w:p w:rsidR="006A31BA" w:rsidRPr="005A2CAD" w:rsidRDefault="006A31BA" w:rsidP="006A31BA">
      <w:pPr>
        <w:rPr>
          <w:sz w:val="26"/>
          <w:szCs w:val="26"/>
          <w:lang w:val="lv-LV" w:eastAsia="en-US"/>
        </w:rPr>
      </w:pPr>
    </w:p>
    <w:p w:rsidR="00841DDD" w:rsidRDefault="00841DDD" w:rsidP="00841DDD">
      <w:pPr>
        <w:pStyle w:val="Header"/>
        <w:tabs>
          <w:tab w:val="center" w:pos="900"/>
        </w:tabs>
        <w:jc w:val="both"/>
        <w:rPr>
          <w:bCs/>
          <w:sz w:val="20"/>
          <w:lang w:val="lv-LV"/>
        </w:rPr>
      </w:pPr>
      <w:r>
        <w:rPr>
          <w:bCs/>
          <w:sz w:val="20"/>
          <w:lang w:val="lv-LV"/>
        </w:rPr>
        <w:t>14.05.2013. 9:20</w:t>
      </w:r>
    </w:p>
    <w:p w:rsidR="006A31BA" w:rsidRPr="005A2CAD" w:rsidRDefault="00AA7E32" w:rsidP="006A31BA">
      <w:pPr>
        <w:pStyle w:val="Header"/>
        <w:tabs>
          <w:tab w:val="center" w:pos="900"/>
        </w:tabs>
        <w:jc w:val="both"/>
        <w:rPr>
          <w:lang w:val="lv-LV"/>
        </w:rPr>
      </w:pPr>
      <w:r w:rsidRPr="005A2CAD">
        <w:rPr>
          <w:bCs/>
          <w:sz w:val="20"/>
          <w:lang w:val="lv-LV"/>
        </w:rPr>
        <w:t>11</w:t>
      </w:r>
      <w:r w:rsidR="007757C7">
        <w:rPr>
          <w:bCs/>
          <w:sz w:val="20"/>
          <w:lang w:val="lv-LV"/>
        </w:rPr>
        <w:t> 158</w:t>
      </w:r>
      <w:r w:rsidR="006A31BA" w:rsidRPr="005A2CAD">
        <w:rPr>
          <w:bCs/>
          <w:sz w:val="20"/>
          <w:lang w:val="lv-LV"/>
        </w:rPr>
        <w:br/>
        <w:t>A.Krūze</w:t>
      </w:r>
      <w:r w:rsidR="006A31BA" w:rsidRPr="005A2CAD">
        <w:rPr>
          <w:bCs/>
          <w:sz w:val="20"/>
          <w:lang w:val="lv-LV"/>
        </w:rPr>
        <w:br/>
        <w:t>67013127, Arta.Kruze@em.gov.lv</w:t>
      </w:r>
    </w:p>
    <w:p w:rsidR="00B60555" w:rsidRPr="005A2CAD" w:rsidRDefault="00B60555" w:rsidP="006A31BA">
      <w:pPr>
        <w:rPr>
          <w:color w:val="000000" w:themeColor="text1"/>
          <w:sz w:val="20"/>
          <w:lang w:val="lv-LV"/>
        </w:rPr>
      </w:pPr>
      <w:bookmarkStart w:id="17" w:name="_GoBack"/>
      <w:bookmarkEnd w:id="17"/>
    </w:p>
    <w:sectPr w:rsidR="00B60555" w:rsidRPr="005A2CAD" w:rsidSect="002E6FD8">
      <w:headerReference w:type="default" r:id="rId13"/>
      <w:footerReference w:type="default" r:id="rId14"/>
      <w:footerReference w:type="first" r:id="rId15"/>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9F" w:rsidRDefault="00385C9F" w:rsidP="00654CA6">
      <w:r>
        <w:separator/>
      </w:r>
    </w:p>
  </w:endnote>
  <w:endnote w:type="continuationSeparator" w:id="0">
    <w:p w:rsidR="00385C9F" w:rsidRDefault="00385C9F" w:rsidP="0065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imTimes">
    <w:altName w:val="Times New Roman"/>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E3" w:rsidRPr="00353D03" w:rsidRDefault="00331FE3" w:rsidP="00353D03">
    <w:pPr>
      <w:pStyle w:val="Footer"/>
      <w:jc w:val="both"/>
      <w:rPr>
        <w:sz w:val="20"/>
        <w:lang w:val="de-DE"/>
      </w:rPr>
    </w:pPr>
    <w:r>
      <w:rPr>
        <w:sz w:val="20"/>
        <w:lang w:val="de-DE"/>
      </w:rPr>
      <w:t>EMPiel_2-13</w:t>
    </w:r>
    <w:r w:rsidRPr="002D5250">
      <w:rPr>
        <w:sz w:val="20"/>
        <w:lang w:val="de-DE"/>
      </w:rPr>
      <w:t>_</w:t>
    </w:r>
    <w:r>
      <w:rPr>
        <w:sz w:val="20"/>
        <w:lang w:val="de-DE"/>
      </w:rPr>
      <w:t>070513</w:t>
    </w:r>
    <w:r w:rsidRPr="002D5250">
      <w:rPr>
        <w:sz w:val="20"/>
        <w:lang w:val="de-DE"/>
      </w:rPr>
      <w:t>_</w:t>
    </w:r>
    <w:r>
      <w:rPr>
        <w:sz w:val="20"/>
        <w:lang w:val="de-DE"/>
      </w:rPr>
      <w:t>pam</w:t>
    </w:r>
    <w:r w:rsidRPr="002D5250">
      <w:rPr>
        <w:sz w:val="20"/>
        <w:lang w:val="de-DE"/>
      </w:rPr>
      <w:t xml:space="preserve">; </w:t>
    </w:r>
    <w:r w:rsidRPr="00C166ED">
      <w:rPr>
        <w:sz w:val="20"/>
      </w:rPr>
      <w:t>Latvijas preču un pakalpojumu eksporta veicināšanas un ārvalstu invest</w:t>
    </w:r>
    <w:r>
      <w:rPr>
        <w:sz w:val="20"/>
      </w:rPr>
      <w:t>īciju piesaistes pamatnostādņu 2013.-2019.gadam projekta 2.-14.pielikums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E3" w:rsidRPr="008C2754" w:rsidRDefault="00331FE3" w:rsidP="008C2754">
    <w:pPr>
      <w:pStyle w:val="Footer"/>
      <w:jc w:val="both"/>
      <w:rPr>
        <w:sz w:val="20"/>
        <w:lang w:val="de-DE"/>
      </w:rPr>
    </w:pPr>
    <w:r>
      <w:rPr>
        <w:sz w:val="20"/>
        <w:lang w:val="de-DE"/>
      </w:rPr>
      <w:t>EMPiel_2-13</w:t>
    </w:r>
    <w:r w:rsidRPr="002D5250">
      <w:rPr>
        <w:sz w:val="20"/>
        <w:lang w:val="de-DE"/>
      </w:rPr>
      <w:t>_</w:t>
    </w:r>
    <w:r>
      <w:rPr>
        <w:sz w:val="20"/>
        <w:lang w:val="de-DE"/>
      </w:rPr>
      <w:t>0705</w:t>
    </w:r>
    <w:r w:rsidRPr="002D5250">
      <w:rPr>
        <w:sz w:val="20"/>
        <w:lang w:val="de-DE"/>
      </w:rPr>
      <w:t>1</w:t>
    </w:r>
    <w:r>
      <w:rPr>
        <w:sz w:val="20"/>
        <w:lang w:val="de-DE"/>
      </w:rPr>
      <w:t>3</w:t>
    </w:r>
    <w:r w:rsidRPr="002D5250">
      <w:rPr>
        <w:sz w:val="20"/>
        <w:lang w:val="de-DE"/>
      </w:rPr>
      <w:t>_</w:t>
    </w:r>
    <w:r>
      <w:rPr>
        <w:sz w:val="20"/>
        <w:lang w:val="de-DE"/>
      </w:rPr>
      <w:t>pam</w:t>
    </w:r>
    <w:r w:rsidRPr="002D5250">
      <w:rPr>
        <w:sz w:val="20"/>
        <w:lang w:val="de-DE"/>
      </w:rPr>
      <w:t xml:space="preserve">; </w:t>
    </w:r>
    <w:r w:rsidRPr="00C166ED">
      <w:rPr>
        <w:sz w:val="20"/>
      </w:rPr>
      <w:t>Latvijas preču un pakalpojumu eksporta veicināšanas un ārvalstu invest</w:t>
    </w:r>
    <w:r>
      <w:rPr>
        <w:sz w:val="20"/>
      </w:rPr>
      <w:t>īciju piesaistes pamatnostādņu 2013.-2019.gadam projekta 2.-14.pielikums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9F" w:rsidRDefault="00385C9F" w:rsidP="00654CA6">
      <w:r>
        <w:separator/>
      </w:r>
    </w:p>
  </w:footnote>
  <w:footnote w:type="continuationSeparator" w:id="0">
    <w:p w:rsidR="00385C9F" w:rsidRDefault="00385C9F" w:rsidP="00654CA6">
      <w:r>
        <w:continuationSeparator/>
      </w:r>
    </w:p>
  </w:footnote>
  <w:footnote w:id="1">
    <w:p w:rsidR="00331FE3" w:rsidRDefault="00331FE3" w:rsidP="0063159C">
      <w:pPr>
        <w:pStyle w:val="FootnoteText"/>
        <w:ind w:firstLine="0"/>
      </w:pPr>
      <w:r>
        <w:rPr>
          <w:rStyle w:val="FootnoteReference"/>
        </w:rPr>
        <w:footnoteRef/>
      </w:r>
      <w:r>
        <w:t xml:space="preserve"> </w:t>
      </w:r>
      <w:proofErr w:type="spellStart"/>
      <w:r>
        <w:rPr>
          <w:i/>
          <w:iCs/>
        </w:rPr>
        <w:t>Global</w:t>
      </w:r>
      <w:proofErr w:type="spellEnd"/>
      <w:r>
        <w:rPr>
          <w:i/>
          <w:iCs/>
        </w:rPr>
        <w:t xml:space="preserve"> </w:t>
      </w:r>
      <w:proofErr w:type="spellStart"/>
      <w:r>
        <w:rPr>
          <w:i/>
          <w:iCs/>
        </w:rPr>
        <w:t>Competitiveness</w:t>
      </w:r>
      <w:proofErr w:type="spellEnd"/>
      <w:r>
        <w:rPr>
          <w:i/>
          <w:iCs/>
        </w:rPr>
        <w:t xml:space="preserve"> </w:t>
      </w:r>
      <w:proofErr w:type="spellStart"/>
      <w:r>
        <w:rPr>
          <w:i/>
          <w:iCs/>
        </w:rPr>
        <w:t>Index</w:t>
      </w:r>
      <w:proofErr w:type="spellEnd"/>
      <w:r>
        <w:t xml:space="preserve">. Plašāka informācija: </w:t>
      </w:r>
      <w:r w:rsidRPr="001553D2">
        <w:t>http://www.weforum.org/issues/global-competitiveness</w:t>
      </w:r>
    </w:p>
  </w:footnote>
  <w:footnote w:id="2">
    <w:p w:rsidR="00331FE3" w:rsidRDefault="00331FE3" w:rsidP="0063159C">
      <w:pPr>
        <w:pStyle w:val="FootnoteText"/>
        <w:ind w:firstLine="0"/>
      </w:pPr>
      <w:r>
        <w:rPr>
          <w:rStyle w:val="FootnoteReference"/>
        </w:rPr>
        <w:footnoteRef/>
      </w:r>
      <w:r>
        <w:t xml:space="preserve"> </w:t>
      </w:r>
      <w:proofErr w:type="spellStart"/>
      <w:r>
        <w:rPr>
          <w:i/>
          <w:iCs/>
        </w:rPr>
        <w:t>Doing</w:t>
      </w:r>
      <w:proofErr w:type="spellEnd"/>
      <w:r>
        <w:rPr>
          <w:i/>
          <w:iCs/>
        </w:rPr>
        <w:t xml:space="preserve"> </w:t>
      </w:r>
      <w:proofErr w:type="spellStart"/>
      <w:r>
        <w:rPr>
          <w:i/>
          <w:iCs/>
        </w:rPr>
        <w:t>Business</w:t>
      </w:r>
      <w:proofErr w:type="spellEnd"/>
      <w:r>
        <w:t xml:space="preserve">. Plašāka informācija: </w:t>
      </w:r>
      <w:hyperlink r:id="rId1" w:history="1">
        <w:r w:rsidRPr="00415FCF">
          <w:rPr>
            <w:rStyle w:val="Hyperlink"/>
          </w:rPr>
          <w:t>http://doingbusiness.org/</w:t>
        </w:r>
      </w:hyperlink>
      <w:r>
        <w:t xml:space="preserve"> </w:t>
      </w:r>
    </w:p>
  </w:footnote>
  <w:footnote w:id="3">
    <w:p w:rsidR="00331FE3" w:rsidRDefault="00331FE3" w:rsidP="0063159C">
      <w:pPr>
        <w:pStyle w:val="FootnoteText"/>
        <w:ind w:firstLine="0"/>
        <w:jc w:val="left"/>
      </w:pPr>
      <w:r>
        <w:rPr>
          <w:rStyle w:val="FootnoteReference"/>
        </w:rPr>
        <w:footnoteRef/>
      </w:r>
      <w:r>
        <w:t xml:space="preserve"> </w:t>
      </w:r>
      <w:proofErr w:type="spellStart"/>
      <w:r w:rsidRPr="00F13693">
        <w:rPr>
          <w:i/>
        </w:rPr>
        <w:t>Index</w:t>
      </w:r>
      <w:proofErr w:type="spellEnd"/>
      <w:r w:rsidRPr="00F13693">
        <w:rPr>
          <w:i/>
        </w:rPr>
        <w:t xml:space="preserve"> </w:t>
      </w:r>
      <w:proofErr w:type="spellStart"/>
      <w:r w:rsidRPr="00F13693">
        <w:rPr>
          <w:i/>
        </w:rPr>
        <w:t>of</w:t>
      </w:r>
      <w:proofErr w:type="spellEnd"/>
      <w:r w:rsidRPr="00F13693">
        <w:rPr>
          <w:i/>
        </w:rPr>
        <w:t xml:space="preserve"> </w:t>
      </w:r>
      <w:proofErr w:type="spellStart"/>
      <w:r w:rsidRPr="00F13693">
        <w:rPr>
          <w:i/>
        </w:rPr>
        <w:t>Economic</w:t>
      </w:r>
      <w:proofErr w:type="spellEnd"/>
      <w:r w:rsidRPr="00F13693">
        <w:rPr>
          <w:i/>
        </w:rPr>
        <w:t xml:space="preserve"> </w:t>
      </w:r>
      <w:proofErr w:type="spellStart"/>
      <w:r w:rsidRPr="00F13693">
        <w:rPr>
          <w:i/>
        </w:rPr>
        <w:t>Freedom</w:t>
      </w:r>
      <w:proofErr w:type="spellEnd"/>
      <w:r>
        <w:t xml:space="preserve">. Plašāka informācija: </w:t>
      </w:r>
      <w:hyperlink r:id="rId2" w:history="1">
        <w:r w:rsidRPr="009311F2">
          <w:rPr>
            <w:rStyle w:val="Hyperlink"/>
          </w:rPr>
          <w:t>http://www.heritage.org/index/country/latvia</w:t>
        </w:r>
      </w:hyperlink>
      <w:r>
        <w:t xml:space="preserve"> </w:t>
      </w:r>
    </w:p>
  </w:footnote>
  <w:footnote w:id="4">
    <w:p w:rsidR="00331FE3" w:rsidRDefault="00331FE3" w:rsidP="003A3100">
      <w:pPr>
        <w:pStyle w:val="FootnoteText"/>
        <w:ind w:firstLine="0"/>
      </w:pPr>
      <w:r>
        <w:rPr>
          <w:rStyle w:val="FootnoteReference"/>
        </w:rPr>
        <w:footnoteRef/>
      </w:r>
      <w:r>
        <w:t xml:space="preserve"> Dati uz </w:t>
      </w:r>
      <w:r w:rsidRPr="007F5BBA">
        <w:t>21.03.2013</w:t>
      </w:r>
      <w:r>
        <w:t>.</w:t>
      </w:r>
    </w:p>
  </w:footnote>
  <w:footnote w:id="5">
    <w:p w:rsidR="00331FE3" w:rsidRPr="00FD627B" w:rsidRDefault="00331FE3" w:rsidP="00CC139D">
      <w:pPr>
        <w:pStyle w:val="FootnoteText"/>
        <w:ind w:firstLine="0"/>
      </w:pPr>
      <w:r>
        <w:rPr>
          <w:rStyle w:val="FootnoteReference"/>
        </w:rPr>
        <w:footnoteRef/>
      </w:r>
      <w:r>
        <w:t xml:space="preserve"> </w:t>
      </w:r>
      <w:r w:rsidRPr="000E68F2">
        <w:rPr>
          <w:sz w:val="18"/>
          <w:szCs w:val="18"/>
        </w:rPr>
        <w:t>Latvijā attīstās jauna veida nozare, kas var nodrošināt nopietna apjoma nodarbinātību - globālie biznesa pakalpojumi (</w:t>
      </w:r>
      <w:proofErr w:type="spellStart"/>
      <w:r w:rsidRPr="000E68F2">
        <w:rPr>
          <w:sz w:val="18"/>
          <w:szCs w:val="18"/>
        </w:rPr>
        <w:t>Global</w:t>
      </w:r>
      <w:proofErr w:type="spellEnd"/>
      <w:r w:rsidRPr="000E68F2">
        <w:rPr>
          <w:sz w:val="18"/>
          <w:szCs w:val="18"/>
        </w:rPr>
        <w:t xml:space="preserve"> </w:t>
      </w:r>
      <w:proofErr w:type="spellStart"/>
      <w:r w:rsidRPr="000E68F2">
        <w:rPr>
          <w:sz w:val="18"/>
          <w:szCs w:val="18"/>
        </w:rPr>
        <w:t>Business</w:t>
      </w:r>
      <w:proofErr w:type="spellEnd"/>
      <w:r w:rsidRPr="000E68F2">
        <w:rPr>
          <w:sz w:val="18"/>
          <w:szCs w:val="18"/>
        </w:rPr>
        <w:t xml:space="preserve"> </w:t>
      </w:r>
      <w:proofErr w:type="spellStart"/>
      <w:r w:rsidRPr="000E68F2">
        <w:rPr>
          <w:sz w:val="18"/>
          <w:szCs w:val="18"/>
        </w:rPr>
        <w:t>Services</w:t>
      </w:r>
      <w:proofErr w:type="spellEnd"/>
      <w:r w:rsidRPr="000E68F2">
        <w:rPr>
          <w:sz w:val="18"/>
          <w:szCs w:val="18"/>
        </w:rPr>
        <w:t xml:space="preserve"> – GBS). Globālie biznesa pakalpojumu centri (saskaņā ar NACE klasifikāciju – biroju administratīvās darbības) - </w:t>
      </w:r>
      <w:proofErr w:type="spellStart"/>
      <w:r w:rsidRPr="000E68F2">
        <w:rPr>
          <w:sz w:val="18"/>
          <w:szCs w:val="18"/>
        </w:rPr>
        <w:t>multinacionālu</w:t>
      </w:r>
      <w:proofErr w:type="spellEnd"/>
      <w:r w:rsidRPr="000E68F2">
        <w:rPr>
          <w:sz w:val="18"/>
          <w:szCs w:val="18"/>
        </w:rPr>
        <w:t xml:space="preserve"> kompāniju biznesa pakalpojumu centri dažādu biznesa procesu (finanšu, </w:t>
      </w:r>
      <w:proofErr w:type="spellStart"/>
      <w:r w:rsidRPr="000E68F2">
        <w:rPr>
          <w:sz w:val="18"/>
          <w:szCs w:val="18"/>
        </w:rPr>
        <w:t>personālvadības</w:t>
      </w:r>
      <w:proofErr w:type="spellEnd"/>
      <w:r w:rsidRPr="000E68F2">
        <w:rPr>
          <w:sz w:val="18"/>
          <w:szCs w:val="18"/>
        </w:rPr>
        <w:t xml:space="preserve">, klientu apkalpošanas, IT, iepirkumu </w:t>
      </w:r>
      <w:proofErr w:type="spellStart"/>
      <w:r w:rsidRPr="000E68F2">
        <w:rPr>
          <w:sz w:val="18"/>
          <w:szCs w:val="18"/>
        </w:rPr>
        <w:t>u.c</w:t>
      </w:r>
      <w:proofErr w:type="spellEnd"/>
      <w:r w:rsidRPr="000E68F2">
        <w:rPr>
          <w:sz w:val="18"/>
          <w:szCs w:val="18"/>
        </w:rPr>
        <w:t>.) nodrošināšanai. Ir izdalāmi divi pakalpojumu centru veidi – dalīto pakalpojumu centri (</w:t>
      </w:r>
      <w:proofErr w:type="spellStart"/>
      <w:r w:rsidRPr="000E68F2">
        <w:rPr>
          <w:sz w:val="18"/>
          <w:szCs w:val="18"/>
        </w:rPr>
        <w:t>Shared</w:t>
      </w:r>
      <w:proofErr w:type="spellEnd"/>
      <w:r w:rsidRPr="000E68F2">
        <w:rPr>
          <w:sz w:val="18"/>
          <w:szCs w:val="18"/>
        </w:rPr>
        <w:t xml:space="preserve"> </w:t>
      </w:r>
      <w:proofErr w:type="spellStart"/>
      <w:r w:rsidRPr="000E68F2">
        <w:rPr>
          <w:sz w:val="18"/>
          <w:szCs w:val="18"/>
        </w:rPr>
        <w:t>Services</w:t>
      </w:r>
      <w:proofErr w:type="spellEnd"/>
      <w:r w:rsidRPr="000E68F2">
        <w:rPr>
          <w:sz w:val="18"/>
          <w:szCs w:val="18"/>
        </w:rPr>
        <w:t xml:space="preserve"> </w:t>
      </w:r>
      <w:proofErr w:type="spellStart"/>
      <w:r w:rsidRPr="000E68F2">
        <w:rPr>
          <w:sz w:val="18"/>
          <w:szCs w:val="18"/>
        </w:rPr>
        <w:t>Centre</w:t>
      </w:r>
      <w:proofErr w:type="spellEnd"/>
      <w:r w:rsidRPr="000E68F2">
        <w:rPr>
          <w:sz w:val="18"/>
          <w:szCs w:val="18"/>
        </w:rPr>
        <w:t xml:space="preserve"> – SSC), kur iepriekš minētās funkcijas tiek veiktas viena grupas uzņēmuma ietvaros paša uzņēmuma attālinātā pakalpojumu centrā, un ārpakalpojumu (</w:t>
      </w:r>
      <w:proofErr w:type="spellStart"/>
      <w:r w:rsidRPr="000E68F2">
        <w:rPr>
          <w:sz w:val="18"/>
          <w:szCs w:val="18"/>
        </w:rPr>
        <w:t>Business</w:t>
      </w:r>
      <w:proofErr w:type="spellEnd"/>
      <w:r w:rsidRPr="000E68F2">
        <w:rPr>
          <w:sz w:val="18"/>
          <w:szCs w:val="18"/>
        </w:rPr>
        <w:t xml:space="preserve"> Process </w:t>
      </w:r>
      <w:proofErr w:type="spellStart"/>
      <w:r w:rsidRPr="000E68F2">
        <w:rPr>
          <w:sz w:val="18"/>
          <w:szCs w:val="18"/>
        </w:rPr>
        <w:t>Outsourcing</w:t>
      </w:r>
      <w:proofErr w:type="spellEnd"/>
      <w:r w:rsidRPr="000E68F2">
        <w:rPr>
          <w:sz w:val="18"/>
          <w:szCs w:val="18"/>
        </w:rPr>
        <w:t xml:space="preserve"> – BPO) centri, kad uzņēmums daļu no saviem biznesa procesiem neveic pats, bet nodod apakšuzņēmumam jeb iepērk kā ārpakalpojumu.</w:t>
      </w:r>
    </w:p>
  </w:footnote>
  <w:footnote w:id="6">
    <w:p w:rsidR="00331FE3" w:rsidRDefault="00331FE3" w:rsidP="007C4987">
      <w:pPr>
        <w:pStyle w:val="FootnoteText"/>
        <w:ind w:left="142" w:hanging="142"/>
      </w:pPr>
      <w:r w:rsidRPr="000F3B6C">
        <w:rPr>
          <w:rStyle w:val="FootnoteReference"/>
        </w:rPr>
        <w:footnoteRef/>
      </w:r>
      <w:r w:rsidRPr="000F3B6C">
        <w:t xml:space="preserve"> Sadarbības līgums ar LIAA neizslēdz un neierobežo LIAA sadarbību ar jebkuru pašvaldību. Taču ierobežoto resursu apstākļos intensīvāks darbs ārvalstu investīciju piesaistē tiek īstenots attiecībā uz tām pašvaldībām, kas apliecinājušas interesi tās pieņemt. Tāpat šāda dokumenta esamība zināmā mērā pastiprina pašvaldības pienākumus sniegt LIAA nepieciešamo informāciju un dod papildus drošību LIAA attiecībā uz ārvalstu investoru apkalpošanu.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E3" w:rsidRDefault="00331FE3">
    <w:pPr>
      <w:pStyle w:val="Header"/>
      <w:jc w:val="center"/>
    </w:pPr>
    <w:r>
      <w:fldChar w:fldCharType="begin"/>
    </w:r>
    <w:r>
      <w:instrText xml:space="preserve"> PAGE   \* MERGEFORMAT </w:instrText>
    </w:r>
    <w:r>
      <w:fldChar w:fldCharType="separate"/>
    </w:r>
    <w:r w:rsidR="00841DDD">
      <w:rPr>
        <w:noProof/>
      </w:rPr>
      <w:t>42</w:t>
    </w:r>
    <w:r>
      <w:rPr>
        <w:noProof/>
      </w:rPr>
      <w:fldChar w:fldCharType="end"/>
    </w:r>
  </w:p>
  <w:p w:rsidR="00331FE3" w:rsidRDefault="0033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B25FBD"/>
    <w:multiLevelType w:val="hybridMultilevel"/>
    <w:tmpl w:val="67A8FDB4"/>
    <w:lvl w:ilvl="0" w:tplc="04260011">
      <w:start w:val="1"/>
      <w:numFmt w:val="decimal"/>
      <w:lvlText w:val="%1)"/>
      <w:lvlJc w:val="left"/>
      <w:pPr>
        <w:ind w:left="1429" w:hanging="360"/>
      </w:pPr>
      <w:rPr>
        <w:rFonts w:cs="Times New Roman"/>
      </w:rPr>
    </w:lvl>
    <w:lvl w:ilvl="1" w:tplc="7B249B5A">
      <w:start w:val="1"/>
      <w:numFmt w:val="decimal"/>
      <w:lvlText w:val="%2."/>
      <w:lvlJc w:val="left"/>
      <w:pPr>
        <w:ind w:left="2149" w:hanging="360"/>
      </w:pPr>
      <w:rPr>
        <w:rFonts w:cs="Times New Roman" w:hint="default"/>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2">
    <w:nsid w:val="02E82C39"/>
    <w:multiLevelType w:val="hybridMultilevel"/>
    <w:tmpl w:val="303CFF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041B1D"/>
    <w:multiLevelType w:val="hybridMultilevel"/>
    <w:tmpl w:val="67A8FDB4"/>
    <w:lvl w:ilvl="0" w:tplc="04260011">
      <w:start w:val="1"/>
      <w:numFmt w:val="decimal"/>
      <w:lvlText w:val="%1)"/>
      <w:lvlJc w:val="left"/>
      <w:pPr>
        <w:ind w:left="1429" w:hanging="360"/>
      </w:pPr>
      <w:rPr>
        <w:rFonts w:cs="Times New Roman"/>
      </w:rPr>
    </w:lvl>
    <w:lvl w:ilvl="1" w:tplc="7B249B5A">
      <w:start w:val="1"/>
      <w:numFmt w:val="decimal"/>
      <w:lvlText w:val="%2."/>
      <w:lvlJc w:val="left"/>
      <w:pPr>
        <w:ind w:left="2149" w:hanging="360"/>
      </w:pPr>
      <w:rPr>
        <w:rFonts w:cs="Times New Roman" w:hint="default"/>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4">
    <w:nsid w:val="10F41403"/>
    <w:multiLevelType w:val="hybridMultilevel"/>
    <w:tmpl w:val="18721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F94474"/>
    <w:multiLevelType w:val="hybridMultilevel"/>
    <w:tmpl w:val="B9F0A2D0"/>
    <w:lvl w:ilvl="0" w:tplc="0426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26001B">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6">
    <w:nsid w:val="391D4E06"/>
    <w:multiLevelType w:val="hybridMultilevel"/>
    <w:tmpl w:val="B74EBFA4"/>
    <w:lvl w:ilvl="0" w:tplc="500A174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7">
    <w:nsid w:val="3A46591F"/>
    <w:multiLevelType w:val="multilevel"/>
    <w:tmpl w:val="C78CD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5.1.2.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BF6952"/>
    <w:multiLevelType w:val="hybridMultilevel"/>
    <w:tmpl w:val="954AA2C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E517192"/>
    <w:multiLevelType w:val="hybridMultilevel"/>
    <w:tmpl w:val="67A8FDB4"/>
    <w:lvl w:ilvl="0" w:tplc="04260011">
      <w:start w:val="1"/>
      <w:numFmt w:val="decimal"/>
      <w:lvlText w:val="%1)"/>
      <w:lvlJc w:val="left"/>
      <w:pPr>
        <w:ind w:left="1429" w:hanging="360"/>
      </w:pPr>
      <w:rPr>
        <w:rFonts w:cs="Times New Roman"/>
      </w:rPr>
    </w:lvl>
    <w:lvl w:ilvl="1" w:tplc="7B249B5A">
      <w:start w:val="1"/>
      <w:numFmt w:val="decimal"/>
      <w:lvlText w:val="%2."/>
      <w:lvlJc w:val="left"/>
      <w:pPr>
        <w:ind w:left="2149" w:hanging="360"/>
      </w:pPr>
      <w:rPr>
        <w:rFonts w:cs="Times New Roman" w:hint="default"/>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0">
    <w:nsid w:val="3EBD10A8"/>
    <w:multiLevelType w:val="hybridMultilevel"/>
    <w:tmpl w:val="7E5AD70C"/>
    <w:lvl w:ilvl="0" w:tplc="0426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26001B">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1">
    <w:nsid w:val="413C5B73"/>
    <w:multiLevelType w:val="hybridMultilevel"/>
    <w:tmpl w:val="1CE4E1A8"/>
    <w:lvl w:ilvl="0" w:tplc="0426000F">
      <w:start w:val="1"/>
      <w:numFmt w:val="decimal"/>
      <w:lvlText w:val="%1."/>
      <w:lvlJc w:val="left"/>
      <w:pPr>
        <w:ind w:left="720" w:hanging="360"/>
      </w:pPr>
      <w:rPr>
        <w:rFonts w:cs="Times New Roman"/>
      </w:rPr>
    </w:lvl>
    <w:lvl w:ilvl="1" w:tplc="689A4CF4">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AC52017"/>
    <w:multiLevelType w:val="hybridMultilevel"/>
    <w:tmpl w:val="9ED4A9D8"/>
    <w:lvl w:ilvl="0" w:tplc="01322108">
      <w:numFmt w:val="bullet"/>
      <w:lvlText w:val="–"/>
      <w:lvlJc w:val="left"/>
      <w:pPr>
        <w:ind w:left="1287" w:hanging="360"/>
      </w:pPr>
      <w:rPr>
        <w:rFonts w:ascii="Times New Roman" w:eastAsia="Times New Roman" w:hAnsi="Times New Roman" w:hint="default"/>
        <w:i w:val="0"/>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4D975E15"/>
    <w:multiLevelType w:val="hybridMultilevel"/>
    <w:tmpl w:val="3426024A"/>
    <w:lvl w:ilvl="0" w:tplc="0426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26001B">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4">
    <w:nsid w:val="50F22B08"/>
    <w:multiLevelType w:val="hybridMultilevel"/>
    <w:tmpl w:val="F9C0DB9C"/>
    <w:lvl w:ilvl="0" w:tplc="0426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26001B">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5">
    <w:nsid w:val="522B77E9"/>
    <w:multiLevelType w:val="hybridMultilevel"/>
    <w:tmpl w:val="67A8FDB4"/>
    <w:lvl w:ilvl="0" w:tplc="04260011">
      <w:start w:val="1"/>
      <w:numFmt w:val="decimal"/>
      <w:lvlText w:val="%1)"/>
      <w:lvlJc w:val="left"/>
      <w:pPr>
        <w:ind w:left="1429" w:hanging="360"/>
      </w:pPr>
      <w:rPr>
        <w:rFonts w:cs="Times New Roman"/>
      </w:rPr>
    </w:lvl>
    <w:lvl w:ilvl="1" w:tplc="7B249B5A">
      <w:start w:val="1"/>
      <w:numFmt w:val="decimal"/>
      <w:lvlText w:val="%2."/>
      <w:lvlJc w:val="left"/>
      <w:pPr>
        <w:ind w:left="2149" w:hanging="360"/>
      </w:pPr>
      <w:rPr>
        <w:rFonts w:cs="Times New Roman" w:hint="default"/>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6">
    <w:nsid w:val="522F1D69"/>
    <w:multiLevelType w:val="hybridMultilevel"/>
    <w:tmpl w:val="824ABCF2"/>
    <w:lvl w:ilvl="0" w:tplc="0426000F">
      <w:start w:val="1"/>
      <w:numFmt w:val="decimal"/>
      <w:lvlText w:val="%1)"/>
      <w:lvlJc w:val="left"/>
      <w:pPr>
        <w:ind w:left="502" w:hanging="360"/>
      </w:pPr>
      <w:rPr>
        <w:rFonts w:cs="Times New Roman"/>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7">
    <w:nsid w:val="5F660BB4"/>
    <w:multiLevelType w:val="hybridMultilevel"/>
    <w:tmpl w:val="67A8FDB4"/>
    <w:lvl w:ilvl="0" w:tplc="04260011">
      <w:start w:val="1"/>
      <w:numFmt w:val="decimal"/>
      <w:lvlText w:val="%1)"/>
      <w:lvlJc w:val="left"/>
      <w:pPr>
        <w:ind w:left="1429" w:hanging="360"/>
      </w:pPr>
      <w:rPr>
        <w:rFonts w:cs="Times New Roman"/>
      </w:rPr>
    </w:lvl>
    <w:lvl w:ilvl="1" w:tplc="7B249B5A">
      <w:start w:val="1"/>
      <w:numFmt w:val="decimal"/>
      <w:lvlText w:val="%2."/>
      <w:lvlJc w:val="left"/>
      <w:pPr>
        <w:ind w:left="2149" w:hanging="360"/>
      </w:pPr>
      <w:rPr>
        <w:rFonts w:cs="Times New Roman" w:hint="default"/>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8">
    <w:nsid w:val="61C178B4"/>
    <w:multiLevelType w:val="hybridMultilevel"/>
    <w:tmpl w:val="A12CAFB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86114AB"/>
    <w:multiLevelType w:val="hybridMultilevel"/>
    <w:tmpl w:val="4A04F182"/>
    <w:lvl w:ilvl="0" w:tplc="0426000F">
      <w:start w:val="1"/>
      <w:numFmt w:val="decimal"/>
      <w:pStyle w:val="Pielikumi"/>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BE5029"/>
    <w:multiLevelType w:val="hybridMultilevel"/>
    <w:tmpl w:val="D96C9180"/>
    <w:lvl w:ilvl="0" w:tplc="01322108">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739271F7"/>
    <w:multiLevelType w:val="hybridMultilevel"/>
    <w:tmpl w:val="E28CCAE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2">
    <w:nsid w:val="761F45D1"/>
    <w:multiLevelType w:val="hybridMultilevel"/>
    <w:tmpl w:val="49DCE294"/>
    <w:lvl w:ilvl="0" w:tplc="04260001">
      <w:start w:val="2011"/>
      <w:numFmt w:val="bullet"/>
      <w:lvlText w:val="–"/>
      <w:lvlJc w:val="left"/>
      <w:pPr>
        <w:tabs>
          <w:tab w:val="num" w:pos="720"/>
        </w:tabs>
        <w:ind w:left="720" w:hanging="360"/>
      </w:pPr>
      <w:rPr>
        <w:rFonts w:ascii="Times New Roman" w:eastAsia="Times New Roman" w:hAnsi="Times New Roman"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3">
    <w:nsid w:val="79946BCE"/>
    <w:multiLevelType w:val="hybridMultilevel"/>
    <w:tmpl w:val="10FA92AA"/>
    <w:lvl w:ilvl="0" w:tplc="A9F485E2">
      <w:start w:val="1"/>
      <w:numFmt w:val="decimal"/>
      <w:lvlText w:val="%1)"/>
      <w:lvlJc w:val="left"/>
      <w:pPr>
        <w:ind w:left="720" w:hanging="360"/>
      </w:pPr>
      <w:rPr>
        <w:rFonts w:cs="Times New Roman" w:hint="default"/>
      </w:rPr>
    </w:lvl>
    <w:lvl w:ilvl="1" w:tplc="AF084270" w:tentative="1">
      <w:start w:val="1"/>
      <w:numFmt w:val="lowerLetter"/>
      <w:lvlText w:val="%2."/>
      <w:lvlJc w:val="left"/>
      <w:pPr>
        <w:ind w:left="1440" w:hanging="360"/>
      </w:pPr>
      <w:rPr>
        <w:rFonts w:cs="Times New Roman"/>
      </w:rPr>
    </w:lvl>
    <w:lvl w:ilvl="2" w:tplc="1EFA9EE2" w:tentative="1">
      <w:start w:val="1"/>
      <w:numFmt w:val="lowerRoman"/>
      <w:lvlText w:val="%3."/>
      <w:lvlJc w:val="right"/>
      <w:pPr>
        <w:ind w:left="2160" w:hanging="180"/>
      </w:pPr>
      <w:rPr>
        <w:rFonts w:cs="Times New Roman"/>
      </w:rPr>
    </w:lvl>
    <w:lvl w:ilvl="3" w:tplc="F162E0A0" w:tentative="1">
      <w:start w:val="1"/>
      <w:numFmt w:val="decimal"/>
      <w:lvlText w:val="%4."/>
      <w:lvlJc w:val="left"/>
      <w:pPr>
        <w:ind w:left="2880" w:hanging="360"/>
      </w:pPr>
      <w:rPr>
        <w:rFonts w:cs="Times New Roman"/>
      </w:rPr>
    </w:lvl>
    <w:lvl w:ilvl="4" w:tplc="1324B51E" w:tentative="1">
      <w:start w:val="1"/>
      <w:numFmt w:val="lowerLetter"/>
      <w:lvlText w:val="%5."/>
      <w:lvlJc w:val="left"/>
      <w:pPr>
        <w:ind w:left="3600" w:hanging="360"/>
      </w:pPr>
      <w:rPr>
        <w:rFonts w:cs="Times New Roman"/>
      </w:rPr>
    </w:lvl>
    <w:lvl w:ilvl="5" w:tplc="D31A4B04" w:tentative="1">
      <w:start w:val="1"/>
      <w:numFmt w:val="lowerRoman"/>
      <w:lvlText w:val="%6."/>
      <w:lvlJc w:val="right"/>
      <w:pPr>
        <w:ind w:left="4320" w:hanging="180"/>
      </w:pPr>
      <w:rPr>
        <w:rFonts w:cs="Times New Roman"/>
      </w:rPr>
    </w:lvl>
    <w:lvl w:ilvl="6" w:tplc="6D0AB28C" w:tentative="1">
      <w:start w:val="1"/>
      <w:numFmt w:val="decimal"/>
      <w:lvlText w:val="%7."/>
      <w:lvlJc w:val="left"/>
      <w:pPr>
        <w:ind w:left="5040" w:hanging="360"/>
      </w:pPr>
      <w:rPr>
        <w:rFonts w:cs="Times New Roman"/>
      </w:rPr>
    </w:lvl>
    <w:lvl w:ilvl="7" w:tplc="3F167BAC" w:tentative="1">
      <w:start w:val="1"/>
      <w:numFmt w:val="lowerLetter"/>
      <w:lvlText w:val="%8."/>
      <w:lvlJc w:val="left"/>
      <w:pPr>
        <w:ind w:left="5760" w:hanging="360"/>
      </w:pPr>
      <w:rPr>
        <w:rFonts w:cs="Times New Roman"/>
      </w:rPr>
    </w:lvl>
    <w:lvl w:ilvl="8" w:tplc="DB7246AA"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8"/>
  </w:num>
  <w:num w:numId="4">
    <w:abstractNumId w:val="11"/>
  </w:num>
  <w:num w:numId="5">
    <w:abstractNumId w:val="6"/>
  </w:num>
  <w:num w:numId="6">
    <w:abstractNumId w:val="20"/>
  </w:num>
  <w:num w:numId="7">
    <w:abstractNumId w:val="23"/>
  </w:num>
  <w:num w:numId="8">
    <w:abstractNumId w:val="16"/>
  </w:num>
  <w:num w:numId="9">
    <w:abstractNumId w:val="3"/>
  </w:num>
  <w:num w:numId="10">
    <w:abstractNumId w:val="19"/>
  </w:num>
  <w:num w:numId="11">
    <w:abstractNumId w:val="21"/>
  </w:num>
  <w:num w:numId="12">
    <w:abstractNumId w:val="18"/>
  </w:num>
  <w:num w:numId="13">
    <w:abstractNumId w:val="5"/>
  </w:num>
  <w:num w:numId="14">
    <w:abstractNumId w:val="13"/>
  </w:num>
  <w:num w:numId="15">
    <w:abstractNumId w:val="10"/>
  </w:num>
  <w:num w:numId="16">
    <w:abstractNumId w:val="14"/>
  </w:num>
  <w:num w:numId="17">
    <w:abstractNumId w:val="2"/>
  </w:num>
  <w:num w:numId="18">
    <w:abstractNumId w:val="7"/>
  </w:num>
  <w:num w:numId="19">
    <w:abstractNumId w:val="4"/>
  </w:num>
  <w:num w:numId="20">
    <w:abstractNumId w:val="15"/>
  </w:num>
  <w:num w:numId="21">
    <w:abstractNumId w:val="1"/>
  </w:num>
  <w:num w:numId="22">
    <w:abstractNumId w:val="9"/>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6"/>
    <w:rsid w:val="000001F6"/>
    <w:rsid w:val="00002C54"/>
    <w:rsid w:val="00005475"/>
    <w:rsid w:val="00005865"/>
    <w:rsid w:val="00005C70"/>
    <w:rsid w:val="000120B8"/>
    <w:rsid w:val="00016D56"/>
    <w:rsid w:val="00017199"/>
    <w:rsid w:val="00017556"/>
    <w:rsid w:val="0002087D"/>
    <w:rsid w:val="00021F75"/>
    <w:rsid w:val="00022568"/>
    <w:rsid w:val="0002544E"/>
    <w:rsid w:val="00031026"/>
    <w:rsid w:val="00033D53"/>
    <w:rsid w:val="0003525C"/>
    <w:rsid w:val="00035ECC"/>
    <w:rsid w:val="00041C86"/>
    <w:rsid w:val="00042CB0"/>
    <w:rsid w:val="000435BD"/>
    <w:rsid w:val="000442F0"/>
    <w:rsid w:val="000547B5"/>
    <w:rsid w:val="000556FB"/>
    <w:rsid w:val="00055CBE"/>
    <w:rsid w:val="00057544"/>
    <w:rsid w:val="00057A1B"/>
    <w:rsid w:val="00063530"/>
    <w:rsid w:val="000647F4"/>
    <w:rsid w:val="000649EF"/>
    <w:rsid w:val="00067B51"/>
    <w:rsid w:val="00072516"/>
    <w:rsid w:val="00080183"/>
    <w:rsid w:val="00083E42"/>
    <w:rsid w:val="00084E9F"/>
    <w:rsid w:val="000857DF"/>
    <w:rsid w:val="0008623F"/>
    <w:rsid w:val="00086347"/>
    <w:rsid w:val="000866E9"/>
    <w:rsid w:val="00093BE7"/>
    <w:rsid w:val="00094182"/>
    <w:rsid w:val="000A4326"/>
    <w:rsid w:val="000A6501"/>
    <w:rsid w:val="000B1A2A"/>
    <w:rsid w:val="000B32A6"/>
    <w:rsid w:val="000B6D53"/>
    <w:rsid w:val="000C4922"/>
    <w:rsid w:val="000C5F39"/>
    <w:rsid w:val="000C740B"/>
    <w:rsid w:val="000D13A6"/>
    <w:rsid w:val="000D26E5"/>
    <w:rsid w:val="000D3C42"/>
    <w:rsid w:val="000D50E6"/>
    <w:rsid w:val="000D6034"/>
    <w:rsid w:val="000D799C"/>
    <w:rsid w:val="000E0697"/>
    <w:rsid w:val="000E0BEC"/>
    <w:rsid w:val="000E2CCE"/>
    <w:rsid w:val="000E3CD9"/>
    <w:rsid w:val="000F272C"/>
    <w:rsid w:val="000F6885"/>
    <w:rsid w:val="000F6E53"/>
    <w:rsid w:val="00103D25"/>
    <w:rsid w:val="00103DF6"/>
    <w:rsid w:val="00105B01"/>
    <w:rsid w:val="00116231"/>
    <w:rsid w:val="00121009"/>
    <w:rsid w:val="00121985"/>
    <w:rsid w:val="00122360"/>
    <w:rsid w:val="00125024"/>
    <w:rsid w:val="00125E13"/>
    <w:rsid w:val="00130271"/>
    <w:rsid w:val="001304EF"/>
    <w:rsid w:val="00141689"/>
    <w:rsid w:val="00145909"/>
    <w:rsid w:val="001621EA"/>
    <w:rsid w:val="00164211"/>
    <w:rsid w:val="00164542"/>
    <w:rsid w:val="001653D5"/>
    <w:rsid w:val="00172033"/>
    <w:rsid w:val="0018447B"/>
    <w:rsid w:val="00186EDF"/>
    <w:rsid w:val="00194C45"/>
    <w:rsid w:val="0019781A"/>
    <w:rsid w:val="001A2625"/>
    <w:rsid w:val="001A3127"/>
    <w:rsid w:val="001A54C0"/>
    <w:rsid w:val="001A5B6B"/>
    <w:rsid w:val="001B1302"/>
    <w:rsid w:val="001B42B9"/>
    <w:rsid w:val="001B6FCB"/>
    <w:rsid w:val="001B74AE"/>
    <w:rsid w:val="001B7E6B"/>
    <w:rsid w:val="001C6919"/>
    <w:rsid w:val="001D1E85"/>
    <w:rsid w:val="001D2A4E"/>
    <w:rsid w:val="001D3586"/>
    <w:rsid w:val="001D687A"/>
    <w:rsid w:val="001D75AA"/>
    <w:rsid w:val="001E4075"/>
    <w:rsid w:val="001E40EA"/>
    <w:rsid w:val="001F3A93"/>
    <w:rsid w:val="001F7D4D"/>
    <w:rsid w:val="002034AD"/>
    <w:rsid w:val="00205677"/>
    <w:rsid w:val="00210E5C"/>
    <w:rsid w:val="00211204"/>
    <w:rsid w:val="00214D51"/>
    <w:rsid w:val="00216AEE"/>
    <w:rsid w:val="00231E89"/>
    <w:rsid w:val="002330AE"/>
    <w:rsid w:val="002333AC"/>
    <w:rsid w:val="0024626B"/>
    <w:rsid w:val="002470FA"/>
    <w:rsid w:val="002479DD"/>
    <w:rsid w:val="00252745"/>
    <w:rsid w:val="002571FF"/>
    <w:rsid w:val="00263DB1"/>
    <w:rsid w:val="002710E2"/>
    <w:rsid w:val="002740B0"/>
    <w:rsid w:val="00281E1A"/>
    <w:rsid w:val="002911A2"/>
    <w:rsid w:val="00292E9C"/>
    <w:rsid w:val="00293B1B"/>
    <w:rsid w:val="002972B1"/>
    <w:rsid w:val="00297FAF"/>
    <w:rsid w:val="002A23C5"/>
    <w:rsid w:val="002A3A30"/>
    <w:rsid w:val="002A43A7"/>
    <w:rsid w:val="002A4AD2"/>
    <w:rsid w:val="002A606A"/>
    <w:rsid w:val="002A6211"/>
    <w:rsid w:val="002A6EBD"/>
    <w:rsid w:val="002A70AF"/>
    <w:rsid w:val="002B14B2"/>
    <w:rsid w:val="002B49DF"/>
    <w:rsid w:val="002B5AA7"/>
    <w:rsid w:val="002C1D9B"/>
    <w:rsid w:val="002C4111"/>
    <w:rsid w:val="002C52E8"/>
    <w:rsid w:val="002C7AF0"/>
    <w:rsid w:val="002D10E0"/>
    <w:rsid w:val="002D7083"/>
    <w:rsid w:val="002D76A7"/>
    <w:rsid w:val="002E14CE"/>
    <w:rsid w:val="002E1F61"/>
    <w:rsid w:val="002E2393"/>
    <w:rsid w:val="002E331F"/>
    <w:rsid w:val="002E51B7"/>
    <w:rsid w:val="002E6FD8"/>
    <w:rsid w:val="002F0DD6"/>
    <w:rsid w:val="002F1313"/>
    <w:rsid w:val="002F14DB"/>
    <w:rsid w:val="002F2897"/>
    <w:rsid w:val="002F3378"/>
    <w:rsid w:val="00302F2D"/>
    <w:rsid w:val="0030741E"/>
    <w:rsid w:val="003257DF"/>
    <w:rsid w:val="0033034B"/>
    <w:rsid w:val="00330C37"/>
    <w:rsid w:val="00330EB8"/>
    <w:rsid w:val="00331FE3"/>
    <w:rsid w:val="0034087D"/>
    <w:rsid w:val="00344D6C"/>
    <w:rsid w:val="00346093"/>
    <w:rsid w:val="003528A9"/>
    <w:rsid w:val="00353483"/>
    <w:rsid w:val="00353D03"/>
    <w:rsid w:val="00354E37"/>
    <w:rsid w:val="00355621"/>
    <w:rsid w:val="00356362"/>
    <w:rsid w:val="0036286D"/>
    <w:rsid w:val="00366268"/>
    <w:rsid w:val="003708C1"/>
    <w:rsid w:val="003758F3"/>
    <w:rsid w:val="00376028"/>
    <w:rsid w:val="00376452"/>
    <w:rsid w:val="003778EA"/>
    <w:rsid w:val="00377EE2"/>
    <w:rsid w:val="00382950"/>
    <w:rsid w:val="00383805"/>
    <w:rsid w:val="00385C9F"/>
    <w:rsid w:val="00385E2C"/>
    <w:rsid w:val="00385FAF"/>
    <w:rsid w:val="0038730C"/>
    <w:rsid w:val="00392475"/>
    <w:rsid w:val="003A13E5"/>
    <w:rsid w:val="003A3100"/>
    <w:rsid w:val="003A43DC"/>
    <w:rsid w:val="003A7858"/>
    <w:rsid w:val="003B164D"/>
    <w:rsid w:val="003B33B2"/>
    <w:rsid w:val="003B3D44"/>
    <w:rsid w:val="003B4D12"/>
    <w:rsid w:val="003B5B6F"/>
    <w:rsid w:val="003B7B15"/>
    <w:rsid w:val="003C02DE"/>
    <w:rsid w:val="003C03FF"/>
    <w:rsid w:val="003C407F"/>
    <w:rsid w:val="003D0AE3"/>
    <w:rsid w:val="003D15B6"/>
    <w:rsid w:val="003D15E1"/>
    <w:rsid w:val="003D3AA8"/>
    <w:rsid w:val="003D5EB9"/>
    <w:rsid w:val="003D6752"/>
    <w:rsid w:val="003D69F8"/>
    <w:rsid w:val="003E02AA"/>
    <w:rsid w:val="003E3F89"/>
    <w:rsid w:val="003E5E06"/>
    <w:rsid w:val="003E75A7"/>
    <w:rsid w:val="003F19F6"/>
    <w:rsid w:val="003F3430"/>
    <w:rsid w:val="003F6D43"/>
    <w:rsid w:val="00400325"/>
    <w:rsid w:val="00402A3F"/>
    <w:rsid w:val="00403451"/>
    <w:rsid w:val="004146EA"/>
    <w:rsid w:val="00414C98"/>
    <w:rsid w:val="00420B77"/>
    <w:rsid w:val="0042309A"/>
    <w:rsid w:val="0042579A"/>
    <w:rsid w:val="00425F79"/>
    <w:rsid w:val="00430D30"/>
    <w:rsid w:val="004311A7"/>
    <w:rsid w:val="00432CF7"/>
    <w:rsid w:val="00434C29"/>
    <w:rsid w:val="00436C8C"/>
    <w:rsid w:val="00440252"/>
    <w:rsid w:val="00440C13"/>
    <w:rsid w:val="00442062"/>
    <w:rsid w:val="004440E1"/>
    <w:rsid w:val="00447432"/>
    <w:rsid w:val="00453F73"/>
    <w:rsid w:val="004545FA"/>
    <w:rsid w:val="00454928"/>
    <w:rsid w:val="00455545"/>
    <w:rsid w:val="00462B76"/>
    <w:rsid w:val="00464114"/>
    <w:rsid w:val="00466D58"/>
    <w:rsid w:val="00467267"/>
    <w:rsid w:val="00482CAC"/>
    <w:rsid w:val="00485D2F"/>
    <w:rsid w:val="00490D54"/>
    <w:rsid w:val="0049392E"/>
    <w:rsid w:val="004939EE"/>
    <w:rsid w:val="004942B0"/>
    <w:rsid w:val="004A0613"/>
    <w:rsid w:val="004A08C0"/>
    <w:rsid w:val="004A120A"/>
    <w:rsid w:val="004A187A"/>
    <w:rsid w:val="004A2851"/>
    <w:rsid w:val="004A3148"/>
    <w:rsid w:val="004A369B"/>
    <w:rsid w:val="004A6762"/>
    <w:rsid w:val="004B0F87"/>
    <w:rsid w:val="004B23D8"/>
    <w:rsid w:val="004B3B76"/>
    <w:rsid w:val="004B3F97"/>
    <w:rsid w:val="004B4984"/>
    <w:rsid w:val="004B4C51"/>
    <w:rsid w:val="004C02EF"/>
    <w:rsid w:val="004C04B4"/>
    <w:rsid w:val="004C18E7"/>
    <w:rsid w:val="004C2C12"/>
    <w:rsid w:val="004C2E4E"/>
    <w:rsid w:val="004C3D29"/>
    <w:rsid w:val="004C54D3"/>
    <w:rsid w:val="004D0C96"/>
    <w:rsid w:val="004D0E6C"/>
    <w:rsid w:val="004D1B91"/>
    <w:rsid w:val="004D7633"/>
    <w:rsid w:val="004D79F8"/>
    <w:rsid w:val="004E0382"/>
    <w:rsid w:val="004E06F3"/>
    <w:rsid w:val="004E1426"/>
    <w:rsid w:val="004F04AB"/>
    <w:rsid w:val="00501516"/>
    <w:rsid w:val="00505610"/>
    <w:rsid w:val="0051331E"/>
    <w:rsid w:val="00514F16"/>
    <w:rsid w:val="0051551B"/>
    <w:rsid w:val="00515D40"/>
    <w:rsid w:val="005176E3"/>
    <w:rsid w:val="00522323"/>
    <w:rsid w:val="00522D84"/>
    <w:rsid w:val="00522DE6"/>
    <w:rsid w:val="005243A8"/>
    <w:rsid w:val="00524B59"/>
    <w:rsid w:val="00525956"/>
    <w:rsid w:val="00526C46"/>
    <w:rsid w:val="00534205"/>
    <w:rsid w:val="00537B7E"/>
    <w:rsid w:val="00540EB2"/>
    <w:rsid w:val="0054287D"/>
    <w:rsid w:val="00545332"/>
    <w:rsid w:val="0054669A"/>
    <w:rsid w:val="00546B64"/>
    <w:rsid w:val="005478CF"/>
    <w:rsid w:val="00547D6D"/>
    <w:rsid w:val="005513CF"/>
    <w:rsid w:val="0055234D"/>
    <w:rsid w:val="00554069"/>
    <w:rsid w:val="00554A7F"/>
    <w:rsid w:val="00554C3E"/>
    <w:rsid w:val="005561F1"/>
    <w:rsid w:val="00557816"/>
    <w:rsid w:val="00560286"/>
    <w:rsid w:val="00563C1A"/>
    <w:rsid w:val="00563F92"/>
    <w:rsid w:val="005657A7"/>
    <w:rsid w:val="0056776B"/>
    <w:rsid w:val="00567A45"/>
    <w:rsid w:val="0057673E"/>
    <w:rsid w:val="00580382"/>
    <w:rsid w:val="0058194F"/>
    <w:rsid w:val="005845C0"/>
    <w:rsid w:val="00585B5E"/>
    <w:rsid w:val="00587104"/>
    <w:rsid w:val="00591D67"/>
    <w:rsid w:val="00592DE1"/>
    <w:rsid w:val="005931E4"/>
    <w:rsid w:val="0059383F"/>
    <w:rsid w:val="00595A07"/>
    <w:rsid w:val="00595D4F"/>
    <w:rsid w:val="0059777D"/>
    <w:rsid w:val="005A1CAC"/>
    <w:rsid w:val="005A2CAD"/>
    <w:rsid w:val="005A2FC0"/>
    <w:rsid w:val="005A49FF"/>
    <w:rsid w:val="005A4B43"/>
    <w:rsid w:val="005B1072"/>
    <w:rsid w:val="005B10EE"/>
    <w:rsid w:val="005B141C"/>
    <w:rsid w:val="005C287E"/>
    <w:rsid w:val="005C3B27"/>
    <w:rsid w:val="005C517A"/>
    <w:rsid w:val="005C616A"/>
    <w:rsid w:val="005D5574"/>
    <w:rsid w:val="005D5D24"/>
    <w:rsid w:val="005E1742"/>
    <w:rsid w:val="005F2827"/>
    <w:rsid w:val="005F3315"/>
    <w:rsid w:val="005F3706"/>
    <w:rsid w:val="005F731F"/>
    <w:rsid w:val="0060083C"/>
    <w:rsid w:val="0060182A"/>
    <w:rsid w:val="006042A5"/>
    <w:rsid w:val="0061141C"/>
    <w:rsid w:val="00611E9B"/>
    <w:rsid w:val="00614CD0"/>
    <w:rsid w:val="00616255"/>
    <w:rsid w:val="00620C6B"/>
    <w:rsid w:val="00623DF9"/>
    <w:rsid w:val="00630640"/>
    <w:rsid w:val="006312D0"/>
    <w:rsid w:val="0063159C"/>
    <w:rsid w:val="006329FC"/>
    <w:rsid w:val="00637495"/>
    <w:rsid w:val="00640ADE"/>
    <w:rsid w:val="0064233F"/>
    <w:rsid w:val="00643C00"/>
    <w:rsid w:val="00646F33"/>
    <w:rsid w:val="00650A47"/>
    <w:rsid w:val="0065307C"/>
    <w:rsid w:val="00653D1F"/>
    <w:rsid w:val="00654CA6"/>
    <w:rsid w:val="0065502B"/>
    <w:rsid w:val="00660417"/>
    <w:rsid w:val="006635F1"/>
    <w:rsid w:val="00667CC8"/>
    <w:rsid w:val="00670930"/>
    <w:rsid w:val="00670CD3"/>
    <w:rsid w:val="006718DA"/>
    <w:rsid w:val="00673B83"/>
    <w:rsid w:val="00673EB9"/>
    <w:rsid w:val="00676B25"/>
    <w:rsid w:val="00680036"/>
    <w:rsid w:val="00683545"/>
    <w:rsid w:val="0068767A"/>
    <w:rsid w:val="006A0952"/>
    <w:rsid w:val="006A1B09"/>
    <w:rsid w:val="006A31BA"/>
    <w:rsid w:val="006A38A9"/>
    <w:rsid w:val="006A3EBE"/>
    <w:rsid w:val="006A59CF"/>
    <w:rsid w:val="006A66C9"/>
    <w:rsid w:val="006A7332"/>
    <w:rsid w:val="006B00A3"/>
    <w:rsid w:val="006B2E9C"/>
    <w:rsid w:val="006B354D"/>
    <w:rsid w:val="006B63A8"/>
    <w:rsid w:val="006C361B"/>
    <w:rsid w:val="006C42A3"/>
    <w:rsid w:val="006C5193"/>
    <w:rsid w:val="006C53D9"/>
    <w:rsid w:val="006C59AA"/>
    <w:rsid w:val="006D0268"/>
    <w:rsid w:val="006E2E06"/>
    <w:rsid w:val="006E4530"/>
    <w:rsid w:val="006E5FBB"/>
    <w:rsid w:val="006F1743"/>
    <w:rsid w:val="006F60CE"/>
    <w:rsid w:val="006F73B6"/>
    <w:rsid w:val="0070182C"/>
    <w:rsid w:val="00701A6D"/>
    <w:rsid w:val="0070280C"/>
    <w:rsid w:val="007028F3"/>
    <w:rsid w:val="00710A31"/>
    <w:rsid w:val="007132CA"/>
    <w:rsid w:val="007148C2"/>
    <w:rsid w:val="00715991"/>
    <w:rsid w:val="007222CD"/>
    <w:rsid w:val="00722534"/>
    <w:rsid w:val="00723B93"/>
    <w:rsid w:val="00724478"/>
    <w:rsid w:val="00725292"/>
    <w:rsid w:val="00731D07"/>
    <w:rsid w:val="00736915"/>
    <w:rsid w:val="007373CA"/>
    <w:rsid w:val="00737AD3"/>
    <w:rsid w:val="00740BCD"/>
    <w:rsid w:val="0074152E"/>
    <w:rsid w:val="0074279C"/>
    <w:rsid w:val="007433D8"/>
    <w:rsid w:val="007439C1"/>
    <w:rsid w:val="00746A44"/>
    <w:rsid w:val="007564AD"/>
    <w:rsid w:val="00757057"/>
    <w:rsid w:val="00757B4D"/>
    <w:rsid w:val="0076033F"/>
    <w:rsid w:val="00760510"/>
    <w:rsid w:val="00761625"/>
    <w:rsid w:val="00766852"/>
    <w:rsid w:val="00767AA7"/>
    <w:rsid w:val="00772981"/>
    <w:rsid w:val="00773BEB"/>
    <w:rsid w:val="007757C7"/>
    <w:rsid w:val="00780246"/>
    <w:rsid w:val="00794B72"/>
    <w:rsid w:val="007A3907"/>
    <w:rsid w:val="007A7C1D"/>
    <w:rsid w:val="007B1978"/>
    <w:rsid w:val="007B5108"/>
    <w:rsid w:val="007C2638"/>
    <w:rsid w:val="007C3857"/>
    <w:rsid w:val="007C4987"/>
    <w:rsid w:val="007C64F2"/>
    <w:rsid w:val="007C744B"/>
    <w:rsid w:val="007D2934"/>
    <w:rsid w:val="007D2E86"/>
    <w:rsid w:val="007D33D3"/>
    <w:rsid w:val="007D4636"/>
    <w:rsid w:val="007D4C59"/>
    <w:rsid w:val="007D5C8D"/>
    <w:rsid w:val="007D6A43"/>
    <w:rsid w:val="007D736A"/>
    <w:rsid w:val="007E2FBF"/>
    <w:rsid w:val="007E3E0F"/>
    <w:rsid w:val="007E45DB"/>
    <w:rsid w:val="007E66A5"/>
    <w:rsid w:val="007F280D"/>
    <w:rsid w:val="007F3BB1"/>
    <w:rsid w:val="007F6406"/>
    <w:rsid w:val="008014FB"/>
    <w:rsid w:val="00801617"/>
    <w:rsid w:val="00801C6B"/>
    <w:rsid w:val="00803B9D"/>
    <w:rsid w:val="00810571"/>
    <w:rsid w:val="00812C12"/>
    <w:rsid w:val="00814243"/>
    <w:rsid w:val="00816DEB"/>
    <w:rsid w:val="00820836"/>
    <w:rsid w:val="008215EA"/>
    <w:rsid w:val="008232FF"/>
    <w:rsid w:val="0082435F"/>
    <w:rsid w:val="00826322"/>
    <w:rsid w:val="008338B5"/>
    <w:rsid w:val="008348EC"/>
    <w:rsid w:val="00840AD9"/>
    <w:rsid w:val="00841A66"/>
    <w:rsid w:val="00841DDD"/>
    <w:rsid w:val="008427FA"/>
    <w:rsid w:val="00846BB2"/>
    <w:rsid w:val="00847E98"/>
    <w:rsid w:val="00850C22"/>
    <w:rsid w:val="00850EE8"/>
    <w:rsid w:val="00852DA9"/>
    <w:rsid w:val="008577C5"/>
    <w:rsid w:val="008578AB"/>
    <w:rsid w:val="00860671"/>
    <w:rsid w:val="00861226"/>
    <w:rsid w:val="0086269A"/>
    <w:rsid w:val="008662BC"/>
    <w:rsid w:val="0086677E"/>
    <w:rsid w:val="00871203"/>
    <w:rsid w:val="008743FF"/>
    <w:rsid w:val="00874845"/>
    <w:rsid w:val="0088026C"/>
    <w:rsid w:val="0088362B"/>
    <w:rsid w:val="00883A51"/>
    <w:rsid w:val="00887E09"/>
    <w:rsid w:val="0089022F"/>
    <w:rsid w:val="00893A54"/>
    <w:rsid w:val="00894E6F"/>
    <w:rsid w:val="00895C2B"/>
    <w:rsid w:val="008A0D1E"/>
    <w:rsid w:val="008A11EF"/>
    <w:rsid w:val="008A39CB"/>
    <w:rsid w:val="008A5F62"/>
    <w:rsid w:val="008A771A"/>
    <w:rsid w:val="008B19BB"/>
    <w:rsid w:val="008B362E"/>
    <w:rsid w:val="008B3BB6"/>
    <w:rsid w:val="008B4165"/>
    <w:rsid w:val="008B5962"/>
    <w:rsid w:val="008C0495"/>
    <w:rsid w:val="008C2754"/>
    <w:rsid w:val="008C6DED"/>
    <w:rsid w:val="008C7CC7"/>
    <w:rsid w:val="008D3A3F"/>
    <w:rsid w:val="008D4C90"/>
    <w:rsid w:val="008D56BE"/>
    <w:rsid w:val="008E02DC"/>
    <w:rsid w:val="008E3531"/>
    <w:rsid w:val="008E42D5"/>
    <w:rsid w:val="008E52F5"/>
    <w:rsid w:val="008E542C"/>
    <w:rsid w:val="008F7DE7"/>
    <w:rsid w:val="009025A9"/>
    <w:rsid w:val="00903EBD"/>
    <w:rsid w:val="00903EE7"/>
    <w:rsid w:val="00905D6E"/>
    <w:rsid w:val="00906967"/>
    <w:rsid w:val="00906A07"/>
    <w:rsid w:val="00907E9B"/>
    <w:rsid w:val="00910AEC"/>
    <w:rsid w:val="00910D15"/>
    <w:rsid w:val="00911556"/>
    <w:rsid w:val="0091425E"/>
    <w:rsid w:val="0091649B"/>
    <w:rsid w:val="009228B9"/>
    <w:rsid w:val="00922D83"/>
    <w:rsid w:val="00925F4D"/>
    <w:rsid w:val="0092646F"/>
    <w:rsid w:val="00926A4E"/>
    <w:rsid w:val="00927F15"/>
    <w:rsid w:val="0093036F"/>
    <w:rsid w:val="00932B8F"/>
    <w:rsid w:val="00936EE8"/>
    <w:rsid w:val="009414EB"/>
    <w:rsid w:val="00945DCE"/>
    <w:rsid w:val="00947EC9"/>
    <w:rsid w:val="00950F1D"/>
    <w:rsid w:val="00951D5A"/>
    <w:rsid w:val="00952276"/>
    <w:rsid w:val="00953891"/>
    <w:rsid w:val="00954A0C"/>
    <w:rsid w:val="0095719B"/>
    <w:rsid w:val="0096004C"/>
    <w:rsid w:val="0096092D"/>
    <w:rsid w:val="00960F3C"/>
    <w:rsid w:val="009615B4"/>
    <w:rsid w:val="00963DDF"/>
    <w:rsid w:val="00964DDE"/>
    <w:rsid w:val="00966405"/>
    <w:rsid w:val="00967821"/>
    <w:rsid w:val="00967A64"/>
    <w:rsid w:val="0097356C"/>
    <w:rsid w:val="00975A55"/>
    <w:rsid w:val="009774B5"/>
    <w:rsid w:val="00982867"/>
    <w:rsid w:val="009844BB"/>
    <w:rsid w:val="00986649"/>
    <w:rsid w:val="00990F48"/>
    <w:rsid w:val="009A49A3"/>
    <w:rsid w:val="009A4A1F"/>
    <w:rsid w:val="009A5A7C"/>
    <w:rsid w:val="009B0D41"/>
    <w:rsid w:val="009B0DD9"/>
    <w:rsid w:val="009B5AB2"/>
    <w:rsid w:val="009B6F51"/>
    <w:rsid w:val="009C0B90"/>
    <w:rsid w:val="009C29B4"/>
    <w:rsid w:val="009C5270"/>
    <w:rsid w:val="009C5321"/>
    <w:rsid w:val="009C55A4"/>
    <w:rsid w:val="009C587F"/>
    <w:rsid w:val="009D0B04"/>
    <w:rsid w:val="009D163C"/>
    <w:rsid w:val="009D2058"/>
    <w:rsid w:val="009D254A"/>
    <w:rsid w:val="009D51EF"/>
    <w:rsid w:val="009D6405"/>
    <w:rsid w:val="009D6A3E"/>
    <w:rsid w:val="009E166F"/>
    <w:rsid w:val="009E19A0"/>
    <w:rsid w:val="009E22E5"/>
    <w:rsid w:val="009E39A1"/>
    <w:rsid w:val="009E45F2"/>
    <w:rsid w:val="009E630D"/>
    <w:rsid w:val="009E74E9"/>
    <w:rsid w:val="009F0790"/>
    <w:rsid w:val="009F23F9"/>
    <w:rsid w:val="009F4D29"/>
    <w:rsid w:val="00A024D5"/>
    <w:rsid w:val="00A026E1"/>
    <w:rsid w:val="00A035D8"/>
    <w:rsid w:val="00A10450"/>
    <w:rsid w:val="00A11065"/>
    <w:rsid w:val="00A156E3"/>
    <w:rsid w:val="00A15B13"/>
    <w:rsid w:val="00A168C6"/>
    <w:rsid w:val="00A200BE"/>
    <w:rsid w:val="00A21C15"/>
    <w:rsid w:val="00A24306"/>
    <w:rsid w:val="00A24BA5"/>
    <w:rsid w:val="00A24FE1"/>
    <w:rsid w:val="00A3285B"/>
    <w:rsid w:val="00A32F02"/>
    <w:rsid w:val="00A35695"/>
    <w:rsid w:val="00A378D8"/>
    <w:rsid w:val="00A4053E"/>
    <w:rsid w:val="00A4205A"/>
    <w:rsid w:val="00A4406D"/>
    <w:rsid w:val="00A51639"/>
    <w:rsid w:val="00A52AB4"/>
    <w:rsid w:val="00A53715"/>
    <w:rsid w:val="00A5462D"/>
    <w:rsid w:val="00A54934"/>
    <w:rsid w:val="00A57CD6"/>
    <w:rsid w:val="00A60C53"/>
    <w:rsid w:val="00A61159"/>
    <w:rsid w:val="00A64AA6"/>
    <w:rsid w:val="00A64AF3"/>
    <w:rsid w:val="00A64DB2"/>
    <w:rsid w:val="00A66939"/>
    <w:rsid w:val="00A704B3"/>
    <w:rsid w:val="00A72071"/>
    <w:rsid w:val="00A77915"/>
    <w:rsid w:val="00A869A9"/>
    <w:rsid w:val="00A93B05"/>
    <w:rsid w:val="00A9533A"/>
    <w:rsid w:val="00A95C5B"/>
    <w:rsid w:val="00A961F1"/>
    <w:rsid w:val="00AA108F"/>
    <w:rsid w:val="00AA2640"/>
    <w:rsid w:val="00AA2E8B"/>
    <w:rsid w:val="00AA43C6"/>
    <w:rsid w:val="00AA528C"/>
    <w:rsid w:val="00AA6699"/>
    <w:rsid w:val="00AA7732"/>
    <w:rsid w:val="00AA7E32"/>
    <w:rsid w:val="00AB71C6"/>
    <w:rsid w:val="00AC1EB7"/>
    <w:rsid w:val="00AC1FB3"/>
    <w:rsid w:val="00AC2723"/>
    <w:rsid w:val="00AC2BB2"/>
    <w:rsid w:val="00AC3B8F"/>
    <w:rsid w:val="00AC4FE1"/>
    <w:rsid w:val="00AC6706"/>
    <w:rsid w:val="00AD05C3"/>
    <w:rsid w:val="00AD21C5"/>
    <w:rsid w:val="00AD24A1"/>
    <w:rsid w:val="00AD2623"/>
    <w:rsid w:val="00AD40F5"/>
    <w:rsid w:val="00AD4D4D"/>
    <w:rsid w:val="00AD5637"/>
    <w:rsid w:val="00AD5820"/>
    <w:rsid w:val="00AD6088"/>
    <w:rsid w:val="00AE1D16"/>
    <w:rsid w:val="00AE2837"/>
    <w:rsid w:val="00AE7766"/>
    <w:rsid w:val="00AE77D0"/>
    <w:rsid w:val="00AF01DB"/>
    <w:rsid w:val="00AF2A8A"/>
    <w:rsid w:val="00AF4205"/>
    <w:rsid w:val="00AF469D"/>
    <w:rsid w:val="00AF47A2"/>
    <w:rsid w:val="00B01986"/>
    <w:rsid w:val="00B10CE0"/>
    <w:rsid w:val="00B114EF"/>
    <w:rsid w:val="00B1607F"/>
    <w:rsid w:val="00B21BBF"/>
    <w:rsid w:val="00B2263F"/>
    <w:rsid w:val="00B312DB"/>
    <w:rsid w:val="00B35C13"/>
    <w:rsid w:val="00B37240"/>
    <w:rsid w:val="00B456AA"/>
    <w:rsid w:val="00B474E1"/>
    <w:rsid w:val="00B479FD"/>
    <w:rsid w:val="00B52D43"/>
    <w:rsid w:val="00B5554F"/>
    <w:rsid w:val="00B60555"/>
    <w:rsid w:val="00B62DDC"/>
    <w:rsid w:val="00B62F9F"/>
    <w:rsid w:val="00B66960"/>
    <w:rsid w:val="00B67767"/>
    <w:rsid w:val="00B703A5"/>
    <w:rsid w:val="00B71968"/>
    <w:rsid w:val="00B72174"/>
    <w:rsid w:val="00B812D8"/>
    <w:rsid w:val="00B82224"/>
    <w:rsid w:val="00B8349B"/>
    <w:rsid w:val="00B83A6D"/>
    <w:rsid w:val="00B84924"/>
    <w:rsid w:val="00B859ED"/>
    <w:rsid w:val="00B8743C"/>
    <w:rsid w:val="00B91C9B"/>
    <w:rsid w:val="00B930C8"/>
    <w:rsid w:val="00B95128"/>
    <w:rsid w:val="00BA2000"/>
    <w:rsid w:val="00BA2AEE"/>
    <w:rsid w:val="00BA6E22"/>
    <w:rsid w:val="00BB36E3"/>
    <w:rsid w:val="00BB44FE"/>
    <w:rsid w:val="00BB45A2"/>
    <w:rsid w:val="00BB690B"/>
    <w:rsid w:val="00BC3FF8"/>
    <w:rsid w:val="00BC564F"/>
    <w:rsid w:val="00BC6932"/>
    <w:rsid w:val="00BC6F36"/>
    <w:rsid w:val="00BC77F7"/>
    <w:rsid w:val="00BD5233"/>
    <w:rsid w:val="00BD5B3E"/>
    <w:rsid w:val="00BD5FCC"/>
    <w:rsid w:val="00BD7011"/>
    <w:rsid w:val="00BD733A"/>
    <w:rsid w:val="00BD7AA3"/>
    <w:rsid w:val="00BE6289"/>
    <w:rsid w:val="00BF44EB"/>
    <w:rsid w:val="00BF500A"/>
    <w:rsid w:val="00BF7C75"/>
    <w:rsid w:val="00C02585"/>
    <w:rsid w:val="00C06128"/>
    <w:rsid w:val="00C068F2"/>
    <w:rsid w:val="00C102B8"/>
    <w:rsid w:val="00C2141E"/>
    <w:rsid w:val="00C21463"/>
    <w:rsid w:val="00C23F82"/>
    <w:rsid w:val="00C26B7E"/>
    <w:rsid w:val="00C318E3"/>
    <w:rsid w:val="00C31A9C"/>
    <w:rsid w:val="00C36A52"/>
    <w:rsid w:val="00C4799E"/>
    <w:rsid w:val="00C51D62"/>
    <w:rsid w:val="00C52744"/>
    <w:rsid w:val="00C53363"/>
    <w:rsid w:val="00C56353"/>
    <w:rsid w:val="00C576E6"/>
    <w:rsid w:val="00C6030C"/>
    <w:rsid w:val="00C623EC"/>
    <w:rsid w:val="00C63E57"/>
    <w:rsid w:val="00C70ABF"/>
    <w:rsid w:val="00C715F2"/>
    <w:rsid w:val="00C74A37"/>
    <w:rsid w:val="00C74F09"/>
    <w:rsid w:val="00C75CD4"/>
    <w:rsid w:val="00C83253"/>
    <w:rsid w:val="00C83F0E"/>
    <w:rsid w:val="00C85065"/>
    <w:rsid w:val="00C858DD"/>
    <w:rsid w:val="00C8594E"/>
    <w:rsid w:val="00C874BB"/>
    <w:rsid w:val="00C91BEE"/>
    <w:rsid w:val="00C931B8"/>
    <w:rsid w:val="00C93751"/>
    <w:rsid w:val="00C93ED5"/>
    <w:rsid w:val="00C94F30"/>
    <w:rsid w:val="00CA0089"/>
    <w:rsid w:val="00CA0787"/>
    <w:rsid w:val="00CA1100"/>
    <w:rsid w:val="00CA3E24"/>
    <w:rsid w:val="00CA4311"/>
    <w:rsid w:val="00CA6C4D"/>
    <w:rsid w:val="00CA6DFF"/>
    <w:rsid w:val="00CA6F32"/>
    <w:rsid w:val="00CA7089"/>
    <w:rsid w:val="00CA7156"/>
    <w:rsid w:val="00CA7960"/>
    <w:rsid w:val="00CB0EBD"/>
    <w:rsid w:val="00CB232E"/>
    <w:rsid w:val="00CB40CE"/>
    <w:rsid w:val="00CB5810"/>
    <w:rsid w:val="00CC039D"/>
    <w:rsid w:val="00CC0C96"/>
    <w:rsid w:val="00CC139D"/>
    <w:rsid w:val="00CC5904"/>
    <w:rsid w:val="00CD14C6"/>
    <w:rsid w:val="00CD302B"/>
    <w:rsid w:val="00CD3D2D"/>
    <w:rsid w:val="00CD533F"/>
    <w:rsid w:val="00CE2277"/>
    <w:rsid w:val="00CE5A08"/>
    <w:rsid w:val="00CE5FAA"/>
    <w:rsid w:val="00CF0719"/>
    <w:rsid w:val="00CF43FD"/>
    <w:rsid w:val="00CF5BC1"/>
    <w:rsid w:val="00CF5E46"/>
    <w:rsid w:val="00CF5FF3"/>
    <w:rsid w:val="00D10FED"/>
    <w:rsid w:val="00D15AA8"/>
    <w:rsid w:val="00D17185"/>
    <w:rsid w:val="00D171D1"/>
    <w:rsid w:val="00D17847"/>
    <w:rsid w:val="00D17BED"/>
    <w:rsid w:val="00D25878"/>
    <w:rsid w:val="00D27E2F"/>
    <w:rsid w:val="00D30C0A"/>
    <w:rsid w:val="00D3693D"/>
    <w:rsid w:val="00D369CF"/>
    <w:rsid w:val="00D36F29"/>
    <w:rsid w:val="00D41030"/>
    <w:rsid w:val="00D45654"/>
    <w:rsid w:val="00D45B1A"/>
    <w:rsid w:val="00D45DB7"/>
    <w:rsid w:val="00D516B5"/>
    <w:rsid w:val="00D52CA2"/>
    <w:rsid w:val="00D534B0"/>
    <w:rsid w:val="00D54DA1"/>
    <w:rsid w:val="00D55B13"/>
    <w:rsid w:val="00D56097"/>
    <w:rsid w:val="00D57F3A"/>
    <w:rsid w:val="00D618ED"/>
    <w:rsid w:val="00D62AE2"/>
    <w:rsid w:val="00D64519"/>
    <w:rsid w:val="00D670ED"/>
    <w:rsid w:val="00D7176F"/>
    <w:rsid w:val="00D72C8A"/>
    <w:rsid w:val="00D736F0"/>
    <w:rsid w:val="00D80EC4"/>
    <w:rsid w:val="00D82570"/>
    <w:rsid w:val="00D82B47"/>
    <w:rsid w:val="00D84EE6"/>
    <w:rsid w:val="00D850CC"/>
    <w:rsid w:val="00D864B2"/>
    <w:rsid w:val="00D90CC0"/>
    <w:rsid w:val="00D9460B"/>
    <w:rsid w:val="00D946CA"/>
    <w:rsid w:val="00D96D2B"/>
    <w:rsid w:val="00D97B18"/>
    <w:rsid w:val="00DA3395"/>
    <w:rsid w:val="00DA54EF"/>
    <w:rsid w:val="00DA6B0C"/>
    <w:rsid w:val="00DB148A"/>
    <w:rsid w:val="00DB3907"/>
    <w:rsid w:val="00DC3BDE"/>
    <w:rsid w:val="00DC5E8A"/>
    <w:rsid w:val="00DD43BE"/>
    <w:rsid w:val="00DD63F2"/>
    <w:rsid w:val="00DE105A"/>
    <w:rsid w:val="00DE153B"/>
    <w:rsid w:val="00DE328B"/>
    <w:rsid w:val="00DE3F03"/>
    <w:rsid w:val="00DE7BBA"/>
    <w:rsid w:val="00E00236"/>
    <w:rsid w:val="00E01593"/>
    <w:rsid w:val="00E02B39"/>
    <w:rsid w:val="00E03E4F"/>
    <w:rsid w:val="00E14AD6"/>
    <w:rsid w:val="00E20684"/>
    <w:rsid w:val="00E243DF"/>
    <w:rsid w:val="00E24759"/>
    <w:rsid w:val="00E2508E"/>
    <w:rsid w:val="00E259D5"/>
    <w:rsid w:val="00E30AFB"/>
    <w:rsid w:val="00E3205A"/>
    <w:rsid w:val="00E336C4"/>
    <w:rsid w:val="00E3572D"/>
    <w:rsid w:val="00E36391"/>
    <w:rsid w:val="00E50EFD"/>
    <w:rsid w:val="00E530BC"/>
    <w:rsid w:val="00E53F16"/>
    <w:rsid w:val="00E54D10"/>
    <w:rsid w:val="00E55D39"/>
    <w:rsid w:val="00E56012"/>
    <w:rsid w:val="00E616A9"/>
    <w:rsid w:val="00E646FA"/>
    <w:rsid w:val="00E73977"/>
    <w:rsid w:val="00E74A68"/>
    <w:rsid w:val="00E817B7"/>
    <w:rsid w:val="00E81968"/>
    <w:rsid w:val="00E91E4A"/>
    <w:rsid w:val="00E946D2"/>
    <w:rsid w:val="00E948C4"/>
    <w:rsid w:val="00E94AFB"/>
    <w:rsid w:val="00E94C60"/>
    <w:rsid w:val="00E95106"/>
    <w:rsid w:val="00EA2E64"/>
    <w:rsid w:val="00EA4127"/>
    <w:rsid w:val="00EA6040"/>
    <w:rsid w:val="00EB0CFA"/>
    <w:rsid w:val="00EB409D"/>
    <w:rsid w:val="00EB6BFD"/>
    <w:rsid w:val="00EC2B04"/>
    <w:rsid w:val="00EC3031"/>
    <w:rsid w:val="00EC3ED9"/>
    <w:rsid w:val="00ED5606"/>
    <w:rsid w:val="00EE0015"/>
    <w:rsid w:val="00EE42D3"/>
    <w:rsid w:val="00EE5F87"/>
    <w:rsid w:val="00EE62F6"/>
    <w:rsid w:val="00EE6B72"/>
    <w:rsid w:val="00EE6E74"/>
    <w:rsid w:val="00EF1CFE"/>
    <w:rsid w:val="00EF50E8"/>
    <w:rsid w:val="00EF5FC9"/>
    <w:rsid w:val="00F05162"/>
    <w:rsid w:val="00F06FF1"/>
    <w:rsid w:val="00F1259C"/>
    <w:rsid w:val="00F12CE2"/>
    <w:rsid w:val="00F15216"/>
    <w:rsid w:val="00F17CFA"/>
    <w:rsid w:val="00F2072C"/>
    <w:rsid w:val="00F22118"/>
    <w:rsid w:val="00F22F63"/>
    <w:rsid w:val="00F253DF"/>
    <w:rsid w:val="00F261F3"/>
    <w:rsid w:val="00F277F4"/>
    <w:rsid w:val="00F279FE"/>
    <w:rsid w:val="00F300B2"/>
    <w:rsid w:val="00F31004"/>
    <w:rsid w:val="00F31892"/>
    <w:rsid w:val="00F32A60"/>
    <w:rsid w:val="00F36DF7"/>
    <w:rsid w:val="00F371B7"/>
    <w:rsid w:val="00F42717"/>
    <w:rsid w:val="00F43004"/>
    <w:rsid w:val="00F450B6"/>
    <w:rsid w:val="00F528C5"/>
    <w:rsid w:val="00F542AF"/>
    <w:rsid w:val="00F561AD"/>
    <w:rsid w:val="00F56961"/>
    <w:rsid w:val="00F61CBA"/>
    <w:rsid w:val="00F71179"/>
    <w:rsid w:val="00F71887"/>
    <w:rsid w:val="00F718DE"/>
    <w:rsid w:val="00F72B06"/>
    <w:rsid w:val="00F75885"/>
    <w:rsid w:val="00F80255"/>
    <w:rsid w:val="00F81F65"/>
    <w:rsid w:val="00F839E2"/>
    <w:rsid w:val="00F83B97"/>
    <w:rsid w:val="00F87AA1"/>
    <w:rsid w:val="00F9154E"/>
    <w:rsid w:val="00F96611"/>
    <w:rsid w:val="00FA4EB1"/>
    <w:rsid w:val="00FA7E68"/>
    <w:rsid w:val="00FB0D94"/>
    <w:rsid w:val="00FB1C62"/>
    <w:rsid w:val="00FB4789"/>
    <w:rsid w:val="00FB5A65"/>
    <w:rsid w:val="00FB6870"/>
    <w:rsid w:val="00FB69E0"/>
    <w:rsid w:val="00FB6DF3"/>
    <w:rsid w:val="00FC31FB"/>
    <w:rsid w:val="00FC7CAD"/>
    <w:rsid w:val="00FD267A"/>
    <w:rsid w:val="00FD3BC4"/>
    <w:rsid w:val="00FE55F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CA6"/>
    <w:rPr>
      <w:rFonts w:ascii="Times New Roman" w:eastAsia="Times New Roman" w:hAnsi="Times New Roman"/>
      <w:sz w:val="24"/>
      <w:szCs w:val="24"/>
      <w:lang w:val="ru-RU"/>
    </w:rPr>
  </w:style>
  <w:style w:type="paragraph" w:styleId="Heading1">
    <w:name w:val="heading 1"/>
    <w:basedOn w:val="Normal"/>
    <w:next w:val="Normal"/>
    <w:link w:val="Heading1Char"/>
    <w:uiPriority w:val="99"/>
    <w:qFormat/>
    <w:rsid w:val="00F253DF"/>
    <w:pPr>
      <w:keepNext/>
      <w:keepLines/>
      <w:spacing w:before="480"/>
      <w:outlineLvl w:val="0"/>
    </w:pPr>
    <w:rPr>
      <w:rFonts w:ascii="Cambria" w:eastAsia="Calibri" w:hAnsi="Cambria" w:cs="Arial"/>
      <w:b/>
      <w:bCs/>
      <w:color w:val="365F91"/>
      <w:sz w:val="28"/>
      <w:szCs w:val="28"/>
    </w:rPr>
  </w:style>
  <w:style w:type="paragraph" w:styleId="Heading2">
    <w:name w:val="heading 2"/>
    <w:basedOn w:val="Heading3"/>
    <w:next w:val="Normal"/>
    <w:link w:val="Heading2Char"/>
    <w:uiPriority w:val="99"/>
    <w:qFormat/>
    <w:rsid w:val="00F253DF"/>
    <w:pPr>
      <w:keepNext w:val="0"/>
      <w:keepLines w:val="0"/>
      <w:tabs>
        <w:tab w:val="left" w:pos="720"/>
      </w:tabs>
      <w:autoSpaceDE w:val="0"/>
      <w:autoSpaceDN w:val="0"/>
      <w:adjustRightInd w:val="0"/>
      <w:spacing w:before="0"/>
      <w:outlineLvl w:val="1"/>
    </w:pPr>
    <w:rPr>
      <w:rFonts w:ascii="Times New Roman" w:hAnsi="Times New Roman" w:cs="Arial"/>
      <w:bCs w:val="0"/>
      <w:color w:val="000000"/>
    </w:rPr>
  </w:style>
  <w:style w:type="paragraph" w:styleId="Heading3">
    <w:name w:val="heading 3"/>
    <w:basedOn w:val="Normal"/>
    <w:next w:val="Normal"/>
    <w:link w:val="Heading3Char"/>
    <w:qFormat/>
    <w:rsid w:val="00F253DF"/>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F253DF"/>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654CA6"/>
    <w:pPr>
      <w:spacing w:before="240" w:after="60"/>
      <w:outlineLvl w:val="4"/>
    </w:pPr>
    <w:rPr>
      <w:b/>
      <w:bCs/>
      <w:i/>
      <w:iCs/>
      <w:sz w:val="26"/>
      <w:szCs w:val="26"/>
    </w:rPr>
  </w:style>
  <w:style w:type="paragraph" w:styleId="Heading6">
    <w:name w:val="heading 6"/>
    <w:basedOn w:val="Normal"/>
    <w:next w:val="Normal"/>
    <w:link w:val="Heading6Char"/>
    <w:qFormat/>
    <w:rsid w:val="00654CA6"/>
    <w:pPr>
      <w:keepNext/>
      <w:outlineLvl w:val="5"/>
    </w:pPr>
    <w:rPr>
      <w:b/>
      <w:bCs/>
      <w:i/>
      <w:u w:val="single"/>
      <w:lang w:val="lv-LV"/>
    </w:rPr>
  </w:style>
  <w:style w:type="paragraph" w:styleId="Heading7">
    <w:name w:val="heading 7"/>
    <w:basedOn w:val="Normal"/>
    <w:next w:val="Normal"/>
    <w:link w:val="Heading7Char"/>
    <w:qFormat/>
    <w:rsid w:val="00654CA6"/>
    <w:pPr>
      <w:spacing w:before="240" w:after="60"/>
      <w:ind w:firstLine="567"/>
      <w:jc w:val="both"/>
      <w:outlineLvl w:val="6"/>
    </w:pPr>
    <w:rPr>
      <w:sz w:val="28"/>
      <w:lang w:val="lv-LV" w:eastAsia="en-US"/>
    </w:rPr>
  </w:style>
  <w:style w:type="paragraph" w:styleId="Heading8">
    <w:name w:val="heading 8"/>
    <w:basedOn w:val="Normal"/>
    <w:next w:val="Normal"/>
    <w:link w:val="Heading8Char"/>
    <w:qFormat/>
    <w:rsid w:val="00654C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DF"/>
    <w:rPr>
      <w:rFonts w:ascii="Cambria" w:hAnsi="Cambria" w:cs="Arial"/>
      <w:b/>
      <w:bCs/>
      <w:color w:val="365F91"/>
      <w:sz w:val="28"/>
      <w:szCs w:val="28"/>
      <w:lang w:eastAsia="ja-JP"/>
    </w:rPr>
  </w:style>
  <w:style w:type="character" w:customStyle="1" w:styleId="Heading2Char">
    <w:name w:val="Heading 2 Char"/>
    <w:basedOn w:val="DefaultParagraphFont"/>
    <w:link w:val="Heading2"/>
    <w:rsid w:val="00F253DF"/>
    <w:rPr>
      <w:rFonts w:ascii="Times New Roman" w:hAnsi="Times New Roman" w:cs="Arial"/>
      <w:b/>
      <w:color w:val="000000"/>
      <w:sz w:val="24"/>
      <w:szCs w:val="24"/>
    </w:rPr>
  </w:style>
  <w:style w:type="character" w:customStyle="1" w:styleId="Heading3Char">
    <w:name w:val="Heading 3 Char"/>
    <w:basedOn w:val="DefaultParagraphFont"/>
    <w:link w:val="Heading3"/>
    <w:rsid w:val="00F253DF"/>
    <w:rPr>
      <w:rFonts w:ascii="Cambria" w:hAnsi="Cambria" w:cs="Times New Roman"/>
      <w:b/>
      <w:bCs/>
      <w:color w:val="4F81BD"/>
      <w:sz w:val="24"/>
      <w:szCs w:val="24"/>
      <w:lang w:eastAsia="ja-JP"/>
    </w:rPr>
  </w:style>
  <w:style w:type="character" w:customStyle="1" w:styleId="Heading4Char">
    <w:name w:val="Heading 4 Char"/>
    <w:basedOn w:val="DefaultParagraphFont"/>
    <w:link w:val="Heading4"/>
    <w:rsid w:val="00F253DF"/>
    <w:rPr>
      <w:rFonts w:ascii="Cambria" w:eastAsia="Times New Roman" w:hAnsi="Cambria" w:cs="Times New Roman"/>
      <w:b/>
      <w:bCs/>
      <w:i/>
      <w:iCs/>
      <w:color w:val="4F81BD"/>
      <w:sz w:val="24"/>
      <w:szCs w:val="24"/>
      <w:lang w:eastAsia="ja-JP"/>
    </w:rPr>
  </w:style>
  <w:style w:type="paragraph" w:styleId="TOC1">
    <w:name w:val="toc 1"/>
    <w:basedOn w:val="Normal"/>
    <w:next w:val="Normal"/>
    <w:autoRedefine/>
    <w:uiPriority w:val="39"/>
    <w:unhideWhenUsed/>
    <w:rsid w:val="00021F75"/>
    <w:pPr>
      <w:tabs>
        <w:tab w:val="right" w:leader="dot" w:pos="9061"/>
      </w:tabs>
    </w:pPr>
    <w:rPr>
      <w:noProof/>
      <w:color w:val="365F91"/>
      <w:sz w:val="26"/>
    </w:rPr>
  </w:style>
  <w:style w:type="paragraph" w:styleId="TOC2">
    <w:name w:val="toc 2"/>
    <w:basedOn w:val="Normal"/>
    <w:next w:val="Normal"/>
    <w:autoRedefine/>
    <w:uiPriority w:val="39"/>
    <w:unhideWhenUsed/>
    <w:rsid w:val="00021F75"/>
    <w:pPr>
      <w:tabs>
        <w:tab w:val="right" w:leader="dot" w:pos="9061"/>
      </w:tabs>
      <w:ind w:left="238"/>
    </w:pPr>
    <w:rPr>
      <w:color w:val="365F91"/>
    </w:rPr>
  </w:style>
  <w:style w:type="paragraph" w:styleId="TOC3">
    <w:name w:val="toc 3"/>
    <w:basedOn w:val="Normal"/>
    <w:next w:val="Normal"/>
    <w:autoRedefine/>
    <w:uiPriority w:val="39"/>
    <w:unhideWhenUsed/>
    <w:rsid w:val="00021F75"/>
    <w:pPr>
      <w:tabs>
        <w:tab w:val="right" w:leader="dot" w:pos="9061"/>
      </w:tabs>
      <w:ind w:left="482"/>
    </w:pPr>
    <w:rPr>
      <w:i/>
      <w:noProof/>
      <w:color w:val="365F91"/>
    </w:rPr>
  </w:style>
  <w:style w:type="paragraph" w:styleId="ListParagraph">
    <w:name w:val="List Paragraph"/>
    <w:basedOn w:val="Normal"/>
    <w:link w:val="ListParagraphChar"/>
    <w:uiPriority w:val="99"/>
    <w:qFormat/>
    <w:rsid w:val="00F253DF"/>
    <w:pPr>
      <w:spacing w:after="200" w:line="276" w:lineRule="auto"/>
      <w:ind w:left="720"/>
      <w:contextualSpacing/>
    </w:pPr>
    <w:rPr>
      <w:rFonts w:ascii="Calibri" w:eastAsia="MS Mincho" w:hAnsi="Calibri"/>
      <w:sz w:val="20"/>
      <w:szCs w:val="20"/>
    </w:rPr>
  </w:style>
  <w:style w:type="paragraph" w:styleId="TOCHeading">
    <w:name w:val="TOC Heading"/>
    <w:basedOn w:val="Heading1"/>
    <w:next w:val="Normal"/>
    <w:uiPriority w:val="99"/>
    <w:qFormat/>
    <w:rsid w:val="00F253DF"/>
    <w:pPr>
      <w:spacing w:line="276" w:lineRule="auto"/>
      <w:outlineLvl w:val="9"/>
    </w:pPr>
    <w:rPr>
      <w:rFonts w:cs="Times New Roman"/>
      <w:lang w:val="en-US" w:eastAsia="en-US"/>
    </w:rPr>
  </w:style>
  <w:style w:type="character" w:styleId="Strong">
    <w:name w:val="Strong"/>
    <w:basedOn w:val="DefaultParagraphFont"/>
    <w:uiPriority w:val="22"/>
    <w:qFormat/>
    <w:rsid w:val="00F253DF"/>
    <w:rPr>
      <w:rFonts w:cs="Times New Roman"/>
      <w:b/>
      <w:bCs/>
    </w:rPr>
  </w:style>
  <w:style w:type="character" w:styleId="Emphasis">
    <w:name w:val="Emphasis"/>
    <w:basedOn w:val="DefaultParagraphFont"/>
    <w:uiPriority w:val="99"/>
    <w:qFormat/>
    <w:rsid w:val="00F253DF"/>
    <w:rPr>
      <w:rFonts w:cs="Times New Roman"/>
      <w:i/>
      <w:iCs/>
    </w:rPr>
  </w:style>
  <w:style w:type="paragraph" w:styleId="NoSpacing">
    <w:name w:val="No Spacing"/>
    <w:uiPriority w:val="99"/>
    <w:qFormat/>
    <w:rsid w:val="00F253DF"/>
    <w:rPr>
      <w:rFonts w:ascii="Times New Roman" w:eastAsia="MS Mincho" w:hAnsi="Times New Roman"/>
      <w:sz w:val="24"/>
      <w:szCs w:val="24"/>
      <w:lang w:eastAsia="ja-JP"/>
    </w:rPr>
  </w:style>
  <w:style w:type="character" w:customStyle="1" w:styleId="Heading5Char">
    <w:name w:val="Heading 5 Char"/>
    <w:basedOn w:val="DefaultParagraphFont"/>
    <w:link w:val="Heading5"/>
    <w:rsid w:val="00654CA6"/>
    <w:rPr>
      <w:rFonts w:ascii="Times New Roman" w:eastAsia="Times New Roman" w:hAnsi="Times New Roman"/>
      <w:b/>
      <w:bCs/>
      <w:i/>
      <w:iCs/>
      <w:sz w:val="26"/>
      <w:szCs w:val="26"/>
      <w:lang w:val="ru-RU" w:eastAsia="lv-LV"/>
    </w:rPr>
  </w:style>
  <w:style w:type="character" w:customStyle="1" w:styleId="Heading6Char">
    <w:name w:val="Heading 6 Char"/>
    <w:basedOn w:val="DefaultParagraphFont"/>
    <w:link w:val="Heading6"/>
    <w:rsid w:val="00654CA6"/>
    <w:rPr>
      <w:rFonts w:ascii="Times New Roman" w:eastAsia="Times New Roman" w:hAnsi="Times New Roman"/>
      <w:b/>
      <w:bCs/>
      <w:i/>
      <w:sz w:val="24"/>
      <w:szCs w:val="24"/>
      <w:u w:val="single"/>
      <w:lang w:eastAsia="lv-LV"/>
    </w:rPr>
  </w:style>
  <w:style w:type="character" w:customStyle="1" w:styleId="Heading7Char">
    <w:name w:val="Heading 7 Char"/>
    <w:basedOn w:val="DefaultParagraphFont"/>
    <w:link w:val="Heading7"/>
    <w:rsid w:val="00654CA6"/>
    <w:rPr>
      <w:rFonts w:ascii="Times New Roman" w:eastAsia="Times New Roman" w:hAnsi="Times New Roman"/>
      <w:sz w:val="28"/>
      <w:szCs w:val="24"/>
    </w:rPr>
  </w:style>
  <w:style w:type="character" w:customStyle="1" w:styleId="Heading8Char">
    <w:name w:val="Heading 8 Char"/>
    <w:basedOn w:val="DefaultParagraphFont"/>
    <w:link w:val="Heading8"/>
    <w:rsid w:val="00654CA6"/>
    <w:rPr>
      <w:rFonts w:ascii="Times New Roman" w:eastAsia="Times New Roman" w:hAnsi="Times New Roman"/>
      <w:i/>
      <w:iCs/>
      <w:sz w:val="24"/>
      <w:szCs w:val="24"/>
      <w:lang w:val="ru-RU" w:eastAsia="lv-LV"/>
    </w:rPr>
  </w:style>
  <w:style w:type="paragraph" w:styleId="Header">
    <w:name w:val="header"/>
    <w:basedOn w:val="Normal"/>
    <w:link w:val="HeaderChar"/>
    <w:uiPriority w:val="99"/>
    <w:rsid w:val="00654CA6"/>
    <w:pPr>
      <w:tabs>
        <w:tab w:val="center" w:pos="4153"/>
        <w:tab w:val="right" w:pos="8306"/>
      </w:tabs>
    </w:pPr>
  </w:style>
  <w:style w:type="character" w:customStyle="1" w:styleId="HeaderChar">
    <w:name w:val="Header Char"/>
    <w:basedOn w:val="DefaultParagraphFont"/>
    <w:link w:val="Header"/>
    <w:uiPriority w:val="99"/>
    <w:rsid w:val="00654CA6"/>
    <w:rPr>
      <w:rFonts w:ascii="Times New Roman" w:eastAsia="Times New Roman" w:hAnsi="Times New Roman"/>
      <w:sz w:val="24"/>
      <w:szCs w:val="24"/>
      <w:lang w:val="ru-RU" w:eastAsia="lv-LV"/>
    </w:rPr>
  </w:style>
  <w:style w:type="character" w:styleId="PageNumber">
    <w:name w:val="page number"/>
    <w:basedOn w:val="DefaultParagraphFont"/>
    <w:rsid w:val="00654CA6"/>
  </w:style>
  <w:style w:type="paragraph" w:styleId="BodyText2">
    <w:name w:val="Body Text 2"/>
    <w:basedOn w:val="Normal"/>
    <w:link w:val="BodyText2Char"/>
    <w:rsid w:val="00654CA6"/>
    <w:rPr>
      <w:sz w:val="20"/>
      <w:lang w:val="lv-LV" w:eastAsia="en-US"/>
    </w:rPr>
  </w:style>
  <w:style w:type="character" w:customStyle="1" w:styleId="BodyText2Char">
    <w:name w:val="Body Text 2 Char"/>
    <w:basedOn w:val="DefaultParagraphFont"/>
    <w:link w:val="BodyText2"/>
    <w:rsid w:val="00654CA6"/>
    <w:rPr>
      <w:rFonts w:ascii="Times New Roman" w:eastAsia="Times New Roman" w:hAnsi="Times New Roman"/>
      <w:sz w:val="20"/>
      <w:szCs w:val="24"/>
    </w:rPr>
  </w:style>
  <w:style w:type="paragraph" w:styleId="BodyText3">
    <w:name w:val="Body Text 3"/>
    <w:basedOn w:val="Normal"/>
    <w:link w:val="BodyText3Char"/>
    <w:rsid w:val="00654CA6"/>
    <w:rPr>
      <w:b/>
      <w:bCs/>
      <w:sz w:val="28"/>
      <w:lang w:val="lv-LV" w:eastAsia="en-US"/>
    </w:rPr>
  </w:style>
  <w:style w:type="character" w:customStyle="1" w:styleId="BodyText3Char">
    <w:name w:val="Body Text 3 Char"/>
    <w:basedOn w:val="DefaultParagraphFont"/>
    <w:link w:val="BodyText3"/>
    <w:rsid w:val="00654CA6"/>
    <w:rPr>
      <w:rFonts w:ascii="Times New Roman" w:eastAsia="Times New Roman" w:hAnsi="Times New Roman"/>
      <w:b/>
      <w:bCs/>
      <w:sz w:val="28"/>
      <w:szCs w:val="24"/>
    </w:rPr>
  </w:style>
  <w:style w:type="paragraph" w:styleId="BodyTextIndent">
    <w:name w:val="Body Text Indent"/>
    <w:basedOn w:val="Normal"/>
    <w:link w:val="BodyTextIndentChar"/>
    <w:rsid w:val="00654CA6"/>
    <w:pPr>
      <w:ind w:left="720" w:hanging="360"/>
    </w:pPr>
    <w:rPr>
      <w:sz w:val="28"/>
      <w:lang w:val="lv-LV" w:eastAsia="en-US"/>
    </w:rPr>
  </w:style>
  <w:style w:type="character" w:customStyle="1" w:styleId="BodyTextIndentChar">
    <w:name w:val="Body Text Indent Char"/>
    <w:basedOn w:val="DefaultParagraphFont"/>
    <w:link w:val="BodyTextIndent"/>
    <w:rsid w:val="00654CA6"/>
    <w:rPr>
      <w:rFonts w:ascii="Times New Roman" w:eastAsia="Times New Roman" w:hAnsi="Times New Roman"/>
      <w:sz w:val="28"/>
      <w:szCs w:val="24"/>
    </w:rPr>
  </w:style>
  <w:style w:type="paragraph" w:styleId="BodyText">
    <w:name w:val="Body Text"/>
    <w:aliases w:val="OT Body Text,Body,Tekst,Body Text Char Char,Body Text Char Char Char"/>
    <w:basedOn w:val="Normal"/>
    <w:link w:val="BodyTextChar1"/>
    <w:uiPriority w:val="99"/>
    <w:rsid w:val="00654CA6"/>
    <w:pPr>
      <w:spacing w:after="120"/>
    </w:pPr>
  </w:style>
  <w:style w:type="character" w:customStyle="1" w:styleId="BodyTextChar">
    <w:name w:val="Body Text Char"/>
    <w:aliases w:val="Body Text Char Char Char1,Body Text Char Char Char Char,OT Body Text Char1,Body Char1,Tekst Char1"/>
    <w:basedOn w:val="DefaultParagraphFont"/>
    <w:rsid w:val="00654CA6"/>
    <w:rPr>
      <w:rFonts w:ascii="Times New Roman" w:eastAsia="Times New Roman" w:hAnsi="Times New Roman"/>
      <w:sz w:val="24"/>
      <w:szCs w:val="24"/>
      <w:lang w:val="ru-RU" w:eastAsia="lv-LV"/>
    </w:r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654CA6"/>
    <w:rPr>
      <w:rFonts w:ascii="Times New Roman" w:eastAsia="Times New Roman" w:hAnsi="Times New Roman"/>
      <w:sz w:val="24"/>
      <w:szCs w:val="24"/>
      <w:lang w:val="ru-RU" w:eastAsia="lv-LV"/>
    </w:rPr>
  </w:style>
  <w:style w:type="paragraph" w:styleId="BodyTextIndent2">
    <w:name w:val="Body Text Indent 2"/>
    <w:basedOn w:val="Normal"/>
    <w:link w:val="BodyTextIndent2Char1"/>
    <w:rsid w:val="00654CA6"/>
    <w:pPr>
      <w:spacing w:after="120" w:line="480" w:lineRule="auto"/>
      <w:ind w:left="283"/>
      <w:jc w:val="both"/>
    </w:pPr>
    <w:rPr>
      <w:sz w:val="28"/>
      <w:szCs w:val="20"/>
      <w:lang w:val="lv-LV" w:eastAsia="en-US"/>
    </w:rPr>
  </w:style>
  <w:style w:type="character" w:customStyle="1" w:styleId="BodyTextIndent2Char">
    <w:name w:val="Body Text Indent 2 Char"/>
    <w:basedOn w:val="DefaultParagraphFont"/>
    <w:rsid w:val="00654CA6"/>
    <w:rPr>
      <w:rFonts w:ascii="Times New Roman" w:eastAsia="Times New Roman" w:hAnsi="Times New Roman"/>
      <w:sz w:val="24"/>
      <w:szCs w:val="24"/>
      <w:lang w:val="ru-RU" w:eastAsia="lv-LV"/>
    </w:rPr>
  </w:style>
  <w:style w:type="character" w:customStyle="1" w:styleId="BodyTextIndent2Char1">
    <w:name w:val="Body Text Indent 2 Char1"/>
    <w:basedOn w:val="DefaultParagraphFont"/>
    <w:link w:val="BodyTextIndent2"/>
    <w:locked/>
    <w:rsid w:val="00654CA6"/>
    <w:rPr>
      <w:rFonts w:ascii="Times New Roman" w:eastAsia="Times New Roman" w:hAnsi="Times New Roman"/>
      <w:sz w:val="28"/>
      <w:szCs w:val="20"/>
    </w:rPr>
  </w:style>
  <w:style w:type="paragraph" w:styleId="NormalWeb">
    <w:name w:val="Normal (Web)"/>
    <w:aliases w:val="sākums"/>
    <w:basedOn w:val="Normal"/>
    <w:uiPriority w:val="99"/>
    <w:rsid w:val="00654CA6"/>
    <w:pPr>
      <w:spacing w:before="100" w:beforeAutospacing="1" w:after="100" w:afterAutospacing="1"/>
    </w:pPr>
    <w:rPr>
      <w:lang w:val="lv-LV"/>
    </w:rPr>
  </w:style>
  <w:style w:type="character" w:styleId="Hyperlink">
    <w:name w:val="Hyperlink"/>
    <w:basedOn w:val="DefaultParagraphFont"/>
    <w:uiPriority w:val="99"/>
    <w:rsid w:val="00654CA6"/>
    <w:rPr>
      <w:color w:val="0000FF"/>
      <w:u w:val="single"/>
    </w:rPr>
  </w:style>
  <w:style w:type="paragraph" w:customStyle="1" w:styleId="naisf">
    <w:name w:val="naisf"/>
    <w:basedOn w:val="Normal"/>
    <w:rsid w:val="00654CA6"/>
    <w:pPr>
      <w:spacing w:before="94" w:after="94"/>
      <w:ind w:firstLine="468"/>
      <w:jc w:val="both"/>
    </w:pPr>
    <w:rPr>
      <w:lang w:val="lv-LV"/>
    </w:rPr>
  </w:style>
  <w:style w:type="paragraph" w:styleId="Title">
    <w:name w:val="Title"/>
    <w:aliases w:val="Title Char1 Char"/>
    <w:basedOn w:val="Normal"/>
    <w:link w:val="TitleChar1"/>
    <w:qFormat/>
    <w:rsid w:val="00654CA6"/>
    <w:pPr>
      <w:ind w:firstLine="720"/>
      <w:jc w:val="center"/>
    </w:pPr>
    <w:rPr>
      <w:b/>
      <w:bCs/>
      <w:sz w:val="28"/>
      <w:u w:val="single"/>
      <w:lang w:val="lv-LV" w:eastAsia="en-US"/>
    </w:rPr>
  </w:style>
  <w:style w:type="character" w:customStyle="1" w:styleId="TitleChar">
    <w:name w:val="Title Char"/>
    <w:basedOn w:val="DefaultParagraphFont"/>
    <w:rsid w:val="00654CA6"/>
    <w:rPr>
      <w:rFonts w:ascii="Cambria" w:eastAsia="Times New Roman" w:hAnsi="Cambria" w:cs="Times New Roman"/>
      <w:color w:val="17365D"/>
      <w:spacing w:val="5"/>
      <w:kern w:val="28"/>
      <w:sz w:val="52"/>
      <w:szCs w:val="52"/>
      <w:lang w:val="ru-RU" w:eastAsia="lv-LV"/>
    </w:rPr>
  </w:style>
  <w:style w:type="character" w:customStyle="1" w:styleId="TitleChar1">
    <w:name w:val="Title Char1"/>
    <w:aliases w:val="Title Char1 Char Char"/>
    <w:basedOn w:val="DefaultParagraphFont"/>
    <w:link w:val="Title"/>
    <w:locked/>
    <w:rsid w:val="00654CA6"/>
    <w:rPr>
      <w:rFonts w:ascii="Times New Roman" w:eastAsia="Times New Roman" w:hAnsi="Times New Roman"/>
      <w:b/>
      <w:bCs/>
      <w:sz w:val="28"/>
      <w:szCs w:val="24"/>
      <w:u w:val="single"/>
    </w:rPr>
  </w:style>
  <w:style w:type="paragraph" w:styleId="Footer">
    <w:name w:val="footer"/>
    <w:basedOn w:val="Normal"/>
    <w:link w:val="FooterChar"/>
    <w:uiPriority w:val="99"/>
    <w:rsid w:val="00654CA6"/>
    <w:pPr>
      <w:tabs>
        <w:tab w:val="center" w:pos="4819"/>
        <w:tab w:val="right" w:pos="9071"/>
      </w:tabs>
    </w:pPr>
    <w:rPr>
      <w:rFonts w:ascii="RimTimes" w:hAnsi="RimTimes"/>
      <w:szCs w:val="20"/>
      <w:lang w:val="lv-LV" w:eastAsia="en-US"/>
    </w:rPr>
  </w:style>
  <w:style w:type="character" w:customStyle="1" w:styleId="FooterChar">
    <w:name w:val="Footer Char"/>
    <w:basedOn w:val="DefaultParagraphFont"/>
    <w:link w:val="Footer"/>
    <w:uiPriority w:val="99"/>
    <w:rsid w:val="00654CA6"/>
    <w:rPr>
      <w:rFonts w:ascii="RimTimes" w:eastAsia="Times New Roman" w:hAnsi="RimTimes"/>
      <w:sz w:val="24"/>
      <w:szCs w:val="20"/>
    </w:rPr>
  </w:style>
  <w:style w:type="table" w:styleId="TableGrid">
    <w:name w:val="Table Grid"/>
    <w:basedOn w:val="TableNormal"/>
    <w:uiPriority w:val="59"/>
    <w:rsid w:val="00654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654CA6"/>
    <w:pPr>
      <w:spacing w:before="100" w:after="100"/>
      <w:ind w:left="360" w:right="360"/>
    </w:pPr>
    <w:rPr>
      <w:snapToGrid w:val="0"/>
      <w:szCs w:val="20"/>
      <w:lang w:val="lv-LV" w:eastAsia="en-US"/>
    </w:rPr>
  </w:style>
  <w:style w:type="paragraph" w:customStyle="1" w:styleId="naispant">
    <w:name w:val="naispant"/>
    <w:basedOn w:val="Normal"/>
    <w:rsid w:val="00654CA6"/>
    <w:pPr>
      <w:spacing w:before="374" w:after="94"/>
      <w:ind w:left="468" w:firstLine="468"/>
      <w:jc w:val="both"/>
    </w:pPr>
    <w:rPr>
      <w:b/>
      <w:bCs/>
      <w:lang w:val="lv-LV"/>
    </w:rPr>
  </w:style>
  <w:style w:type="paragraph" w:customStyle="1" w:styleId="Pamatteksts">
    <w:name w:val="Pamatteksts"/>
    <w:rsid w:val="00654CA6"/>
    <w:pPr>
      <w:widowControl w:val="0"/>
      <w:spacing w:line="370" w:lineRule="atLeast"/>
      <w:ind w:firstLine="340"/>
      <w:jc w:val="both"/>
    </w:pPr>
    <w:rPr>
      <w:rFonts w:ascii="Dotum" w:eastAsia="Dotum" w:hAnsi="Times New Roman"/>
      <w:sz w:val="24"/>
      <w:lang w:val="en-US" w:eastAsia="en-US"/>
    </w:rPr>
  </w:style>
  <w:style w:type="paragraph" w:styleId="BodyTextIndent3">
    <w:name w:val="Body Text Indent 3"/>
    <w:basedOn w:val="Normal"/>
    <w:link w:val="BodyTextIndent3Char"/>
    <w:rsid w:val="00654CA6"/>
    <w:pPr>
      <w:ind w:left="360" w:firstLine="360"/>
      <w:jc w:val="both"/>
    </w:pPr>
    <w:rPr>
      <w:b/>
      <w:sz w:val="28"/>
      <w:szCs w:val="22"/>
      <w:lang w:val="lv-LV" w:eastAsia="en-US"/>
    </w:rPr>
  </w:style>
  <w:style w:type="character" w:customStyle="1" w:styleId="BodyTextIndent3Char">
    <w:name w:val="Body Text Indent 3 Char"/>
    <w:basedOn w:val="DefaultParagraphFont"/>
    <w:link w:val="BodyTextIndent3"/>
    <w:rsid w:val="00654CA6"/>
    <w:rPr>
      <w:rFonts w:ascii="Times New Roman" w:eastAsia="Times New Roman" w:hAnsi="Times New Roman"/>
      <w:b/>
      <w:sz w:val="28"/>
    </w:rPr>
  </w:style>
  <w:style w:type="paragraph" w:customStyle="1" w:styleId="teksts">
    <w:name w:val="teksts"/>
    <w:rsid w:val="00654CA6"/>
    <w:pPr>
      <w:overflowPunct w:val="0"/>
      <w:autoSpaceDE w:val="0"/>
      <w:autoSpaceDN w:val="0"/>
      <w:adjustRightInd w:val="0"/>
      <w:spacing w:after="120"/>
      <w:jc w:val="both"/>
      <w:textAlignment w:val="baseline"/>
    </w:pPr>
    <w:rPr>
      <w:rFonts w:ascii="Times New Roman" w:eastAsia="Times New Roman" w:hAnsi="Times New Roman"/>
      <w:sz w:val="24"/>
      <w:lang w:val="en-GB" w:eastAsia="en-US"/>
    </w:rPr>
  </w:style>
  <w:style w:type="character" w:customStyle="1" w:styleId="numercijaarbuletiem">
    <w:name w:val="numerācija ar buletiem"/>
    <w:basedOn w:val="DefaultParagraphFont"/>
    <w:rsid w:val="00654CA6"/>
    <w:rPr>
      <w:iCs/>
    </w:rPr>
  </w:style>
  <w:style w:type="paragraph" w:customStyle="1" w:styleId="attlanr">
    <w:name w:val="attēla nr."/>
    <w:basedOn w:val="Normal"/>
    <w:rsid w:val="00654CA6"/>
    <w:pPr>
      <w:ind w:firstLine="709"/>
      <w:jc w:val="right"/>
    </w:pPr>
    <w:rPr>
      <w:sz w:val="28"/>
      <w:lang w:val="lv-LV"/>
    </w:rPr>
  </w:style>
  <w:style w:type="paragraph" w:customStyle="1" w:styleId="Virsraksts">
    <w:name w:val="Virsraksts"/>
    <w:basedOn w:val="Normal"/>
    <w:rsid w:val="00654CA6"/>
    <w:pPr>
      <w:ind w:firstLine="567"/>
      <w:jc w:val="center"/>
    </w:pPr>
    <w:rPr>
      <w:b/>
      <w:bCs/>
      <w:sz w:val="44"/>
      <w:lang w:val="lv-LV"/>
    </w:rPr>
  </w:style>
  <w:style w:type="paragraph" w:customStyle="1" w:styleId="Visraksts2">
    <w:name w:val="Visraksts 2"/>
    <w:basedOn w:val="Normal"/>
    <w:rsid w:val="00654CA6"/>
    <w:pPr>
      <w:ind w:firstLine="567"/>
      <w:jc w:val="center"/>
    </w:pPr>
    <w:rPr>
      <w:sz w:val="40"/>
      <w:lang w:val="lv-LV"/>
    </w:rPr>
  </w:style>
  <w:style w:type="paragraph" w:customStyle="1" w:styleId="Virsraksts3">
    <w:name w:val="Virsraksts 3"/>
    <w:basedOn w:val="Normal"/>
    <w:rsid w:val="00654CA6"/>
    <w:pPr>
      <w:ind w:firstLine="567"/>
      <w:jc w:val="center"/>
    </w:pPr>
    <w:rPr>
      <w:b/>
      <w:bCs/>
      <w:sz w:val="40"/>
      <w:lang w:val="lv-LV"/>
    </w:rPr>
  </w:style>
  <w:style w:type="paragraph" w:customStyle="1" w:styleId="N">
    <w:name w:val="N"/>
    <w:basedOn w:val="Normal"/>
    <w:autoRedefine/>
    <w:rsid w:val="00654CA6"/>
    <w:pPr>
      <w:ind w:firstLine="720"/>
      <w:jc w:val="both"/>
    </w:pPr>
    <w:rPr>
      <w:sz w:val="28"/>
      <w:szCs w:val="28"/>
      <w:lang w:val="lv-LV"/>
    </w:rPr>
  </w:style>
  <w:style w:type="paragraph" w:customStyle="1" w:styleId="Taksts11">
    <w:name w:val="Taksts_11"/>
    <w:basedOn w:val="Normal"/>
    <w:rsid w:val="00654CA6"/>
    <w:pPr>
      <w:ind w:firstLine="567"/>
      <w:jc w:val="both"/>
    </w:pPr>
    <w:rPr>
      <w:sz w:val="28"/>
      <w:szCs w:val="20"/>
      <w:lang w:val="en-US" w:eastAsia="en-US"/>
    </w:rPr>
  </w:style>
  <w:style w:type="paragraph" w:styleId="Subtitle">
    <w:name w:val="Subtitle"/>
    <w:basedOn w:val="Normal"/>
    <w:link w:val="SubtitleChar"/>
    <w:qFormat/>
    <w:rsid w:val="00654CA6"/>
    <w:rPr>
      <w:b/>
      <w:sz w:val="21"/>
      <w:szCs w:val="20"/>
      <w:lang w:val="lv-LV" w:eastAsia="en-US"/>
    </w:rPr>
  </w:style>
  <w:style w:type="character" w:customStyle="1" w:styleId="SubtitleChar">
    <w:name w:val="Subtitle Char"/>
    <w:basedOn w:val="DefaultParagraphFont"/>
    <w:link w:val="Subtitle"/>
    <w:rsid w:val="00654CA6"/>
    <w:rPr>
      <w:rFonts w:ascii="Times New Roman" w:eastAsia="Times New Roman" w:hAnsi="Times New Roman"/>
      <w:b/>
      <w:sz w:val="21"/>
      <w:szCs w:val="20"/>
    </w:rPr>
  </w:style>
  <w:style w:type="paragraph" w:customStyle="1" w:styleId="attls">
    <w:name w:val="attēls"/>
    <w:basedOn w:val="BodyText"/>
    <w:rsid w:val="00654CA6"/>
    <w:pPr>
      <w:spacing w:after="0"/>
      <w:ind w:firstLine="720"/>
      <w:jc w:val="right"/>
    </w:pPr>
    <w:rPr>
      <w:sz w:val="28"/>
      <w:lang w:val="lv-LV"/>
    </w:rPr>
  </w:style>
  <w:style w:type="paragraph" w:customStyle="1" w:styleId="StyleVirsrakstsUBComplex11pt">
    <w:name w:val="Style Virsraksts U B + (Complex) 11 pt"/>
    <w:basedOn w:val="Normal"/>
    <w:rsid w:val="00654CA6"/>
    <w:pPr>
      <w:ind w:firstLine="567"/>
      <w:jc w:val="both"/>
    </w:pPr>
    <w:rPr>
      <w:b/>
      <w:bCs/>
      <w:sz w:val="28"/>
      <w:szCs w:val="22"/>
      <w:u w:val="single"/>
      <w:lang w:val="lv-LV" w:eastAsia="en-US"/>
    </w:rPr>
  </w:style>
  <w:style w:type="character" w:customStyle="1" w:styleId="StyleVirsrakstsUBComplex11ptChar">
    <w:name w:val="Style Virsraksts U B + (Complex) 11 pt Char"/>
    <w:basedOn w:val="DefaultParagraphFont"/>
    <w:rsid w:val="00654CA6"/>
    <w:rPr>
      <w:b/>
      <w:bCs/>
      <w:sz w:val="28"/>
      <w:szCs w:val="22"/>
      <w:u w:val="single"/>
      <w:lang w:val="lv-LV" w:eastAsia="en-US" w:bidi="ar-SA"/>
    </w:rPr>
  </w:style>
  <w:style w:type="paragraph" w:customStyle="1" w:styleId="naisnod">
    <w:name w:val="naisnod"/>
    <w:basedOn w:val="Normal"/>
    <w:rsid w:val="00654CA6"/>
    <w:pPr>
      <w:spacing w:before="150" w:after="150"/>
      <w:jc w:val="center"/>
    </w:pPr>
    <w:rPr>
      <w:b/>
      <w:bCs/>
      <w:lang w:val="lv-LV"/>
    </w:rPr>
  </w:style>
  <w:style w:type="character" w:customStyle="1" w:styleId="navinfo1">
    <w:name w:val="navinfo1"/>
    <w:basedOn w:val="DefaultParagraphFont"/>
    <w:rsid w:val="00654CA6"/>
    <w:rPr>
      <w:rFonts w:ascii="Arial" w:hAnsi="Arial" w:cs="Arial" w:hint="default"/>
      <w:b/>
      <w:bCs/>
      <w:color w:val="14247C"/>
      <w:sz w:val="17"/>
      <w:szCs w:val="17"/>
    </w:rPr>
  </w:style>
  <w:style w:type="paragraph" w:customStyle="1" w:styleId="Style6">
    <w:name w:val="Style6"/>
    <w:basedOn w:val="Heading4"/>
    <w:link w:val="Style6Char"/>
    <w:autoRedefine/>
    <w:rsid w:val="00654CA6"/>
    <w:pPr>
      <w:keepLines w:val="0"/>
      <w:spacing w:before="120" w:after="60"/>
    </w:pPr>
    <w:rPr>
      <w:rFonts w:ascii="Times New Roman" w:hAnsi="Times New Roman"/>
      <w:color w:val="auto"/>
    </w:rPr>
  </w:style>
  <w:style w:type="character" w:customStyle="1" w:styleId="Style6Char">
    <w:name w:val="Style6 Char"/>
    <w:basedOn w:val="DefaultParagraphFont"/>
    <w:link w:val="Style6"/>
    <w:locked/>
    <w:rsid w:val="00654CA6"/>
    <w:rPr>
      <w:rFonts w:ascii="Times New Roman" w:eastAsia="Times New Roman" w:hAnsi="Times New Roman"/>
      <w:b/>
      <w:bCs/>
      <w:i/>
      <w:iCs/>
      <w:sz w:val="24"/>
      <w:szCs w:val="24"/>
      <w:lang w:eastAsia="lv-LV"/>
    </w:rPr>
  </w:style>
  <w:style w:type="paragraph" w:customStyle="1" w:styleId="RakstzRakstz1">
    <w:name w:val="Rakstz. Rakstz.1"/>
    <w:basedOn w:val="Normal"/>
    <w:next w:val="BlockText"/>
    <w:rsid w:val="00654CA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654CA6"/>
    <w:pPr>
      <w:spacing w:after="120"/>
      <w:ind w:left="1440" w:right="1440"/>
    </w:pPr>
  </w:style>
  <w:style w:type="character" w:styleId="FollowedHyperlink">
    <w:name w:val="FollowedHyperlink"/>
    <w:basedOn w:val="DefaultParagraphFont"/>
    <w:rsid w:val="00654CA6"/>
    <w:rPr>
      <w:color w:val="800080"/>
      <w:u w:val="single"/>
    </w:rPr>
  </w:style>
  <w:style w:type="paragraph" w:customStyle="1" w:styleId="naiskr">
    <w:name w:val="naiskr"/>
    <w:basedOn w:val="Normal"/>
    <w:rsid w:val="00654CA6"/>
    <w:pPr>
      <w:spacing w:before="100" w:beforeAutospacing="1" w:after="100" w:afterAutospacing="1"/>
    </w:pPr>
    <w:rPr>
      <w:lang w:val="lv-LV"/>
    </w:rPr>
  </w:style>
  <w:style w:type="paragraph" w:customStyle="1" w:styleId="naisc">
    <w:name w:val="naisc"/>
    <w:basedOn w:val="Normal"/>
    <w:uiPriority w:val="99"/>
    <w:rsid w:val="00654CA6"/>
    <w:pPr>
      <w:spacing w:before="100" w:beforeAutospacing="1" w:after="100" w:afterAutospacing="1"/>
    </w:pPr>
    <w:rPr>
      <w:lang w:val="lv-LV"/>
    </w:rPr>
  </w:style>
  <w:style w:type="character" w:styleId="HTMLTypewriter">
    <w:name w:val="HTML Typewriter"/>
    <w:basedOn w:val="DefaultParagraphFont"/>
    <w:rsid w:val="00654CA6"/>
    <w:rPr>
      <w:rFonts w:ascii="Courier New" w:eastAsia="Times New Roman" w:hAnsi="Courier New" w:cs="Courier New"/>
      <w:sz w:val="20"/>
      <w:szCs w:val="20"/>
    </w:rPr>
  </w:style>
  <w:style w:type="paragraph" w:customStyle="1" w:styleId="NormalJustified">
    <w:name w:val="Normal + Justified"/>
    <w:basedOn w:val="Normal"/>
    <w:rsid w:val="00654CA6"/>
    <w:pPr>
      <w:jc w:val="both"/>
    </w:pPr>
    <w:rPr>
      <w:szCs w:val="20"/>
      <w:lang w:val="lv-LV" w:eastAsia="en-US"/>
    </w:rPr>
  </w:style>
  <w:style w:type="paragraph" w:styleId="EnvelopeReturn">
    <w:name w:val="envelope return"/>
    <w:basedOn w:val="Normal"/>
    <w:rsid w:val="00654CA6"/>
    <w:pPr>
      <w:keepLines/>
      <w:widowControl w:val="0"/>
      <w:spacing w:before="600"/>
    </w:pPr>
    <w:rPr>
      <w:sz w:val="26"/>
      <w:szCs w:val="20"/>
      <w:lang w:val="en-AU" w:eastAsia="en-US"/>
    </w:rPr>
  </w:style>
  <w:style w:type="paragraph" w:styleId="BalloonText">
    <w:name w:val="Balloon Text"/>
    <w:basedOn w:val="Normal"/>
    <w:link w:val="BalloonTextChar"/>
    <w:semiHidden/>
    <w:rsid w:val="00654CA6"/>
    <w:rPr>
      <w:rFonts w:ascii="Tahoma" w:eastAsia="PMingLiU" w:hAnsi="Tahoma"/>
      <w:sz w:val="16"/>
      <w:szCs w:val="16"/>
    </w:rPr>
  </w:style>
  <w:style w:type="character" w:customStyle="1" w:styleId="BalloonTextChar">
    <w:name w:val="Balloon Text Char"/>
    <w:basedOn w:val="DefaultParagraphFont"/>
    <w:link w:val="BalloonText"/>
    <w:semiHidden/>
    <w:rsid w:val="00654CA6"/>
    <w:rPr>
      <w:rFonts w:ascii="Tahoma" w:eastAsia="PMingLiU" w:hAnsi="Tahoma"/>
      <w:sz w:val="16"/>
      <w:szCs w:val="16"/>
      <w:lang w:val="ru-RU"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rsid w:val="00654CA6"/>
    <w:pPr>
      <w:ind w:firstLine="567"/>
      <w:jc w:val="both"/>
    </w:pPr>
    <w:rPr>
      <w:rFonts w:eastAsia="PMingLiU"/>
      <w:sz w:val="20"/>
      <w:szCs w:val="20"/>
      <w:lang w:val="lv-LV"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rsid w:val="00654CA6"/>
    <w:rPr>
      <w:rFonts w:ascii="Times New Roman" w:eastAsia="PMingLiU" w:hAnsi="Times New Roman"/>
      <w:sz w:val="20"/>
      <w:szCs w:val="20"/>
    </w:rPr>
  </w:style>
  <w:style w:type="paragraph" w:styleId="CommentText">
    <w:name w:val="annotation text"/>
    <w:basedOn w:val="Normal"/>
    <w:link w:val="CommentTextChar"/>
    <w:uiPriority w:val="99"/>
    <w:rsid w:val="00654CA6"/>
    <w:rPr>
      <w:rFonts w:eastAsia="PMingLiU"/>
      <w:sz w:val="20"/>
      <w:szCs w:val="20"/>
    </w:rPr>
  </w:style>
  <w:style w:type="character" w:customStyle="1" w:styleId="CommentTextChar">
    <w:name w:val="Comment Text Char"/>
    <w:basedOn w:val="DefaultParagraphFont"/>
    <w:link w:val="CommentText"/>
    <w:uiPriority w:val="99"/>
    <w:rsid w:val="00654CA6"/>
    <w:rPr>
      <w:rFonts w:ascii="Times New Roman" w:eastAsia="PMingLiU" w:hAnsi="Times New Roman"/>
      <w:sz w:val="20"/>
      <w:szCs w:val="20"/>
      <w:lang w:val="ru-RU" w:eastAsia="lv-LV"/>
    </w:rPr>
  </w:style>
  <w:style w:type="paragraph" w:styleId="CommentSubject">
    <w:name w:val="annotation subject"/>
    <w:basedOn w:val="CommentText"/>
    <w:next w:val="CommentText"/>
    <w:link w:val="CommentSubjectChar"/>
    <w:semiHidden/>
    <w:rsid w:val="00654CA6"/>
    <w:rPr>
      <w:b/>
      <w:bCs/>
    </w:rPr>
  </w:style>
  <w:style w:type="character" w:customStyle="1" w:styleId="CommentSubjectChar">
    <w:name w:val="Comment Subject Char"/>
    <w:basedOn w:val="CommentTextChar"/>
    <w:link w:val="CommentSubject"/>
    <w:semiHidden/>
    <w:rsid w:val="00654CA6"/>
    <w:rPr>
      <w:rFonts w:ascii="Times New Roman" w:eastAsia="PMingLiU" w:hAnsi="Times New Roman"/>
      <w:b/>
      <w:bCs/>
      <w:sz w:val="20"/>
      <w:szCs w:val="20"/>
      <w:lang w:val="ru-RU" w:eastAsia="lv-LV"/>
    </w:rPr>
  </w:style>
  <w:style w:type="character" w:styleId="FootnoteReference">
    <w:name w:val="footnote reference"/>
    <w:aliases w:val="Footnote Reference Number,Footnote Reference Superscript,Footnote symbol,fr"/>
    <w:basedOn w:val="DefaultParagraphFont"/>
    <w:rsid w:val="00654CA6"/>
    <w:rPr>
      <w:vertAlign w:val="superscript"/>
    </w:rPr>
  </w:style>
  <w:style w:type="paragraph" w:customStyle="1" w:styleId="Default">
    <w:name w:val="Default"/>
    <w:link w:val="DefaultChar"/>
    <w:uiPriority w:val="99"/>
    <w:rsid w:val="00654CA6"/>
    <w:pPr>
      <w:autoSpaceDE w:val="0"/>
      <w:autoSpaceDN w:val="0"/>
      <w:adjustRightInd w:val="0"/>
    </w:pPr>
    <w:rPr>
      <w:rFonts w:ascii="Times New Roman" w:eastAsia="Times New Roman" w:hAnsi="Times New Roman"/>
      <w:color w:val="000000"/>
      <w:sz w:val="24"/>
      <w:szCs w:val="24"/>
    </w:rPr>
  </w:style>
  <w:style w:type="paragraph" w:customStyle="1" w:styleId="RakstzRakstzRakstzCharCharRakstzRakstzCharCharRakstzRakstzCharCharRakstz">
    <w:name w:val="Rakstz. Rakstz. Rakstz. Char Char Rakstz. Rakstz. Char Char Rakstz. Rakstz. Char Char Rakstz."/>
    <w:basedOn w:val="Normal"/>
    <w:rsid w:val="00654CA6"/>
    <w:pPr>
      <w:spacing w:before="40"/>
    </w:pPr>
    <w:rPr>
      <w:lang w:val="pl-PL" w:eastAsia="pl-PL"/>
    </w:rPr>
  </w:style>
  <w:style w:type="paragraph" w:customStyle="1" w:styleId="Char2">
    <w:name w:val="Char2"/>
    <w:basedOn w:val="Normal"/>
    <w:rsid w:val="00654CA6"/>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654CA6"/>
    <w:rPr>
      <w:rFonts w:ascii="Courier New" w:hAnsi="Courier New"/>
      <w:sz w:val="20"/>
      <w:szCs w:val="20"/>
      <w:lang w:val="lv-LV" w:bidi="lo-LA"/>
    </w:rPr>
  </w:style>
  <w:style w:type="character" w:customStyle="1" w:styleId="PlainTextChar">
    <w:name w:val="Plain Text Char"/>
    <w:basedOn w:val="DefaultParagraphFont"/>
    <w:link w:val="PlainText"/>
    <w:uiPriority w:val="99"/>
    <w:rsid w:val="00654CA6"/>
    <w:rPr>
      <w:rFonts w:ascii="Courier New" w:eastAsia="Times New Roman" w:hAnsi="Courier New"/>
      <w:sz w:val="20"/>
      <w:szCs w:val="20"/>
      <w:lang w:eastAsia="lv-LV" w:bidi="lo-LA"/>
    </w:rPr>
  </w:style>
  <w:style w:type="paragraph" w:styleId="DocumentMap">
    <w:name w:val="Document Map"/>
    <w:basedOn w:val="Normal"/>
    <w:link w:val="DocumentMapChar"/>
    <w:semiHidden/>
    <w:rsid w:val="00654C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54CA6"/>
    <w:rPr>
      <w:rFonts w:ascii="Tahoma" w:eastAsia="Times New Roman" w:hAnsi="Tahoma" w:cs="Tahoma"/>
      <w:sz w:val="20"/>
      <w:szCs w:val="20"/>
      <w:shd w:val="clear" w:color="auto" w:fill="000080"/>
      <w:lang w:val="ru-RU" w:eastAsia="lv-LV"/>
    </w:rPr>
  </w:style>
  <w:style w:type="paragraph" w:styleId="EndnoteText">
    <w:name w:val="endnote text"/>
    <w:basedOn w:val="Normal"/>
    <w:link w:val="EndnoteTextChar"/>
    <w:rsid w:val="00654CA6"/>
    <w:rPr>
      <w:sz w:val="20"/>
      <w:szCs w:val="20"/>
    </w:rPr>
  </w:style>
  <w:style w:type="character" w:customStyle="1" w:styleId="EndnoteTextChar">
    <w:name w:val="Endnote Text Char"/>
    <w:basedOn w:val="DefaultParagraphFont"/>
    <w:link w:val="EndnoteText"/>
    <w:rsid w:val="00654CA6"/>
    <w:rPr>
      <w:rFonts w:ascii="Times New Roman" w:eastAsia="Times New Roman" w:hAnsi="Times New Roman"/>
      <w:sz w:val="20"/>
      <w:szCs w:val="20"/>
      <w:lang w:val="ru-RU" w:eastAsia="lv-LV"/>
    </w:rPr>
  </w:style>
  <w:style w:type="character" w:styleId="EndnoteReference">
    <w:name w:val="endnote reference"/>
    <w:basedOn w:val="DefaultParagraphFont"/>
    <w:rsid w:val="00654CA6"/>
    <w:rPr>
      <w:vertAlign w:val="superscript"/>
    </w:rPr>
  </w:style>
  <w:style w:type="character" w:customStyle="1" w:styleId="DefaultChar">
    <w:name w:val="Default Char"/>
    <w:basedOn w:val="DefaultParagraphFont"/>
    <w:link w:val="Default"/>
    <w:uiPriority w:val="99"/>
    <w:locked/>
    <w:rsid w:val="00654CA6"/>
    <w:rPr>
      <w:rFonts w:ascii="Times New Roman" w:eastAsia="Times New Roman" w:hAnsi="Times New Roman"/>
      <w:color w:val="000000"/>
      <w:sz w:val="24"/>
      <w:szCs w:val="24"/>
      <w:lang w:val="lv-LV" w:eastAsia="lv-LV" w:bidi="ar-SA"/>
    </w:rPr>
  </w:style>
  <w:style w:type="table" w:styleId="MediumList1-Accent3">
    <w:name w:val="Medium List 1 Accent 3"/>
    <w:basedOn w:val="TableNormal"/>
    <w:uiPriority w:val="65"/>
    <w:rsid w:val="00654CA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654CA6"/>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val="lv-LV" w:eastAsia="en-US"/>
    </w:rPr>
  </w:style>
  <w:style w:type="paragraph" w:customStyle="1" w:styleId="Rakstz">
    <w:name w:val="Rakstz."/>
    <w:basedOn w:val="Normal"/>
    <w:semiHidden/>
    <w:rsid w:val="00654CA6"/>
    <w:pPr>
      <w:spacing w:after="160" w:line="240" w:lineRule="exact"/>
    </w:pPr>
    <w:rPr>
      <w:rFonts w:ascii="Verdana" w:hAnsi="Verdana"/>
      <w:sz w:val="20"/>
      <w:szCs w:val="20"/>
      <w:lang w:val="lv-LV"/>
    </w:rPr>
  </w:style>
  <w:style w:type="character" w:customStyle="1" w:styleId="longtext1">
    <w:name w:val="long_text1"/>
    <w:basedOn w:val="DefaultParagraphFont"/>
    <w:rsid w:val="00654CA6"/>
    <w:rPr>
      <w:sz w:val="12"/>
      <w:szCs w:val="12"/>
    </w:rPr>
  </w:style>
  <w:style w:type="character" w:customStyle="1" w:styleId="apple-style-span">
    <w:name w:val="apple-style-span"/>
    <w:basedOn w:val="DefaultParagraphFont"/>
    <w:rsid w:val="00654CA6"/>
  </w:style>
  <w:style w:type="character" w:customStyle="1" w:styleId="apple-converted-space">
    <w:name w:val="apple-converted-space"/>
    <w:basedOn w:val="DefaultParagraphFont"/>
    <w:rsid w:val="00654CA6"/>
  </w:style>
  <w:style w:type="character" w:customStyle="1" w:styleId="ListParagraphChar">
    <w:name w:val="List Paragraph Char"/>
    <w:link w:val="ListParagraph"/>
    <w:uiPriority w:val="34"/>
    <w:locked/>
    <w:rsid w:val="00654CA6"/>
    <w:rPr>
      <w:rFonts w:eastAsia="MS Mincho"/>
    </w:rPr>
  </w:style>
  <w:style w:type="character" w:customStyle="1" w:styleId="googqs-tidbit1">
    <w:name w:val="goog_qs-tidbit1"/>
    <w:basedOn w:val="DefaultParagraphFont"/>
    <w:rsid w:val="00654CA6"/>
    <w:rPr>
      <w:vanish w:val="0"/>
      <w:webHidden w:val="0"/>
      <w:specVanish w:val="0"/>
    </w:rPr>
  </w:style>
  <w:style w:type="character" w:customStyle="1" w:styleId="googqs-tidbit-0">
    <w:name w:val="goog_qs-tidbit-0"/>
    <w:basedOn w:val="DefaultParagraphFont"/>
    <w:rsid w:val="00654CA6"/>
  </w:style>
  <w:style w:type="character" w:customStyle="1" w:styleId="paracolourtext">
    <w:name w:val="paracolourtext"/>
    <w:basedOn w:val="DefaultParagraphFont"/>
    <w:rsid w:val="00654CA6"/>
  </w:style>
  <w:style w:type="character" w:styleId="CommentReference">
    <w:name w:val="annotation reference"/>
    <w:basedOn w:val="DefaultParagraphFont"/>
    <w:uiPriority w:val="99"/>
    <w:rsid w:val="00654CA6"/>
    <w:rPr>
      <w:rFonts w:cs="Times New Roman"/>
      <w:sz w:val="16"/>
      <w:szCs w:val="16"/>
    </w:rPr>
  </w:style>
  <w:style w:type="character" w:customStyle="1" w:styleId="ft">
    <w:name w:val="ft"/>
    <w:basedOn w:val="DefaultParagraphFont"/>
    <w:rsid w:val="00654CA6"/>
  </w:style>
  <w:style w:type="character" w:customStyle="1" w:styleId="hps">
    <w:name w:val="hps"/>
    <w:basedOn w:val="DefaultParagraphFont"/>
    <w:rsid w:val="00654CA6"/>
    <w:rPr>
      <w:rFonts w:cs="Times New Roman"/>
    </w:rPr>
  </w:style>
  <w:style w:type="paragraph" w:styleId="Caption">
    <w:name w:val="caption"/>
    <w:basedOn w:val="Normal"/>
    <w:next w:val="BodyText"/>
    <w:qFormat/>
    <w:rsid w:val="0070280C"/>
    <w:rPr>
      <w:rFonts w:ascii="Arial" w:hAnsi="Arial"/>
      <w:bCs/>
      <w:sz w:val="16"/>
      <w:szCs w:val="20"/>
      <w:lang w:val="lv-LV"/>
    </w:rPr>
  </w:style>
  <w:style w:type="paragraph" w:customStyle="1" w:styleId="Pielikumi">
    <w:name w:val="Pielikumi"/>
    <w:basedOn w:val="Normal"/>
    <w:autoRedefine/>
    <w:qFormat/>
    <w:rsid w:val="0070280C"/>
    <w:pPr>
      <w:pageBreakBefore/>
      <w:numPr>
        <w:numId w:val="10"/>
      </w:numPr>
      <w:spacing w:after="240"/>
      <w:ind w:left="567" w:hanging="567"/>
      <w:outlineLvl w:val="0"/>
    </w:pPr>
    <w:rPr>
      <w:rFonts w:ascii="Arial" w:hAnsi="Arial"/>
      <w:b/>
      <w:color w:val="7F7E82"/>
      <w:kern w:val="12"/>
      <w:sz w:val="32"/>
      <w:lang w:val="lv-LV" w:eastAsia="en-US"/>
    </w:rPr>
  </w:style>
  <w:style w:type="character" w:customStyle="1" w:styleId="cspklasifikatorscode">
    <w:name w:val="csp_klasifikators_code"/>
    <w:basedOn w:val="DefaultParagraphFont"/>
    <w:rsid w:val="00E81968"/>
  </w:style>
  <w:style w:type="character" w:customStyle="1" w:styleId="cspklasifikatorscodename">
    <w:name w:val="csp_klasifikators_code_name"/>
    <w:basedOn w:val="DefaultParagraphFont"/>
    <w:rsid w:val="00E81968"/>
  </w:style>
  <w:style w:type="character" w:customStyle="1" w:styleId="cspklasifikatorsbtaprakststext1">
    <w:name w:val="csp_klasifikators_bt_apraksts_text1"/>
    <w:basedOn w:val="DefaultParagraphFont"/>
    <w:rsid w:val="00E81968"/>
    <w:rPr>
      <w:vanish/>
      <w:webHidden w:val="0"/>
      <w:specVanish w:val="0"/>
    </w:rPr>
  </w:style>
  <w:style w:type="paragraph" w:customStyle="1" w:styleId="bodytext0">
    <w:name w:val="bodytext"/>
    <w:basedOn w:val="Normal"/>
    <w:rsid w:val="00CA7960"/>
    <w:pPr>
      <w:spacing w:after="120"/>
    </w:pPr>
    <w:rPr>
      <w:rFonts w:eastAsiaTheme="minorHAnsi"/>
      <w:lang w:val="lv-LV"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CA6"/>
    <w:rPr>
      <w:rFonts w:ascii="Times New Roman" w:eastAsia="Times New Roman" w:hAnsi="Times New Roman"/>
      <w:sz w:val="24"/>
      <w:szCs w:val="24"/>
      <w:lang w:val="ru-RU"/>
    </w:rPr>
  </w:style>
  <w:style w:type="paragraph" w:styleId="Heading1">
    <w:name w:val="heading 1"/>
    <w:basedOn w:val="Normal"/>
    <w:next w:val="Normal"/>
    <w:link w:val="Heading1Char"/>
    <w:uiPriority w:val="99"/>
    <w:qFormat/>
    <w:rsid w:val="00F253DF"/>
    <w:pPr>
      <w:keepNext/>
      <w:keepLines/>
      <w:spacing w:before="480"/>
      <w:outlineLvl w:val="0"/>
    </w:pPr>
    <w:rPr>
      <w:rFonts w:ascii="Cambria" w:eastAsia="Calibri" w:hAnsi="Cambria" w:cs="Arial"/>
      <w:b/>
      <w:bCs/>
      <w:color w:val="365F91"/>
      <w:sz w:val="28"/>
      <w:szCs w:val="28"/>
    </w:rPr>
  </w:style>
  <w:style w:type="paragraph" w:styleId="Heading2">
    <w:name w:val="heading 2"/>
    <w:basedOn w:val="Heading3"/>
    <w:next w:val="Normal"/>
    <w:link w:val="Heading2Char"/>
    <w:uiPriority w:val="99"/>
    <w:qFormat/>
    <w:rsid w:val="00F253DF"/>
    <w:pPr>
      <w:keepNext w:val="0"/>
      <w:keepLines w:val="0"/>
      <w:tabs>
        <w:tab w:val="left" w:pos="720"/>
      </w:tabs>
      <w:autoSpaceDE w:val="0"/>
      <w:autoSpaceDN w:val="0"/>
      <w:adjustRightInd w:val="0"/>
      <w:spacing w:before="0"/>
      <w:outlineLvl w:val="1"/>
    </w:pPr>
    <w:rPr>
      <w:rFonts w:ascii="Times New Roman" w:hAnsi="Times New Roman" w:cs="Arial"/>
      <w:bCs w:val="0"/>
      <w:color w:val="000000"/>
    </w:rPr>
  </w:style>
  <w:style w:type="paragraph" w:styleId="Heading3">
    <w:name w:val="heading 3"/>
    <w:basedOn w:val="Normal"/>
    <w:next w:val="Normal"/>
    <w:link w:val="Heading3Char"/>
    <w:qFormat/>
    <w:rsid w:val="00F253DF"/>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F253DF"/>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654CA6"/>
    <w:pPr>
      <w:spacing w:before="240" w:after="60"/>
      <w:outlineLvl w:val="4"/>
    </w:pPr>
    <w:rPr>
      <w:b/>
      <w:bCs/>
      <w:i/>
      <w:iCs/>
      <w:sz w:val="26"/>
      <w:szCs w:val="26"/>
    </w:rPr>
  </w:style>
  <w:style w:type="paragraph" w:styleId="Heading6">
    <w:name w:val="heading 6"/>
    <w:basedOn w:val="Normal"/>
    <w:next w:val="Normal"/>
    <w:link w:val="Heading6Char"/>
    <w:qFormat/>
    <w:rsid w:val="00654CA6"/>
    <w:pPr>
      <w:keepNext/>
      <w:outlineLvl w:val="5"/>
    </w:pPr>
    <w:rPr>
      <w:b/>
      <w:bCs/>
      <w:i/>
      <w:u w:val="single"/>
      <w:lang w:val="lv-LV"/>
    </w:rPr>
  </w:style>
  <w:style w:type="paragraph" w:styleId="Heading7">
    <w:name w:val="heading 7"/>
    <w:basedOn w:val="Normal"/>
    <w:next w:val="Normal"/>
    <w:link w:val="Heading7Char"/>
    <w:qFormat/>
    <w:rsid w:val="00654CA6"/>
    <w:pPr>
      <w:spacing w:before="240" w:after="60"/>
      <w:ind w:firstLine="567"/>
      <w:jc w:val="both"/>
      <w:outlineLvl w:val="6"/>
    </w:pPr>
    <w:rPr>
      <w:sz w:val="28"/>
      <w:lang w:val="lv-LV" w:eastAsia="en-US"/>
    </w:rPr>
  </w:style>
  <w:style w:type="paragraph" w:styleId="Heading8">
    <w:name w:val="heading 8"/>
    <w:basedOn w:val="Normal"/>
    <w:next w:val="Normal"/>
    <w:link w:val="Heading8Char"/>
    <w:qFormat/>
    <w:rsid w:val="00654C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DF"/>
    <w:rPr>
      <w:rFonts w:ascii="Cambria" w:hAnsi="Cambria" w:cs="Arial"/>
      <w:b/>
      <w:bCs/>
      <w:color w:val="365F91"/>
      <w:sz w:val="28"/>
      <w:szCs w:val="28"/>
      <w:lang w:eastAsia="ja-JP"/>
    </w:rPr>
  </w:style>
  <w:style w:type="character" w:customStyle="1" w:styleId="Heading2Char">
    <w:name w:val="Heading 2 Char"/>
    <w:basedOn w:val="DefaultParagraphFont"/>
    <w:link w:val="Heading2"/>
    <w:rsid w:val="00F253DF"/>
    <w:rPr>
      <w:rFonts w:ascii="Times New Roman" w:hAnsi="Times New Roman" w:cs="Arial"/>
      <w:b/>
      <w:color w:val="000000"/>
      <w:sz w:val="24"/>
      <w:szCs w:val="24"/>
    </w:rPr>
  </w:style>
  <w:style w:type="character" w:customStyle="1" w:styleId="Heading3Char">
    <w:name w:val="Heading 3 Char"/>
    <w:basedOn w:val="DefaultParagraphFont"/>
    <w:link w:val="Heading3"/>
    <w:rsid w:val="00F253DF"/>
    <w:rPr>
      <w:rFonts w:ascii="Cambria" w:hAnsi="Cambria" w:cs="Times New Roman"/>
      <w:b/>
      <w:bCs/>
      <w:color w:val="4F81BD"/>
      <w:sz w:val="24"/>
      <w:szCs w:val="24"/>
      <w:lang w:eastAsia="ja-JP"/>
    </w:rPr>
  </w:style>
  <w:style w:type="character" w:customStyle="1" w:styleId="Heading4Char">
    <w:name w:val="Heading 4 Char"/>
    <w:basedOn w:val="DefaultParagraphFont"/>
    <w:link w:val="Heading4"/>
    <w:rsid w:val="00F253DF"/>
    <w:rPr>
      <w:rFonts w:ascii="Cambria" w:eastAsia="Times New Roman" w:hAnsi="Cambria" w:cs="Times New Roman"/>
      <w:b/>
      <w:bCs/>
      <w:i/>
      <w:iCs/>
      <w:color w:val="4F81BD"/>
      <w:sz w:val="24"/>
      <w:szCs w:val="24"/>
      <w:lang w:eastAsia="ja-JP"/>
    </w:rPr>
  </w:style>
  <w:style w:type="paragraph" w:styleId="TOC1">
    <w:name w:val="toc 1"/>
    <w:basedOn w:val="Normal"/>
    <w:next w:val="Normal"/>
    <w:autoRedefine/>
    <w:uiPriority w:val="39"/>
    <w:unhideWhenUsed/>
    <w:rsid w:val="00021F75"/>
    <w:pPr>
      <w:tabs>
        <w:tab w:val="right" w:leader="dot" w:pos="9061"/>
      </w:tabs>
    </w:pPr>
    <w:rPr>
      <w:noProof/>
      <w:color w:val="365F91"/>
      <w:sz w:val="26"/>
    </w:rPr>
  </w:style>
  <w:style w:type="paragraph" w:styleId="TOC2">
    <w:name w:val="toc 2"/>
    <w:basedOn w:val="Normal"/>
    <w:next w:val="Normal"/>
    <w:autoRedefine/>
    <w:uiPriority w:val="39"/>
    <w:unhideWhenUsed/>
    <w:rsid w:val="00021F75"/>
    <w:pPr>
      <w:tabs>
        <w:tab w:val="right" w:leader="dot" w:pos="9061"/>
      </w:tabs>
      <w:ind w:left="238"/>
    </w:pPr>
    <w:rPr>
      <w:color w:val="365F91"/>
    </w:rPr>
  </w:style>
  <w:style w:type="paragraph" w:styleId="TOC3">
    <w:name w:val="toc 3"/>
    <w:basedOn w:val="Normal"/>
    <w:next w:val="Normal"/>
    <w:autoRedefine/>
    <w:uiPriority w:val="39"/>
    <w:unhideWhenUsed/>
    <w:rsid w:val="00021F75"/>
    <w:pPr>
      <w:tabs>
        <w:tab w:val="right" w:leader="dot" w:pos="9061"/>
      </w:tabs>
      <w:ind w:left="482"/>
    </w:pPr>
    <w:rPr>
      <w:i/>
      <w:noProof/>
      <w:color w:val="365F91"/>
    </w:rPr>
  </w:style>
  <w:style w:type="paragraph" w:styleId="ListParagraph">
    <w:name w:val="List Paragraph"/>
    <w:basedOn w:val="Normal"/>
    <w:link w:val="ListParagraphChar"/>
    <w:uiPriority w:val="99"/>
    <w:qFormat/>
    <w:rsid w:val="00F253DF"/>
    <w:pPr>
      <w:spacing w:after="200" w:line="276" w:lineRule="auto"/>
      <w:ind w:left="720"/>
      <w:contextualSpacing/>
    </w:pPr>
    <w:rPr>
      <w:rFonts w:ascii="Calibri" w:eastAsia="MS Mincho" w:hAnsi="Calibri"/>
      <w:sz w:val="20"/>
      <w:szCs w:val="20"/>
    </w:rPr>
  </w:style>
  <w:style w:type="paragraph" w:styleId="TOCHeading">
    <w:name w:val="TOC Heading"/>
    <w:basedOn w:val="Heading1"/>
    <w:next w:val="Normal"/>
    <w:uiPriority w:val="99"/>
    <w:qFormat/>
    <w:rsid w:val="00F253DF"/>
    <w:pPr>
      <w:spacing w:line="276" w:lineRule="auto"/>
      <w:outlineLvl w:val="9"/>
    </w:pPr>
    <w:rPr>
      <w:rFonts w:cs="Times New Roman"/>
      <w:lang w:val="en-US" w:eastAsia="en-US"/>
    </w:rPr>
  </w:style>
  <w:style w:type="character" w:styleId="Strong">
    <w:name w:val="Strong"/>
    <w:basedOn w:val="DefaultParagraphFont"/>
    <w:uiPriority w:val="22"/>
    <w:qFormat/>
    <w:rsid w:val="00F253DF"/>
    <w:rPr>
      <w:rFonts w:cs="Times New Roman"/>
      <w:b/>
      <w:bCs/>
    </w:rPr>
  </w:style>
  <w:style w:type="character" w:styleId="Emphasis">
    <w:name w:val="Emphasis"/>
    <w:basedOn w:val="DefaultParagraphFont"/>
    <w:uiPriority w:val="99"/>
    <w:qFormat/>
    <w:rsid w:val="00F253DF"/>
    <w:rPr>
      <w:rFonts w:cs="Times New Roman"/>
      <w:i/>
      <w:iCs/>
    </w:rPr>
  </w:style>
  <w:style w:type="paragraph" w:styleId="NoSpacing">
    <w:name w:val="No Spacing"/>
    <w:uiPriority w:val="99"/>
    <w:qFormat/>
    <w:rsid w:val="00F253DF"/>
    <w:rPr>
      <w:rFonts w:ascii="Times New Roman" w:eastAsia="MS Mincho" w:hAnsi="Times New Roman"/>
      <w:sz w:val="24"/>
      <w:szCs w:val="24"/>
      <w:lang w:eastAsia="ja-JP"/>
    </w:rPr>
  </w:style>
  <w:style w:type="character" w:customStyle="1" w:styleId="Heading5Char">
    <w:name w:val="Heading 5 Char"/>
    <w:basedOn w:val="DefaultParagraphFont"/>
    <w:link w:val="Heading5"/>
    <w:rsid w:val="00654CA6"/>
    <w:rPr>
      <w:rFonts w:ascii="Times New Roman" w:eastAsia="Times New Roman" w:hAnsi="Times New Roman"/>
      <w:b/>
      <w:bCs/>
      <w:i/>
      <w:iCs/>
      <w:sz w:val="26"/>
      <w:szCs w:val="26"/>
      <w:lang w:val="ru-RU" w:eastAsia="lv-LV"/>
    </w:rPr>
  </w:style>
  <w:style w:type="character" w:customStyle="1" w:styleId="Heading6Char">
    <w:name w:val="Heading 6 Char"/>
    <w:basedOn w:val="DefaultParagraphFont"/>
    <w:link w:val="Heading6"/>
    <w:rsid w:val="00654CA6"/>
    <w:rPr>
      <w:rFonts w:ascii="Times New Roman" w:eastAsia="Times New Roman" w:hAnsi="Times New Roman"/>
      <w:b/>
      <w:bCs/>
      <w:i/>
      <w:sz w:val="24"/>
      <w:szCs w:val="24"/>
      <w:u w:val="single"/>
      <w:lang w:eastAsia="lv-LV"/>
    </w:rPr>
  </w:style>
  <w:style w:type="character" w:customStyle="1" w:styleId="Heading7Char">
    <w:name w:val="Heading 7 Char"/>
    <w:basedOn w:val="DefaultParagraphFont"/>
    <w:link w:val="Heading7"/>
    <w:rsid w:val="00654CA6"/>
    <w:rPr>
      <w:rFonts w:ascii="Times New Roman" w:eastAsia="Times New Roman" w:hAnsi="Times New Roman"/>
      <w:sz w:val="28"/>
      <w:szCs w:val="24"/>
    </w:rPr>
  </w:style>
  <w:style w:type="character" w:customStyle="1" w:styleId="Heading8Char">
    <w:name w:val="Heading 8 Char"/>
    <w:basedOn w:val="DefaultParagraphFont"/>
    <w:link w:val="Heading8"/>
    <w:rsid w:val="00654CA6"/>
    <w:rPr>
      <w:rFonts w:ascii="Times New Roman" w:eastAsia="Times New Roman" w:hAnsi="Times New Roman"/>
      <w:i/>
      <w:iCs/>
      <w:sz w:val="24"/>
      <w:szCs w:val="24"/>
      <w:lang w:val="ru-RU" w:eastAsia="lv-LV"/>
    </w:rPr>
  </w:style>
  <w:style w:type="paragraph" w:styleId="Header">
    <w:name w:val="header"/>
    <w:basedOn w:val="Normal"/>
    <w:link w:val="HeaderChar"/>
    <w:uiPriority w:val="99"/>
    <w:rsid w:val="00654CA6"/>
    <w:pPr>
      <w:tabs>
        <w:tab w:val="center" w:pos="4153"/>
        <w:tab w:val="right" w:pos="8306"/>
      </w:tabs>
    </w:pPr>
  </w:style>
  <w:style w:type="character" w:customStyle="1" w:styleId="HeaderChar">
    <w:name w:val="Header Char"/>
    <w:basedOn w:val="DefaultParagraphFont"/>
    <w:link w:val="Header"/>
    <w:uiPriority w:val="99"/>
    <w:rsid w:val="00654CA6"/>
    <w:rPr>
      <w:rFonts w:ascii="Times New Roman" w:eastAsia="Times New Roman" w:hAnsi="Times New Roman"/>
      <w:sz w:val="24"/>
      <w:szCs w:val="24"/>
      <w:lang w:val="ru-RU" w:eastAsia="lv-LV"/>
    </w:rPr>
  </w:style>
  <w:style w:type="character" w:styleId="PageNumber">
    <w:name w:val="page number"/>
    <w:basedOn w:val="DefaultParagraphFont"/>
    <w:rsid w:val="00654CA6"/>
  </w:style>
  <w:style w:type="paragraph" w:styleId="BodyText2">
    <w:name w:val="Body Text 2"/>
    <w:basedOn w:val="Normal"/>
    <w:link w:val="BodyText2Char"/>
    <w:rsid w:val="00654CA6"/>
    <w:rPr>
      <w:sz w:val="20"/>
      <w:lang w:val="lv-LV" w:eastAsia="en-US"/>
    </w:rPr>
  </w:style>
  <w:style w:type="character" w:customStyle="1" w:styleId="BodyText2Char">
    <w:name w:val="Body Text 2 Char"/>
    <w:basedOn w:val="DefaultParagraphFont"/>
    <w:link w:val="BodyText2"/>
    <w:rsid w:val="00654CA6"/>
    <w:rPr>
      <w:rFonts w:ascii="Times New Roman" w:eastAsia="Times New Roman" w:hAnsi="Times New Roman"/>
      <w:sz w:val="20"/>
      <w:szCs w:val="24"/>
    </w:rPr>
  </w:style>
  <w:style w:type="paragraph" w:styleId="BodyText3">
    <w:name w:val="Body Text 3"/>
    <w:basedOn w:val="Normal"/>
    <w:link w:val="BodyText3Char"/>
    <w:rsid w:val="00654CA6"/>
    <w:rPr>
      <w:b/>
      <w:bCs/>
      <w:sz w:val="28"/>
      <w:lang w:val="lv-LV" w:eastAsia="en-US"/>
    </w:rPr>
  </w:style>
  <w:style w:type="character" w:customStyle="1" w:styleId="BodyText3Char">
    <w:name w:val="Body Text 3 Char"/>
    <w:basedOn w:val="DefaultParagraphFont"/>
    <w:link w:val="BodyText3"/>
    <w:rsid w:val="00654CA6"/>
    <w:rPr>
      <w:rFonts w:ascii="Times New Roman" w:eastAsia="Times New Roman" w:hAnsi="Times New Roman"/>
      <w:b/>
      <w:bCs/>
      <w:sz w:val="28"/>
      <w:szCs w:val="24"/>
    </w:rPr>
  </w:style>
  <w:style w:type="paragraph" w:styleId="BodyTextIndent">
    <w:name w:val="Body Text Indent"/>
    <w:basedOn w:val="Normal"/>
    <w:link w:val="BodyTextIndentChar"/>
    <w:rsid w:val="00654CA6"/>
    <w:pPr>
      <w:ind w:left="720" w:hanging="360"/>
    </w:pPr>
    <w:rPr>
      <w:sz w:val="28"/>
      <w:lang w:val="lv-LV" w:eastAsia="en-US"/>
    </w:rPr>
  </w:style>
  <w:style w:type="character" w:customStyle="1" w:styleId="BodyTextIndentChar">
    <w:name w:val="Body Text Indent Char"/>
    <w:basedOn w:val="DefaultParagraphFont"/>
    <w:link w:val="BodyTextIndent"/>
    <w:rsid w:val="00654CA6"/>
    <w:rPr>
      <w:rFonts w:ascii="Times New Roman" w:eastAsia="Times New Roman" w:hAnsi="Times New Roman"/>
      <w:sz w:val="28"/>
      <w:szCs w:val="24"/>
    </w:rPr>
  </w:style>
  <w:style w:type="paragraph" w:styleId="BodyText">
    <w:name w:val="Body Text"/>
    <w:aliases w:val="OT Body Text,Body,Tekst,Body Text Char Char,Body Text Char Char Char"/>
    <w:basedOn w:val="Normal"/>
    <w:link w:val="BodyTextChar1"/>
    <w:uiPriority w:val="99"/>
    <w:rsid w:val="00654CA6"/>
    <w:pPr>
      <w:spacing w:after="120"/>
    </w:pPr>
  </w:style>
  <w:style w:type="character" w:customStyle="1" w:styleId="BodyTextChar">
    <w:name w:val="Body Text Char"/>
    <w:aliases w:val="Body Text Char Char Char1,Body Text Char Char Char Char,OT Body Text Char1,Body Char1,Tekst Char1"/>
    <w:basedOn w:val="DefaultParagraphFont"/>
    <w:rsid w:val="00654CA6"/>
    <w:rPr>
      <w:rFonts w:ascii="Times New Roman" w:eastAsia="Times New Roman" w:hAnsi="Times New Roman"/>
      <w:sz w:val="24"/>
      <w:szCs w:val="24"/>
      <w:lang w:val="ru-RU" w:eastAsia="lv-LV"/>
    </w:r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654CA6"/>
    <w:rPr>
      <w:rFonts w:ascii="Times New Roman" w:eastAsia="Times New Roman" w:hAnsi="Times New Roman"/>
      <w:sz w:val="24"/>
      <w:szCs w:val="24"/>
      <w:lang w:val="ru-RU" w:eastAsia="lv-LV"/>
    </w:rPr>
  </w:style>
  <w:style w:type="paragraph" w:styleId="BodyTextIndent2">
    <w:name w:val="Body Text Indent 2"/>
    <w:basedOn w:val="Normal"/>
    <w:link w:val="BodyTextIndent2Char1"/>
    <w:rsid w:val="00654CA6"/>
    <w:pPr>
      <w:spacing w:after="120" w:line="480" w:lineRule="auto"/>
      <w:ind w:left="283"/>
      <w:jc w:val="both"/>
    </w:pPr>
    <w:rPr>
      <w:sz w:val="28"/>
      <w:szCs w:val="20"/>
      <w:lang w:val="lv-LV" w:eastAsia="en-US"/>
    </w:rPr>
  </w:style>
  <w:style w:type="character" w:customStyle="1" w:styleId="BodyTextIndent2Char">
    <w:name w:val="Body Text Indent 2 Char"/>
    <w:basedOn w:val="DefaultParagraphFont"/>
    <w:rsid w:val="00654CA6"/>
    <w:rPr>
      <w:rFonts w:ascii="Times New Roman" w:eastAsia="Times New Roman" w:hAnsi="Times New Roman"/>
      <w:sz w:val="24"/>
      <w:szCs w:val="24"/>
      <w:lang w:val="ru-RU" w:eastAsia="lv-LV"/>
    </w:rPr>
  </w:style>
  <w:style w:type="character" w:customStyle="1" w:styleId="BodyTextIndent2Char1">
    <w:name w:val="Body Text Indent 2 Char1"/>
    <w:basedOn w:val="DefaultParagraphFont"/>
    <w:link w:val="BodyTextIndent2"/>
    <w:locked/>
    <w:rsid w:val="00654CA6"/>
    <w:rPr>
      <w:rFonts w:ascii="Times New Roman" w:eastAsia="Times New Roman" w:hAnsi="Times New Roman"/>
      <w:sz w:val="28"/>
      <w:szCs w:val="20"/>
    </w:rPr>
  </w:style>
  <w:style w:type="paragraph" w:styleId="NormalWeb">
    <w:name w:val="Normal (Web)"/>
    <w:aliases w:val="sākums"/>
    <w:basedOn w:val="Normal"/>
    <w:uiPriority w:val="99"/>
    <w:rsid w:val="00654CA6"/>
    <w:pPr>
      <w:spacing w:before="100" w:beforeAutospacing="1" w:after="100" w:afterAutospacing="1"/>
    </w:pPr>
    <w:rPr>
      <w:lang w:val="lv-LV"/>
    </w:rPr>
  </w:style>
  <w:style w:type="character" w:styleId="Hyperlink">
    <w:name w:val="Hyperlink"/>
    <w:basedOn w:val="DefaultParagraphFont"/>
    <w:uiPriority w:val="99"/>
    <w:rsid w:val="00654CA6"/>
    <w:rPr>
      <w:color w:val="0000FF"/>
      <w:u w:val="single"/>
    </w:rPr>
  </w:style>
  <w:style w:type="paragraph" w:customStyle="1" w:styleId="naisf">
    <w:name w:val="naisf"/>
    <w:basedOn w:val="Normal"/>
    <w:rsid w:val="00654CA6"/>
    <w:pPr>
      <w:spacing w:before="94" w:after="94"/>
      <w:ind w:firstLine="468"/>
      <w:jc w:val="both"/>
    </w:pPr>
    <w:rPr>
      <w:lang w:val="lv-LV"/>
    </w:rPr>
  </w:style>
  <w:style w:type="paragraph" w:styleId="Title">
    <w:name w:val="Title"/>
    <w:aliases w:val="Title Char1 Char"/>
    <w:basedOn w:val="Normal"/>
    <w:link w:val="TitleChar1"/>
    <w:qFormat/>
    <w:rsid w:val="00654CA6"/>
    <w:pPr>
      <w:ind w:firstLine="720"/>
      <w:jc w:val="center"/>
    </w:pPr>
    <w:rPr>
      <w:b/>
      <w:bCs/>
      <w:sz w:val="28"/>
      <w:u w:val="single"/>
      <w:lang w:val="lv-LV" w:eastAsia="en-US"/>
    </w:rPr>
  </w:style>
  <w:style w:type="character" w:customStyle="1" w:styleId="TitleChar">
    <w:name w:val="Title Char"/>
    <w:basedOn w:val="DefaultParagraphFont"/>
    <w:rsid w:val="00654CA6"/>
    <w:rPr>
      <w:rFonts w:ascii="Cambria" w:eastAsia="Times New Roman" w:hAnsi="Cambria" w:cs="Times New Roman"/>
      <w:color w:val="17365D"/>
      <w:spacing w:val="5"/>
      <w:kern w:val="28"/>
      <w:sz w:val="52"/>
      <w:szCs w:val="52"/>
      <w:lang w:val="ru-RU" w:eastAsia="lv-LV"/>
    </w:rPr>
  </w:style>
  <w:style w:type="character" w:customStyle="1" w:styleId="TitleChar1">
    <w:name w:val="Title Char1"/>
    <w:aliases w:val="Title Char1 Char Char"/>
    <w:basedOn w:val="DefaultParagraphFont"/>
    <w:link w:val="Title"/>
    <w:locked/>
    <w:rsid w:val="00654CA6"/>
    <w:rPr>
      <w:rFonts w:ascii="Times New Roman" w:eastAsia="Times New Roman" w:hAnsi="Times New Roman"/>
      <w:b/>
      <w:bCs/>
      <w:sz w:val="28"/>
      <w:szCs w:val="24"/>
      <w:u w:val="single"/>
    </w:rPr>
  </w:style>
  <w:style w:type="paragraph" w:styleId="Footer">
    <w:name w:val="footer"/>
    <w:basedOn w:val="Normal"/>
    <w:link w:val="FooterChar"/>
    <w:uiPriority w:val="99"/>
    <w:rsid w:val="00654CA6"/>
    <w:pPr>
      <w:tabs>
        <w:tab w:val="center" w:pos="4819"/>
        <w:tab w:val="right" w:pos="9071"/>
      </w:tabs>
    </w:pPr>
    <w:rPr>
      <w:rFonts w:ascii="RimTimes" w:hAnsi="RimTimes"/>
      <w:szCs w:val="20"/>
      <w:lang w:val="lv-LV" w:eastAsia="en-US"/>
    </w:rPr>
  </w:style>
  <w:style w:type="character" w:customStyle="1" w:styleId="FooterChar">
    <w:name w:val="Footer Char"/>
    <w:basedOn w:val="DefaultParagraphFont"/>
    <w:link w:val="Footer"/>
    <w:uiPriority w:val="99"/>
    <w:rsid w:val="00654CA6"/>
    <w:rPr>
      <w:rFonts w:ascii="RimTimes" w:eastAsia="Times New Roman" w:hAnsi="RimTimes"/>
      <w:sz w:val="24"/>
      <w:szCs w:val="20"/>
    </w:rPr>
  </w:style>
  <w:style w:type="table" w:styleId="TableGrid">
    <w:name w:val="Table Grid"/>
    <w:basedOn w:val="TableNormal"/>
    <w:uiPriority w:val="59"/>
    <w:rsid w:val="00654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654CA6"/>
    <w:pPr>
      <w:spacing w:before="100" w:after="100"/>
      <w:ind w:left="360" w:right="360"/>
    </w:pPr>
    <w:rPr>
      <w:snapToGrid w:val="0"/>
      <w:szCs w:val="20"/>
      <w:lang w:val="lv-LV" w:eastAsia="en-US"/>
    </w:rPr>
  </w:style>
  <w:style w:type="paragraph" w:customStyle="1" w:styleId="naispant">
    <w:name w:val="naispant"/>
    <w:basedOn w:val="Normal"/>
    <w:rsid w:val="00654CA6"/>
    <w:pPr>
      <w:spacing w:before="374" w:after="94"/>
      <w:ind w:left="468" w:firstLine="468"/>
      <w:jc w:val="both"/>
    </w:pPr>
    <w:rPr>
      <w:b/>
      <w:bCs/>
      <w:lang w:val="lv-LV"/>
    </w:rPr>
  </w:style>
  <w:style w:type="paragraph" w:customStyle="1" w:styleId="Pamatteksts">
    <w:name w:val="Pamatteksts"/>
    <w:rsid w:val="00654CA6"/>
    <w:pPr>
      <w:widowControl w:val="0"/>
      <w:spacing w:line="370" w:lineRule="atLeast"/>
      <w:ind w:firstLine="340"/>
      <w:jc w:val="both"/>
    </w:pPr>
    <w:rPr>
      <w:rFonts w:ascii="Dotum" w:eastAsia="Dotum" w:hAnsi="Times New Roman"/>
      <w:sz w:val="24"/>
      <w:lang w:val="en-US" w:eastAsia="en-US"/>
    </w:rPr>
  </w:style>
  <w:style w:type="paragraph" w:styleId="BodyTextIndent3">
    <w:name w:val="Body Text Indent 3"/>
    <w:basedOn w:val="Normal"/>
    <w:link w:val="BodyTextIndent3Char"/>
    <w:rsid w:val="00654CA6"/>
    <w:pPr>
      <w:ind w:left="360" w:firstLine="360"/>
      <w:jc w:val="both"/>
    </w:pPr>
    <w:rPr>
      <w:b/>
      <w:sz w:val="28"/>
      <w:szCs w:val="22"/>
      <w:lang w:val="lv-LV" w:eastAsia="en-US"/>
    </w:rPr>
  </w:style>
  <w:style w:type="character" w:customStyle="1" w:styleId="BodyTextIndent3Char">
    <w:name w:val="Body Text Indent 3 Char"/>
    <w:basedOn w:val="DefaultParagraphFont"/>
    <w:link w:val="BodyTextIndent3"/>
    <w:rsid w:val="00654CA6"/>
    <w:rPr>
      <w:rFonts w:ascii="Times New Roman" w:eastAsia="Times New Roman" w:hAnsi="Times New Roman"/>
      <w:b/>
      <w:sz w:val="28"/>
    </w:rPr>
  </w:style>
  <w:style w:type="paragraph" w:customStyle="1" w:styleId="teksts">
    <w:name w:val="teksts"/>
    <w:rsid w:val="00654CA6"/>
    <w:pPr>
      <w:overflowPunct w:val="0"/>
      <w:autoSpaceDE w:val="0"/>
      <w:autoSpaceDN w:val="0"/>
      <w:adjustRightInd w:val="0"/>
      <w:spacing w:after="120"/>
      <w:jc w:val="both"/>
      <w:textAlignment w:val="baseline"/>
    </w:pPr>
    <w:rPr>
      <w:rFonts w:ascii="Times New Roman" w:eastAsia="Times New Roman" w:hAnsi="Times New Roman"/>
      <w:sz w:val="24"/>
      <w:lang w:val="en-GB" w:eastAsia="en-US"/>
    </w:rPr>
  </w:style>
  <w:style w:type="character" w:customStyle="1" w:styleId="numercijaarbuletiem">
    <w:name w:val="numerācija ar buletiem"/>
    <w:basedOn w:val="DefaultParagraphFont"/>
    <w:rsid w:val="00654CA6"/>
    <w:rPr>
      <w:iCs/>
    </w:rPr>
  </w:style>
  <w:style w:type="paragraph" w:customStyle="1" w:styleId="attlanr">
    <w:name w:val="attēla nr."/>
    <w:basedOn w:val="Normal"/>
    <w:rsid w:val="00654CA6"/>
    <w:pPr>
      <w:ind w:firstLine="709"/>
      <w:jc w:val="right"/>
    </w:pPr>
    <w:rPr>
      <w:sz w:val="28"/>
      <w:lang w:val="lv-LV"/>
    </w:rPr>
  </w:style>
  <w:style w:type="paragraph" w:customStyle="1" w:styleId="Virsraksts">
    <w:name w:val="Virsraksts"/>
    <w:basedOn w:val="Normal"/>
    <w:rsid w:val="00654CA6"/>
    <w:pPr>
      <w:ind w:firstLine="567"/>
      <w:jc w:val="center"/>
    </w:pPr>
    <w:rPr>
      <w:b/>
      <w:bCs/>
      <w:sz w:val="44"/>
      <w:lang w:val="lv-LV"/>
    </w:rPr>
  </w:style>
  <w:style w:type="paragraph" w:customStyle="1" w:styleId="Visraksts2">
    <w:name w:val="Visraksts 2"/>
    <w:basedOn w:val="Normal"/>
    <w:rsid w:val="00654CA6"/>
    <w:pPr>
      <w:ind w:firstLine="567"/>
      <w:jc w:val="center"/>
    </w:pPr>
    <w:rPr>
      <w:sz w:val="40"/>
      <w:lang w:val="lv-LV"/>
    </w:rPr>
  </w:style>
  <w:style w:type="paragraph" w:customStyle="1" w:styleId="Virsraksts3">
    <w:name w:val="Virsraksts 3"/>
    <w:basedOn w:val="Normal"/>
    <w:rsid w:val="00654CA6"/>
    <w:pPr>
      <w:ind w:firstLine="567"/>
      <w:jc w:val="center"/>
    </w:pPr>
    <w:rPr>
      <w:b/>
      <w:bCs/>
      <w:sz w:val="40"/>
      <w:lang w:val="lv-LV"/>
    </w:rPr>
  </w:style>
  <w:style w:type="paragraph" w:customStyle="1" w:styleId="N">
    <w:name w:val="N"/>
    <w:basedOn w:val="Normal"/>
    <w:autoRedefine/>
    <w:rsid w:val="00654CA6"/>
    <w:pPr>
      <w:ind w:firstLine="720"/>
      <w:jc w:val="both"/>
    </w:pPr>
    <w:rPr>
      <w:sz w:val="28"/>
      <w:szCs w:val="28"/>
      <w:lang w:val="lv-LV"/>
    </w:rPr>
  </w:style>
  <w:style w:type="paragraph" w:customStyle="1" w:styleId="Taksts11">
    <w:name w:val="Taksts_11"/>
    <w:basedOn w:val="Normal"/>
    <w:rsid w:val="00654CA6"/>
    <w:pPr>
      <w:ind w:firstLine="567"/>
      <w:jc w:val="both"/>
    </w:pPr>
    <w:rPr>
      <w:sz w:val="28"/>
      <w:szCs w:val="20"/>
      <w:lang w:val="en-US" w:eastAsia="en-US"/>
    </w:rPr>
  </w:style>
  <w:style w:type="paragraph" w:styleId="Subtitle">
    <w:name w:val="Subtitle"/>
    <w:basedOn w:val="Normal"/>
    <w:link w:val="SubtitleChar"/>
    <w:qFormat/>
    <w:rsid w:val="00654CA6"/>
    <w:rPr>
      <w:b/>
      <w:sz w:val="21"/>
      <w:szCs w:val="20"/>
      <w:lang w:val="lv-LV" w:eastAsia="en-US"/>
    </w:rPr>
  </w:style>
  <w:style w:type="character" w:customStyle="1" w:styleId="SubtitleChar">
    <w:name w:val="Subtitle Char"/>
    <w:basedOn w:val="DefaultParagraphFont"/>
    <w:link w:val="Subtitle"/>
    <w:rsid w:val="00654CA6"/>
    <w:rPr>
      <w:rFonts w:ascii="Times New Roman" w:eastAsia="Times New Roman" w:hAnsi="Times New Roman"/>
      <w:b/>
      <w:sz w:val="21"/>
      <w:szCs w:val="20"/>
    </w:rPr>
  </w:style>
  <w:style w:type="paragraph" w:customStyle="1" w:styleId="attls">
    <w:name w:val="attēls"/>
    <w:basedOn w:val="BodyText"/>
    <w:rsid w:val="00654CA6"/>
    <w:pPr>
      <w:spacing w:after="0"/>
      <w:ind w:firstLine="720"/>
      <w:jc w:val="right"/>
    </w:pPr>
    <w:rPr>
      <w:sz w:val="28"/>
      <w:lang w:val="lv-LV"/>
    </w:rPr>
  </w:style>
  <w:style w:type="paragraph" w:customStyle="1" w:styleId="StyleVirsrakstsUBComplex11pt">
    <w:name w:val="Style Virsraksts U B + (Complex) 11 pt"/>
    <w:basedOn w:val="Normal"/>
    <w:rsid w:val="00654CA6"/>
    <w:pPr>
      <w:ind w:firstLine="567"/>
      <w:jc w:val="both"/>
    </w:pPr>
    <w:rPr>
      <w:b/>
      <w:bCs/>
      <w:sz w:val="28"/>
      <w:szCs w:val="22"/>
      <w:u w:val="single"/>
      <w:lang w:val="lv-LV" w:eastAsia="en-US"/>
    </w:rPr>
  </w:style>
  <w:style w:type="character" w:customStyle="1" w:styleId="StyleVirsrakstsUBComplex11ptChar">
    <w:name w:val="Style Virsraksts U B + (Complex) 11 pt Char"/>
    <w:basedOn w:val="DefaultParagraphFont"/>
    <w:rsid w:val="00654CA6"/>
    <w:rPr>
      <w:b/>
      <w:bCs/>
      <w:sz w:val="28"/>
      <w:szCs w:val="22"/>
      <w:u w:val="single"/>
      <w:lang w:val="lv-LV" w:eastAsia="en-US" w:bidi="ar-SA"/>
    </w:rPr>
  </w:style>
  <w:style w:type="paragraph" w:customStyle="1" w:styleId="naisnod">
    <w:name w:val="naisnod"/>
    <w:basedOn w:val="Normal"/>
    <w:rsid w:val="00654CA6"/>
    <w:pPr>
      <w:spacing w:before="150" w:after="150"/>
      <w:jc w:val="center"/>
    </w:pPr>
    <w:rPr>
      <w:b/>
      <w:bCs/>
      <w:lang w:val="lv-LV"/>
    </w:rPr>
  </w:style>
  <w:style w:type="character" w:customStyle="1" w:styleId="navinfo1">
    <w:name w:val="navinfo1"/>
    <w:basedOn w:val="DefaultParagraphFont"/>
    <w:rsid w:val="00654CA6"/>
    <w:rPr>
      <w:rFonts w:ascii="Arial" w:hAnsi="Arial" w:cs="Arial" w:hint="default"/>
      <w:b/>
      <w:bCs/>
      <w:color w:val="14247C"/>
      <w:sz w:val="17"/>
      <w:szCs w:val="17"/>
    </w:rPr>
  </w:style>
  <w:style w:type="paragraph" w:customStyle="1" w:styleId="Style6">
    <w:name w:val="Style6"/>
    <w:basedOn w:val="Heading4"/>
    <w:link w:val="Style6Char"/>
    <w:autoRedefine/>
    <w:rsid w:val="00654CA6"/>
    <w:pPr>
      <w:keepLines w:val="0"/>
      <w:spacing w:before="120" w:after="60"/>
    </w:pPr>
    <w:rPr>
      <w:rFonts w:ascii="Times New Roman" w:hAnsi="Times New Roman"/>
      <w:color w:val="auto"/>
    </w:rPr>
  </w:style>
  <w:style w:type="character" w:customStyle="1" w:styleId="Style6Char">
    <w:name w:val="Style6 Char"/>
    <w:basedOn w:val="DefaultParagraphFont"/>
    <w:link w:val="Style6"/>
    <w:locked/>
    <w:rsid w:val="00654CA6"/>
    <w:rPr>
      <w:rFonts w:ascii="Times New Roman" w:eastAsia="Times New Roman" w:hAnsi="Times New Roman"/>
      <w:b/>
      <w:bCs/>
      <w:i/>
      <w:iCs/>
      <w:sz w:val="24"/>
      <w:szCs w:val="24"/>
      <w:lang w:eastAsia="lv-LV"/>
    </w:rPr>
  </w:style>
  <w:style w:type="paragraph" w:customStyle="1" w:styleId="RakstzRakstz1">
    <w:name w:val="Rakstz. Rakstz.1"/>
    <w:basedOn w:val="Normal"/>
    <w:next w:val="BlockText"/>
    <w:rsid w:val="00654CA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654CA6"/>
    <w:pPr>
      <w:spacing w:after="120"/>
      <w:ind w:left="1440" w:right="1440"/>
    </w:pPr>
  </w:style>
  <w:style w:type="character" w:styleId="FollowedHyperlink">
    <w:name w:val="FollowedHyperlink"/>
    <w:basedOn w:val="DefaultParagraphFont"/>
    <w:rsid w:val="00654CA6"/>
    <w:rPr>
      <w:color w:val="800080"/>
      <w:u w:val="single"/>
    </w:rPr>
  </w:style>
  <w:style w:type="paragraph" w:customStyle="1" w:styleId="naiskr">
    <w:name w:val="naiskr"/>
    <w:basedOn w:val="Normal"/>
    <w:rsid w:val="00654CA6"/>
    <w:pPr>
      <w:spacing w:before="100" w:beforeAutospacing="1" w:after="100" w:afterAutospacing="1"/>
    </w:pPr>
    <w:rPr>
      <w:lang w:val="lv-LV"/>
    </w:rPr>
  </w:style>
  <w:style w:type="paragraph" w:customStyle="1" w:styleId="naisc">
    <w:name w:val="naisc"/>
    <w:basedOn w:val="Normal"/>
    <w:uiPriority w:val="99"/>
    <w:rsid w:val="00654CA6"/>
    <w:pPr>
      <w:spacing w:before="100" w:beforeAutospacing="1" w:after="100" w:afterAutospacing="1"/>
    </w:pPr>
    <w:rPr>
      <w:lang w:val="lv-LV"/>
    </w:rPr>
  </w:style>
  <w:style w:type="character" w:styleId="HTMLTypewriter">
    <w:name w:val="HTML Typewriter"/>
    <w:basedOn w:val="DefaultParagraphFont"/>
    <w:rsid w:val="00654CA6"/>
    <w:rPr>
      <w:rFonts w:ascii="Courier New" w:eastAsia="Times New Roman" w:hAnsi="Courier New" w:cs="Courier New"/>
      <w:sz w:val="20"/>
      <w:szCs w:val="20"/>
    </w:rPr>
  </w:style>
  <w:style w:type="paragraph" w:customStyle="1" w:styleId="NormalJustified">
    <w:name w:val="Normal + Justified"/>
    <w:basedOn w:val="Normal"/>
    <w:rsid w:val="00654CA6"/>
    <w:pPr>
      <w:jc w:val="both"/>
    </w:pPr>
    <w:rPr>
      <w:szCs w:val="20"/>
      <w:lang w:val="lv-LV" w:eastAsia="en-US"/>
    </w:rPr>
  </w:style>
  <w:style w:type="paragraph" w:styleId="EnvelopeReturn">
    <w:name w:val="envelope return"/>
    <w:basedOn w:val="Normal"/>
    <w:rsid w:val="00654CA6"/>
    <w:pPr>
      <w:keepLines/>
      <w:widowControl w:val="0"/>
      <w:spacing w:before="600"/>
    </w:pPr>
    <w:rPr>
      <w:sz w:val="26"/>
      <w:szCs w:val="20"/>
      <w:lang w:val="en-AU" w:eastAsia="en-US"/>
    </w:rPr>
  </w:style>
  <w:style w:type="paragraph" w:styleId="BalloonText">
    <w:name w:val="Balloon Text"/>
    <w:basedOn w:val="Normal"/>
    <w:link w:val="BalloonTextChar"/>
    <w:semiHidden/>
    <w:rsid w:val="00654CA6"/>
    <w:rPr>
      <w:rFonts w:ascii="Tahoma" w:eastAsia="PMingLiU" w:hAnsi="Tahoma"/>
      <w:sz w:val="16"/>
      <w:szCs w:val="16"/>
    </w:rPr>
  </w:style>
  <w:style w:type="character" w:customStyle="1" w:styleId="BalloonTextChar">
    <w:name w:val="Balloon Text Char"/>
    <w:basedOn w:val="DefaultParagraphFont"/>
    <w:link w:val="BalloonText"/>
    <w:semiHidden/>
    <w:rsid w:val="00654CA6"/>
    <w:rPr>
      <w:rFonts w:ascii="Tahoma" w:eastAsia="PMingLiU" w:hAnsi="Tahoma"/>
      <w:sz w:val="16"/>
      <w:szCs w:val="16"/>
      <w:lang w:val="ru-RU"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rsid w:val="00654CA6"/>
    <w:pPr>
      <w:ind w:firstLine="567"/>
      <w:jc w:val="both"/>
    </w:pPr>
    <w:rPr>
      <w:rFonts w:eastAsia="PMingLiU"/>
      <w:sz w:val="20"/>
      <w:szCs w:val="20"/>
      <w:lang w:val="lv-LV"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rsid w:val="00654CA6"/>
    <w:rPr>
      <w:rFonts w:ascii="Times New Roman" w:eastAsia="PMingLiU" w:hAnsi="Times New Roman"/>
      <w:sz w:val="20"/>
      <w:szCs w:val="20"/>
    </w:rPr>
  </w:style>
  <w:style w:type="paragraph" w:styleId="CommentText">
    <w:name w:val="annotation text"/>
    <w:basedOn w:val="Normal"/>
    <w:link w:val="CommentTextChar"/>
    <w:uiPriority w:val="99"/>
    <w:rsid w:val="00654CA6"/>
    <w:rPr>
      <w:rFonts w:eastAsia="PMingLiU"/>
      <w:sz w:val="20"/>
      <w:szCs w:val="20"/>
    </w:rPr>
  </w:style>
  <w:style w:type="character" w:customStyle="1" w:styleId="CommentTextChar">
    <w:name w:val="Comment Text Char"/>
    <w:basedOn w:val="DefaultParagraphFont"/>
    <w:link w:val="CommentText"/>
    <w:uiPriority w:val="99"/>
    <w:rsid w:val="00654CA6"/>
    <w:rPr>
      <w:rFonts w:ascii="Times New Roman" w:eastAsia="PMingLiU" w:hAnsi="Times New Roman"/>
      <w:sz w:val="20"/>
      <w:szCs w:val="20"/>
      <w:lang w:val="ru-RU" w:eastAsia="lv-LV"/>
    </w:rPr>
  </w:style>
  <w:style w:type="paragraph" w:styleId="CommentSubject">
    <w:name w:val="annotation subject"/>
    <w:basedOn w:val="CommentText"/>
    <w:next w:val="CommentText"/>
    <w:link w:val="CommentSubjectChar"/>
    <w:semiHidden/>
    <w:rsid w:val="00654CA6"/>
    <w:rPr>
      <w:b/>
      <w:bCs/>
    </w:rPr>
  </w:style>
  <w:style w:type="character" w:customStyle="1" w:styleId="CommentSubjectChar">
    <w:name w:val="Comment Subject Char"/>
    <w:basedOn w:val="CommentTextChar"/>
    <w:link w:val="CommentSubject"/>
    <w:semiHidden/>
    <w:rsid w:val="00654CA6"/>
    <w:rPr>
      <w:rFonts w:ascii="Times New Roman" w:eastAsia="PMingLiU" w:hAnsi="Times New Roman"/>
      <w:b/>
      <w:bCs/>
      <w:sz w:val="20"/>
      <w:szCs w:val="20"/>
      <w:lang w:val="ru-RU" w:eastAsia="lv-LV"/>
    </w:rPr>
  </w:style>
  <w:style w:type="character" w:styleId="FootnoteReference">
    <w:name w:val="footnote reference"/>
    <w:aliases w:val="Footnote Reference Number,Footnote Reference Superscript,Footnote symbol,fr"/>
    <w:basedOn w:val="DefaultParagraphFont"/>
    <w:rsid w:val="00654CA6"/>
    <w:rPr>
      <w:vertAlign w:val="superscript"/>
    </w:rPr>
  </w:style>
  <w:style w:type="paragraph" w:customStyle="1" w:styleId="Default">
    <w:name w:val="Default"/>
    <w:link w:val="DefaultChar"/>
    <w:uiPriority w:val="99"/>
    <w:rsid w:val="00654CA6"/>
    <w:pPr>
      <w:autoSpaceDE w:val="0"/>
      <w:autoSpaceDN w:val="0"/>
      <w:adjustRightInd w:val="0"/>
    </w:pPr>
    <w:rPr>
      <w:rFonts w:ascii="Times New Roman" w:eastAsia="Times New Roman" w:hAnsi="Times New Roman"/>
      <w:color w:val="000000"/>
      <w:sz w:val="24"/>
      <w:szCs w:val="24"/>
    </w:rPr>
  </w:style>
  <w:style w:type="paragraph" w:customStyle="1" w:styleId="RakstzRakstzRakstzCharCharRakstzRakstzCharCharRakstzRakstzCharCharRakstz">
    <w:name w:val="Rakstz. Rakstz. Rakstz. Char Char Rakstz. Rakstz. Char Char Rakstz. Rakstz. Char Char Rakstz."/>
    <w:basedOn w:val="Normal"/>
    <w:rsid w:val="00654CA6"/>
    <w:pPr>
      <w:spacing w:before="40"/>
    </w:pPr>
    <w:rPr>
      <w:lang w:val="pl-PL" w:eastAsia="pl-PL"/>
    </w:rPr>
  </w:style>
  <w:style w:type="paragraph" w:customStyle="1" w:styleId="Char2">
    <w:name w:val="Char2"/>
    <w:basedOn w:val="Normal"/>
    <w:rsid w:val="00654CA6"/>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654CA6"/>
    <w:rPr>
      <w:rFonts w:ascii="Courier New" w:hAnsi="Courier New"/>
      <w:sz w:val="20"/>
      <w:szCs w:val="20"/>
      <w:lang w:val="lv-LV" w:bidi="lo-LA"/>
    </w:rPr>
  </w:style>
  <w:style w:type="character" w:customStyle="1" w:styleId="PlainTextChar">
    <w:name w:val="Plain Text Char"/>
    <w:basedOn w:val="DefaultParagraphFont"/>
    <w:link w:val="PlainText"/>
    <w:uiPriority w:val="99"/>
    <w:rsid w:val="00654CA6"/>
    <w:rPr>
      <w:rFonts w:ascii="Courier New" w:eastAsia="Times New Roman" w:hAnsi="Courier New"/>
      <w:sz w:val="20"/>
      <w:szCs w:val="20"/>
      <w:lang w:eastAsia="lv-LV" w:bidi="lo-LA"/>
    </w:rPr>
  </w:style>
  <w:style w:type="paragraph" w:styleId="DocumentMap">
    <w:name w:val="Document Map"/>
    <w:basedOn w:val="Normal"/>
    <w:link w:val="DocumentMapChar"/>
    <w:semiHidden/>
    <w:rsid w:val="00654C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54CA6"/>
    <w:rPr>
      <w:rFonts w:ascii="Tahoma" w:eastAsia="Times New Roman" w:hAnsi="Tahoma" w:cs="Tahoma"/>
      <w:sz w:val="20"/>
      <w:szCs w:val="20"/>
      <w:shd w:val="clear" w:color="auto" w:fill="000080"/>
      <w:lang w:val="ru-RU" w:eastAsia="lv-LV"/>
    </w:rPr>
  </w:style>
  <w:style w:type="paragraph" w:styleId="EndnoteText">
    <w:name w:val="endnote text"/>
    <w:basedOn w:val="Normal"/>
    <w:link w:val="EndnoteTextChar"/>
    <w:rsid w:val="00654CA6"/>
    <w:rPr>
      <w:sz w:val="20"/>
      <w:szCs w:val="20"/>
    </w:rPr>
  </w:style>
  <w:style w:type="character" w:customStyle="1" w:styleId="EndnoteTextChar">
    <w:name w:val="Endnote Text Char"/>
    <w:basedOn w:val="DefaultParagraphFont"/>
    <w:link w:val="EndnoteText"/>
    <w:rsid w:val="00654CA6"/>
    <w:rPr>
      <w:rFonts w:ascii="Times New Roman" w:eastAsia="Times New Roman" w:hAnsi="Times New Roman"/>
      <w:sz w:val="20"/>
      <w:szCs w:val="20"/>
      <w:lang w:val="ru-RU" w:eastAsia="lv-LV"/>
    </w:rPr>
  </w:style>
  <w:style w:type="character" w:styleId="EndnoteReference">
    <w:name w:val="endnote reference"/>
    <w:basedOn w:val="DefaultParagraphFont"/>
    <w:rsid w:val="00654CA6"/>
    <w:rPr>
      <w:vertAlign w:val="superscript"/>
    </w:rPr>
  </w:style>
  <w:style w:type="character" w:customStyle="1" w:styleId="DefaultChar">
    <w:name w:val="Default Char"/>
    <w:basedOn w:val="DefaultParagraphFont"/>
    <w:link w:val="Default"/>
    <w:uiPriority w:val="99"/>
    <w:locked/>
    <w:rsid w:val="00654CA6"/>
    <w:rPr>
      <w:rFonts w:ascii="Times New Roman" w:eastAsia="Times New Roman" w:hAnsi="Times New Roman"/>
      <w:color w:val="000000"/>
      <w:sz w:val="24"/>
      <w:szCs w:val="24"/>
      <w:lang w:val="lv-LV" w:eastAsia="lv-LV" w:bidi="ar-SA"/>
    </w:rPr>
  </w:style>
  <w:style w:type="table" w:styleId="MediumList1-Accent3">
    <w:name w:val="Medium List 1 Accent 3"/>
    <w:basedOn w:val="TableNormal"/>
    <w:uiPriority w:val="65"/>
    <w:rsid w:val="00654CA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654CA6"/>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val="lv-LV" w:eastAsia="en-US"/>
    </w:rPr>
  </w:style>
  <w:style w:type="paragraph" w:customStyle="1" w:styleId="Rakstz">
    <w:name w:val="Rakstz."/>
    <w:basedOn w:val="Normal"/>
    <w:semiHidden/>
    <w:rsid w:val="00654CA6"/>
    <w:pPr>
      <w:spacing w:after="160" w:line="240" w:lineRule="exact"/>
    </w:pPr>
    <w:rPr>
      <w:rFonts w:ascii="Verdana" w:hAnsi="Verdana"/>
      <w:sz w:val="20"/>
      <w:szCs w:val="20"/>
      <w:lang w:val="lv-LV"/>
    </w:rPr>
  </w:style>
  <w:style w:type="character" w:customStyle="1" w:styleId="longtext1">
    <w:name w:val="long_text1"/>
    <w:basedOn w:val="DefaultParagraphFont"/>
    <w:rsid w:val="00654CA6"/>
    <w:rPr>
      <w:sz w:val="12"/>
      <w:szCs w:val="12"/>
    </w:rPr>
  </w:style>
  <w:style w:type="character" w:customStyle="1" w:styleId="apple-style-span">
    <w:name w:val="apple-style-span"/>
    <w:basedOn w:val="DefaultParagraphFont"/>
    <w:rsid w:val="00654CA6"/>
  </w:style>
  <w:style w:type="character" w:customStyle="1" w:styleId="apple-converted-space">
    <w:name w:val="apple-converted-space"/>
    <w:basedOn w:val="DefaultParagraphFont"/>
    <w:rsid w:val="00654CA6"/>
  </w:style>
  <w:style w:type="character" w:customStyle="1" w:styleId="ListParagraphChar">
    <w:name w:val="List Paragraph Char"/>
    <w:link w:val="ListParagraph"/>
    <w:uiPriority w:val="34"/>
    <w:locked/>
    <w:rsid w:val="00654CA6"/>
    <w:rPr>
      <w:rFonts w:eastAsia="MS Mincho"/>
    </w:rPr>
  </w:style>
  <w:style w:type="character" w:customStyle="1" w:styleId="googqs-tidbit1">
    <w:name w:val="goog_qs-tidbit1"/>
    <w:basedOn w:val="DefaultParagraphFont"/>
    <w:rsid w:val="00654CA6"/>
    <w:rPr>
      <w:vanish w:val="0"/>
      <w:webHidden w:val="0"/>
      <w:specVanish w:val="0"/>
    </w:rPr>
  </w:style>
  <w:style w:type="character" w:customStyle="1" w:styleId="googqs-tidbit-0">
    <w:name w:val="goog_qs-tidbit-0"/>
    <w:basedOn w:val="DefaultParagraphFont"/>
    <w:rsid w:val="00654CA6"/>
  </w:style>
  <w:style w:type="character" w:customStyle="1" w:styleId="paracolourtext">
    <w:name w:val="paracolourtext"/>
    <w:basedOn w:val="DefaultParagraphFont"/>
    <w:rsid w:val="00654CA6"/>
  </w:style>
  <w:style w:type="character" w:styleId="CommentReference">
    <w:name w:val="annotation reference"/>
    <w:basedOn w:val="DefaultParagraphFont"/>
    <w:uiPriority w:val="99"/>
    <w:rsid w:val="00654CA6"/>
    <w:rPr>
      <w:rFonts w:cs="Times New Roman"/>
      <w:sz w:val="16"/>
      <w:szCs w:val="16"/>
    </w:rPr>
  </w:style>
  <w:style w:type="character" w:customStyle="1" w:styleId="ft">
    <w:name w:val="ft"/>
    <w:basedOn w:val="DefaultParagraphFont"/>
    <w:rsid w:val="00654CA6"/>
  </w:style>
  <w:style w:type="character" w:customStyle="1" w:styleId="hps">
    <w:name w:val="hps"/>
    <w:basedOn w:val="DefaultParagraphFont"/>
    <w:rsid w:val="00654CA6"/>
    <w:rPr>
      <w:rFonts w:cs="Times New Roman"/>
    </w:rPr>
  </w:style>
  <w:style w:type="paragraph" w:styleId="Caption">
    <w:name w:val="caption"/>
    <w:basedOn w:val="Normal"/>
    <w:next w:val="BodyText"/>
    <w:qFormat/>
    <w:rsid w:val="0070280C"/>
    <w:rPr>
      <w:rFonts w:ascii="Arial" w:hAnsi="Arial"/>
      <w:bCs/>
      <w:sz w:val="16"/>
      <w:szCs w:val="20"/>
      <w:lang w:val="lv-LV"/>
    </w:rPr>
  </w:style>
  <w:style w:type="paragraph" w:customStyle="1" w:styleId="Pielikumi">
    <w:name w:val="Pielikumi"/>
    <w:basedOn w:val="Normal"/>
    <w:autoRedefine/>
    <w:qFormat/>
    <w:rsid w:val="0070280C"/>
    <w:pPr>
      <w:pageBreakBefore/>
      <w:numPr>
        <w:numId w:val="10"/>
      </w:numPr>
      <w:spacing w:after="240"/>
      <w:ind w:left="567" w:hanging="567"/>
      <w:outlineLvl w:val="0"/>
    </w:pPr>
    <w:rPr>
      <w:rFonts w:ascii="Arial" w:hAnsi="Arial"/>
      <w:b/>
      <w:color w:val="7F7E82"/>
      <w:kern w:val="12"/>
      <w:sz w:val="32"/>
      <w:lang w:val="lv-LV" w:eastAsia="en-US"/>
    </w:rPr>
  </w:style>
  <w:style w:type="character" w:customStyle="1" w:styleId="cspklasifikatorscode">
    <w:name w:val="csp_klasifikators_code"/>
    <w:basedOn w:val="DefaultParagraphFont"/>
    <w:rsid w:val="00E81968"/>
  </w:style>
  <w:style w:type="character" w:customStyle="1" w:styleId="cspklasifikatorscodename">
    <w:name w:val="csp_klasifikators_code_name"/>
    <w:basedOn w:val="DefaultParagraphFont"/>
    <w:rsid w:val="00E81968"/>
  </w:style>
  <w:style w:type="character" w:customStyle="1" w:styleId="cspklasifikatorsbtaprakststext1">
    <w:name w:val="csp_klasifikators_bt_apraksts_text1"/>
    <w:basedOn w:val="DefaultParagraphFont"/>
    <w:rsid w:val="00E81968"/>
    <w:rPr>
      <w:vanish/>
      <w:webHidden w:val="0"/>
      <w:specVanish w:val="0"/>
    </w:rPr>
  </w:style>
  <w:style w:type="paragraph" w:customStyle="1" w:styleId="bodytext0">
    <w:name w:val="bodytext"/>
    <w:basedOn w:val="Normal"/>
    <w:rsid w:val="00CA7960"/>
    <w:pPr>
      <w:spacing w:after="120"/>
    </w:pPr>
    <w:rPr>
      <w:rFonts w:eastAsiaTheme="minorHAnsi"/>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080">
      <w:bodyDiv w:val="1"/>
      <w:marLeft w:val="0"/>
      <w:marRight w:val="0"/>
      <w:marTop w:val="0"/>
      <w:marBottom w:val="0"/>
      <w:divBdr>
        <w:top w:val="none" w:sz="0" w:space="0" w:color="auto"/>
        <w:left w:val="none" w:sz="0" w:space="0" w:color="auto"/>
        <w:bottom w:val="none" w:sz="0" w:space="0" w:color="auto"/>
        <w:right w:val="none" w:sz="0" w:space="0" w:color="auto"/>
      </w:divBdr>
    </w:div>
    <w:div w:id="358971677">
      <w:bodyDiv w:val="1"/>
      <w:marLeft w:val="0"/>
      <w:marRight w:val="0"/>
      <w:marTop w:val="0"/>
      <w:marBottom w:val="0"/>
      <w:divBdr>
        <w:top w:val="none" w:sz="0" w:space="0" w:color="auto"/>
        <w:left w:val="none" w:sz="0" w:space="0" w:color="auto"/>
        <w:bottom w:val="none" w:sz="0" w:space="0" w:color="auto"/>
        <w:right w:val="none" w:sz="0" w:space="0" w:color="auto"/>
      </w:divBdr>
    </w:div>
    <w:div w:id="471678800">
      <w:bodyDiv w:val="1"/>
      <w:marLeft w:val="0"/>
      <w:marRight w:val="0"/>
      <w:marTop w:val="0"/>
      <w:marBottom w:val="0"/>
      <w:divBdr>
        <w:top w:val="none" w:sz="0" w:space="0" w:color="auto"/>
        <w:left w:val="none" w:sz="0" w:space="0" w:color="auto"/>
        <w:bottom w:val="none" w:sz="0" w:space="0" w:color="auto"/>
        <w:right w:val="none" w:sz="0" w:space="0" w:color="auto"/>
      </w:divBdr>
    </w:div>
    <w:div w:id="497497772">
      <w:bodyDiv w:val="1"/>
      <w:marLeft w:val="0"/>
      <w:marRight w:val="0"/>
      <w:marTop w:val="0"/>
      <w:marBottom w:val="0"/>
      <w:divBdr>
        <w:top w:val="none" w:sz="0" w:space="0" w:color="auto"/>
        <w:left w:val="none" w:sz="0" w:space="0" w:color="auto"/>
        <w:bottom w:val="none" w:sz="0" w:space="0" w:color="auto"/>
        <w:right w:val="none" w:sz="0" w:space="0" w:color="auto"/>
      </w:divBdr>
    </w:div>
    <w:div w:id="614990298">
      <w:bodyDiv w:val="1"/>
      <w:marLeft w:val="0"/>
      <w:marRight w:val="0"/>
      <w:marTop w:val="0"/>
      <w:marBottom w:val="0"/>
      <w:divBdr>
        <w:top w:val="none" w:sz="0" w:space="0" w:color="auto"/>
        <w:left w:val="none" w:sz="0" w:space="0" w:color="auto"/>
        <w:bottom w:val="none" w:sz="0" w:space="0" w:color="auto"/>
        <w:right w:val="none" w:sz="0" w:space="0" w:color="auto"/>
      </w:divBdr>
      <w:divsChild>
        <w:div w:id="1842621304">
          <w:marLeft w:val="0"/>
          <w:marRight w:val="0"/>
          <w:marTop w:val="0"/>
          <w:marBottom w:val="0"/>
          <w:divBdr>
            <w:top w:val="none" w:sz="0" w:space="0" w:color="auto"/>
            <w:left w:val="none" w:sz="0" w:space="0" w:color="auto"/>
            <w:bottom w:val="none" w:sz="0" w:space="0" w:color="auto"/>
            <w:right w:val="none" w:sz="0" w:space="0" w:color="auto"/>
          </w:divBdr>
          <w:divsChild>
            <w:div w:id="148908071">
              <w:marLeft w:val="0"/>
              <w:marRight w:val="0"/>
              <w:marTop w:val="0"/>
              <w:marBottom w:val="0"/>
              <w:divBdr>
                <w:top w:val="none" w:sz="0" w:space="0" w:color="auto"/>
                <w:left w:val="none" w:sz="0" w:space="0" w:color="auto"/>
                <w:bottom w:val="single" w:sz="6" w:space="4" w:color="B2B2B2"/>
                <w:right w:val="none" w:sz="0" w:space="0" w:color="auto"/>
              </w:divBdr>
              <w:divsChild>
                <w:div w:id="701901884">
                  <w:marLeft w:val="0"/>
                  <w:marRight w:val="0"/>
                  <w:marTop w:val="0"/>
                  <w:marBottom w:val="0"/>
                  <w:divBdr>
                    <w:top w:val="none" w:sz="0" w:space="0" w:color="auto"/>
                    <w:left w:val="none" w:sz="0" w:space="0" w:color="auto"/>
                    <w:bottom w:val="none" w:sz="0" w:space="0" w:color="auto"/>
                    <w:right w:val="none" w:sz="0" w:space="0" w:color="auto"/>
                  </w:divBdr>
                  <w:divsChild>
                    <w:div w:id="2099402616">
                      <w:marLeft w:val="0"/>
                      <w:marRight w:val="0"/>
                      <w:marTop w:val="0"/>
                      <w:marBottom w:val="0"/>
                      <w:divBdr>
                        <w:top w:val="none" w:sz="0" w:space="0" w:color="auto"/>
                        <w:left w:val="none" w:sz="0" w:space="0" w:color="auto"/>
                        <w:bottom w:val="none" w:sz="0" w:space="0" w:color="auto"/>
                        <w:right w:val="none" w:sz="0" w:space="0" w:color="auto"/>
                      </w:divBdr>
                      <w:divsChild>
                        <w:div w:id="1246723941">
                          <w:marLeft w:val="0"/>
                          <w:marRight w:val="0"/>
                          <w:marTop w:val="0"/>
                          <w:marBottom w:val="0"/>
                          <w:divBdr>
                            <w:top w:val="none" w:sz="0" w:space="0" w:color="auto"/>
                            <w:left w:val="none" w:sz="0" w:space="0" w:color="auto"/>
                            <w:bottom w:val="none" w:sz="0" w:space="0" w:color="auto"/>
                            <w:right w:val="none" w:sz="0" w:space="0" w:color="auto"/>
                          </w:divBdr>
                          <w:divsChild>
                            <w:div w:id="511459224">
                              <w:marLeft w:val="0"/>
                              <w:marRight w:val="0"/>
                              <w:marTop w:val="0"/>
                              <w:marBottom w:val="0"/>
                              <w:divBdr>
                                <w:top w:val="none" w:sz="0" w:space="0" w:color="auto"/>
                                <w:left w:val="none" w:sz="0" w:space="0" w:color="auto"/>
                                <w:bottom w:val="none" w:sz="0" w:space="0" w:color="auto"/>
                                <w:right w:val="none" w:sz="0" w:space="0" w:color="auto"/>
                              </w:divBdr>
                              <w:divsChild>
                                <w:div w:id="864447223">
                                  <w:marLeft w:val="0"/>
                                  <w:marRight w:val="0"/>
                                  <w:marTop w:val="0"/>
                                  <w:marBottom w:val="0"/>
                                  <w:divBdr>
                                    <w:top w:val="none" w:sz="0" w:space="0" w:color="auto"/>
                                    <w:left w:val="none" w:sz="0" w:space="0" w:color="auto"/>
                                    <w:bottom w:val="none" w:sz="0" w:space="0" w:color="auto"/>
                                    <w:right w:val="none" w:sz="0" w:space="0" w:color="auto"/>
                                  </w:divBdr>
                                  <w:divsChild>
                                    <w:div w:id="1981571293">
                                      <w:marLeft w:val="0"/>
                                      <w:marRight w:val="0"/>
                                      <w:marTop w:val="0"/>
                                      <w:marBottom w:val="0"/>
                                      <w:divBdr>
                                        <w:top w:val="none" w:sz="0" w:space="0" w:color="auto"/>
                                        <w:left w:val="none" w:sz="0" w:space="0" w:color="auto"/>
                                        <w:bottom w:val="none" w:sz="0" w:space="0" w:color="auto"/>
                                        <w:right w:val="none" w:sz="0" w:space="0" w:color="auto"/>
                                      </w:divBdr>
                                      <w:divsChild>
                                        <w:div w:id="325255484">
                                          <w:marLeft w:val="0"/>
                                          <w:marRight w:val="0"/>
                                          <w:marTop w:val="0"/>
                                          <w:marBottom w:val="0"/>
                                          <w:divBdr>
                                            <w:top w:val="none" w:sz="0" w:space="0" w:color="auto"/>
                                            <w:left w:val="none" w:sz="0" w:space="0" w:color="auto"/>
                                            <w:bottom w:val="none" w:sz="0" w:space="0" w:color="auto"/>
                                            <w:right w:val="none" w:sz="0" w:space="0" w:color="auto"/>
                                          </w:divBdr>
                                          <w:divsChild>
                                            <w:div w:id="637107983">
                                              <w:marLeft w:val="3000"/>
                                              <w:marRight w:val="0"/>
                                              <w:marTop w:val="0"/>
                                              <w:marBottom w:val="0"/>
                                              <w:divBdr>
                                                <w:top w:val="none" w:sz="0" w:space="0" w:color="auto"/>
                                                <w:left w:val="none" w:sz="0" w:space="0" w:color="auto"/>
                                                <w:bottom w:val="none" w:sz="0" w:space="0" w:color="auto"/>
                                                <w:right w:val="none" w:sz="0" w:space="0" w:color="auto"/>
                                              </w:divBdr>
                                              <w:divsChild>
                                                <w:div w:id="2138445346">
                                                  <w:marLeft w:val="0"/>
                                                  <w:marRight w:val="0"/>
                                                  <w:marTop w:val="0"/>
                                                  <w:marBottom w:val="0"/>
                                                  <w:divBdr>
                                                    <w:top w:val="none" w:sz="0" w:space="0" w:color="auto"/>
                                                    <w:left w:val="none" w:sz="0" w:space="0" w:color="auto"/>
                                                    <w:bottom w:val="none" w:sz="0" w:space="0" w:color="auto"/>
                                                    <w:right w:val="none" w:sz="0" w:space="0" w:color="auto"/>
                                                  </w:divBdr>
                                                  <w:divsChild>
                                                    <w:div w:id="156728288">
                                                      <w:marLeft w:val="0"/>
                                                      <w:marRight w:val="0"/>
                                                      <w:marTop w:val="0"/>
                                                      <w:marBottom w:val="0"/>
                                                      <w:divBdr>
                                                        <w:top w:val="none" w:sz="0" w:space="0" w:color="auto"/>
                                                        <w:left w:val="none" w:sz="0" w:space="0" w:color="auto"/>
                                                        <w:bottom w:val="none" w:sz="0" w:space="0" w:color="auto"/>
                                                        <w:right w:val="none" w:sz="0" w:space="0" w:color="auto"/>
                                                      </w:divBdr>
                                                      <w:divsChild>
                                                        <w:div w:id="1601255568">
                                                          <w:marLeft w:val="0"/>
                                                          <w:marRight w:val="0"/>
                                                          <w:marTop w:val="0"/>
                                                          <w:marBottom w:val="0"/>
                                                          <w:divBdr>
                                                            <w:top w:val="none" w:sz="0" w:space="0" w:color="auto"/>
                                                            <w:left w:val="none" w:sz="0" w:space="0" w:color="auto"/>
                                                            <w:bottom w:val="none" w:sz="0" w:space="0" w:color="auto"/>
                                                            <w:right w:val="none" w:sz="0" w:space="0" w:color="auto"/>
                                                          </w:divBdr>
                                                          <w:divsChild>
                                                            <w:div w:id="2057047654">
                                                              <w:marLeft w:val="0"/>
                                                              <w:marRight w:val="0"/>
                                                              <w:marTop w:val="0"/>
                                                              <w:marBottom w:val="0"/>
                                                              <w:divBdr>
                                                                <w:top w:val="none" w:sz="0" w:space="0" w:color="auto"/>
                                                                <w:left w:val="none" w:sz="0" w:space="0" w:color="auto"/>
                                                                <w:bottom w:val="none" w:sz="0" w:space="0" w:color="auto"/>
                                                                <w:right w:val="none" w:sz="0" w:space="0" w:color="auto"/>
                                                              </w:divBdr>
                                                              <w:divsChild>
                                                                <w:div w:id="1083333331">
                                                                  <w:marLeft w:val="0"/>
                                                                  <w:marRight w:val="0"/>
                                                                  <w:marTop w:val="60"/>
                                                                  <w:marBottom w:val="60"/>
                                                                  <w:divBdr>
                                                                    <w:top w:val="none" w:sz="0" w:space="0" w:color="auto"/>
                                                                    <w:left w:val="none" w:sz="0" w:space="0" w:color="auto"/>
                                                                    <w:bottom w:val="none" w:sz="0" w:space="0" w:color="auto"/>
                                                                    <w:right w:val="none" w:sz="0" w:space="0" w:color="auto"/>
                                                                  </w:divBdr>
                                                                  <w:divsChild>
                                                                    <w:div w:id="799886713">
                                                                      <w:marLeft w:val="0"/>
                                                                      <w:marRight w:val="0"/>
                                                                      <w:marTop w:val="0"/>
                                                                      <w:marBottom w:val="0"/>
                                                                      <w:divBdr>
                                                                        <w:top w:val="none" w:sz="0" w:space="0" w:color="auto"/>
                                                                        <w:left w:val="none" w:sz="0" w:space="0" w:color="auto"/>
                                                                        <w:bottom w:val="none" w:sz="0" w:space="0" w:color="auto"/>
                                                                        <w:right w:val="none" w:sz="0" w:space="0" w:color="auto"/>
                                                                      </w:divBdr>
                                                                      <w:divsChild>
                                                                        <w:div w:id="1252735188">
                                                                          <w:marLeft w:val="0"/>
                                                                          <w:marRight w:val="0"/>
                                                                          <w:marTop w:val="60"/>
                                                                          <w:marBottom w:val="60"/>
                                                                          <w:divBdr>
                                                                            <w:top w:val="none" w:sz="0" w:space="0" w:color="auto"/>
                                                                            <w:left w:val="none" w:sz="0" w:space="0" w:color="auto"/>
                                                                            <w:bottom w:val="none" w:sz="0" w:space="0" w:color="auto"/>
                                                                            <w:right w:val="none" w:sz="0" w:space="0" w:color="auto"/>
                                                                          </w:divBdr>
                                                                          <w:divsChild>
                                                                            <w:div w:id="1134903562">
                                                                              <w:marLeft w:val="450"/>
                                                                              <w:marRight w:val="0"/>
                                                                              <w:marTop w:val="0"/>
                                                                              <w:marBottom w:val="0"/>
                                                                              <w:divBdr>
                                                                                <w:top w:val="none" w:sz="0" w:space="0" w:color="auto"/>
                                                                                <w:left w:val="none" w:sz="0" w:space="0" w:color="auto"/>
                                                                                <w:bottom w:val="none" w:sz="0" w:space="0" w:color="auto"/>
                                                                                <w:right w:val="none" w:sz="0" w:space="0" w:color="auto"/>
                                                                              </w:divBdr>
                                                                              <w:divsChild>
                                                                                <w:div w:id="1852640196">
                                                                                  <w:marLeft w:val="0"/>
                                                                                  <w:marRight w:val="0"/>
                                                                                  <w:marTop w:val="60"/>
                                                                                  <w:marBottom w:val="60"/>
                                                                                  <w:divBdr>
                                                                                    <w:top w:val="none" w:sz="0" w:space="0" w:color="auto"/>
                                                                                    <w:left w:val="none" w:sz="0" w:space="0" w:color="auto"/>
                                                                                    <w:bottom w:val="none" w:sz="0" w:space="0" w:color="auto"/>
                                                                                    <w:right w:val="none" w:sz="0" w:space="0" w:color="auto"/>
                                                                                  </w:divBdr>
                                                                                </w:div>
                                                                                <w:div w:id="19771785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52479">
      <w:bodyDiv w:val="1"/>
      <w:marLeft w:val="0"/>
      <w:marRight w:val="0"/>
      <w:marTop w:val="0"/>
      <w:marBottom w:val="0"/>
      <w:divBdr>
        <w:top w:val="none" w:sz="0" w:space="0" w:color="auto"/>
        <w:left w:val="none" w:sz="0" w:space="0" w:color="auto"/>
        <w:bottom w:val="none" w:sz="0" w:space="0" w:color="auto"/>
        <w:right w:val="none" w:sz="0" w:space="0" w:color="auto"/>
      </w:divBdr>
    </w:div>
    <w:div w:id="760184496">
      <w:bodyDiv w:val="1"/>
      <w:marLeft w:val="0"/>
      <w:marRight w:val="0"/>
      <w:marTop w:val="0"/>
      <w:marBottom w:val="0"/>
      <w:divBdr>
        <w:top w:val="none" w:sz="0" w:space="0" w:color="auto"/>
        <w:left w:val="none" w:sz="0" w:space="0" w:color="auto"/>
        <w:bottom w:val="none" w:sz="0" w:space="0" w:color="auto"/>
        <w:right w:val="none" w:sz="0" w:space="0" w:color="auto"/>
      </w:divBdr>
    </w:div>
    <w:div w:id="1070540781">
      <w:bodyDiv w:val="1"/>
      <w:marLeft w:val="0"/>
      <w:marRight w:val="0"/>
      <w:marTop w:val="0"/>
      <w:marBottom w:val="0"/>
      <w:divBdr>
        <w:top w:val="none" w:sz="0" w:space="0" w:color="auto"/>
        <w:left w:val="none" w:sz="0" w:space="0" w:color="auto"/>
        <w:bottom w:val="none" w:sz="0" w:space="0" w:color="auto"/>
        <w:right w:val="none" w:sz="0" w:space="0" w:color="auto"/>
      </w:divBdr>
    </w:div>
    <w:div w:id="1236549650">
      <w:bodyDiv w:val="1"/>
      <w:marLeft w:val="0"/>
      <w:marRight w:val="0"/>
      <w:marTop w:val="0"/>
      <w:marBottom w:val="0"/>
      <w:divBdr>
        <w:top w:val="none" w:sz="0" w:space="0" w:color="auto"/>
        <w:left w:val="none" w:sz="0" w:space="0" w:color="auto"/>
        <w:bottom w:val="none" w:sz="0" w:space="0" w:color="auto"/>
        <w:right w:val="none" w:sz="0" w:space="0" w:color="auto"/>
      </w:divBdr>
    </w:div>
    <w:div w:id="1268076505">
      <w:bodyDiv w:val="1"/>
      <w:marLeft w:val="0"/>
      <w:marRight w:val="0"/>
      <w:marTop w:val="0"/>
      <w:marBottom w:val="0"/>
      <w:divBdr>
        <w:top w:val="none" w:sz="0" w:space="0" w:color="auto"/>
        <w:left w:val="none" w:sz="0" w:space="0" w:color="auto"/>
        <w:bottom w:val="none" w:sz="0" w:space="0" w:color="auto"/>
        <w:right w:val="none" w:sz="0" w:space="0" w:color="auto"/>
      </w:divBdr>
    </w:div>
    <w:div w:id="1308631116">
      <w:bodyDiv w:val="1"/>
      <w:marLeft w:val="0"/>
      <w:marRight w:val="0"/>
      <w:marTop w:val="0"/>
      <w:marBottom w:val="0"/>
      <w:divBdr>
        <w:top w:val="none" w:sz="0" w:space="0" w:color="auto"/>
        <w:left w:val="none" w:sz="0" w:space="0" w:color="auto"/>
        <w:bottom w:val="none" w:sz="0" w:space="0" w:color="auto"/>
        <w:right w:val="none" w:sz="0" w:space="0" w:color="auto"/>
      </w:divBdr>
    </w:div>
    <w:div w:id="1764647930">
      <w:bodyDiv w:val="1"/>
      <w:marLeft w:val="0"/>
      <w:marRight w:val="0"/>
      <w:marTop w:val="0"/>
      <w:marBottom w:val="0"/>
      <w:divBdr>
        <w:top w:val="none" w:sz="0" w:space="0" w:color="auto"/>
        <w:left w:val="none" w:sz="0" w:space="0" w:color="auto"/>
        <w:bottom w:val="none" w:sz="0" w:space="0" w:color="auto"/>
        <w:right w:val="none" w:sz="0" w:space="0" w:color="auto"/>
      </w:divBdr>
    </w:div>
    <w:div w:id="1898933340">
      <w:bodyDiv w:val="1"/>
      <w:marLeft w:val="0"/>
      <w:marRight w:val="0"/>
      <w:marTop w:val="0"/>
      <w:marBottom w:val="0"/>
      <w:divBdr>
        <w:top w:val="none" w:sz="0" w:space="0" w:color="auto"/>
        <w:left w:val="none" w:sz="0" w:space="0" w:color="auto"/>
        <w:bottom w:val="none" w:sz="0" w:space="0" w:color="auto"/>
        <w:right w:val="none" w:sz="0" w:space="0" w:color="auto"/>
      </w:divBdr>
      <w:divsChild>
        <w:div w:id="940604921">
          <w:marLeft w:val="0"/>
          <w:marRight w:val="0"/>
          <w:marTop w:val="300"/>
          <w:marBottom w:val="0"/>
          <w:divBdr>
            <w:top w:val="none" w:sz="0" w:space="0" w:color="auto"/>
            <w:left w:val="none" w:sz="0" w:space="0" w:color="auto"/>
            <w:bottom w:val="none" w:sz="0" w:space="0" w:color="auto"/>
            <w:right w:val="none" w:sz="0" w:space="0" w:color="auto"/>
          </w:divBdr>
          <w:divsChild>
            <w:div w:id="1838496467">
              <w:marLeft w:val="0"/>
              <w:marRight w:val="0"/>
              <w:marTop w:val="0"/>
              <w:marBottom w:val="0"/>
              <w:divBdr>
                <w:top w:val="none" w:sz="0" w:space="0" w:color="auto"/>
                <w:left w:val="none" w:sz="0" w:space="0" w:color="auto"/>
                <w:bottom w:val="none" w:sz="0" w:space="0" w:color="auto"/>
                <w:right w:val="none" w:sz="0" w:space="0" w:color="auto"/>
              </w:divBdr>
              <w:divsChild>
                <w:div w:id="449785265">
                  <w:marLeft w:val="0"/>
                  <w:marRight w:val="0"/>
                  <w:marTop w:val="0"/>
                  <w:marBottom w:val="0"/>
                  <w:divBdr>
                    <w:top w:val="none" w:sz="0" w:space="0" w:color="auto"/>
                    <w:left w:val="none" w:sz="0" w:space="0" w:color="auto"/>
                    <w:bottom w:val="none" w:sz="0" w:space="0" w:color="auto"/>
                    <w:right w:val="none" w:sz="0" w:space="0" w:color="auto"/>
                  </w:divBdr>
                  <w:divsChild>
                    <w:div w:id="1642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arisproc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im.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m.gov.lv/index.php?sadala=1820&amp;id=11920" TargetMode="External"/><Relationship Id="rId4" Type="http://schemas.microsoft.com/office/2007/relationships/stylesWithEffects" Target="stylesWithEffects.xml"/><Relationship Id="rId9" Type="http://schemas.openxmlformats.org/officeDocument/2006/relationships/hyperlink" Target="http://www.liaa.gov.lv/lv/par_liaa/darbinieki/arejas_tirdzniecibas_veicinas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eritage.org/index/country/latvia" TargetMode="External"/><Relationship Id="rId1" Type="http://schemas.openxmlformats.org/officeDocument/2006/relationships/hyperlink" Target="http://doing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FBC8-A9C7-46EF-8F5C-07FD2F55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42</Pages>
  <Words>58872</Words>
  <Characters>33558</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92246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Krūze</dc:creator>
  <cp:lastModifiedBy>Arta Krūze</cp:lastModifiedBy>
  <cp:revision>81</cp:revision>
  <cp:lastPrinted>2012-10-05T08:57:00Z</cp:lastPrinted>
  <dcterms:created xsi:type="dcterms:W3CDTF">2012-09-17T14:19:00Z</dcterms:created>
  <dcterms:modified xsi:type="dcterms:W3CDTF">2013-05-14T06:24:00Z</dcterms:modified>
</cp:coreProperties>
</file>