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bookmarkStart w:id="0" w:name="_GoBack"/>
      <w:bookmarkEnd w:id="0"/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201</w:t>
      </w:r>
      <w:r w:rsidR="002305FD">
        <w:t>2</w:t>
      </w:r>
      <w:r w:rsidR="00B6157D">
        <w:t>.gada __</w:t>
      </w:r>
      <w:r w:rsidR="00E9145F">
        <w:t>_</w:t>
      </w:r>
      <w:r w:rsidR="003F10B2">
        <w:t>.</w:t>
      </w:r>
      <w:r w:rsidR="002305FD">
        <w:t>maijā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2305FD">
        <w:rPr>
          <w:b/>
          <w:sz w:val="28"/>
          <w:szCs w:val="28"/>
          <w:lang w:val="lv-LV"/>
        </w:rPr>
        <w:t>2</w:t>
      </w:r>
      <w:r w:rsidRPr="00784003">
        <w:rPr>
          <w:b/>
          <w:sz w:val="28"/>
          <w:szCs w:val="28"/>
          <w:lang w:val="lv-LV"/>
        </w:rPr>
        <w:t xml:space="preserve">.gada </w:t>
      </w:r>
      <w:r w:rsidR="003F10B2">
        <w:rPr>
          <w:b/>
          <w:sz w:val="28"/>
          <w:szCs w:val="28"/>
          <w:lang w:val="lv-LV"/>
        </w:rPr>
        <w:t>26.</w:t>
      </w:r>
      <w:r w:rsidR="002305FD">
        <w:rPr>
          <w:b/>
          <w:sz w:val="28"/>
          <w:szCs w:val="28"/>
          <w:lang w:val="lv-LV"/>
        </w:rPr>
        <w:t>aprīļa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>/</w:t>
      </w:r>
      <w:r w:rsidR="002305FD">
        <w:rPr>
          <w:b/>
          <w:sz w:val="28"/>
          <w:szCs w:val="28"/>
          <w:lang w:val="lv-LV"/>
        </w:rPr>
        <w:t>2113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 xml:space="preserve">s nostājas projektu </w:t>
      </w:r>
      <w:r w:rsidR="002305FD">
        <w:rPr>
          <w:sz w:val="28"/>
          <w:szCs w:val="28"/>
        </w:rPr>
        <w:t>„U</w:t>
      </w:r>
      <w:r w:rsidR="00B65FD9">
        <w:rPr>
          <w:sz w:val="28"/>
          <w:szCs w:val="28"/>
        </w:rPr>
        <w:t>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</w:t>
      </w:r>
      <w:r w:rsidR="002305FD">
        <w:rPr>
          <w:sz w:val="28"/>
          <w:szCs w:val="28"/>
        </w:rPr>
        <w:t xml:space="preserve">2012.gada 26.aprīļa </w:t>
      </w:r>
      <w:r w:rsidRPr="00377F1D">
        <w:rPr>
          <w:sz w:val="28"/>
          <w:szCs w:val="28"/>
        </w:rPr>
        <w:t xml:space="preserve">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F10B2">
        <w:rPr>
          <w:sz w:val="28"/>
          <w:szCs w:val="28"/>
        </w:rPr>
        <w:t>1/</w:t>
      </w:r>
      <w:r w:rsidR="002305FD">
        <w:rPr>
          <w:sz w:val="28"/>
          <w:szCs w:val="28"/>
        </w:rPr>
        <w:t>2113”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proofErr w:type="spellStart"/>
      <w:r w:rsidR="003F10B2">
        <w:rPr>
          <w:sz w:val="28"/>
          <w:lang w:val="lv-LV"/>
        </w:rPr>
        <w:t>E.Dreimane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</w:t>
      </w:r>
      <w:proofErr w:type="spellStart"/>
      <w:r w:rsidR="002305FD">
        <w:rPr>
          <w:bCs/>
        </w:rPr>
        <w:t>D.Pavļuts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DC57DC" w:rsidRDefault="002305F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22.05.2012.</w:t>
      </w:r>
    </w:p>
    <w:p w:rsidR="00B65FD9" w:rsidRDefault="00B65FD9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90</w:t>
      </w:r>
    </w:p>
    <w:p w:rsidR="00DC57DC" w:rsidRPr="00DC57DC" w:rsidRDefault="002305F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Ziediņa-Brigmane</w:t>
      </w:r>
      <w:r w:rsidR="00DC57DC" w:rsidRPr="00DC57DC">
        <w:rPr>
          <w:sz w:val="20"/>
          <w:szCs w:val="20"/>
          <w:lang w:val="lv-LV"/>
        </w:rPr>
        <w:t>, t. 670131</w:t>
      </w:r>
      <w:r>
        <w:rPr>
          <w:sz w:val="20"/>
          <w:szCs w:val="20"/>
          <w:lang w:val="lv-LV"/>
        </w:rPr>
        <w:t>14</w:t>
      </w:r>
    </w:p>
    <w:p w:rsidR="004A6423" w:rsidRPr="00DC57DC" w:rsidRDefault="00B27469" w:rsidP="005657DB">
      <w:pPr>
        <w:rPr>
          <w:sz w:val="20"/>
          <w:szCs w:val="20"/>
          <w:lang w:val="lv-LV"/>
        </w:rPr>
      </w:pPr>
      <w:hyperlink r:id="rId7" w:history="1">
        <w:r w:rsidR="002305FD" w:rsidRPr="000B2812">
          <w:rPr>
            <w:rStyle w:val="Hyperlink"/>
            <w:sz w:val="20"/>
            <w:szCs w:val="20"/>
            <w:lang w:val="lv-LV"/>
          </w:rPr>
          <w:t>Maija.Ziedina-Brigmane@em.gov.lv</w:t>
        </w:r>
      </w:hyperlink>
      <w:r w:rsidR="002305FD">
        <w:rPr>
          <w:sz w:val="20"/>
          <w:szCs w:val="20"/>
          <w:lang w:val="lv-LV"/>
        </w:rPr>
        <w:t xml:space="preserve"> 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69" w:rsidRDefault="00B27469">
      <w:r>
        <w:separator/>
      </w:r>
    </w:p>
  </w:endnote>
  <w:endnote w:type="continuationSeparator" w:id="0">
    <w:p w:rsidR="00B27469" w:rsidRDefault="00B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3F10B2">
      <w:rPr>
        <w:sz w:val="20"/>
        <w:szCs w:val="20"/>
      </w:rPr>
      <w:t>Prot_260</w:t>
    </w:r>
    <w:r w:rsidR="009C0D84">
      <w:rPr>
        <w:sz w:val="20"/>
        <w:szCs w:val="20"/>
      </w:rPr>
      <w:t>4</w:t>
    </w:r>
    <w:r w:rsidR="003F10B2">
      <w:rPr>
        <w:sz w:val="20"/>
        <w:szCs w:val="20"/>
      </w:rPr>
      <w:t>201</w:t>
    </w:r>
    <w:r w:rsidR="002305FD">
      <w:rPr>
        <w:sz w:val="20"/>
        <w:szCs w:val="20"/>
      </w:rPr>
      <w:t>2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3F10B2">
      <w:rPr>
        <w:sz w:val="20"/>
        <w:szCs w:val="20"/>
      </w:rPr>
      <w:t>1-</w:t>
    </w:r>
    <w:r w:rsidR="002305FD">
      <w:rPr>
        <w:sz w:val="20"/>
        <w:szCs w:val="20"/>
      </w:rPr>
      <w:t>2113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2305FD">
      <w:rPr>
        <w:sz w:val="20"/>
        <w:szCs w:val="20"/>
      </w:rPr>
      <w:t>2</w:t>
    </w:r>
    <w:r w:rsidRPr="002921C0">
      <w:rPr>
        <w:sz w:val="20"/>
        <w:szCs w:val="20"/>
      </w:rPr>
      <w:t xml:space="preserve">.gada </w:t>
    </w:r>
    <w:r w:rsidR="003F10B2">
      <w:rPr>
        <w:sz w:val="20"/>
        <w:szCs w:val="20"/>
      </w:rPr>
      <w:t>26.</w:t>
    </w:r>
    <w:r w:rsidR="002305FD">
      <w:rPr>
        <w:sz w:val="20"/>
        <w:szCs w:val="20"/>
      </w:rPr>
      <w:t xml:space="preserve">aprīļa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text" w:val="paziņojumu"/>
        <w:attr w:name="id" w:val="-1"/>
        <w:attr w:name="baseform" w:val="paziņojum|s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3F10B2">
      <w:rPr>
        <w:sz w:val="20"/>
        <w:szCs w:val="20"/>
      </w:rPr>
      <w:t>1/</w:t>
    </w:r>
    <w:r w:rsidR="002305FD">
      <w:rPr>
        <w:sz w:val="20"/>
        <w:szCs w:val="20"/>
      </w:rPr>
      <w:t>2113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69" w:rsidRDefault="00B27469">
      <w:r>
        <w:separator/>
      </w:r>
    </w:p>
  </w:footnote>
  <w:footnote w:type="continuationSeparator" w:id="0">
    <w:p w:rsidR="00B27469" w:rsidRDefault="00B2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F3"/>
    <w:rsid w:val="00004808"/>
    <w:rsid w:val="000232FB"/>
    <w:rsid w:val="001463CC"/>
    <w:rsid w:val="002305FD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5735C"/>
    <w:rsid w:val="0049388A"/>
    <w:rsid w:val="004A6423"/>
    <w:rsid w:val="005657DB"/>
    <w:rsid w:val="005871B7"/>
    <w:rsid w:val="00706618"/>
    <w:rsid w:val="00777D0D"/>
    <w:rsid w:val="007B1ADD"/>
    <w:rsid w:val="007E4E38"/>
    <w:rsid w:val="008615F3"/>
    <w:rsid w:val="008771AB"/>
    <w:rsid w:val="0088549E"/>
    <w:rsid w:val="008C79E6"/>
    <w:rsid w:val="008F5B6F"/>
    <w:rsid w:val="009A0D2E"/>
    <w:rsid w:val="009B68FC"/>
    <w:rsid w:val="009C0D84"/>
    <w:rsid w:val="00AA1C7B"/>
    <w:rsid w:val="00AC1E9E"/>
    <w:rsid w:val="00B15FB2"/>
    <w:rsid w:val="00B26B54"/>
    <w:rsid w:val="00B27469"/>
    <w:rsid w:val="00B6157D"/>
    <w:rsid w:val="00B65FD9"/>
    <w:rsid w:val="00BB64EC"/>
    <w:rsid w:val="00BD71D7"/>
    <w:rsid w:val="00BE49AE"/>
    <w:rsid w:val="00BF37D4"/>
    <w:rsid w:val="00CF0037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ja.Ziedina-Brigman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Inga Papāne</dc:creator>
  <cp:keywords/>
  <dc:description/>
  <cp:lastModifiedBy>Maija Ziediņa-Brigmane</cp:lastModifiedBy>
  <cp:revision>9</cp:revision>
  <cp:lastPrinted>2012-05-22T06:20:00Z</cp:lastPrinted>
  <dcterms:created xsi:type="dcterms:W3CDTF">2011-02-18T13:58:00Z</dcterms:created>
  <dcterms:modified xsi:type="dcterms:W3CDTF">2012-05-22T06:22:00Z</dcterms:modified>
</cp:coreProperties>
</file>