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E1D" w:rsidRPr="001C70FE" w:rsidRDefault="00CE0CF6" w:rsidP="00AB3967">
      <w:pPr>
        <w:keepNext/>
        <w:keepLines/>
        <w:widowControl w:val="0"/>
        <w:ind w:left="720"/>
        <w:jc w:val="right"/>
        <w:rPr>
          <w:sz w:val="22"/>
          <w:szCs w:val="22"/>
          <w:lang w:val="lv-LV"/>
        </w:rPr>
      </w:pPr>
      <w:r w:rsidRPr="001C70FE">
        <w:rPr>
          <w:sz w:val="22"/>
          <w:szCs w:val="22"/>
          <w:lang w:val="lv-LV"/>
        </w:rPr>
        <w:t>P</w:t>
      </w:r>
      <w:r w:rsidR="00BA0E1D" w:rsidRPr="001C70FE">
        <w:rPr>
          <w:sz w:val="22"/>
          <w:szCs w:val="22"/>
          <w:lang w:val="lv-LV"/>
        </w:rPr>
        <w:t>ielikums</w:t>
      </w:r>
    </w:p>
    <w:p w:rsidR="00BA0E1D" w:rsidRPr="001C70FE" w:rsidRDefault="00BA0E1D" w:rsidP="00AB3967">
      <w:pPr>
        <w:keepNext/>
        <w:keepLines/>
        <w:widowControl w:val="0"/>
        <w:rPr>
          <w:sz w:val="22"/>
          <w:szCs w:val="22"/>
          <w:lang w:val="lv-LV"/>
        </w:rPr>
      </w:pPr>
    </w:p>
    <w:p w:rsidR="00BA0E1D" w:rsidRPr="001C70FE" w:rsidRDefault="008D6BFF" w:rsidP="00AB3967">
      <w:pPr>
        <w:keepNext/>
        <w:keepLines/>
        <w:widowControl w:val="0"/>
        <w:jc w:val="center"/>
        <w:rPr>
          <w:b/>
          <w:sz w:val="28"/>
          <w:szCs w:val="28"/>
          <w:lang w:val="lv-LV"/>
        </w:rPr>
      </w:pPr>
      <w:r w:rsidRPr="001C70FE">
        <w:rPr>
          <w:b/>
          <w:sz w:val="28"/>
          <w:szCs w:val="28"/>
          <w:lang w:val="lv-LV"/>
        </w:rPr>
        <w:t>K</w:t>
      </w:r>
      <w:r w:rsidR="00BA0E1D" w:rsidRPr="001C70FE">
        <w:rPr>
          <w:b/>
          <w:sz w:val="28"/>
          <w:szCs w:val="28"/>
          <w:lang w:val="lv-LV"/>
        </w:rPr>
        <w:t>omercdarbības konkurētspējas un inovācijas veicināšanas programmas</w:t>
      </w:r>
      <w:r w:rsidR="001C6804" w:rsidRPr="001C70FE">
        <w:rPr>
          <w:b/>
          <w:sz w:val="28"/>
          <w:szCs w:val="28"/>
          <w:lang w:val="lv-LV"/>
        </w:rPr>
        <w:t xml:space="preserve"> 2007.–2013.gadam</w:t>
      </w:r>
    </w:p>
    <w:p w:rsidR="00BA0E1D" w:rsidRPr="001C70FE" w:rsidRDefault="004C5A68" w:rsidP="00AB3967">
      <w:pPr>
        <w:keepNext/>
        <w:keepLines/>
        <w:widowControl w:val="0"/>
        <w:ind w:left="360" w:hanging="360"/>
        <w:jc w:val="center"/>
        <w:rPr>
          <w:b/>
          <w:sz w:val="28"/>
          <w:szCs w:val="28"/>
          <w:lang w:val="lv-LV"/>
        </w:rPr>
      </w:pPr>
      <w:r w:rsidRPr="001C70FE">
        <w:rPr>
          <w:b/>
          <w:sz w:val="28"/>
          <w:szCs w:val="28"/>
          <w:lang w:val="lv-LV"/>
        </w:rPr>
        <w:t>izpilde 2010</w:t>
      </w:r>
      <w:r w:rsidR="00E34688" w:rsidRPr="001C70FE">
        <w:rPr>
          <w:b/>
          <w:sz w:val="28"/>
          <w:szCs w:val="28"/>
          <w:lang w:val="lv-LV"/>
        </w:rPr>
        <w:t>.gadā</w:t>
      </w:r>
    </w:p>
    <w:p w:rsidR="00BA0E1D" w:rsidRPr="001C70FE" w:rsidRDefault="00BA0E1D" w:rsidP="00AB3967">
      <w:pPr>
        <w:keepNext/>
        <w:keepLines/>
        <w:widowControl w:val="0"/>
        <w:jc w:val="center"/>
        <w:rPr>
          <w:sz w:val="22"/>
          <w:szCs w:val="22"/>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
        <w:gridCol w:w="2950"/>
        <w:gridCol w:w="2283"/>
        <w:gridCol w:w="2506"/>
        <w:gridCol w:w="4475"/>
        <w:gridCol w:w="1244"/>
      </w:tblGrid>
      <w:tr w:rsidR="00BA0E1D" w:rsidRPr="001C70FE" w:rsidTr="001D55A2">
        <w:trPr>
          <w:trHeight w:val="1134"/>
        </w:trPr>
        <w:tc>
          <w:tcPr>
            <w:tcW w:w="360" w:type="pct"/>
            <w:shd w:val="clear" w:color="auto" w:fill="E0E0E0"/>
            <w:vAlign w:val="center"/>
          </w:tcPr>
          <w:p w:rsidR="00BA0E1D" w:rsidRPr="001C70FE" w:rsidRDefault="00BA0E1D" w:rsidP="00AB3967">
            <w:pPr>
              <w:rPr>
                <w:b/>
                <w:sz w:val="22"/>
                <w:szCs w:val="22"/>
                <w:lang w:val="lv-LV"/>
              </w:rPr>
            </w:pPr>
            <w:proofErr w:type="spellStart"/>
            <w:r w:rsidRPr="001C70FE">
              <w:rPr>
                <w:b/>
                <w:sz w:val="22"/>
                <w:szCs w:val="22"/>
                <w:lang w:val="lv-LV"/>
              </w:rPr>
              <w:t>Nr.p.k</w:t>
            </w:r>
            <w:proofErr w:type="spellEnd"/>
            <w:r w:rsidRPr="001C70FE">
              <w:rPr>
                <w:b/>
                <w:sz w:val="22"/>
                <w:szCs w:val="22"/>
                <w:lang w:val="lv-LV"/>
              </w:rPr>
              <w:t>.</w:t>
            </w:r>
          </w:p>
        </w:tc>
        <w:tc>
          <w:tcPr>
            <w:tcW w:w="1017" w:type="pct"/>
            <w:shd w:val="clear" w:color="auto" w:fill="E0E0E0"/>
            <w:vAlign w:val="center"/>
          </w:tcPr>
          <w:p w:rsidR="00BA0E1D" w:rsidRPr="001C70FE" w:rsidRDefault="00BA0E1D" w:rsidP="00AB3967">
            <w:pPr>
              <w:rPr>
                <w:b/>
                <w:sz w:val="22"/>
                <w:szCs w:val="22"/>
                <w:lang w:val="lv-LV"/>
              </w:rPr>
            </w:pPr>
            <w:r w:rsidRPr="001C70FE">
              <w:rPr>
                <w:b/>
                <w:sz w:val="22"/>
                <w:szCs w:val="22"/>
                <w:lang w:val="lv-LV"/>
              </w:rPr>
              <w:t>Konkurētspējas un inovācijas veicināšanas programmas rīcības virzieni</w:t>
            </w:r>
          </w:p>
        </w:tc>
        <w:tc>
          <w:tcPr>
            <w:tcW w:w="787" w:type="pct"/>
            <w:shd w:val="clear" w:color="auto" w:fill="E0E0E0"/>
            <w:vAlign w:val="center"/>
          </w:tcPr>
          <w:p w:rsidR="00BA0E1D" w:rsidRPr="001C70FE" w:rsidRDefault="00BA0E1D" w:rsidP="00AB3967">
            <w:pPr>
              <w:rPr>
                <w:b/>
                <w:bCs/>
                <w:sz w:val="22"/>
                <w:szCs w:val="22"/>
                <w:lang w:val="lv-LV"/>
              </w:rPr>
            </w:pPr>
            <w:r w:rsidRPr="001C70FE">
              <w:rPr>
                <w:b/>
                <w:bCs/>
                <w:sz w:val="22"/>
                <w:szCs w:val="22"/>
                <w:lang w:val="lv-LV"/>
              </w:rPr>
              <w:t xml:space="preserve">Darbības rezultāts </w:t>
            </w:r>
          </w:p>
        </w:tc>
        <w:tc>
          <w:tcPr>
            <w:tcW w:w="864" w:type="pct"/>
            <w:shd w:val="clear" w:color="auto" w:fill="E0E0E0"/>
            <w:vAlign w:val="center"/>
          </w:tcPr>
          <w:p w:rsidR="00BA0E1D" w:rsidRPr="001C70FE" w:rsidRDefault="004C5A68" w:rsidP="00AB3967">
            <w:pPr>
              <w:rPr>
                <w:b/>
                <w:bCs/>
                <w:sz w:val="22"/>
                <w:szCs w:val="22"/>
                <w:lang w:val="lv-LV"/>
              </w:rPr>
            </w:pPr>
            <w:r w:rsidRPr="001C70FE">
              <w:rPr>
                <w:b/>
                <w:bCs/>
                <w:sz w:val="22"/>
                <w:szCs w:val="22"/>
                <w:lang w:val="lv-LV"/>
              </w:rPr>
              <w:t>2010</w:t>
            </w:r>
            <w:r w:rsidR="00BA0E1D" w:rsidRPr="001C70FE">
              <w:rPr>
                <w:b/>
                <w:bCs/>
                <w:sz w:val="22"/>
                <w:szCs w:val="22"/>
                <w:lang w:val="lv-LV"/>
              </w:rPr>
              <w:t>. gada finansējums</w:t>
            </w:r>
          </w:p>
        </w:tc>
        <w:tc>
          <w:tcPr>
            <w:tcW w:w="1543" w:type="pct"/>
            <w:shd w:val="clear" w:color="auto" w:fill="E0E0E0"/>
            <w:vAlign w:val="center"/>
          </w:tcPr>
          <w:p w:rsidR="00BA0E1D" w:rsidRPr="001C70FE" w:rsidRDefault="00BA0E1D" w:rsidP="00AB3967">
            <w:pPr>
              <w:rPr>
                <w:b/>
                <w:bCs/>
                <w:sz w:val="22"/>
                <w:szCs w:val="22"/>
                <w:lang w:val="lv-LV"/>
              </w:rPr>
            </w:pPr>
            <w:r w:rsidRPr="001C70FE">
              <w:rPr>
                <w:b/>
                <w:bCs/>
                <w:sz w:val="22"/>
                <w:szCs w:val="22"/>
                <w:lang w:val="lv-LV"/>
              </w:rPr>
              <w:t>Izpilde</w:t>
            </w:r>
            <w:r w:rsidR="006B519F" w:rsidRPr="001C70FE">
              <w:rPr>
                <w:b/>
                <w:bCs/>
                <w:sz w:val="22"/>
                <w:szCs w:val="22"/>
                <w:lang w:val="lv-LV"/>
              </w:rPr>
              <w:t>/Rezultatīvie rādītāji</w:t>
            </w:r>
          </w:p>
        </w:tc>
        <w:tc>
          <w:tcPr>
            <w:tcW w:w="429" w:type="pct"/>
            <w:shd w:val="clear" w:color="auto" w:fill="E0E0E0"/>
            <w:vAlign w:val="center"/>
          </w:tcPr>
          <w:p w:rsidR="00BA0E1D" w:rsidRPr="001C70FE" w:rsidRDefault="00BA0E1D" w:rsidP="00AB3967">
            <w:pPr>
              <w:rPr>
                <w:b/>
                <w:bCs/>
                <w:sz w:val="22"/>
                <w:szCs w:val="22"/>
                <w:lang w:val="lv-LV"/>
              </w:rPr>
            </w:pPr>
            <w:r w:rsidRPr="001C70FE">
              <w:rPr>
                <w:b/>
                <w:bCs/>
                <w:sz w:val="22"/>
                <w:szCs w:val="22"/>
                <w:lang w:val="lv-LV"/>
              </w:rPr>
              <w:t>Atbildīgās institūcijas</w:t>
            </w:r>
          </w:p>
        </w:tc>
      </w:tr>
      <w:tr w:rsidR="00BA0E1D" w:rsidRPr="001C70FE" w:rsidTr="004C1100">
        <w:trPr>
          <w:trHeight w:val="279"/>
        </w:trPr>
        <w:tc>
          <w:tcPr>
            <w:tcW w:w="5000" w:type="pct"/>
            <w:gridSpan w:val="6"/>
            <w:vAlign w:val="center"/>
          </w:tcPr>
          <w:p w:rsidR="00722D99" w:rsidRPr="001C70FE" w:rsidRDefault="00BA0E1D" w:rsidP="00AB3967">
            <w:pPr>
              <w:rPr>
                <w:b/>
                <w:bCs/>
                <w:sz w:val="22"/>
                <w:szCs w:val="22"/>
                <w:lang w:val="lv-LV"/>
              </w:rPr>
            </w:pPr>
            <w:r w:rsidRPr="001C70FE">
              <w:rPr>
                <w:b/>
                <w:bCs/>
                <w:sz w:val="22"/>
                <w:szCs w:val="22"/>
                <w:lang w:val="lv-LV"/>
              </w:rPr>
              <w:t>Komercdarbības vides pilnveidošana</w:t>
            </w:r>
          </w:p>
        </w:tc>
      </w:tr>
      <w:tr w:rsidR="0051417E" w:rsidRPr="001C70FE" w:rsidTr="001D55A2">
        <w:trPr>
          <w:trHeight w:val="1134"/>
        </w:trPr>
        <w:tc>
          <w:tcPr>
            <w:tcW w:w="360" w:type="pct"/>
          </w:tcPr>
          <w:p w:rsidR="0051417E" w:rsidRPr="001C70FE" w:rsidRDefault="0051417E" w:rsidP="00AB3967">
            <w:pPr>
              <w:rPr>
                <w:b/>
                <w:sz w:val="22"/>
                <w:szCs w:val="22"/>
                <w:lang w:val="lv-LV"/>
              </w:rPr>
            </w:pPr>
            <w:r w:rsidRPr="001C70FE">
              <w:rPr>
                <w:b/>
                <w:sz w:val="22"/>
                <w:szCs w:val="22"/>
                <w:lang w:val="lv-LV"/>
              </w:rPr>
              <w:t>1.1.</w:t>
            </w:r>
          </w:p>
        </w:tc>
        <w:tc>
          <w:tcPr>
            <w:tcW w:w="1017" w:type="pct"/>
          </w:tcPr>
          <w:p w:rsidR="0051417E" w:rsidRPr="001C70FE" w:rsidRDefault="0051417E" w:rsidP="00AB3967">
            <w:pPr>
              <w:rPr>
                <w:sz w:val="22"/>
                <w:szCs w:val="22"/>
                <w:lang w:val="lv-LV"/>
              </w:rPr>
            </w:pPr>
            <w:r w:rsidRPr="001C70FE">
              <w:rPr>
                <w:sz w:val="22"/>
                <w:szCs w:val="22"/>
                <w:lang w:val="lv-LV"/>
              </w:rPr>
              <w:t>Pastāvīga komercdarbības sektora stāvokļa un attīstības analīze; komercdarbības vidi reglamentējošās un ar komercdarbību saistītās likumdošanas, atbalsta  politikas u.c. ietekmes analīze, pārskatīšana; priekšlikumi tās attīstības sekmēšanai, kā arī tiem atbilstošu pasākumu un aktivitāšu ieviešana.</w:t>
            </w:r>
          </w:p>
        </w:tc>
        <w:tc>
          <w:tcPr>
            <w:tcW w:w="787" w:type="pct"/>
          </w:tcPr>
          <w:p w:rsidR="0051417E" w:rsidRPr="001C70FE" w:rsidRDefault="0051417E" w:rsidP="00AB3967">
            <w:pPr>
              <w:rPr>
                <w:bCs/>
                <w:sz w:val="22"/>
                <w:szCs w:val="22"/>
                <w:lang w:val="lv-LV"/>
              </w:rPr>
            </w:pPr>
            <w:r w:rsidRPr="001C70FE">
              <w:rPr>
                <w:sz w:val="22"/>
                <w:szCs w:val="22"/>
                <w:lang w:val="lv-LV"/>
              </w:rPr>
              <w:t>Apzināta un izvērtēta situācija attiecīgajā jomā, izstrādāti priekšlikumi situācijas pilnveidošanai.</w:t>
            </w:r>
          </w:p>
        </w:tc>
        <w:tc>
          <w:tcPr>
            <w:tcW w:w="864" w:type="pct"/>
          </w:tcPr>
          <w:p w:rsidR="0051417E" w:rsidRPr="001C70FE" w:rsidRDefault="00471DFC" w:rsidP="00F75986">
            <w:pPr>
              <w:keepNext/>
              <w:keepLines/>
              <w:widowControl w:val="0"/>
              <w:shd w:val="clear" w:color="auto" w:fill="FFFFFF"/>
              <w:jc w:val="center"/>
              <w:rPr>
                <w:bCs/>
                <w:sz w:val="22"/>
                <w:szCs w:val="22"/>
                <w:lang w:val="lv-LV"/>
              </w:rPr>
            </w:pPr>
            <w:r w:rsidRPr="001C70FE">
              <w:rPr>
                <w:bCs/>
                <w:sz w:val="22"/>
                <w:szCs w:val="22"/>
                <w:lang w:val="lv-LV"/>
              </w:rPr>
              <w:t xml:space="preserve">EM </w:t>
            </w:r>
            <w:r w:rsidR="00F75986" w:rsidRPr="001C70FE">
              <w:rPr>
                <w:bCs/>
                <w:sz w:val="22"/>
                <w:szCs w:val="22"/>
                <w:lang w:val="lv-LV"/>
              </w:rPr>
              <w:t>pamatdarbības funkciju finansējuma ietvaros</w:t>
            </w:r>
          </w:p>
        </w:tc>
        <w:tc>
          <w:tcPr>
            <w:tcW w:w="1543" w:type="pct"/>
          </w:tcPr>
          <w:p w:rsidR="0078256F" w:rsidRPr="001C70FE" w:rsidRDefault="00770EFC" w:rsidP="0006199B">
            <w:pPr>
              <w:pStyle w:val="ListParagraph"/>
              <w:numPr>
                <w:ilvl w:val="0"/>
                <w:numId w:val="15"/>
              </w:numPr>
              <w:ind w:left="289" w:hanging="283"/>
              <w:jc w:val="both"/>
              <w:rPr>
                <w:sz w:val="22"/>
                <w:szCs w:val="22"/>
                <w:lang w:val="lv-LV"/>
              </w:rPr>
            </w:pPr>
            <w:r w:rsidRPr="001C70FE">
              <w:rPr>
                <w:color w:val="000000"/>
                <w:sz w:val="22"/>
                <w:szCs w:val="22"/>
                <w:lang w:val="lv-LV"/>
              </w:rPr>
              <w:t xml:space="preserve">Izstrādāti priekšlikumi </w:t>
            </w:r>
            <w:r w:rsidR="000B5AFC" w:rsidRPr="001C70FE">
              <w:rPr>
                <w:color w:val="000000"/>
                <w:sz w:val="22"/>
                <w:szCs w:val="22"/>
                <w:lang w:val="lv-LV"/>
              </w:rPr>
              <w:t>Mikrouzņēmumu nodokļa likuma</w:t>
            </w:r>
            <w:r w:rsidRPr="001C70FE">
              <w:rPr>
                <w:color w:val="000000"/>
                <w:sz w:val="22"/>
                <w:szCs w:val="22"/>
                <w:lang w:val="lv-LV"/>
              </w:rPr>
              <w:t>m</w:t>
            </w:r>
            <w:r w:rsidR="000B5AFC" w:rsidRPr="001C70FE">
              <w:rPr>
                <w:color w:val="000000"/>
                <w:sz w:val="22"/>
                <w:szCs w:val="22"/>
                <w:lang w:val="lv-LV"/>
              </w:rPr>
              <w:t xml:space="preserve">, </w:t>
            </w:r>
            <w:r w:rsidR="000B5AFC" w:rsidRPr="001C70FE">
              <w:rPr>
                <w:sz w:val="22"/>
                <w:szCs w:val="22"/>
                <w:lang w:val="lv-LV"/>
              </w:rPr>
              <w:t xml:space="preserve">kas ietver visus ar uzņēmējdarbību </w:t>
            </w:r>
            <w:r w:rsidR="00790635">
              <w:rPr>
                <w:sz w:val="22"/>
                <w:szCs w:val="22"/>
                <w:lang w:val="lv-LV"/>
              </w:rPr>
              <w:t xml:space="preserve">un darbaspēku </w:t>
            </w:r>
            <w:r w:rsidR="000B5AFC" w:rsidRPr="001C70FE">
              <w:rPr>
                <w:sz w:val="22"/>
                <w:szCs w:val="22"/>
                <w:lang w:val="lv-LV"/>
              </w:rPr>
              <w:t>saistītos nodokļus (VSAOI, IIN, UIN un uzņēmējdarbības riska valsts nodevu)  vienotā likmē 9% no sai</w:t>
            </w:r>
            <w:r w:rsidR="00E65AE4" w:rsidRPr="001C70FE">
              <w:rPr>
                <w:sz w:val="22"/>
                <w:szCs w:val="22"/>
                <w:lang w:val="lv-LV"/>
              </w:rPr>
              <w:t>mnieciskās darbības ieņēmumiem.</w:t>
            </w:r>
          </w:p>
          <w:p w:rsidR="0078256F" w:rsidRPr="001C70FE" w:rsidRDefault="00F6647D" w:rsidP="0006199B">
            <w:pPr>
              <w:pStyle w:val="ListParagraph"/>
              <w:numPr>
                <w:ilvl w:val="0"/>
                <w:numId w:val="15"/>
              </w:numPr>
              <w:ind w:left="289" w:hanging="283"/>
              <w:jc w:val="both"/>
              <w:rPr>
                <w:sz w:val="22"/>
                <w:szCs w:val="22"/>
                <w:lang w:val="lv-LV"/>
              </w:rPr>
            </w:pPr>
            <w:r w:rsidRPr="001C70FE">
              <w:rPr>
                <w:sz w:val="22"/>
                <w:szCs w:val="22"/>
                <w:lang w:val="lv-LV"/>
              </w:rPr>
              <w:t>Vienkāršota</w:t>
            </w:r>
            <w:r w:rsidR="000B5AFC" w:rsidRPr="001C70FE">
              <w:rPr>
                <w:sz w:val="22"/>
                <w:szCs w:val="22"/>
                <w:lang w:val="lv-LV"/>
              </w:rPr>
              <w:t xml:space="preserve"> grāmatvedības atskaišu  administrēšana</w:t>
            </w:r>
            <w:r w:rsidR="00147A68" w:rsidRPr="001C70FE">
              <w:rPr>
                <w:sz w:val="22"/>
                <w:szCs w:val="22"/>
                <w:lang w:val="lv-LV"/>
              </w:rPr>
              <w:t>.</w:t>
            </w:r>
            <w:r w:rsidR="000B5AFC" w:rsidRPr="001C70FE">
              <w:rPr>
                <w:sz w:val="22"/>
                <w:szCs w:val="22"/>
                <w:lang w:val="lv-LV"/>
              </w:rPr>
              <w:t xml:space="preserve"> Mikrouzņēmumu nodokļa maksātājiem deklarācija ir jāsniedz reizi ceturksnī.</w:t>
            </w:r>
          </w:p>
          <w:p w:rsidR="0051417E" w:rsidRPr="001C70FE" w:rsidRDefault="00F6647D" w:rsidP="0006199B">
            <w:pPr>
              <w:pStyle w:val="ListParagraph"/>
              <w:numPr>
                <w:ilvl w:val="0"/>
                <w:numId w:val="15"/>
              </w:numPr>
              <w:ind w:left="289" w:hanging="283"/>
              <w:jc w:val="both"/>
              <w:rPr>
                <w:sz w:val="22"/>
                <w:szCs w:val="22"/>
                <w:lang w:val="lv-LV"/>
              </w:rPr>
            </w:pPr>
            <w:r w:rsidRPr="001C70FE">
              <w:rPr>
                <w:sz w:val="22"/>
                <w:szCs w:val="22"/>
                <w:lang w:val="lv-LV"/>
              </w:rPr>
              <w:t>G</w:t>
            </w:r>
            <w:r w:rsidR="000B5AFC" w:rsidRPr="001C70FE">
              <w:rPr>
                <w:sz w:val="22"/>
                <w:szCs w:val="22"/>
                <w:lang w:val="lv-LV"/>
              </w:rPr>
              <w:t>rāmatvedības uzskaites atvieglošanai ir nodrošināta iespēja izmantot bezmaksas grāmatvedības programmu tiem uzņēmumiem, kas grāmatvedību kārto divkāršā ieraksta sistēmā</w:t>
            </w:r>
            <w:r w:rsidR="00147A68" w:rsidRPr="001C70FE">
              <w:rPr>
                <w:sz w:val="22"/>
                <w:szCs w:val="22"/>
                <w:lang w:val="lv-LV"/>
              </w:rPr>
              <w:t>.</w:t>
            </w:r>
          </w:p>
        </w:tc>
        <w:tc>
          <w:tcPr>
            <w:tcW w:w="429" w:type="pct"/>
          </w:tcPr>
          <w:p w:rsidR="0051417E" w:rsidRPr="001C70FE" w:rsidRDefault="0051417E" w:rsidP="00AB3967">
            <w:pPr>
              <w:rPr>
                <w:bCs/>
                <w:sz w:val="22"/>
                <w:szCs w:val="22"/>
                <w:lang w:val="lv-LV"/>
              </w:rPr>
            </w:pPr>
            <w:r w:rsidRPr="001C70FE">
              <w:rPr>
                <w:bCs/>
                <w:sz w:val="22"/>
                <w:szCs w:val="22"/>
                <w:lang w:val="lv-LV"/>
              </w:rPr>
              <w:t>EM</w:t>
            </w:r>
          </w:p>
          <w:p w:rsidR="00501410" w:rsidRPr="001C70FE" w:rsidRDefault="00501410" w:rsidP="00AB3967">
            <w:pPr>
              <w:rPr>
                <w:bCs/>
                <w:sz w:val="22"/>
                <w:szCs w:val="22"/>
                <w:lang w:val="lv-LV"/>
              </w:rPr>
            </w:pPr>
          </w:p>
        </w:tc>
      </w:tr>
      <w:tr w:rsidR="0051417E" w:rsidRPr="001C70FE" w:rsidTr="001D55A2">
        <w:trPr>
          <w:trHeight w:val="274"/>
        </w:trPr>
        <w:tc>
          <w:tcPr>
            <w:tcW w:w="360" w:type="pct"/>
          </w:tcPr>
          <w:p w:rsidR="0051417E" w:rsidRPr="001C70FE" w:rsidRDefault="0051417E" w:rsidP="00AB3967">
            <w:pPr>
              <w:rPr>
                <w:b/>
                <w:sz w:val="22"/>
                <w:szCs w:val="22"/>
                <w:lang w:val="lv-LV"/>
              </w:rPr>
            </w:pPr>
            <w:r w:rsidRPr="001C70FE">
              <w:rPr>
                <w:b/>
                <w:sz w:val="22"/>
                <w:szCs w:val="22"/>
                <w:lang w:val="lv-LV"/>
              </w:rPr>
              <w:t>1.2.</w:t>
            </w:r>
          </w:p>
        </w:tc>
        <w:tc>
          <w:tcPr>
            <w:tcW w:w="1017" w:type="pct"/>
          </w:tcPr>
          <w:p w:rsidR="0051417E" w:rsidRPr="001C70FE" w:rsidRDefault="0051417E" w:rsidP="00AB3967">
            <w:pPr>
              <w:rPr>
                <w:sz w:val="22"/>
                <w:szCs w:val="22"/>
                <w:lang w:val="lv-LV"/>
              </w:rPr>
            </w:pPr>
            <w:r w:rsidRPr="001C70FE">
              <w:rPr>
                <w:sz w:val="22"/>
                <w:szCs w:val="22"/>
                <w:lang w:val="lv-LV"/>
              </w:rPr>
              <w:t>Izstrādāt ikgadējo “Uzņēmējdarbības vides uzlabošanas pasākumu plānu”.</w:t>
            </w:r>
          </w:p>
          <w:p w:rsidR="0051417E" w:rsidRPr="001C70FE" w:rsidRDefault="0051417E" w:rsidP="00AB3967">
            <w:pPr>
              <w:rPr>
                <w:sz w:val="22"/>
                <w:szCs w:val="22"/>
                <w:lang w:val="lv-LV"/>
              </w:rPr>
            </w:pPr>
          </w:p>
        </w:tc>
        <w:tc>
          <w:tcPr>
            <w:tcW w:w="787" w:type="pct"/>
          </w:tcPr>
          <w:p w:rsidR="0051417E" w:rsidRPr="001C70FE" w:rsidRDefault="0051417E" w:rsidP="00AB3967">
            <w:pPr>
              <w:rPr>
                <w:sz w:val="22"/>
                <w:szCs w:val="22"/>
                <w:lang w:val="lv-LV"/>
              </w:rPr>
            </w:pPr>
            <w:r w:rsidRPr="001C70FE">
              <w:rPr>
                <w:sz w:val="22"/>
                <w:szCs w:val="22"/>
                <w:lang w:val="lv-LV"/>
              </w:rPr>
              <w:t>Apzināti un identificēti komercdarbības vides attīstību bremzējošie faktori. Noteiktas atbildīgās institūcijas trūkumu novēršanai.</w:t>
            </w:r>
          </w:p>
        </w:tc>
        <w:tc>
          <w:tcPr>
            <w:tcW w:w="864" w:type="pct"/>
          </w:tcPr>
          <w:p w:rsidR="0051417E" w:rsidRPr="001C70FE" w:rsidRDefault="00471DFC" w:rsidP="00F75986">
            <w:pPr>
              <w:jc w:val="center"/>
              <w:rPr>
                <w:bCs/>
                <w:sz w:val="22"/>
                <w:szCs w:val="22"/>
                <w:lang w:val="lv-LV"/>
              </w:rPr>
            </w:pPr>
            <w:r w:rsidRPr="001C70FE">
              <w:rPr>
                <w:bCs/>
                <w:sz w:val="22"/>
                <w:szCs w:val="22"/>
                <w:lang w:val="lv-LV"/>
              </w:rPr>
              <w:t xml:space="preserve">EM </w:t>
            </w:r>
            <w:r w:rsidR="00F75986" w:rsidRPr="001C70FE">
              <w:rPr>
                <w:bCs/>
                <w:sz w:val="22"/>
                <w:szCs w:val="22"/>
                <w:lang w:val="lv-LV"/>
              </w:rPr>
              <w:t>pamatdarbības funkciju finansējuma ietvaros</w:t>
            </w:r>
          </w:p>
        </w:tc>
        <w:tc>
          <w:tcPr>
            <w:tcW w:w="1543" w:type="pct"/>
          </w:tcPr>
          <w:p w:rsidR="004221DD" w:rsidRPr="001C70FE" w:rsidRDefault="0078256F" w:rsidP="00AB3967">
            <w:pPr>
              <w:jc w:val="both"/>
              <w:rPr>
                <w:sz w:val="22"/>
                <w:szCs w:val="22"/>
                <w:lang w:val="lv-LV"/>
              </w:rPr>
            </w:pPr>
            <w:r w:rsidRPr="001C70FE">
              <w:rPr>
                <w:sz w:val="22"/>
                <w:szCs w:val="22"/>
                <w:lang w:val="lv-LV"/>
              </w:rPr>
              <w:t xml:space="preserve">Izstrādāts </w:t>
            </w:r>
            <w:r w:rsidR="004221DD" w:rsidRPr="001C70FE">
              <w:rPr>
                <w:b/>
                <w:sz w:val="22"/>
                <w:szCs w:val="22"/>
                <w:lang w:val="lv-LV"/>
              </w:rPr>
              <w:t>Uzņēmējdarbības vides uzlabošanas pasākumu plān</w:t>
            </w:r>
            <w:r w:rsidR="00F6647D" w:rsidRPr="001C70FE">
              <w:rPr>
                <w:b/>
                <w:sz w:val="22"/>
                <w:szCs w:val="22"/>
                <w:lang w:val="lv-LV"/>
              </w:rPr>
              <w:t>s</w:t>
            </w:r>
            <w:r w:rsidR="004221DD" w:rsidRPr="001C70FE">
              <w:rPr>
                <w:b/>
                <w:sz w:val="22"/>
                <w:szCs w:val="22"/>
                <w:lang w:val="lv-LV"/>
              </w:rPr>
              <w:t xml:space="preserve"> 2010.gadam</w:t>
            </w:r>
            <w:r w:rsidR="004221DD" w:rsidRPr="001C70FE">
              <w:rPr>
                <w:sz w:val="22"/>
                <w:szCs w:val="22"/>
                <w:lang w:val="lv-LV"/>
              </w:rPr>
              <w:t xml:space="preserve"> un koordinēta plāna īstenošana. </w:t>
            </w:r>
          </w:p>
          <w:p w:rsidR="000B5AFC" w:rsidRPr="001C70FE" w:rsidRDefault="004221DD" w:rsidP="00AB3967">
            <w:pPr>
              <w:jc w:val="both"/>
              <w:rPr>
                <w:sz w:val="22"/>
                <w:szCs w:val="22"/>
                <w:lang w:val="lv-LV"/>
              </w:rPr>
            </w:pPr>
            <w:r w:rsidRPr="001C70FE">
              <w:rPr>
                <w:sz w:val="22"/>
                <w:szCs w:val="22"/>
                <w:lang w:val="lv-LV"/>
              </w:rPr>
              <w:t>2010.gada p</w:t>
            </w:r>
            <w:r w:rsidR="000B5AFC" w:rsidRPr="001C70FE">
              <w:rPr>
                <w:sz w:val="22"/>
                <w:szCs w:val="22"/>
                <w:lang w:val="lv-LV"/>
              </w:rPr>
              <w:t xml:space="preserve">lānā </w:t>
            </w:r>
            <w:r w:rsidR="0078256F" w:rsidRPr="001C70FE">
              <w:rPr>
                <w:sz w:val="22"/>
                <w:szCs w:val="22"/>
                <w:lang w:val="lv-LV"/>
              </w:rPr>
              <w:t xml:space="preserve">kopumā </w:t>
            </w:r>
            <w:r w:rsidR="000B5AFC" w:rsidRPr="001C70FE">
              <w:rPr>
                <w:sz w:val="22"/>
                <w:szCs w:val="22"/>
                <w:lang w:val="lv-LV"/>
              </w:rPr>
              <w:t xml:space="preserve">tika iekļauti 22 pasākumi un 38 </w:t>
            </w:r>
            <w:proofErr w:type="spellStart"/>
            <w:r w:rsidR="000B5AFC" w:rsidRPr="001C70FE">
              <w:rPr>
                <w:sz w:val="22"/>
                <w:szCs w:val="22"/>
                <w:lang w:val="lv-LV"/>
              </w:rPr>
              <w:t>apakšpasākumi</w:t>
            </w:r>
            <w:proofErr w:type="spellEnd"/>
            <w:r w:rsidR="000B5AFC" w:rsidRPr="001C70FE">
              <w:rPr>
                <w:sz w:val="22"/>
                <w:szCs w:val="22"/>
                <w:lang w:val="lv-LV"/>
              </w:rPr>
              <w:t>.</w:t>
            </w:r>
            <w:r w:rsidR="00F6647D" w:rsidRPr="001C70FE">
              <w:rPr>
                <w:sz w:val="22"/>
                <w:szCs w:val="22"/>
                <w:lang w:val="lv-LV"/>
              </w:rPr>
              <w:t xml:space="preserve"> Galvenās joma</w:t>
            </w:r>
            <w:r w:rsidRPr="001C70FE">
              <w:rPr>
                <w:sz w:val="22"/>
                <w:szCs w:val="22"/>
                <w:lang w:val="lv-LV"/>
              </w:rPr>
              <w:t>s</w:t>
            </w:r>
            <w:r w:rsidR="00F6647D" w:rsidRPr="001C70FE">
              <w:rPr>
                <w:sz w:val="22"/>
                <w:szCs w:val="22"/>
                <w:lang w:val="lv-LV"/>
              </w:rPr>
              <w:t>,</w:t>
            </w:r>
            <w:r w:rsidRPr="001C70FE">
              <w:rPr>
                <w:sz w:val="22"/>
                <w:szCs w:val="22"/>
                <w:lang w:val="lv-LV"/>
              </w:rPr>
              <w:t xml:space="preserve"> kurās īstenoti pasākumi ir: </w:t>
            </w:r>
          </w:p>
          <w:p w:rsidR="000B5AFC" w:rsidRPr="001C70FE" w:rsidRDefault="000B5AFC" w:rsidP="0006199B">
            <w:pPr>
              <w:pStyle w:val="ListParagraph"/>
              <w:numPr>
                <w:ilvl w:val="0"/>
                <w:numId w:val="14"/>
              </w:numPr>
              <w:ind w:left="289" w:hanging="283"/>
              <w:jc w:val="both"/>
              <w:rPr>
                <w:sz w:val="22"/>
                <w:szCs w:val="22"/>
                <w:lang w:val="lv-LV"/>
              </w:rPr>
            </w:pPr>
            <w:r w:rsidRPr="001C70FE">
              <w:rPr>
                <w:sz w:val="22"/>
                <w:szCs w:val="22"/>
                <w:lang w:val="lv-LV"/>
              </w:rPr>
              <w:t>Uzņēmējdarbības uzsākšanas atvieglošana</w:t>
            </w:r>
          </w:p>
          <w:p w:rsidR="000B5AFC" w:rsidRPr="001C70FE" w:rsidRDefault="000B5AFC" w:rsidP="0006199B">
            <w:pPr>
              <w:pStyle w:val="ListParagraph"/>
              <w:numPr>
                <w:ilvl w:val="0"/>
                <w:numId w:val="14"/>
              </w:numPr>
              <w:ind w:left="289" w:hanging="283"/>
              <w:jc w:val="both"/>
              <w:rPr>
                <w:sz w:val="22"/>
                <w:szCs w:val="22"/>
                <w:lang w:val="lv-LV"/>
              </w:rPr>
            </w:pPr>
            <w:r w:rsidRPr="001C70FE">
              <w:rPr>
                <w:sz w:val="22"/>
                <w:szCs w:val="22"/>
                <w:lang w:val="lv-LV"/>
              </w:rPr>
              <w:t>Nodokļu uzskaites vienkāršošana</w:t>
            </w:r>
          </w:p>
          <w:p w:rsidR="000B5AFC" w:rsidRPr="001C70FE" w:rsidRDefault="000B5AFC" w:rsidP="0006199B">
            <w:pPr>
              <w:pStyle w:val="ListParagraph"/>
              <w:numPr>
                <w:ilvl w:val="0"/>
                <w:numId w:val="14"/>
              </w:numPr>
              <w:ind w:left="289" w:hanging="283"/>
              <w:jc w:val="both"/>
              <w:rPr>
                <w:sz w:val="22"/>
                <w:szCs w:val="22"/>
                <w:lang w:val="lv-LV"/>
              </w:rPr>
            </w:pPr>
            <w:r w:rsidRPr="001C70FE">
              <w:rPr>
                <w:sz w:val="22"/>
                <w:szCs w:val="22"/>
                <w:lang w:val="lv-LV"/>
              </w:rPr>
              <w:t xml:space="preserve">Nekustamā </w:t>
            </w:r>
            <w:r w:rsidR="00F6647D" w:rsidRPr="001C70FE">
              <w:rPr>
                <w:sz w:val="22"/>
                <w:szCs w:val="22"/>
                <w:lang w:val="lv-LV"/>
              </w:rPr>
              <w:t>īpašuma un būvniecības procesi</w:t>
            </w:r>
          </w:p>
          <w:p w:rsidR="000B5AFC" w:rsidRPr="001C70FE" w:rsidRDefault="00F6647D" w:rsidP="0006199B">
            <w:pPr>
              <w:pStyle w:val="ListParagraph"/>
              <w:numPr>
                <w:ilvl w:val="0"/>
                <w:numId w:val="14"/>
              </w:numPr>
              <w:ind w:left="289" w:hanging="283"/>
              <w:jc w:val="both"/>
              <w:rPr>
                <w:sz w:val="22"/>
                <w:szCs w:val="22"/>
                <w:lang w:val="lv-LV"/>
              </w:rPr>
            </w:pPr>
            <w:r w:rsidRPr="001C70FE">
              <w:rPr>
                <w:sz w:val="22"/>
                <w:szCs w:val="22"/>
                <w:lang w:val="lv-LV"/>
              </w:rPr>
              <w:t>Pārrobežu tirdzniecība</w:t>
            </w:r>
          </w:p>
          <w:p w:rsidR="004221DD" w:rsidRPr="001C70FE" w:rsidRDefault="00F6647D" w:rsidP="0006199B">
            <w:pPr>
              <w:pStyle w:val="ListParagraph"/>
              <w:numPr>
                <w:ilvl w:val="0"/>
                <w:numId w:val="14"/>
              </w:numPr>
              <w:ind w:left="289" w:hanging="283"/>
              <w:jc w:val="both"/>
              <w:rPr>
                <w:sz w:val="22"/>
                <w:szCs w:val="22"/>
                <w:lang w:val="lv-LV"/>
              </w:rPr>
            </w:pPr>
            <w:r w:rsidRPr="001C70FE">
              <w:rPr>
                <w:sz w:val="22"/>
                <w:szCs w:val="22"/>
                <w:lang w:val="lv-LV"/>
              </w:rPr>
              <w:lastRenderedPageBreak/>
              <w:t>Elektroniskās pārvalde</w:t>
            </w:r>
          </w:p>
          <w:p w:rsidR="004221DD" w:rsidRPr="001C70FE" w:rsidRDefault="004221DD" w:rsidP="00E65AE4">
            <w:pPr>
              <w:jc w:val="both"/>
              <w:rPr>
                <w:sz w:val="22"/>
                <w:szCs w:val="22"/>
                <w:lang w:val="lv-LV"/>
              </w:rPr>
            </w:pPr>
            <w:r w:rsidRPr="001C70FE">
              <w:rPr>
                <w:sz w:val="22"/>
                <w:szCs w:val="22"/>
                <w:lang w:val="lv-LV"/>
              </w:rPr>
              <w:t xml:space="preserve">Plašāka informācija par plānā iekļauto pasākumu izpildi ir sniegta </w:t>
            </w:r>
            <w:r w:rsidR="00E65AE4" w:rsidRPr="001C70FE">
              <w:rPr>
                <w:sz w:val="22"/>
                <w:szCs w:val="22"/>
                <w:lang w:val="lv-LV"/>
              </w:rPr>
              <w:t>Informatīvajā ziņojumā par uzņēmējdarbības vides uzlabošanas pasākumu plānā 2010.gadā iekļauto uzdevumu izpildi</w:t>
            </w:r>
            <w:r w:rsidRPr="001C70FE">
              <w:rPr>
                <w:sz w:val="22"/>
                <w:szCs w:val="22"/>
                <w:lang w:val="lv-LV"/>
              </w:rPr>
              <w:t>, kuru izskatīja 2011.gada 8.februāra MK sēdē</w:t>
            </w:r>
            <w:r w:rsidR="00E65AE4" w:rsidRPr="001C70FE">
              <w:rPr>
                <w:sz w:val="22"/>
                <w:szCs w:val="22"/>
                <w:lang w:val="lv-LV"/>
              </w:rPr>
              <w:t>.</w:t>
            </w:r>
          </w:p>
        </w:tc>
        <w:tc>
          <w:tcPr>
            <w:tcW w:w="429" w:type="pct"/>
          </w:tcPr>
          <w:p w:rsidR="0051417E" w:rsidRPr="001C70FE" w:rsidRDefault="000B5AFC" w:rsidP="00AB3967">
            <w:pPr>
              <w:rPr>
                <w:bCs/>
                <w:sz w:val="22"/>
                <w:szCs w:val="22"/>
                <w:lang w:val="lv-LV"/>
              </w:rPr>
            </w:pPr>
            <w:r w:rsidRPr="001C70FE">
              <w:rPr>
                <w:bCs/>
                <w:sz w:val="22"/>
                <w:szCs w:val="22"/>
                <w:lang w:val="lv-LV"/>
              </w:rPr>
              <w:lastRenderedPageBreak/>
              <w:t>EM</w:t>
            </w:r>
          </w:p>
          <w:p w:rsidR="0051417E" w:rsidRPr="001C70FE" w:rsidRDefault="0051417E" w:rsidP="00AB3967">
            <w:pPr>
              <w:rPr>
                <w:sz w:val="22"/>
                <w:szCs w:val="22"/>
                <w:lang w:val="lv-LV"/>
              </w:rPr>
            </w:pPr>
          </w:p>
          <w:p w:rsidR="0051417E" w:rsidRPr="001C70FE" w:rsidRDefault="0051417E" w:rsidP="00AB3967">
            <w:pPr>
              <w:rPr>
                <w:sz w:val="22"/>
                <w:szCs w:val="22"/>
                <w:lang w:val="lv-LV"/>
              </w:rPr>
            </w:pPr>
          </w:p>
          <w:p w:rsidR="0051417E" w:rsidRPr="001C70FE" w:rsidRDefault="0051417E" w:rsidP="00AB3967">
            <w:pPr>
              <w:rPr>
                <w:sz w:val="22"/>
                <w:szCs w:val="22"/>
                <w:lang w:val="lv-LV"/>
              </w:rPr>
            </w:pPr>
          </w:p>
          <w:p w:rsidR="0051417E" w:rsidRPr="001C70FE" w:rsidRDefault="0051417E" w:rsidP="00AB3967">
            <w:pPr>
              <w:rPr>
                <w:sz w:val="22"/>
                <w:szCs w:val="22"/>
                <w:lang w:val="lv-LV"/>
              </w:rPr>
            </w:pPr>
          </w:p>
        </w:tc>
      </w:tr>
      <w:tr w:rsidR="0051417E" w:rsidRPr="001C70FE" w:rsidTr="001D55A2">
        <w:trPr>
          <w:trHeight w:val="274"/>
        </w:trPr>
        <w:tc>
          <w:tcPr>
            <w:tcW w:w="360" w:type="pct"/>
          </w:tcPr>
          <w:p w:rsidR="0051417E" w:rsidRPr="001C70FE" w:rsidRDefault="0044046A" w:rsidP="00AB3967">
            <w:pPr>
              <w:rPr>
                <w:b/>
                <w:sz w:val="22"/>
                <w:szCs w:val="22"/>
                <w:lang w:val="lv-LV"/>
              </w:rPr>
            </w:pPr>
            <w:r w:rsidRPr="001C70FE">
              <w:rPr>
                <w:b/>
                <w:sz w:val="22"/>
                <w:szCs w:val="22"/>
                <w:lang w:val="lv-LV"/>
              </w:rPr>
              <w:lastRenderedPageBreak/>
              <w:t>1.7</w:t>
            </w:r>
            <w:r w:rsidR="0051417E" w:rsidRPr="001C70FE">
              <w:rPr>
                <w:b/>
                <w:sz w:val="22"/>
                <w:szCs w:val="22"/>
                <w:lang w:val="lv-LV"/>
              </w:rPr>
              <w:t>.</w:t>
            </w:r>
          </w:p>
        </w:tc>
        <w:tc>
          <w:tcPr>
            <w:tcW w:w="1017" w:type="pct"/>
          </w:tcPr>
          <w:p w:rsidR="0051417E" w:rsidRPr="001C70FE" w:rsidRDefault="0051417E" w:rsidP="00AB3967">
            <w:pPr>
              <w:rPr>
                <w:sz w:val="22"/>
                <w:szCs w:val="22"/>
                <w:lang w:val="lv-LV"/>
              </w:rPr>
            </w:pPr>
            <w:r w:rsidRPr="001C70FE">
              <w:rPr>
                <w:sz w:val="22"/>
                <w:szCs w:val="22"/>
                <w:lang w:val="lv-LV"/>
              </w:rPr>
              <w:t>Nodrošināt Tautsaimniecības padomes (TSP) un Mazo un vidējo uzņēmumu un amatniecības padomes (MVUAP) sekretariāta funkcijas.</w:t>
            </w:r>
          </w:p>
          <w:p w:rsidR="0051417E" w:rsidRPr="001C70FE" w:rsidRDefault="0051417E" w:rsidP="00AB3967">
            <w:pPr>
              <w:rPr>
                <w:sz w:val="22"/>
                <w:szCs w:val="22"/>
                <w:lang w:val="lv-LV"/>
              </w:rPr>
            </w:pPr>
            <w:r w:rsidRPr="001C70FE">
              <w:rPr>
                <w:sz w:val="22"/>
                <w:szCs w:val="22"/>
                <w:lang w:val="lv-LV"/>
              </w:rPr>
              <w:t>Nodrošināt Latvijas valdības un Ārvalstu investoru padomes Latvijā augsta līmeņa tikšanās sekmīgu norisi.</w:t>
            </w:r>
          </w:p>
        </w:tc>
        <w:tc>
          <w:tcPr>
            <w:tcW w:w="787" w:type="pct"/>
          </w:tcPr>
          <w:p w:rsidR="0051417E" w:rsidRPr="001C70FE" w:rsidRDefault="0051417E" w:rsidP="00AB3967">
            <w:pPr>
              <w:rPr>
                <w:sz w:val="22"/>
                <w:szCs w:val="22"/>
                <w:lang w:val="lv-LV"/>
              </w:rPr>
            </w:pPr>
            <w:r w:rsidRPr="001C70FE">
              <w:rPr>
                <w:sz w:val="22"/>
                <w:szCs w:val="22"/>
                <w:lang w:val="lv-LV"/>
              </w:rPr>
              <w:t>Nodrošināts un veicināts valsts institūciju un privātā sektora pastāvīgs un efektīvs dialogs.</w:t>
            </w:r>
          </w:p>
          <w:p w:rsidR="0051417E" w:rsidRPr="001C70FE" w:rsidRDefault="0051417E" w:rsidP="00AB3967">
            <w:pPr>
              <w:rPr>
                <w:sz w:val="22"/>
                <w:szCs w:val="22"/>
                <w:lang w:val="lv-LV"/>
              </w:rPr>
            </w:pPr>
          </w:p>
          <w:p w:rsidR="0051417E" w:rsidRPr="001C70FE" w:rsidRDefault="0051417E" w:rsidP="00AB3967">
            <w:pPr>
              <w:rPr>
                <w:sz w:val="22"/>
                <w:szCs w:val="22"/>
                <w:lang w:val="lv-LV"/>
              </w:rPr>
            </w:pPr>
          </w:p>
          <w:p w:rsidR="0051417E" w:rsidRPr="001C70FE" w:rsidRDefault="0051417E" w:rsidP="00AB3967">
            <w:pPr>
              <w:rPr>
                <w:sz w:val="22"/>
                <w:szCs w:val="22"/>
                <w:lang w:val="lv-LV"/>
              </w:rPr>
            </w:pPr>
          </w:p>
          <w:p w:rsidR="0051417E" w:rsidRPr="001C70FE" w:rsidRDefault="0051417E" w:rsidP="00AB3967">
            <w:pPr>
              <w:rPr>
                <w:sz w:val="22"/>
                <w:szCs w:val="22"/>
                <w:lang w:val="lv-LV"/>
              </w:rPr>
            </w:pPr>
          </w:p>
        </w:tc>
        <w:tc>
          <w:tcPr>
            <w:tcW w:w="864" w:type="pct"/>
          </w:tcPr>
          <w:p w:rsidR="0051417E" w:rsidRPr="001C70FE" w:rsidRDefault="00006010" w:rsidP="00F75986">
            <w:pPr>
              <w:jc w:val="center"/>
              <w:rPr>
                <w:bCs/>
                <w:sz w:val="22"/>
                <w:szCs w:val="22"/>
                <w:lang w:val="lv-LV"/>
              </w:rPr>
            </w:pPr>
            <w:r w:rsidRPr="001C70FE">
              <w:rPr>
                <w:bCs/>
                <w:sz w:val="22"/>
                <w:szCs w:val="22"/>
                <w:lang w:val="lv-LV"/>
              </w:rPr>
              <w:t xml:space="preserve">EM </w:t>
            </w:r>
            <w:r w:rsidR="00F75986" w:rsidRPr="001C70FE">
              <w:rPr>
                <w:bCs/>
                <w:sz w:val="22"/>
                <w:szCs w:val="22"/>
                <w:lang w:val="lv-LV"/>
              </w:rPr>
              <w:t>pamatdarbības funkciju finansējuma ietvaros</w:t>
            </w:r>
          </w:p>
        </w:tc>
        <w:tc>
          <w:tcPr>
            <w:tcW w:w="1543" w:type="pct"/>
          </w:tcPr>
          <w:p w:rsidR="00301A9C" w:rsidRPr="001C70FE" w:rsidRDefault="00301A9C" w:rsidP="00AB3967">
            <w:pPr>
              <w:jc w:val="both"/>
              <w:rPr>
                <w:sz w:val="22"/>
                <w:szCs w:val="22"/>
                <w:lang w:val="lv-LV"/>
              </w:rPr>
            </w:pPr>
            <w:r w:rsidRPr="001C70FE">
              <w:rPr>
                <w:sz w:val="22"/>
                <w:szCs w:val="22"/>
                <w:lang w:val="lv-LV"/>
              </w:rPr>
              <w:t xml:space="preserve">2010.gadā notikušas </w:t>
            </w:r>
            <w:r w:rsidRPr="001C70FE">
              <w:rPr>
                <w:b/>
                <w:sz w:val="22"/>
                <w:szCs w:val="22"/>
                <w:lang w:val="lv-LV"/>
              </w:rPr>
              <w:t>12</w:t>
            </w:r>
            <w:r w:rsidRPr="001C70FE">
              <w:rPr>
                <w:sz w:val="22"/>
                <w:szCs w:val="22"/>
                <w:lang w:val="lv-LV"/>
              </w:rPr>
              <w:t xml:space="preserve"> </w:t>
            </w:r>
            <w:r w:rsidRPr="001C70FE">
              <w:rPr>
                <w:b/>
                <w:sz w:val="22"/>
                <w:szCs w:val="22"/>
                <w:lang w:val="lv-LV"/>
              </w:rPr>
              <w:t>TSP sēdes</w:t>
            </w:r>
            <w:r w:rsidRPr="001C70FE">
              <w:rPr>
                <w:sz w:val="22"/>
                <w:szCs w:val="22"/>
                <w:lang w:val="lv-LV"/>
              </w:rPr>
              <w:t xml:space="preserve"> un </w:t>
            </w:r>
            <w:r w:rsidRPr="001C70FE">
              <w:rPr>
                <w:b/>
                <w:sz w:val="22"/>
                <w:szCs w:val="22"/>
                <w:lang w:val="lv-LV"/>
              </w:rPr>
              <w:t>5 TSP Vadības komitejas sēdes</w:t>
            </w:r>
            <w:r w:rsidR="004221DD" w:rsidRPr="001C70FE">
              <w:rPr>
                <w:sz w:val="22"/>
                <w:szCs w:val="22"/>
                <w:lang w:val="lv-LV"/>
              </w:rPr>
              <w:t>. TSP darba ietvaros t</w:t>
            </w:r>
            <w:r w:rsidRPr="001C70FE">
              <w:rPr>
                <w:sz w:val="22"/>
                <w:szCs w:val="22"/>
                <w:lang w:val="lv-LV"/>
              </w:rPr>
              <w:t xml:space="preserve">ika sniegti priekšlikumi Valsts nodokļu un nodevu sistēmas attīstības pamatnostādņu 2011.-2015.gadam projekta papildināšanai, Pasākumu plānam ēnu ekonomikas apkarošanai un godīgas konkurences nodrošināšanai. Padome informēja FM par savu pozīciju, priekšlikumiem 2011.gada valsts budžeta projektam un par barjerām </w:t>
            </w:r>
            <w:r w:rsidR="001D55A2" w:rsidRPr="001C70FE">
              <w:rPr>
                <w:sz w:val="22"/>
                <w:szCs w:val="22"/>
                <w:lang w:val="lv-LV"/>
              </w:rPr>
              <w:t>ES</w:t>
            </w:r>
            <w:r w:rsidRPr="001C70FE">
              <w:rPr>
                <w:sz w:val="22"/>
                <w:szCs w:val="22"/>
                <w:lang w:val="lv-LV"/>
              </w:rPr>
              <w:t xml:space="preserve"> fondu apguvē un iespējamajiem ris</w:t>
            </w:r>
            <w:r w:rsidR="001D55A2" w:rsidRPr="001C70FE">
              <w:rPr>
                <w:sz w:val="22"/>
                <w:szCs w:val="22"/>
                <w:lang w:val="lv-LV"/>
              </w:rPr>
              <w:t>inājumiem to novēršanā. N</w:t>
            </w:r>
            <w:r w:rsidRPr="001C70FE">
              <w:rPr>
                <w:sz w:val="22"/>
                <w:szCs w:val="22"/>
                <w:lang w:val="lv-LV"/>
              </w:rPr>
              <w:t>ozaru asociācijas tika informētas par EM</w:t>
            </w:r>
            <w:r w:rsidR="001D55A2" w:rsidRPr="001C70FE">
              <w:rPr>
                <w:sz w:val="22"/>
                <w:szCs w:val="22"/>
                <w:lang w:val="lv-LV"/>
              </w:rPr>
              <w:t xml:space="preserve"> aktualitātēm u.c. jautājumiem.</w:t>
            </w:r>
          </w:p>
          <w:p w:rsidR="00301A9C" w:rsidRPr="001C70FE" w:rsidRDefault="00301A9C" w:rsidP="00AB3967">
            <w:pPr>
              <w:jc w:val="both"/>
              <w:rPr>
                <w:sz w:val="22"/>
                <w:szCs w:val="22"/>
                <w:lang w:val="lv-LV"/>
              </w:rPr>
            </w:pPr>
            <w:r w:rsidRPr="001C70FE">
              <w:rPr>
                <w:b/>
                <w:sz w:val="22"/>
                <w:szCs w:val="22"/>
                <w:lang w:val="lv-LV"/>
              </w:rPr>
              <w:t>MVKAP sēdes</w:t>
            </w:r>
            <w:r w:rsidR="0078256F" w:rsidRPr="001C70FE">
              <w:rPr>
                <w:sz w:val="22"/>
                <w:szCs w:val="22"/>
                <w:lang w:val="lv-LV"/>
              </w:rPr>
              <w:t xml:space="preserve"> 2010.</w:t>
            </w:r>
            <w:r w:rsidRPr="001C70FE">
              <w:rPr>
                <w:sz w:val="22"/>
                <w:szCs w:val="22"/>
                <w:lang w:val="lv-LV"/>
              </w:rPr>
              <w:t xml:space="preserve">gadā netika sasauktas. Lai nodrošinātu saikni ar MVK 2010.gada otrajā pusē notika divas </w:t>
            </w:r>
            <w:r w:rsidR="0078256F" w:rsidRPr="001C70FE">
              <w:rPr>
                <w:sz w:val="22"/>
                <w:szCs w:val="22"/>
                <w:lang w:val="lv-LV"/>
              </w:rPr>
              <w:t xml:space="preserve">sanāksmes </w:t>
            </w:r>
            <w:r w:rsidR="001D55A2" w:rsidRPr="001C70FE">
              <w:rPr>
                <w:sz w:val="22"/>
                <w:szCs w:val="22"/>
                <w:lang w:val="lv-LV"/>
              </w:rPr>
              <w:t>interneta tie</w:t>
            </w:r>
            <w:r w:rsidR="0078256F" w:rsidRPr="001C70FE">
              <w:rPr>
                <w:sz w:val="22"/>
                <w:szCs w:val="22"/>
                <w:lang w:val="lv-LV"/>
              </w:rPr>
              <w:t>šsaistē</w:t>
            </w:r>
            <w:r w:rsidR="001D55A2" w:rsidRPr="001C70FE">
              <w:rPr>
                <w:sz w:val="22"/>
                <w:szCs w:val="22"/>
                <w:lang w:val="lv-LV"/>
              </w:rPr>
              <w:t xml:space="preserve"> </w:t>
            </w:r>
            <w:r w:rsidRPr="001C70FE">
              <w:rPr>
                <w:sz w:val="22"/>
                <w:szCs w:val="22"/>
                <w:lang w:val="lv-LV"/>
              </w:rPr>
              <w:t xml:space="preserve">(MVK un amatnieku diskusiju platforma), kurās tika diskutēts par </w:t>
            </w:r>
            <w:r w:rsidR="0078256F" w:rsidRPr="001C70FE">
              <w:rPr>
                <w:sz w:val="22"/>
                <w:szCs w:val="22"/>
                <w:lang w:val="lv-LV"/>
              </w:rPr>
              <w:t xml:space="preserve">MVK </w:t>
            </w:r>
            <w:r w:rsidRPr="001C70FE">
              <w:rPr>
                <w:sz w:val="22"/>
                <w:szCs w:val="22"/>
                <w:lang w:val="lv-LV"/>
              </w:rPr>
              <w:t>atbalsta instrumentiem:</w:t>
            </w:r>
          </w:p>
          <w:p w:rsidR="00301A9C" w:rsidRPr="001C70FE" w:rsidRDefault="0078256F" w:rsidP="0006199B">
            <w:pPr>
              <w:pStyle w:val="ListParagraph"/>
              <w:numPr>
                <w:ilvl w:val="0"/>
                <w:numId w:val="2"/>
              </w:numPr>
              <w:ind w:left="269" w:hanging="269"/>
              <w:contextualSpacing w:val="0"/>
              <w:jc w:val="both"/>
              <w:rPr>
                <w:sz w:val="22"/>
                <w:szCs w:val="22"/>
                <w:lang w:val="lv-LV"/>
              </w:rPr>
            </w:pPr>
            <w:r w:rsidRPr="001C70FE">
              <w:rPr>
                <w:sz w:val="22"/>
                <w:szCs w:val="22"/>
                <w:lang w:val="lv-LV"/>
              </w:rPr>
              <w:t>Biznesa inkubatoru sniegtie pakalpojumi un iespējas</w:t>
            </w:r>
          </w:p>
          <w:p w:rsidR="00301A9C" w:rsidRPr="001C70FE" w:rsidRDefault="00125CB7" w:rsidP="0006199B">
            <w:pPr>
              <w:pStyle w:val="ListParagraph"/>
              <w:numPr>
                <w:ilvl w:val="0"/>
                <w:numId w:val="2"/>
              </w:numPr>
              <w:ind w:left="269" w:hanging="269"/>
              <w:contextualSpacing w:val="0"/>
              <w:jc w:val="both"/>
              <w:rPr>
                <w:sz w:val="22"/>
                <w:szCs w:val="22"/>
                <w:lang w:val="lv-LV"/>
              </w:rPr>
            </w:pPr>
            <w:r w:rsidRPr="001C70FE">
              <w:rPr>
                <w:sz w:val="22"/>
                <w:szCs w:val="22"/>
                <w:lang w:val="lv-LV"/>
              </w:rPr>
              <w:t>LHZB ALTUM atbalsta programmas</w:t>
            </w:r>
          </w:p>
          <w:p w:rsidR="00301A9C" w:rsidRPr="001C70FE" w:rsidRDefault="00301A9C" w:rsidP="0006199B">
            <w:pPr>
              <w:pStyle w:val="ListParagraph"/>
              <w:numPr>
                <w:ilvl w:val="0"/>
                <w:numId w:val="2"/>
              </w:numPr>
              <w:ind w:left="269" w:hanging="269"/>
              <w:contextualSpacing w:val="0"/>
              <w:jc w:val="both"/>
              <w:rPr>
                <w:sz w:val="22"/>
                <w:szCs w:val="22"/>
                <w:lang w:val="lv-LV"/>
              </w:rPr>
            </w:pPr>
            <w:r w:rsidRPr="001C70FE">
              <w:rPr>
                <w:sz w:val="22"/>
                <w:szCs w:val="22"/>
                <w:lang w:val="lv-LV"/>
              </w:rPr>
              <w:t>kā arī par Mikrouzņēmumu nodokļa likumu.</w:t>
            </w:r>
          </w:p>
          <w:p w:rsidR="0051417E" w:rsidRPr="001C70FE" w:rsidRDefault="00AC693D" w:rsidP="00DE2A64">
            <w:pPr>
              <w:jc w:val="both"/>
              <w:rPr>
                <w:sz w:val="22"/>
                <w:szCs w:val="22"/>
                <w:lang w:val="lv-LV"/>
              </w:rPr>
            </w:pPr>
            <w:r w:rsidRPr="001C70FE">
              <w:rPr>
                <w:sz w:val="22"/>
                <w:szCs w:val="22"/>
                <w:lang w:val="lv-LV"/>
              </w:rPr>
              <w:t>27.-28.05.2010.  noorganizēta Latvijas valdības un Ārvalstu investoru padomes augsta līmeņa tikšanās. 27.05.</w:t>
            </w:r>
            <w:r w:rsidR="00DE2A64" w:rsidRPr="001C70FE">
              <w:rPr>
                <w:sz w:val="22"/>
                <w:szCs w:val="22"/>
                <w:lang w:val="lv-LV"/>
              </w:rPr>
              <w:t>2010.</w:t>
            </w:r>
            <w:r w:rsidRPr="001C70FE">
              <w:rPr>
                <w:sz w:val="22"/>
                <w:szCs w:val="22"/>
                <w:lang w:val="lv-LV"/>
              </w:rPr>
              <w:t xml:space="preserve"> tika rīkotas paralēlas tikšanās </w:t>
            </w:r>
            <w:r w:rsidR="001D55A2" w:rsidRPr="001C70FE">
              <w:rPr>
                <w:sz w:val="22"/>
                <w:szCs w:val="22"/>
                <w:lang w:val="lv-LV"/>
              </w:rPr>
              <w:t>IZM un</w:t>
            </w:r>
            <w:r w:rsidRPr="001C70FE">
              <w:rPr>
                <w:sz w:val="22"/>
                <w:szCs w:val="22"/>
                <w:lang w:val="lv-LV"/>
              </w:rPr>
              <w:t xml:space="preserve"> </w:t>
            </w:r>
            <w:r w:rsidR="001D55A2" w:rsidRPr="001C70FE">
              <w:rPr>
                <w:sz w:val="22"/>
                <w:szCs w:val="22"/>
                <w:lang w:val="lv-LV"/>
              </w:rPr>
              <w:t xml:space="preserve">FM, kā arī </w:t>
            </w:r>
            <w:r w:rsidRPr="001C70FE">
              <w:rPr>
                <w:sz w:val="22"/>
                <w:szCs w:val="22"/>
                <w:lang w:val="lv-LV"/>
              </w:rPr>
              <w:t xml:space="preserve">apvienotā Vides ministrijas un </w:t>
            </w:r>
            <w:r w:rsidR="001D55A2" w:rsidRPr="001C70FE">
              <w:rPr>
                <w:sz w:val="22"/>
                <w:szCs w:val="22"/>
                <w:lang w:val="lv-LV"/>
              </w:rPr>
              <w:t>EM</w:t>
            </w:r>
            <w:r w:rsidRPr="001C70FE">
              <w:rPr>
                <w:sz w:val="22"/>
                <w:szCs w:val="22"/>
                <w:lang w:val="lv-LV"/>
              </w:rPr>
              <w:t xml:space="preserve"> tikšanās, kurās piedalījās ministriju un ārvalstu investoru pārstāvji. </w:t>
            </w:r>
            <w:r w:rsidR="00DE2A64" w:rsidRPr="001C70FE">
              <w:rPr>
                <w:sz w:val="22"/>
                <w:szCs w:val="22"/>
                <w:lang w:val="lv-LV"/>
              </w:rPr>
              <w:t xml:space="preserve">MK </w:t>
            </w:r>
            <w:r w:rsidRPr="001C70FE">
              <w:rPr>
                <w:sz w:val="22"/>
                <w:szCs w:val="22"/>
                <w:lang w:val="lv-LV"/>
              </w:rPr>
              <w:t>28.05.</w:t>
            </w:r>
            <w:r w:rsidR="00DE2A64" w:rsidRPr="001C70FE">
              <w:rPr>
                <w:sz w:val="22"/>
                <w:szCs w:val="22"/>
                <w:lang w:val="lv-LV"/>
              </w:rPr>
              <w:t>1010.</w:t>
            </w:r>
            <w:r w:rsidRPr="001C70FE">
              <w:rPr>
                <w:sz w:val="22"/>
                <w:szCs w:val="22"/>
                <w:lang w:val="lv-LV"/>
              </w:rPr>
              <w:t xml:space="preserve"> tika rīkota ārvalstu investoru tikšanās ar Latvijas valdības pārstāvjiem.</w:t>
            </w:r>
          </w:p>
        </w:tc>
        <w:tc>
          <w:tcPr>
            <w:tcW w:w="429" w:type="pct"/>
          </w:tcPr>
          <w:p w:rsidR="0051417E" w:rsidRPr="001C70FE" w:rsidRDefault="0051417E" w:rsidP="00AB3967">
            <w:pPr>
              <w:rPr>
                <w:bCs/>
                <w:sz w:val="22"/>
                <w:szCs w:val="22"/>
                <w:lang w:val="lv-LV"/>
              </w:rPr>
            </w:pPr>
            <w:r w:rsidRPr="001C70FE">
              <w:rPr>
                <w:bCs/>
                <w:sz w:val="22"/>
                <w:szCs w:val="22"/>
                <w:lang w:val="lv-LV"/>
              </w:rPr>
              <w:t>EM / LIAA</w:t>
            </w:r>
          </w:p>
        </w:tc>
      </w:tr>
      <w:tr w:rsidR="0051417E" w:rsidRPr="001C70FE" w:rsidTr="004C1100">
        <w:trPr>
          <w:trHeight w:val="395"/>
        </w:trPr>
        <w:tc>
          <w:tcPr>
            <w:tcW w:w="5000" w:type="pct"/>
            <w:gridSpan w:val="6"/>
            <w:vAlign w:val="center"/>
          </w:tcPr>
          <w:p w:rsidR="0051417E" w:rsidRPr="001C70FE" w:rsidRDefault="0051417E" w:rsidP="00AF7807">
            <w:pPr>
              <w:rPr>
                <w:b/>
                <w:bCs/>
                <w:sz w:val="22"/>
                <w:szCs w:val="22"/>
                <w:lang w:val="lv-LV"/>
              </w:rPr>
            </w:pPr>
            <w:r w:rsidRPr="001C70FE">
              <w:rPr>
                <w:b/>
                <w:bCs/>
                <w:sz w:val="22"/>
                <w:szCs w:val="22"/>
                <w:lang w:val="lv-LV"/>
              </w:rPr>
              <w:lastRenderedPageBreak/>
              <w:t>Finanšu pieejamības sekmēšana</w:t>
            </w:r>
          </w:p>
        </w:tc>
      </w:tr>
      <w:tr w:rsidR="007476CE" w:rsidRPr="001C70FE" w:rsidTr="001D55A2">
        <w:trPr>
          <w:trHeight w:val="278"/>
        </w:trPr>
        <w:tc>
          <w:tcPr>
            <w:tcW w:w="360" w:type="pct"/>
          </w:tcPr>
          <w:p w:rsidR="007476CE" w:rsidRPr="001C70FE" w:rsidRDefault="007476CE" w:rsidP="00AB3967">
            <w:pPr>
              <w:rPr>
                <w:b/>
                <w:sz w:val="22"/>
                <w:szCs w:val="22"/>
                <w:lang w:val="lv-LV"/>
              </w:rPr>
            </w:pPr>
            <w:r w:rsidRPr="001C70FE">
              <w:rPr>
                <w:b/>
                <w:sz w:val="22"/>
                <w:szCs w:val="22"/>
                <w:lang w:val="lv-LV"/>
              </w:rPr>
              <w:t>2.1.</w:t>
            </w:r>
          </w:p>
        </w:tc>
        <w:tc>
          <w:tcPr>
            <w:tcW w:w="1017" w:type="pct"/>
          </w:tcPr>
          <w:p w:rsidR="007476CE" w:rsidRPr="001C70FE" w:rsidRDefault="007476CE" w:rsidP="007476CE">
            <w:pPr>
              <w:pStyle w:val="Heading2"/>
              <w:keepLines/>
              <w:widowControl w:val="0"/>
              <w:shd w:val="clear" w:color="auto" w:fill="FFFFFF"/>
              <w:spacing w:before="0" w:after="0"/>
              <w:rPr>
                <w:rFonts w:ascii="Times New Roman" w:hAnsi="Times New Roman" w:cs="Times New Roman"/>
                <w:b w:val="0"/>
                <w:i w:val="0"/>
                <w:sz w:val="24"/>
                <w:szCs w:val="24"/>
                <w:lang w:val="lv-LV"/>
              </w:rPr>
            </w:pPr>
            <w:r w:rsidRPr="001C70FE">
              <w:rPr>
                <w:rFonts w:ascii="Times New Roman" w:hAnsi="Times New Roman" w:cs="Times New Roman"/>
                <w:b w:val="0"/>
                <w:i w:val="0"/>
                <w:sz w:val="24"/>
                <w:szCs w:val="24"/>
                <w:lang w:val="lv-LV"/>
              </w:rPr>
              <w:t>Izsniegt aizdevumus komercdarbības uzsācējiem ERAF līdzfinansētās Komercdarbības uzsācēju kreditēšanas programmas ietvaros.</w:t>
            </w:r>
          </w:p>
        </w:tc>
        <w:tc>
          <w:tcPr>
            <w:tcW w:w="787" w:type="pct"/>
          </w:tcPr>
          <w:p w:rsidR="007476CE" w:rsidRPr="001C70FE" w:rsidRDefault="007476CE" w:rsidP="007476CE">
            <w:pPr>
              <w:pStyle w:val="Footer"/>
              <w:keepNext/>
              <w:keepLines/>
              <w:widowControl w:val="0"/>
              <w:shd w:val="clear" w:color="auto" w:fill="FFFFFF"/>
              <w:rPr>
                <w:lang w:val="lv-LV"/>
              </w:rPr>
            </w:pPr>
            <w:r w:rsidRPr="001C70FE">
              <w:rPr>
                <w:lang w:val="lv-LV"/>
              </w:rPr>
              <w:t>Programmas ietvaros tiks atbalstīti 200 komercdarbības uzsācēju projekti.</w:t>
            </w:r>
          </w:p>
        </w:tc>
        <w:tc>
          <w:tcPr>
            <w:tcW w:w="864" w:type="pct"/>
          </w:tcPr>
          <w:p w:rsidR="007476CE" w:rsidRPr="001C70FE" w:rsidRDefault="00907C5D" w:rsidP="00AF7807">
            <w:pPr>
              <w:jc w:val="center"/>
              <w:rPr>
                <w:b/>
                <w:bCs/>
                <w:sz w:val="22"/>
                <w:szCs w:val="22"/>
                <w:lang w:val="lv-LV"/>
              </w:rPr>
            </w:pPr>
            <w:r w:rsidRPr="001C70FE">
              <w:rPr>
                <w:b/>
                <w:bCs/>
                <w:sz w:val="22"/>
                <w:szCs w:val="22"/>
                <w:lang w:val="lv-LV"/>
              </w:rPr>
              <w:t>30,5 milj. LVL</w:t>
            </w:r>
          </w:p>
          <w:p w:rsidR="00907C5D" w:rsidRPr="001C70FE" w:rsidRDefault="00907C5D" w:rsidP="00AF7807">
            <w:pPr>
              <w:jc w:val="center"/>
              <w:rPr>
                <w:sz w:val="22"/>
                <w:szCs w:val="22"/>
                <w:lang w:val="lv-LV"/>
              </w:rPr>
            </w:pPr>
            <w:r w:rsidRPr="001C70FE">
              <w:rPr>
                <w:sz w:val="22"/>
                <w:szCs w:val="22"/>
                <w:lang w:val="lv-LV"/>
              </w:rPr>
              <w:t>(Aizdevumi komersantu konkurētspējas uzlabošanai)</w:t>
            </w:r>
          </w:p>
          <w:p w:rsidR="00907C5D" w:rsidRPr="001C70FE" w:rsidRDefault="00907C5D" w:rsidP="00AF7807">
            <w:pPr>
              <w:jc w:val="center"/>
              <w:rPr>
                <w:b/>
                <w:bCs/>
                <w:sz w:val="22"/>
                <w:szCs w:val="22"/>
                <w:lang w:val="lv-LV"/>
              </w:rPr>
            </w:pPr>
          </w:p>
          <w:p w:rsidR="00907C5D" w:rsidRPr="001C70FE" w:rsidRDefault="00907C5D" w:rsidP="00AF7807">
            <w:pPr>
              <w:jc w:val="center"/>
              <w:rPr>
                <w:b/>
                <w:bCs/>
                <w:sz w:val="22"/>
                <w:szCs w:val="22"/>
                <w:lang w:val="lv-LV"/>
              </w:rPr>
            </w:pPr>
            <w:r w:rsidRPr="001C70FE">
              <w:rPr>
                <w:b/>
                <w:bCs/>
                <w:sz w:val="22"/>
                <w:szCs w:val="22"/>
                <w:lang w:val="lv-LV"/>
              </w:rPr>
              <w:t>8,9 milj. LVL</w:t>
            </w:r>
          </w:p>
          <w:p w:rsidR="00907C5D" w:rsidRPr="001C70FE" w:rsidRDefault="00907C5D" w:rsidP="00AF7807">
            <w:pPr>
              <w:jc w:val="center"/>
              <w:rPr>
                <w:b/>
                <w:bCs/>
                <w:sz w:val="22"/>
                <w:szCs w:val="22"/>
                <w:lang w:val="lv-LV"/>
              </w:rPr>
            </w:pPr>
            <w:r w:rsidRPr="001C70FE">
              <w:rPr>
                <w:rFonts w:eastAsia="Calibri"/>
                <w:sz w:val="22"/>
                <w:szCs w:val="22"/>
                <w:lang w:val="lv-LV"/>
              </w:rPr>
              <w:t>(MVU izaugsmes aizdevumu programma)</w:t>
            </w:r>
          </w:p>
        </w:tc>
        <w:tc>
          <w:tcPr>
            <w:tcW w:w="1543" w:type="pct"/>
          </w:tcPr>
          <w:p w:rsidR="007476CE" w:rsidRPr="001C70FE" w:rsidRDefault="007476CE" w:rsidP="007476CE">
            <w:pPr>
              <w:jc w:val="both"/>
              <w:rPr>
                <w:sz w:val="22"/>
                <w:szCs w:val="22"/>
                <w:lang w:val="lv-LV"/>
              </w:rPr>
            </w:pPr>
            <w:r w:rsidRPr="001C70FE">
              <w:rPr>
                <w:rFonts w:eastAsia="Calibri"/>
                <w:sz w:val="22"/>
                <w:szCs w:val="22"/>
                <w:lang w:val="lv-LV"/>
              </w:rPr>
              <w:t>2010.gadā programmu „</w:t>
            </w:r>
            <w:r w:rsidRPr="001C70FE">
              <w:rPr>
                <w:b/>
                <w:sz w:val="22"/>
                <w:szCs w:val="22"/>
                <w:lang w:val="lv-LV"/>
              </w:rPr>
              <w:t>Aizdevumi komersantu konkurētspējas uzlabošanai</w:t>
            </w:r>
            <w:r w:rsidRPr="001C70FE">
              <w:rPr>
                <w:sz w:val="22"/>
                <w:szCs w:val="22"/>
                <w:lang w:val="lv-LV"/>
              </w:rPr>
              <w:t>” un</w:t>
            </w:r>
            <w:r w:rsidR="00907C5D" w:rsidRPr="001C70FE">
              <w:rPr>
                <w:sz w:val="22"/>
                <w:szCs w:val="22"/>
                <w:lang w:val="lv-LV"/>
              </w:rPr>
              <w:t xml:space="preserve"> </w:t>
            </w:r>
            <w:r w:rsidRPr="001C70FE">
              <w:rPr>
                <w:sz w:val="22"/>
                <w:szCs w:val="22"/>
                <w:lang w:val="lv-LV"/>
              </w:rPr>
              <w:t>„</w:t>
            </w:r>
            <w:r w:rsidRPr="001C70FE">
              <w:rPr>
                <w:rFonts w:eastAsia="Calibri"/>
                <w:b/>
                <w:sz w:val="22"/>
                <w:szCs w:val="22"/>
                <w:lang w:val="lv-LV"/>
              </w:rPr>
              <w:t>MVU izaugsmes aizdevumu programma</w:t>
            </w:r>
            <w:r w:rsidRPr="001C70FE">
              <w:rPr>
                <w:rFonts w:eastAsia="Calibri"/>
                <w:sz w:val="22"/>
                <w:szCs w:val="22"/>
                <w:lang w:val="lv-LV"/>
              </w:rPr>
              <w:t>” ietvaros Latvijas Hipotēku un zemes banka MVU nodrošināja aizdevumus investīcijām un apgrozāmajiem līdzekļiem, t.sk. kredītlīnijas. 2010.gadā programmas „</w:t>
            </w:r>
            <w:r w:rsidRPr="001C70FE">
              <w:rPr>
                <w:sz w:val="22"/>
                <w:szCs w:val="22"/>
                <w:lang w:val="lv-LV"/>
              </w:rPr>
              <w:t>Aizdevumi komersantu konkurētspējas uzlabošanai” ietvaros:</w:t>
            </w:r>
          </w:p>
          <w:p w:rsidR="007476CE" w:rsidRPr="001C70FE" w:rsidRDefault="007476CE" w:rsidP="007476CE">
            <w:pPr>
              <w:pStyle w:val="ListParagraph"/>
              <w:numPr>
                <w:ilvl w:val="0"/>
                <w:numId w:val="16"/>
              </w:numPr>
              <w:ind w:left="289" w:hanging="283"/>
              <w:jc w:val="both"/>
              <w:rPr>
                <w:sz w:val="22"/>
                <w:szCs w:val="22"/>
                <w:lang w:val="lv-LV"/>
              </w:rPr>
            </w:pPr>
            <w:r w:rsidRPr="001C70FE">
              <w:rPr>
                <w:sz w:val="22"/>
                <w:szCs w:val="22"/>
                <w:lang w:val="lv-LV"/>
              </w:rPr>
              <w:t>apstiprināti 49 projekti par 58,5 milj. LVL;</w:t>
            </w:r>
          </w:p>
          <w:p w:rsidR="007476CE" w:rsidRPr="001C70FE" w:rsidRDefault="007476CE" w:rsidP="007476CE">
            <w:pPr>
              <w:pStyle w:val="ListParagraph"/>
              <w:numPr>
                <w:ilvl w:val="0"/>
                <w:numId w:val="16"/>
              </w:numPr>
              <w:ind w:left="289" w:hanging="283"/>
              <w:jc w:val="both"/>
              <w:rPr>
                <w:sz w:val="22"/>
                <w:szCs w:val="22"/>
                <w:lang w:val="lv-LV"/>
              </w:rPr>
            </w:pPr>
            <w:r w:rsidRPr="001C70FE">
              <w:rPr>
                <w:sz w:val="22"/>
                <w:szCs w:val="22"/>
                <w:lang w:val="lv-LV"/>
              </w:rPr>
              <w:t>noslēgti 32 līgumi par 30,5 milj. LVL.</w:t>
            </w:r>
          </w:p>
          <w:p w:rsidR="007476CE" w:rsidRPr="001C70FE" w:rsidRDefault="007476CE" w:rsidP="007476CE">
            <w:pPr>
              <w:jc w:val="both"/>
              <w:rPr>
                <w:sz w:val="22"/>
                <w:szCs w:val="22"/>
                <w:lang w:val="lv-LV"/>
              </w:rPr>
            </w:pPr>
            <w:r w:rsidRPr="001C70FE">
              <w:rPr>
                <w:rFonts w:eastAsia="Calibri"/>
                <w:sz w:val="22"/>
                <w:szCs w:val="22"/>
                <w:lang w:val="lv-LV"/>
              </w:rPr>
              <w:t xml:space="preserve">2010.gadā programmas </w:t>
            </w:r>
            <w:r w:rsidRPr="001C70FE">
              <w:rPr>
                <w:sz w:val="22"/>
                <w:szCs w:val="22"/>
                <w:lang w:val="lv-LV"/>
              </w:rPr>
              <w:t>„</w:t>
            </w:r>
            <w:r w:rsidRPr="001C70FE">
              <w:rPr>
                <w:rFonts w:eastAsia="Calibri"/>
                <w:sz w:val="22"/>
                <w:szCs w:val="22"/>
                <w:lang w:val="lv-LV"/>
              </w:rPr>
              <w:t>MVU izaugsmes aizdevumu programmas”</w:t>
            </w:r>
            <w:r w:rsidRPr="001C70FE">
              <w:rPr>
                <w:sz w:val="22"/>
                <w:szCs w:val="22"/>
                <w:lang w:val="lv-LV"/>
              </w:rPr>
              <w:t xml:space="preserve"> ietvaros:</w:t>
            </w:r>
          </w:p>
          <w:p w:rsidR="007476CE" w:rsidRPr="001C70FE" w:rsidRDefault="007476CE" w:rsidP="007476CE">
            <w:pPr>
              <w:pStyle w:val="ListParagraph"/>
              <w:numPr>
                <w:ilvl w:val="0"/>
                <w:numId w:val="16"/>
              </w:numPr>
              <w:ind w:left="289" w:hanging="283"/>
              <w:jc w:val="both"/>
              <w:rPr>
                <w:sz w:val="22"/>
                <w:szCs w:val="22"/>
                <w:lang w:val="lv-LV"/>
              </w:rPr>
            </w:pPr>
            <w:r w:rsidRPr="001C70FE">
              <w:rPr>
                <w:sz w:val="22"/>
                <w:szCs w:val="22"/>
                <w:lang w:val="lv-LV"/>
              </w:rPr>
              <w:t>piešķirti 162 aizdevumi par 8,9 milj. LVL.</w:t>
            </w:r>
          </w:p>
        </w:tc>
        <w:tc>
          <w:tcPr>
            <w:tcW w:w="429" w:type="pct"/>
          </w:tcPr>
          <w:p w:rsidR="007476CE" w:rsidRPr="001C70FE" w:rsidRDefault="007476CE" w:rsidP="00AB3967">
            <w:pPr>
              <w:rPr>
                <w:bCs/>
                <w:sz w:val="22"/>
                <w:szCs w:val="22"/>
                <w:lang w:val="lv-LV"/>
              </w:rPr>
            </w:pPr>
            <w:r w:rsidRPr="001C70FE">
              <w:rPr>
                <w:bCs/>
                <w:lang w:val="lv-LV"/>
              </w:rPr>
              <w:t>LHZB</w:t>
            </w:r>
          </w:p>
        </w:tc>
      </w:tr>
      <w:tr w:rsidR="008C22EB" w:rsidRPr="001C70FE" w:rsidTr="001D55A2">
        <w:trPr>
          <w:trHeight w:val="278"/>
        </w:trPr>
        <w:tc>
          <w:tcPr>
            <w:tcW w:w="360" w:type="pct"/>
          </w:tcPr>
          <w:p w:rsidR="008C22EB" w:rsidRPr="001C70FE" w:rsidRDefault="008C22EB" w:rsidP="00AB3967">
            <w:pPr>
              <w:rPr>
                <w:b/>
                <w:sz w:val="22"/>
                <w:szCs w:val="22"/>
                <w:lang w:val="lv-LV"/>
              </w:rPr>
            </w:pPr>
            <w:r w:rsidRPr="001C70FE">
              <w:rPr>
                <w:b/>
                <w:sz w:val="22"/>
                <w:szCs w:val="22"/>
                <w:lang w:val="lv-LV"/>
              </w:rPr>
              <w:t>2.2.</w:t>
            </w:r>
          </w:p>
        </w:tc>
        <w:tc>
          <w:tcPr>
            <w:tcW w:w="1017" w:type="pct"/>
          </w:tcPr>
          <w:p w:rsidR="00854F62" w:rsidRPr="001C70FE" w:rsidRDefault="008C22EB" w:rsidP="00AB3967">
            <w:pPr>
              <w:rPr>
                <w:sz w:val="22"/>
                <w:szCs w:val="22"/>
                <w:lang w:val="lv-LV"/>
              </w:rPr>
            </w:pPr>
            <w:r w:rsidRPr="001C70FE">
              <w:rPr>
                <w:sz w:val="22"/>
                <w:szCs w:val="22"/>
                <w:lang w:val="lv-LV"/>
              </w:rPr>
              <w:t xml:space="preserve"> </w:t>
            </w:r>
            <w:r w:rsidR="00E97CAE" w:rsidRPr="001C70FE">
              <w:rPr>
                <w:sz w:val="22"/>
                <w:szCs w:val="22"/>
                <w:lang w:val="lv-LV"/>
              </w:rPr>
              <w:t>2.2.2.</w:t>
            </w:r>
            <w:r w:rsidRPr="001C70FE">
              <w:rPr>
                <w:sz w:val="22"/>
                <w:szCs w:val="22"/>
                <w:lang w:val="lv-LV"/>
              </w:rPr>
              <w:t xml:space="preserve">Atvieglota </w:t>
            </w:r>
            <w:r w:rsidR="00915041" w:rsidRPr="001C70FE">
              <w:rPr>
                <w:sz w:val="22"/>
                <w:szCs w:val="22"/>
                <w:lang w:val="lv-LV"/>
              </w:rPr>
              <w:t>mazo un vidējo komersantu (</w:t>
            </w:r>
            <w:r w:rsidRPr="001C70FE">
              <w:rPr>
                <w:sz w:val="22"/>
                <w:szCs w:val="22"/>
                <w:lang w:val="lv-LV"/>
              </w:rPr>
              <w:t>MVK</w:t>
            </w:r>
            <w:r w:rsidR="00915041" w:rsidRPr="001C70FE">
              <w:rPr>
                <w:sz w:val="22"/>
                <w:szCs w:val="22"/>
                <w:lang w:val="lv-LV"/>
              </w:rPr>
              <w:t>)</w:t>
            </w:r>
            <w:r w:rsidRPr="001C70FE">
              <w:rPr>
                <w:sz w:val="22"/>
                <w:szCs w:val="22"/>
                <w:lang w:val="lv-LV"/>
              </w:rPr>
              <w:t xml:space="preserve"> pieeja riska kapitālam, veicinātas riska kapitāla investīcijas MVK.</w:t>
            </w:r>
          </w:p>
        </w:tc>
        <w:tc>
          <w:tcPr>
            <w:tcW w:w="787" w:type="pct"/>
          </w:tcPr>
          <w:p w:rsidR="0050078E" w:rsidRPr="001C70FE" w:rsidRDefault="0050078E" w:rsidP="00AB3967">
            <w:pPr>
              <w:rPr>
                <w:sz w:val="22"/>
                <w:szCs w:val="22"/>
                <w:lang w:val="lv-LV" w:eastAsia="lv-LV"/>
              </w:rPr>
            </w:pPr>
            <w:r w:rsidRPr="001C70FE">
              <w:rPr>
                <w:sz w:val="22"/>
                <w:szCs w:val="22"/>
                <w:lang w:val="lv-LV" w:eastAsia="lv-LV"/>
              </w:rPr>
              <w:t>2008.-2013.g. – veiktas indikatīvi 150 riska kapitāla investīcijas.</w:t>
            </w:r>
          </w:p>
        </w:tc>
        <w:tc>
          <w:tcPr>
            <w:tcW w:w="864" w:type="pct"/>
          </w:tcPr>
          <w:p w:rsidR="00125CB7" w:rsidRPr="001C70FE" w:rsidRDefault="00125CB7" w:rsidP="00AF7807">
            <w:pPr>
              <w:jc w:val="center"/>
              <w:rPr>
                <w:b/>
                <w:bCs/>
                <w:sz w:val="22"/>
                <w:szCs w:val="22"/>
                <w:lang w:val="lv-LV"/>
              </w:rPr>
            </w:pPr>
            <w:r w:rsidRPr="001C70FE">
              <w:rPr>
                <w:b/>
                <w:bCs/>
                <w:sz w:val="22"/>
                <w:szCs w:val="22"/>
                <w:lang w:val="lv-LV"/>
              </w:rPr>
              <w:t>1,23 milj. LVL</w:t>
            </w:r>
          </w:p>
          <w:p w:rsidR="008C22EB" w:rsidRPr="001C70FE" w:rsidRDefault="00125CB7" w:rsidP="00AF7807">
            <w:pPr>
              <w:jc w:val="center"/>
              <w:rPr>
                <w:bCs/>
                <w:sz w:val="22"/>
                <w:szCs w:val="22"/>
                <w:lang w:val="lv-LV"/>
              </w:rPr>
            </w:pPr>
            <w:r w:rsidRPr="001C70FE">
              <w:rPr>
                <w:bCs/>
                <w:sz w:val="22"/>
                <w:szCs w:val="22"/>
                <w:lang w:val="lv-LV"/>
              </w:rPr>
              <w:t>(Kopējais finansējums ieskaitot finanšu starpinstitūciju līdzfinansējumu)</w:t>
            </w:r>
          </w:p>
          <w:p w:rsidR="00645516" w:rsidRPr="001C70FE" w:rsidRDefault="00645516" w:rsidP="00AF7807">
            <w:pPr>
              <w:jc w:val="center"/>
              <w:rPr>
                <w:bCs/>
                <w:sz w:val="22"/>
                <w:szCs w:val="22"/>
                <w:lang w:val="lv-LV"/>
              </w:rPr>
            </w:pPr>
          </w:p>
          <w:p w:rsidR="00645516" w:rsidRPr="001C70FE" w:rsidRDefault="00645516" w:rsidP="00AF7807">
            <w:pPr>
              <w:jc w:val="center"/>
              <w:rPr>
                <w:bCs/>
                <w:sz w:val="22"/>
                <w:szCs w:val="22"/>
                <w:lang w:val="lv-LV"/>
              </w:rPr>
            </w:pPr>
          </w:p>
          <w:p w:rsidR="00645516" w:rsidRPr="001C70FE" w:rsidRDefault="00645516" w:rsidP="00AF7807">
            <w:pPr>
              <w:jc w:val="center"/>
              <w:rPr>
                <w:b/>
                <w:bCs/>
                <w:sz w:val="22"/>
                <w:szCs w:val="22"/>
                <w:lang w:val="lv-LV"/>
              </w:rPr>
            </w:pPr>
            <w:r w:rsidRPr="001C70FE">
              <w:rPr>
                <w:b/>
                <w:bCs/>
                <w:sz w:val="22"/>
                <w:szCs w:val="22"/>
                <w:lang w:val="lv-LV"/>
              </w:rPr>
              <w:t>0,21 milj. LVL</w:t>
            </w:r>
          </w:p>
          <w:p w:rsidR="00645516" w:rsidRPr="001C70FE" w:rsidRDefault="00645516" w:rsidP="00AF7807">
            <w:pPr>
              <w:jc w:val="center"/>
              <w:rPr>
                <w:bCs/>
                <w:sz w:val="22"/>
                <w:szCs w:val="22"/>
                <w:lang w:val="lv-LV"/>
              </w:rPr>
            </w:pPr>
            <w:r w:rsidRPr="001C70FE">
              <w:rPr>
                <w:bCs/>
                <w:sz w:val="22"/>
                <w:szCs w:val="22"/>
                <w:lang w:val="lv-LV"/>
              </w:rPr>
              <w:t>(Kopējais finansējums ieskaitot finanšu starpinstitūciju līdzfinansējumu)</w:t>
            </w:r>
          </w:p>
          <w:p w:rsidR="00074818" w:rsidRPr="001C70FE" w:rsidRDefault="00074818" w:rsidP="00AF7807">
            <w:pPr>
              <w:jc w:val="center"/>
              <w:rPr>
                <w:bCs/>
                <w:sz w:val="22"/>
                <w:szCs w:val="22"/>
                <w:lang w:val="lv-LV"/>
              </w:rPr>
            </w:pPr>
          </w:p>
          <w:p w:rsidR="00074818" w:rsidRPr="001C70FE" w:rsidRDefault="00074818" w:rsidP="006427EF">
            <w:pPr>
              <w:rPr>
                <w:bCs/>
                <w:sz w:val="22"/>
                <w:szCs w:val="22"/>
                <w:lang w:val="lv-LV"/>
              </w:rPr>
            </w:pPr>
          </w:p>
          <w:p w:rsidR="00074818" w:rsidRPr="001C70FE" w:rsidRDefault="00074818" w:rsidP="00074818">
            <w:pPr>
              <w:jc w:val="center"/>
              <w:rPr>
                <w:b/>
                <w:bCs/>
                <w:sz w:val="22"/>
                <w:szCs w:val="22"/>
                <w:lang w:val="lv-LV"/>
              </w:rPr>
            </w:pPr>
            <w:r w:rsidRPr="001C70FE">
              <w:rPr>
                <w:b/>
                <w:bCs/>
                <w:sz w:val="22"/>
                <w:szCs w:val="22"/>
                <w:lang w:val="lv-LV"/>
              </w:rPr>
              <w:t>0,98 milj. LVL</w:t>
            </w:r>
          </w:p>
          <w:p w:rsidR="00074818" w:rsidRPr="001C70FE" w:rsidRDefault="00074818" w:rsidP="00074818">
            <w:pPr>
              <w:jc w:val="center"/>
              <w:rPr>
                <w:bCs/>
                <w:sz w:val="22"/>
                <w:szCs w:val="22"/>
                <w:lang w:val="lv-LV"/>
              </w:rPr>
            </w:pPr>
            <w:r w:rsidRPr="001C70FE">
              <w:rPr>
                <w:bCs/>
                <w:sz w:val="22"/>
                <w:szCs w:val="22"/>
                <w:lang w:val="lv-LV"/>
              </w:rPr>
              <w:t>(Kopējais finansējums ieskaitot finanšu starpinstitūciju līdzfinansējumu)</w:t>
            </w:r>
          </w:p>
          <w:p w:rsidR="00074818" w:rsidRPr="001C70FE" w:rsidRDefault="00074818" w:rsidP="00AF7807">
            <w:pPr>
              <w:jc w:val="center"/>
              <w:rPr>
                <w:bCs/>
                <w:sz w:val="22"/>
                <w:szCs w:val="22"/>
                <w:lang w:val="lv-LV"/>
              </w:rPr>
            </w:pPr>
          </w:p>
        </w:tc>
        <w:tc>
          <w:tcPr>
            <w:tcW w:w="1543" w:type="pct"/>
          </w:tcPr>
          <w:p w:rsidR="008C22EB" w:rsidRPr="001C70FE" w:rsidRDefault="00125CB7" w:rsidP="00125CB7">
            <w:pPr>
              <w:jc w:val="both"/>
              <w:rPr>
                <w:bCs/>
                <w:sz w:val="22"/>
                <w:szCs w:val="22"/>
                <w:lang w:val="lv-LV"/>
              </w:rPr>
            </w:pPr>
            <w:r w:rsidRPr="001C70FE">
              <w:rPr>
                <w:bCs/>
                <w:sz w:val="22"/>
                <w:szCs w:val="22"/>
                <w:lang w:val="lv-LV"/>
              </w:rPr>
              <w:t>22.01.2010. parakstīts līgums starp Eiropas Investīciju fondu (EIF) un „</w:t>
            </w:r>
            <w:proofErr w:type="spellStart"/>
            <w:r w:rsidRPr="001C70FE">
              <w:rPr>
                <w:bCs/>
                <w:sz w:val="22"/>
                <w:szCs w:val="22"/>
                <w:lang w:val="lv-LV"/>
              </w:rPr>
              <w:t>BaltCap</w:t>
            </w:r>
            <w:proofErr w:type="spellEnd"/>
            <w:r w:rsidRPr="001C70FE">
              <w:rPr>
                <w:bCs/>
                <w:sz w:val="22"/>
                <w:szCs w:val="22"/>
                <w:lang w:val="lv-LV"/>
              </w:rPr>
              <w:t xml:space="preserve"> </w:t>
            </w:r>
            <w:proofErr w:type="spellStart"/>
            <w:r w:rsidRPr="001C70FE">
              <w:rPr>
                <w:bCs/>
                <w:sz w:val="22"/>
                <w:szCs w:val="22"/>
                <w:lang w:val="lv-LV"/>
              </w:rPr>
              <w:t>Management</w:t>
            </w:r>
            <w:proofErr w:type="spellEnd"/>
            <w:r w:rsidRPr="001C70FE">
              <w:rPr>
                <w:bCs/>
                <w:sz w:val="22"/>
                <w:szCs w:val="22"/>
                <w:lang w:val="lv-LV"/>
              </w:rPr>
              <w:t xml:space="preserve"> </w:t>
            </w:r>
            <w:proofErr w:type="spellStart"/>
            <w:r w:rsidRPr="001C70FE">
              <w:rPr>
                <w:bCs/>
                <w:sz w:val="22"/>
                <w:szCs w:val="22"/>
                <w:lang w:val="lv-LV"/>
              </w:rPr>
              <w:t>Latvia</w:t>
            </w:r>
            <w:proofErr w:type="spellEnd"/>
            <w:r w:rsidRPr="001C70FE">
              <w:rPr>
                <w:bCs/>
                <w:sz w:val="22"/>
                <w:szCs w:val="22"/>
                <w:lang w:val="lv-LV"/>
              </w:rPr>
              <w:t xml:space="preserve">” par </w:t>
            </w:r>
            <w:r w:rsidRPr="001C70FE">
              <w:rPr>
                <w:b/>
                <w:bCs/>
                <w:sz w:val="22"/>
                <w:szCs w:val="22"/>
                <w:lang w:val="lv-LV"/>
              </w:rPr>
              <w:t>riska kapitāla finansējuma</w:t>
            </w:r>
            <w:r w:rsidRPr="001C70FE">
              <w:rPr>
                <w:bCs/>
                <w:sz w:val="22"/>
                <w:szCs w:val="22"/>
                <w:lang w:val="lv-LV"/>
              </w:rPr>
              <w:t xml:space="preserve"> pārvaldīšanu</w:t>
            </w:r>
            <w:r w:rsidR="00413FEF" w:rsidRPr="001C70FE">
              <w:rPr>
                <w:bCs/>
                <w:sz w:val="22"/>
                <w:szCs w:val="22"/>
                <w:lang w:val="lv-LV"/>
              </w:rPr>
              <w:t xml:space="preserve"> un ieviešanu</w:t>
            </w:r>
            <w:r w:rsidRPr="001C70FE">
              <w:rPr>
                <w:bCs/>
                <w:sz w:val="22"/>
                <w:szCs w:val="22"/>
                <w:lang w:val="lv-LV"/>
              </w:rPr>
              <w:t>. 2010.gadā „</w:t>
            </w:r>
            <w:proofErr w:type="spellStart"/>
            <w:r w:rsidRPr="001C70FE">
              <w:rPr>
                <w:bCs/>
                <w:sz w:val="22"/>
                <w:szCs w:val="22"/>
                <w:lang w:val="lv-LV"/>
              </w:rPr>
              <w:t>BaltCap</w:t>
            </w:r>
            <w:proofErr w:type="spellEnd"/>
            <w:r w:rsidRPr="001C70FE">
              <w:rPr>
                <w:bCs/>
                <w:sz w:val="22"/>
                <w:szCs w:val="22"/>
                <w:lang w:val="lv-LV"/>
              </w:rPr>
              <w:t xml:space="preserve"> </w:t>
            </w:r>
            <w:proofErr w:type="spellStart"/>
            <w:r w:rsidRPr="001C70FE">
              <w:rPr>
                <w:bCs/>
                <w:sz w:val="22"/>
                <w:szCs w:val="22"/>
                <w:lang w:val="lv-LV"/>
              </w:rPr>
              <w:t>Management</w:t>
            </w:r>
            <w:proofErr w:type="spellEnd"/>
            <w:r w:rsidRPr="001C70FE">
              <w:rPr>
                <w:bCs/>
                <w:sz w:val="22"/>
                <w:szCs w:val="22"/>
                <w:lang w:val="lv-LV"/>
              </w:rPr>
              <w:t xml:space="preserve"> </w:t>
            </w:r>
            <w:proofErr w:type="spellStart"/>
            <w:r w:rsidRPr="001C70FE">
              <w:rPr>
                <w:bCs/>
                <w:sz w:val="22"/>
                <w:szCs w:val="22"/>
                <w:lang w:val="lv-LV"/>
              </w:rPr>
              <w:t>Latvia</w:t>
            </w:r>
            <w:proofErr w:type="spellEnd"/>
            <w:r w:rsidRPr="001C70FE">
              <w:rPr>
                <w:bCs/>
                <w:sz w:val="22"/>
                <w:szCs w:val="22"/>
                <w:lang w:val="lv-LV"/>
              </w:rPr>
              <w:t xml:space="preserve">” veica investīcijas </w:t>
            </w:r>
            <w:r w:rsidR="00645516" w:rsidRPr="001C70FE">
              <w:rPr>
                <w:bCs/>
                <w:sz w:val="22"/>
                <w:szCs w:val="22"/>
                <w:lang w:val="lv-LV"/>
              </w:rPr>
              <w:t>2</w:t>
            </w:r>
            <w:r w:rsidRPr="001C70FE">
              <w:rPr>
                <w:bCs/>
                <w:sz w:val="22"/>
                <w:szCs w:val="22"/>
                <w:lang w:val="lv-LV"/>
              </w:rPr>
              <w:t xml:space="preserve"> komersantos 1,23 milj. LVL apmērā.</w:t>
            </w:r>
          </w:p>
          <w:p w:rsidR="00125CB7" w:rsidRPr="001C70FE" w:rsidRDefault="00413FEF" w:rsidP="00413FEF">
            <w:pPr>
              <w:jc w:val="both"/>
              <w:rPr>
                <w:bCs/>
                <w:sz w:val="22"/>
                <w:szCs w:val="22"/>
                <w:lang w:val="lv-LV"/>
              </w:rPr>
            </w:pPr>
            <w:r w:rsidRPr="001C70FE">
              <w:rPr>
                <w:bCs/>
                <w:sz w:val="22"/>
                <w:szCs w:val="22"/>
                <w:lang w:val="lv-LV"/>
              </w:rPr>
              <w:t>14.06.2010. parakstīts līgums starp EIF un „</w:t>
            </w:r>
            <w:proofErr w:type="spellStart"/>
            <w:r w:rsidRPr="001C70FE">
              <w:rPr>
                <w:bCs/>
                <w:sz w:val="22"/>
                <w:szCs w:val="22"/>
                <w:lang w:val="lv-LV"/>
              </w:rPr>
              <w:t>Imprimatur</w:t>
            </w:r>
            <w:proofErr w:type="spellEnd"/>
            <w:r w:rsidRPr="001C70FE">
              <w:rPr>
                <w:bCs/>
                <w:sz w:val="22"/>
                <w:szCs w:val="22"/>
                <w:lang w:val="lv-LV"/>
              </w:rPr>
              <w:t xml:space="preserve"> </w:t>
            </w:r>
            <w:proofErr w:type="spellStart"/>
            <w:r w:rsidRPr="001C70FE">
              <w:rPr>
                <w:bCs/>
                <w:sz w:val="22"/>
                <w:szCs w:val="22"/>
                <w:lang w:val="lv-LV"/>
              </w:rPr>
              <w:t>Capital</w:t>
            </w:r>
            <w:proofErr w:type="spellEnd"/>
            <w:r w:rsidRPr="001C70FE">
              <w:rPr>
                <w:bCs/>
                <w:sz w:val="22"/>
                <w:szCs w:val="22"/>
                <w:lang w:val="lv-LV"/>
              </w:rPr>
              <w:t xml:space="preserve"> </w:t>
            </w:r>
            <w:proofErr w:type="spellStart"/>
            <w:r w:rsidRPr="001C70FE">
              <w:rPr>
                <w:bCs/>
                <w:sz w:val="22"/>
                <w:szCs w:val="22"/>
                <w:lang w:val="lv-LV"/>
              </w:rPr>
              <w:t>Baltics</w:t>
            </w:r>
            <w:proofErr w:type="spellEnd"/>
            <w:r w:rsidRPr="001C70FE">
              <w:rPr>
                <w:bCs/>
                <w:sz w:val="22"/>
                <w:szCs w:val="22"/>
                <w:lang w:val="lv-LV"/>
              </w:rPr>
              <w:t xml:space="preserve">” par </w:t>
            </w:r>
            <w:r w:rsidRPr="001C70FE">
              <w:rPr>
                <w:b/>
                <w:bCs/>
                <w:sz w:val="22"/>
                <w:szCs w:val="22"/>
                <w:lang w:val="lv-LV"/>
              </w:rPr>
              <w:t>sēklas kapitāla un uzsākšanas kapitāla fonda instrumenta pārvaldīšanu</w:t>
            </w:r>
            <w:r w:rsidRPr="001C70FE">
              <w:rPr>
                <w:bCs/>
                <w:sz w:val="22"/>
                <w:szCs w:val="22"/>
                <w:lang w:val="lv-LV"/>
              </w:rPr>
              <w:t xml:space="preserve"> un ieviešanu. 2010.gadā „</w:t>
            </w:r>
            <w:proofErr w:type="spellStart"/>
            <w:r w:rsidRPr="001C70FE">
              <w:rPr>
                <w:bCs/>
                <w:sz w:val="22"/>
                <w:szCs w:val="22"/>
                <w:lang w:val="lv-LV"/>
              </w:rPr>
              <w:t>Imprimatur</w:t>
            </w:r>
            <w:proofErr w:type="spellEnd"/>
            <w:r w:rsidRPr="001C70FE">
              <w:rPr>
                <w:bCs/>
                <w:sz w:val="22"/>
                <w:szCs w:val="22"/>
                <w:lang w:val="lv-LV"/>
              </w:rPr>
              <w:t xml:space="preserve"> </w:t>
            </w:r>
            <w:proofErr w:type="spellStart"/>
            <w:r w:rsidRPr="001C70FE">
              <w:rPr>
                <w:bCs/>
                <w:sz w:val="22"/>
                <w:szCs w:val="22"/>
                <w:lang w:val="lv-LV"/>
              </w:rPr>
              <w:t>Capital</w:t>
            </w:r>
            <w:proofErr w:type="spellEnd"/>
            <w:r w:rsidRPr="001C70FE">
              <w:rPr>
                <w:bCs/>
                <w:sz w:val="22"/>
                <w:szCs w:val="22"/>
                <w:lang w:val="lv-LV"/>
              </w:rPr>
              <w:t xml:space="preserve"> </w:t>
            </w:r>
            <w:proofErr w:type="spellStart"/>
            <w:r w:rsidRPr="001C70FE">
              <w:rPr>
                <w:bCs/>
                <w:sz w:val="22"/>
                <w:szCs w:val="22"/>
                <w:lang w:val="lv-LV"/>
              </w:rPr>
              <w:t>Baltics</w:t>
            </w:r>
            <w:proofErr w:type="spellEnd"/>
            <w:r w:rsidRPr="001C70FE">
              <w:rPr>
                <w:bCs/>
                <w:sz w:val="22"/>
                <w:szCs w:val="22"/>
                <w:lang w:val="lv-LV"/>
              </w:rPr>
              <w:t>”</w:t>
            </w:r>
            <w:r w:rsidR="00645516" w:rsidRPr="001C70FE">
              <w:rPr>
                <w:bCs/>
                <w:sz w:val="22"/>
                <w:szCs w:val="22"/>
                <w:lang w:val="lv-LV"/>
              </w:rPr>
              <w:t xml:space="preserve"> veica sēklas kapitāla investīcijas 3 komersantos 0,21 milj. LVL apmērā.</w:t>
            </w:r>
          </w:p>
          <w:p w:rsidR="00074818" w:rsidRPr="001C70FE" w:rsidRDefault="006427EF" w:rsidP="006427EF">
            <w:pPr>
              <w:jc w:val="both"/>
              <w:rPr>
                <w:bCs/>
                <w:sz w:val="22"/>
                <w:szCs w:val="22"/>
                <w:lang w:val="en-US"/>
              </w:rPr>
            </w:pPr>
            <w:r w:rsidRPr="001C70FE">
              <w:rPr>
                <w:sz w:val="22"/>
                <w:szCs w:val="22"/>
                <w:lang w:val="lv-LV"/>
              </w:rPr>
              <w:t xml:space="preserve">2010.gadā turpināta </w:t>
            </w:r>
            <w:r w:rsidR="00074818" w:rsidRPr="001C70FE">
              <w:rPr>
                <w:sz w:val="22"/>
                <w:szCs w:val="22"/>
                <w:lang w:val="lv-LV"/>
              </w:rPr>
              <w:t>„</w:t>
            </w:r>
            <w:r w:rsidR="00074818" w:rsidRPr="001C70FE">
              <w:rPr>
                <w:b/>
                <w:sz w:val="22"/>
                <w:szCs w:val="22"/>
                <w:lang w:val="lv-LV"/>
              </w:rPr>
              <w:t>Au</w:t>
            </w:r>
            <w:r w:rsidRPr="001C70FE">
              <w:rPr>
                <w:b/>
                <w:sz w:val="22"/>
                <w:szCs w:val="22"/>
                <w:lang w:val="lv-LV"/>
              </w:rPr>
              <w:t>gsta riska aizdevumu instrumenta</w:t>
            </w:r>
            <w:r w:rsidR="00074818" w:rsidRPr="001C70FE">
              <w:rPr>
                <w:sz w:val="22"/>
                <w:szCs w:val="22"/>
                <w:lang w:val="lv-LV"/>
              </w:rPr>
              <w:t>”</w:t>
            </w:r>
            <w:r w:rsidRPr="001C70FE">
              <w:rPr>
                <w:sz w:val="22"/>
                <w:szCs w:val="22"/>
                <w:lang w:val="lv-LV"/>
              </w:rPr>
              <w:t xml:space="preserve"> īstenošana</w:t>
            </w:r>
            <w:r w:rsidR="00074818" w:rsidRPr="001C70FE">
              <w:rPr>
                <w:sz w:val="22"/>
                <w:szCs w:val="22"/>
                <w:lang w:val="lv-LV"/>
              </w:rPr>
              <w:t xml:space="preserve">. </w:t>
            </w:r>
            <w:r w:rsidR="00D75A4A" w:rsidRPr="001C70FE">
              <w:rPr>
                <w:sz w:val="22"/>
                <w:szCs w:val="22"/>
                <w:lang w:val="lv-LV"/>
              </w:rPr>
              <w:t>2010.gadā tika parakstīti līgumi ar A/S „SEB banka” un A/S „</w:t>
            </w:r>
            <w:proofErr w:type="spellStart"/>
            <w:r w:rsidR="00D75A4A" w:rsidRPr="001C70FE">
              <w:rPr>
                <w:sz w:val="22"/>
                <w:szCs w:val="22"/>
                <w:lang w:val="lv-LV"/>
              </w:rPr>
              <w:t>Swedbank</w:t>
            </w:r>
            <w:proofErr w:type="spellEnd"/>
            <w:r w:rsidR="00D75A4A" w:rsidRPr="001C70FE">
              <w:rPr>
                <w:sz w:val="22"/>
                <w:szCs w:val="22"/>
                <w:lang w:val="lv-LV"/>
              </w:rPr>
              <w:t xml:space="preserve">” par finanšu instrumenta ieviešanu. Kopējais uzņēmumiem pieejamais finansējums ieskaitot banku līdzfinansējumu (50%) pārsniedza 73 milj. LVL. Līdz 2010.gada beigām augsta riska aizdevumu instrumenta </w:t>
            </w:r>
            <w:r w:rsidR="00D75A4A" w:rsidRPr="001C70FE">
              <w:rPr>
                <w:sz w:val="22"/>
                <w:szCs w:val="22"/>
                <w:lang w:val="lv-LV"/>
              </w:rPr>
              <w:lastRenderedPageBreak/>
              <w:t xml:space="preserve">ietvaros kopumā ir izsniegti 3 aizdevumi par kopējo summu 0,98  milj. </w:t>
            </w:r>
            <w:r w:rsidR="00074818" w:rsidRPr="001C70FE">
              <w:rPr>
                <w:sz w:val="22"/>
                <w:szCs w:val="22"/>
                <w:lang w:val="en-US"/>
              </w:rPr>
              <w:t xml:space="preserve">LVL. </w:t>
            </w:r>
          </w:p>
        </w:tc>
        <w:tc>
          <w:tcPr>
            <w:tcW w:w="429" w:type="pct"/>
          </w:tcPr>
          <w:p w:rsidR="008C22EB" w:rsidRPr="001C70FE" w:rsidRDefault="00553D2E" w:rsidP="00AB3967">
            <w:pPr>
              <w:rPr>
                <w:bCs/>
                <w:sz w:val="22"/>
                <w:szCs w:val="22"/>
                <w:lang w:val="lv-LV"/>
              </w:rPr>
            </w:pPr>
            <w:r w:rsidRPr="001C70FE">
              <w:rPr>
                <w:bCs/>
                <w:sz w:val="22"/>
                <w:szCs w:val="22"/>
                <w:lang w:val="lv-LV"/>
              </w:rPr>
              <w:lastRenderedPageBreak/>
              <w:t xml:space="preserve"> EI</w:t>
            </w:r>
            <w:r w:rsidR="00125CB7" w:rsidRPr="001C70FE">
              <w:rPr>
                <w:bCs/>
                <w:sz w:val="22"/>
                <w:szCs w:val="22"/>
                <w:lang w:val="lv-LV"/>
              </w:rPr>
              <w:t>F</w:t>
            </w:r>
          </w:p>
        </w:tc>
      </w:tr>
      <w:tr w:rsidR="00553D2E" w:rsidRPr="001C70FE" w:rsidTr="001D55A2">
        <w:trPr>
          <w:trHeight w:val="978"/>
        </w:trPr>
        <w:tc>
          <w:tcPr>
            <w:tcW w:w="360" w:type="pct"/>
          </w:tcPr>
          <w:p w:rsidR="00553D2E" w:rsidRPr="001C70FE" w:rsidRDefault="00553D2E" w:rsidP="00AB3967">
            <w:pPr>
              <w:rPr>
                <w:b/>
                <w:sz w:val="22"/>
                <w:szCs w:val="22"/>
                <w:lang w:val="lv-LV"/>
              </w:rPr>
            </w:pPr>
            <w:r w:rsidRPr="001C70FE">
              <w:rPr>
                <w:b/>
                <w:sz w:val="22"/>
                <w:szCs w:val="22"/>
                <w:lang w:val="lv-LV"/>
              </w:rPr>
              <w:lastRenderedPageBreak/>
              <w:t>2.3.</w:t>
            </w:r>
          </w:p>
        </w:tc>
        <w:tc>
          <w:tcPr>
            <w:tcW w:w="1017" w:type="pct"/>
          </w:tcPr>
          <w:p w:rsidR="00553D2E" w:rsidRPr="001C70FE" w:rsidRDefault="00553D2E" w:rsidP="00790635">
            <w:pPr>
              <w:rPr>
                <w:sz w:val="22"/>
                <w:szCs w:val="22"/>
                <w:lang w:val="lv-LV"/>
              </w:rPr>
            </w:pPr>
            <w:r w:rsidRPr="001C70FE">
              <w:rPr>
                <w:sz w:val="22"/>
                <w:szCs w:val="22"/>
                <w:lang w:val="lv-LV"/>
              </w:rPr>
              <w:t>2.3.2. Garantiju sistēmas attīstība, nodrošino</w:t>
            </w:r>
            <w:r w:rsidR="00790635">
              <w:rPr>
                <w:sz w:val="22"/>
                <w:szCs w:val="22"/>
                <w:lang w:val="lv-LV"/>
              </w:rPr>
              <w:t>t aizdevumu un līzinga garantijas</w:t>
            </w:r>
            <w:r w:rsidRPr="001C70FE">
              <w:rPr>
                <w:sz w:val="22"/>
                <w:szCs w:val="22"/>
                <w:lang w:val="lv-LV"/>
              </w:rPr>
              <w:t>, portfeļa garantijas.</w:t>
            </w:r>
          </w:p>
        </w:tc>
        <w:tc>
          <w:tcPr>
            <w:tcW w:w="787" w:type="pct"/>
          </w:tcPr>
          <w:p w:rsidR="00553D2E" w:rsidRPr="001C70FE" w:rsidRDefault="00553D2E" w:rsidP="00AB3967">
            <w:pPr>
              <w:rPr>
                <w:sz w:val="22"/>
                <w:szCs w:val="22"/>
                <w:lang w:val="lv-LV"/>
              </w:rPr>
            </w:pPr>
            <w:r w:rsidRPr="001C70FE">
              <w:rPr>
                <w:sz w:val="22"/>
                <w:szCs w:val="22"/>
                <w:lang w:val="lv-LV"/>
              </w:rPr>
              <w:t>Izsniegtas garantijas indikatīvi 240 milj.Ls apmērā 2007.-2013.g.</w:t>
            </w:r>
          </w:p>
        </w:tc>
        <w:tc>
          <w:tcPr>
            <w:tcW w:w="864" w:type="pct"/>
          </w:tcPr>
          <w:p w:rsidR="00553D2E" w:rsidRPr="001C70FE" w:rsidRDefault="00FA7AA9" w:rsidP="00AF7807">
            <w:pPr>
              <w:jc w:val="center"/>
              <w:rPr>
                <w:b/>
                <w:bCs/>
                <w:sz w:val="22"/>
                <w:szCs w:val="22"/>
                <w:lang w:val="lv-LV"/>
              </w:rPr>
            </w:pPr>
            <w:r w:rsidRPr="001C70FE">
              <w:rPr>
                <w:b/>
                <w:bCs/>
                <w:sz w:val="22"/>
                <w:szCs w:val="22"/>
                <w:lang w:val="lv-LV"/>
              </w:rPr>
              <w:t>33 milj. LVL</w:t>
            </w:r>
          </w:p>
          <w:p w:rsidR="00AF7807" w:rsidRPr="001C70FE" w:rsidRDefault="00AF7807" w:rsidP="00AF7807">
            <w:pPr>
              <w:jc w:val="center"/>
              <w:rPr>
                <w:bCs/>
                <w:sz w:val="22"/>
                <w:szCs w:val="22"/>
                <w:lang w:val="lv-LV"/>
              </w:rPr>
            </w:pPr>
            <w:r w:rsidRPr="001C70FE">
              <w:rPr>
                <w:bCs/>
                <w:sz w:val="22"/>
                <w:szCs w:val="22"/>
                <w:lang w:val="lv-LV"/>
              </w:rPr>
              <w:t>(</w:t>
            </w:r>
            <w:r w:rsidR="00074818" w:rsidRPr="001C70FE">
              <w:rPr>
                <w:bCs/>
                <w:sz w:val="22"/>
                <w:szCs w:val="22"/>
                <w:lang w:val="lv-LV"/>
              </w:rPr>
              <w:t>Izsniegto g</w:t>
            </w:r>
            <w:r w:rsidRPr="001C70FE">
              <w:rPr>
                <w:bCs/>
                <w:sz w:val="22"/>
                <w:szCs w:val="22"/>
                <w:lang w:val="lv-LV"/>
              </w:rPr>
              <w:t>arantij</w:t>
            </w:r>
            <w:r w:rsidR="00074818" w:rsidRPr="001C70FE">
              <w:rPr>
                <w:bCs/>
                <w:sz w:val="22"/>
                <w:szCs w:val="22"/>
                <w:lang w:val="lv-LV"/>
              </w:rPr>
              <w:t>u apjoms</w:t>
            </w:r>
            <w:r w:rsidRPr="001C70FE">
              <w:rPr>
                <w:bCs/>
                <w:sz w:val="22"/>
                <w:szCs w:val="22"/>
                <w:lang w:val="lv-LV"/>
              </w:rPr>
              <w:t>)</w:t>
            </w:r>
          </w:p>
          <w:p w:rsidR="00AF7807" w:rsidRPr="001C70FE" w:rsidRDefault="00AF7807" w:rsidP="00AF7807">
            <w:pPr>
              <w:jc w:val="center"/>
              <w:rPr>
                <w:b/>
                <w:bCs/>
                <w:sz w:val="22"/>
                <w:szCs w:val="22"/>
                <w:lang w:val="lv-LV"/>
              </w:rPr>
            </w:pPr>
          </w:p>
          <w:p w:rsidR="00FA7AA9" w:rsidRPr="001C70FE" w:rsidRDefault="00FA7AA9" w:rsidP="00AF7807">
            <w:pPr>
              <w:jc w:val="center"/>
              <w:rPr>
                <w:bCs/>
                <w:sz w:val="22"/>
                <w:szCs w:val="22"/>
                <w:lang w:val="lv-LV"/>
              </w:rPr>
            </w:pPr>
          </w:p>
          <w:p w:rsidR="00FA7AA9" w:rsidRPr="001C70FE" w:rsidRDefault="00FA7AA9" w:rsidP="00AF7807">
            <w:pPr>
              <w:jc w:val="center"/>
              <w:rPr>
                <w:bCs/>
                <w:sz w:val="22"/>
                <w:szCs w:val="22"/>
                <w:lang w:val="lv-LV"/>
              </w:rPr>
            </w:pPr>
          </w:p>
          <w:p w:rsidR="00FA7AA9" w:rsidRPr="001C70FE" w:rsidRDefault="00FA7AA9" w:rsidP="00AF7807">
            <w:pPr>
              <w:jc w:val="center"/>
              <w:rPr>
                <w:bCs/>
                <w:sz w:val="22"/>
                <w:szCs w:val="22"/>
                <w:lang w:val="lv-LV"/>
              </w:rPr>
            </w:pPr>
          </w:p>
          <w:p w:rsidR="00FA7AA9" w:rsidRPr="001C70FE" w:rsidRDefault="00FA7AA9" w:rsidP="00AF7807">
            <w:pPr>
              <w:jc w:val="center"/>
              <w:rPr>
                <w:bCs/>
                <w:sz w:val="22"/>
                <w:szCs w:val="22"/>
                <w:lang w:val="lv-LV"/>
              </w:rPr>
            </w:pPr>
          </w:p>
          <w:p w:rsidR="006427EF" w:rsidRPr="001C70FE" w:rsidRDefault="006427EF" w:rsidP="006427EF">
            <w:pPr>
              <w:rPr>
                <w:b/>
                <w:bCs/>
                <w:sz w:val="22"/>
                <w:szCs w:val="22"/>
                <w:lang w:val="lv-LV"/>
              </w:rPr>
            </w:pPr>
          </w:p>
          <w:p w:rsidR="00FA7AA9" w:rsidRPr="001C70FE" w:rsidRDefault="00FA7AA9" w:rsidP="006427EF">
            <w:pPr>
              <w:jc w:val="center"/>
              <w:rPr>
                <w:b/>
                <w:bCs/>
                <w:sz w:val="22"/>
                <w:szCs w:val="22"/>
                <w:lang w:val="lv-LV"/>
              </w:rPr>
            </w:pPr>
            <w:r w:rsidRPr="001C70FE">
              <w:rPr>
                <w:b/>
                <w:bCs/>
                <w:sz w:val="22"/>
                <w:szCs w:val="22"/>
                <w:lang w:val="lv-LV"/>
              </w:rPr>
              <w:t>1,7 milj. LVL</w:t>
            </w:r>
          </w:p>
          <w:p w:rsidR="00AF7807" w:rsidRPr="001C70FE" w:rsidRDefault="00AF7807" w:rsidP="00074818">
            <w:pPr>
              <w:jc w:val="center"/>
              <w:rPr>
                <w:bCs/>
                <w:sz w:val="22"/>
                <w:szCs w:val="22"/>
                <w:lang w:val="lv-LV"/>
              </w:rPr>
            </w:pPr>
            <w:r w:rsidRPr="001C70FE">
              <w:rPr>
                <w:bCs/>
                <w:sz w:val="22"/>
                <w:szCs w:val="22"/>
                <w:lang w:val="lv-LV"/>
              </w:rPr>
              <w:t>(</w:t>
            </w:r>
            <w:r w:rsidR="00074818" w:rsidRPr="001C70FE">
              <w:rPr>
                <w:bCs/>
                <w:sz w:val="22"/>
                <w:szCs w:val="22"/>
                <w:lang w:val="lv-LV"/>
              </w:rPr>
              <w:t>Izsniegto e</w:t>
            </w:r>
            <w:r w:rsidRPr="001C70FE">
              <w:rPr>
                <w:bCs/>
                <w:sz w:val="22"/>
                <w:szCs w:val="22"/>
                <w:lang w:val="lv-LV"/>
              </w:rPr>
              <w:t xml:space="preserve">ksporta kredītu </w:t>
            </w:r>
            <w:r w:rsidR="00074818" w:rsidRPr="001C70FE">
              <w:rPr>
                <w:bCs/>
                <w:sz w:val="22"/>
                <w:szCs w:val="22"/>
                <w:lang w:val="lv-LV"/>
              </w:rPr>
              <w:t>garantiju apjoms</w:t>
            </w:r>
            <w:r w:rsidRPr="001C70FE">
              <w:rPr>
                <w:bCs/>
                <w:sz w:val="22"/>
                <w:szCs w:val="22"/>
                <w:lang w:val="lv-LV"/>
              </w:rPr>
              <w:t>)</w:t>
            </w:r>
          </w:p>
        </w:tc>
        <w:tc>
          <w:tcPr>
            <w:tcW w:w="1543" w:type="pct"/>
          </w:tcPr>
          <w:p w:rsidR="00FA7AA9" w:rsidRPr="001C70FE" w:rsidRDefault="00FA7AA9" w:rsidP="00FA7AA9">
            <w:pPr>
              <w:pStyle w:val="default"/>
              <w:jc w:val="both"/>
              <w:rPr>
                <w:rFonts w:ascii="Times New Roman" w:hAnsi="Times New Roman"/>
                <w:sz w:val="22"/>
                <w:szCs w:val="22"/>
              </w:rPr>
            </w:pPr>
            <w:r w:rsidRPr="001C70FE">
              <w:rPr>
                <w:rFonts w:ascii="Times New Roman" w:hAnsi="Times New Roman"/>
                <w:sz w:val="22"/>
                <w:szCs w:val="22"/>
              </w:rPr>
              <w:t xml:space="preserve">2010.gadā 2.2.1.3. aktivitātes </w:t>
            </w:r>
            <w:r w:rsidRPr="001C70FE">
              <w:rPr>
                <w:rFonts w:ascii="Times New Roman" w:hAnsi="Times New Roman"/>
                <w:iCs/>
                <w:sz w:val="22"/>
                <w:szCs w:val="22"/>
              </w:rPr>
              <w:t xml:space="preserve">Garantijas komersantu konkurētspējas uzlabošanai </w:t>
            </w:r>
            <w:r w:rsidRPr="001C70FE">
              <w:rPr>
                <w:rFonts w:ascii="Times New Roman" w:hAnsi="Times New Roman"/>
                <w:b/>
                <w:bCs/>
                <w:iCs/>
                <w:sz w:val="22"/>
                <w:szCs w:val="22"/>
              </w:rPr>
              <w:t>Kredītu garantiju programmas</w:t>
            </w:r>
            <w:r w:rsidRPr="001C70FE">
              <w:rPr>
                <w:rFonts w:ascii="Times New Roman" w:hAnsi="Times New Roman"/>
                <w:iCs/>
                <w:sz w:val="22"/>
                <w:szCs w:val="22"/>
              </w:rPr>
              <w:t xml:space="preserve"> </w:t>
            </w:r>
            <w:r w:rsidRPr="001C70FE">
              <w:rPr>
                <w:rFonts w:ascii="Times New Roman" w:hAnsi="Times New Roman"/>
                <w:sz w:val="22"/>
                <w:szCs w:val="22"/>
              </w:rPr>
              <w:t>ietvaros</w:t>
            </w:r>
            <w:r w:rsidRPr="001C70FE">
              <w:rPr>
                <w:rFonts w:ascii="Times New Roman" w:hAnsi="Times New Roman"/>
                <w:iCs/>
                <w:sz w:val="22"/>
                <w:szCs w:val="22"/>
              </w:rPr>
              <w:t xml:space="preserve">: </w:t>
            </w:r>
          </w:p>
          <w:p w:rsidR="00FA7AA9" w:rsidRPr="001C70FE" w:rsidRDefault="00FA7AA9" w:rsidP="00FA7AA9">
            <w:pPr>
              <w:pStyle w:val="default"/>
              <w:spacing w:after="17"/>
              <w:jc w:val="both"/>
              <w:rPr>
                <w:rFonts w:ascii="Times New Roman" w:hAnsi="Times New Roman"/>
                <w:sz w:val="22"/>
                <w:szCs w:val="22"/>
              </w:rPr>
            </w:pPr>
            <w:r w:rsidRPr="001C70FE">
              <w:rPr>
                <w:rFonts w:ascii="Times New Roman" w:hAnsi="Times New Roman"/>
                <w:sz w:val="22"/>
                <w:szCs w:val="22"/>
              </w:rPr>
              <w:t xml:space="preserve">– pieteikumu skaits – 120 uzņēmumi; </w:t>
            </w:r>
          </w:p>
          <w:p w:rsidR="00FA7AA9" w:rsidRPr="001C70FE" w:rsidRDefault="00FA7AA9" w:rsidP="00FA7AA9">
            <w:pPr>
              <w:pStyle w:val="default"/>
              <w:spacing w:after="17"/>
              <w:jc w:val="both"/>
              <w:rPr>
                <w:rFonts w:ascii="Times New Roman" w:hAnsi="Times New Roman"/>
                <w:sz w:val="22"/>
                <w:szCs w:val="22"/>
              </w:rPr>
            </w:pPr>
            <w:r w:rsidRPr="001C70FE">
              <w:rPr>
                <w:rFonts w:ascii="Times New Roman" w:hAnsi="Times New Roman"/>
                <w:sz w:val="22"/>
                <w:szCs w:val="22"/>
              </w:rPr>
              <w:t>– pieteikt</w:t>
            </w:r>
            <w:r w:rsidR="00790635">
              <w:rPr>
                <w:rFonts w:ascii="Times New Roman" w:hAnsi="Times New Roman"/>
                <w:sz w:val="22"/>
                <w:szCs w:val="22"/>
              </w:rPr>
              <w:t>ais</w:t>
            </w:r>
            <w:r w:rsidRPr="001C70FE">
              <w:rPr>
                <w:rFonts w:ascii="Times New Roman" w:hAnsi="Times New Roman"/>
                <w:sz w:val="22"/>
                <w:szCs w:val="22"/>
              </w:rPr>
              <w:t xml:space="preserve"> apjoms – 68,8 milj. LVL; </w:t>
            </w:r>
          </w:p>
          <w:p w:rsidR="00FA7AA9" w:rsidRPr="001C70FE" w:rsidRDefault="00FA7AA9" w:rsidP="00FA7AA9">
            <w:pPr>
              <w:pStyle w:val="default"/>
              <w:spacing w:after="17"/>
              <w:jc w:val="both"/>
              <w:rPr>
                <w:rFonts w:ascii="Times New Roman" w:hAnsi="Times New Roman"/>
                <w:sz w:val="22"/>
                <w:szCs w:val="22"/>
              </w:rPr>
            </w:pPr>
            <w:r w:rsidRPr="001C70FE">
              <w:rPr>
                <w:rFonts w:ascii="Times New Roman" w:hAnsi="Times New Roman"/>
                <w:sz w:val="22"/>
                <w:szCs w:val="22"/>
              </w:rPr>
              <w:t xml:space="preserve">– izsniegto garantiju skaits – 87 uzņēmumi; </w:t>
            </w:r>
          </w:p>
          <w:p w:rsidR="00FA7AA9" w:rsidRPr="001C70FE" w:rsidRDefault="00FA7AA9" w:rsidP="00FA7AA9">
            <w:pPr>
              <w:pStyle w:val="default"/>
              <w:spacing w:after="17"/>
              <w:jc w:val="both"/>
              <w:rPr>
                <w:rFonts w:ascii="Times New Roman" w:hAnsi="Times New Roman"/>
                <w:sz w:val="22"/>
                <w:szCs w:val="22"/>
              </w:rPr>
            </w:pPr>
            <w:r w:rsidRPr="001C70FE">
              <w:rPr>
                <w:rFonts w:ascii="Times New Roman" w:hAnsi="Times New Roman"/>
                <w:sz w:val="22"/>
                <w:szCs w:val="22"/>
              </w:rPr>
              <w:t xml:space="preserve">– izsniegto garantiju apjoms – 33,0 milj. LVL; </w:t>
            </w:r>
          </w:p>
          <w:p w:rsidR="00FA7AA9" w:rsidRPr="001C70FE" w:rsidRDefault="00FA7AA9" w:rsidP="00FA7AA9">
            <w:pPr>
              <w:pStyle w:val="default"/>
              <w:jc w:val="both"/>
              <w:rPr>
                <w:rFonts w:ascii="Times New Roman" w:hAnsi="Times New Roman"/>
                <w:sz w:val="22"/>
                <w:szCs w:val="22"/>
              </w:rPr>
            </w:pPr>
            <w:r w:rsidRPr="001C70FE">
              <w:rPr>
                <w:rFonts w:ascii="Times New Roman" w:hAnsi="Times New Roman"/>
                <w:sz w:val="22"/>
                <w:szCs w:val="22"/>
              </w:rPr>
              <w:t>– garantēto kredītu apjoms – 65,2 milj. LVL.</w:t>
            </w:r>
          </w:p>
          <w:p w:rsidR="006427EF" w:rsidRPr="001C70FE" w:rsidRDefault="006427EF" w:rsidP="00FA7AA9">
            <w:pPr>
              <w:pStyle w:val="default"/>
              <w:jc w:val="both"/>
              <w:rPr>
                <w:rFonts w:ascii="Times New Roman" w:hAnsi="Times New Roman"/>
                <w:sz w:val="22"/>
                <w:szCs w:val="22"/>
              </w:rPr>
            </w:pPr>
          </w:p>
          <w:p w:rsidR="00FA7AA9" w:rsidRPr="001C70FE" w:rsidRDefault="00FA7AA9" w:rsidP="00FA7AA9">
            <w:pPr>
              <w:pStyle w:val="default"/>
              <w:jc w:val="both"/>
              <w:rPr>
                <w:rFonts w:ascii="Times New Roman" w:hAnsi="Times New Roman"/>
                <w:sz w:val="22"/>
                <w:szCs w:val="22"/>
              </w:rPr>
            </w:pPr>
            <w:r w:rsidRPr="001C70FE">
              <w:rPr>
                <w:rFonts w:ascii="Times New Roman" w:hAnsi="Times New Roman"/>
                <w:sz w:val="22"/>
                <w:szCs w:val="22"/>
              </w:rPr>
              <w:t xml:space="preserve">2010.gadā 2.2.1.3. aktivitātes </w:t>
            </w:r>
            <w:r w:rsidRPr="001C70FE">
              <w:rPr>
                <w:rFonts w:ascii="Times New Roman" w:hAnsi="Times New Roman"/>
                <w:iCs/>
                <w:sz w:val="22"/>
                <w:szCs w:val="22"/>
              </w:rPr>
              <w:t xml:space="preserve">Garantijas komersantu konkurētspējas uzlabošanai </w:t>
            </w:r>
            <w:r w:rsidRPr="001C70FE">
              <w:rPr>
                <w:rFonts w:ascii="Times New Roman" w:hAnsi="Times New Roman"/>
                <w:b/>
                <w:bCs/>
                <w:iCs/>
                <w:sz w:val="22"/>
                <w:szCs w:val="22"/>
              </w:rPr>
              <w:t xml:space="preserve">Eksporta </w:t>
            </w:r>
            <w:r w:rsidRPr="001C70FE">
              <w:rPr>
                <w:rFonts w:ascii="Times New Roman" w:hAnsi="Times New Roman"/>
                <w:b/>
                <w:bCs/>
                <w:sz w:val="22"/>
                <w:szCs w:val="22"/>
              </w:rPr>
              <w:t>k</w:t>
            </w:r>
            <w:r w:rsidRPr="001C70FE">
              <w:rPr>
                <w:rFonts w:ascii="Times New Roman" w:hAnsi="Times New Roman"/>
                <w:b/>
                <w:bCs/>
                <w:iCs/>
                <w:sz w:val="22"/>
                <w:szCs w:val="22"/>
              </w:rPr>
              <w:t>redītu garantiju programmas</w:t>
            </w:r>
            <w:r w:rsidRPr="001C70FE">
              <w:rPr>
                <w:rFonts w:ascii="Times New Roman" w:hAnsi="Times New Roman"/>
                <w:iCs/>
                <w:sz w:val="22"/>
                <w:szCs w:val="22"/>
              </w:rPr>
              <w:t xml:space="preserve"> </w:t>
            </w:r>
            <w:r w:rsidRPr="001C70FE">
              <w:rPr>
                <w:rFonts w:ascii="Times New Roman" w:hAnsi="Times New Roman"/>
                <w:sz w:val="22"/>
                <w:szCs w:val="22"/>
              </w:rPr>
              <w:t xml:space="preserve">ietvaros: </w:t>
            </w:r>
          </w:p>
          <w:p w:rsidR="00FA7AA9" w:rsidRPr="001C70FE" w:rsidRDefault="00FA7AA9" w:rsidP="00FA7AA9">
            <w:pPr>
              <w:pStyle w:val="default"/>
              <w:spacing w:after="20"/>
              <w:jc w:val="both"/>
              <w:rPr>
                <w:rFonts w:ascii="Times New Roman" w:hAnsi="Times New Roman"/>
                <w:sz w:val="22"/>
                <w:szCs w:val="22"/>
              </w:rPr>
            </w:pPr>
            <w:r w:rsidRPr="001C70FE">
              <w:rPr>
                <w:rFonts w:ascii="Times New Roman" w:hAnsi="Times New Roman"/>
                <w:sz w:val="22"/>
                <w:szCs w:val="22"/>
              </w:rPr>
              <w:t xml:space="preserve">– pieteikumu skaits – 64 darījumi; </w:t>
            </w:r>
          </w:p>
          <w:p w:rsidR="00FA7AA9" w:rsidRPr="001C70FE" w:rsidRDefault="00FA7AA9" w:rsidP="00FA7AA9">
            <w:pPr>
              <w:pStyle w:val="default"/>
              <w:spacing w:after="20"/>
              <w:jc w:val="both"/>
              <w:rPr>
                <w:rFonts w:ascii="Times New Roman" w:hAnsi="Times New Roman"/>
                <w:sz w:val="22"/>
                <w:szCs w:val="22"/>
              </w:rPr>
            </w:pPr>
            <w:r w:rsidRPr="001C70FE">
              <w:rPr>
                <w:rFonts w:ascii="Times New Roman" w:hAnsi="Times New Roman"/>
                <w:sz w:val="22"/>
                <w:szCs w:val="22"/>
              </w:rPr>
              <w:t xml:space="preserve">– izsniegto garantiju skaits – 14 uzņēmumi; </w:t>
            </w:r>
          </w:p>
          <w:p w:rsidR="00553D2E" w:rsidRPr="001C70FE" w:rsidRDefault="00FA7AA9" w:rsidP="00FA7AA9">
            <w:pPr>
              <w:jc w:val="both"/>
              <w:rPr>
                <w:bCs/>
                <w:sz w:val="22"/>
                <w:szCs w:val="22"/>
                <w:lang w:val="lv-LV"/>
              </w:rPr>
            </w:pPr>
            <w:r w:rsidRPr="001C70FE">
              <w:rPr>
                <w:sz w:val="22"/>
                <w:szCs w:val="22"/>
              </w:rPr>
              <w:t xml:space="preserve">– izsniegto garantiju apjoms – 1,7 milj. </w:t>
            </w:r>
            <w:r w:rsidRPr="001C70FE">
              <w:rPr>
                <w:sz w:val="22"/>
                <w:szCs w:val="22"/>
                <w:lang w:val="lv-LV"/>
              </w:rPr>
              <w:t>LVL</w:t>
            </w:r>
            <w:r w:rsidRPr="001C70FE">
              <w:rPr>
                <w:sz w:val="22"/>
                <w:szCs w:val="22"/>
              </w:rPr>
              <w:t>.</w:t>
            </w:r>
          </w:p>
        </w:tc>
        <w:tc>
          <w:tcPr>
            <w:tcW w:w="429" w:type="pct"/>
          </w:tcPr>
          <w:p w:rsidR="00553D2E" w:rsidRPr="001C70FE" w:rsidRDefault="00553D2E" w:rsidP="00AB3967">
            <w:pPr>
              <w:rPr>
                <w:bCs/>
                <w:sz w:val="22"/>
                <w:szCs w:val="22"/>
                <w:lang w:val="lv-LV"/>
              </w:rPr>
            </w:pPr>
            <w:r w:rsidRPr="001C70FE">
              <w:rPr>
                <w:bCs/>
                <w:sz w:val="22"/>
                <w:szCs w:val="22"/>
                <w:lang w:val="lv-LV"/>
              </w:rPr>
              <w:t>LGA</w:t>
            </w:r>
          </w:p>
        </w:tc>
      </w:tr>
      <w:tr w:rsidR="00553D2E" w:rsidRPr="001C70FE" w:rsidTr="001D55A2">
        <w:trPr>
          <w:trHeight w:val="558"/>
        </w:trPr>
        <w:tc>
          <w:tcPr>
            <w:tcW w:w="360" w:type="pct"/>
          </w:tcPr>
          <w:p w:rsidR="00553D2E" w:rsidRPr="001C70FE" w:rsidRDefault="00553D2E" w:rsidP="00AB3967">
            <w:pPr>
              <w:rPr>
                <w:b/>
                <w:sz w:val="22"/>
                <w:szCs w:val="22"/>
                <w:lang w:val="lv-LV"/>
              </w:rPr>
            </w:pPr>
            <w:r w:rsidRPr="001C70FE">
              <w:rPr>
                <w:b/>
                <w:sz w:val="22"/>
                <w:szCs w:val="22"/>
                <w:lang w:val="lv-LV"/>
              </w:rPr>
              <w:t>2.4.</w:t>
            </w:r>
          </w:p>
        </w:tc>
        <w:tc>
          <w:tcPr>
            <w:tcW w:w="1017" w:type="pct"/>
          </w:tcPr>
          <w:p w:rsidR="00553D2E" w:rsidRPr="001C70FE" w:rsidRDefault="00553D2E" w:rsidP="00AB3967">
            <w:pPr>
              <w:rPr>
                <w:sz w:val="22"/>
                <w:szCs w:val="22"/>
                <w:lang w:val="lv-LV"/>
              </w:rPr>
            </w:pPr>
            <w:r w:rsidRPr="001C70FE">
              <w:rPr>
                <w:sz w:val="22"/>
                <w:szCs w:val="22"/>
                <w:lang w:val="lv-LV"/>
              </w:rPr>
              <w:t xml:space="preserve">2.4.2. Atvieglota MVK finanšu konsultāciju saņemšana – integrēts atbalsts komercdarbības uzsācējiem. Sniegts atbalsts biznesa </w:t>
            </w:r>
            <w:smartTag w:uri="schemas-tilde-lv/tildestengine" w:element="veidnes">
              <w:smartTagPr>
                <w:attr w:name="text" w:val="plānu"/>
                <w:attr w:name="id" w:val="-1"/>
                <w:attr w:name="baseform" w:val="plān|s"/>
              </w:smartTagPr>
              <w:r w:rsidRPr="001C70FE">
                <w:rPr>
                  <w:sz w:val="22"/>
                  <w:szCs w:val="22"/>
                  <w:lang w:val="lv-LV"/>
                </w:rPr>
                <w:t>plānu</w:t>
              </w:r>
            </w:smartTag>
            <w:r w:rsidRPr="001C70FE">
              <w:rPr>
                <w:sz w:val="22"/>
                <w:szCs w:val="22"/>
                <w:lang w:val="lv-LV"/>
              </w:rPr>
              <w:t xml:space="preserve"> izstrādē ārējo resursu saņemšanai, tirgus un tehnoloģisko pētījumu veikšanai.</w:t>
            </w:r>
          </w:p>
        </w:tc>
        <w:tc>
          <w:tcPr>
            <w:tcW w:w="787" w:type="pct"/>
          </w:tcPr>
          <w:p w:rsidR="00553D2E" w:rsidRPr="001C70FE" w:rsidRDefault="00553D2E" w:rsidP="00AB3967">
            <w:pPr>
              <w:rPr>
                <w:bCs/>
                <w:sz w:val="22"/>
                <w:szCs w:val="22"/>
                <w:lang w:val="lv-LV"/>
              </w:rPr>
            </w:pPr>
            <w:r w:rsidRPr="001C70FE">
              <w:rPr>
                <w:sz w:val="22"/>
                <w:szCs w:val="22"/>
                <w:lang w:val="lv-LV"/>
              </w:rPr>
              <w:t>Atbalstīti indikatīvi 700 projekti 2008.-2013.g.</w:t>
            </w:r>
          </w:p>
        </w:tc>
        <w:tc>
          <w:tcPr>
            <w:tcW w:w="864" w:type="pct"/>
          </w:tcPr>
          <w:p w:rsidR="00F75986" w:rsidRPr="001C70FE" w:rsidRDefault="00F75986" w:rsidP="00AF7807">
            <w:pPr>
              <w:shd w:val="clear" w:color="auto" w:fill="FFFFFF"/>
              <w:jc w:val="center"/>
              <w:rPr>
                <w:b/>
                <w:bCs/>
                <w:sz w:val="22"/>
                <w:szCs w:val="22"/>
                <w:lang w:val="lv-LV"/>
              </w:rPr>
            </w:pPr>
            <w:r w:rsidRPr="001C70FE">
              <w:rPr>
                <w:b/>
                <w:bCs/>
                <w:sz w:val="22"/>
                <w:szCs w:val="22"/>
                <w:lang w:val="lv-LV"/>
              </w:rPr>
              <w:t>3,75 milj. LVL</w:t>
            </w:r>
          </w:p>
          <w:p w:rsidR="00553D2E" w:rsidRPr="001C70FE" w:rsidRDefault="00F75986" w:rsidP="00AF7807">
            <w:pPr>
              <w:shd w:val="clear" w:color="auto" w:fill="FFFFFF"/>
              <w:jc w:val="center"/>
              <w:rPr>
                <w:bCs/>
                <w:sz w:val="22"/>
                <w:szCs w:val="22"/>
                <w:lang w:val="lv-LV"/>
              </w:rPr>
            </w:pPr>
            <w:r w:rsidRPr="001C70FE">
              <w:rPr>
                <w:bCs/>
                <w:sz w:val="22"/>
                <w:szCs w:val="22"/>
                <w:lang w:val="lv-LV"/>
              </w:rPr>
              <w:t>(</w:t>
            </w:r>
            <w:r w:rsidR="006427EF" w:rsidRPr="001C70FE">
              <w:rPr>
                <w:bCs/>
                <w:sz w:val="22"/>
                <w:szCs w:val="22"/>
                <w:lang w:val="lv-LV"/>
              </w:rPr>
              <w:t>A</w:t>
            </w:r>
            <w:r w:rsidR="00074818" w:rsidRPr="001C70FE">
              <w:rPr>
                <w:bCs/>
                <w:sz w:val="22"/>
                <w:szCs w:val="22"/>
                <w:lang w:val="lv-LV"/>
              </w:rPr>
              <w:t xml:space="preserve">izdevumi </w:t>
            </w:r>
            <w:r w:rsidR="00326248" w:rsidRPr="001C70FE">
              <w:rPr>
                <w:bCs/>
                <w:sz w:val="22"/>
                <w:szCs w:val="22"/>
                <w:lang w:val="lv-LV"/>
              </w:rPr>
              <w:t>uzņēmējdarbības uzsācēju projektiem</w:t>
            </w:r>
            <w:r w:rsidRPr="001C70FE">
              <w:rPr>
                <w:bCs/>
                <w:sz w:val="22"/>
                <w:szCs w:val="22"/>
                <w:lang w:val="lv-LV"/>
              </w:rPr>
              <w:t>)</w:t>
            </w:r>
          </w:p>
          <w:p w:rsidR="00326248" w:rsidRPr="001C70FE" w:rsidRDefault="00326248" w:rsidP="00AF7807">
            <w:pPr>
              <w:shd w:val="clear" w:color="auto" w:fill="FFFFFF"/>
              <w:jc w:val="center"/>
              <w:rPr>
                <w:bCs/>
                <w:sz w:val="22"/>
                <w:szCs w:val="22"/>
                <w:lang w:val="lv-LV"/>
              </w:rPr>
            </w:pPr>
          </w:p>
          <w:p w:rsidR="006427EF" w:rsidRPr="001C70FE" w:rsidRDefault="006427EF" w:rsidP="00F75986">
            <w:pPr>
              <w:shd w:val="clear" w:color="auto" w:fill="FFFFFF"/>
              <w:jc w:val="center"/>
              <w:rPr>
                <w:b/>
                <w:bCs/>
                <w:sz w:val="22"/>
                <w:szCs w:val="22"/>
                <w:lang w:val="lv-LV"/>
              </w:rPr>
            </w:pPr>
          </w:p>
          <w:p w:rsidR="006427EF" w:rsidRPr="001C70FE" w:rsidRDefault="006427EF" w:rsidP="00F75986">
            <w:pPr>
              <w:shd w:val="clear" w:color="auto" w:fill="FFFFFF"/>
              <w:jc w:val="center"/>
              <w:rPr>
                <w:b/>
                <w:bCs/>
                <w:sz w:val="22"/>
                <w:szCs w:val="22"/>
                <w:lang w:val="lv-LV"/>
              </w:rPr>
            </w:pPr>
          </w:p>
          <w:p w:rsidR="00F75986" w:rsidRPr="001C70FE" w:rsidRDefault="00F75986" w:rsidP="00F75986">
            <w:pPr>
              <w:shd w:val="clear" w:color="auto" w:fill="FFFFFF"/>
              <w:jc w:val="center"/>
              <w:rPr>
                <w:b/>
                <w:bCs/>
                <w:sz w:val="22"/>
                <w:szCs w:val="22"/>
                <w:lang w:val="lv-LV"/>
              </w:rPr>
            </w:pPr>
            <w:r w:rsidRPr="001C70FE">
              <w:rPr>
                <w:b/>
                <w:bCs/>
                <w:sz w:val="22"/>
                <w:szCs w:val="22"/>
                <w:lang w:val="lv-LV"/>
              </w:rPr>
              <w:t>0,73 milj. LVL</w:t>
            </w:r>
          </w:p>
          <w:p w:rsidR="00326248" w:rsidRPr="001C70FE" w:rsidRDefault="00F75986" w:rsidP="00F75986">
            <w:pPr>
              <w:shd w:val="clear" w:color="auto" w:fill="FFFFFF"/>
              <w:jc w:val="center"/>
              <w:rPr>
                <w:bCs/>
                <w:sz w:val="22"/>
                <w:szCs w:val="22"/>
                <w:lang w:val="lv-LV"/>
              </w:rPr>
            </w:pPr>
            <w:r w:rsidRPr="001C70FE">
              <w:rPr>
                <w:bCs/>
                <w:sz w:val="22"/>
                <w:szCs w:val="22"/>
                <w:lang w:val="lv-LV"/>
              </w:rPr>
              <w:t>(</w:t>
            </w:r>
            <w:r w:rsidR="00326248" w:rsidRPr="001C70FE">
              <w:rPr>
                <w:bCs/>
                <w:sz w:val="22"/>
                <w:szCs w:val="22"/>
                <w:lang w:val="lv-LV"/>
              </w:rPr>
              <w:t>Granti uzņē</w:t>
            </w:r>
            <w:r w:rsidRPr="001C70FE">
              <w:rPr>
                <w:bCs/>
                <w:sz w:val="22"/>
                <w:szCs w:val="22"/>
                <w:lang w:val="lv-LV"/>
              </w:rPr>
              <w:t>mējdarbības uzsācēju projektiem)</w:t>
            </w:r>
          </w:p>
          <w:p w:rsidR="00326248" w:rsidRPr="001C70FE" w:rsidRDefault="00326248" w:rsidP="00AF7807">
            <w:pPr>
              <w:shd w:val="clear" w:color="auto" w:fill="FFFFFF"/>
              <w:jc w:val="center"/>
              <w:rPr>
                <w:bCs/>
                <w:sz w:val="22"/>
                <w:szCs w:val="22"/>
                <w:lang w:val="lv-LV"/>
              </w:rPr>
            </w:pPr>
          </w:p>
          <w:p w:rsidR="00326248" w:rsidRPr="001C70FE" w:rsidRDefault="00326248" w:rsidP="00AF7807">
            <w:pPr>
              <w:shd w:val="clear" w:color="auto" w:fill="FFFFFF"/>
              <w:jc w:val="center"/>
              <w:rPr>
                <w:bCs/>
                <w:sz w:val="22"/>
                <w:szCs w:val="22"/>
                <w:lang w:val="lv-LV"/>
              </w:rPr>
            </w:pPr>
          </w:p>
        </w:tc>
        <w:tc>
          <w:tcPr>
            <w:tcW w:w="1543" w:type="pct"/>
          </w:tcPr>
          <w:p w:rsidR="00FA7AA9" w:rsidRPr="001C70FE" w:rsidRDefault="00FA7AA9" w:rsidP="00FA7AA9">
            <w:pPr>
              <w:jc w:val="both"/>
              <w:rPr>
                <w:bCs/>
                <w:sz w:val="22"/>
                <w:szCs w:val="22"/>
                <w:lang w:val="lv-LV"/>
              </w:rPr>
            </w:pPr>
            <w:r w:rsidRPr="001C70FE">
              <w:rPr>
                <w:bCs/>
                <w:sz w:val="22"/>
                <w:szCs w:val="22"/>
                <w:lang w:val="lv-LV"/>
              </w:rPr>
              <w:t xml:space="preserve">Līdz 2010.gada beigām </w:t>
            </w:r>
            <w:r w:rsidR="00326248" w:rsidRPr="001C70FE">
              <w:rPr>
                <w:bCs/>
                <w:sz w:val="22"/>
                <w:szCs w:val="22"/>
                <w:lang w:val="lv-LV"/>
              </w:rPr>
              <w:t xml:space="preserve">ar </w:t>
            </w:r>
            <w:r w:rsidRPr="001C70FE">
              <w:rPr>
                <w:bCs/>
                <w:sz w:val="22"/>
                <w:szCs w:val="22"/>
                <w:lang w:val="lv-LV"/>
              </w:rPr>
              <w:t>darbības programmas „Cilvēkresursi un nodarbinātība” papildin</w:t>
            </w:r>
            <w:r w:rsidR="00326248" w:rsidRPr="001C70FE">
              <w:rPr>
                <w:bCs/>
                <w:sz w:val="22"/>
                <w:szCs w:val="22"/>
                <w:lang w:val="lv-LV"/>
              </w:rPr>
              <w:t>ājuma 1.3.1.2.</w:t>
            </w:r>
            <w:r w:rsidR="001C70FE">
              <w:rPr>
                <w:bCs/>
                <w:sz w:val="22"/>
                <w:szCs w:val="22"/>
                <w:lang w:val="lv-LV"/>
              </w:rPr>
              <w:t xml:space="preserve"> </w:t>
            </w:r>
            <w:r w:rsidR="00326248" w:rsidRPr="001C70FE">
              <w:rPr>
                <w:bCs/>
                <w:sz w:val="22"/>
                <w:szCs w:val="22"/>
                <w:lang w:val="lv-LV"/>
              </w:rPr>
              <w:t>aktivitātes</w:t>
            </w:r>
            <w:r w:rsidRPr="001C70FE">
              <w:rPr>
                <w:bCs/>
                <w:sz w:val="22"/>
                <w:szCs w:val="22"/>
                <w:lang w:val="lv-LV"/>
              </w:rPr>
              <w:t xml:space="preserve"> „</w:t>
            </w:r>
            <w:r w:rsidRPr="001C70FE">
              <w:rPr>
                <w:b/>
                <w:bCs/>
                <w:sz w:val="22"/>
                <w:szCs w:val="22"/>
                <w:lang w:val="lv-LV"/>
              </w:rPr>
              <w:t>Atbalsts pašnodarbinātības un uzņēmējdarbības uzsākšanai</w:t>
            </w:r>
            <w:r w:rsidRPr="001C70FE">
              <w:rPr>
                <w:bCs/>
                <w:sz w:val="22"/>
                <w:szCs w:val="22"/>
                <w:lang w:val="lv-LV"/>
              </w:rPr>
              <w:t xml:space="preserve">” interesentiem ir noslēgta sadarbības vienošanās, 498 klienti ir iesnieguši biznesa plānus, t.sk. jau ir atbalstīti 267 uzsācēju projekti </w:t>
            </w:r>
            <w:r w:rsidR="00790635">
              <w:rPr>
                <w:bCs/>
                <w:sz w:val="22"/>
                <w:szCs w:val="22"/>
                <w:lang w:val="lv-LV"/>
              </w:rPr>
              <w:t>par kopējo aizdevumu summu 3,75</w:t>
            </w:r>
            <w:r w:rsidRPr="001C70FE">
              <w:rPr>
                <w:bCs/>
                <w:sz w:val="22"/>
                <w:szCs w:val="22"/>
                <w:lang w:val="lv-LV"/>
              </w:rPr>
              <w:t xml:space="preserve"> milj. latu apmērā. 247 projektiem ir piešķirti arī granti par kopējo summu </w:t>
            </w:r>
            <w:r w:rsidR="00790635">
              <w:rPr>
                <w:bCs/>
                <w:sz w:val="22"/>
                <w:szCs w:val="22"/>
                <w:lang w:val="lv-LV"/>
              </w:rPr>
              <w:t>0,73 milj.</w:t>
            </w:r>
            <w:r w:rsidRPr="001C70FE">
              <w:rPr>
                <w:bCs/>
                <w:sz w:val="22"/>
                <w:szCs w:val="22"/>
                <w:lang w:val="lv-LV"/>
              </w:rPr>
              <w:t xml:space="preserve"> </w:t>
            </w:r>
            <w:r w:rsidR="00790635">
              <w:rPr>
                <w:bCs/>
                <w:sz w:val="22"/>
                <w:szCs w:val="22"/>
                <w:lang w:val="lv-LV"/>
              </w:rPr>
              <w:t>latu.</w:t>
            </w:r>
          </w:p>
          <w:p w:rsidR="001D55A2" w:rsidRPr="001C70FE" w:rsidRDefault="00326248" w:rsidP="00FA7AA9">
            <w:pPr>
              <w:jc w:val="both"/>
              <w:rPr>
                <w:bCs/>
                <w:sz w:val="22"/>
                <w:szCs w:val="22"/>
                <w:lang w:val="lv-LV"/>
              </w:rPr>
            </w:pPr>
            <w:r w:rsidRPr="001C70FE">
              <w:rPr>
                <w:bCs/>
                <w:sz w:val="22"/>
                <w:szCs w:val="22"/>
                <w:lang w:val="lv-LV"/>
              </w:rPr>
              <w:t>Kopš 2010.</w:t>
            </w:r>
            <w:r w:rsidR="00FA7AA9" w:rsidRPr="001C70FE">
              <w:rPr>
                <w:bCs/>
                <w:sz w:val="22"/>
                <w:szCs w:val="22"/>
                <w:lang w:val="lv-LV"/>
              </w:rPr>
              <w:t>gada janvāra programmas ietvaros visā Latvijas teritorijā ir pieejamas apmācības tiem programmas dalībniekiem, kuriem nepietiek teorētisko un praktisko zināšanu komercdarbības veikšanai</w:t>
            </w:r>
            <w:r w:rsidRPr="001C70FE">
              <w:rPr>
                <w:bCs/>
                <w:sz w:val="22"/>
                <w:szCs w:val="22"/>
                <w:lang w:val="lv-LV"/>
              </w:rPr>
              <w:t xml:space="preserve"> un biznesa plāna sagatavošanai</w:t>
            </w:r>
            <w:r w:rsidR="00FA7AA9" w:rsidRPr="001C70FE">
              <w:rPr>
                <w:bCs/>
                <w:sz w:val="22"/>
                <w:szCs w:val="22"/>
                <w:lang w:val="lv-LV"/>
              </w:rPr>
              <w:t>.</w:t>
            </w:r>
          </w:p>
          <w:p w:rsidR="00553D2E" w:rsidRPr="001C70FE" w:rsidRDefault="00FA7AA9" w:rsidP="00FA7AA9">
            <w:pPr>
              <w:jc w:val="both"/>
              <w:rPr>
                <w:bCs/>
                <w:sz w:val="22"/>
                <w:szCs w:val="22"/>
                <w:lang w:val="lv-LV"/>
              </w:rPr>
            </w:pPr>
            <w:r w:rsidRPr="001C70FE">
              <w:rPr>
                <w:bCs/>
                <w:sz w:val="22"/>
                <w:szCs w:val="22"/>
                <w:lang w:val="lv-LV"/>
              </w:rPr>
              <w:t>2010.gada laikā apmācībās piedalījušies un</w:t>
            </w:r>
            <w:r w:rsidR="00326248" w:rsidRPr="001C70FE">
              <w:rPr>
                <w:bCs/>
                <w:sz w:val="22"/>
                <w:szCs w:val="22"/>
                <w:lang w:val="lv-LV"/>
              </w:rPr>
              <w:t xml:space="preserve"> tās</w:t>
            </w:r>
            <w:r w:rsidRPr="001C70FE">
              <w:rPr>
                <w:bCs/>
                <w:sz w:val="22"/>
                <w:szCs w:val="22"/>
                <w:lang w:val="lv-LV"/>
              </w:rPr>
              <w:t xml:space="preserve"> pabeiguši 610 cilvēki. Līdz šim apmācības ir </w:t>
            </w:r>
            <w:r w:rsidRPr="001C70FE">
              <w:rPr>
                <w:bCs/>
                <w:sz w:val="22"/>
                <w:szCs w:val="22"/>
                <w:lang w:val="lv-LV"/>
              </w:rPr>
              <w:lastRenderedPageBreak/>
              <w:t>organizētas Rīgā, Jelgavā, Kuldīgā, Valmierā, Cēsīs, Rēzeknē, Balvos un Daugavpilī.</w:t>
            </w:r>
          </w:p>
        </w:tc>
        <w:tc>
          <w:tcPr>
            <w:tcW w:w="429" w:type="pct"/>
          </w:tcPr>
          <w:p w:rsidR="00553D2E" w:rsidRPr="001C70FE" w:rsidRDefault="00553D2E" w:rsidP="00AB3967">
            <w:pPr>
              <w:rPr>
                <w:bCs/>
                <w:sz w:val="22"/>
                <w:szCs w:val="22"/>
                <w:lang w:val="lv-LV"/>
              </w:rPr>
            </w:pPr>
            <w:r w:rsidRPr="001C70FE">
              <w:rPr>
                <w:bCs/>
                <w:sz w:val="22"/>
                <w:szCs w:val="22"/>
                <w:lang w:val="lv-LV"/>
              </w:rPr>
              <w:lastRenderedPageBreak/>
              <w:t>LHZB</w:t>
            </w:r>
          </w:p>
        </w:tc>
      </w:tr>
      <w:tr w:rsidR="00413476" w:rsidRPr="001C70FE" w:rsidTr="001D55A2">
        <w:trPr>
          <w:trHeight w:val="1090"/>
        </w:trPr>
        <w:tc>
          <w:tcPr>
            <w:tcW w:w="360" w:type="pct"/>
          </w:tcPr>
          <w:p w:rsidR="00413476" w:rsidRPr="001C70FE" w:rsidRDefault="00413476" w:rsidP="00AB3967">
            <w:pPr>
              <w:rPr>
                <w:b/>
                <w:color w:val="000000"/>
                <w:sz w:val="22"/>
                <w:szCs w:val="22"/>
                <w:lang w:val="lv-LV"/>
              </w:rPr>
            </w:pPr>
            <w:r w:rsidRPr="001C70FE">
              <w:rPr>
                <w:b/>
                <w:color w:val="000000"/>
                <w:sz w:val="22"/>
                <w:szCs w:val="22"/>
                <w:lang w:val="lv-LV"/>
              </w:rPr>
              <w:lastRenderedPageBreak/>
              <w:t>2.5.</w:t>
            </w:r>
          </w:p>
        </w:tc>
        <w:tc>
          <w:tcPr>
            <w:tcW w:w="1017" w:type="pct"/>
          </w:tcPr>
          <w:p w:rsidR="00413476" w:rsidRPr="001C70FE" w:rsidRDefault="00413476" w:rsidP="00AB3967">
            <w:pPr>
              <w:rPr>
                <w:color w:val="000000"/>
                <w:sz w:val="22"/>
                <w:szCs w:val="22"/>
                <w:lang w:val="lv-LV"/>
              </w:rPr>
            </w:pPr>
            <w:r w:rsidRPr="001C70FE">
              <w:rPr>
                <w:color w:val="000000"/>
                <w:sz w:val="22"/>
                <w:szCs w:val="22"/>
                <w:lang w:val="lv-LV"/>
              </w:rPr>
              <w:t>Sekmēt MVK pieeju finansējumam komercdarbības modernizācijai un attīstībai, kotējoties biržas sarakstā – alternatīvajā vērtspapīru tirgū.</w:t>
            </w:r>
          </w:p>
        </w:tc>
        <w:tc>
          <w:tcPr>
            <w:tcW w:w="787" w:type="pct"/>
          </w:tcPr>
          <w:p w:rsidR="00413476" w:rsidRPr="001C70FE" w:rsidRDefault="00413476" w:rsidP="00AB3967">
            <w:pPr>
              <w:rPr>
                <w:color w:val="000000"/>
                <w:sz w:val="22"/>
                <w:szCs w:val="22"/>
                <w:lang w:val="lv-LV"/>
              </w:rPr>
            </w:pPr>
            <w:r w:rsidRPr="001C70FE">
              <w:rPr>
                <w:color w:val="000000"/>
                <w:sz w:val="22"/>
                <w:szCs w:val="22"/>
                <w:lang w:val="lv-LV"/>
              </w:rPr>
              <w:t>Samazinātas MVK ieejas barjeras biržā, sekmēta MVK kotācija alternatīvajā vērtspapīru tirgū.</w:t>
            </w:r>
          </w:p>
        </w:tc>
        <w:tc>
          <w:tcPr>
            <w:tcW w:w="864" w:type="pct"/>
          </w:tcPr>
          <w:p w:rsidR="00413476" w:rsidRPr="001C70FE" w:rsidRDefault="00413476" w:rsidP="00AF7807">
            <w:pPr>
              <w:jc w:val="center"/>
              <w:rPr>
                <w:bCs/>
                <w:color w:val="000000"/>
                <w:sz w:val="22"/>
                <w:szCs w:val="22"/>
                <w:lang w:val="lv-LV"/>
              </w:rPr>
            </w:pPr>
          </w:p>
        </w:tc>
        <w:tc>
          <w:tcPr>
            <w:tcW w:w="1543" w:type="pct"/>
          </w:tcPr>
          <w:p w:rsidR="00413476" w:rsidRPr="001C70FE" w:rsidRDefault="00CD146E" w:rsidP="00CD146E">
            <w:pPr>
              <w:jc w:val="both"/>
              <w:rPr>
                <w:bCs/>
                <w:color w:val="000000"/>
                <w:sz w:val="22"/>
                <w:szCs w:val="22"/>
                <w:lang w:val="lv-LV"/>
              </w:rPr>
            </w:pPr>
            <w:r w:rsidRPr="001C70FE">
              <w:rPr>
                <w:bCs/>
                <w:color w:val="000000"/>
                <w:sz w:val="22"/>
                <w:szCs w:val="22"/>
                <w:lang w:val="lv-LV"/>
              </w:rPr>
              <w:t xml:space="preserve">Aktivitātes </w:t>
            </w:r>
            <w:r w:rsidRPr="001C70FE">
              <w:rPr>
                <w:b/>
                <w:bCs/>
                <w:color w:val="000000"/>
                <w:sz w:val="22"/>
                <w:szCs w:val="22"/>
                <w:lang w:val="lv-LV"/>
              </w:rPr>
              <w:t>„Vērtspapīru birža MVK”</w:t>
            </w:r>
            <w:r w:rsidRPr="001C70FE">
              <w:rPr>
                <w:bCs/>
                <w:color w:val="000000"/>
                <w:sz w:val="22"/>
                <w:szCs w:val="22"/>
                <w:lang w:val="lv-LV"/>
              </w:rPr>
              <w:t xml:space="preserve"> īstenošana atlikta (MK 21.04.2009. lēmums</w:t>
            </w:r>
            <w:r w:rsidR="00FD3AD1" w:rsidRPr="001C70FE">
              <w:rPr>
                <w:bCs/>
                <w:color w:val="000000"/>
                <w:sz w:val="22"/>
                <w:szCs w:val="22"/>
                <w:lang w:val="lv-LV"/>
              </w:rPr>
              <w:t xml:space="preserve"> (protokols Nr.25, 37.§, 2.5.punkts)</w:t>
            </w:r>
            <w:r w:rsidRPr="001C70FE">
              <w:rPr>
                <w:bCs/>
                <w:color w:val="000000"/>
                <w:sz w:val="22"/>
                <w:szCs w:val="22"/>
                <w:lang w:val="lv-LV"/>
              </w:rPr>
              <w:t>)</w:t>
            </w:r>
          </w:p>
        </w:tc>
        <w:tc>
          <w:tcPr>
            <w:tcW w:w="429" w:type="pct"/>
          </w:tcPr>
          <w:p w:rsidR="00413476" w:rsidRPr="001C70FE" w:rsidRDefault="00C564F9" w:rsidP="00AB3967">
            <w:pPr>
              <w:rPr>
                <w:bCs/>
                <w:sz w:val="22"/>
                <w:szCs w:val="22"/>
                <w:lang w:val="lv-LV"/>
              </w:rPr>
            </w:pPr>
            <w:r w:rsidRPr="001C70FE">
              <w:rPr>
                <w:bCs/>
                <w:sz w:val="22"/>
                <w:szCs w:val="22"/>
                <w:lang w:val="lv-LV"/>
              </w:rPr>
              <w:t>EM</w:t>
            </w:r>
          </w:p>
        </w:tc>
      </w:tr>
      <w:tr w:rsidR="00413476" w:rsidRPr="001C70FE" w:rsidTr="001D55A2">
        <w:trPr>
          <w:trHeight w:val="845"/>
        </w:trPr>
        <w:tc>
          <w:tcPr>
            <w:tcW w:w="360" w:type="pct"/>
          </w:tcPr>
          <w:p w:rsidR="00413476" w:rsidRPr="001C70FE" w:rsidRDefault="00413476" w:rsidP="00AB3967">
            <w:pPr>
              <w:rPr>
                <w:b/>
                <w:sz w:val="22"/>
                <w:szCs w:val="22"/>
                <w:lang w:val="lv-LV"/>
              </w:rPr>
            </w:pPr>
            <w:r w:rsidRPr="001C70FE">
              <w:rPr>
                <w:b/>
                <w:sz w:val="22"/>
                <w:szCs w:val="22"/>
                <w:lang w:val="lv-LV"/>
              </w:rPr>
              <w:t>2.6.</w:t>
            </w:r>
          </w:p>
        </w:tc>
        <w:tc>
          <w:tcPr>
            <w:tcW w:w="1017" w:type="pct"/>
          </w:tcPr>
          <w:p w:rsidR="00413476" w:rsidRPr="001C70FE" w:rsidRDefault="00413476" w:rsidP="00AB3967">
            <w:pPr>
              <w:keepNext/>
              <w:keepLines/>
              <w:widowControl w:val="0"/>
              <w:shd w:val="clear" w:color="auto" w:fill="FFFFFF"/>
              <w:tabs>
                <w:tab w:val="left" w:pos="284"/>
              </w:tabs>
              <w:autoSpaceDE w:val="0"/>
              <w:autoSpaceDN w:val="0"/>
              <w:adjustRightInd w:val="0"/>
              <w:rPr>
                <w:sz w:val="22"/>
                <w:szCs w:val="22"/>
                <w:lang w:val="lv-LV"/>
              </w:rPr>
            </w:pPr>
            <w:r w:rsidRPr="001C70FE">
              <w:rPr>
                <w:sz w:val="22"/>
                <w:szCs w:val="22"/>
                <w:lang w:val="lv-LV"/>
              </w:rPr>
              <w:t>Sekmēt finansējuma pieejamību komercsabiedrībām, veicinot informācijas apmaiņu starp potenciālajiem privātajiem investoriem un komercsabiedrībām ar vajadzību pēc pašu kapitāla finansējuma. Izveidot biznesa eņģeļu darbības kultūru Latvijā, izveidojot aktīvus biznesa eņģeļu tīklus, iesaistīt biznesa eņģeļu kustībā turīgas privātpersonas.</w:t>
            </w:r>
          </w:p>
        </w:tc>
        <w:tc>
          <w:tcPr>
            <w:tcW w:w="787" w:type="pct"/>
          </w:tcPr>
          <w:p w:rsidR="00413476" w:rsidRPr="001C70FE" w:rsidRDefault="00DC6D1A" w:rsidP="00AB3967">
            <w:pPr>
              <w:rPr>
                <w:sz w:val="22"/>
                <w:szCs w:val="22"/>
                <w:lang w:val="lv-LV"/>
              </w:rPr>
            </w:pPr>
            <w:r w:rsidRPr="001C70FE">
              <w:rPr>
                <w:sz w:val="22"/>
                <w:szCs w:val="22"/>
                <w:lang w:val="lv-LV"/>
              </w:rPr>
              <w:t>Izveidoti biznesa eņģeļu</w:t>
            </w:r>
            <w:r w:rsidR="00413476" w:rsidRPr="001C70FE">
              <w:rPr>
                <w:sz w:val="22"/>
                <w:szCs w:val="22"/>
                <w:lang w:val="lv-LV"/>
              </w:rPr>
              <w:t xml:space="preserve"> tīkli, iesaistīti privātie investori, veicinātas agrīnas stadijas investīcijas MVK</w:t>
            </w:r>
          </w:p>
        </w:tc>
        <w:tc>
          <w:tcPr>
            <w:tcW w:w="864" w:type="pct"/>
          </w:tcPr>
          <w:p w:rsidR="00413476" w:rsidRPr="001C70FE" w:rsidRDefault="00413476" w:rsidP="00AF7807">
            <w:pPr>
              <w:jc w:val="center"/>
              <w:rPr>
                <w:bCs/>
                <w:sz w:val="22"/>
                <w:szCs w:val="22"/>
                <w:lang w:val="lv-LV"/>
              </w:rPr>
            </w:pPr>
          </w:p>
        </w:tc>
        <w:tc>
          <w:tcPr>
            <w:tcW w:w="1543" w:type="pct"/>
          </w:tcPr>
          <w:p w:rsidR="00FD3AD1" w:rsidRPr="001C70FE" w:rsidRDefault="00CD146E" w:rsidP="00CD146E">
            <w:pPr>
              <w:jc w:val="both"/>
              <w:rPr>
                <w:bCs/>
                <w:sz w:val="22"/>
                <w:szCs w:val="22"/>
                <w:lang w:val="lv-LV"/>
              </w:rPr>
            </w:pPr>
            <w:r w:rsidRPr="001C70FE">
              <w:rPr>
                <w:sz w:val="22"/>
                <w:szCs w:val="22"/>
                <w:lang w:val="lv-LV"/>
              </w:rPr>
              <w:t>Aktivitātes</w:t>
            </w:r>
            <w:r w:rsidR="00FD3AD1" w:rsidRPr="001C70FE">
              <w:rPr>
                <w:sz w:val="22"/>
                <w:szCs w:val="22"/>
                <w:lang w:val="lv-LV"/>
              </w:rPr>
              <w:t xml:space="preserve"> </w:t>
            </w:r>
            <w:r w:rsidRPr="001C70FE">
              <w:rPr>
                <w:b/>
                <w:sz w:val="22"/>
                <w:szCs w:val="22"/>
                <w:lang w:val="lv-LV"/>
              </w:rPr>
              <w:t>„Biznesa eņģeļu tīkls”</w:t>
            </w:r>
            <w:r w:rsidRPr="001C70FE">
              <w:rPr>
                <w:sz w:val="22"/>
                <w:szCs w:val="22"/>
                <w:lang w:val="lv-LV"/>
              </w:rPr>
              <w:t xml:space="preserve"> īstenošana atlikta (MK 21.04.2009. lēmums</w:t>
            </w:r>
            <w:r w:rsidR="00FD3AD1" w:rsidRPr="001C70FE">
              <w:rPr>
                <w:sz w:val="22"/>
                <w:szCs w:val="22"/>
                <w:lang w:val="lv-LV"/>
              </w:rPr>
              <w:t xml:space="preserve"> (protokols Nr.25, 37.§ 2.4.punkts)</w:t>
            </w:r>
            <w:r w:rsidRPr="001C70FE">
              <w:rPr>
                <w:sz w:val="22"/>
                <w:szCs w:val="22"/>
                <w:lang w:val="lv-LV"/>
              </w:rPr>
              <w:t>)</w:t>
            </w:r>
          </w:p>
        </w:tc>
        <w:tc>
          <w:tcPr>
            <w:tcW w:w="429" w:type="pct"/>
          </w:tcPr>
          <w:p w:rsidR="00413476" w:rsidRPr="001C70FE" w:rsidRDefault="00413476" w:rsidP="00AB3967">
            <w:pPr>
              <w:rPr>
                <w:bCs/>
                <w:sz w:val="22"/>
                <w:szCs w:val="22"/>
                <w:lang w:val="lv-LV"/>
              </w:rPr>
            </w:pPr>
            <w:r w:rsidRPr="001C70FE">
              <w:rPr>
                <w:bCs/>
                <w:sz w:val="22"/>
                <w:szCs w:val="22"/>
                <w:lang w:val="lv-LV"/>
              </w:rPr>
              <w:t>EM</w:t>
            </w:r>
          </w:p>
        </w:tc>
      </w:tr>
      <w:tr w:rsidR="00413476" w:rsidRPr="001C70FE" w:rsidTr="004C1100">
        <w:trPr>
          <w:trHeight w:val="620"/>
        </w:trPr>
        <w:tc>
          <w:tcPr>
            <w:tcW w:w="5000" w:type="pct"/>
            <w:gridSpan w:val="6"/>
            <w:vAlign w:val="center"/>
          </w:tcPr>
          <w:p w:rsidR="00413476" w:rsidRPr="001C70FE" w:rsidRDefault="00413476" w:rsidP="00F75986">
            <w:pPr>
              <w:rPr>
                <w:bCs/>
                <w:sz w:val="22"/>
                <w:szCs w:val="22"/>
                <w:lang w:val="lv-LV"/>
              </w:rPr>
            </w:pPr>
            <w:r w:rsidRPr="001C70FE">
              <w:rPr>
                <w:b/>
                <w:sz w:val="22"/>
                <w:szCs w:val="22"/>
                <w:lang w:val="lv-LV"/>
              </w:rPr>
              <w:t>3. Jaunu komercdarbības iniciatīvu attīstība un to konkurētspējas veicināšana, sekmēt sabiedrības izpratni par inovācijas lomu konkurētspējas veicināšanā</w:t>
            </w:r>
          </w:p>
        </w:tc>
      </w:tr>
      <w:tr w:rsidR="00645516" w:rsidRPr="001C70FE" w:rsidTr="001D55A2">
        <w:trPr>
          <w:trHeight w:val="562"/>
        </w:trPr>
        <w:tc>
          <w:tcPr>
            <w:tcW w:w="360" w:type="pct"/>
          </w:tcPr>
          <w:p w:rsidR="00645516" w:rsidRPr="001C70FE" w:rsidRDefault="00645516" w:rsidP="00AB3967">
            <w:pPr>
              <w:rPr>
                <w:b/>
                <w:sz w:val="22"/>
                <w:szCs w:val="22"/>
                <w:lang w:val="lv-LV"/>
              </w:rPr>
            </w:pPr>
            <w:r w:rsidRPr="001C70FE">
              <w:rPr>
                <w:b/>
                <w:sz w:val="22"/>
                <w:szCs w:val="22"/>
                <w:lang w:val="lv-LV"/>
              </w:rPr>
              <w:t>3.1.</w:t>
            </w:r>
          </w:p>
        </w:tc>
        <w:tc>
          <w:tcPr>
            <w:tcW w:w="1017" w:type="pct"/>
          </w:tcPr>
          <w:p w:rsidR="00645516" w:rsidRPr="001C70FE" w:rsidRDefault="00645516" w:rsidP="00AB3967">
            <w:pPr>
              <w:rPr>
                <w:sz w:val="22"/>
                <w:szCs w:val="22"/>
                <w:lang w:val="lv-LV"/>
              </w:rPr>
            </w:pPr>
            <w:r w:rsidRPr="001C70FE">
              <w:rPr>
                <w:sz w:val="22"/>
                <w:szCs w:val="22"/>
                <w:lang w:val="lv-LV"/>
              </w:rPr>
              <w:t>Publiski pieejamas informācijas (t.sk. par tirgus u.c. veidu pētījumu rezultātiem; informācija, kas saistīta ar valsts iepirkumiem; dažādu komercdarbības atbalsta programmu koordinācija un informācijas par tiem pieejamības uzlabošana); spektra paplašināšana, t.sk. bukletu un rokasgrāmatu izplatīšana.</w:t>
            </w:r>
          </w:p>
        </w:tc>
        <w:tc>
          <w:tcPr>
            <w:tcW w:w="787" w:type="pct"/>
          </w:tcPr>
          <w:p w:rsidR="00645516" w:rsidRPr="001C70FE" w:rsidRDefault="00645516" w:rsidP="00AB3967">
            <w:pPr>
              <w:rPr>
                <w:bCs/>
                <w:sz w:val="22"/>
                <w:szCs w:val="22"/>
                <w:lang w:val="lv-LV"/>
              </w:rPr>
            </w:pPr>
            <w:r w:rsidRPr="001C70FE">
              <w:rPr>
                <w:sz w:val="22"/>
                <w:szCs w:val="22"/>
                <w:lang w:val="lv-LV"/>
              </w:rPr>
              <w:t>Nodrošināta publiski pieejama informācija, kas saistīta ar valsts iepirkumiem, dažādām valsts komercdarbības atbalsta programmām.</w:t>
            </w:r>
          </w:p>
        </w:tc>
        <w:tc>
          <w:tcPr>
            <w:tcW w:w="864" w:type="pct"/>
          </w:tcPr>
          <w:p w:rsidR="00074818" w:rsidRPr="001C70FE" w:rsidRDefault="00074818" w:rsidP="00074818">
            <w:pPr>
              <w:jc w:val="center"/>
              <w:rPr>
                <w:bCs/>
                <w:sz w:val="22"/>
                <w:szCs w:val="22"/>
                <w:lang w:val="lv-LV"/>
              </w:rPr>
            </w:pPr>
            <w:r w:rsidRPr="001C70FE">
              <w:rPr>
                <w:bCs/>
                <w:sz w:val="22"/>
                <w:szCs w:val="22"/>
                <w:lang w:val="lv-LV"/>
              </w:rPr>
              <w:t>LIAA pamatdarbības funkciju finansējuma ietvaros</w:t>
            </w:r>
          </w:p>
          <w:p w:rsidR="00556005" w:rsidRPr="001C70FE" w:rsidRDefault="00556005" w:rsidP="00AF7807">
            <w:pPr>
              <w:jc w:val="center"/>
              <w:rPr>
                <w:bCs/>
                <w:sz w:val="22"/>
                <w:szCs w:val="22"/>
                <w:lang w:val="lv-LV"/>
              </w:rPr>
            </w:pPr>
          </w:p>
          <w:p w:rsidR="00556005" w:rsidRPr="001C70FE" w:rsidRDefault="00F810A7" w:rsidP="00AF7807">
            <w:pPr>
              <w:jc w:val="center"/>
              <w:rPr>
                <w:bCs/>
                <w:sz w:val="22"/>
                <w:szCs w:val="22"/>
                <w:lang w:val="lv-LV"/>
              </w:rPr>
            </w:pPr>
            <w:r w:rsidRPr="001C70FE">
              <w:rPr>
                <w:bCs/>
                <w:sz w:val="22"/>
                <w:szCs w:val="22"/>
                <w:lang w:val="lv-LV"/>
              </w:rPr>
              <w:t xml:space="preserve">LIAA </w:t>
            </w:r>
            <w:r w:rsidR="00F75986" w:rsidRPr="001C70FE">
              <w:rPr>
                <w:bCs/>
                <w:sz w:val="22"/>
                <w:szCs w:val="22"/>
                <w:lang w:val="lv-LV"/>
              </w:rPr>
              <w:t>pamatdarbības funkciju finansējuma ietvaros</w:t>
            </w:r>
          </w:p>
          <w:p w:rsidR="00556005" w:rsidRPr="001C70FE" w:rsidRDefault="00556005" w:rsidP="00AF7807">
            <w:pPr>
              <w:jc w:val="center"/>
              <w:rPr>
                <w:bCs/>
                <w:sz w:val="22"/>
                <w:szCs w:val="22"/>
                <w:lang w:val="lv-LV"/>
              </w:rPr>
            </w:pPr>
          </w:p>
          <w:p w:rsidR="00556005" w:rsidRPr="001C70FE" w:rsidRDefault="00556005" w:rsidP="00AF7807">
            <w:pPr>
              <w:jc w:val="center"/>
              <w:rPr>
                <w:bCs/>
                <w:sz w:val="22"/>
                <w:szCs w:val="22"/>
                <w:lang w:val="lv-LV"/>
              </w:rPr>
            </w:pPr>
          </w:p>
          <w:p w:rsidR="00556005" w:rsidRPr="001C70FE" w:rsidRDefault="00556005" w:rsidP="00AF7807">
            <w:pPr>
              <w:jc w:val="center"/>
              <w:rPr>
                <w:bCs/>
                <w:sz w:val="22"/>
                <w:szCs w:val="22"/>
                <w:lang w:val="lv-LV"/>
              </w:rPr>
            </w:pPr>
          </w:p>
          <w:p w:rsidR="00556005" w:rsidRPr="001C70FE" w:rsidRDefault="00556005" w:rsidP="00AF7807">
            <w:pPr>
              <w:jc w:val="center"/>
              <w:rPr>
                <w:bCs/>
                <w:sz w:val="22"/>
                <w:szCs w:val="22"/>
                <w:lang w:val="lv-LV"/>
              </w:rPr>
            </w:pPr>
          </w:p>
          <w:p w:rsidR="00556005" w:rsidRPr="001C70FE" w:rsidRDefault="00556005" w:rsidP="00AF7807">
            <w:pPr>
              <w:jc w:val="center"/>
              <w:rPr>
                <w:bCs/>
                <w:sz w:val="22"/>
                <w:szCs w:val="22"/>
                <w:lang w:val="lv-LV"/>
              </w:rPr>
            </w:pPr>
          </w:p>
          <w:p w:rsidR="00556005" w:rsidRPr="001C70FE" w:rsidRDefault="00556005" w:rsidP="00AF7807">
            <w:pPr>
              <w:jc w:val="center"/>
              <w:rPr>
                <w:bCs/>
                <w:sz w:val="22"/>
                <w:szCs w:val="22"/>
                <w:lang w:val="lv-LV"/>
              </w:rPr>
            </w:pPr>
          </w:p>
          <w:p w:rsidR="00556005" w:rsidRPr="001C70FE" w:rsidRDefault="00556005" w:rsidP="00AF7807">
            <w:pPr>
              <w:jc w:val="center"/>
              <w:rPr>
                <w:bCs/>
                <w:sz w:val="22"/>
                <w:szCs w:val="22"/>
                <w:highlight w:val="yellow"/>
                <w:lang w:val="lv-LV"/>
              </w:rPr>
            </w:pPr>
          </w:p>
          <w:p w:rsidR="004D1154" w:rsidRPr="001C70FE" w:rsidRDefault="004D1154" w:rsidP="00F75986">
            <w:pPr>
              <w:jc w:val="center"/>
              <w:rPr>
                <w:bCs/>
                <w:sz w:val="22"/>
                <w:szCs w:val="22"/>
                <w:lang w:val="lv-LV"/>
              </w:rPr>
            </w:pPr>
            <w:r w:rsidRPr="001C70FE">
              <w:rPr>
                <w:bCs/>
                <w:sz w:val="22"/>
                <w:szCs w:val="22"/>
                <w:lang w:val="lv-LV"/>
              </w:rPr>
              <w:lastRenderedPageBreak/>
              <w:t xml:space="preserve">LIAA </w:t>
            </w:r>
            <w:r w:rsidR="00F75986" w:rsidRPr="001C70FE">
              <w:rPr>
                <w:bCs/>
                <w:sz w:val="22"/>
                <w:szCs w:val="22"/>
                <w:lang w:val="lv-LV"/>
              </w:rPr>
              <w:t>pamatdarbības funkciju finansējuma ietvaros</w:t>
            </w:r>
          </w:p>
          <w:p w:rsidR="00F810A7" w:rsidRPr="001C70FE" w:rsidRDefault="00F810A7" w:rsidP="00AF7807">
            <w:pPr>
              <w:jc w:val="center"/>
              <w:rPr>
                <w:bCs/>
                <w:sz w:val="22"/>
                <w:szCs w:val="22"/>
                <w:lang w:val="lv-LV"/>
              </w:rPr>
            </w:pPr>
          </w:p>
          <w:p w:rsidR="00F810A7" w:rsidRPr="001C70FE" w:rsidRDefault="00F810A7" w:rsidP="00AF7807">
            <w:pPr>
              <w:jc w:val="center"/>
              <w:rPr>
                <w:bCs/>
                <w:sz w:val="22"/>
                <w:szCs w:val="22"/>
                <w:lang w:val="lv-LV"/>
              </w:rPr>
            </w:pPr>
          </w:p>
          <w:p w:rsidR="00F810A7" w:rsidRPr="001C70FE" w:rsidRDefault="00F810A7" w:rsidP="00AF7807">
            <w:pPr>
              <w:jc w:val="center"/>
              <w:rPr>
                <w:bCs/>
                <w:sz w:val="22"/>
                <w:szCs w:val="22"/>
                <w:lang w:val="lv-LV"/>
              </w:rPr>
            </w:pPr>
          </w:p>
          <w:p w:rsidR="004D1154" w:rsidRPr="001C70FE" w:rsidRDefault="004D1154" w:rsidP="00F75986">
            <w:pPr>
              <w:jc w:val="center"/>
              <w:rPr>
                <w:bCs/>
                <w:sz w:val="22"/>
                <w:szCs w:val="22"/>
                <w:lang w:val="lv-LV"/>
              </w:rPr>
            </w:pPr>
            <w:r w:rsidRPr="001C70FE">
              <w:rPr>
                <w:bCs/>
                <w:sz w:val="22"/>
                <w:szCs w:val="22"/>
                <w:lang w:val="lv-LV"/>
              </w:rPr>
              <w:t xml:space="preserve">LGA </w:t>
            </w:r>
            <w:r w:rsidR="00F75986" w:rsidRPr="001C70FE">
              <w:rPr>
                <w:bCs/>
                <w:sz w:val="22"/>
                <w:szCs w:val="22"/>
                <w:lang w:val="lv-LV"/>
              </w:rPr>
              <w:t>pamatdarbības funkciju finansējuma ietvaros</w:t>
            </w:r>
          </w:p>
          <w:p w:rsidR="00F810A7" w:rsidRPr="001C70FE" w:rsidRDefault="00F810A7" w:rsidP="00AF7807">
            <w:pPr>
              <w:jc w:val="center"/>
              <w:rPr>
                <w:bCs/>
                <w:sz w:val="22"/>
                <w:szCs w:val="22"/>
                <w:lang w:val="lv-LV"/>
              </w:rPr>
            </w:pPr>
          </w:p>
          <w:p w:rsidR="004D1154" w:rsidRPr="001C70FE" w:rsidRDefault="004D1154" w:rsidP="00F75986">
            <w:pPr>
              <w:jc w:val="center"/>
              <w:rPr>
                <w:bCs/>
                <w:sz w:val="22"/>
                <w:szCs w:val="22"/>
                <w:lang w:val="lv-LV"/>
              </w:rPr>
            </w:pPr>
            <w:r w:rsidRPr="001C70FE">
              <w:rPr>
                <w:bCs/>
                <w:sz w:val="22"/>
                <w:szCs w:val="22"/>
                <w:lang w:val="lv-LV"/>
              </w:rPr>
              <w:t xml:space="preserve">IUB </w:t>
            </w:r>
            <w:r w:rsidR="00F75986" w:rsidRPr="001C70FE">
              <w:rPr>
                <w:bCs/>
                <w:sz w:val="22"/>
                <w:szCs w:val="22"/>
                <w:lang w:val="lv-LV"/>
              </w:rPr>
              <w:t>pamatdarbības</w:t>
            </w:r>
            <w:r w:rsidR="00F75986" w:rsidRPr="001C70FE">
              <w:rPr>
                <w:b/>
                <w:bCs/>
                <w:sz w:val="22"/>
                <w:szCs w:val="22"/>
                <w:lang w:val="lv-LV"/>
              </w:rPr>
              <w:t xml:space="preserve"> </w:t>
            </w:r>
            <w:r w:rsidR="00F75986" w:rsidRPr="001C70FE">
              <w:rPr>
                <w:bCs/>
                <w:sz w:val="22"/>
                <w:szCs w:val="22"/>
                <w:lang w:val="lv-LV"/>
              </w:rPr>
              <w:t>funkciju finansējuma ietvaros</w:t>
            </w:r>
          </w:p>
          <w:p w:rsidR="00F810A7" w:rsidRPr="001C70FE" w:rsidRDefault="00F810A7" w:rsidP="00AF7807">
            <w:pPr>
              <w:jc w:val="center"/>
              <w:rPr>
                <w:bCs/>
                <w:sz w:val="22"/>
                <w:szCs w:val="22"/>
                <w:lang w:val="lv-LV"/>
              </w:rPr>
            </w:pPr>
          </w:p>
        </w:tc>
        <w:tc>
          <w:tcPr>
            <w:tcW w:w="1543" w:type="pct"/>
          </w:tcPr>
          <w:p w:rsidR="00645516" w:rsidRPr="001C70FE" w:rsidRDefault="00645516" w:rsidP="00497AB3">
            <w:pPr>
              <w:tabs>
                <w:tab w:val="num" w:pos="1800"/>
              </w:tabs>
              <w:jc w:val="both"/>
              <w:rPr>
                <w:bCs/>
                <w:sz w:val="22"/>
                <w:szCs w:val="22"/>
                <w:lang w:val="lv-LV"/>
              </w:rPr>
            </w:pPr>
            <w:r w:rsidRPr="001C70FE">
              <w:rPr>
                <w:bCs/>
                <w:sz w:val="22"/>
                <w:szCs w:val="22"/>
                <w:lang w:val="lv-LV"/>
              </w:rPr>
              <w:lastRenderedPageBreak/>
              <w:t xml:space="preserve">2010.gadā </w:t>
            </w:r>
            <w:r w:rsidR="00F810A7" w:rsidRPr="001C70FE">
              <w:rPr>
                <w:bCs/>
                <w:sz w:val="22"/>
                <w:szCs w:val="22"/>
                <w:lang w:val="lv-LV"/>
              </w:rPr>
              <w:t>EM</w:t>
            </w:r>
            <w:r w:rsidRPr="001C70FE">
              <w:rPr>
                <w:bCs/>
                <w:sz w:val="22"/>
                <w:szCs w:val="22"/>
                <w:lang w:val="lv-LV"/>
              </w:rPr>
              <w:t xml:space="preserve"> sagatavoja un 45 tūkst. eksemplāros izdeva informatīvu materiālu „Mazās uzņēmējdarbības uzsākšana”.</w:t>
            </w:r>
          </w:p>
          <w:p w:rsidR="00645516" w:rsidRPr="001C70FE" w:rsidRDefault="00645516" w:rsidP="00497AB3">
            <w:pPr>
              <w:tabs>
                <w:tab w:val="num" w:pos="1800"/>
              </w:tabs>
              <w:jc w:val="both"/>
              <w:rPr>
                <w:bCs/>
                <w:sz w:val="22"/>
                <w:szCs w:val="22"/>
                <w:lang w:val="lv-LV"/>
              </w:rPr>
            </w:pPr>
          </w:p>
          <w:p w:rsidR="00645516" w:rsidRPr="001C70FE" w:rsidRDefault="00645516" w:rsidP="00556005">
            <w:pPr>
              <w:tabs>
                <w:tab w:val="num" w:pos="1800"/>
              </w:tabs>
              <w:jc w:val="both"/>
              <w:rPr>
                <w:bCs/>
                <w:sz w:val="22"/>
                <w:szCs w:val="22"/>
                <w:lang w:val="lv-LV"/>
              </w:rPr>
            </w:pPr>
            <w:r w:rsidRPr="001C70FE">
              <w:rPr>
                <w:bCs/>
                <w:sz w:val="22"/>
                <w:szCs w:val="22"/>
                <w:lang w:val="lv-LV"/>
              </w:rPr>
              <w:t>LIAA mājas lapā (</w:t>
            </w:r>
            <w:hyperlink r:id="rId8" w:history="1">
              <w:r w:rsidRPr="001C70FE">
                <w:rPr>
                  <w:rStyle w:val="Hyperlink"/>
                  <w:bCs/>
                  <w:sz w:val="22"/>
                  <w:szCs w:val="22"/>
                  <w:lang w:val="lv-LV"/>
                </w:rPr>
                <w:t>http://www.liaa.gov.lv</w:t>
              </w:r>
            </w:hyperlink>
            <w:r w:rsidRPr="001C70FE">
              <w:rPr>
                <w:bCs/>
                <w:sz w:val="22"/>
                <w:szCs w:val="22"/>
                <w:lang w:val="lv-LV"/>
              </w:rPr>
              <w:t xml:space="preserve">) pieejama informācija par komersantiem pieejamajiem pakalpojumiem interneta vidē, informācija par </w:t>
            </w:r>
            <w:r w:rsidR="00556005" w:rsidRPr="001C70FE">
              <w:rPr>
                <w:bCs/>
                <w:sz w:val="22"/>
                <w:szCs w:val="22"/>
                <w:lang w:val="lv-LV"/>
              </w:rPr>
              <w:t xml:space="preserve">pieejamajām uzņēmējdarbības un inovācijas </w:t>
            </w:r>
            <w:r w:rsidRPr="001C70FE">
              <w:rPr>
                <w:bCs/>
                <w:sz w:val="22"/>
                <w:szCs w:val="22"/>
                <w:lang w:val="lv-LV"/>
              </w:rPr>
              <w:t>valsts atbalsta programmām</w:t>
            </w:r>
            <w:r w:rsidR="00556005" w:rsidRPr="001C70FE">
              <w:rPr>
                <w:bCs/>
                <w:sz w:val="22"/>
                <w:szCs w:val="22"/>
                <w:lang w:val="lv-LV"/>
              </w:rPr>
              <w:t xml:space="preserve">, informācija par eksporta tirgiem vairāk kā 40 pasaules valstīs, t.sk. visiem pasākumiem, kas publiski tiek īstenoti, kā arī </w:t>
            </w:r>
            <w:r w:rsidR="00476BB5" w:rsidRPr="001C70FE">
              <w:rPr>
                <w:bCs/>
                <w:sz w:val="22"/>
                <w:szCs w:val="22"/>
                <w:lang w:val="lv-LV"/>
              </w:rPr>
              <w:t>pamata</w:t>
            </w:r>
            <w:r w:rsidR="00556005" w:rsidRPr="001C70FE">
              <w:rPr>
                <w:bCs/>
                <w:sz w:val="22"/>
                <w:szCs w:val="22"/>
                <w:lang w:val="lv-LV"/>
              </w:rPr>
              <w:t xml:space="preserve"> informācija </w:t>
            </w:r>
            <w:r w:rsidR="00476BB5" w:rsidRPr="001C70FE">
              <w:rPr>
                <w:bCs/>
                <w:sz w:val="22"/>
                <w:szCs w:val="22"/>
                <w:lang w:val="lv-LV"/>
              </w:rPr>
              <w:t>uzņēmējdarbības</w:t>
            </w:r>
            <w:r w:rsidR="00556005" w:rsidRPr="001C70FE">
              <w:rPr>
                <w:bCs/>
                <w:sz w:val="22"/>
                <w:szCs w:val="22"/>
                <w:lang w:val="lv-LV"/>
              </w:rPr>
              <w:t xml:space="preserve"> uzsākšanai.</w:t>
            </w:r>
          </w:p>
          <w:p w:rsidR="00556005" w:rsidRPr="001C70FE" w:rsidRDefault="00556005" w:rsidP="00556005">
            <w:pPr>
              <w:tabs>
                <w:tab w:val="num" w:pos="1800"/>
              </w:tabs>
              <w:jc w:val="both"/>
              <w:rPr>
                <w:bCs/>
                <w:sz w:val="22"/>
                <w:szCs w:val="22"/>
                <w:lang w:val="lv-LV"/>
              </w:rPr>
            </w:pPr>
          </w:p>
          <w:p w:rsidR="004D1154" w:rsidRPr="001C70FE" w:rsidRDefault="00556005" w:rsidP="004D1154">
            <w:pPr>
              <w:tabs>
                <w:tab w:val="num" w:pos="1800"/>
              </w:tabs>
              <w:jc w:val="both"/>
              <w:rPr>
                <w:bCs/>
                <w:sz w:val="22"/>
                <w:szCs w:val="22"/>
                <w:lang w:val="lv-LV"/>
              </w:rPr>
            </w:pPr>
            <w:r w:rsidRPr="001C70FE">
              <w:rPr>
                <w:bCs/>
                <w:sz w:val="22"/>
                <w:szCs w:val="22"/>
                <w:lang w:val="lv-LV"/>
              </w:rPr>
              <w:lastRenderedPageBreak/>
              <w:t xml:space="preserve">LIAA 2010.gadā </w:t>
            </w:r>
            <w:r w:rsidR="004D1154" w:rsidRPr="001C70FE">
              <w:rPr>
                <w:bCs/>
                <w:sz w:val="22"/>
                <w:szCs w:val="22"/>
                <w:lang w:val="lv-LV"/>
              </w:rPr>
              <w:t xml:space="preserve">izplatījusi virkni bukletu gan par Latviju, nozaru uzņēmumiem, Latvijā ražotajām precēm, gan </w:t>
            </w:r>
            <w:r w:rsidR="004D1154" w:rsidRPr="001C70FE">
              <w:rPr>
                <w:sz w:val="22"/>
                <w:szCs w:val="22"/>
                <w:lang w:val="lv-LV"/>
              </w:rPr>
              <w:t>eksporta un inovācijas balvas laureātiem 2009.gadā (Brošūra „Latvijas ekonomikas lepnums”)</w:t>
            </w:r>
            <w:r w:rsidR="004D1154" w:rsidRPr="001C70FE">
              <w:rPr>
                <w:bCs/>
                <w:sz w:val="22"/>
                <w:szCs w:val="22"/>
                <w:lang w:val="lv-LV"/>
              </w:rPr>
              <w:t xml:space="preserve"> u.c.</w:t>
            </w:r>
          </w:p>
          <w:p w:rsidR="00556005" w:rsidRPr="001C70FE" w:rsidRDefault="00556005" w:rsidP="00556005">
            <w:pPr>
              <w:tabs>
                <w:tab w:val="num" w:pos="1800"/>
              </w:tabs>
              <w:jc w:val="both"/>
              <w:rPr>
                <w:bCs/>
                <w:sz w:val="22"/>
                <w:szCs w:val="22"/>
                <w:lang w:val="lv-LV"/>
              </w:rPr>
            </w:pPr>
          </w:p>
          <w:p w:rsidR="004D1154" w:rsidRPr="001C70FE" w:rsidRDefault="004D1154" w:rsidP="00587D6F">
            <w:pPr>
              <w:tabs>
                <w:tab w:val="num" w:pos="1800"/>
              </w:tabs>
              <w:jc w:val="both"/>
              <w:rPr>
                <w:bCs/>
                <w:sz w:val="22"/>
                <w:szCs w:val="22"/>
                <w:lang w:val="lv-LV"/>
              </w:rPr>
            </w:pPr>
            <w:r w:rsidRPr="001C70FE">
              <w:rPr>
                <w:bCs/>
                <w:sz w:val="22"/>
                <w:szCs w:val="22"/>
                <w:lang w:val="lv-LV"/>
              </w:rPr>
              <w:t xml:space="preserve">Informācija par komersantiem pieejamajām garantijām pieejama Latvijas Garantiju aģentūras mājas lapā: </w:t>
            </w:r>
            <w:hyperlink r:id="rId9" w:history="1">
              <w:r w:rsidRPr="001C70FE">
                <w:rPr>
                  <w:rStyle w:val="Hyperlink"/>
                  <w:bCs/>
                  <w:sz w:val="22"/>
                  <w:szCs w:val="22"/>
                  <w:lang w:val="lv-LV"/>
                </w:rPr>
                <w:t>http://www.lga.lv</w:t>
              </w:r>
            </w:hyperlink>
            <w:r w:rsidRPr="001C70FE">
              <w:rPr>
                <w:bCs/>
                <w:sz w:val="22"/>
                <w:szCs w:val="22"/>
                <w:lang w:val="lv-LV"/>
              </w:rPr>
              <w:t>.</w:t>
            </w:r>
          </w:p>
          <w:p w:rsidR="004D1154" w:rsidRPr="001C70FE" w:rsidRDefault="004D1154" w:rsidP="00587D6F">
            <w:pPr>
              <w:tabs>
                <w:tab w:val="num" w:pos="1800"/>
              </w:tabs>
              <w:jc w:val="both"/>
              <w:rPr>
                <w:bCs/>
                <w:sz w:val="22"/>
                <w:szCs w:val="22"/>
                <w:lang w:val="lv-LV"/>
              </w:rPr>
            </w:pPr>
          </w:p>
          <w:p w:rsidR="00F810A7" w:rsidRPr="001C70FE" w:rsidRDefault="00587D6F" w:rsidP="00F810A7">
            <w:pPr>
              <w:tabs>
                <w:tab w:val="num" w:pos="1800"/>
              </w:tabs>
              <w:jc w:val="both"/>
              <w:rPr>
                <w:bCs/>
                <w:sz w:val="22"/>
                <w:szCs w:val="22"/>
                <w:lang w:val="lv-LV"/>
              </w:rPr>
            </w:pPr>
            <w:r w:rsidRPr="001C70FE">
              <w:rPr>
                <w:bCs/>
                <w:sz w:val="22"/>
                <w:szCs w:val="22"/>
                <w:lang w:val="lv-LV"/>
              </w:rPr>
              <w:t xml:space="preserve">Informācija par valsts iepirkumiem un iepirkumu publikācijas pieejamas Iepirkumu uzraudzības biroja mājas lapā internetā: </w:t>
            </w:r>
            <w:hyperlink r:id="rId10" w:history="1">
              <w:r w:rsidRPr="001C70FE">
                <w:rPr>
                  <w:rStyle w:val="Hyperlink"/>
                  <w:bCs/>
                  <w:sz w:val="22"/>
                  <w:szCs w:val="22"/>
                  <w:lang w:val="lv-LV"/>
                </w:rPr>
                <w:t>http://www.iub.gov.lv</w:t>
              </w:r>
            </w:hyperlink>
            <w:r w:rsidR="00F810A7" w:rsidRPr="001C70FE">
              <w:rPr>
                <w:bCs/>
                <w:sz w:val="22"/>
                <w:szCs w:val="22"/>
                <w:lang w:val="lv-LV"/>
              </w:rPr>
              <w:t>.</w:t>
            </w:r>
          </w:p>
        </w:tc>
        <w:tc>
          <w:tcPr>
            <w:tcW w:w="429" w:type="pct"/>
          </w:tcPr>
          <w:p w:rsidR="00645516" w:rsidRPr="001C70FE" w:rsidRDefault="00645516" w:rsidP="006427EF">
            <w:pPr>
              <w:jc w:val="both"/>
              <w:rPr>
                <w:bCs/>
                <w:sz w:val="22"/>
                <w:szCs w:val="22"/>
                <w:lang w:val="lv-LV"/>
              </w:rPr>
            </w:pPr>
            <w:r w:rsidRPr="001C70FE">
              <w:rPr>
                <w:bCs/>
                <w:sz w:val="22"/>
                <w:szCs w:val="22"/>
                <w:lang w:val="lv-LV"/>
              </w:rPr>
              <w:lastRenderedPageBreak/>
              <w:t xml:space="preserve">EM / LIAA / </w:t>
            </w:r>
            <w:r w:rsidR="004D1154" w:rsidRPr="001C70FE">
              <w:rPr>
                <w:bCs/>
                <w:sz w:val="22"/>
                <w:szCs w:val="22"/>
                <w:lang w:val="lv-LV"/>
              </w:rPr>
              <w:t>LGA</w:t>
            </w:r>
          </w:p>
        </w:tc>
      </w:tr>
      <w:tr w:rsidR="00B84296" w:rsidRPr="001C70FE" w:rsidTr="001D55A2">
        <w:trPr>
          <w:trHeight w:val="415"/>
        </w:trPr>
        <w:tc>
          <w:tcPr>
            <w:tcW w:w="360" w:type="pct"/>
          </w:tcPr>
          <w:p w:rsidR="00B84296" w:rsidRPr="001C70FE" w:rsidRDefault="00B84296" w:rsidP="00AB3967">
            <w:pPr>
              <w:rPr>
                <w:b/>
                <w:sz w:val="22"/>
                <w:szCs w:val="22"/>
                <w:lang w:val="lv-LV"/>
              </w:rPr>
            </w:pPr>
            <w:r w:rsidRPr="001C70FE">
              <w:rPr>
                <w:b/>
                <w:sz w:val="22"/>
                <w:szCs w:val="22"/>
                <w:lang w:val="lv-LV"/>
              </w:rPr>
              <w:lastRenderedPageBreak/>
              <w:t>3.2.</w:t>
            </w:r>
          </w:p>
        </w:tc>
        <w:tc>
          <w:tcPr>
            <w:tcW w:w="1017" w:type="pct"/>
          </w:tcPr>
          <w:p w:rsidR="00B84296" w:rsidRPr="001C70FE" w:rsidRDefault="00B84296" w:rsidP="00AB3967">
            <w:pPr>
              <w:rPr>
                <w:sz w:val="22"/>
                <w:szCs w:val="22"/>
                <w:lang w:val="lv-LV"/>
              </w:rPr>
            </w:pPr>
            <w:r w:rsidRPr="001C70FE">
              <w:rPr>
                <w:sz w:val="22"/>
                <w:szCs w:val="22"/>
                <w:lang w:val="lv-LV"/>
              </w:rPr>
              <w:t>Komercdarbības un ar to saistīto aktivitāšu popularizēšana ar mediju un sabiedrisko organizāciju starpniecību.</w:t>
            </w:r>
          </w:p>
          <w:p w:rsidR="00B84296" w:rsidRPr="001C70FE" w:rsidRDefault="00B84296" w:rsidP="00AB3967">
            <w:pPr>
              <w:rPr>
                <w:sz w:val="22"/>
                <w:szCs w:val="22"/>
                <w:lang w:val="lv-LV"/>
              </w:rPr>
            </w:pPr>
            <w:r w:rsidRPr="001C70FE">
              <w:rPr>
                <w:sz w:val="22"/>
                <w:szCs w:val="22"/>
                <w:lang w:val="lv-LV"/>
              </w:rPr>
              <w:t>Komercdarbības aktivitātes veicināšana sākot jau no pamatskolas/ vidusskolas līmeņa, komercdarbības prestiža celšana sabiedrības acīs.</w:t>
            </w:r>
          </w:p>
        </w:tc>
        <w:tc>
          <w:tcPr>
            <w:tcW w:w="787" w:type="pct"/>
          </w:tcPr>
          <w:p w:rsidR="00B84296" w:rsidRPr="001C70FE" w:rsidRDefault="00B84296" w:rsidP="00AB3967">
            <w:pPr>
              <w:rPr>
                <w:bCs/>
                <w:sz w:val="22"/>
                <w:szCs w:val="22"/>
                <w:lang w:val="lv-LV"/>
              </w:rPr>
            </w:pPr>
            <w:r w:rsidRPr="001C70FE">
              <w:rPr>
                <w:sz w:val="22"/>
                <w:szCs w:val="22"/>
                <w:lang w:val="lv-LV"/>
              </w:rPr>
              <w:t>Veicināta jauniešu motivācija uzsākt komercdarbību, apzināti un izplatīti labās prakses piemēri komercdarbībā, realizēti inovācijas un komercdarbības popularizēšanas mārketinga pasākumi.</w:t>
            </w:r>
          </w:p>
        </w:tc>
        <w:tc>
          <w:tcPr>
            <w:tcW w:w="864" w:type="pct"/>
          </w:tcPr>
          <w:p w:rsidR="00074818" w:rsidRPr="001C70FE" w:rsidRDefault="00074818" w:rsidP="00AF7807">
            <w:pPr>
              <w:jc w:val="center"/>
              <w:rPr>
                <w:sz w:val="22"/>
                <w:szCs w:val="22"/>
                <w:lang w:val="lv-LV"/>
              </w:rPr>
            </w:pPr>
            <w:r w:rsidRPr="001C70FE">
              <w:rPr>
                <w:b/>
                <w:sz w:val="22"/>
                <w:szCs w:val="22"/>
                <w:lang w:val="lv-LV"/>
              </w:rPr>
              <w:t>0,27</w:t>
            </w:r>
            <w:r w:rsidR="00C76063" w:rsidRPr="001C70FE">
              <w:rPr>
                <w:b/>
                <w:sz w:val="22"/>
                <w:szCs w:val="22"/>
                <w:lang w:val="lv-LV"/>
              </w:rPr>
              <w:t xml:space="preserve"> </w:t>
            </w:r>
            <w:r w:rsidRPr="001C70FE">
              <w:rPr>
                <w:b/>
                <w:sz w:val="22"/>
                <w:szCs w:val="22"/>
                <w:lang w:val="lv-LV"/>
              </w:rPr>
              <w:t>milj. LVL</w:t>
            </w:r>
            <w:r w:rsidRPr="001C70FE">
              <w:rPr>
                <w:sz w:val="22"/>
                <w:szCs w:val="22"/>
                <w:lang w:val="lv-LV"/>
              </w:rPr>
              <w:t xml:space="preserve"> </w:t>
            </w:r>
          </w:p>
          <w:p w:rsidR="00B84296" w:rsidRPr="001C70FE" w:rsidRDefault="00074818" w:rsidP="00074818">
            <w:pPr>
              <w:jc w:val="center"/>
              <w:rPr>
                <w:bCs/>
                <w:sz w:val="22"/>
                <w:szCs w:val="22"/>
                <w:lang w:val="lv-LV"/>
              </w:rPr>
            </w:pPr>
            <w:r w:rsidRPr="001C70FE">
              <w:rPr>
                <w:sz w:val="22"/>
                <w:szCs w:val="22"/>
                <w:lang w:val="lv-LV"/>
              </w:rPr>
              <w:t>(2010.gada finansējums  visiem 2.3.1.2. aktivitātes pasākumiem)</w:t>
            </w:r>
          </w:p>
        </w:tc>
        <w:tc>
          <w:tcPr>
            <w:tcW w:w="1543" w:type="pct"/>
          </w:tcPr>
          <w:p w:rsidR="00B84296" w:rsidRPr="001C70FE" w:rsidRDefault="000C2D62" w:rsidP="00AB3967">
            <w:pPr>
              <w:jc w:val="both"/>
              <w:rPr>
                <w:sz w:val="22"/>
                <w:szCs w:val="22"/>
                <w:lang w:val="lv-LV"/>
              </w:rPr>
            </w:pPr>
            <w:r w:rsidRPr="001C70FE">
              <w:rPr>
                <w:sz w:val="22"/>
                <w:szCs w:val="22"/>
                <w:lang w:val="lv-LV"/>
              </w:rPr>
              <w:t>Darbības programmas „Uzņēmējdarbība un inovācijas” papildinājuma 2.3.1.2. aktivitātes „Pasākumi motivācijas celšanai inovācijām un uzņēmējdarbības uzsākšanai” ietvaros 2010.gadā īstenoti šādi pasākumi:</w:t>
            </w:r>
          </w:p>
          <w:p w:rsidR="00D80BED" w:rsidRPr="001C70FE" w:rsidRDefault="00D80BED" w:rsidP="0006199B">
            <w:pPr>
              <w:pStyle w:val="ListParagraph"/>
              <w:numPr>
                <w:ilvl w:val="0"/>
                <w:numId w:val="1"/>
              </w:numPr>
              <w:ind w:left="269" w:hanging="269"/>
              <w:contextualSpacing w:val="0"/>
              <w:jc w:val="both"/>
              <w:rPr>
                <w:sz w:val="22"/>
                <w:szCs w:val="22"/>
                <w:lang w:val="lv-LV"/>
              </w:rPr>
            </w:pPr>
            <w:r w:rsidRPr="001C70FE">
              <w:rPr>
                <w:sz w:val="22"/>
                <w:szCs w:val="22"/>
                <w:lang w:val="lv-LV"/>
              </w:rPr>
              <w:t xml:space="preserve">Skolēnu </w:t>
            </w:r>
            <w:r w:rsidRPr="001C70FE">
              <w:rPr>
                <w:b/>
                <w:sz w:val="22"/>
                <w:szCs w:val="22"/>
                <w:lang w:val="lv-LV"/>
              </w:rPr>
              <w:t>debašu konkursi</w:t>
            </w:r>
            <w:r w:rsidRPr="001C70FE">
              <w:rPr>
                <w:sz w:val="22"/>
                <w:szCs w:val="22"/>
                <w:lang w:val="lv-LV"/>
              </w:rPr>
              <w:t xml:space="preserve"> Latvijas reģionos (Daugavpils, Rīga, Iecava, Liepāja, Valmiera). Kopā piedalījušies 203 skolēni;</w:t>
            </w:r>
          </w:p>
          <w:p w:rsidR="00A17027" w:rsidRPr="001C70FE" w:rsidRDefault="00D80BED" w:rsidP="0006199B">
            <w:pPr>
              <w:pStyle w:val="ListParagraph"/>
              <w:numPr>
                <w:ilvl w:val="0"/>
                <w:numId w:val="1"/>
              </w:numPr>
              <w:ind w:left="269" w:hanging="269"/>
              <w:contextualSpacing w:val="0"/>
              <w:jc w:val="both"/>
              <w:rPr>
                <w:sz w:val="22"/>
                <w:szCs w:val="22"/>
                <w:lang w:val="lv-LV"/>
              </w:rPr>
            </w:pPr>
            <w:r w:rsidRPr="001C70FE">
              <w:rPr>
                <w:b/>
                <w:sz w:val="22"/>
                <w:szCs w:val="22"/>
                <w:lang w:val="lv-LV"/>
              </w:rPr>
              <w:t>Jauno uzņēmējdarbības līderu forums</w:t>
            </w:r>
            <w:r w:rsidRPr="001C70FE">
              <w:rPr>
                <w:sz w:val="22"/>
                <w:szCs w:val="22"/>
                <w:lang w:val="lv-LV"/>
              </w:rPr>
              <w:t>. Kopā piedalījušies 148 skolēni un studenti;</w:t>
            </w:r>
          </w:p>
          <w:p w:rsidR="00D80BED" w:rsidRPr="001C70FE" w:rsidRDefault="00D80BED" w:rsidP="0006199B">
            <w:pPr>
              <w:pStyle w:val="ListParagraph"/>
              <w:numPr>
                <w:ilvl w:val="0"/>
                <w:numId w:val="1"/>
              </w:numPr>
              <w:ind w:left="269" w:hanging="269"/>
              <w:contextualSpacing w:val="0"/>
              <w:jc w:val="both"/>
              <w:rPr>
                <w:sz w:val="22"/>
                <w:szCs w:val="22"/>
                <w:lang w:val="lv-LV"/>
              </w:rPr>
            </w:pPr>
            <w:r w:rsidRPr="001C70FE">
              <w:rPr>
                <w:b/>
                <w:sz w:val="22"/>
                <w:szCs w:val="22"/>
                <w:lang w:val="lv-LV"/>
              </w:rPr>
              <w:t>Starptautiskas studentu sacensības par tautsaimniecības attīstības projektiem</w:t>
            </w:r>
            <w:r w:rsidRPr="001C70FE">
              <w:rPr>
                <w:sz w:val="22"/>
                <w:szCs w:val="22"/>
                <w:lang w:val="lv-LV"/>
              </w:rPr>
              <w:t>. Pasākumā „Saules kauss III” kopumā piedalījās 93 dalībnieki</w:t>
            </w:r>
            <w:r w:rsidR="00015607" w:rsidRPr="001C70FE">
              <w:rPr>
                <w:sz w:val="22"/>
                <w:szCs w:val="22"/>
                <w:lang w:val="lv-LV"/>
              </w:rPr>
              <w:t xml:space="preserve"> (</w:t>
            </w:r>
            <w:r w:rsidRPr="001C70FE">
              <w:rPr>
                <w:sz w:val="22"/>
                <w:szCs w:val="22"/>
                <w:lang w:val="lv-LV"/>
              </w:rPr>
              <w:t>skolēni</w:t>
            </w:r>
            <w:r w:rsidR="00015607" w:rsidRPr="001C70FE">
              <w:rPr>
                <w:sz w:val="22"/>
                <w:szCs w:val="22"/>
                <w:lang w:val="lv-LV"/>
              </w:rPr>
              <w:t xml:space="preserve"> un</w:t>
            </w:r>
            <w:r w:rsidRPr="001C70FE">
              <w:rPr>
                <w:sz w:val="22"/>
                <w:szCs w:val="22"/>
                <w:lang w:val="lv-LV"/>
              </w:rPr>
              <w:t xml:space="preserve"> studenti no visiem Latvijas reģioniem, kā arī dalībnieki no Vācijas un Jaunzēlandes</w:t>
            </w:r>
            <w:r w:rsidR="00015607" w:rsidRPr="001C70FE">
              <w:rPr>
                <w:sz w:val="22"/>
                <w:szCs w:val="22"/>
                <w:lang w:val="lv-LV"/>
              </w:rPr>
              <w:t>)</w:t>
            </w:r>
            <w:r w:rsidRPr="001C70FE">
              <w:rPr>
                <w:sz w:val="22"/>
                <w:szCs w:val="22"/>
                <w:lang w:val="lv-LV"/>
              </w:rPr>
              <w:t>;</w:t>
            </w:r>
          </w:p>
          <w:p w:rsidR="00FE1674" w:rsidRPr="001C70FE" w:rsidRDefault="00FE1674" w:rsidP="0006199B">
            <w:pPr>
              <w:pStyle w:val="ListParagraph"/>
              <w:numPr>
                <w:ilvl w:val="0"/>
                <w:numId w:val="1"/>
              </w:numPr>
              <w:ind w:left="269" w:hanging="269"/>
              <w:contextualSpacing w:val="0"/>
              <w:jc w:val="both"/>
              <w:rPr>
                <w:sz w:val="22"/>
                <w:szCs w:val="22"/>
                <w:lang w:val="lv-LV"/>
              </w:rPr>
            </w:pPr>
            <w:r w:rsidRPr="001C70FE">
              <w:rPr>
                <w:b/>
                <w:sz w:val="22"/>
                <w:szCs w:val="22"/>
                <w:lang w:val="lv-LV"/>
              </w:rPr>
              <w:t>„Skolēnu mācību uzņēmumi”</w:t>
            </w:r>
            <w:r w:rsidRPr="001C70FE">
              <w:rPr>
                <w:sz w:val="22"/>
                <w:szCs w:val="22"/>
                <w:lang w:val="lv-LV"/>
              </w:rPr>
              <w:t xml:space="preserve">. </w:t>
            </w:r>
            <w:r w:rsidR="00497AB3" w:rsidRPr="001C70FE">
              <w:rPr>
                <w:sz w:val="22"/>
                <w:szCs w:val="22"/>
                <w:lang w:val="lv-LV"/>
              </w:rPr>
              <w:t xml:space="preserve">Noslēgusies </w:t>
            </w:r>
            <w:r w:rsidR="002D1368" w:rsidRPr="001C70FE">
              <w:rPr>
                <w:sz w:val="22"/>
                <w:szCs w:val="22"/>
                <w:lang w:val="lv-LV"/>
              </w:rPr>
              <w:t xml:space="preserve">programma „Skolēnu mācību uzņēmumi” (aktivitāte no 2009.gada), kuras īstenošanas laikā tika organizēti 25 izglītojoši semināri, tajos apmācīti 1411 skolēni un 355 skolotāji. Organizēti 22 gadatirgi, nacionālais SMU gadatirgus un Starptautiskais SMU </w:t>
            </w:r>
            <w:r w:rsidR="002D1368" w:rsidRPr="001C70FE">
              <w:rPr>
                <w:sz w:val="22"/>
                <w:szCs w:val="22"/>
                <w:lang w:val="lv-LV"/>
              </w:rPr>
              <w:lastRenderedPageBreak/>
              <w:t xml:space="preserve">gadatirgus. Organizētas 5 SMU apmaiņas vizītes ārvalstīs, kurās piedalījās 20 skolēnu, 5 skolotāji un JAL (Junior </w:t>
            </w:r>
            <w:proofErr w:type="spellStart"/>
            <w:r w:rsidR="002D1368" w:rsidRPr="001C70FE">
              <w:rPr>
                <w:sz w:val="22"/>
                <w:szCs w:val="22"/>
                <w:lang w:val="lv-LV"/>
              </w:rPr>
              <w:t>Achievment-Latvia</w:t>
            </w:r>
            <w:proofErr w:type="spellEnd"/>
            <w:r w:rsidR="002D1368" w:rsidRPr="001C70FE">
              <w:rPr>
                <w:sz w:val="22"/>
                <w:szCs w:val="22"/>
                <w:lang w:val="lv-LV"/>
              </w:rPr>
              <w:t xml:space="preserve">) pārstāvji. Organizēts biznesa plānu konkurss, kurā piedalījās 25 Latvijas skolu skolēni, kopumā konkursam tika pieteikti  85 biznesa plāni. Aktivitātes īstenošanas laikā tika izstrādāti 2 metodiskie materiāli skolēniem un 1 metodiskais materiāls skolotājiem. Pamatojoties uz 2009/2010. mācību gada SMU finālu rezultātiem, tika izstrādāta elektroniska brošūra „SMU veiksmes stāsti” par veiksmīgākajiem dalībniekiem, viņu pieredzi un atziņām. SMU programma tika īstenota 50 Latvijas mācību iestādēs, </w:t>
            </w:r>
            <w:r w:rsidR="00790635">
              <w:rPr>
                <w:sz w:val="22"/>
                <w:szCs w:val="22"/>
                <w:lang w:val="lv-LV"/>
              </w:rPr>
              <w:t xml:space="preserve">kopumā </w:t>
            </w:r>
            <w:r w:rsidR="002D1368" w:rsidRPr="001C70FE">
              <w:rPr>
                <w:sz w:val="22"/>
                <w:szCs w:val="22"/>
                <w:lang w:val="lv-LV"/>
              </w:rPr>
              <w:t>d</w:t>
            </w:r>
            <w:r w:rsidR="009D5C09" w:rsidRPr="001C70FE">
              <w:rPr>
                <w:sz w:val="22"/>
                <w:szCs w:val="22"/>
                <w:lang w:val="lv-LV"/>
              </w:rPr>
              <w:t>ibinātas un likvidētas 224  SMU;</w:t>
            </w:r>
          </w:p>
          <w:p w:rsidR="007F270F" w:rsidRPr="001C70FE" w:rsidRDefault="007F270F" w:rsidP="0006199B">
            <w:pPr>
              <w:pStyle w:val="ListParagraph"/>
              <w:numPr>
                <w:ilvl w:val="0"/>
                <w:numId w:val="1"/>
              </w:numPr>
              <w:ind w:left="269" w:hanging="269"/>
              <w:contextualSpacing w:val="0"/>
              <w:jc w:val="both"/>
              <w:rPr>
                <w:sz w:val="22"/>
                <w:szCs w:val="22"/>
                <w:lang w:val="lv-LV"/>
              </w:rPr>
            </w:pPr>
            <w:r w:rsidRPr="001C70FE">
              <w:rPr>
                <w:b/>
                <w:sz w:val="22"/>
                <w:szCs w:val="22"/>
                <w:lang w:val="lv-LV"/>
              </w:rPr>
              <w:t>Apmācību kurss „Kļūsti par uzņēmēju 5 dienās”</w:t>
            </w:r>
            <w:r w:rsidRPr="001C70FE">
              <w:rPr>
                <w:sz w:val="22"/>
                <w:szCs w:val="22"/>
                <w:lang w:val="lv-LV"/>
              </w:rPr>
              <w:t>. Pasākums tika rīkots Rīgā, Jēkabpilī, Cēsīs, Ventspilī, Daugavpilī.</w:t>
            </w:r>
          </w:p>
          <w:p w:rsidR="007F270F" w:rsidRPr="001C70FE" w:rsidRDefault="007F270F" w:rsidP="0006199B">
            <w:pPr>
              <w:pStyle w:val="ListParagraph"/>
              <w:numPr>
                <w:ilvl w:val="0"/>
                <w:numId w:val="1"/>
              </w:numPr>
              <w:ind w:left="269" w:hanging="269"/>
              <w:contextualSpacing w:val="0"/>
              <w:jc w:val="both"/>
              <w:rPr>
                <w:sz w:val="22"/>
                <w:szCs w:val="22"/>
                <w:lang w:val="lv-LV"/>
              </w:rPr>
            </w:pPr>
            <w:r w:rsidRPr="001C70FE">
              <w:rPr>
                <w:b/>
                <w:sz w:val="22"/>
                <w:szCs w:val="22"/>
                <w:lang w:val="lv-LV"/>
              </w:rPr>
              <w:t xml:space="preserve">Kapacitātes stiprināšanas pasākumu rīkošana pamata un vidējās izglītības iestāžu pedagogiem, </w:t>
            </w:r>
            <w:proofErr w:type="spellStart"/>
            <w:r w:rsidRPr="001C70FE">
              <w:rPr>
                <w:b/>
                <w:sz w:val="22"/>
                <w:szCs w:val="22"/>
                <w:lang w:val="lv-LV"/>
              </w:rPr>
              <w:t>mentoriem</w:t>
            </w:r>
            <w:proofErr w:type="spellEnd"/>
            <w:r w:rsidRPr="001C70FE">
              <w:rPr>
                <w:b/>
                <w:sz w:val="22"/>
                <w:szCs w:val="22"/>
                <w:lang w:val="lv-LV"/>
              </w:rPr>
              <w:t xml:space="preserve"> un jaunatnes darbiniekiem – treneriem</w:t>
            </w:r>
            <w:r w:rsidRPr="001C70FE">
              <w:rPr>
                <w:sz w:val="22"/>
                <w:szCs w:val="22"/>
                <w:lang w:val="lv-LV"/>
              </w:rPr>
              <w:t xml:space="preserve">. Kopumā notika 9 semināri: Rīgā (2 semināri pedagogiem, 2 semināri jaunatnes darbiniekiem-treneriem un 2 semināri topošajiem </w:t>
            </w:r>
            <w:proofErr w:type="spellStart"/>
            <w:r w:rsidRPr="001C70FE">
              <w:rPr>
                <w:sz w:val="22"/>
                <w:szCs w:val="22"/>
                <w:lang w:val="lv-LV"/>
              </w:rPr>
              <w:t>mentoriem</w:t>
            </w:r>
            <w:proofErr w:type="spellEnd"/>
            <w:r w:rsidRPr="001C70FE">
              <w:rPr>
                <w:sz w:val="22"/>
                <w:szCs w:val="22"/>
                <w:lang w:val="lv-LV"/>
              </w:rPr>
              <w:t>), Ogrē (2 semināri pedagogiem) un Liepājā (1 seminārs pedagogiem), kurus kopumā apmeklēja 249 dalībnieki.</w:t>
            </w:r>
          </w:p>
        </w:tc>
        <w:tc>
          <w:tcPr>
            <w:tcW w:w="429" w:type="pct"/>
          </w:tcPr>
          <w:p w:rsidR="00B84296" w:rsidRPr="001C70FE" w:rsidRDefault="00B84296" w:rsidP="00AB3967">
            <w:pPr>
              <w:rPr>
                <w:bCs/>
                <w:sz w:val="22"/>
                <w:szCs w:val="22"/>
                <w:lang w:val="lv-LV"/>
              </w:rPr>
            </w:pPr>
            <w:r w:rsidRPr="001C70FE">
              <w:rPr>
                <w:sz w:val="22"/>
                <w:szCs w:val="22"/>
                <w:lang w:val="lv-LV"/>
              </w:rPr>
              <w:lastRenderedPageBreak/>
              <w:t>EM, LIAA</w:t>
            </w:r>
          </w:p>
        </w:tc>
      </w:tr>
      <w:tr w:rsidR="001D55A2" w:rsidRPr="001C70FE" w:rsidTr="001D55A2">
        <w:trPr>
          <w:trHeight w:val="278"/>
        </w:trPr>
        <w:tc>
          <w:tcPr>
            <w:tcW w:w="360" w:type="pct"/>
          </w:tcPr>
          <w:p w:rsidR="001D55A2" w:rsidRPr="001C70FE" w:rsidRDefault="001D55A2" w:rsidP="00AB3967">
            <w:pPr>
              <w:rPr>
                <w:b/>
                <w:sz w:val="22"/>
                <w:szCs w:val="22"/>
                <w:lang w:val="lv-LV"/>
              </w:rPr>
            </w:pPr>
            <w:r w:rsidRPr="001C70FE">
              <w:rPr>
                <w:b/>
                <w:sz w:val="22"/>
                <w:szCs w:val="22"/>
                <w:lang w:val="lv-LV"/>
              </w:rPr>
              <w:lastRenderedPageBreak/>
              <w:t>3.3.</w:t>
            </w:r>
          </w:p>
        </w:tc>
        <w:tc>
          <w:tcPr>
            <w:tcW w:w="1017" w:type="pct"/>
          </w:tcPr>
          <w:p w:rsidR="001D55A2" w:rsidRPr="001C70FE" w:rsidRDefault="001D55A2" w:rsidP="00AB3967">
            <w:pPr>
              <w:rPr>
                <w:sz w:val="22"/>
                <w:szCs w:val="22"/>
                <w:lang w:val="lv-LV"/>
              </w:rPr>
            </w:pPr>
            <w:r w:rsidRPr="001C70FE">
              <w:rPr>
                <w:sz w:val="22"/>
                <w:szCs w:val="22"/>
                <w:lang w:val="lv-LV"/>
              </w:rPr>
              <w:t>Informācijas saņemšanas MVK un komercdarbības uzsācējiem nodrošināšana ar komercdarbību saistītiem jautājumiem pēc vienas pieturas aģentūras principa.</w:t>
            </w:r>
          </w:p>
        </w:tc>
        <w:tc>
          <w:tcPr>
            <w:tcW w:w="787" w:type="pct"/>
          </w:tcPr>
          <w:p w:rsidR="001D55A2" w:rsidRPr="001C70FE" w:rsidRDefault="001D55A2" w:rsidP="00AB3967">
            <w:pPr>
              <w:rPr>
                <w:sz w:val="22"/>
                <w:szCs w:val="22"/>
                <w:lang w:val="lv-LV"/>
              </w:rPr>
            </w:pPr>
            <w:r w:rsidRPr="001C70FE">
              <w:rPr>
                <w:sz w:val="22"/>
                <w:szCs w:val="22"/>
                <w:lang w:val="lv-LV"/>
              </w:rPr>
              <w:t>Sniegtas konsultācijas komersantiem un komercdarbības uzsācējiem par tos interesējošajiem jautājumiem. Indikatīvi 500 gadā.</w:t>
            </w:r>
          </w:p>
        </w:tc>
        <w:tc>
          <w:tcPr>
            <w:tcW w:w="864" w:type="pct"/>
            <w:vMerge w:val="restart"/>
          </w:tcPr>
          <w:p w:rsidR="00F75986" w:rsidRPr="001C70FE" w:rsidRDefault="00F13935" w:rsidP="00AF7807">
            <w:pPr>
              <w:jc w:val="center"/>
              <w:rPr>
                <w:b/>
                <w:bCs/>
                <w:sz w:val="22"/>
                <w:szCs w:val="22"/>
                <w:lang w:val="lv-LV"/>
              </w:rPr>
            </w:pPr>
            <w:r w:rsidRPr="001C70FE">
              <w:rPr>
                <w:b/>
                <w:bCs/>
                <w:sz w:val="22"/>
                <w:szCs w:val="22"/>
                <w:lang w:val="lv-LV"/>
              </w:rPr>
              <w:t xml:space="preserve">0,23 milj. </w:t>
            </w:r>
            <w:r w:rsidR="001D55A2" w:rsidRPr="001C70FE">
              <w:rPr>
                <w:b/>
                <w:bCs/>
                <w:sz w:val="22"/>
                <w:szCs w:val="22"/>
                <w:lang w:val="lv-LV"/>
              </w:rPr>
              <w:t>LVL</w:t>
            </w:r>
          </w:p>
          <w:p w:rsidR="001D55A2" w:rsidRPr="001C70FE" w:rsidRDefault="00F75986" w:rsidP="00074818">
            <w:pPr>
              <w:jc w:val="center"/>
              <w:rPr>
                <w:bCs/>
                <w:sz w:val="22"/>
                <w:szCs w:val="22"/>
                <w:lang w:val="lv-LV"/>
              </w:rPr>
            </w:pPr>
            <w:r w:rsidRPr="001C70FE">
              <w:rPr>
                <w:bCs/>
                <w:sz w:val="22"/>
                <w:szCs w:val="22"/>
                <w:lang w:val="lv-LV"/>
              </w:rPr>
              <w:t>(</w:t>
            </w:r>
            <w:r w:rsidR="00D47CF1" w:rsidRPr="001C70FE">
              <w:rPr>
                <w:bCs/>
                <w:sz w:val="22"/>
                <w:szCs w:val="22"/>
                <w:lang w:val="lv-LV"/>
              </w:rPr>
              <w:t>V</w:t>
            </w:r>
            <w:r w:rsidR="00074818" w:rsidRPr="001C70FE">
              <w:rPr>
                <w:bCs/>
                <w:sz w:val="22"/>
                <w:szCs w:val="22"/>
                <w:lang w:val="lv-LV"/>
              </w:rPr>
              <w:t>alsts budžeta finansējums</w:t>
            </w:r>
            <w:r w:rsidR="001D55A2" w:rsidRPr="001C70FE">
              <w:rPr>
                <w:bCs/>
                <w:sz w:val="22"/>
                <w:szCs w:val="22"/>
                <w:lang w:val="lv-LV"/>
              </w:rPr>
              <w:t>)</w:t>
            </w:r>
          </w:p>
        </w:tc>
        <w:tc>
          <w:tcPr>
            <w:tcW w:w="1543" w:type="pct"/>
            <w:vMerge w:val="restart"/>
          </w:tcPr>
          <w:p w:rsidR="001D55A2" w:rsidRPr="001C70FE" w:rsidRDefault="001D55A2" w:rsidP="00AB3967">
            <w:pPr>
              <w:jc w:val="both"/>
              <w:rPr>
                <w:bCs/>
                <w:sz w:val="22"/>
                <w:szCs w:val="22"/>
                <w:lang w:val="lv-LV"/>
              </w:rPr>
            </w:pPr>
            <w:r w:rsidRPr="001C70FE">
              <w:rPr>
                <w:bCs/>
                <w:sz w:val="22"/>
                <w:szCs w:val="22"/>
                <w:lang w:val="lv-LV"/>
              </w:rPr>
              <w:t xml:space="preserve">2010.gadā turpināta </w:t>
            </w:r>
            <w:r w:rsidRPr="001C70FE">
              <w:rPr>
                <w:b/>
                <w:bCs/>
                <w:sz w:val="22"/>
                <w:szCs w:val="22"/>
                <w:lang w:val="lv-LV"/>
              </w:rPr>
              <w:t xml:space="preserve">Eiropas Biznesa atbalsta tīkla (EEN </w:t>
            </w:r>
            <w:proofErr w:type="spellStart"/>
            <w:r w:rsidRPr="001C70FE">
              <w:rPr>
                <w:b/>
                <w:bCs/>
                <w:sz w:val="22"/>
                <w:szCs w:val="22"/>
                <w:lang w:val="lv-LV"/>
              </w:rPr>
              <w:t>Latvia</w:t>
            </w:r>
            <w:proofErr w:type="spellEnd"/>
            <w:r w:rsidRPr="001C70FE">
              <w:rPr>
                <w:b/>
                <w:bCs/>
                <w:sz w:val="22"/>
                <w:szCs w:val="22"/>
                <w:lang w:val="lv-LV"/>
              </w:rPr>
              <w:t>)</w:t>
            </w:r>
            <w:r w:rsidRPr="001C70FE">
              <w:rPr>
                <w:bCs/>
                <w:sz w:val="22"/>
                <w:szCs w:val="22"/>
                <w:lang w:val="lv-LV"/>
              </w:rPr>
              <w:t xml:space="preserve"> darbības nodrošināšana Latvijā un sasniegti šādi rezultatīvie rādītāji:</w:t>
            </w:r>
          </w:p>
          <w:p w:rsidR="001D55A2" w:rsidRPr="001C70FE" w:rsidRDefault="001D55A2" w:rsidP="00AB3967">
            <w:pPr>
              <w:jc w:val="both"/>
              <w:rPr>
                <w:bCs/>
                <w:sz w:val="22"/>
                <w:szCs w:val="22"/>
                <w:u w:val="single"/>
                <w:lang w:val="lv-LV"/>
              </w:rPr>
            </w:pPr>
            <w:r w:rsidRPr="001C70FE">
              <w:rPr>
                <w:bCs/>
                <w:sz w:val="22"/>
                <w:szCs w:val="22"/>
                <w:u w:val="single"/>
                <w:lang w:val="lv-LV"/>
              </w:rPr>
              <w:t>Latvijas MVU konkurētspējas celšana</w:t>
            </w:r>
          </w:p>
          <w:p w:rsidR="001D55A2" w:rsidRPr="001C70FE" w:rsidRDefault="001D55A2" w:rsidP="00AB3967">
            <w:pPr>
              <w:jc w:val="both"/>
              <w:rPr>
                <w:bCs/>
                <w:sz w:val="22"/>
                <w:szCs w:val="22"/>
                <w:lang w:val="lv-LV"/>
              </w:rPr>
            </w:pPr>
            <w:r w:rsidRPr="001C70FE">
              <w:rPr>
                <w:bCs/>
                <w:sz w:val="22"/>
                <w:szCs w:val="22"/>
                <w:lang w:val="lv-LV"/>
              </w:rPr>
              <w:t>1) Informācija un konsultācijas par ārējās tirdzniecības jautājumiem, ie</w:t>
            </w:r>
            <w:r w:rsidR="00790635">
              <w:rPr>
                <w:bCs/>
                <w:sz w:val="22"/>
                <w:szCs w:val="22"/>
                <w:lang w:val="lv-LV"/>
              </w:rPr>
              <w:t>sk. ES vienoto tirgu – 1131, t.sk.</w:t>
            </w:r>
            <w:r w:rsidRPr="001C70FE">
              <w:rPr>
                <w:bCs/>
                <w:sz w:val="22"/>
                <w:szCs w:val="22"/>
                <w:lang w:val="lv-LV"/>
              </w:rPr>
              <w:t>:</w:t>
            </w:r>
          </w:p>
          <w:p w:rsidR="001D55A2" w:rsidRPr="001C70FE" w:rsidRDefault="001D55A2" w:rsidP="0006199B">
            <w:pPr>
              <w:pStyle w:val="ListParagraph"/>
              <w:numPr>
                <w:ilvl w:val="0"/>
                <w:numId w:val="4"/>
              </w:numPr>
              <w:ind w:left="269" w:hanging="269"/>
              <w:contextualSpacing w:val="0"/>
              <w:jc w:val="both"/>
              <w:rPr>
                <w:bCs/>
                <w:sz w:val="22"/>
                <w:szCs w:val="22"/>
                <w:lang w:val="lv-LV"/>
              </w:rPr>
            </w:pPr>
            <w:r w:rsidRPr="001C70FE">
              <w:rPr>
                <w:bCs/>
                <w:sz w:val="22"/>
                <w:szCs w:val="22"/>
                <w:lang w:val="lv-LV"/>
              </w:rPr>
              <w:lastRenderedPageBreak/>
              <w:t>Konsultācijas uz informācijas pieprasījumiem par ārējās tirdzniecības jautājumiem, iesk. ES vienoto tirgu – 564;</w:t>
            </w:r>
          </w:p>
          <w:p w:rsidR="001D55A2" w:rsidRPr="001C70FE" w:rsidRDefault="001D55A2" w:rsidP="0006199B">
            <w:pPr>
              <w:pStyle w:val="ListParagraph"/>
              <w:numPr>
                <w:ilvl w:val="0"/>
                <w:numId w:val="4"/>
              </w:numPr>
              <w:ind w:left="269" w:hanging="269"/>
              <w:contextualSpacing w:val="0"/>
              <w:jc w:val="both"/>
              <w:rPr>
                <w:bCs/>
                <w:sz w:val="22"/>
                <w:szCs w:val="22"/>
                <w:lang w:val="lv-LV"/>
              </w:rPr>
            </w:pPr>
            <w:r w:rsidRPr="001C70FE">
              <w:rPr>
                <w:bCs/>
                <w:sz w:val="22"/>
                <w:szCs w:val="22"/>
                <w:lang w:val="lv-LV"/>
              </w:rPr>
              <w:t>Konsultācijas par eksporta uzsākšanas jautājumiem un LIAA atbalstu eksportam – 301;</w:t>
            </w:r>
          </w:p>
          <w:p w:rsidR="001D55A2" w:rsidRPr="001C70FE" w:rsidRDefault="001D55A2" w:rsidP="0006199B">
            <w:pPr>
              <w:pStyle w:val="ListParagraph"/>
              <w:numPr>
                <w:ilvl w:val="0"/>
                <w:numId w:val="4"/>
              </w:numPr>
              <w:ind w:left="269" w:hanging="269"/>
              <w:contextualSpacing w:val="0"/>
              <w:jc w:val="both"/>
              <w:rPr>
                <w:bCs/>
                <w:sz w:val="22"/>
                <w:szCs w:val="22"/>
                <w:lang w:val="lv-LV"/>
              </w:rPr>
            </w:pPr>
            <w:r w:rsidRPr="001C70FE">
              <w:rPr>
                <w:bCs/>
                <w:sz w:val="22"/>
                <w:szCs w:val="22"/>
                <w:lang w:val="lv-LV"/>
              </w:rPr>
              <w:t>Potenciālo ārvalstu sadarbības partneru atlase, atbilstoši Latvijas uzņēmēju pieprasījumiem – 225;</w:t>
            </w:r>
          </w:p>
          <w:p w:rsidR="001D55A2" w:rsidRPr="001C70FE" w:rsidRDefault="001D55A2" w:rsidP="0006199B">
            <w:pPr>
              <w:pStyle w:val="ListParagraph"/>
              <w:numPr>
                <w:ilvl w:val="0"/>
                <w:numId w:val="4"/>
              </w:numPr>
              <w:ind w:left="269" w:hanging="269"/>
              <w:contextualSpacing w:val="0"/>
              <w:jc w:val="both"/>
              <w:rPr>
                <w:bCs/>
                <w:sz w:val="22"/>
                <w:szCs w:val="22"/>
                <w:lang w:val="lv-LV"/>
              </w:rPr>
            </w:pPr>
            <w:r w:rsidRPr="001C70FE">
              <w:rPr>
                <w:bCs/>
                <w:sz w:val="22"/>
                <w:szCs w:val="22"/>
                <w:lang w:val="lv-LV"/>
              </w:rPr>
              <w:t>Konsultācijas ārvalstu uzņēmējiem, citām ārvalstu institūcijām – 41;</w:t>
            </w:r>
          </w:p>
          <w:p w:rsidR="001D55A2" w:rsidRPr="001C70FE" w:rsidRDefault="001D55A2" w:rsidP="00AB3967">
            <w:pPr>
              <w:jc w:val="both"/>
              <w:rPr>
                <w:bCs/>
                <w:sz w:val="22"/>
                <w:szCs w:val="22"/>
                <w:lang w:val="lv-LV"/>
              </w:rPr>
            </w:pPr>
            <w:r w:rsidRPr="001C70FE">
              <w:rPr>
                <w:bCs/>
                <w:sz w:val="22"/>
                <w:szCs w:val="22"/>
                <w:lang w:val="lv-LV"/>
              </w:rPr>
              <w:t>2) Informācijas pieprasījumi – 402, t.i.:</w:t>
            </w:r>
          </w:p>
          <w:p w:rsidR="001D55A2" w:rsidRPr="001C70FE" w:rsidRDefault="001D55A2" w:rsidP="0006199B">
            <w:pPr>
              <w:pStyle w:val="ListParagraph"/>
              <w:numPr>
                <w:ilvl w:val="0"/>
                <w:numId w:val="5"/>
              </w:numPr>
              <w:ind w:left="269" w:hanging="269"/>
              <w:contextualSpacing w:val="0"/>
              <w:jc w:val="both"/>
              <w:rPr>
                <w:bCs/>
                <w:sz w:val="22"/>
                <w:szCs w:val="22"/>
                <w:lang w:val="lv-LV"/>
              </w:rPr>
            </w:pPr>
            <w:r w:rsidRPr="001C70FE">
              <w:rPr>
                <w:bCs/>
                <w:sz w:val="22"/>
                <w:szCs w:val="22"/>
                <w:lang w:val="lv-LV"/>
              </w:rPr>
              <w:t>Ārvalstu kompāniju  un Latvijas uzņēmumu biznesa sadarbības piedāvājumu/</w:t>
            </w:r>
            <w:r w:rsidR="001C70FE">
              <w:rPr>
                <w:bCs/>
                <w:sz w:val="22"/>
                <w:szCs w:val="22"/>
                <w:lang w:val="lv-LV"/>
              </w:rPr>
              <w:t xml:space="preserve"> </w:t>
            </w:r>
            <w:r w:rsidRPr="001C70FE">
              <w:rPr>
                <w:bCs/>
                <w:sz w:val="22"/>
                <w:szCs w:val="22"/>
                <w:lang w:val="lv-LV"/>
              </w:rPr>
              <w:t xml:space="preserve">pieprasījumu izvietošana </w:t>
            </w:r>
            <w:proofErr w:type="spellStart"/>
            <w:r w:rsidRPr="001C70FE">
              <w:rPr>
                <w:bCs/>
                <w:sz w:val="22"/>
                <w:szCs w:val="22"/>
                <w:lang w:val="lv-LV"/>
              </w:rPr>
              <w:t>ExIm</w:t>
            </w:r>
            <w:proofErr w:type="spellEnd"/>
            <w:r w:rsidRPr="001C70FE">
              <w:rPr>
                <w:bCs/>
                <w:sz w:val="22"/>
                <w:szCs w:val="22"/>
                <w:lang w:val="lv-LV"/>
              </w:rPr>
              <w:t xml:space="preserve"> datu bāzē – 146;</w:t>
            </w:r>
          </w:p>
          <w:p w:rsidR="001D55A2" w:rsidRPr="001C70FE" w:rsidRDefault="001D55A2" w:rsidP="0006199B">
            <w:pPr>
              <w:pStyle w:val="ListParagraph"/>
              <w:numPr>
                <w:ilvl w:val="0"/>
                <w:numId w:val="5"/>
              </w:numPr>
              <w:ind w:left="269" w:hanging="269"/>
              <w:contextualSpacing w:val="0"/>
              <w:jc w:val="both"/>
              <w:rPr>
                <w:bCs/>
                <w:sz w:val="22"/>
                <w:szCs w:val="22"/>
                <w:lang w:val="lv-LV"/>
              </w:rPr>
            </w:pPr>
            <w:r w:rsidRPr="001C70FE">
              <w:rPr>
                <w:bCs/>
                <w:sz w:val="22"/>
                <w:szCs w:val="22"/>
                <w:lang w:val="lv-LV"/>
              </w:rPr>
              <w:t>Atbilžu sniegšana uz ienākošajiem ārvalstu uzņēmēju informācijas pieprasījumiem caur EEN – 256;</w:t>
            </w:r>
          </w:p>
          <w:p w:rsidR="001D55A2" w:rsidRPr="001C70FE" w:rsidRDefault="001D55A2" w:rsidP="00AB3967">
            <w:pPr>
              <w:jc w:val="both"/>
              <w:rPr>
                <w:bCs/>
                <w:sz w:val="22"/>
                <w:szCs w:val="22"/>
                <w:lang w:val="lv-LV"/>
              </w:rPr>
            </w:pPr>
            <w:r w:rsidRPr="001C70FE">
              <w:rPr>
                <w:bCs/>
                <w:sz w:val="22"/>
                <w:szCs w:val="22"/>
                <w:lang w:val="lv-LV"/>
              </w:rPr>
              <w:t>3) Apmācību seminār</w:t>
            </w:r>
            <w:r w:rsidR="00790635">
              <w:rPr>
                <w:bCs/>
                <w:sz w:val="22"/>
                <w:szCs w:val="22"/>
                <w:lang w:val="lv-LV"/>
              </w:rPr>
              <w:t>i Latvijas uzņēmējiem – 23, t.sk.</w:t>
            </w:r>
            <w:r w:rsidRPr="001C70FE">
              <w:rPr>
                <w:bCs/>
                <w:sz w:val="22"/>
                <w:szCs w:val="22"/>
                <w:lang w:val="lv-LV"/>
              </w:rPr>
              <w:t>:</w:t>
            </w:r>
          </w:p>
          <w:p w:rsidR="001D55A2" w:rsidRPr="001C70FE" w:rsidRDefault="001D55A2" w:rsidP="0006199B">
            <w:pPr>
              <w:pStyle w:val="ListParagraph"/>
              <w:numPr>
                <w:ilvl w:val="0"/>
                <w:numId w:val="6"/>
              </w:numPr>
              <w:ind w:left="269" w:hanging="269"/>
              <w:contextualSpacing w:val="0"/>
              <w:jc w:val="both"/>
              <w:rPr>
                <w:bCs/>
                <w:sz w:val="22"/>
                <w:szCs w:val="22"/>
                <w:lang w:val="lv-LV"/>
              </w:rPr>
            </w:pPr>
            <w:r w:rsidRPr="001C70FE">
              <w:rPr>
                <w:bCs/>
                <w:sz w:val="22"/>
                <w:szCs w:val="22"/>
                <w:lang w:val="lv-LV"/>
              </w:rPr>
              <w:t>Informatīvi semināri par ārējiem tirgiem – 9;</w:t>
            </w:r>
          </w:p>
          <w:p w:rsidR="001D55A2" w:rsidRPr="001C70FE" w:rsidRDefault="001D55A2" w:rsidP="0006199B">
            <w:pPr>
              <w:pStyle w:val="ListParagraph"/>
              <w:numPr>
                <w:ilvl w:val="0"/>
                <w:numId w:val="6"/>
              </w:numPr>
              <w:ind w:left="269" w:hanging="269"/>
              <w:contextualSpacing w:val="0"/>
              <w:jc w:val="both"/>
              <w:rPr>
                <w:bCs/>
                <w:sz w:val="22"/>
                <w:szCs w:val="22"/>
                <w:lang w:val="lv-LV"/>
              </w:rPr>
            </w:pPr>
            <w:r w:rsidRPr="001C70FE">
              <w:rPr>
                <w:bCs/>
                <w:sz w:val="22"/>
                <w:szCs w:val="22"/>
                <w:lang w:val="lv-LV"/>
              </w:rPr>
              <w:t>Informatīvi semināri par aktuāliem ES tematiem – 14;</w:t>
            </w:r>
          </w:p>
          <w:p w:rsidR="001D55A2" w:rsidRPr="001C70FE" w:rsidRDefault="001D55A2" w:rsidP="00AB3967">
            <w:pPr>
              <w:jc w:val="both"/>
              <w:rPr>
                <w:bCs/>
                <w:sz w:val="22"/>
                <w:szCs w:val="22"/>
                <w:lang w:val="lv-LV"/>
              </w:rPr>
            </w:pPr>
            <w:r w:rsidRPr="001C70FE">
              <w:rPr>
                <w:bCs/>
                <w:sz w:val="22"/>
                <w:szCs w:val="22"/>
                <w:lang w:val="lv-LV"/>
              </w:rPr>
              <w:t>4) Biznesa</w:t>
            </w:r>
            <w:r w:rsidR="00790635">
              <w:rPr>
                <w:bCs/>
                <w:sz w:val="22"/>
                <w:szCs w:val="22"/>
                <w:lang w:val="lv-LV"/>
              </w:rPr>
              <w:t xml:space="preserve"> sadarbības projekti – 118, t.sk.</w:t>
            </w:r>
            <w:r w:rsidRPr="001C70FE">
              <w:rPr>
                <w:bCs/>
                <w:sz w:val="22"/>
                <w:szCs w:val="22"/>
                <w:lang w:val="lv-LV"/>
              </w:rPr>
              <w:t>:</w:t>
            </w:r>
          </w:p>
          <w:p w:rsidR="001D55A2" w:rsidRPr="001C70FE" w:rsidRDefault="001D55A2" w:rsidP="0006199B">
            <w:pPr>
              <w:pStyle w:val="ListParagraph"/>
              <w:numPr>
                <w:ilvl w:val="0"/>
                <w:numId w:val="7"/>
              </w:numPr>
              <w:ind w:left="269" w:hanging="269"/>
              <w:contextualSpacing w:val="0"/>
              <w:jc w:val="both"/>
              <w:rPr>
                <w:bCs/>
                <w:sz w:val="22"/>
                <w:szCs w:val="22"/>
                <w:lang w:val="lv-LV"/>
              </w:rPr>
            </w:pPr>
            <w:r w:rsidRPr="001C70FE">
              <w:rPr>
                <w:bCs/>
                <w:sz w:val="22"/>
                <w:szCs w:val="22"/>
                <w:lang w:val="lv-LV"/>
              </w:rPr>
              <w:t>Latvijas uzņēmumu biznesa sadarbības profilu izvietošana EEN Biznesa sadarbības datubāzē internetā – 118;</w:t>
            </w:r>
          </w:p>
          <w:p w:rsidR="001D55A2" w:rsidRPr="001C70FE" w:rsidRDefault="001D55A2" w:rsidP="00AB3967">
            <w:pPr>
              <w:jc w:val="both"/>
              <w:rPr>
                <w:bCs/>
                <w:sz w:val="22"/>
                <w:szCs w:val="22"/>
                <w:lang w:val="lv-LV"/>
              </w:rPr>
            </w:pPr>
            <w:r w:rsidRPr="001C70FE">
              <w:rPr>
                <w:bCs/>
                <w:sz w:val="22"/>
                <w:szCs w:val="22"/>
                <w:lang w:val="lv-LV"/>
              </w:rPr>
              <w:t xml:space="preserve">5) </w:t>
            </w:r>
            <w:r w:rsidR="00790635">
              <w:rPr>
                <w:bCs/>
                <w:sz w:val="22"/>
                <w:szCs w:val="22"/>
                <w:lang w:val="lv-LV"/>
              </w:rPr>
              <w:t>Līdzdalība EK projektos – 4, t.sk</w:t>
            </w:r>
            <w:r w:rsidRPr="001C70FE">
              <w:rPr>
                <w:bCs/>
                <w:sz w:val="22"/>
                <w:szCs w:val="22"/>
                <w:lang w:val="lv-LV"/>
              </w:rPr>
              <w:t>.:</w:t>
            </w:r>
          </w:p>
          <w:p w:rsidR="001D55A2" w:rsidRPr="001C70FE" w:rsidRDefault="001D55A2" w:rsidP="0006199B">
            <w:pPr>
              <w:pStyle w:val="ListParagraph"/>
              <w:numPr>
                <w:ilvl w:val="0"/>
                <w:numId w:val="7"/>
              </w:numPr>
              <w:ind w:left="269" w:hanging="284"/>
              <w:contextualSpacing w:val="0"/>
              <w:jc w:val="both"/>
              <w:rPr>
                <w:bCs/>
                <w:sz w:val="22"/>
                <w:szCs w:val="22"/>
                <w:lang w:val="lv-LV"/>
              </w:rPr>
            </w:pPr>
            <w:r w:rsidRPr="001C70FE">
              <w:rPr>
                <w:bCs/>
                <w:sz w:val="22"/>
                <w:szCs w:val="22"/>
                <w:lang w:val="lv-LV"/>
              </w:rPr>
              <w:t xml:space="preserve">Uzņēmēju </w:t>
            </w:r>
            <w:proofErr w:type="spellStart"/>
            <w:r w:rsidRPr="001C70FE">
              <w:rPr>
                <w:bCs/>
                <w:sz w:val="22"/>
                <w:szCs w:val="22"/>
                <w:lang w:val="lv-LV"/>
              </w:rPr>
              <w:t>kontakbiržu</w:t>
            </w:r>
            <w:proofErr w:type="spellEnd"/>
            <w:r w:rsidRPr="001C70FE">
              <w:rPr>
                <w:bCs/>
                <w:sz w:val="22"/>
                <w:szCs w:val="22"/>
                <w:lang w:val="lv-LV"/>
              </w:rPr>
              <w:t xml:space="preserve"> un tirdzniecības misiju organizēšana starptautisko izstāžu ietvaros – 4</w:t>
            </w:r>
          </w:p>
          <w:p w:rsidR="001D55A2" w:rsidRPr="001C70FE" w:rsidRDefault="001D55A2" w:rsidP="00AB3967">
            <w:pPr>
              <w:ind w:left="-15"/>
              <w:jc w:val="both"/>
              <w:rPr>
                <w:bCs/>
                <w:sz w:val="22"/>
                <w:szCs w:val="22"/>
                <w:lang w:val="lv-LV"/>
              </w:rPr>
            </w:pPr>
            <w:r w:rsidRPr="001C70FE">
              <w:rPr>
                <w:bCs/>
                <w:sz w:val="22"/>
                <w:szCs w:val="22"/>
                <w:lang w:val="lv-LV"/>
              </w:rPr>
              <w:t>6) EEN darbinieku kvalifikācijas celšanas kursi;</w:t>
            </w:r>
          </w:p>
          <w:p w:rsidR="001D55A2" w:rsidRPr="001C70FE" w:rsidRDefault="001D55A2" w:rsidP="00AB3967">
            <w:pPr>
              <w:ind w:left="-15"/>
              <w:jc w:val="both"/>
              <w:rPr>
                <w:bCs/>
                <w:sz w:val="22"/>
                <w:szCs w:val="22"/>
                <w:lang w:val="lv-LV"/>
              </w:rPr>
            </w:pPr>
            <w:r w:rsidRPr="001C70FE">
              <w:rPr>
                <w:bCs/>
                <w:sz w:val="22"/>
                <w:szCs w:val="22"/>
                <w:lang w:val="lv-LV"/>
              </w:rPr>
              <w:t>7) Ārvalstu kompāniju datu bāzu iegāde un pieejamības nodrošinājums Latvijas uzņēmumiem;</w:t>
            </w:r>
          </w:p>
          <w:p w:rsidR="001D55A2" w:rsidRPr="001C70FE" w:rsidRDefault="001D55A2" w:rsidP="00AB3967">
            <w:pPr>
              <w:ind w:left="-15"/>
              <w:jc w:val="both"/>
              <w:rPr>
                <w:bCs/>
                <w:sz w:val="22"/>
                <w:szCs w:val="22"/>
                <w:lang w:val="lv-LV"/>
              </w:rPr>
            </w:pPr>
            <w:r w:rsidRPr="001C70FE">
              <w:rPr>
                <w:bCs/>
                <w:sz w:val="22"/>
                <w:szCs w:val="22"/>
                <w:lang w:val="lv-LV"/>
              </w:rPr>
              <w:t xml:space="preserve">8) EEN pakalpojumu un pasākumu publicitātes </w:t>
            </w:r>
            <w:r w:rsidRPr="001C70FE">
              <w:rPr>
                <w:bCs/>
                <w:sz w:val="22"/>
                <w:szCs w:val="22"/>
                <w:lang w:val="lv-LV"/>
              </w:rPr>
              <w:lastRenderedPageBreak/>
              <w:t>nodrošināšana Latvijā:</w:t>
            </w:r>
          </w:p>
          <w:p w:rsidR="001D55A2" w:rsidRPr="001C70FE" w:rsidRDefault="001D55A2" w:rsidP="0006199B">
            <w:pPr>
              <w:pStyle w:val="ListParagraph"/>
              <w:numPr>
                <w:ilvl w:val="0"/>
                <w:numId w:val="7"/>
              </w:numPr>
              <w:ind w:left="269" w:hanging="269"/>
              <w:contextualSpacing w:val="0"/>
              <w:jc w:val="both"/>
              <w:rPr>
                <w:bCs/>
                <w:sz w:val="22"/>
                <w:szCs w:val="22"/>
                <w:lang w:val="lv-LV"/>
              </w:rPr>
            </w:pPr>
            <w:r w:rsidRPr="001C70FE">
              <w:rPr>
                <w:bCs/>
                <w:sz w:val="22"/>
                <w:szCs w:val="22"/>
                <w:lang w:val="lv-LV"/>
              </w:rPr>
              <w:t>EEN mājas lapas uzturēšana;</w:t>
            </w:r>
          </w:p>
          <w:p w:rsidR="001D55A2" w:rsidRPr="001C70FE" w:rsidRDefault="001D55A2" w:rsidP="0006199B">
            <w:pPr>
              <w:pStyle w:val="ListParagraph"/>
              <w:numPr>
                <w:ilvl w:val="0"/>
                <w:numId w:val="7"/>
              </w:numPr>
              <w:ind w:left="269" w:hanging="269"/>
              <w:contextualSpacing w:val="0"/>
              <w:jc w:val="both"/>
              <w:rPr>
                <w:bCs/>
                <w:sz w:val="22"/>
                <w:szCs w:val="22"/>
                <w:lang w:val="lv-LV"/>
              </w:rPr>
            </w:pPr>
            <w:r w:rsidRPr="001C70FE">
              <w:rPr>
                <w:bCs/>
                <w:sz w:val="22"/>
                <w:szCs w:val="22"/>
                <w:lang w:val="lv-LV"/>
              </w:rPr>
              <w:t>EEN informatīvā biļetena izdošana – 9;</w:t>
            </w:r>
          </w:p>
          <w:p w:rsidR="001D55A2" w:rsidRPr="001C70FE" w:rsidRDefault="001D55A2" w:rsidP="0006199B">
            <w:pPr>
              <w:pStyle w:val="ListParagraph"/>
              <w:numPr>
                <w:ilvl w:val="0"/>
                <w:numId w:val="7"/>
              </w:numPr>
              <w:ind w:left="269" w:hanging="269"/>
              <w:contextualSpacing w:val="0"/>
              <w:jc w:val="both"/>
              <w:rPr>
                <w:bCs/>
                <w:sz w:val="22"/>
                <w:szCs w:val="22"/>
                <w:lang w:val="lv-LV"/>
              </w:rPr>
            </w:pPr>
            <w:r w:rsidRPr="001C70FE">
              <w:rPr>
                <w:bCs/>
                <w:sz w:val="22"/>
                <w:szCs w:val="22"/>
                <w:lang w:val="lv-LV"/>
              </w:rPr>
              <w:t>EEN faktu lapu sagatavošana un izdošana par ES jautājumiem – 6;</w:t>
            </w:r>
          </w:p>
          <w:p w:rsidR="001D55A2" w:rsidRPr="001C70FE" w:rsidRDefault="001D55A2" w:rsidP="0006199B">
            <w:pPr>
              <w:pStyle w:val="ListParagraph"/>
              <w:numPr>
                <w:ilvl w:val="0"/>
                <w:numId w:val="7"/>
              </w:numPr>
              <w:ind w:left="269" w:hanging="269"/>
              <w:contextualSpacing w:val="0"/>
              <w:jc w:val="both"/>
              <w:rPr>
                <w:bCs/>
                <w:sz w:val="22"/>
                <w:szCs w:val="22"/>
                <w:lang w:val="lv-LV"/>
              </w:rPr>
            </w:pPr>
            <w:r w:rsidRPr="001C70FE">
              <w:rPr>
                <w:bCs/>
                <w:sz w:val="22"/>
                <w:szCs w:val="22"/>
                <w:lang w:val="lv-LV"/>
              </w:rPr>
              <w:t>Publikācijas un raksti Latvijas laikrakstos – 99</w:t>
            </w:r>
          </w:p>
          <w:p w:rsidR="001D55A2" w:rsidRPr="001C70FE" w:rsidRDefault="001D55A2" w:rsidP="00AB3967">
            <w:pPr>
              <w:jc w:val="both"/>
              <w:rPr>
                <w:bCs/>
                <w:sz w:val="22"/>
                <w:szCs w:val="22"/>
                <w:u w:val="single"/>
                <w:lang w:val="lv-LV"/>
              </w:rPr>
            </w:pPr>
            <w:r w:rsidRPr="001C70FE">
              <w:rPr>
                <w:bCs/>
                <w:sz w:val="22"/>
                <w:szCs w:val="22"/>
                <w:u w:val="single"/>
                <w:lang w:val="lv-LV"/>
              </w:rPr>
              <w:t>Tehnoloģiju pārneses starp Latvijas uzņēmumiem veicināšana</w:t>
            </w:r>
          </w:p>
          <w:p w:rsidR="001D55A2" w:rsidRPr="001C70FE" w:rsidRDefault="001D55A2" w:rsidP="0006199B">
            <w:pPr>
              <w:pStyle w:val="ListParagraph"/>
              <w:numPr>
                <w:ilvl w:val="0"/>
                <w:numId w:val="8"/>
              </w:numPr>
              <w:ind w:left="269" w:hanging="269"/>
              <w:contextualSpacing w:val="0"/>
              <w:jc w:val="both"/>
              <w:rPr>
                <w:bCs/>
                <w:sz w:val="22"/>
                <w:szCs w:val="22"/>
                <w:lang w:val="lv-LV"/>
              </w:rPr>
            </w:pPr>
            <w:r w:rsidRPr="001C70FE">
              <w:rPr>
                <w:bCs/>
                <w:sz w:val="22"/>
                <w:szCs w:val="22"/>
                <w:lang w:val="lv-LV"/>
              </w:rPr>
              <w:t>Reģistrēto klientu skaits EEN-LTC datu bāzē – 812;</w:t>
            </w:r>
          </w:p>
          <w:p w:rsidR="001D55A2" w:rsidRPr="001C70FE" w:rsidRDefault="001D55A2" w:rsidP="0006199B">
            <w:pPr>
              <w:pStyle w:val="ListParagraph"/>
              <w:numPr>
                <w:ilvl w:val="0"/>
                <w:numId w:val="8"/>
              </w:numPr>
              <w:ind w:left="269" w:hanging="269"/>
              <w:contextualSpacing w:val="0"/>
              <w:jc w:val="both"/>
              <w:rPr>
                <w:bCs/>
                <w:sz w:val="22"/>
                <w:szCs w:val="22"/>
                <w:lang w:val="lv-LV"/>
              </w:rPr>
            </w:pPr>
            <w:r w:rsidRPr="001C70FE">
              <w:rPr>
                <w:bCs/>
                <w:sz w:val="22"/>
                <w:szCs w:val="22"/>
                <w:lang w:val="lv-LV"/>
              </w:rPr>
              <w:t>Tehnoloģiju auditi uzņēmumos – 38;</w:t>
            </w:r>
          </w:p>
          <w:p w:rsidR="001D55A2" w:rsidRPr="001C70FE" w:rsidRDefault="001D55A2" w:rsidP="0006199B">
            <w:pPr>
              <w:pStyle w:val="ListParagraph"/>
              <w:numPr>
                <w:ilvl w:val="0"/>
                <w:numId w:val="8"/>
              </w:numPr>
              <w:ind w:left="269" w:hanging="269"/>
              <w:contextualSpacing w:val="0"/>
              <w:jc w:val="both"/>
              <w:rPr>
                <w:bCs/>
                <w:sz w:val="22"/>
                <w:szCs w:val="22"/>
                <w:lang w:val="lv-LV"/>
              </w:rPr>
            </w:pPr>
            <w:r w:rsidRPr="001C70FE">
              <w:rPr>
                <w:bCs/>
                <w:sz w:val="22"/>
                <w:szCs w:val="22"/>
                <w:lang w:val="lv-LV"/>
              </w:rPr>
              <w:t>Informatīvie semināri – 34;</w:t>
            </w:r>
          </w:p>
          <w:p w:rsidR="001D55A2" w:rsidRPr="001C70FE" w:rsidRDefault="001D55A2" w:rsidP="0006199B">
            <w:pPr>
              <w:pStyle w:val="ListParagraph"/>
              <w:numPr>
                <w:ilvl w:val="0"/>
                <w:numId w:val="8"/>
              </w:numPr>
              <w:ind w:left="269" w:hanging="269"/>
              <w:contextualSpacing w:val="0"/>
              <w:jc w:val="both"/>
              <w:rPr>
                <w:bCs/>
                <w:sz w:val="22"/>
                <w:szCs w:val="22"/>
                <w:lang w:val="lv-LV"/>
              </w:rPr>
            </w:pPr>
            <w:r w:rsidRPr="001C70FE">
              <w:rPr>
                <w:bCs/>
                <w:sz w:val="22"/>
                <w:szCs w:val="22"/>
                <w:lang w:val="lv-LV"/>
              </w:rPr>
              <w:t>Noslēgtie tehnoloģiju pārneses līgumi – 21;</w:t>
            </w:r>
          </w:p>
          <w:p w:rsidR="001D55A2" w:rsidRPr="001C70FE" w:rsidRDefault="001D55A2" w:rsidP="0006199B">
            <w:pPr>
              <w:pStyle w:val="ListParagraph"/>
              <w:numPr>
                <w:ilvl w:val="0"/>
                <w:numId w:val="8"/>
              </w:numPr>
              <w:ind w:left="269" w:hanging="269"/>
              <w:contextualSpacing w:val="0"/>
              <w:jc w:val="both"/>
              <w:rPr>
                <w:bCs/>
                <w:sz w:val="22"/>
                <w:szCs w:val="22"/>
                <w:lang w:val="lv-LV"/>
              </w:rPr>
            </w:pPr>
            <w:r w:rsidRPr="001C70FE">
              <w:rPr>
                <w:bCs/>
                <w:sz w:val="22"/>
                <w:szCs w:val="22"/>
                <w:lang w:val="lv-LV"/>
              </w:rPr>
              <w:t>Kopējais atbalstīto uzņēmumu apgrozījuma pieaugums ilgtermiņā (milj. LVL) – 6,37;</w:t>
            </w:r>
          </w:p>
          <w:p w:rsidR="001D55A2" w:rsidRPr="001C70FE" w:rsidRDefault="001D55A2" w:rsidP="00AB3967">
            <w:pPr>
              <w:jc w:val="both"/>
              <w:rPr>
                <w:bCs/>
                <w:sz w:val="22"/>
                <w:szCs w:val="22"/>
                <w:u w:val="single"/>
                <w:lang w:val="lv-LV"/>
              </w:rPr>
            </w:pPr>
            <w:r w:rsidRPr="001C70FE">
              <w:rPr>
                <w:bCs/>
                <w:sz w:val="22"/>
                <w:szCs w:val="22"/>
                <w:u w:val="single"/>
                <w:lang w:val="lv-LV"/>
              </w:rPr>
              <w:t>Latvijas MVU līdzdalības veicināšana 7.Ietvara programmā</w:t>
            </w:r>
          </w:p>
          <w:p w:rsidR="001D55A2" w:rsidRPr="001C70FE" w:rsidRDefault="001D55A2" w:rsidP="0006199B">
            <w:pPr>
              <w:pStyle w:val="ListParagraph"/>
              <w:numPr>
                <w:ilvl w:val="0"/>
                <w:numId w:val="9"/>
              </w:numPr>
              <w:ind w:left="269" w:hanging="269"/>
              <w:contextualSpacing w:val="0"/>
              <w:jc w:val="both"/>
              <w:rPr>
                <w:bCs/>
                <w:sz w:val="22"/>
                <w:szCs w:val="22"/>
                <w:lang w:val="lv-LV"/>
              </w:rPr>
            </w:pPr>
            <w:r w:rsidRPr="001C70FE">
              <w:rPr>
                <w:bCs/>
                <w:sz w:val="22"/>
                <w:szCs w:val="22"/>
                <w:lang w:val="lv-LV"/>
              </w:rPr>
              <w:t>Reģistrēto klientu skaits – 50;</w:t>
            </w:r>
          </w:p>
          <w:p w:rsidR="001D55A2" w:rsidRPr="001C70FE" w:rsidRDefault="001D55A2" w:rsidP="0006199B">
            <w:pPr>
              <w:pStyle w:val="ListParagraph"/>
              <w:numPr>
                <w:ilvl w:val="0"/>
                <w:numId w:val="9"/>
              </w:numPr>
              <w:ind w:left="269" w:hanging="269"/>
              <w:contextualSpacing w:val="0"/>
              <w:jc w:val="both"/>
              <w:rPr>
                <w:bCs/>
                <w:sz w:val="22"/>
                <w:szCs w:val="22"/>
                <w:lang w:val="lv-LV"/>
              </w:rPr>
            </w:pPr>
            <w:r w:rsidRPr="001C70FE">
              <w:rPr>
                <w:bCs/>
                <w:sz w:val="22"/>
                <w:szCs w:val="22"/>
                <w:lang w:val="lv-LV"/>
              </w:rPr>
              <w:t>Organizēto informatīvo pasākumu skaits (dalība citos pasākumos programmas veicināšanai) – 3(24);</w:t>
            </w:r>
          </w:p>
          <w:p w:rsidR="001D55A2" w:rsidRPr="001C70FE" w:rsidRDefault="001D55A2" w:rsidP="0006199B">
            <w:pPr>
              <w:pStyle w:val="ListParagraph"/>
              <w:numPr>
                <w:ilvl w:val="0"/>
                <w:numId w:val="9"/>
              </w:numPr>
              <w:ind w:left="269" w:hanging="269"/>
              <w:contextualSpacing w:val="0"/>
              <w:jc w:val="both"/>
              <w:rPr>
                <w:bCs/>
                <w:sz w:val="22"/>
                <w:szCs w:val="22"/>
                <w:lang w:val="lv-LV"/>
              </w:rPr>
            </w:pPr>
            <w:r w:rsidRPr="001C70FE">
              <w:rPr>
                <w:bCs/>
                <w:sz w:val="22"/>
                <w:szCs w:val="22"/>
                <w:lang w:val="lv-LV"/>
              </w:rPr>
              <w:t>Citu informatīvo pasākumu skaits – 25;</w:t>
            </w:r>
          </w:p>
          <w:p w:rsidR="001D55A2" w:rsidRPr="001C70FE" w:rsidRDefault="001D55A2" w:rsidP="0006199B">
            <w:pPr>
              <w:pStyle w:val="ListParagraph"/>
              <w:numPr>
                <w:ilvl w:val="0"/>
                <w:numId w:val="9"/>
              </w:numPr>
              <w:ind w:left="269" w:hanging="269"/>
              <w:contextualSpacing w:val="0"/>
              <w:jc w:val="both"/>
              <w:rPr>
                <w:bCs/>
                <w:sz w:val="22"/>
                <w:szCs w:val="22"/>
                <w:lang w:val="lv-LV"/>
              </w:rPr>
            </w:pPr>
            <w:r w:rsidRPr="001C70FE">
              <w:rPr>
                <w:bCs/>
                <w:sz w:val="22"/>
                <w:szCs w:val="22"/>
                <w:lang w:val="lv-LV"/>
              </w:rPr>
              <w:t>Veiksmes stāstu skaits – 4;</w:t>
            </w:r>
          </w:p>
          <w:p w:rsidR="001D55A2" w:rsidRPr="001C70FE" w:rsidRDefault="001D55A2" w:rsidP="0006199B">
            <w:pPr>
              <w:pStyle w:val="ListParagraph"/>
              <w:numPr>
                <w:ilvl w:val="0"/>
                <w:numId w:val="9"/>
              </w:numPr>
              <w:ind w:left="269" w:hanging="269"/>
              <w:contextualSpacing w:val="0"/>
              <w:jc w:val="both"/>
              <w:rPr>
                <w:bCs/>
                <w:sz w:val="22"/>
                <w:szCs w:val="22"/>
                <w:lang w:val="lv-LV"/>
              </w:rPr>
            </w:pPr>
            <w:r w:rsidRPr="001C70FE">
              <w:rPr>
                <w:bCs/>
                <w:sz w:val="22"/>
                <w:szCs w:val="22"/>
                <w:lang w:val="lv-LV"/>
              </w:rPr>
              <w:t>Klientu skaits, kuri saņems specializētos atbalsta pasākumus – 20.</w:t>
            </w:r>
          </w:p>
        </w:tc>
        <w:tc>
          <w:tcPr>
            <w:tcW w:w="429" w:type="pct"/>
            <w:vMerge w:val="restart"/>
          </w:tcPr>
          <w:p w:rsidR="001D55A2" w:rsidRPr="001C70FE" w:rsidRDefault="001D55A2" w:rsidP="001D55A2">
            <w:pPr>
              <w:jc w:val="both"/>
              <w:rPr>
                <w:sz w:val="22"/>
                <w:szCs w:val="22"/>
                <w:lang w:val="lv-LV"/>
              </w:rPr>
            </w:pPr>
            <w:r w:rsidRPr="001C70FE">
              <w:rPr>
                <w:sz w:val="22"/>
                <w:szCs w:val="22"/>
                <w:lang w:val="lv-LV"/>
              </w:rPr>
              <w:lastRenderedPageBreak/>
              <w:t>LIAA, LTC (EEN)</w:t>
            </w:r>
          </w:p>
        </w:tc>
      </w:tr>
      <w:tr w:rsidR="001D55A2" w:rsidRPr="001C70FE" w:rsidTr="001D55A2">
        <w:trPr>
          <w:trHeight w:val="556"/>
        </w:trPr>
        <w:tc>
          <w:tcPr>
            <w:tcW w:w="360" w:type="pct"/>
          </w:tcPr>
          <w:p w:rsidR="001D55A2" w:rsidRPr="001C70FE" w:rsidRDefault="001D55A2" w:rsidP="00AB3967">
            <w:pPr>
              <w:rPr>
                <w:b/>
                <w:sz w:val="22"/>
                <w:szCs w:val="22"/>
                <w:lang w:val="lv-LV"/>
              </w:rPr>
            </w:pPr>
            <w:r w:rsidRPr="001C70FE">
              <w:rPr>
                <w:b/>
                <w:sz w:val="22"/>
                <w:szCs w:val="22"/>
                <w:lang w:val="lv-LV"/>
              </w:rPr>
              <w:lastRenderedPageBreak/>
              <w:t>3.4.</w:t>
            </w:r>
          </w:p>
        </w:tc>
        <w:tc>
          <w:tcPr>
            <w:tcW w:w="1017" w:type="pct"/>
          </w:tcPr>
          <w:p w:rsidR="001D55A2" w:rsidRPr="001C70FE" w:rsidRDefault="001D55A2" w:rsidP="00AB3967">
            <w:pPr>
              <w:rPr>
                <w:sz w:val="22"/>
                <w:szCs w:val="22"/>
                <w:lang w:val="lv-LV"/>
              </w:rPr>
            </w:pPr>
            <w:r w:rsidRPr="001C70FE">
              <w:rPr>
                <w:sz w:val="22"/>
                <w:szCs w:val="22"/>
                <w:lang w:val="lv-LV"/>
              </w:rPr>
              <w:t>Atbalstīt Eiropas Informācijas centra darbību Latvijā.</w:t>
            </w:r>
          </w:p>
        </w:tc>
        <w:tc>
          <w:tcPr>
            <w:tcW w:w="787" w:type="pct"/>
          </w:tcPr>
          <w:p w:rsidR="001D55A2" w:rsidRPr="001C70FE" w:rsidRDefault="001D55A2" w:rsidP="00AB3967">
            <w:pPr>
              <w:rPr>
                <w:sz w:val="22"/>
                <w:szCs w:val="22"/>
                <w:lang w:val="lv-LV"/>
              </w:rPr>
            </w:pPr>
            <w:r w:rsidRPr="001C70FE">
              <w:rPr>
                <w:sz w:val="22"/>
                <w:szCs w:val="22"/>
                <w:lang w:val="lv-LV"/>
              </w:rPr>
              <w:t>Sniegtas vidēji 500 konsultācijas gadā.</w:t>
            </w:r>
          </w:p>
        </w:tc>
        <w:tc>
          <w:tcPr>
            <w:tcW w:w="864" w:type="pct"/>
            <w:vMerge/>
          </w:tcPr>
          <w:p w:rsidR="001D55A2" w:rsidRPr="001C70FE" w:rsidRDefault="001D55A2" w:rsidP="00AF7807">
            <w:pPr>
              <w:jc w:val="center"/>
              <w:rPr>
                <w:bCs/>
                <w:sz w:val="22"/>
                <w:szCs w:val="22"/>
                <w:lang w:val="lv-LV"/>
              </w:rPr>
            </w:pPr>
          </w:p>
        </w:tc>
        <w:tc>
          <w:tcPr>
            <w:tcW w:w="1543" w:type="pct"/>
            <w:vMerge/>
          </w:tcPr>
          <w:p w:rsidR="001D55A2" w:rsidRPr="001C70FE" w:rsidRDefault="001D55A2" w:rsidP="00AB3967">
            <w:pPr>
              <w:jc w:val="both"/>
              <w:rPr>
                <w:bCs/>
                <w:sz w:val="22"/>
                <w:szCs w:val="22"/>
                <w:lang w:val="lv-LV"/>
              </w:rPr>
            </w:pPr>
          </w:p>
        </w:tc>
        <w:tc>
          <w:tcPr>
            <w:tcW w:w="429" w:type="pct"/>
            <w:vMerge/>
          </w:tcPr>
          <w:p w:rsidR="001D55A2" w:rsidRPr="001C70FE" w:rsidRDefault="001D55A2" w:rsidP="00AB3967">
            <w:pPr>
              <w:jc w:val="both"/>
              <w:rPr>
                <w:sz w:val="22"/>
                <w:szCs w:val="22"/>
                <w:lang w:val="lv-LV"/>
              </w:rPr>
            </w:pPr>
          </w:p>
        </w:tc>
      </w:tr>
      <w:tr w:rsidR="00F608E5" w:rsidRPr="001C70FE" w:rsidTr="001D55A2">
        <w:trPr>
          <w:trHeight w:val="713"/>
        </w:trPr>
        <w:tc>
          <w:tcPr>
            <w:tcW w:w="360" w:type="pct"/>
          </w:tcPr>
          <w:p w:rsidR="00F608E5" w:rsidRPr="001C70FE" w:rsidRDefault="00F608E5" w:rsidP="00AB3967">
            <w:pPr>
              <w:rPr>
                <w:b/>
                <w:sz w:val="22"/>
                <w:szCs w:val="22"/>
                <w:lang w:val="lv-LV"/>
              </w:rPr>
            </w:pPr>
            <w:r w:rsidRPr="001C70FE">
              <w:rPr>
                <w:b/>
                <w:sz w:val="22"/>
                <w:szCs w:val="22"/>
                <w:lang w:val="lv-LV"/>
              </w:rPr>
              <w:lastRenderedPageBreak/>
              <w:t>3.7.</w:t>
            </w:r>
          </w:p>
        </w:tc>
        <w:tc>
          <w:tcPr>
            <w:tcW w:w="1017" w:type="pct"/>
          </w:tcPr>
          <w:p w:rsidR="00F608E5" w:rsidRPr="001C70FE" w:rsidRDefault="00F608E5" w:rsidP="00AB3967">
            <w:pPr>
              <w:pStyle w:val="FootnoteText"/>
              <w:keepNext/>
              <w:keepLines/>
              <w:widowControl w:val="0"/>
              <w:shd w:val="clear" w:color="auto" w:fill="FFFFFF"/>
              <w:rPr>
                <w:sz w:val="22"/>
                <w:szCs w:val="22"/>
              </w:rPr>
            </w:pPr>
            <w:r w:rsidRPr="001C70FE">
              <w:rPr>
                <w:bCs/>
                <w:sz w:val="22"/>
                <w:szCs w:val="22"/>
              </w:rPr>
              <w:t xml:space="preserve">Biznesa inkubatoru izveide </w:t>
            </w:r>
            <w:r w:rsidRPr="001C70FE">
              <w:rPr>
                <w:sz w:val="22"/>
                <w:szCs w:val="22"/>
              </w:rPr>
              <w:t>Veicināta jaunu, dzīvotspējīgu un konkurētspējīgu komersantu veidošanās un attīstība Latvijas reģionos, nodrošinot tos ar infrastruktūru un konsultatīvajiem pakalpojumiem.</w:t>
            </w:r>
          </w:p>
        </w:tc>
        <w:tc>
          <w:tcPr>
            <w:tcW w:w="787" w:type="pct"/>
          </w:tcPr>
          <w:p w:rsidR="00F608E5" w:rsidRPr="001C70FE" w:rsidRDefault="00F608E5" w:rsidP="00AB3967">
            <w:pPr>
              <w:rPr>
                <w:sz w:val="22"/>
                <w:szCs w:val="22"/>
                <w:lang w:val="lv-LV"/>
              </w:rPr>
            </w:pPr>
            <w:r w:rsidRPr="001C70FE">
              <w:rPr>
                <w:sz w:val="22"/>
                <w:szCs w:val="22"/>
                <w:lang w:val="lv-LV"/>
              </w:rPr>
              <w:t>Atbalstīta inkubatoru attīstība (nepieciešamā telpu iekārtojuma aprīkojuma iegāde un uzstādīšana, kā arī citas telpu pielāgošanai nepieciešamās izmaksas).</w:t>
            </w:r>
          </w:p>
        </w:tc>
        <w:tc>
          <w:tcPr>
            <w:tcW w:w="864" w:type="pct"/>
          </w:tcPr>
          <w:p w:rsidR="00F608E5" w:rsidRPr="001C70FE" w:rsidRDefault="009E1552" w:rsidP="00AF7807">
            <w:pPr>
              <w:jc w:val="center"/>
              <w:rPr>
                <w:b/>
                <w:sz w:val="22"/>
                <w:szCs w:val="22"/>
                <w:lang w:val="lv-LV"/>
              </w:rPr>
            </w:pPr>
            <w:r w:rsidRPr="001C70FE">
              <w:rPr>
                <w:b/>
                <w:sz w:val="22"/>
                <w:szCs w:val="22"/>
                <w:lang w:val="lv-LV"/>
              </w:rPr>
              <w:t>1,9</w:t>
            </w:r>
            <w:r w:rsidR="00EB107D" w:rsidRPr="001C70FE">
              <w:rPr>
                <w:b/>
                <w:sz w:val="22"/>
                <w:szCs w:val="22"/>
                <w:lang w:val="lv-LV"/>
              </w:rPr>
              <w:t xml:space="preserve"> milj. </w:t>
            </w:r>
            <w:r w:rsidR="0004216E" w:rsidRPr="001C70FE">
              <w:rPr>
                <w:b/>
                <w:sz w:val="22"/>
                <w:szCs w:val="22"/>
                <w:lang w:val="lv-LV"/>
              </w:rPr>
              <w:t>LVL</w:t>
            </w:r>
          </w:p>
          <w:p w:rsidR="0009744C" w:rsidRPr="001C70FE" w:rsidRDefault="00286E8C" w:rsidP="00AF7807">
            <w:pPr>
              <w:jc w:val="center"/>
              <w:rPr>
                <w:bCs/>
                <w:sz w:val="22"/>
                <w:szCs w:val="22"/>
                <w:lang w:val="lv-LV"/>
              </w:rPr>
            </w:pPr>
            <w:r w:rsidRPr="001C70FE">
              <w:rPr>
                <w:rStyle w:val="CommentReference"/>
                <w:sz w:val="22"/>
                <w:szCs w:val="22"/>
                <w:lang w:val="lv-LV"/>
              </w:rPr>
              <w:t>(</w:t>
            </w:r>
            <w:r w:rsidR="0009744C" w:rsidRPr="001C70FE">
              <w:rPr>
                <w:rStyle w:val="CommentReference"/>
                <w:sz w:val="22"/>
                <w:szCs w:val="22"/>
                <w:lang w:val="lv-LV"/>
              </w:rPr>
              <w:t>Informācija par 2010</w:t>
            </w:r>
            <w:r w:rsidRPr="001C70FE">
              <w:rPr>
                <w:rStyle w:val="CommentReference"/>
                <w:sz w:val="22"/>
                <w:szCs w:val="22"/>
                <w:lang w:val="lv-LV"/>
              </w:rPr>
              <w:t>.</w:t>
            </w:r>
            <w:r w:rsidR="0009744C" w:rsidRPr="001C70FE">
              <w:rPr>
                <w:rStyle w:val="CommentReference"/>
                <w:sz w:val="22"/>
                <w:szCs w:val="22"/>
                <w:lang w:val="lv-LV"/>
              </w:rPr>
              <w:t xml:space="preserve">gadā </w:t>
            </w:r>
            <w:r w:rsidRPr="001C70FE">
              <w:rPr>
                <w:rStyle w:val="CommentReference"/>
                <w:sz w:val="22"/>
                <w:szCs w:val="22"/>
                <w:lang w:val="lv-LV"/>
              </w:rPr>
              <w:t>izmaksātajiem</w:t>
            </w:r>
            <w:r w:rsidR="0009744C" w:rsidRPr="001C70FE">
              <w:rPr>
                <w:rStyle w:val="CommentReference"/>
                <w:sz w:val="22"/>
                <w:szCs w:val="22"/>
                <w:lang w:val="lv-LV"/>
              </w:rPr>
              <w:t xml:space="preserve"> </w:t>
            </w:r>
            <w:r w:rsidRPr="001C70FE">
              <w:rPr>
                <w:rStyle w:val="CommentReference"/>
                <w:sz w:val="22"/>
                <w:szCs w:val="22"/>
                <w:lang w:val="lv-LV"/>
              </w:rPr>
              <w:t>publiskajiem</w:t>
            </w:r>
            <w:r w:rsidR="0009744C" w:rsidRPr="001C70FE">
              <w:rPr>
                <w:rStyle w:val="CommentReference"/>
                <w:sz w:val="22"/>
                <w:szCs w:val="22"/>
                <w:lang w:val="lv-LV"/>
              </w:rPr>
              <w:t xml:space="preserve"> līdzekļiem</w:t>
            </w:r>
            <w:r w:rsidRPr="001C70FE">
              <w:rPr>
                <w:rStyle w:val="CommentReference"/>
                <w:sz w:val="22"/>
                <w:szCs w:val="22"/>
                <w:lang w:val="lv-LV"/>
              </w:rPr>
              <w:t>)</w:t>
            </w:r>
          </w:p>
        </w:tc>
        <w:tc>
          <w:tcPr>
            <w:tcW w:w="1543" w:type="pct"/>
          </w:tcPr>
          <w:p w:rsidR="00F608E5" w:rsidRPr="001C70FE" w:rsidRDefault="00F608E5" w:rsidP="008E56D6">
            <w:pPr>
              <w:jc w:val="both"/>
              <w:rPr>
                <w:sz w:val="22"/>
                <w:szCs w:val="22"/>
                <w:lang w:val="lv-LV"/>
              </w:rPr>
            </w:pPr>
            <w:r w:rsidRPr="001C70FE">
              <w:rPr>
                <w:bCs/>
                <w:sz w:val="22"/>
                <w:szCs w:val="22"/>
                <w:lang w:val="lv-LV"/>
              </w:rPr>
              <w:t xml:space="preserve">2010.gadā turpināta atbalsta sniegšana 10 </w:t>
            </w:r>
            <w:r w:rsidRPr="001C70FE">
              <w:rPr>
                <w:b/>
                <w:bCs/>
                <w:sz w:val="22"/>
                <w:szCs w:val="22"/>
                <w:lang w:val="lv-LV"/>
              </w:rPr>
              <w:t>biznesa inkubatoru</w:t>
            </w:r>
            <w:r w:rsidRPr="001C70FE">
              <w:rPr>
                <w:bCs/>
                <w:sz w:val="22"/>
                <w:szCs w:val="22"/>
                <w:lang w:val="lv-LV"/>
              </w:rPr>
              <w:t xml:space="preserve"> darbības nodrošināšanai Latvijas reģionos. </w:t>
            </w:r>
            <w:r w:rsidR="00180502" w:rsidRPr="001C70FE">
              <w:rPr>
                <w:bCs/>
                <w:sz w:val="22"/>
                <w:szCs w:val="22"/>
                <w:lang w:val="lv-LV"/>
              </w:rPr>
              <w:t xml:space="preserve">2010.gadā 10 biznesa inkubatoros atbalsts sniegts </w:t>
            </w:r>
            <w:r w:rsidR="008E56D6" w:rsidRPr="001C70FE">
              <w:rPr>
                <w:bCs/>
                <w:sz w:val="22"/>
                <w:szCs w:val="22"/>
                <w:lang w:val="lv-LV"/>
              </w:rPr>
              <w:t>295</w:t>
            </w:r>
            <w:r w:rsidR="00180502" w:rsidRPr="001C70FE">
              <w:rPr>
                <w:bCs/>
                <w:sz w:val="22"/>
                <w:szCs w:val="22"/>
                <w:lang w:val="lv-LV"/>
              </w:rPr>
              <w:t xml:space="preserve"> maziem un vidējiem komersantiem, </w:t>
            </w:r>
            <w:r w:rsidR="008E56D6" w:rsidRPr="001C70FE">
              <w:rPr>
                <w:bCs/>
                <w:sz w:val="22"/>
                <w:szCs w:val="22"/>
                <w:lang w:val="lv-LV"/>
              </w:rPr>
              <w:t>t.sk. 53 mazie un vidējie komersanti saņēmuši virtuālos inkubācijas pakalpojumus. Inkubējamajos uzņēmumo</w:t>
            </w:r>
            <w:r w:rsidR="00180502" w:rsidRPr="001C70FE">
              <w:rPr>
                <w:bCs/>
                <w:sz w:val="22"/>
                <w:szCs w:val="22"/>
                <w:lang w:val="lv-LV"/>
              </w:rPr>
              <w:t xml:space="preserve">s izveidotas (saglabātas) </w:t>
            </w:r>
            <w:r w:rsidR="008E56D6" w:rsidRPr="001C70FE">
              <w:rPr>
                <w:bCs/>
                <w:sz w:val="22"/>
                <w:szCs w:val="22"/>
                <w:lang w:val="lv-LV"/>
              </w:rPr>
              <w:t>966</w:t>
            </w:r>
            <w:r w:rsidR="00180502" w:rsidRPr="001C70FE">
              <w:rPr>
                <w:bCs/>
                <w:sz w:val="22"/>
                <w:szCs w:val="22"/>
                <w:lang w:val="lv-LV"/>
              </w:rPr>
              <w:t xml:space="preserve"> darba vietas.</w:t>
            </w:r>
          </w:p>
        </w:tc>
        <w:tc>
          <w:tcPr>
            <w:tcW w:w="429" w:type="pct"/>
          </w:tcPr>
          <w:p w:rsidR="00F608E5" w:rsidRPr="001C70FE" w:rsidRDefault="00F608E5" w:rsidP="00AB3967">
            <w:pPr>
              <w:rPr>
                <w:sz w:val="22"/>
                <w:szCs w:val="22"/>
                <w:lang w:val="lv-LV"/>
              </w:rPr>
            </w:pPr>
            <w:r w:rsidRPr="001C70FE">
              <w:rPr>
                <w:sz w:val="22"/>
                <w:szCs w:val="22"/>
                <w:lang w:val="lv-LV"/>
              </w:rPr>
              <w:t>EM</w:t>
            </w:r>
            <w:r w:rsidR="00C564F9" w:rsidRPr="001C70FE">
              <w:rPr>
                <w:sz w:val="22"/>
                <w:szCs w:val="22"/>
                <w:lang w:val="lv-LV"/>
              </w:rPr>
              <w:t>, LIAA</w:t>
            </w:r>
          </w:p>
        </w:tc>
      </w:tr>
      <w:tr w:rsidR="0004216E" w:rsidRPr="001C70FE" w:rsidTr="001D55A2">
        <w:trPr>
          <w:trHeight w:val="558"/>
        </w:trPr>
        <w:tc>
          <w:tcPr>
            <w:tcW w:w="360" w:type="pct"/>
          </w:tcPr>
          <w:p w:rsidR="0004216E" w:rsidRPr="001C70FE" w:rsidRDefault="0004216E" w:rsidP="00AB3967">
            <w:pPr>
              <w:rPr>
                <w:b/>
                <w:sz w:val="22"/>
                <w:szCs w:val="22"/>
                <w:lang w:val="lv-LV"/>
              </w:rPr>
            </w:pPr>
            <w:r w:rsidRPr="001C70FE">
              <w:rPr>
                <w:b/>
                <w:sz w:val="22"/>
                <w:szCs w:val="22"/>
                <w:lang w:val="lv-LV"/>
              </w:rPr>
              <w:t>3.8.</w:t>
            </w:r>
          </w:p>
        </w:tc>
        <w:tc>
          <w:tcPr>
            <w:tcW w:w="1017" w:type="pct"/>
          </w:tcPr>
          <w:p w:rsidR="0004216E" w:rsidRPr="001C70FE" w:rsidRDefault="0004216E" w:rsidP="00AB3967">
            <w:pPr>
              <w:rPr>
                <w:sz w:val="22"/>
                <w:szCs w:val="22"/>
                <w:lang w:val="lv-LV"/>
              </w:rPr>
            </w:pPr>
            <w:r w:rsidRPr="001C70FE">
              <w:rPr>
                <w:sz w:val="22"/>
                <w:szCs w:val="22"/>
                <w:lang w:val="lv-LV"/>
              </w:rPr>
              <w:t xml:space="preserve">Atbalsts mazo vidējo komersantu, kas darbojas īpaši </w:t>
            </w:r>
            <w:r w:rsidRPr="001C70FE">
              <w:rPr>
                <w:sz w:val="22"/>
                <w:szCs w:val="22"/>
                <w:lang w:val="lv-LV"/>
              </w:rPr>
              <w:lastRenderedPageBreak/>
              <w:t>atbalstāmajās teritorijās ieguldījumi attīstībā.</w:t>
            </w:r>
          </w:p>
        </w:tc>
        <w:tc>
          <w:tcPr>
            <w:tcW w:w="787" w:type="pct"/>
          </w:tcPr>
          <w:p w:rsidR="0004216E" w:rsidRPr="001C70FE" w:rsidRDefault="0004216E" w:rsidP="00AB3967">
            <w:pPr>
              <w:rPr>
                <w:sz w:val="22"/>
                <w:szCs w:val="22"/>
                <w:lang w:val="lv-LV"/>
              </w:rPr>
            </w:pPr>
            <w:r w:rsidRPr="001C70FE">
              <w:rPr>
                <w:sz w:val="22"/>
                <w:szCs w:val="22"/>
                <w:lang w:val="lv-LV"/>
              </w:rPr>
              <w:lastRenderedPageBreak/>
              <w:t xml:space="preserve">Atbalstīti mazo un vidējo komersantu, kas </w:t>
            </w:r>
            <w:r w:rsidRPr="001C70FE">
              <w:rPr>
                <w:sz w:val="22"/>
                <w:szCs w:val="22"/>
                <w:lang w:val="lv-LV"/>
              </w:rPr>
              <w:lastRenderedPageBreak/>
              <w:t>darbojas īpaši atbalstāmajās teritorijās ieguldījumi iekārtās, projektu sagatavošanā, informācijas komunikāciju tehnoloģiju ieviešanā, kā arī patentu un licenču saņemšanai.</w:t>
            </w:r>
          </w:p>
        </w:tc>
        <w:tc>
          <w:tcPr>
            <w:tcW w:w="864" w:type="pct"/>
          </w:tcPr>
          <w:p w:rsidR="0004216E" w:rsidRPr="001C70FE" w:rsidRDefault="00EB107D" w:rsidP="00AF7807">
            <w:pPr>
              <w:jc w:val="center"/>
              <w:rPr>
                <w:b/>
                <w:bCs/>
                <w:sz w:val="22"/>
                <w:szCs w:val="22"/>
                <w:lang w:val="lv-LV"/>
              </w:rPr>
            </w:pPr>
            <w:r w:rsidRPr="001C70FE">
              <w:rPr>
                <w:b/>
                <w:sz w:val="22"/>
                <w:szCs w:val="22"/>
                <w:lang w:val="lv-LV" w:eastAsia="lv-LV"/>
              </w:rPr>
              <w:lastRenderedPageBreak/>
              <w:t>2,</w:t>
            </w:r>
            <w:r w:rsidR="0004216E" w:rsidRPr="001C70FE">
              <w:rPr>
                <w:b/>
                <w:sz w:val="22"/>
                <w:szCs w:val="22"/>
                <w:lang w:val="lv-LV" w:eastAsia="lv-LV"/>
              </w:rPr>
              <w:t>17</w:t>
            </w:r>
            <w:r w:rsidRPr="001C70FE">
              <w:rPr>
                <w:b/>
                <w:sz w:val="22"/>
                <w:szCs w:val="22"/>
                <w:lang w:val="lv-LV" w:eastAsia="lv-LV"/>
              </w:rPr>
              <w:t xml:space="preserve"> milj. </w:t>
            </w:r>
            <w:r w:rsidR="0004216E" w:rsidRPr="001C70FE">
              <w:rPr>
                <w:b/>
                <w:bCs/>
                <w:sz w:val="22"/>
                <w:szCs w:val="22"/>
                <w:lang w:val="lv-LV"/>
              </w:rPr>
              <w:t>LVL</w:t>
            </w:r>
          </w:p>
          <w:p w:rsidR="0004216E" w:rsidRPr="001C70FE" w:rsidRDefault="00286E8C" w:rsidP="00AF7807">
            <w:pPr>
              <w:jc w:val="center"/>
              <w:rPr>
                <w:bCs/>
                <w:sz w:val="22"/>
                <w:szCs w:val="22"/>
                <w:lang w:val="lv-LV"/>
              </w:rPr>
            </w:pPr>
            <w:r w:rsidRPr="001C70FE">
              <w:rPr>
                <w:rStyle w:val="CommentReference"/>
                <w:sz w:val="22"/>
                <w:szCs w:val="22"/>
                <w:lang w:val="lv-LV"/>
              </w:rPr>
              <w:t xml:space="preserve">(Informācija par </w:t>
            </w:r>
            <w:r w:rsidRPr="001C70FE">
              <w:rPr>
                <w:rStyle w:val="CommentReference"/>
                <w:sz w:val="22"/>
                <w:szCs w:val="22"/>
                <w:lang w:val="lv-LV"/>
              </w:rPr>
              <w:lastRenderedPageBreak/>
              <w:t>2010.gadā izmaksātajiem publiskajiem līdzekļiem)</w:t>
            </w:r>
          </w:p>
        </w:tc>
        <w:tc>
          <w:tcPr>
            <w:tcW w:w="1543" w:type="pct"/>
          </w:tcPr>
          <w:p w:rsidR="0004216E" w:rsidRPr="001C70FE" w:rsidRDefault="0004216E" w:rsidP="00790635">
            <w:pPr>
              <w:jc w:val="both"/>
              <w:rPr>
                <w:sz w:val="22"/>
                <w:szCs w:val="22"/>
                <w:lang w:val="lv-LV"/>
              </w:rPr>
            </w:pPr>
            <w:r w:rsidRPr="001C70FE">
              <w:rPr>
                <w:sz w:val="22"/>
                <w:szCs w:val="22"/>
                <w:lang w:val="lv-LV"/>
              </w:rPr>
              <w:lastRenderedPageBreak/>
              <w:t xml:space="preserve">2010.gadā turpinājās apstiprināto projektu īstenošana 2.3.2.2.aktivitātē </w:t>
            </w:r>
            <w:r w:rsidRPr="001C70FE">
              <w:rPr>
                <w:b/>
                <w:sz w:val="22"/>
                <w:szCs w:val="22"/>
                <w:lang w:val="lv-LV"/>
              </w:rPr>
              <w:t xml:space="preserve">„Atbalsts </w:t>
            </w:r>
            <w:r w:rsidRPr="001C70FE">
              <w:rPr>
                <w:b/>
                <w:sz w:val="22"/>
                <w:szCs w:val="22"/>
                <w:lang w:val="lv-LV"/>
              </w:rPr>
              <w:lastRenderedPageBreak/>
              <w:t>ieguldījumiem mikro, maziem un vidējiem komersantiem īpaši atbalstāmajās teritorijās (ĪAT)”</w:t>
            </w:r>
            <w:r w:rsidRPr="001C70FE">
              <w:rPr>
                <w:sz w:val="22"/>
                <w:szCs w:val="22"/>
                <w:lang w:val="lv-LV"/>
              </w:rPr>
              <w:t>. Līdz 2010.gada 31.decembrim kopā ir noslēgti 197 līgumi par projektu īstenošanu par</w:t>
            </w:r>
            <w:r w:rsidR="00790635">
              <w:rPr>
                <w:sz w:val="22"/>
                <w:szCs w:val="22"/>
                <w:lang w:val="lv-LV"/>
              </w:rPr>
              <w:t xml:space="preserve"> kopējo ES fondu finansējumu 15,</w:t>
            </w:r>
            <w:r w:rsidRPr="001C70FE">
              <w:rPr>
                <w:sz w:val="22"/>
                <w:szCs w:val="22"/>
                <w:lang w:val="lv-LV"/>
              </w:rPr>
              <w:t>73</w:t>
            </w:r>
            <w:r w:rsidR="00790635">
              <w:rPr>
                <w:sz w:val="22"/>
                <w:szCs w:val="22"/>
                <w:lang w:val="lv-LV"/>
              </w:rPr>
              <w:t xml:space="preserve"> milj. </w:t>
            </w:r>
            <w:r w:rsidRPr="001C70FE">
              <w:rPr>
                <w:sz w:val="22"/>
                <w:szCs w:val="22"/>
                <w:lang w:val="lv-LV"/>
              </w:rPr>
              <w:t>LVL, no kuriem 79 projekti ir pabeigti pa</w:t>
            </w:r>
            <w:r w:rsidR="00790635">
              <w:rPr>
                <w:sz w:val="22"/>
                <w:szCs w:val="22"/>
                <w:lang w:val="lv-LV"/>
              </w:rPr>
              <w:t>r kopējo ES fondu finansējumu 3,74 milj.</w:t>
            </w:r>
            <w:r w:rsidRPr="001C70FE">
              <w:rPr>
                <w:sz w:val="22"/>
                <w:szCs w:val="22"/>
                <w:lang w:val="lv-LV"/>
              </w:rPr>
              <w:t xml:space="preserve"> LVL.</w:t>
            </w:r>
          </w:p>
        </w:tc>
        <w:tc>
          <w:tcPr>
            <w:tcW w:w="429" w:type="pct"/>
          </w:tcPr>
          <w:p w:rsidR="0004216E" w:rsidRPr="001C70FE" w:rsidRDefault="0004216E" w:rsidP="00AB3967">
            <w:pPr>
              <w:rPr>
                <w:sz w:val="22"/>
                <w:szCs w:val="22"/>
                <w:lang w:val="lv-LV"/>
              </w:rPr>
            </w:pPr>
            <w:r w:rsidRPr="001C70FE">
              <w:rPr>
                <w:sz w:val="22"/>
                <w:szCs w:val="22"/>
                <w:lang w:val="lv-LV"/>
              </w:rPr>
              <w:lastRenderedPageBreak/>
              <w:t>EM, LIAA</w:t>
            </w:r>
          </w:p>
        </w:tc>
      </w:tr>
      <w:tr w:rsidR="0004216E" w:rsidRPr="001C70FE" w:rsidTr="001D55A2">
        <w:trPr>
          <w:trHeight w:val="558"/>
        </w:trPr>
        <w:tc>
          <w:tcPr>
            <w:tcW w:w="360" w:type="pct"/>
          </w:tcPr>
          <w:p w:rsidR="0004216E" w:rsidRPr="001C70FE" w:rsidRDefault="0004216E" w:rsidP="00AB3967">
            <w:pPr>
              <w:rPr>
                <w:b/>
                <w:sz w:val="22"/>
                <w:szCs w:val="22"/>
                <w:lang w:val="lv-LV"/>
              </w:rPr>
            </w:pPr>
            <w:r w:rsidRPr="001C70FE">
              <w:rPr>
                <w:b/>
                <w:sz w:val="22"/>
                <w:szCs w:val="22"/>
                <w:lang w:val="lv-LV"/>
              </w:rPr>
              <w:lastRenderedPageBreak/>
              <w:t>3.9.</w:t>
            </w:r>
          </w:p>
        </w:tc>
        <w:tc>
          <w:tcPr>
            <w:tcW w:w="1017" w:type="pct"/>
          </w:tcPr>
          <w:p w:rsidR="0004216E" w:rsidRPr="001C70FE" w:rsidRDefault="0004216E" w:rsidP="00AB3967">
            <w:pPr>
              <w:rPr>
                <w:sz w:val="22"/>
                <w:szCs w:val="22"/>
                <w:lang w:val="lv-LV"/>
              </w:rPr>
            </w:pPr>
            <w:r w:rsidRPr="001C70FE">
              <w:rPr>
                <w:sz w:val="22"/>
                <w:szCs w:val="22"/>
                <w:lang w:val="lv-LV"/>
              </w:rPr>
              <w:t>Atbalsts komersantu investīcijām cilvēkresursos.</w:t>
            </w:r>
          </w:p>
        </w:tc>
        <w:tc>
          <w:tcPr>
            <w:tcW w:w="787" w:type="pct"/>
          </w:tcPr>
          <w:p w:rsidR="0004216E" w:rsidRPr="001C70FE" w:rsidRDefault="0004216E" w:rsidP="00AB3967">
            <w:pPr>
              <w:rPr>
                <w:sz w:val="22"/>
                <w:szCs w:val="22"/>
                <w:lang w:val="lv-LV"/>
              </w:rPr>
            </w:pPr>
            <w:r w:rsidRPr="001C70FE">
              <w:rPr>
                <w:sz w:val="22"/>
                <w:szCs w:val="22"/>
                <w:lang w:val="lv-LV"/>
              </w:rPr>
              <w:t>Atbalstīti komersantu ieguldījumi darbinieku apmācībā, pārkvalifikācijā un kvalifikācijas celšanā.</w:t>
            </w:r>
          </w:p>
        </w:tc>
        <w:tc>
          <w:tcPr>
            <w:tcW w:w="864" w:type="pct"/>
          </w:tcPr>
          <w:p w:rsidR="0004216E" w:rsidRPr="001C70FE" w:rsidRDefault="00EB107D" w:rsidP="00AF7807">
            <w:pPr>
              <w:jc w:val="center"/>
              <w:rPr>
                <w:sz w:val="22"/>
                <w:szCs w:val="22"/>
                <w:lang w:val="lv-LV"/>
              </w:rPr>
            </w:pPr>
            <w:r w:rsidRPr="001C70FE">
              <w:rPr>
                <w:b/>
                <w:color w:val="000000"/>
                <w:sz w:val="22"/>
                <w:szCs w:val="22"/>
                <w:lang w:val="lv-LV" w:eastAsia="lv-LV"/>
              </w:rPr>
              <w:t>0,</w:t>
            </w:r>
            <w:r w:rsidR="00AB3967" w:rsidRPr="001C70FE">
              <w:rPr>
                <w:b/>
                <w:color w:val="000000"/>
                <w:sz w:val="22"/>
                <w:szCs w:val="22"/>
                <w:lang w:val="lv-LV" w:eastAsia="lv-LV"/>
              </w:rPr>
              <w:t>74</w:t>
            </w:r>
            <w:r w:rsidRPr="001C70FE">
              <w:rPr>
                <w:b/>
                <w:color w:val="000000"/>
                <w:sz w:val="22"/>
                <w:szCs w:val="22"/>
                <w:lang w:val="lv-LV" w:eastAsia="lv-LV"/>
              </w:rPr>
              <w:t xml:space="preserve"> milj.</w:t>
            </w:r>
            <w:r w:rsidR="00AB3967" w:rsidRPr="001C70FE">
              <w:rPr>
                <w:b/>
                <w:sz w:val="22"/>
                <w:szCs w:val="22"/>
                <w:lang w:val="lv-LV"/>
              </w:rPr>
              <w:t xml:space="preserve"> LVL</w:t>
            </w:r>
            <w:r w:rsidR="00AB3967" w:rsidRPr="001C70FE">
              <w:rPr>
                <w:sz w:val="22"/>
                <w:szCs w:val="22"/>
                <w:lang w:val="lv-LV"/>
              </w:rPr>
              <w:t xml:space="preserve"> (</w:t>
            </w:r>
            <w:r w:rsidR="0004216E" w:rsidRPr="001C70FE">
              <w:rPr>
                <w:sz w:val="22"/>
                <w:szCs w:val="22"/>
                <w:lang w:val="lv-LV"/>
              </w:rPr>
              <w:t>1.3.1.1.1.apakšaktivitāte</w:t>
            </w:r>
          </w:p>
          <w:p w:rsidR="0004216E" w:rsidRPr="001C70FE" w:rsidRDefault="00074818" w:rsidP="00AF7807">
            <w:pPr>
              <w:jc w:val="center"/>
              <w:rPr>
                <w:sz w:val="22"/>
                <w:szCs w:val="22"/>
                <w:lang w:val="lv-LV"/>
              </w:rPr>
            </w:pPr>
            <w:r w:rsidRPr="001C70FE">
              <w:rPr>
                <w:rStyle w:val="CommentReference"/>
                <w:sz w:val="22"/>
                <w:szCs w:val="22"/>
                <w:lang w:val="lv-LV"/>
              </w:rPr>
              <w:t>(</w:t>
            </w:r>
            <w:r w:rsidR="00286E8C" w:rsidRPr="001C70FE">
              <w:rPr>
                <w:rStyle w:val="CommentReference"/>
                <w:sz w:val="22"/>
                <w:szCs w:val="22"/>
                <w:lang w:val="lv-LV"/>
              </w:rPr>
              <w:t>Informācija par 2010.gadā izmaksātajiem publiskajiem līdzekļiem</w:t>
            </w:r>
            <w:r w:rsidRPr="001C70FE">
              <w:rPr>
                <w:rStyle w:val="CommentReference"/>
                <w:sz w:val="22"/>
                <w:szCs w:val="22"/>
                <w:lang w:val="lv-LV"/>
              </w:rPr>
              <w:t>)</w:t>
            </w:r>
            <w:r w:rsidR="00286E8C" w:rsidRPr="001C70FE">
              <w:rPr>
                <w:rStyle w:val="CommentReference"/>
                <w:sz w:val="22"/>
                <w:szCs w:val="22"/>
                <w:lang w:val="lv-LV"/>
              </w:rPr>
              <w:t>)</w:t>
            </w:r>
          </w:p>
          <w:p w:rsidR="00CD146E" w:rsidRPr="001C70FE" w:rsidRDefault="00CD146E" w:rsidP="00AF7807">
            <w:pPr>
              <w:jc w:val="center"/>
              <w:rPr>
                <w:color w:val="000000"/>
                <w:sz w:val="22"/>
                <w:szCs w:val="22"/>
                <w:lang w:val="lv-LV" w:eastAsia="lv-LV"/>
              </w:rPr>
            </w:pPr>
          </w:p>
          <w:p w:rsidR="0004216E" w:rsidRPr="001C70FE" w:rsidRDefault="00EB107D" w:rsidP="00AF7807">
            <w:pPr>
              <w:jc w:val="center"/>
              <w:rPr>
                <w:sz w:val="22"/>
                <w:szCs w:val="22"/>
                <w:lang w:val="lv-LV"/>
              </w:rPr>
            </w:pPr>
            <w:r w:rsidRPr="001C70FE">
              <w:rPr>
                <w:b/>
                <w:color w:val="000000"/>
                <w:sz w:val="22"/>
                <w:szCs w:val="22"/>
                <w:lang w:val="lv-LV" w:eastAsia="lv-LV"/>
              </w:rPr>
              <w:t>0,</w:t>
            </w:r>
            <w:r w:rsidR="00AB3967" w:rsidRPr="001C70FE">
              <w:rPr>
                <w:b/>
                <w:color w:val="000000"/>
                <w:sz w:val="22"/>
                <w:szCs w:val="22"/>
                <w:lang w:val="lv-LV" w:eastAsia="lv-LV"/>
              </w:rPr>
              <w:t>6</w:t>
            </w:r>
            <w:r w:rsidRPr="001C70FE">
              <w:rPr>
                <w:b/>
                <w:color w:val="000000"/>
                <w:sz w:val="22"/>
                <w:szCs w:val="22"/>
                <w:lang w:val="lv-LV" w:eastAsia="lv-LV"/>
              </w:rPr>
              <w:t xml:space="preserve">3 milj. </w:t>
            </w:r>
            <w:r w:rsidR="00AB3967" w:rsidRPr="001C70FE">
              <w:rPr>
                <w:b/>
                <w:sz w:val="22"/>
                <w:szCs w:val="22"/>
                <w:lang w:val="lv-LV"/>
              </w:rPr>
              <w:t>LVL</w:t>
            </w:r>
            <w:r w:rsidR="00AB3967" w:rsidRPr="001C70FE">
              <w:rPr>
                <w:sz w:val="22"/>
                <w:szCs w:val="22"/>
                <w:lang w:val="lv-LV"/>
              </w:rPr>
              <w:t xml:space="preserve"> (</w:t>
            </w:r>
            <w:r w:rsidR="0004216E" w:rsidRPr="001C70FE">
              <w:rPr>
                <w:sz w:val="22"/>
                <w:szCs w:val="22"/>
                <w:lang w:val="lv-LV"/>
              </w:rPr>
              <w:t>1.3.1.1.4.apakšaktivitāte</w:t>
            </w:r>
          </w:p>
          <w:p w:rsidR="005F251E" w:rsidRPr="001C70FE" w:rsidRDefault="00286E8C" w:rsidP="00AF7807">
            <w:pPr>
              <w:jc w:val="center"/>
              <w:rPr>
                <w:rStyle w:val="CommentReference"/>
                <w:sz w:val="22"/>
                <w:szCs w:val="22"/>
                <w:lang w:val="lv-LV"/>
              </w:rPr>
            </w:pPr>
            <w:r w:rsidRPr="001C70FE">
              <w:rPr>
                <w:rStyle w:val="CommentReference"/>
                <w:sz w:val="22"/>
                <w:szCs w:val="22"/>
                <w:lang w:val="lv-LV"/>
              </w:rPr>
              <w:t>(Informācija par 2010.gadā izmaksātajiem publiskajiem līdzekļiem</w:t>
            </w:r>
            <w:r w:rsidR="00074818" w:rsidRPr="001C70FE">
              <w:rPr>
                <w:rStyle w:val="CommentReference"/>
                <w:sz w:val="22"/>
                <w:szCs w:val="22"/>
                <w:lang w:val="lv-LV"/>
              </w:rPr>
              <w:t>)</w:t>
            </w:r>
            <w:r w:rsidRPr="001C70FE">
              <w:rPr>
                <w:rStyle w:val="CommentReference"/>
                <w:sz w:val="22"/>
                <w:szCs w:val="22"/>
                <w:lang w:val="lv-LV"/>
              </w:rPr>
              <w:t>)</w:t>
            </w:r>
          </w:p>
          <w:p w:rsidR="005F251E" w:rsidRPr="001C70FE" w:rsidRDefault="005F251E" w:rsidP="00AF7807">
            <w:pPr>
              <w:jc w:val="center"/>
              <w:rPr>
                <w:rStyle w:val="CommentReference"/>
                <w:sz w:val="22"/>
                <w:szCs w:val="22"/>
                <w:lang w:val="lv-LV"/>
              </w:rPr>
            </w:pPr>
          </w:p>
          <w:p w:rsidR="008244F2" w:rsidRPr="001C70FE" w:rsidRDefault="008244F2" w:rsidP="00AF7807">
            <w:pPr>
              <w:jc w:val="center"/>
              <w:rPr>
                <w:sz w:val="22"/>
                <w:szCs w:val="22"/>
                <w:lang w:val="lv-LV"/>
              </w:rPr>
            </w:pPr>
          </w:p>
          <w:p w:rsidR="008244F2" w:rsidRPr="001C70FE" w:rsidRDefault="008244F2" w:rsidP="00AF7807">
            <w:pPr>
              <w:jc w:val="center"/>
              <w:rPr>
                <w:sz w:val="22"/>
                <w:szCs w:val="22"/>
                <w:lang w:val="lv-LV"/>
              </w:rPr>
            </w:pPr>
          </w:p>
          <w:p w:rsidR="008244F2" w:rsidRPr="001C70FE" w:rsidRDefault="008244F2" w:rsidP="00AF7807">
            <w:pPr>
              <w:jc w:val="center"/>
              <w:rPr>
                <w:sz w:val="22"/>
                <w:szCs w:val="22"/>
                <w:lang w:val="lv-LV"/>
              </w:rPr>
            </w:pPr>
          </w:p>
          <w:p w:rsidR="008244F2" w:rsidRPr="001C70FE" w:rsidRDefault="008244F2" w:rsidP="00AF7807">
            <w:pPr>
              <w:jc w:val="center"/>
              <w:rPr>
                <w:sz w:val="22"/>
                <w:szCs w:val="22"/>
                <w:lang w:val="lv-LV"/>
              </w:rPr>
            </w:pPr>
          </w:p>
          <w:p w:rsidR="008244F2" w:rsidRPr="001C70FE" w:rsidRDefault="008244F2" w:rsidP="00AF7807">
            <w:pPr>
              <w:jc w:val="center"/>
              <w:rPr>
                <w:sz w:val="22"/>
                <w:szCs w:val="22"/>
                <w:lang w:val="lv-LV"/>
              </w:rPr>
            </w:pPr>
          </w:p>
          <w:p w:rsidR="005F251E" w:rsidRPr="001C70FE" w:rsidRDefault="005F251E" w:rsidP="00AF7807">
            <w:pPr>
              <w:jc w:val="center"/>
              <w:rPr>
                <w:sz w:val="22"/>
                <w:szCs w:val="22"/>
                <w:lang w:val="lv-LV"/>
              </w:rPr>
            </w:pPr>
            <w:r w:rsidRPr="001C70FE">
              <w:rPr>
                <w:b/>
                <w:sz w:val="22"/>
                <w:szCs w:val="22"/>
                <w:lang w:val="lv-LV"/>
              </w:rPr>
              <w:t>4</w:t>
            </w:r>
            <w:r w:rsidR="00EB107D" w:rsidRPr="001C70FE">
              <w:rPr>
                <w:b/>
                <w:sz w:val="22"/>
                <w:szCs w:val="22"/>
                <w:lang w:val="lv-LV"/>
              </w:rPr>
              <w:t>,</w:t>
            </w:r>
            <w:r w:rsidRPr="001C70FE">
              <w:rPr>
                <w:b/>
                <w:sz w:val="22"/>
                <w:szCs w:val="22"/>
                <w:lang w:val="lv-LV"/>
              </w:rPr>
              <w:t>2</w:t>
            </w:r>
            <w:r w:rsidR="00EB107D" w:rsidRPr="001C70FE">
              <w:rPr>
                <w:b/>
                <w:sz w:val="22"/>
                <w:szCs w:val="22"/>
                <w:lang w:val="lv-LV"/>
              </w:rPr>
              <w:t>4 milj.</w:t>
            </w:r>
            <w:r w:rsidRPr="001C70FE">
              <w:rPr>
                <w:b/>
                <w:sz w:val="22"/>
                <w:szCs w:val="22"/>
                <w:lang w:val="lv-LV"/>
              </w:rPr>
              <w:t xml:space="preserve"> LVL</w:t>
            </w:r>
            <w:r w:rsidRPr="001C70FE">
              <w:rPr>
                <w:rStyle w:val="FootnoteReference"/>
                <w:sz w:val="22"/>
                <w:szCs w:val="22"/>
                <w:lang w:val="lv-LV"/>
              </w:rPr>
              <w:footnoteReference w:id="1"/>
            </w:r>
          </w:p>
        </w:tc>
        <w:tc>
          <w:tcPr>
            <w:tcW w:w="1543" w:type="pct"/>
          </w:tcPr>
          <w:p w:rsidR="005F251E" w:rsidRPr="001C70FE" w:rsidRDefault="0004216E" w:rsidP="00AB3967">
            <w:pPr>
              <w:pStyle w:val="naisf"/>
              <w:spacing w:before="0" w:after="0"/>
              <w:ind w:firstLine="0"/>
              <w:rPr>
                <w:sz w:val="22"/>
                <w:szCs w:val="22"/>
              </w:rPr>
            </w:pPr>
            <w:r w:rsidRPr="001C70FE">
              <w:rPr>
                <w:sz w:val="22"/>
                <w:szCs w:val="22"/>
              </w:rPr>
              <w:t xml:space="preserve">2010.gadā turpinājās noslēgto līgumu īstenošana darbības programmas „Cilvēkresursi un nodarbinātība” papildinājuma 1.3.1.1.1. </w:t>
            </w:r>
            <w:proofErr w:type="spellStart"/>
            <w:r w:rsidRPr="001C70FE">
              <w:rPr>
                <w:sz w:val="22"/>
                <w:szCs w:val="22"/>
              </w:rPr>
              <w:t>apakšaktivitātē</w:t>
            </w:r>
            <w:proofErr w:type="spellEnd"/>
            <w:r w:rsidRPr="001C70FE">
              <w:rPr>
                <w:sz w:val="22"/>
                <w:szCs w:val="22"/>
              </w:rPr>
              <w:t xml:space="preserve"> </w:t>
            </w:r>
            <w:r w:rsidRPr="001C70FE">
              <w:rPr>
                <w:b/>
                <w:sz w:val="22"/>
                <w:szCs w:val="22"/>
              </w:rPr>
              <w:t>„Atbalsts nodarbināto apmācībām komersantu konkurētspējas veicināšanai – atbalsts partnerībās organizētām apmācībām”</w:t>
            </w:r>
            <w:r w:rsidRPr="001C70FE">
              <w:rPr>
                <w:sz w:val="22"/>
                <w:szCs w:val="22"/>
              </w:rPr>
              <w:t xml:space="preserve"> 1.3.1.1.4. </w:t>
            </w:r>
            <w:proofErr w:type="spellStart"/>
            <w:r w:rsidRPr="001C70FE">
              <w:rPr>
                <w:sz w:val="22"/>
                <w:szCs w:val="22"/>
              </w:rPr>
              <w:t>apakšaktivitātē</w:t>
            </w:r>
            <w:proofErr w:type="spellEnd"/>
            <w:r w:rsidRPr="001C70FE">
              <w:rPr>
                <w:sz w:val="22"/>
                <w:szCs w:val="22"/>
              </w:rPr>
              <w:t xml:space="preserve"> </w:t>
            </w:r>
            <w:r w:rsidRPr="001C70FE">
              <w:rPr>
                <w:b/>
                <w:sz w:val="22"/>
                <w:szCs w:val="22"/>
              </w:rPr>
              <w:t>„Atbalsts nodarbināto apmācībām komersantu konkurētspējas veicināšanai – atbalsts komersantu individuāli organizētām apmācībām”</w:t>
            </w:r>
            <w:r w:rsidRPr="001C70FE">
              <w:rPr>
                <w:sz w:val="22"/>
                <w:szCs w:val="22"/>
              </w:rPr>
              <w:t xml:space="preserve"> un 1.3.1.9. aktivitātē </w:t>
            </w:r>
            <w:r w:rsidRPr="001C70FE">
              <w:rPr>
                <w:b/>
                <w:sz w:val="22"/>
                <w:szCs w:val="22"/>
              </w:rPr>
              <w:t>„Augstas kvalifikācijas darbinieku piesaiste”</w:t>
            </w:r>
            <w:r w:rsidRPr="001C70FE">
              <w:rPr>
                <w:sz w:val="22"/>
                <w:szCs w:val="22"/>
              </w:rPr>
              <w:t>. 2010.gadā turpinājās 121 noslēgto līgumu īstenošana par</w:t>
            </w:r>
            <w:r w:rsidR="00790635">
              <w:rPr>
                <w:sz w:val="22"/>
                <w:szCs w:val="22"/>
              </w:rPr>
              <w:t xml:space="preserve"> kopējo ES fondu finansējumu 19,5 milj. </w:t>
            </w:r>
            <w:r w:rsidRPr="001C70FE">
              <w:rPr>
                <w:sz w:val="22"/>
                <w:szCs w:val="22"/>
              </w:rPr>
              <w:t>LVL, no kuriem pabeigti 92 līgumi pa</w:t>
            </w:r>
            <w:r w:rsidR="00790635">
              <w:rPr>
                <w:sz w:val="22"/>
                <w:szCs w:val="22"/>
              </w:rPr>
              <w:t>r kopējo ES fondu finansējumu 3,72 milj.</w:t>
            </w:r>
            <w:r w:rsidRPr="001C70FE">
              <w:rPr>
                <w:sz w:val="22"/>
                <w:szCs w:val="22"/>
              </w:rPr>
              <w:t xml:space="preserve"> LVL.</w:t>
            </w:r>
          </w:p>
          <w:p w:rsidR="005F251E" w:rsidRPr="001C70FE" w:rsidRDefault="005F251E" w:rsidP="00AB3967">
            <w:pPr>
              <w:pStyle w:val="naisf"/>
              <w:spacing w:before="0" w:after="0"/>
              <w:ind w:firstLine="0"/>
              <w:rPr>
                <w:sz w:val="22"/>
                <w:szCs w:val="22"/>
              </w:rPr>
            </w:pPr>
            <w:r w:rsidRPr="001C70FE">
              <w:rPr>
                <w:sz w:val="22"/>
                <w:szCs w:val="22"/>
              </w:rPr>
              <w:t xml:space="preserve">2010.gadā Eiropas Sociālā fonda projektā </w:t>
            </w:r>
            <w:r w:rsidRPr="001C70FE">
              <w:rPr>
                <w:b/>
                <w:sz w:val="22"/>
                <w:szCs w:val="22"/>
              </w:rPr>
              <w:t>„Profesionālā apmācība bezdarba riskam pakļautām personām”</w:t>
            </w:r>
            <w:r w:rsidRPr="001C70FE">
              <w:rPr>
                <w:sz w:val="22"/>
                <w:szCs w:val="22"/>
              </w:rPr>
              <w:t xml:space="preserve"> tika iesaistītas 5 740 personas. </w:t>
            </w:r>
          </w:p>
          <w:p w:rsidR="005F251E" w:rsidRPr="001C70FE" w:rsidRDefault="005F251E" w:rsidP="00D47CF1">
            <w:pPr>
              <w:pStyle w:val="naisf"/>
              <w:spacing w:before="0" w:after="0"/>
              <w:ind w:firstLine="0"/>
              <w:rPr>
                <w:sz w:val="22"/>
                <w:szCs w:val="22"/>
              </w:rPr>
            </w:pPr>
            <w:r w:rsidRPr="001C70FE">
              <w:rPr>
                <w:sz w:val="22"/>
                <w:szCs w:val="22"/>
              </w:rPr>
              <w:t xml:space="preserve">2010.gada jūlijā tika uzsākta  pasākuma </w:t>
            </w:r>
            <w:r w:rsidRPr="001C70FE">
              <w:rPr>
                <w:b/>
                <w:sz w:val="22"/>
                <w:szCs w:val="22"/>
              </w:rPr>
              <w:t>„Apmācību programmas pieaugušo iesaistei mūžizglītībā”</w:t>
            </w:r>
            <w:r w:rsidRPr="001C70FE">
              <w:rPr>
                <w:sz w:val="22"/>
                <w:szCs w:val="22"/>
              </w:rPr>
              <w:t xml:space="preserve"> īstenošana (ESF projekts „Mūžizglītības pasākumi nodarbinātām </w:t>
            </w:r>
            <w:r w:rsidRPr="001C70FE">
              <w:rPr>
                <w:sz w:val="22"/>
                <w:szCs w:val="22"/>
              </w:rPr>
              <w:lastRenderedPageBreak/>
              <w:t>personām”), kura mērķis ir veicināt konkurētspēju nodarbinātām un pašnodarbinātām personām (izņemot valsts civildienestā nodarbinātos) vecumā no 25 gadiem, paplašinot mūžizglītības pieejamību pieaugušajiem.</w:t>
            </w:r>
            <w:r w:rsidR="00D47CF1" w:rsidRPr="001C70FE">
              <w:rPr>
                <w:sz w:val="22"/>
                <w:szCs w:val="22"/>
              </w:rPr>
              <w:t xml:space="preserve"> </w:t>
            </w:r>
            <w:r w:rsidRPr="001C70FE">
              <w:rPr>
                <w:sz w:val="22"/>
                <w:szCs w:val="22"/>
              </w:rPr>
              <w:t>2010.gadā mūžizglītības pasākumā nodarbinātām personām piedalījās 5</w:t>
            </w:r>
            <w:r w:rsidR="00790635">
              <w:rPr>
                <w:sz w:val="22"/>
                <w:szCs w:val="22"/>
              </w:rPr>
              <w:t xml:space="preserve"> </w:t>
            </w:r>
            <w:r w:rsidRPr="001C70FE">
              <w:rPr>
                <w:sz w:val="22"/>
                <w:szCs w:val="22"/>
              </w:rPr>
              <w:t>155 personas.</w:t>
            </w:r>
          </w:p>
        </w:tc>
        <w:tc>
          <w:tcPr>
            <w:tcW w:w="429" w:type="pct"/>
          </w:tcPr>
          <w:p w:rsidR="0004216E" w:rsidRPr="001C70FE" w:rsidRDefault="0004216E" w:rsidP="00AB3967">
            <w:pPr>
              <w:rPr>
                <w:sz w:val="22"/>
                <w:szCs w:val="22"/>
                <w:lang w:val="lv-LV"/>
              </w:rPr>
            </w:pPr>
            <w:r w:rsidRPr="001C70FE">
              <w:rPr>
                <w:sz w:val="22"/>
                <w:szCs w:val="22"/>
                <w:lang w:val="lv-LV"/>
              </w:rPr>
              <w:lastRenderedPageBreak/>
              <w:t>EM/ LIAA/ LM/ NVA</w:t>
            </w:r>
          </w:p>
        </w:tc>
      </w:tr>
      <w:tr w:rsidR="00FE4DDF" w:rsidRPr="001C70FE" w:rsidTr="001D55A2">
        <w:trPr>
          <w:trHeight w:val="273"/>
        </w:trPr>
        <w:tc>
          <w:tcPr>
            <w:tcW w:w="360" w:type="pct"/>
          </w:tcPr>
          <w:p w:rsidR="00FE4DDF" w:rsidRPr="001C70FE" w:rsidRDefault="00FE4DDF" w:rsidP="00AB3967">
            <w:pPr>
              <w:rPr>
                <w:b/>
                <w:sz w:val="22"/>
                <w:szCs w:val="22"/>
                <w:lang w:val="lv-LV"/>
              </w:rPr>
            </w:pPr>
            <w:r w:rsidRPr="001C70FE">
              <w:rPr>
                <w:b/>
                <w:sz w:val="22"/>
                <w:szCs w:val="22"/>
                <w:lang w:val="lv-LV"/>
              </w:rPr>
              <w:lastRenderedPageBreak/>
              <w:t>3.10.</w:t>
            </w:r>
          </w:p>
        </w:tc>
        <w:tc>
          <w:tcPr>
            <w:tcW w:w="1017" w:type="pct"/>
          </w:tcPr>
          <w:p w:rsidR="00FE4DDF" w:rsidRPr="001C70FE" w:rsidRDefault="00FE4DDF" w:rsidP="00AB3967">
            <w:pPr>
              <w:pStyle w:val="FootnoteText"/>
              <w:keepNext/>
              <w:keepLines/>
              <w:widowControl w:val="0"/>
              <w:shd w:val="clear" w:color="auto" w:fill="FFFFFF"/>
              <w:rPr>
                <w:sz w:val="22"/>
                <w:szCs w:val="22"/>
              </w:rPr>
            </w:pPr>
            <w:r w:rsidRPr="001C70FE">
              <w:rPr>
                <w:sz w:val="22"/>
                <w:szCs w:val="22"/>
              </w:rPr>
              <w:t xml:space="preserve">Nodrošināt </w:t>
            </w:r>
            <w:proofErr w:type="spellStart"/>
            <w:r w:rsidRPr="001C70FE">
              <w:rPr>
                <w:sz w:val="22"/>
                <w:szCs w:val="22"/>
              </w:rPr>
              <w:t>mentoringa</w:t>
            </w:r>
            <w:proofErr w:type="spellEnd"/>
            <w:r w:rsidRPr="001C70FE">
              <w:rPr>
                <w:sz w:val="22"/>
                <w:szCs w:val="22"/>
              </w:rPr>
              <w:t xml:space="preserve"> – procesa, kura ietvaros pieredzējis komersants (</w:t>
            </w:r>
            <w:proofErr w:type="spellStart"/>
            <w:r w:rsidRPr="001C70FE">
              <w:rPr>
                <w:sz w:val="22"/>
                <w:szCs w:val="22"/>
              </w:rPr>
              <w:t>mentors</w:t>
            </w:r>
            <w:proofErr w:type="spellEnd"/>
            <w:r w:rsidRPr="001C70FE">
              <w:rPr>
                <w:sz w:val="22"/>
                <w:szCs w:val="22"/>
              </w:rPr>
              <w:t>) dalās savā pieredzē, zināšanās un kontaktos ar jauno/topošo komersantu (pieredzes pārņēmēju) un pieredzes pārņēmējs attīsta savas profesionālās iemaņas un meklē risinājumus savām biznesa problēmām - pakalpojumu pieejamību Latvijā.</w:t>
            </w:r>
          </w:p>
        </w:tc>
        <w:tc>
          <w:tcPr>
            <w:tcW w:w="787" w:type="pct"/>
          </w:tcPr>
          <w:p w:rsidR="00FE4DDF" w:rsidRPr="001C70FE" w:rsidRDefault="00FE4DDF" w:rsidP="00AB3967">
            <w:pPr>
              <w:rPr>
                <w:sz w:val="22"/>
                <w:szCs w:val="22"/>
                <w:lang w:val="lv-LV"/>
              </w:rPr>
            </w:pPr>
            <w:r w:rsidRPr="001C70FE">
              <w:rPr>
                <w:sz w:val="22"/>
                <w:szCs w:val="22"/>
                <w:lang w:val="lv-LV"/>
              </w:rPr>
              <w:t xml:space="preserve">Realizētas 5 </w:t>
            </w:r>
            <w:proofErr w:type="spellStart"/>
            <w:r w:rsidRPr="001C70FE">
              <w:rPr>
                <w:sz w:val="22"/>
                <w:szCs w:val="22"/>
                <w:lang w:val="lv-LV"/>
              </w:rPr>
              <w:t>mentoringa</w:t>
            </w:r>
            <w:proofErr w:type="spellEnd"/>
            <w:r w:rsidRPr="001C70FE">
              <w:rPr>
                <w:sz w:val="22"/>
                <w:szCs w:val="22"/>
                <w:lang w:val="lv-LV"/>
              </w:rPr>
              <w:t xml:space="preserve"> programmas, izveidotas </w:t>
            </w:r>
            <w:proofErr w:type="spellStart"/>
            <w:r w:rsidRPr="001C70FE">
              <w:rPr>
                <w:sz w:val="22"/>
                <w:szCs w:val="22"/>
                <w:lang w:val="lv-LV"/>
              </w:rPr>
              <w:t>mentoru</w:t>
            </w:r>
            <w:proofErr w:type="spellEnd"/>
            <w:r w:rsidRPr="001C70FE">
              <w:rPr>
                <w:sz w:val="22"/>
                <w:szCs w:val="22"/>
                <w:lang w:val="lv-LV"/>
              </w:rPr>
              <w:t xml:space="preserve"> specifiskās datu bāzes.</w:t>
            </w:r>
          </w:p>
        </w:tc>
        <w:tc>
          <w:tcPr>
            <w:tcW w:w="864" w:type="pct"/>
          </w:tcPr>
          <w:p w:rsidR="003C6DEE" w:rsidRPr="001C70FE" w:rsidRDefault="00AB3967" w:rsidP="00AF7807">
            <w:pPr>
              <w:jc w:val="center"/>
              <w:rPr>
                <w:sz w:val="22"/>
                <w:szCs w:val="22"/>
                <w:lang w:val="lv-LV"/>
              </w:rPr>
            </w:pPr>
            <w:r w:rsidRPr="001C70FE">
              <w:rPr>
                <w:sz w:val="22"/>
                <w:szCs w:val="22"/>
                <w:lang w:val="lv-LV"/>
              </w:rPr>
              <w:t>Darbības programmas „Uzņēmējdarbība un inovācijas” papildinājuma 2.3.1.2. aktivitātes „Pasākumi motivācijas celšanai inovācijām un uzņēmējdarbības uzsākšanai” piešķirtā finansējuma ietvaros</w:t>
            </w:r>
          </w:p>
          <w:p w:rsidR="003C6DEE" w:rsidRPr="001C70FE" w:rsidRDefault="003C6DEE" w:rsidP="00AF7807">
            <w:pPr>
              <w:jc w:val="center"/>
              <w:rPr>
                <w:sz w:val="22"/>
                <w:szCs w:val="22"/>
                <w:lang w:val="lv-LV"/>
              </w:rPr>
            </w:pPr>
            <w:r w:rsidRPr="001C70FE">
              <w:rPr>
                <w:sz w:val="22"/>
                <w:szCs w:val="22"/>
                <w:lang w:val="lv-LV"/>
              </w:rPr>
              <w:t>(</w:t>
            </w:r>
            <w:r w:rsidRPr="001C70FE">
              <w:rPr>
                <w:b/>
                <w:sz w:val="22"/>
                <w:szCs w:val="22"/>
                <w:lang w:val="lv-LV"/>
              </w:rPr>
              <w:t>sk. 3.2.</w:t>
            </w:r>
            <w:r w:rsidR="00286E8C" w:rsidRPr="001C70FE">
              <w:rPr>
                <w:b/>
                <w:sz w:val="22"/>
                <w:szCs w:val="22"/>
                <w:lang w:val="lv-LV"/>
              </w:rPr>
              <w:t>punktu</w:t>
            </w:r>
            <w:r w:rsidRPr="001C70FE">
              <w:rPr>
                <w:sz w:val="22"/>
                <w:szCs w:val="22"/>
                <w:lang w:val="lv-LV"/>
              </w:rPr>
              <w:t>)</w:t>
            </w:r>
          </w:p>
        </w:tc>
        <w:tc>
          <w:tcPr>
            <w:tcW w:w="1543" w:type="pct"/>
          </w:tcPr>
          <w:p w:rsidR="00FE4DDF" w:rsidRPr="001C70FE" w:rsidRDefault="00DB2927" w:rsidP="00790635">
            <w:pPr>
              <w:jc w:val="both"/>
              <w:rPr>
                <w:bCs/>
                <w:sz w:val="22"/>
                <w:szCs w:val="22"/>
                <w:lang w:val="lv-LV"/>
              </w:rPr>
            </w:pPr>
            <w:r w:rsidRPr="001C70FE">
              <w:rPr>
                <w:sz w:val="22"/>
                <w:szCs w:val="22"/>
                <w:lang w:val="lv-LV"/>
              </w:rPr>
              <w:t xml:space="preserve">Darbības programmas „Uzņēmējdarbība un inovācijas” papildinājuma 2.3.1.2. aktivitātes „Pasākumi motivācijas celšanai inovācijām un uzņēmējdarbības uzsākšanai” ietvaros 2010.gadā </w:t>
            </w:r>
            <w:r w:rsidR="00617354" w:rsidRPr="001C70FE">
              <w:rPr>
                <w:sz w:val="22"/>
                <w:szCs w:val="22"/>
                <w:lang w:val="lv-LV"/>
              </w:rPr>
              <w:t xml:space="preserve">tika </w:t>
            </w:r>
            <w:r w:rsidRPr="001C70FE">
              <w:rPr>
                <w:sz w:val="22"/>
                <w:szCs w:val="22"/>
                <w:lang w:val="lv-LV"/>
              </w:rPr>
              <w:t xml:space="preserve">īstenota </w:t>
            </w:r>
            <w:proofErr w:type="spellStart"/>
            <w:r w:rsidR="007106EC" w:rsidRPr="001C70FE">
              <w:rPr>
                <w:b/>
                <w:bCs/>
                <w:sz w:val="22"/>
                <w:szCs w:val="22"/>
                <w:lang w:val="lv-LV"/>
              </w:rPr>
              <w:t>Mentoringa</w:t>
            </w:r>
            <w:proofErr w:type="spellEnd"/>
            <w:r w:rsidR="007106EC" w:rsidRPr="001C70FE">
              <w:rPr>
                <w:b/>
                <w:bCs/>
                <w:sz w:val="22"/>
                <w:szCs w:val="22"/>
                <w:lang w:val="lv-LV"/>
              </w:rPr>
              <w:t xml:space="preserve"> </w:t>
            </w:r>
            <w:r w:rsidR="00617354" w:rsidRPr="001C70FE">
              <w:rPr>
                <w:b/>
                <w:bCs/>
                <w:sz w:val="22"/>
                <w:szCs w:val="22"/>
                <w:lang w:val="lv-LV"/>
              </w:rPr>
              <w:t>programmu</w:t>
            </w:r>
            <w:r w:rsidR="007106EC" w:rsidRPr="001C70FE">
              <w:rPr>
                <w:bCs/>
                <w:sz w:val="22"/>
                <w:szCs w:val="22"/>
                <w:lang w:val="lv-LV"/>
              </w:rPr>
              <w:t xml:space="preserve">. </w:t>
            </w:r>
            <w:proofErr w:type="spellStart"/>
            <w:r w:rsidR="007106EC" w:rsidRPr="001C70FE">
              <w:rPr>
                <w:bCs/>
                <w:sz w:val="22"/>
                <w:szCs w:val="22"/>
                <w:lang w:val="lv-LV"/>
              </w:rPr>
              <w:t>Mentoringa</w:t>
            </w:r>
            <w:proofErr w:type="spellEnd"/>
            <w:r w:rsidR="007106EC" w:rsidRPr="001C70FE">
              <w:rPr>
                <w:bCs/>
                <w:sz w:val="22"/>
                <w:szCs w:val="22"/>
                <w:lang w:val="lv-LV"/>
              </w:rPr>
              <w:t xml:space="preserve"> programmai apstiprināti 30 jaunie uzņēmumi un biznesa ideju autori</w:t>
            </w:r>
            <w:r w:rsidR="00617354" w:rsidRPr="001C70FE">
              <w:rPr>
                <w:bCs/>
                <w:sz w:val="22"/>
                <w:szCs w:val="22"/>
                <w:lang w:val="lv-LV"/>
              </w:rPr>
              <w:t>,</w:t>
            </w:r>
            <w:r w:rsidR="007106EC" w:rsidRPr="001C70FE">
              <w:rPr>
                <w:bCs/>
                <w:sz w:val="22"/>
                <w:szCs w:val="22"/>
                <w:lang w:val="lv-LV"/>
              </w:rPr>
              <w:t xml:space="preserve"> katram piesaistīts </w:t>
            </w:r>
            <w:r w:rsidR="00617354" w:rsidRPr="001C70FE">
              <w:rPr>
                <w:bCs/>
                <w:sz w:val="22"/>
                <w:szCs w:val="22"/>
                <w:lang w:val="lv-LV"/>
              </w:rPr>
              <w:t xml:space="preserve">vismaz </w:t>
            </w:r>
            <w:r w:rsidR="007106EC" w:rsidRPr="001C70FE">
              <w:rPr>
                <w:bCs/>
                <w:sz w:val="22"/>
                <w:szCs w:val="22"/>
                <w:lang w:val="lv-LV"/>
              </w:rPr>
              <w:t xml:space="preserve">viens </w:t>
            </w:r>
            <w:proofErr w:type="spellStart"/>
            <w:r w:rsidR="007106EC" w:rsidRPr="001C70FE">
              <w:rPr>
                <w:bCs/>
                <w:sz w:val="22"/>
                <w:szCs w:val="22"/>
                <w:lang w:val="lv-LV"/>
              </w:rPr>
              <w:t>mentors</w:t>
            </w:r>
            <w:proofErr w:type="spellEnd"/>
            <w:r w:rsidR="007106EC" w:rsidRPr="001C70FE">
              <w:rPr>
                <w:bCs/>
                <w:sz w:val="22"/>
                <w:szCs w:val="22"/>
                <w:lang w:val="lv-LV"/>
              </w:rPr>
              <w:t>.</w:t>
            </w:r>
          </w:p>
        </w:tc>
        <w:tc>
          <w:tcPr>
            <w:tcW w:w="429" w:type="pct"/>
          </w:tcPr>
          <w:p w:rsidR="00FE4DDF" w:rsidRPr="001C70FE" w:rsidRDefault="00FE4DDF" w:rsidP="00AB3967">
            <w:pPr>
              <w:rPr>
                <w:sz w:val="22"/>
                <w:szCs w:val="22"/>
                <w:lang w:val="lv-LV"/>
              </w:rPr>
            </w:pPr>
            <w:r w:rsidRPr="001C70FE">
              <w:rPr>
                <w:sz w:val="22"/>
                <w:szCs w:val="22"/>
                <w:lang w:val="lv-LV"/>
              </w:rPr>
              <w:t>EM/LIAA</w:t>
            </w:r>
          </w:p>
        </w:tc>
      </w:tr>
      <w:tr w:rsidR="003F23E6" w:rsidRPr="001C70FE" w:rsidTr="001D55A2">
        <w:trPr>
          <w:trHeight w:val="268"/>
        </w:trPr>
        <w:tc>
          <w:tcPr>
            <w:tcW w:w="360" w:type="pct"/>
          </w:tcPr>
          <w:p w:rsidR="003F23E6" w:rsidRPr="001C70FE" w:rsidRDefault="003F23E6" w:rsidP="00AB3967">
            <w:pPr>
              <w:rPr>
                <w:b/>
                <w:sz w:val="22"/>
                <w:szCs w:val="22"/>
                <w:lang w:val="lv-LV"/>
              </w:rPr>
            </w:pPr>
            <w:r w:rsidRPr="001C70FE">
              <w:rPr>
                <w:b/>
                <w:sz w:val="22"/>
                <w:szCs w:val="22"/>
                <w:lang w:val="lv-LV"/>
              </w:rPr>
              <w:t>3.11.</w:t>
            </w:r>
          </w:p>
        </w:tc>
        <w:tc>
          <w:tcPr>
            <w:tcW w:w="1017" w:type="pct"/>
          </w:tcPr>
          <w:p w:rsidR="003F23E6" w:rsidRPr="001C70FE" w:rsidRDefault="003F23E6" w:rsidP="00AB3967">
            <w:pPr>
              <w:rPr>
                <w:sz w:val="22"/>
                <w:szCs w:val="22"/>
                <w:lang w:val="lv-LV"/>
              </w:rPr>
            </w:pPr>
            <w:r w:rsidRPr="001C70FE">
              <w:rPr>
                <w:sz w:val="22"/>
                <w:szCs w:val="22"/>
                <w:lang w:val="lv-LV"/>
              </w:rPr>
              <w:t>E-komercijas informācijas dienas, semināru un e-komercijas konkursa „ labākais e-komercijas komersants” organizēšana.</w:t>
            </w:r>
          </w:p>
        </w:tc>
        <w:tc>
          <w:tcPr>
            <w:tcW w:w="787" w:type="pct"/>
          </w:tcPr>
          <w:p w:rsidR="003F23E6" w:rsidRPr="001C70FE" w:rsidRDefault="003F23E6" w:rsidP="00AB3967">
            <w:pPr>
              <w:pStyle w:val="Footer"/>
              <w:keepNext/>
              <w:keepLines/>
              <w:widowControl w:val="0"/>
              <w:shd w:val="clear" w:color="auto" w:fill="FFFFFF"/>
              <w:ind w:left="33"/>
              <w:rPr>
                <w:sz w:val="22"/>
                <w:szCs w:val="22"/>
                <w:lang w:val="lv-LV"/>
              </w:rPr>
            </w:pPr>
            <w:r w:rsidRPr="001C70FE">
              <w:rPr>
                <w:sz w:val="22"/>
                <w:szCs w:val="22"/>
                <w:lang w:val="lv-LV"/>
              </w:rPr>
              <w:t>Noorganizēta vismaz 1 e-komercijas informācijas diena MVK ik gadu.</w:t>
            </w:r>
          </w:p>
          <w:p w:rsidR="003F23E6" w:rsidRPr="001C70FE" w:rsidRDefault="003F23E6" w:rsidP="00AB3967">
            <w:pPr>
              <w:pStyle w:val="Footer"/>
              <w:keepNext/>
              <w:keepLines/>
              <w:widowControl w:val="0"/>
              <w:shd w:val="clear" w:color="auto" w:fill="FFFFFF"/>
              <w:rPr>
                <w:sz w:val="22"/>
                <w:szCs w:val="22"/>
                <w:lang w:val="lv-LV"/>
              </w:rPr>
            </w:pPr>
            <w:r w:rsidRPr="001C70FE">
              <w:rPr>
                <w:sz w:val="22"/>
                <w:szCs w:val="22"/>
                <w:lang w:val="lv-LV"/>
              </w:rPr>
              <w:t>Noorganizēti vismaz 4 semināri E-komercijas kluba biedriem ik gadu.</w:t>
            </w:r>
          </w:p>
          <w:p w:rsidR="003F23E6" w:rsidRPr="001C70FE" w:rsidRDefault="003F23E6" w:rsidP="00AB3967">
            <w:pPr>
              <w:pStyle w:val="Footer"/>
              <w:keepNext/>
              <w:keepLines/>
              <w:widowControl w:val="0"/>
              <w:shd w:val="clear" w:color="auto" w:fill="FFFFFF"/>
              <w:rPr>
                <w:sz w:val="22"/>
                <w:szCs w:val="22"/>
                <w:lang w:val="lv-LV"/>
              </w:rPr>
            </w:pPr>
            <w:r w:rsidRPr="001C70FE">
              <w:rPr>
                <w:sz w:val="22"/>
                <w:szCs w:val="22"/>
                <w:lang w:val="lv-LV"/>
              </w:rPr>
              <w:t xml:space="preserve">Pasniegtas nominācijas - „Labākais e-komercijas komersants ” dažādās kategorijās, kas veicina veselīgas konkurences un tirdzniecības kvalitātes uzlabošanos e-komercijas komersantu </w:t>
            </w:r>
            <w:r w:rsidRPr="001C70FE">
              <w:rPr>
                <w:sz w:val="22"/>
                <w:szCs w:val="22"/>
                <w:lang w:val="lv-LV"/>
              </w:rPr>
              <w:lastRenderedPageBreak/>
              <w:t>vidū, ik gadu.</w:t>
            </w:r>
          </w:p>
        </w:tc>
        <w:tc>
          <w:tcPr>
            <w:tcW w:w="864" w:type="pct"/>
          </w:tcPr>
          <w:p w:rsidR="003F23E6" w:rsidRPr="001C70FE" w:rsidRDefault="003F23E6" w:rsidP="00AF7807">
            <w:pPr>
              <w:jc w:val="center"/>
              <w:rPr>
                <w:bCs/>
                <w:color w:val="000000"/>
                <w:sz w:val="22"/>
                <w:szCs w:val="22"/>
                <w:lang w:val="lv-LV"/>
              </w:rPr>
            </w:pPr>
          </w:p>
        </w:tc>
        <w:tc>
          <w:tcPr>
            <w:tcW w:w="1543" w:type="pct"/>
          </w:tcPr>
          <w:p w:rsidR="003F23E6" w:rsidRPr="001C70FE" w:rsidRDefault="00D4217D" w:rsidP="001D55A2">
            <w:pPr>
              <w:jc w:val="both"/>
              <w:rPr>
                <w:color w:val="000000"/>
                <w:sz w:val="22"/>
                <w:szCs w:val="22"/>
                <w:lang w:val="lv-LV"/>
              </w:rPr>
            </w:pPr>
            <w:r>
              <w:rPr>
                <w:color w:val="000000"/>
                <w:sz w:val="22"/>
                <w:szCs w:val="22"/>
                <w:lang w:val="lv-LV"/>
              </w:rPr>
              <w:t>Aktivitāte netika īstenota, jo tai</w:t>
            </w:r>
            <w:r w:rsidRPr="001C70FE">
              <w:rPr>
                <w:color w:val="000000"/>
                <w:sz w:val="22"/>
                <w:szCs w:val="22"/>
                <w:lang w:val="lv-LV"/>
              </w:rPr>
              <w:t xml:space="preserve"> netika piešķi</w:t>
            </w:r>
            <w:r>
              <w:rPr>
                <w:color w:val="000000"/>
                <w:sz w:val="22"/>
                <w:szCs w:val="22"/>
                <w:lang w:val="lv-LV"/>
              </w:rPr>
              <w:t>rts valsts budžeta finansējums.</w:t>
            </w:r>
          </w:p>
        </w:tc>
        <w:tc>
          <w:tcPr>
            <w:tcW w:w="429" w:type="pct"/>
          </w:tcPr>
          <w:p w:rsidR="003F23E6" w:rsidRPr="001C70FE" w:rsidRDefault="003F23E6" w:rsidP="00AB3967">
            <w:pPr>
              <w:rPr>
                <w:sz w:val="22"/>
                <w:szCs w:val="22"/>
                <w:lang w:val="lv-LV"/>
              </w:rPr>
            </w:pPr>
            <w:r w:rsidRPr="001C70FE">
              <w:rPr>
                <w:sz w:val="22"/>
                <w:szCs w:val="22"/>
                <w:lang w:val="lv-LV"/>
              </w:rPr>
              <w:t>LIAA/EM</w:t>
            </w:r>
          </w:p>
        </w:tc>
      </w:tr>
      <w:tr w:rsidR="003F23E6" w:rsidRPr="001C70FE" w:rsidTr="001D55A2">
        <w:trPr>
          <w:trHeight w:val="703"/>
        </w:trPr>
        <w:tc>
          <w:tcPr>
            <w:tcW w:w="360" w:type="pct"/>
          </w:tcPr>
          <w:p w:rsidR="003F23E6" w:rsidRPr="001C70FE" w:rsidRDefault="003F23E6" w:rsidP="00AB3967">
            <w:pPr>
              <w:rPr>
                <w:b/>
                <w:sz w:val="22"/>
                <w:szCs w:val="22"/>
                <w:lang w:val="lv-LV"/>
              </w:rPr>
            </w:pPr>
            <w:r w:rsidRPr="001C70FE">
              <w:rPr>
                <w:b/>
                <w:sz w:val="22"/>
                <w:szCs w:val="22"/>
                <w:lang w:val="lv-LV"/>
              </w:rPr>
              <w:lastRenderedPageBreak/>
              <w:t>3.12.</w:t>
            </w:r>
          </w:p>
        </w:tc>
        <w:tc>
          <w:tcPr>
            <w:tcW w:w="1017" w:type="pct"/>
          </w:tcPr>
          <w:p w:rsidR="003F23E6" w:rsidRPr="001C70FE" w:rsidRDefault="003F23E6" w:rsidP="00AB3967">
            <w:pPr>
              <w:rPr>
                <w:sz w:val="22"/>
                <w:szCs w:val="22"/>
                <w:lang w:val="lv-LV"/>
              </w:rPr>
            </w:pPr>
            <w:r w:rsidRPr="001C70FE">
              <w:rPr>
                <w:sz w:val="22"/>
                <w:szCs w:val="22"/>
                <w:lang w:val="lv-LV"/>
              </w:rPr>
              <w:t>E-komercijas sadaļu bloka izveide  interneta vidē, tās pastāvīga aktualizēšana un e-komercijas interesentu kluba platformas integrēšana e-komercijas sadaļu blokā.</w:t>
            </w:r>
          </w:p>
        </w:tc>
        <w:tc>
          <w:tcPr>
            <w:tcW w:w="787" w:type="pct"/>
          </w:tcPr>
          <w:p w:rsidR="003F23E6" w:rsidRPr="001C70FE" w:rsidRDefault="003F23E6" w:rsidP="00AB3967">
            <w:pPr>
              <w:pStyle w:val="Footer"/>
              <w:keepNext/>
              <w:keepLines/>
              <w:widowControl w:val="0"/>
              <w:shd w:val="clear" w:color="auto" w:fill="FFFFFF"/>
              <w:rPr>
                <w:sz w:val="22"/>
                <w:szCs w:val="22"/>
                <w:lang w:val="lv-LV"/>
              </w:rPr>
            </w:pPr>
            <w:r w:rsidRPr="001C70FE">
              <w:rPr>
                <w:sz w:val="22"/>
                <w:szCs w:val="22"/>
                <w:lang w:val="lv-LV"/>
              </w:rPr>
              <w:t>Izveidots E-komercijas sadaļu bloks internetā, kas nodrošina informatīvi aktualizētu un izglītojošu platformu komersantiem e-komercijas jautājumos.</w:t>
            </w:r>
          </w:p>
          <w:p w:rsidR="003F23E6" w:rsidRPr="001C70FE" w:rsidRDefault="003F23E6" w:rsidP="00AB3967">
            <w:pPr>
              <w:rPr>
                <w:sz w:val="22"/>
                <w:szCs w:val="22"/>
                <w:lang w:val="lv-LV"/>
              </w:rPr>
            </w:pPr>
            <w:r w:rsidRPr="001C70FE">
              <w:rPr>
                <w:sz w:val="22"/>
                <w:szCs w:val="22"/>
                <w:lang w:val="lv-LV"/>
              </w:rPr>
              <w:t>Izveidots E-komercijas interesentu klubs (platforma), kas veicinās  IT nozares pārstāvju (e-komercijas risinājumu izstrādātāju), MVK un LIAA (EM) atgriezeniskās saites veidošanos efektīvai e-komercijas jautājumu risināšanai (diskusijas, padomi, praktiskas konsultācijas, risinājumu izstrāde u.tml.).</w:t>
            </w:r>
          </w:p>
        </w:tc>
        <w:tc>
          <w:tcPr>
            <w:tcW w:w="864" w:type="pct"/>
          </w:tcPr>
          <w:p w:rsidR="003F23E6" w:rsidRPr="001C70FE" w:rsidRDefault="003F23E6" w:rsidP="00AF7807">
            <w:pPr>
              <w:jc w:val="center"/>
              <w:rPr>
                <w:bCs/>
                <w:sz w:val="22"/>
                <w:szCs w:val="22"/>
                <w:lang w:val="lv-LV"/>
              </w:rPr>
            </w:pPr>
          </w:p>
        </w:tc>
        <w:tc>
          <w:tcPr>
            <w:tcW w:w="1543" w:type="pct"/>
          </w:tcPr>
          <w:p w:rsidR="003F23E6" w:rsidRPr="00D4217D" w:rsidRDefault="00D4217D" w:rsidP="00AB3967">
            <w:pPr>
              <w:jc w:val="both"/>
              <w:rPr>
                <w:color w:val="000000"/>
                <w:sz w:val="22"/>
                <w:szCs w:val="22"/>
                <w:lang w:val="lv-LV"/>
              </w:rPr>
            </w:pPr>
            <w:r>
              <w:rPr>
                <w:color w:val="000000"/>
                <w:sz w:val="22"/>
                <w:szCs w:val="22"/>
                <w:lang w:val="lv-LV"/>
              </w:rPr>
              <w:t>Aktivitāte netika īstenota, jo tai</w:t>
            </w:r>
            <w:r w:rsidRPr="001C70FE">
              <w:rPr>
                <w:color w:val="000000"/>
                <w:sz w:val="22"/>
                <w:szCs w:val="22"/>
                <w:lang w:val="lv-LV"/>
              </w:rPr>
              <w:t xml:space="preserve"> netika piešķirts valsts budžeta finansējums.</w:t>
            </w:r>
          </w:p>
        </w:tc>
        <w:tc>
          <w:tcPr>
            <w:tcW w:w="429" w:type="pct"/>
          </w:tcPr>
          <w:p w:rsidR="003F23E6" w:rsidRPr="001C70FE" w:rsidRDefault="003F23E6" w:rsidP="00AB3967">
            <w:pPr>
              <w:rPr>
                <w:sz w:val="22"/>
                <w:szCs w:val="22"/>
                <w:lang w:val="lv-LV"/>
              </w:rPr>
            </w:pPr>
            <w:r w:rsidRPr="001C70FE">
              <w:rPr>
                <w:sz w:val="22"/>
                <w:szCs w:val="22"/>
                <w:lang w:val="lv-LV"/>
              </w:rPr>
              <w:t>LIAA</w:t>
            </w:r>
          </w:p>
        </w:tc>
      </w:tr>
      <w:tr w:rsidR="003F23E6" w:rsidRPr="001C70FE" w:rsidTr="001D55A2">
        <w:trPr>
          <w:trHeight w:val="1134"/>
        </w:trPr>
        <w:tc>
          <w:tcPr>
            <w:tcW w:w="360" w:type="pct"/>
          </w:tcPr>
          <w:p w:rsidR="003F23E6" w:rsidRPr="001C70FE" w:rsidRDefault="003F23E6" w:rsidP="00AB3967">
            <w:pPr>
              <w:rPr>
                <w:b/>
                <w:sz w:val="22"/>
                <w:szCs w:val="22"/>
                <w:lang w:val="lv-LV"/>
              </w:rPr>
            </w:pPr>
            <w:r w:rsidRPr="001C70FE">
              <w:rPr>
                <w:b/>
                <w:sz w:val="22"/>
                <w:szCs w:val="22"/>
                <w:lang w:val="lv-LV"/>
              </w:rPr>
              <w:t>3.13.</w:t>
            </w:r>
          </w:p>
        </w:tc>
        <w:tc>
          <w:tcPr>
            <w:tcW w:w="1017" w:type="pct"/>
          </w:tcPr>
          <w:p w:rsidR="003F23E6" w:rsidRPr="001C70FE" w:rsidRDefault="003F23E6" w:rsidP="00AB3967">
            <w:pPr>
              <w:rPr>
                <w:sz w:val="22"/>
                <w:szCs w:val="22"/>
                <w:lang w:val="lv-LV"/>
              </w:rPr>
            </w:pPr>
            <w:r w:rsidRPr="001C70FE">
              <w:rPr>
                <w:sz w:val="22"/>
                <w:szCs w:val="22"/>
                <w:lang w:val="lv-LV"/>
              </w:rPr>
              <w:t>Īstermiņa konsultāciju sniegšana komersantiem par e-komercijas izmantošanas iespējām un risinājumiem un CD-ROM „E-komercijas komplekts iesācējiem – ceļvedis e-komercijas jautājumos” izstrāde.</w:t>
            </w:r>
          </w:p>
        </w:tc>
        <w:tc>
          <w:tcPr>
            <w:tcW w:w="787" w:type="pct"/>
          </w:tcPr>
          <w:p w:rsidR="003F23E6" w:rsidRPr="001C70FE" w:rsidRDefault="00790635" w:rsidP="00AB3967">
            <w:pPr>
              <w:pStyle w:val="Footer"/>
              <w:keepNext/>
              <w:keepLines/>
              <w:widowControl w:val="0"/>
              <w:shd w:val="clear" w:color="auto" w:fill="FFFFFF"/>
              <w:rPr>
                <w:sz w:val="22"/>
                <w:szCs w:val="22"/>
                <w:lang w:val="lv-LV"/>
              </w:rPr>
            </w:pPr>
            <w:r>
              <w:rPr>
                <w:sz w:val="22"/>
                <w:szCs w:val="22"/>
                <w:lang w:val="lv-LV"/>
              </w:rPr>
              <w:t>Nodrošinātas vidēji 20 ī</w:t>
            </w:r>
            <w:r w:rsidR="003F23E6" w:rsidRPr="001C70FE">
              <w:rPr>
                <w:sz w:val="22"/>
                <w:szCs w:val="22"/>
                <w:lang w:val="lv-LV"/>
              </w:rPr>
              <w:t>stermiņa konsultācijas ik gadu komersantiem par e-komercijas izmantošanas iespējām un risinājumiem</w:t>
            </w:r>
          </w:p>
          <w:p w:rsidR="003F23E6" w:rsidRPr="001C70FE" w:rsidRDefault="003F23E6" w:rsidP="00AB3967">
            <w:pPr>
              <w:rPr>
                <w:sz w:val="22"/>
                <w:szCs w:val="22"/>
                <w:lang w:val="lv-LV"/>
              </w:rPr>
            </w:pPr>
            <w:r w:rsidRPr="001C70FE">
              <w:rPr>
                <w:sz w:val="22"/>
                <w:szCs w:val="22"/>
                <w:lang w:val="lv-LV"/>
              </w:rPr>
              <w:t>Izstrādāti 1000</w:t>
            </w:r>
            <w:r w:rsidRPr="001C70FE">
              <w:rPr>
                <w:color w:val="99CC00"/>
                <w:sz w:val="22"/>
                <w:szCs w:val="22"/>
                <w:lang w:val="lv-LV"/>
              </w:rPr>
              <w:t xml:space="preserve"> </w:t>
            </w:r>
            <w:r w:rsidRPr="001C70FE">
              <w:rPr>
                <w:sz w:val="22"/>
                <w:szCs w:val="22"/>
                <w:lang w:val="lv-LV"/>
              </w:rPr>
              <w:t xml:space="preserve">CD-ROM „E-komercijas komplekts iesācējiem – ceļvedis e-komercijas jautājumos”, kas nodrošina izglītojošas informācijas izplatību </w:t>
            </w:r>
            <w:r w:rsidRPr="001C70FE">
              <w:rPr>
                <w:sz w:val="22"/>
                <w:szCs w:val="22"/>
                <w:lang w:val="lv-LV"/>
              </w:rPr>
              <w:lastRenderedPageBreak/>
              <w:t>starp MVK, kas vēl neizmanto Internetu komercdarbības procesos.</w:t>
            </w:r>
          </w:p>
        </w:tc>
        <w:tc>
          <w:tcPr>
            <w:tcW w:w="864" w:type="pct"/>
          </w:tcPr>
          <w:p w:rsidR="003F23E6" w:rsidRPr="001C70FE" w:rsidRDefault="003F23E6" w:rsidP="00AF7807">
            <w:pPr>
              <w:jc w:val="center"/>
              <w:rPr>
                <w:bCs/>
                <w:color w:val="000000"/>
                <w:sz w:val="22"/>
                <w:szCs w:val="22"/>
                <w:lang w:val="lv-LV"/>
              </w:rPr>
            </w:pPr>
          </w:p>
        </w:tc>
        <w:tc>
          <w:tcPr>
            <w:tcW w:w="1543" w:type="pct"/>
          </w:tcPr>
          <w:p w:rsidR="003F23E6" w:rsidRPr="00D4217D" w:rsidRDefault="00D4217D" w:rsidP="00AB3967">
            <w:pPr>
              <w:jc w:val="both"/>
              <w:rPr>
                <w:color w:val="000000"/>
                <w:sz w:val="22"/>
                <w:szCs w:val="22"/>
                <w:lang w:val="lv-LV"/>
              </w:rPr>
            </w:pPr>
            <w:r>
              <w:rPr>
                <w:color w:val="000000"/>
                <w:sz w:val="22"/>
                <w:szCs w:val="22"/>
                <w:lang w:val="lv-LV"/>
              </w:rPr>
              <w:t>Aktivitāte netika īstenota, jo tai</w:t>
            </w:r>
            <w:r w:rsidRPr="001C70FE">
              <w:rPr>
                <w:color w:val="000000"/>
                <w:sz w:val="22"/>
                <w:szCs w:val="22"/>
                <w:lang w:val="lv-LV"/>
              </w:rPr>
              <w:t xml:space="preserve"> netika piešķirts valsts budžeta finansējums.</w:t>
            </w:r>
          </w:p>
        </w:tc>
        <w:tc>
          <w:tcPr>
            <w:tcW w:w="429" w:type="pct"/>
          </w:tcPr>
          <w:p w:rsidR="003F23E6" w:rsidRPr="001C70FE" w:rsidRDefault="003F23E6" w:rsidP="00AB3967">
            <w:pPr>
              <w:rPr>
                <w:sz w:val="22"/>
                <w:szCs w:val="22"/>
                <w:lang w:val="lv-LV"/>
              </w:rPr>
            </w:pPr>
            <w:r w:rsidRPr="001C70FE">
              <w:rPr>
                <w:sz w:val="22"/>
                <w:szCs w:val="22"/>
                <w:lang w:val="lv-LV"/>
              </w:rPr>
              <w:t>EM</w:t>
            </w:r>
          </w:p>
        </w:tc>
      </w:tr>
      <w:tr w:rsidR="00FE4DDF" w:rsidRPr="001C70FE" w:rsidTr="001D55A2">
        <w:trPr>
          <w:trHeight w:val="1134"/>
        </w:trPr>
        <w:tc>
          <w:tcPr>
            <w:tcW w:w="360" w:type="pct"/>
          </w:tcPr>
          <w:p w:rsidR="00FE4DDF" w:rsidRPr="001C70FE" w:rsidRDefault="00FE4DDF" w:rsidP="00AB3967">
            <w:pPr>
              <w:rPr>
                <w:b/>
                <w:sz w:val="22"/>
                <w:szCs w:val="22"/>
                <w:lang w:val="lv-LV"/>
              </w:rPr>
            </w:pPr>
            <w:r w:rsidRPr="001C70FE">
              <w:rPr>
                <w:b/>
                <w:sz w:val="22"/>
                <w:szCs w:val="22"/>
                <w:lang w:val="lv-LV"/>
              </w:rPr>
              <w:lastRenderedPageBreak/>
              <w:t>3.14.</w:t>
            </w:r>
          </w:p>
        </w:tc>
        <w:tc>
          <w:tcPr>
            <w:tcW w:w="1017" w:type="pct"/>
          </w:tcPr>
          <w:p w:rsidR="00FE4DDF" w:rsidRPr="001C70FE" w:rsidRDefault="00FE4DDF" w:rsidP="00AB3967">
            <w:pPr>
              <w:rPr>
                <w:sz w:val="22"/>
                <w:szCs w:val="22"/>
                <w:lang w:val="lv-LV"/>
              </w:rPr>
            </w:pPr>
            <w:r w:rsidRPr="001C70FE">
              <w:rPr>
                <w:sz w:val="22"/>
                <w:szCs w:val="22"/>
                <w:lang w:val="lv-LV"/>
              </w:rPr>
              <w:t>Informatīvi pasākumi patērētājiem par patērētāju tiesību aizsardzību un drošību Internetā, veicot pirkumus e-veikalos.</w:t>
            </w:r>
          </w:p>
        </w:tc>
        <w:tc>
          <w:tcPr>
            <w:tcW w:w="787" w:type="pct"/>
          </w:tcPr>
          <w:p w:rsidR="00FE4DDF" w:rsidRPr="001C70FE" w:rsidRDefault="00FE4DDF" w:rsidP="00AB3967">
            <w:pPr>
              <w:rPr>
                <w:sz w:val="22"/>
                <w:szCs w:val="22"/>
                <w:lang w:val="lv-LV"/>
              </w:rPr>
            </w:pPr>
            <w:r w:rsidRPr="001C70FE">
              <w:rPr>
                <w:sz w:val="22"/>
                <w:szCs w:val="22"/>
                <w:lang w:val="lv-LV"/>
              </w:rPr>
              <w:t>Iedzīvotāji, jo īpaši Internet lietotāji, ir informēti par patērētāju tiesību aizsardzību un drošību Internetā, veicot pirkumus e-veikalos.</w:t>
            </w:r>
          </w:p>
        </w:tc>
        <w:tc>
          <w:tcPr>
            <w:tcW w:w="864" w:type="pct"/>
          </w:tcPr>
          <w:p w:rsidR="00FE4DDF" w:rsidRPr="001C70FE" w:rsidRDefault="00F608E5" w:rsidP="00387A5C">
            <w:pPr>
              <w:jc w:val="center"/>
              <w:rPr>
                <w:bCs/>
                <w:sz w:val="22"/>
                <w:szCs w:val="22"/>
                <w:lang w:val="lv-LV"/>
              </w:rPr>
            </w:pPr>
            <w:r w:rsidRPr="001C70FE">
              <w:rPr>
                <w:sz w:val="22"/>
                <w:szCs w:val="22"/>
                <w:lang w:val="lv-LV"/>
              </w:rPr>
              <w:t>PTAC pamatdarbības funkciju finansējuma ietvaros</w:t>
            </w:r>
          </w:p>
        </w:tc>
        <w:tc>
          <w:tcPr>
            <w:tcW w:w="1543" w:type="pct"/>
          </w:tcPr>
          <w:p w:rsidR="009671BF" w:rsidRPr="001C70FE" w:rsidRDefault="009671BF" w:rsidP="00AB3967">
            <w:pPr>
              <w:jc w:val="both"/>
              <w:rPr>
                <w:sz w:val="22"/>
                <w:szCs w:val="22"/>
                <w:lang w:val="lv-LV"/>
              </w:rPr>
            </w:pPr>
            <w:r w:rsidRPr="001C70FE">
              <w:rPr>
                <w:sz w:val="22"/>
                <w:szCs w:val="22"/>
                <w:lang w:val="lv-LV"/>
              </w:rPr>
              <w:t xml:space="preserve">2010.gadā </w:t>
            </w:r>
            <w:r w:rsidR="00880DBD" w:rsidRPr="001C70FE">
              <w:rPr>
                <w:sz w:val="22"/>
                <w:szCs w:val="22"/>
                <w:lang w:val="lv-LV"/>
              </w:rPr>
              <w:t>Patērētāju tiesību aizsardzības centrs (</w:t>
            </w:r>
            <w:r w:rsidRPr="001C70FE">
              <w:rPr>
                <w:sz w:val="22"/>
                <w:szCs w:val="22"/>
                <w:lang w:val="lv-LV"/>
              </w:rPr>
              <w:t>PTAC</w:t>
            </w:r>
            <w:r w:rsidR="00880DBD" w:rsidRPr="001C70FE">
              <w:rPr>
                <w:sz w:val="22"/>
                <w:szCs w:val="22"/>
                <w:lang w:val="lv-LV"/>
              </w:rPr>
              <w:t>)</w:t>
            </w:r>
            <w:r w:rsidRPr="001C70FE">
              <w:rPr>
                <w:sz w:val="22"/>
                <w:szCs w:val="22"/>
                <w:lang w:val="lv-LV"/>
              </w:rPr>
              <w:t xml:space="preserve"> īstenojis šādus </w:t>
            </w:r>
            <w:r w:rsidRPr="001C70FE">
              <w:rPr>
                <w:b/>
                <w:sz w:val="22"/>
                <w:szCs w:val="22"/>
                <w:lang w:val="lv-LV"/>
              </w:rPr>
              <w:t>informatīvos pasākumus</w:t>
            </w:r>
            <w:r w:rsidR="00CD146E" w:rsidRPr="001C70FE">
              <w:rPr>
                <w:b/>
                <w:sz w:val="22"/>
                <w:szCs w:val="22"/>
                <w:lang w:val="lv-LV"/>
              </w:rPr>
              <w:t xml:space="preserve"> par patērētāju drošību, veicot pirkumus internetā</w:t>
            </w:r>
            <w:r w:rsidRPr="001C70FE">
              <w:rPr>
                <w:sz w:val="22"/>
                <w:szCs w:val="22"/>
                <w:lang w:val="lv-LV"/>
              </w:rPr>
              <w:t>:</w:t>
            </w:r>
          </w:p>
          <w:p w:rsidR="00FE4DDF" w:rsidRPr="001C70FE" w:rsidRDefault="009671BF" w:rsidP="0006199B">
            <w:pPr>
              <w:pStyle w:val="ListParagraph"/>
              <w:numPr>
                <w:ilvl w:val="0"/>
                <w:numId w:val="3"/>
              </w:numPr>
              <w:ind w:left="269" w:hanging="269"/>
              <w:contextualSpacing w:val="0"/>
              <w:jc w:val="both"/>
              <w:rPr>
                <w:sz w:val="22"/>
                <w:szCs w:val="22"/>
                <w:lang w:val="lv-LV"/>
              </w:rPr>
            </w:pPr>
            <w:r w:rsidRPr="001C70FE">
              <w:rPr>
                <w:sz w:val="22"/>
                <w:szCs w:val="22"/>
                <w:lang w:val="lv-LV"/>
              </w:rPr>
              <w:t>E-prasmju nedēļas ietvaros internet</w:t>
            </w:r>
            <w:r w:rsidR="006B697E" w:rsidRPr="001C70FE">
              <w:rPr>
                <w:sz w:val="22"/>
                <w:szCs w:val="22"/>
                <w:lang w:val="lv-LV"/>
              </w:rPr>
              <w:t xml:space="preserve">a tiešraidē </w:t>
            </w:r>
            <w:r w:rsidR="00880DBD" w:rsidRPr="001C70FE">
              <w:rPr>
                <w:sz w:val="22"/>
                <w:szCs w:val="22"/>
                <w:lang w:val="lv-LV"/>
              </w:rPr>
              <w:t xml:space="preserve">Eiropas Patērētāju informēšanas centra (ECC </w:t>
            </w:r>
            <w:proofErr w:type="spellStart"/>
            <w:r w:rsidR="00880DBD" w:rsidRPr="001C70FE">
              <w:rPr>
                <w:sz w:val="22"/>
                <w:szCs w:val="22"/>
                <w:lang w:val="lv-LV"/>
              </w:rPr>
              <w:t>Latvia</w:t>
            </w:r>
            <w:proofErr w:type="spellEnd"/>
            <w:r w:rsidR="00880DBD" w:rsidRPr="001C70FE">
              <w:rPr>
                <w:sz w:val="22"/>
                <w:szCs w:val="22"/>
                <w:lang w:val="lv-LV"/>
              </w:rPr>
              <w:t xml:space="preserve">) un PTAC pārstāvji </w:t>
            </w:r>
            <w:r w:rsidR="006B697E" w:rsidRPr="001C70FE">
              <w:rPr>
                <w:sz w:val="22"/>
                <w:szCs w:val="22"/>
                <w:lang w:val="lv-LV"/>
              </w:rPr>
              <w:t>informē</w:t>
            </w:r>
            <w:r w:rsidR="00880DBD" w:rsidRPr="001C70FE">
              <w:rPr>
                <w:sz w:val="22"/>
                <w:szCs w:val="22"/>
                <w:lang w:val="lv-LV"/>
              </w:rPr>
              <w:t>ja par tēmām</w:t>
            </w:r>
            <w:r w:rsidRPr="001C70FE">
              <w:rPr>
                <w:sz w:val="22"/>
                <w:szCs w:val="22"/>
                <w:lang w:val="lv-LV"/>
              </w:rPr>
              <w:t xml:space="preserve"> „Kas jāzina uzņēmējam, piedāvājot preces interneta vidē?”</w:t>
            </w:r>
            <w:r w:rsidR="00880DBD" w:rsidRPr="001C70FE">
              <w:rPr>
                <w:sz w:val="22"/>
                <w:szCs w:val="22"/>
                <w:lang w:val="lv-LV"/>
              </w:rPr>
              <w:t xml:space="preserve"> un </w:t>
            </w:r>
            <w:r w:rsidRPr="001C70FE">
              <w:rPr>
                <w:sz w:val="22"/>
                <w:szCs w:val="22"/>
                <w:lang w:val="lv-LV"/>
              </w:rPr>
              <w:t>„Droša iepirkšanās internetā ES?”;</w:t>
            </w:r>
          </w:p>
          <w:p w:rsidR="009671BF" w:rsidRPr="001C70FE" w:rsidRDefault="006B697E" w:rsidP="0006199B">
            <w:pPr>
              <w:pStyle w:val="ListParagraph"/>
              <w:numPr>
                <w:ilvl w:val="0"/>
                <w:numId w:val="3"/>
              </w:numPr>
              <w:ind w:left="269" w:hanging="269"/>
              <w:contextualSpacing w:val="0"/>
              <w:jc w:val="both"/>
              <w:rPr>
                <w:sz w:val="22"/>
                <w:szCs w:val="22"/>
                <w:lang w:val="lv-LV"/>
              </w:rPr>
            </w:pPr>
            <w:r w:rsidRPr="001C70FE">
              <w:rPr>
                <w:sz w:val="22"/>
                <w:szCs w:val="22"/>
                <w:lang w:val="lv-LV"/>
              </w:rPr>
              <w:t>Kuldīgā, Kuldīgas novada sociālo zinību   skolotājiem noorganizēts seminārs par patērētāju tiesībām, tai skatā par tēmu “Droša iepirkšanās internetā ES”;</w:t>
            </w:r>
          </w:p>
          <w:p w:rsidR="003A0961" w:rsidRPr="001C70FE" w:rsidRDefault="00790635" w:rsidP="0006199B">
            <w:pPr>
              <w:pStyle w:val="ListParagraph"/>
              <w:numPr>
                <w:ilvl w:val="0"/>
                <w:numId w:val="3"/>
              </w:numPr>
              <w:ind w:left="269" w:hanging="269"/>
              <w:contextualSpacing w:val="0"/>
              <w:jc w:val="both"/>
              <w:rPr>
                <w:sz w:val="22"/>
                <w:szCs w:val="22"/>
                <w:lang w:val="lv-LV"/>
              </w:rPr>
            </w:pPr>
            <w:r>
              <w:rPr>
                <w:sz w:val="22"/>
                <w:szCs w:val="22"/>
                <w:lang w:val="lv-LV"/>
              </w:rPr>
              <w:t xml:space="preserve">ECC </w:t>
            </w:r>
            <w:proofErr w:type="spellStart"/>
            <w:r>
              <w:rPr>
                <w:sz w:val="22"/>
                <w:szCs w:val="22"/>
                <w:lang w:val="lv-LV"/>
              </w:rPr>
              <w:t>Latvia</w:t>
            </w:r>
            <w:proofErr w:type="spellEnd"/>
            <w:r w:rsidR="003A0961" w:rsidRPr="001C70FE">
              <w:rPr>
                <w:sz w:val="22"/>
                <w:szCs w:val="22"/>
                <w:lang w:val="lv-LV"/>
              </w:rPr>
              <w:t xml:space="preserve"> sadarbībā ar PTAC organizēja izglītojošus pasākumus skolēniem  par tēmām: „Kas jāzina iepērkoties ES?”, „Kā gudri iepirkties NETĀ?”, „</w:t>
            </w:r>
            <w:proofErr w:type="spellStart"/>
            <w:r w:rsidR="003A0961" w:rsidRPr="001C70FE">
              <w:rPr>
                <w:sz w:val="22"/>
                <w:szCs w:val="22"/>
                <w:lang w:val="lv-LV"/>
              </w:rPr>
              <w:t>Dolceta</w:t>
            </w:r>
            <w:proofErr w:type="spellEnd"/>
            <w:r w:rsidR="003A0961" w:rsidRPr="001C70FE">
              <w:rPr>
                <w:sz w:val="22"/>
                <w:szCs w:val="22"/>
                <w:lang w:val="lv-LV"/>
              </w:rPr>
              <w:t xml:space="preserve"> – patērētāju izglītība internetā”. Pasākuma laikā organizēta viktorīna un izspēlēta izglītojošā spēle „Ceļojums patērētāju tiesībās”, kurā ietverts arī jautājumu bloks, kas veltīts patērētāju tiesībām iepērkoties interneta vidē;</w:t>
            </w:r>
          </w:p>
          <w:p w:rsidR="006B697E" w:rsidRPr="001C70FE" w:rsidRDefault="003A0961" w:rsidP="0006199B">
            <w:pPr>
              <w:pStyle w:val="ListParagraph"/>
              <w:numPr>
                <w:ilvl w:val="0"/>
                <w:numId w:val="3"/>
              </w:numPr>
              <w:ind w:left="269" w:hanging="269"/>
              <w:contextualSpacing w:val="0"/>
              <w:jc w:val="both"/>
              <w:rPr>
                <w:sz w:val="22"/>
                <w:szCs w:val="22"/>
                <w:lang w:val="lv-LV"/>
              </w:rPr>
            </w:pPr>
            <w:r w:rsidRPr="001C70FE">
              <w:rPr>
                <w:sz w:val="22"/>
                <w:szCs w:val="22"/>
                <w:lang w:val="lv-LV"/>
              </w:rPr>
              <w:t xml:space="preserve">ECC </w:t>
            </w:r>
            <w:proofErr w:type="spellStart"/>
            <w:r w:rsidRPr="001C70FE">
              <w:rPr>
                <w:sz w:val="22"/>
                <w:szCs w:val="22"/>
                <w:lang w:val="lv-LV"/>
              </w:rPr>
              <w:t>Latvia</w:t>
            </w:r>
            <w:proofErr w:type="spellEnd"/>
            <w:r w:rsidRPr="001C70FE">
              <w:rPr>
                <w:sz w:val="22"/>
                <w:szCs w:val="22"/>
                <w:lang w:val="lv-LV"/>
              </w:rPr>
              <w:t xml:space="preserve"> sadarbībā ar PTAC organizēja pasākumu vidusskolēniem: „Ceļojam patērētāju tiesībās ar Eiropas Patērētāju informēšanas centru” (Ventspils, Valle, Rīga);</w:t>
            </w:r>
          </w:p>
          <w:p w:rsidR="003A0961" w:rsidRPr="001C70FE" w:rsidRDefault="003A0961" w:rsidP="0006199B">
            <w:pPr>
              <w:pStyle w:val="ListParagraph"/>
              <w:numPr>
                <w:ilvl w:val="0"/>
                <w:numId w:val="3"/>
              </w:numPr>
              <w:ind w:left="269" w:hanging="269"/>
              <w:contextualSpacing w:val="0"/>
              <w:jc w:val="both"/>
              <w:rPr>
                <w:sz w:val="22"/>
                <w:szCs w:val="22"/>
                <w:lang w:val="lv-LV"/>
              </w:rPr>
            </w:pPr>
            <w:r w:rsidRPr="001C70FE">
              <w:rPr>
                <w:sz w:val="22"/>
                <w:szCs w:val="22"/>
                <w:lang w:val="lv-LV"/>
              </w:rPr>
              <w:t xml:space="preserve">ECC </w:t>
            </w:r>
            <w:proofErr w:type="spellStart"/>
            <w:r w:rsidRPr="001C70FE">
              <w:rPr>
                <w:sz w:val="22"/>
                <w:szCs w:val="22"/>
                <w:lang w:val="lv-LV"/>
              </w:rPr>
              <w:t>Latvia</w:t>
            </w:r>
            <w:proofErr w:type="spellEnd"/>
            <w:r w:rsidRPr="001C70FE">
              <w:rPr>
                <w:sz w:val="22"/>
                <w:szCs w:val="22"/>
                <w:lang w:val="lv-LV"/>
              </w:rPr>
              <w:t xml:space="preserve"> sadarbībā ar PTAC organizēja semināru/diskusiju „Eiropas patērētājs elektroniskajā vidē: tiesības, paradumi, problēmas un risinājumi” uzņēmējiem, NVO </w:t>
            </w:r>
            <w:r w:rsidRPr="001C70FE">
              <w:rPr>
                <w:sz w:val="22"/>
                <w:szCs w:val="22"/>
                <w:lang w:val="lv-LV"/>
              </w:rPr>
              <w:lastRenderedPageBreak/>
              <w:t xml:space="preserve">un </w:t>
            </w:r>
            <w:r w:rsidR="00880DBD" w:rsidRPr="001C70FE">
              <w:rPr>
                <w:sz w:val="22"/>
                <w:szCs w:val="22"/>
                <w:lang w:val="lv-LV"/>
              </w:rPr>
              <w:t>valsts</w:t>
            </w:r>
            <w:r w:rsidRPr="001C70FE">
              <w:rPr>
                <w:sz w:val="22"/>
                <w:szCs w:val="22"/>
                <w:lang w:val="lv-LV"/>
              </w:rPr>
              <w:t xml:space="preserve"> institūcijām ar mērķi sekmēt nozaru speciālistu un e-komersantu dialogu patērētāju tiesību aizsardzības jomā, apzināt situāciju Latvijas un Eiropas griezumā par patērētāju paradumiem, šķēršļiem un tiesībām elektroniskajā vidē, vienlaikus veicinot interneta kā tirdzniecības kanāla atbilstību patērētāju interesēm.</w:t>
            </w:r>
          </w:p>
          <w:p w:rsidR="003A0961" w:rsidRPr="001C70FE" w:rsidRDefault="00880DBD" w:rsidP="0006199B">
            <w:pPr>
              <w:pStyle w:val="ListParagraph"/>
              <w:numPr>
                <w:ilvl w:val="0"/>
                <w:numId w:val="3"/>
              </w:numPr>
              <w:ind w:left="269" w:hanging="269"/>
              <w:contextualSpacing w:val="0"/>
              <w:jc w:val="both"/>
              <w:rPr>
                <w:sz w:val="22"/>
                <w:szCs w:val="22"/>
                <w:lang w:val="lv-LV"/>
              </w:rPr>
            </w:pPr>
            <w:r w:rsidRPr="001C70FE">
              <w:rPr>
                <w:sz w:val="22"/>
                <w:szCs w:val="22"/>
                <w:lang w:val="lv-LV"/>
              </w:rPr>
              <w:t xml:space="preserve">ECC </w:t>
            </w:r>
            <w:proofErr w:type="spellStart"/>
            <w:r w:rsidRPr="001C70FE">
              <w:rPr>
                <w:sz w:val="22"/>
                <w:szCs w:val="22"/>
                <w:lang w:val="lv-LV"/>
              </w:rPr>
              <w:t>Latvia</w:t>
            </w:r>
            <w:proofErr w:type="spellEnd"/>
            <w:r w:rsidRPr="001C70FE">
              <w:rPr>
                <w:sz w:val="22"/>
                <w:szCs w:val="22"/>
                <w:lang w:val="lv-LV"/>
              </w:rPr>
              <w:t xml:space="preserve"> Latvijas skolām izplatījis 2009.gadā radīto informatīvi izglītojošo galda spēli „Ceļojums patērētāju tiesībās”, kurā iekļauts jautājumu bloks par patērētāja tiesībām iepērkoties interneta vidē. Kopā 2010.gadā izplatītas ~500 galda spēles.</w:t>
            </w:r>
          </w:p>
        </w:tc>
        <w:tc>
          <w:tcPr>
            <w:tcW w:w="429" w:type="pct"/>
          </w:tcPr>
          <w:p w:rsidR="00FE4DDF" w:rsidRPr="001C70FE" w:rsidRDefault="00FE4DDF" w:rsidP="00617354">
            <w:pPr>
              <w:rPr>
                <w:sz w:val="22"/>
                <w:szCs w:val="22"/>
                <w:lang w:val="lv-LV"/>
              </w:rPr>
            </w:pPr>
            <w:r w:rsidRPr="001C70FE">
              <w:rPr>
                <w:sz w:val="22"/>
                <w:szCs w:val="22"/>
                <w:lang w:val="lv-LV"/>
              </w:rPr>
              <w:lastRenderedPageBreak/>
              <w:t>PTAC</w:t>
            </w:r>
          </w:p>
        </w:tc>
      </w:tr>
      <w:tr w:rsidR="00FE4DDF" w:rsidRPr="001C70FE" w:rsidTr="001D55A2">
        <w:trPr>
          <w:trHeight w:val="841"/>
        </w:trPr>
        <w:tc>
          <w:tcPr>
            <w:tcW w:w="360" w:type="pct"/>
          </w:tcPr>
          <w:p w:rsidR="00FE4DDF" w:rsidRPr="001C70FE" w:rsidRDefault="00FE4DDF" w:rsidP="00AB3967">
            <w:pPr>
              <w:rPr>
                <w:b/>
                <w:sz w:val="22"/>
                <w:szCs w:val="22"/>
                <w:lang w:val="lv-LV"/>
              </w:rPr>
            </w:pPr>
            <w:r w:rsidRPr="001C70FE">
              <w:rPr>
                <w:b/>
                <w:sz w:val="22"/>
                <w:szCs w:val="22"/>
                <w:lang w:val="lv-LV"/>
              </w:rPr>
              <w:lastRenderedPageBreak/>
              <w:t>3.15.</w:t>
            </w:r>
          </w:p>
        </w:tc>
        <w:tc>
          <w:tcPr>
            <w:tcW w:w="1017" w:type="pct"/>
          </w:tcPr>
          <w:p w:rsidR="00FE4DDF" w:rsidRPr="001C70FE" w:rsidRDefault="00FE4DDF" w:rsidP="00AB3967">
            <w:pPr>
              <w:rPr>
                <w:sz w:val="22"/>
                <w:szCs w:val="22"/>
                <w:lang w:val="lv-LV"/>
              </w:rPr>
            </w:pPr>
            <w:r w:rsidRPr="001C70FE">
              <w:rPr>
                <w:bCs/>
                <w:sz w:val="22"/>
                <w:szCs w:val="22"/>
                <w:lang w:val="lv-LV"/>
              </w:rPr>
              <w:t>Informatīvo semināru organizēšana un informatīvo materiālu izdošana par inovācijas jautājumiem.</w:t>
            </w:r>
          </w:p>
        </w:tc>
        <w:tc>
          <w:tcPr>
            <w:tcW w:w="787" w:type="pct"/>
          </w:tcPr>
          <w:p w:rsidR="00FE4DDF" w:rsidRPr="001C70FE" w:rsidRDefault="00790635" w:rsidP="00AB3967">
            <w:pPr>
              <w:rPr>
                <w:sz w:val="22"/>
                <w:szCs w:val="22"/>
                <w:lang w:val="lv-LV"/>
              </w:rPr>
            </w:pPr>
            <w:r>
              <w:rPr>
                <w:sz w:val="22"/>
                <w:szCs w:val="22"/>
                <w:lang w:val="lv-LV"/>
              </w:rPr>
              <w:t>Katru gadu ī</w:t>
            </w:r>
            <w:r w:rsidR="00FE4DDF" w:rsidRPr="001C70FE">
              <w:rPr>
                <w:sz w:val="22"/>
                <w:szCs w:val="22"/>
                <w:lang w:val="lv-LV"/>
              </w:rPr>
              <w:t>stenoti vismaz 8 informatīvi semināri vai konferences, izdoti 2 informatīvi materiāli, sagatavoti vismaz 1 raidījumu cikli par inovācijām.</w:t>
            </w:r>
          </w:p>
        </w:tc>
        <w:tc>
          <w:tcPr>
            <w:tcW w:w="864" w:type="pct"/>
          </w:tcPr>
          <w:p w:rsidR="003C6DEE" w:rsidRPr="001C70FE" w:rsidRDefault="003C6DEE" w:rsidP="00AF7807">
            <w:pPr>
              <w:jc w:val="center"/>
              <w:rPr>
                <w:sz w:val="22"/>
                <w:szCs w:val="22"/>
                <w:lang w:val="lv-LV"/>
              </w:rPr>
            </w:pPr>
            <w:r w:rsidRPr="001C70FE">
              <w:rPr>
                <w:sz w:val="22"/>
                <w:szCs w:val="22"/>
                <w:lang w:val="lv-LV"/>
              </w:rPr>
              <w:t>Darbības programmas „Uzņēmējdarbība un inovācijas” papildinājuma 2.3.1.2. aktivitātes „Pasākumi motivācijas celšanai inovācijām un uzņēmējdarbības uzsākšanai” piešķirtā finansējuma ietvaros</w:t>
            </w:r>
          </w:p>
          <w:p w:rsidR="00FE4DDF" w:rsidRPr="001C70FE" w:rsidRDefault="003C6DEE" w:rsidP="00AF7807">
            <w:pPr>
              <w:jc w:val="center"/>
              <w:rPr>
                <w:bCs/>
                <w:sz w:val="22"/>
                <w:szCs w:val="22"/>
                <w:lang w:val="lv-LV"/>
              </w:rPr>
            </w:pPr>
            <w:r w:rsidRPr="001C70FE">
              <w:rPr>
                <w:sz w:val="22"/>
                <w:szCs w:val="22"/>
                <w:lang w:val="lv-LV"/>
              </w:rPr>
              <w:t>(</w:t>
            </w:r>
            <w:r w:rsidRPr="001C70FE">
              <w:rPr>
                <w:b/>
                <w:sz w:val="22"/>
                <w:szCs w:val="22"/>
                <w:lang w:val="lv-LV"/>
              </w:rPr>
              <w:t>sk. 3.2.</w:t>
            </w:r>
            <w:r w:rsidR="00286E8C" w:rsidRPr="001C70FE">
              <w:rPr>
                <w:b/>
                <w:sz w:val="22"/>
                <w:szCs w:val="22"/>
                <w:lang w:val="lv-LV"/>
              </w:rPr>
              <w:t>punktu</w:t>
            </w:r>
            <w:r w:rsidRPr="001C70FE">
              <w:rPr>
                <w:sz w:val="22"/>
                <w:szCs w:val="22"/>
                <w:lang w:val="lv-LV"/>
              </w:rPr>
              <w:t>)</w:t>
            </w:r>
          </w:p>
        </w:tc>
        <w:tc>
          <w:tcPr>
            <w:tcW w:w="1543" w:type="pct"/>
          </w:tcPr>
          <w:p w:rsidR="003C6DEE" w:rsidRPr="001C70FE" w:rsidRDefault="003C6DEE" w:rsidP="003C6DEE">
            <w:pPr>
              <w:jc w:val="both"/>
              <w:rPr>
                <w:sz w:val="22"/>
                <w:szCs w:val="22"/>
                <w:lang w:val="lv-LV"/>
              </w:rPr>
            </w:pPr>
            <w:r w:rsidRPr="001C70FE">
              <w:rPr>
                <w:sz w:val="22"/>
                <w:szCs w:val="22"/>
                <w:lang w:val="lv-LV"/>
              </w:rPr>
              <w:t>Darbības programmas „Uzņēmējdarbība un inovācijas” papildinājuma 2.3.1.2. aktivitātes „Pasākumi motivācijas celšanai inovācijām un uzņēmējdarbības uzsākšanai” ietvaros 2010.gadā īstenoti šādi pasākumi:</w:t>
            </w:r>
          </w:p>
          <w:p w:rsidR="003C6DEE" w:rsidRPr="001C70FE" w:rsidRDefault="003C6DEE" w:rsidP="0006199B">
            <w:pPr>
              <w:pStyle w:val="ListParagraph"/>
              <w:numPr>
                <w:ilvl w:val="0"/>
                <w:numId w:val="10"/>
              </w:numPr>
              <w:ind w:left="269" w:hanging="269"/>
              <w:jc w:val="both"/>
              <w:rPr>
                <w:sz w:val="22"/>
                <w:szCs w:val="22"/>
                <w:lang w:val="lv-LV"/>
              </w:rPr>
            </w:pPr>
            <w:r w:rsidRPr="001C70FE">
              <w:rPr>
                <w:b/>
                <w:sz w:val="22"/>
                <w:szCs w:val="22"/>
                <w:lang w:val="lv-LV"/>
              </w:rPr>
              <w:t>Ideju kauss 2010</w:t>
            </w:r>
            <w:r w:rsidRPr="001C70FE">
              <w:rPr>
                <w:sz w:val="22"/>
                <w:szCs w:val="22"/>
                <w:lang w:val="lv-LV"/>
              </w:rPr>
              <w:t>. Konkursam tika iesniegtas 667 idejas, otrajai kārtai izvirzītas 148 idejas. Konkursa 2.kārtā tika iesniegti 89 biznesa plāni, no kuriem finālam tika izvirzīti 12, uzvarētā</w:t>
            </w:r>
            <w:r w:rsidR="007E7903" w:rsidRPr="001C70FE">
              <w:rPr>
                <w:sz w:val="22"/>
                <w:szCs w:val="22"/>
                <w:lang w:val="lv-LV"/>
              </w:rPr>
              <w:t xml:space="preserve">js – ideja „Droša </w:t>
            </w:r>
            <w:proofErr w:type="spellStart"/>
            <w:r w:rsidR="007E7903" w:rsidRPr="001C70FE">
              <w:rPr>
                <w:sz w:val="22"/>
                <w:szCs w:val="22"/>
                <w:lang w:val="lv-LV"/>
              </w:rPr>
              <w:t>velonovietne</w:t>
            </w:r>
            <w:proofErr w:type="spellEnd"/>
            <w:r w:rsidR="007E7903" w:rsidRPr="001C70FE">
              <w:rPr>
                <w:sz w:val="22"/>
                <w:szCs w:val="22"/>
                <w:lang w:val="lv-LV"/>
              </w:rPr>
              <w:t>”;</w:t>
            </w:r>
          </w:p>
          <w:p w:rsidR="007E7903" w:rsidRPr="001C70FE" w:rsidRDefault="007E7903" w:rsidP="0006199B">
            <w:pPr>
              <w:pStyle w:val="ListParagraph"/>
              <w:numPr>
                <w:ilvl w:val="0"/>
                <w:numId w:val="10"/>
              </w:numPr>
              <w:ind w:left="269" w:hanging="269"/>
              <w:jc w:val="both"/>
              <w:rPr>
                <w:sz w:val="22"/>
                <w:szCs w:val="22"/>
                <w:lang w:val="lv-LV"/>
              </w:rPr>
            </w:pPr>
            <w:proofErr w:type="spellStart"/>
            <w:r w:rsidRPr="001C70FE">
              <w:rPr>
                <w:b/>
                <w:sz w:val="22"/>
                <w:szCs w:val="22"/>
                <w:lang w:val="lv-LV"/>
              </w:rPr>
              <w:t>Baltic</w:t>
            </w:r>
            <w:proofErr w:type="spellEnd"/>
            <w:r w:rsidRPr="001C70FE">
              <w:rPr>
                <w:b/>
                <w:sz w:val="22"/>
                <w:szCs w:val="22"/>
                <w:lang w:val="lv-LV"/>
              </w:rPr>
              <w:t xml:space="preserve"> </w:t>
            </w:r>
            <w:proofErr w:type="spellStart"/>
            <w:r w:rsidRPr="001C70FE">
              <w:rPr>
                <w:b/>
                <w:sz w:val="22"/>
                <w:szCs w:val="22"/>
                <w:lang w:val="lv-LV"/>
              </w:rPr>
              <w:t>Dynamics</w:t>
            </w:r>
            <w:proofErr w:type="spellEnd"/>
            <w:r w:rsidRPr="001C70FE">
              <w:rPr>
                <w:b/>
                <w:sz w:val="22"/>
                <w:szCs w:val="22"/>
                <w:lang w:val="lv-LV"/>
              </w:rPr>
              <w:t xml:space="preserve"> 2010</w:t>
            </w:r>
            <w:r w:rsidRPr="001C70FE">
              <w:rPr>
                <w:sz w:val="22"/>
                <w:szCs w:val="22"/>
                <w:lang w:val="lv-LV"/>
              </w:rPr>
              <w:t>. Starptautiskajā inovācijai veltītajā konferencē piedalījās 350 dalībnieki no 30 valstīm;</w:t>
            </w:r>
          </w:p>
          <w:p w:rsidR="00790635" w:rsidRDefault="003C6DEE" w:rsidP="00790635">
            <w:pPr>
              <w:pStyle w:val="ListParagraph"/>
              <w:numPr>
                <w:ilvl w:val="0"/>
                <w:numId w:val="10"/>
              </w:numPr>
              <w:ind w:left="269" w:hanging="269"/>
              <w:jc w:val="both"/>
              <w:rPr>
                <w:sz w:val="22"/>
                <w:szCs w:val="22"/>
                <w:lang w:val="lv-LV"/>
              </w:rPr>
            </w:pPr>
            <w:r w:rsidRPr="001C70FE">
              <w:rPr>
                <w:b/>
                <w:sz w:val="22"/>
                <w:szCs w:val="22"/>
                <w:lang w:val="lv-LV"/>
              </w:rPr>
              <w:t>Semināru cikls „Inovatīvas uzņēmējdarbības uzsākšana”</w:t>
            </w:r>
            <w:r w:rsidRPr="001C70FE">
              <w:rPr>
                <w:sz w:val="22"/>
                <w:szCs w:val="22"/>
                <w:lang w:val="lv-LV"/>
              </w:rPr>
              <w:t xml:space="preserve">. Kopumā tika iesniegti 82 pieteikumi, dalībai semināros apstiprināti 48 dalībnieki. Semināru cikla ietvaros tika rīkoti šādi semināri: „Ideju ģenerēšana un pilnveidošana”, „Seminārs inovatīvo ideju autoriem”, „Informatīvs seminārs jauno ideju autoriem un privātiem investoriem”(2 daļās - </w:t>
            </w:r>
            <w:r w:rsidRPr="001C70FE">
              <w:rPr>
                <w:sz w:val="22"/>
                <w:szCs w:val="22"/>
                <w:lang w:val="lv-LV"/>
              </w:rPr>
              <w:lastRenderedPageBreak/>
              <w:t xml:space="preserve">privātiem investoriem (apmeklēja 23 privātie investori) un </w:t>
            </w:r>
            <w:proofErr w:type="spellStart"/>
            <w:r w:rsidRPr="001C70FE">
              <w:rPr>
                <w:sz w:val="22"/>
                <w:szCs w:val="22"/>
                <w:lang w:val="lv-LV"/>
              </w:rPr>
              <w:t>kontaktbirža</w:t>
            </w:r>
            <w:proofErr w:type="spellEnd"/>
            <w:r w:rsidRPr="001C70FE">
              <w:rPr>
                <w:sz w:val="22"/>
                <w:szCs w:val="22"/>
                <w:lang w:val="lv-LV"/>
              </w:rPr>
              <w:t xml:space="preserve"> privātiem investoriem un labāko biznesa ideju autoriem (piedalījās 39 dalībnieki (14 biznesa ideju autori un 25 investori));</w:t>
            </w:r>
          </w:p>
          <w:p w:rsidR="003C6DEE" w:rsidRPr="00190F2C" w:rsidRDefault="003C6DEE" w:rsidP="00190F2C">
            <w:pPr>
              <w:pStyle w:val="ListParagraph"/>
              <w:numPr>
                <w:ilvl w:val="0"/>
                <w:numId w:val="10"/>
              </w:numPr>
              <w:ind w:left="269" w:hanging="269"/>
              <w:jc w:val="both"/>
              <w:rPr>
                <w:sz w:val="22"/>
                <w:szCs w:val="22"/>
                <w:lang w:val="lv-LV"/>
              </w:rPr>
            </w:pPr>
            <w:r w:rsidRPr="00790635">
              <w:rPr>
                <w:b/>
                <w:sz w:val="22"/>
                <w:szCs w:val="22"/>
                <w:lang w:val="lv-LV"/>
              </w:rPr>
              <w:t>Latvijas skolu izglītojamo intereses par inovatīviem uzņēmumiem rosināšanas pasākumu rīkošana</w:t>
            </w:r>
            <w:r w:rsidRPr="00790635">
              <w:rPr>
                <w:sz w:val="22"/>
                <w:szCs w:val="22"/>
                <w:lang w:val="lv-LV"/>
              </w:rPr>
              <w:t xml:space="preserve">. Noorganizēti 20 pasākumi (katrā Latvijas reģionā 4 pasākumi). Kopā tajos piedalījās 670 dalībnieki no reģionu vispārizglītojošām mācību iestādēm. </w:t>
            </w:r>
            <w:r w:rsidR="00790635">
              <w:rPr>
                <w:sz w:val="22"/>
                <w:szCs w:val="22"/>
                <w:lang w:val="lv-LV"/>
              </w:rPr>
              <w:t xml:space="preserve">Aktivitātes ietvaros </w:t>
            </w:r>
            <w:r w:rsidR="00190F2C">
              <w:rPr>
                <w:sz w:val="22"/>
                <w:szCs w:val="22"/>
                <w:lang w:val="lv-LV"/>
              </w:rPr>
              <w:t xml:space="preserve">organizētas </w:t>
            </w:r>
            <w:r w:rsidR="00190F2C" w:rsidRPr="00190F2C">
              <w:rPr>
                <w:sz w:val="22"/>
                <w:szCs w:val="22"/>
                <w:lang w:val="lv-LV"/>
              </w:rPr>
              <w:t>Latvijas pamata un vidējās izglītības iestāžu izglītojamo un pedagogu vizītes</w:t>
            </w:r>
            <w:r w:rsidR="00190F2C">
              <w:rPr>
                <w:sz w:val="22"/>
                <w:szCs w:val="22"/>
                <w:lang w:val="lv-LV"/>
              </w:rPr>
              <w:t xml:space="preserve"> uz inovatīviem</w:t>
            </w:r>
            <w:r w:rsidR="00190F2C" w:rsidRPr="00190F2C">
              <w:rPr>
                <w:sz w:val="22"/>
                <w:szCs w:val="22"/>
                <w:lang w:val="lv-LV"/>
              </w:rPr>
              <w:t>, tehnoloģiski</w:t>
            </w:r>
            <w:r w:rsidR="00190F2C">
              <w:rPr>
                <w:sz w:val="22"/>
                <w:szCs w:val="22"/>
                <w:lang w:val="lv-LV"/>
              </w:rPr>
              <w:t xml:space="preserve"> orientētiem Latvijas uzņēmumiem, kuru ietvaros rosinātas diskusijas</w:t>
            </w:r>
            <w:r w:rsidR="00190F2C" w:rsidRPr="00190F2C">
              <w:rPr>
                <w:sz w:val="22"/>
                <w:szCs w:val="22"/>
                <w:lang w:val="lv-LV"/>
              </w:rPr>
              <w:t xml:space="preserve"> par jautājumiem,</w:t>
            </w:r>
            <w:r w:rsidR="00190F2C">
              <w:rPr>
                <w:sz w:val="22"/>
                <w:szCs w:val="22"/>
                <w:lang w:val="lv-LV"/>
              </w:rPr>
              <w:t xml:space="preserve"> kas skar uzņ</w:t>
            </w:r>
            <w:r w:rsidR="00190F2C" w:rsidRPr="00190F2C">
              <w:rPr>
                <w:sz w:val="22"/>
                <w:szCs w:val="22"/>
                <w:lang w:val="lv-LV"/>
              </w:rPr>
              <w:t>ēmējdarbības praktisko pusi</w:t>
            </w:r>
            <w:r w:rsidR="00190F2C">
              <w:rPr>
                <w:sz w:val="22"/>
                <w:szCs w:val="22"/>
                <w:lang w:val="lv-LV"/>
              </w:rPr>
              <w:t>;</w:t>
            </w:r>
          </w:p>
          <w:p w:rsidR="003C6DEE" w:rsidRPr="001C70FE" w:rsidRDefault="003C6DEE" w:rsidP="0006199B">
            <w:pPr>
              <w:pStyle w:val="ListParagraph"/>
              <w:numPr>
                <w:ilvl w:val="0"/>
                <w:numId w:val="10"/>
              </w:numPr>
              <w:ind w:left="269" w:hanging="269"/>
              <w:jc w:val="both"/>
              <w:rPr>
                <w:sz w:val="22"/>
                <w:szCs w:val="22"/>
                <w:lang w:val="lv-LV"/>
              </w:rPr>
            </w:pPr>
            <w:r w:rsidRPr="001C70FE">
              <w:rPr>
                <w:b/>
                <w:sz w:val="22"/>
                <w:szCs w:val="22"/>
                <w:lang w:val="lv-LV"/>
              </w:rPr>
              <w:t>„Inovācijas motivācijas semināri Latvijas reģionos”</w:t>
            </w:r>
            <w:r w:rsidRPr="001C70FE">
              <w:rPr>
                <w:sz w:val="22"/>
                <w:szCs w:val="22"/>
                <w:lang w:val="lv-LV"/>
              </w:rPr>
              <w:t xml:space="preserve"> (Jelgava, Valmiera, Rēzekne, Ventspils, Rīga). Kopumā pasākumus apmeklēja 162 interesenti (Rīgā – 55; Ventspilī – 25, Rēzeknē – 26, Jelgavā – 33 un Valmierā – 23);</w:t>
            </w:r>
          </w:p>
          <w:p w:rsidR="003C6DEE" w:rsidRPr="001C70FE" w:rsidRDefault="003C6DEE" w:rsidP="0006199B">
            <w:pPr>
              <w:pStyle w:val="ListParagraph"/>
              <w:numPr>
                <w:ilvl w:val="0"/>
                <w:numId w:val="10"/>
              </w:numPr>
              <w:ind w:left="269" w:hanging="269"/>
              <w:jc w:val="both"/>
              <w:rPr>
                <w:sz w:val="22"/>
                <w:szCs w:val="22"/>
                <w:lang w:val="lv-LV"/>
              </w:rPr>
            </w:pPr>
            <w:r w:rsidRPr="001C70FE">
              <w:rPr>
                <w:b/>
                <w:sz w:val="22"/>
                <w:szCs w:val="22"/>
                <w:lang w:val="lv-LV"/>
              </w:rPr>
              <w:t>„Tehniskās jaunrades dienas”</w:t>
            </w:r>
            <w:r w:rsidRPr="001C70FE">
              <w:rPr>
                <w:sz w:val="22"/>
                <w:szCs w:val="22"/>
                <w:lang w:val="lv-LV"/>
              </w:rPr>
              <w:t xml:space="preserve"> (Rīgā (RTU), Jelgavā (LLU), Valmierā (</w:t>
            </w:r>
            <w:proofErr w:type="spellStart"/>
            <w:r w:rsidRPr="001C70FE">
              <w:rPr>
                <w:sz w:val="22"/>
                <w:szCs w:val="22"/>
                <w:lang w:val="lv-LV"/>
              </w:rPr>
              <w:t>ViA</w:t>
            </w:r>
            <w:proofErr w:type="spellEnd"/>
            <w:r w:rsidRPr="001C70FE">
              <w:rPr>
                <w:sz w:val="22"/>
                <w:szCs w:val="22"/>
                <w:lang w:val="lv-LV"/>
              </w:rPr>
              <w:t>), Rēzeknē (</w:t>
            </w:r>
            <w:proofErr w:type="spellStart"/>
            <w:r w:rsidRPr="001C70FE">
              <w:rPr>
                <w:sz w:val="22"/>
                <w:szCs w:val="22"/>
                <w:lang w:val="lv-LV"/>
              </w:rPr>
              <w:t>ReA</w:t>
            </w:r>
            <w:proofErr w:type="spellEnd"/>
            <w:r w:rsidRPr="001C70FE">
              <w:rPr>
                <w:sz w:val="22"/>
                <w:szCs w:val="22"/>
                <w:lang w:val="lv-LV"/>
              </w:rPr>
              <w:t>), Liepājā (RTU filiāle). Kopā pasākumā piedalījās 943 jauniešu,</w:t>
            </w:r>
            <w:r w:rsidR="0021351E">
              <w:rPr>
                <w:sz w:val="22"/>
                <w:szCs w:val="22"/>
                <w:lang w:val="lv-LV"/>
              </w:rPr>
              <w:t xml:space="preserve"> kā arī aptuveni 600 interesenti</w:t>
            </w:r>
            <w:r w:rsidRPr="001C70FE">
              <w:rPr>
                <w:sz w:val="22"/>
                <w:szCs w:val="22"/>
                <w:lang w:val="lv-LV"/>
              </w:rPr>
              <w:t xml:space="preserve"> (t.sk., bērnu un jauniešu vecāki, skolotāji u.c.).</w:t>
            </w:r>
          </w:p>
          <w:p w:rsidR="003C6DEE" w:rsidRPr="001C70FE" w:rsidRDefault="003C6DEE" w:rsidP="0006199B">
            <w:pPr>
              <w:pStyle w:val="ListParagraph"/>
              <w:numPr>
                <w:ilvl w:val="0"/>
                <w:numId w:val="10"/>
              </w:numPr>
              <w:ind w:left="269" w:hanging="269"/>
              <w:jc w:val="both"/>
              <w:rPr>
                <w:sz w:val="22"/>
                <w:szCs w:val="22"/>
                <w:lang w:val="lv-LV"/>
              </w:rPr>
            </w:pPr>
            <w:r w:rsidRPr="001C70FE">
              <w:rPr>
                <w:b/>
                <w:sz w:val="22"/>
                <w:szCs w:val="22"/>
                <w:lang w:val="lv-LV"/>
              </w:rPr>
              <w:t xml:space="preserve">„Mobilā ekspozīcija” </w:t>
            </w:r>
            <w:r w:rsidRPr="001C70FE">
              <w:rPr>
                <w:sz w:val="22"/>
                <w:szCs w:val="22"/>
                <w:lang w:val="lv-LV"/>
              </w:rPr>
              <w:t xml:space="preserve">– pakalpojumu sniegšana tehnoloģiskās jaunrades un inovācijas rosināšanai jaunatnes vidū. 2010.gadā tika veikts iepirkums transporta līdzekļa iegādei, izstrādāta ekspozīcijas koncepcija un veikti darbi lai veiktu </w:t>
            </w:r>
            <w:r w:rsidRPr="001C70FE">
              <w:rPr>
                <w:sz w:val="22"/>
                <w:szCs w:val="22"/>
                <w:lang w:val="lv-LV"/>
              </w:rPr>
              <w:lastRenderedPageBreak/>
              <w:t>transporta līdzekļa pārbūvi atbilstoši izvietojamās ekspozīcijas prasībām.</w:t>
            </w:r>
          </w:p>
          <w:p w:rsidR="003C6DEE" w:rsidRPr="001C70FE" w:rsidRDefault="003C6DEE" w:rsidP="0006199B">
            <w:pPr>
              <w:pStyle w:val="ListParagraph"/>
              <w:numPr>
                <w:ilvl w:val="0"/>
                <w:numId w:val="10"/>
              </w:numPr>
              <w:ind w:left="269" w:hanging="269"/>
              <w:jc w:val="both"/>
              <w:rPr>
                <w:sz w:val="22"/>
                <w:szCs w:val="22"/>
                <w:lang w:val="lv-LV"/>
              </w:rPr>
            </w:pPr>
            <w:r w:rsidRPr="001C70FE">
              <w:rPr>
                <w:b/>
                <w:sz w:val="22"/>
                <w:szCs w:val="22"/>
                <w:lang w:val="lv-LV"/>
              </w:rPr>
              <w:t>„Izgudrotāju dienas”</w:t>
            </w:r>
            <w:r w:rsidRPr="001C70FE">
              <w:rPr>
                <w:sz w:val="22"/>
                <w:szCs w:val="22"/>
                <w:lang w:val="lv-LV"/>
              </w:rPr>
              <w:t xml:space="preserve"> – diskusiju forums un konkurss, kuru apmeklēja 114 dalībnieki.</w:t>
            </w:r>
          </w:p>
        </w:tc>
        <w:tc>
          <w:tcPr>
            <w:tcW w:w="429" w:type="pct"/>
          </w:tcPr>
          <w:p w:rsidR="00FE4DDF" w:rsidRPr="001C70FE" w:rsidRDefault="00FE4DDF" w:rsidP="00AB3967">
            <w:pPr>
              <w:rPr>
                <w:sz w:val="22"/>
                <w:szCs w:val="22"/>
                <w:lang w:val="lv-LV"/>
              </w:rPr>
            </w:pPr>
            <w:r w:rsidRPr="001C70FE">
              <w:rPr>
                <w:sz w:val="22"/>
                <w:szCs w:val="22"/>
                <w:lang w:val="lv-LV"/>
              </w:rPr>
              <w:lastRenderedPageBreak/>
              <w:t>LIAA</w:t>
            </w:r>
          </w:p>
        </w:tc>
      </w:tr>
      <w:tr w:rsidR="00FE4DDF" w:rsidRPr="001C70FE" w:rsidTr="001D55A2">
        <w:trPr>
          <w:trHeight w:val="274"/>
        </w:trPr>
        <w:tc>
          <w:tcPr>
            <w:tcW w:w="360" w:type="pct"/>
          </w:tcPr>
          <w:p w:rsidR="00FE4DDF" w:rsidRPr="001C70FE" w:rsidRDefault="00FE4DDF" w:rsidP="00AB3967">
            <w:pPr>
              <w:rPr>
                <w:b/>
                <w:sz w:val="22"/>
                <w:szCs w:val="22"/>
                <w:lang w:val="lv-LV"/>
              </w:rPr>
            </w:pPr>
            <w:r w:rsidRPr="001C70FE">
              <w:rPr>
                <w:b/>
                <w:sz w:val="22"/>
                <w:szCs w:val="22"/>
                <w:lang w:val="lv-LV"/>
              </w:rPr>
              <w:lastRenderedPageBreak/>
              <w:t>3.16.</w:t>
            </w:r>
          </w:p>
        </w:tc>
        <w:tc>
          <w:tcPr>
            <w:tcW w:w="1017" w:type="pct"/>
          </w:tcPr>
          <w:p w:rsidR="00FE4DDF" w:rsidRPr="001C70FE" w:rsidRDefault="00FE4DDF" w:rsidP="00AB3967">
            <w:pPr>
              <w:rPr>
                <w:bCs/>
                <w:sz w:val="22"/>
                <w:szCs w:val="22"/>
                <w:lang w:val="lv-LV"/>
              </w:rPr>
            </w:pPr>
            <w:r w:rsidRPr="001C70FE">
              <w:rPr>
                <w:sz w:val="22"/>
                <w:szCs w:val="22"/>
                <w:lang w:val="lv-LV"/>
              </w:rPr>
              <w:t>Sekmēt labās prakses inovācijas jomā apzināšanu, popularizēšanu un ieviešanu komercsabiedrībās.</w:t>
            </w:r>
          </w:p>
        </w:tc>
        <w:tc>
          <w:tcPr>
            <w:tcW w:w="787" w:type="pct"/>
          </w:tcPr>
          <w:p w:rsidR="00FE4DDF" w:rsidRPr="001C70FE" w:rsidRDefault="00FE4DDF" w:rsidP="00AB3967">
            <w:pPr>
              <w:rPr>
                <w:sz w:val="22"/>
                <w:szCs w:val="22"/>
                <w:lang w:val="lv-LV"/>
              </w:rPr>
            </w:pPr>
            <w:r w:rsidRPr="001C70FE">
              <w:rPr>
                <w:bCs/>
                <w:sz w:val="22"/>
                <w:szCs w:val="22"/>
                <w:lang w:val="lv-LV"/>
              </w:rPr>
              <w:t>Katru gadu atbalstīti 5-7 labās prakses popularizēšanas projekti.</w:t>
            </w:r>
          </w:p>
        </w:tc>
        <w:tc>
          <w:tcPr>
            <w:tcW w:w="864" w:type="pct"/>
          </w:tcPr>
          <w:p w:rsidR="00FE4DDF" w:rsidRPr="001C70FE" w:rsidRDefault="00FD7D16" w:rsidP="00AF7807">
            <w:pPr>
              <w:jc w:val="center"/>
              <w:rPr>
                <w:sz w:val="22"/>
                <w:szCs w:val="22"/>
                <w:highlight w:val="yellow"/>
                <w:lang w:val="lv-LV"/>
              </w:rPr>
            </w:pPr>
            <w:r w:rsidRPr="001C70FE">
              <w:rPr>
                <w:sz w:val="22"/>
                <w:szCs w:val="22"/>
                <w:lang w:val="lv-LV"/>
              </w:rPr>
              <w:t>Darbības programmas „Uzņēmējdarbība un inovācijas” papildinājuma 2.3.1.2. aktivitātes „Pasākumi motivācijas celšanai inovācijām un uzņēmējdarbības uzsākšanai” piešķirtā finansējuma ietvaros   (</w:t>
            </w:r>
            <w:r w:rsidRPr="001C70FE">
              <w:rPr>
                <w:b/>
                <w:sz w:val="22"/>
                <w:szCs w:val="22"/>
                <w:lang w:val="lv-LV"/>
              </w:rPr>
              <w:t>sk. 3.2.</w:t>
            </w:r>
            <w:r w:rsidR="00286E8C" w:rsidRPr="001C70FE">
              <w:rPr>
                <w:b/>
                <w:sz w:val="22"/>
                <w:szCs w:val="22"/>
                <w:lang w:val="lv-LV"/>
              </w:rPr>
              <w:t>punktu</w:t>
            </w:r>
            <w:r w:rsidRPr="001C70FE">
              <w:rPr>
                <w:sz w:val="22"/>
                <w:szCs w:val="22"/>
                <w:lang w:val="lv-LV"/>
              </w:rPr>
              <w:t>)</w:t>
            </w:r>
          </w:p>
        </w:tc>
        <w:tc>
          <w:tcPr>
            <w:tcW w:w="1543" w:type="pct"/>
          </w:tcPr>
          <w:p w:rsidR="00FD7D16" w:rsidRPr="001C70FE" w:rsidRDefault="00FD7D16" w:rsidP="00AB3967">
            <w:pPr>
              <w:rPr>
                <w:sz w:val="22"/>
                <w:szCs w:val="22"/>
                <w:highlight w:val="yellow"/>
                <w:lang w:val="lv-LV"/>
              </w:rPr>
            </w:pPr>
            <w:r w:rsidRPr="001C70FE">
              <w:rPr>
                <w:sz w:val="22"/>
                <w:szCs w:val="22"/>
                <w:lang w:val="lv-LV"/>
              </w:rPr>
              <w:t>Darbības programmas „Uzņēmējdarbība un ino</w:t>
            </w:r>
            <w:r w:rsidR="00286E8C" w:rsidRPr="001C70FE">
              <w:rPr>
                <w:sz w:val="22"/>
                <w:szCs w:val="22"/>
                <w:lang w:val="lv-LV"/>
              </w:rPr>
              <w:t>vācijas” papildinājuma 2.3.1.2.</w:t>
            </w:r>
            <w:r w:rsidRPr="001C70FE">
              <w:rPr>
                <w:sz w:val="22"/>
                <w:szCs w:val="22"/>
                <w:lang w:val="lv-LV"/>
              </w:rPr>
              <w:t>aktivitātes „Pasākumi motivācijas celšanai inovācijām un uzņēmējdarbības uzsākšanai”</w:t>
            </w:r>
            <w:r w:rsidR="00CD146E" w:rsidRPr="001C70FE">
              <w:rPr>
                <w:sz w:val="22"/>
                <w:szCs w:val="22"/>
                <w:lang w:val="lv-LV"/>
              </w:rPr>
              <w:t xml:space="preserve"> ietvaros </w:t>
            </w:r>
            <w:r w:rsidRPr="001C70FE">
              <w:rPr>
                <w:sz w:val="22"/>
                <w:szCs w:val="22"/>
                <w:lang w:val="lv-LV"/>
              </w:rPr>
              <w:t>(sk. 3.2. un 3.15.</w:t>
            </w:r>
            <w:r w:rsidR="00286E8C" w:rsidRPr="001C70FE">
              <w:rPr>
                <w:sz w:val="22"/>
                <w:szCs w:val="22"/>
                <w:lang w:val="lv-LV"/>
              </w:rPr>
              <w:t xml:space="preserve"> punktus</w:t>
            </w:r>
            <w:r w:rsidRPr="001C70FE">
              <w:rPr>
                <w:sz w:val="22"/>
                <w:szCs w:val="22"/>
                <w:lang w:val="lv-LV"/>
              </w:rPr>
              <w:t>)</w:t>
            </w:r>
          </w:p>
        </w:tc>
        <w:tc>
          <w:tcPr>
            <w:tcW w:w="429" w:type="pct"/>
          </w:tcPr>
          <w:p w:rsidR="00FE4DDF" w:rsidRPr="001C70FE" w:rsidRDefault="00FE4DDF" w:rsidP="00AB3967">
            <w:pPr>
              <w:rPr>
                <w:sz w:val="22"/>
                <w:szCs w:val="22"/>
                <w:lang w:val="lv-LV"/>
              </w:rPr>
            </w:pPr>
            <w:r w:rsidRPr="001C70FE">
              <w:rPr>
                <w:sz w:val="22"/>
                <w:szCs w:val="22"/>
                <w:lang w:val="lv-LV"/>
              </w:rPr>
              <w:t>LIAA</w:t>
            </w:r>
          </w:p>
        </w:tc>
      </w:tr>
      <w:tr w:rsidR="00FE4DDF" w:rsidRPr="001C70FE" w:rsidTr="000B56C6">
        <w:trPr>
          <w:trHeight w:val="556"/>
        </w:trPr>
        <w:tc>
          <w:tcPr>
            <w:tcW w:w="360" w:type="pct"/>
          </w:tcPr>
          <w:p w:rsidR="00FE4DDF" w:rsidRPr="001C70FE" w:rsidRDefault="00FE4DDF" w:rsidP="00AB3967">
            <w:pPr>
              <w:rPr>
                <w:b/>
                <w:sz w:val="22"/>
                <w:szCs w:val="22"/>
                <w:lang w:val="lv-LV"/>
              </w:rPr>
            </w:pPr>
            <w:r w:rsidRPr="001C70FE">
              <w:rPr>
                <w:b/>
                <w:sz w:val="22"/>
                <w:szCs w:val="22"/>
                <w:lang w:val="lv-LV"/>
              </w:rPr>
              <w:t>3.17.</w:t>
            </w:r>
          </w:p>
        </w:tc>
        <w:tc>
          <w:tcPr>
            <w:tcW w:w="1017" w:type="pct"/>
          </w:tcPr>
          <w:p w:rsidR="00FE4DDF" w:rsidRPr="001C70FE" w:rsidRDefault="00FE4DDF" w:rsidP="00AB3967">
            <w:pPr>
              <w:rPr>
                <w:sz w:val="22"/>
                <w:szCs w:val="22"/>
                <w:lang w:val="lv-LV"/>
              </w:rPr>
            </w:pPr>
            <w:r w:rsidRPr="001C70FE">
              <w:rPr>
                <w:sz w:val="22"/>
                <w:szCs w:val="22"/>
                <w:lang w:val="lv-LV"/>
              </w:rPr>
              <w:t>Organizēt Inovācijas balvas konkursu.</w:t>
            </w:r>
          </w:p>
        </w:tc>
        <w:tc>
          <w:tcPr>
            <w:tcW w:w="787" w:type="pct"/>
          </w:tcPr>
          <w:p w:rsidR="00FE4DDF" w:rsidRPr="001C70FE" w:rsidRDefault="00FE4DDF" w:rsidP="00AB3967">
            <w:pPr>
              <w:rPr>
                <w:sz w:val="22"/>
                <w:szCs w:val="22"/>
                <w:lang w:val="lv-LV"/>
              </w:rPr>
            </w:pPr>
            <w:r w:rsidRPr="001C70FE">
              <w:rPr>
                <w:sz w:val="22"/>
                <w:szCs w:val="22"/>
                <w:lang w:val="lv-LV"/>
              </w:rPr>
              <w:t>Katru gadu noorganizēts konkurss un apbalvots labākais inovācijas projekts.</w:t>
            </w:r>
          </w:p>
        </w:tc>
        <w:tc>
          <w:tcPr>
            <w:tcW w:w="864" w:type="pct"/>
          </w:tcPr>
          <w:p w:rsidR="00FE4DDF" w:rsidRPr="001C70FE" w:rsidRDefault="00BE4084" w:rsidP="009E1552">
            <w:pPr>
              <w:jc w:val="center"/>
              <w:rPr>
                <w:b/>
                <w:bCs/>
                <w:sz w:val="22"/>
                <w:szCs w:val="22"/>
                <w:lang w:val="lv-LV"/>
              </w:rPr>
            </w:pPr>
            <w:r w:rsidRPr="001C70FE">
              <w:rPr>
                <w:b/>
                <w:bCs/>
                <w:sz w:val="22"/>
                <w:szCs w:val="22"/>
                <w:lang w:val="lv-LV"/>
              </w:rPr>
              <w:t>0,0</w:t>
            </w:r>
            <w:r w:rsidR="00C42400" w:rsidRPr="001C70FE">
              <w:rPr>
                <w:b/>
                <w:bCs/>
                <w:sz w:val="22"/>
                <w:szCs w:val="22"/>
                <w:lang w:val="lv-LV"/>
              </w:rPr>
              <w:t>4</w:t>
            </w:r>
            <w:r w:rsidRPr="001C70FE">
              <w:rPr>
                <w:b/>
                <w:bCs/>
                <w:sz w:val="22"/>
                <w:szCs w:val="22"/>
                <w:lang w:val="lv-LV"/>
              </w:rPr>
              <w:t xml:space="preserve"> milj. </w:t>
            </w:r>
            <w:r w:rsidR="00C42400" w:rsidRPr="001C70FE">
              <w:rPr>
                <w:b/>
                <w:bCs/>
                <w:sz w:val="22"/>
                <w:szCs w:val="22"/>
                <w:lang w:val="lv-LV"/>
              </w:rPr>
              <w:t>LVL</w:t>
            </w:r>
          </w:p>
        </w:tc>
        <w:tc>
          <w:tcPr>
            <w:tcW w:w="1543" w:type="pct"/>
          </w:tcPr>
          <w:p w:rsidR="00FE4DDF" w:rsidRPr="001C70FE" w:rsidRDefault="00C42400" w:rsidP="000B56C6">
            <w:pPr>
              <w:jc w:val="both"/>
              <w:rPr>
                <w:bCs/>
                <w:sz w:val="22"/>
                <w:szCs w:val="22"/>
                <w:lang w:val="lv-LV"/>
              </w:rPr>
            </w:pPr>
            <w:r w:rsidRPr="001C70FE">
              <w:rPr>
                <w:bCs/>
                <w:sz w:val="22"/>
                <w:szCs w:val="22"/>
                <w:lang w:val="lv-LV"/>
              </w:rPr>
              <w:t>2010.gadā organizēta „</w:t>
            </w:r>
            <w:r w:rsidRPr="001C70FE">
              <w:rPr>
                <w:b/>
                <w:bCs/>
                <w:sz w:val="22"/>
                <w:szCs w:val="22"/>
                <w:lang w:val="lv-LV"/>
              </w:rPr>
              <w:t>Eksporta un inovācijas gada balva 2010</w:t>
            </w:r>
            <w:r w:rsidR="008E2EFF" w:rsidRPr="001C70FE">
              <w:rPr>
                <w:bCs/>
                <w:sz w:val="22"/>
                <w:szCs w:val="22"/>
                <w:lang w:val="lv-LV"/>
              </w:rPr>
              <w:t>”, kura</w:t>
            </w:r>
            <w:r w:rsidRPr="001C70FE">
              <w:rPr>
                <w:bCs/>
                <w:sz w:val="22"/>
                <w:szCs w:val="22"/>
                <w:lang w:val="lv-LV"/>
              </w:rPr>
              <w:t xml:space="preserve"> papildināta ar jaunu </w:t>
            </w:r>
            <w:r w:rsidR="008E2EFF" w:rsidRPr="001C70FE">
              <w:rPr>
                <w:bCs/>
                <w:sz w:val="22"/>
                <w:szCs w:val="22"/>
                <w:lang w:val="lv-LV"/>
              </w:rPr>
              <w:t xml:space="preserve">kategoriju </w:t>
            </w:r>
            <w:r w:rsidRPr="001C70FE">
              <w:rPr>
                <w:bCs/>
                <w:sz w:val="22"/>
                <w:szCs w:val="22"/>
                <w:lang w:val="lv-LV"/>
              </w:rPr>
              <w:t>„Rūpnieciskais dizains”. Konkursam tika saņemti 100 pieteikumi 4 kategorijās. Pēc konkursa 1.kārtas rezultātu apkopošanas, 2.kārtā tika izvirzīti 33 uzņēmumi.</w:t>
            </w:r>
            <w:r w:rsidR="00617354" w:rsidRPr="001C70FE">
              <w:rPr>
                <w:bCs/>
                <w:sz w:val="22"/>
                <w:szCs w:val="22"/>
                <w:lang w:val="lv-LV"/>
              </w:rPr>
              <w:t xml:space="preserve"> </w:t>
            </w:r>
            <w:r w:rsidR="001D55A2" w:rsidRPr="001C70FE">
              <w:rPr>
                <w:bCs/>
                <w:sz w:val="22"/>
                <w:szCs w:val="22"/>
                <w:lang w:val="lv-LV"/>
              </w:rPr>
              <w:t>Kategorijā „</w:t>
            </w:r>
            <w:proofErr w:type="spellStart"/>
            <w:r w:rsidR="001D55A2" w:rsidRPr="001C70FE">
              <w:rPr>
                <w:bCs/>
                <w:sz w:val="22"/>
                <w:szCs w:val="22"/>
                <w:lang w:val="lv-LV"/>
              </w:rPr>
              <w:t>Inovatīvākais</w:t>
            </w:r>
            <w:proofErr w:type="spellEnd"/>
            <w:r w:rsidR="001D55A2" w:rsidRPr="001C70FE">
              <w:rPr>
                <w:bCs/>
                <w:sz w:val="22"/>
                <w:szCs w:val="22"/>
                <w:lang w:val="lv-LV"/>
              </w:rPr>
              <w:t xml:space="preserve"> produkts” 1.vietu ieguva SIA </w:t>
            </w:r>
            <w:r w:rsidR="000B56C6" w:rsidRPr="001C70FE">
              <w:rPr>
                <w:bCs/>
                <w:sz w:val="22"/>
                <w:szCs w:val="22"/>
                <w:lang w:val="lv-LV"/>
              </w:rPr>
              <w:t>„</w:t>
            </w:r>
            <w:proofErr w:type="spellStart"/>
            <w:r w:rsidR="000B56C6" w:rsidRPr="001C70FE">
              <w:rPr>
                <w:bCs/>
                <w:sz w:val="22"/>
                <w:szCs w:val="22"/>
                <w:lang w:val="lv-LV"/>
              </w:rPr>
              <w:t>Baltic</w:t>
            </w:r>
            <w:proofErr w:type="spellEnd"/>
            <w:r w:rsidR="000B56C6" w:rsidRPr="001C70FE">
              <w:rPr>
                <w:bCs/>
                <w:sz w:val="22"/>
                <w:szCs w:val="22"/>
                <w:lang w:val="lv-LV"/>
              </w:rPr>
              <w:t xml:space="preserve"> </w:t>
            </w:r>
            <w:proofErr w:type="spellStart"/>
            <w:r w:rsidR="000B56C6" w:rsidRPr="001C70FE">
              <w:rPr>
                <w:bCs/>
                <w:sz w:val="22"/>
                <w:szCs w:val="22"/>
                <w:lang w:val="lv-LV"/>
              </w:rPr>
              <w:t>Scientific</w:t>
            </w:r>
            <w:proofErr w:type="spellEnd"/>
            <w:r w:rsidR="000B56C6" w:rsidRPr="001C70FE">
              <w:rPr>
                <w:bCs/>
                <w:sz w:val="22"/>
                <w:szCs w:val="22"/>
                <w:lang w:val="lv-LV"/>
              </w:rPr>
              <w:t xml:space="preserve"> Inst</w:t>
            </w:r>
            <w:r w:rsidR="001D55A2" w:rsidRPr="001C70FE">
              <w:rPr>
                <w:bCs/>
                <w:sz w:val="22"/>
                <w:szCs w:val="22"/>
                <w:lang w:val="lv-LV"/>
              </w:rPr>
              <w:t>r</w:t>
            </w:r>
            <w:r w:rsidR="000B56C6" w:rsidRPr="001C70FE">
              <w:rPr>
                <w:bCs/>
                <w:sz w:val="22"/>
                <w:szCs w:val="22"/>
                <w:lang w:val="lv-LV"/>
              </w:rPr>
              <w:t>u</w:t>
            </w:r>
            <w:r w:rsidR="001D55A2" w:rsidRPr="001C70FE">
              <w:rPr>
                <w:bCs/>
                <w:sz w:val="22"/>
                <w:szCs w:val="22"/>
                <w:lang w:val="lv-LV"/>
              </w:rPr>
              <w:t>ments</w:t>
            </w:r>
            <w:r w:rsidR="000B56C6" w:rsidRPr="001C70FE">
              <w:rPr>
                <w:bCs/>
                <w:sz w:val="22"/>
                <w:szCs w:val="22"/>
                <w:lang w:val="lv-LV"/>
              </w:rPr>
              <w:t xml:space="preserve">” par izstrādāto </w:t>
            </w:r>
            <w:proofErr w:type="spellStart"/>
            <w:r w:rsidR="000B56C6" w:rsidRPr="001C70FE">
              <w:rPr>
                <w:bCs/>
                <w:sz w:val="22"/>
                <w:szCs w:val="22"/>
                <w:lang w:val="lv-LV"/>
              </w:rPr>
              <w:t>rentgenfluoerescences</w:t>
            </w:r>
            <w:proofErr w:type="spellEnd"/>
            <w:r w:rsidR="000B56C6" w:rsidRPr="001C70FE">
              <w:rPr>
                <w:bCs/>
                <w:sz w:val="22"/>
                <w:szCs w:val="22"/>
                <w:lang w:val="lv-LV"/>
              </w:rPr>
              <w:t xml:space="preserve"> analizatoru.</w:t>
            </w:r>
          </w:p>
        </w:tc>
        <w:tc>
          <w:tcPr>
            <w:tcW w:w="429" w:type="pct"/>
          </w:tcPr>
          <w:p w:rsidR="00FE4DDF" w:rsidRPr="001C70FE" w:rsidRDefault="00FE4DDF" w:rsidP="00AB3967">
            <w:pPr>
              <w:rPr>
                <w:sz w:val="22"/>
                <w:szCs w:val="22"/>
                <w:lang w:val="lv-LV"/>
              </w:rPr>
            </w:pPr>
            <w:r w:rsidRPr="001C70FE">
              <w:rPr>
                <w:sz w:val="22"/>
                <w:szCs w:val="22"/>
                <w:lang w:val="lv-LV"/>
              </w:rPr>
              <w:t>EM, LIAA</w:t>
            </w:r>
          </w:p>
        </w:tc>
      </w:tr>
      <w:tr w:rsidR="004141CD" w:rsidRPr="001C70FE" w:rsidTr="001D55A2">
        <w:trPr>
          <w:trHeight w:val="713"/>
        </w:trPr>
        <w:tc>
          <w:tcPr>
            <w:tcW w:w="360" w:type="pct"/>
          </w:tcPr>
          <w:p w:rsidR="004141CD" w:rsidRPr="001C70FE" w:rsidRDefault="004141CD" w:rsidP="00AB3967">
            <w:pPr>
              <w:rPr>
                <w:b/>
                <w:sz w:val="22"/>
                <w:szCs w:val="22"/>
                <w:lang w:val="lv-LV"/>
              </w:rPr>
            </w:pPr>
            <w:r w:rsidRPr="001C70FE">
              <w:rPr>
                <w:b/>
                <w:sz w:val="22"/>
                <w:szCs w:val="22"/>
                <w:lang w:val="lv-LV"/>
              </w:rPr>
              <w:t>3.18.</w:t>
            </w:r>
          </w:p>
        </w:tc>
        <w:tc>
          <w:tcPr>
            <w:tcW w:w="1017" w:type="pct"/>
          </w:tcPr>
          <w:p w:rsidR="004141CD" w:rsidRPr="001C70FE" w:rsidRDefault="004141CD" w:rsidP="00AB3967">
            <w:pPr>
              <w:rPr>
                <w:sz w:val="22"/>
                <w:szCs w:val="22"/>
                <w:lang w:val="lv-LV"/>
              </w:rPr>
            </w:pPr>
            <w:r w:rsidRPr="001C70FE">
              <w:rPr>
                <w:sz w:val="22"/>
                <w:szCs w:val="22"/>
                <w:lang w:val="lv-LV"/>
              </w:rPr>
              <w:t xml:space="preserve">Organizēt biznesa </w:t>
            </w:r>
            <w:smartTag w:uri="schemas-tilde-lv/tildestengine" w:element="veidnes">
              <w:smartTagPr>
                <w:attr w:name="text" w:val="plānu"/>
                <w:attr w:name="id" w:val="-1"/>
                <w:attr w:name="baseform" w:val="plān|s"/>
              </w:smartTagPr>
              <w:r w:rsidRPr="001C70FE">
                <w:rPr>
                  <w:sz w:val="22"/>
                  <w:szCs w:val="22"/>
                  <w:lang w:val="lv-LV"/>
                </w:rPr>
                <w:t>plānu</w:t>
              </w:r>
            </w:smartTag>
            <w:r w:rsidRPr="001C70FE">
              <w:rPr>
                <w:sz w:val="22"/>
                <w:szCs w:val="22"/>
                <w:lang w:val="lv-LV"/>
              </w:rPr>
              <w:t xml:space="preserve"> konkursus augstskolās.</w:t>
            </w:r>
          </w:p>
        </w:tc>
        <w:tc>
          <w:tcPr>
            <w:tcW w:w="787" w:type="pct"/>
          </w:tcPr>
          <w:p w:rsidR="004141CD" w:rsidRPr="001C70FE" w:rsidRDefault="004141CD" w:rsidP="00AB3967">
            <w:pPr>
              <w:rPr>
                <w:sz w:val="22"/>
                <w:szCs w:val="22"/>
                <w:lang w:val="lv-LV"/>
              </w:rPr>
            </w:pPr>
            <w:r w:rsidRPr="001C70FE">
              <w:rPr>
                <w:sz w:val="22"/>
                <w:szCs w:val="22"/>
                <w:lang w:val="lv-LV"/>
              </w:rPr>
              <w:t>Katru gadu noorganizēti komercdarbības apmācību cikls vismaz 3 augstskolās, iniciēta 5-8 jaunu komersantu dibināšana.</w:t>
            </w:r>
          </w:p>
        </w:tc>
        <w:tc>
          <w:tcPr>
            <w:tcW w:w="864" w:type="pct"/>
          </w:tcPr>
          <w:p w:rsidR="004141CD" w:rsidRPr="001C70FE" w:rsidRDefault="004141CD" w:rsidP="00AF7807">
            <w:pPr>
              <w:jc w:val="center"/>
              <w:rPr>
                <w:sz w:val="22"/>
                <w:szCs w:val="22"/>
                <w:lang w:val="lv-LV"/>
              </w:rPr>
            </w:pPr>
            <w:r w:rsidRPr="001C70FE">
              <w:rPr>
                <w:sz w:val="22"/>
                <w:szCs w:val="22"/>
                <w:lang w:val="lv-LV"/>
              </w:rPr>
              <w:t>Darbības programmas „Uzņēmējdarbība un inovācijas” papildinājuma 2.3.1.2. aktivitātes „Pasākumi motivācijas celšanai inovācijām un uzņēmējdarbības uzsākšanai” piešķirtā finansējuma ietvaros   (</w:t>
            </w:r>
            <w:r w:rsidRPr="001C70FE">
              <w:rPr>
                <w:b/>
                <w:sz w:val="22"/>
                <w:szCs w:val="22"/>
                <w:lang w:val="lv-LV"/>
              </w:rPr>
              <w:t>sk. 3.2.</w:t>
            </w:r>
            <w:r w:rsidR="00BE4084" w:rsidRPr="001C70FE">
              <w:rPr>
                <w:b/>
                <w:sz w:val="22"/>
                <w:szCs w:val="22"/>
                <w:lang w:val="lv-LV"/>
              </w:rPr>
              <w:t>punktu</w:t>
            </w:r>
            <w:r w:rsidRPr="001C70FE">
              <w:rPr>
                <w:sz w:val="22"/>
                <w:szCs w:val="22"/>
                <w:lang w:val="lv-LV"/>
              </w:rPr>
              <w:t>)</w:t>
            </w:r>
          </w:p>
        </w:tc>
        <w:tc>
          <w:tcPr>
            <w:tcW w:w="1543" w:type="pct"/>
          </w:tcPr>
          <w:p w:rsidR="004141CD" w:rsidRPr="001C70FE" w:rsidRDefault="004141CD" w:rsidP="009C1768">
            <w:pPr>
              <w:rPr>
                <w:sz w:val="22"/>
                <w:szCs w:val="22"/>
                <w:lang w:val="lv-LV"/>
              </w:rPr>
            </w:pPr>
            <w:r w:rsidRPr="001C70FE">
              <w:rPr>
                <w:sz w:val="22"/>
                <w:szCs w:val="22"/>
                <w:lang w:val="lv-LV"/>
              </w:rPr>
              <w:t>Darbības programmas „Uzņēmējdarbība un inovācijas” papildinājuma 2.3.1.2. aktivitātes „Pasākumi motivācijas celšanai inovācijām un uzņēmējdarbības uzsākšanai”</w:t>
            </w:r>
            <w:r w:rsidR="00CD146E" w:rsidRPr="001C70FE">
              <w:rPr>
                <w:sz w:val="22"/>
                <w:szCs w:val="22"/>
                <w:lang w:val="lv-LV"/>
              </w:rPr>
              <w:t xml:space="preserve"> ietvaros </w:t>
            </w:r>
            <w:r w:rsidRPr="001C70FE">
              <w:rPr>
                <w:sz w:val="22"/>
                <w:szCs w:val="22"/>
                <w:lang w:val="lv-LV"/>
              </w:rPr>
              <w:t>(sk. 3.2. un 3.15.</w:t>
            </w:r>
            <w:r w:rsidR="00BE4084" w:rsidRPr="001C70FE">
              <w:rPr>
                <w:sz w:val="22"/>
                <w:szCs w:val="22"/>
                <w:lang w:val="lv-LV"/>
              </w:rPr>
              <w:t xml:space="preserve"> punktus</w:t>
            </w:r>
            <w:r w:rsidRPr="001C70FE">
              <w:rPr>
                <w:sz w:val="22"/>
                <w:szCs w:val="22"/>
                <w:lang w:val="lv-LV"/>
              </w:rPr>
              <w:t>)</w:t>
            </w:r>
          </w:p>
        </w:tc>
        <w:tc>
          <w:tcPr>
            <w:tcW w:w="429" w:type="pct"/>
          </w:tcPr>
          <w:p w:rsidR="004141CD" w:rsidRPr="001C70FE" w:rsidRDefault="004141CD" w:rsidP="00AB3967">
            <w:pPr>
              <w:rPr>
                <w:sz w:val="22"/>
                <w:szCs w:val="22"/>
                <w:lang w:val="lv-LV"/>
              </w:rPr>
            </w:pPr>
            <w:r w:rsidRPr="001C70FE">
              <w:rPr>
                <w:sz w:val="22"/>
                <w:szCs w:val="22"/>
                <w:lang w:val="lv-LV"/>
              </w:rPr>
              <w:t>LIAA</w:t>
            </w:r>
          </w:p>
        </w:tc>
      </w:tr>
      <w:tr w:rsidR="00FE4DDF" w:rsidRPr="001C70FE" w:rsidTr="001D55A2">
        <w:trPr>
          <w:trHeight w:val="811"/>
        </w:trPr>
        <w:tc>
          <w:tcPr>
            <w:tcW w:w="360" w:type="pct"/>
          </w:tcPr>
          <w:p w:rsidR="00FE4DDF" w:rsidRPr="001C70FE" w:rsidRDefault="00FE4DDF" w:rsidP="00AB3967">
            <w:pPr>
              <w:rPr>
                <w:b/>
                <w:sz w:val="22"/>
                <w:szCs w:val="22"/>
                <w:lang w:val="lv-LV"/>
              </w:rPr>
            </w:pPr>
            <w:r w:rsidRPr="001C70FE">
              <w:rPr>
                <w:b/>
                <w:sz w:val="22"/>
                <w:szCs w:val="22"/>
                <w:lang w:val="lv-LV"/>
              </w:rPr>
              <w:lastRenderedPageBreak/>
              <w:t>3.19.</w:t>
            </w:r>
          </w:p>
        </w:tc>
        <w:tc>
          <w:tcPr>
            <w:tcW w:w="1017" w:type="pct"/>
          </w:tcPr>
          <w:p w:rsidR="00FE4DDF" w:rsidRPr="001C70FE" w:rsidRDefault="00FE4DDF" w:rsidP="00AB3967">
            <w:pPr>
              <w:rPr>
                <w:sz w:val="22"/>
                <w:szCs w:val="22"/>
                <w:lang w:val="lv-LV"/>
              </w:rPr>
            </w:pPr>
            <w:r w:rsidRPr="001C70FE">
              <w:rPr>
                <w:sz w:val="22"/>
                <w:szCs w:val="22"/>
                <w:lang w:val="lv-LV"/>
              </w:rPr>
              <w:t>Nodrošināt nepieciešamo Eiropas un starptautisko standartu tulkošanu latviešu valodā</w:t>
            </w:r>
          </w:p>
        </w:tc>
        <w:tc>
          <w:tcPr>
            <w:tcW w:w="787" w:type="pct"/>
          </w:tcPr>
          <w:p w:rsidR="00FE4DDF" w:rsidRPr="001C70FE" w:rsidRDefault="00FE4DDF" w:rsidP="00AB3967">
            <w:pPr>
              <w:rPr>
                <w:sz w:val="22"/>
                <w:szCs w:val="22"/>
                <w:lang w:val="lv-LV"/>
              </w:rPr>
            </w:pPr>
            <w:r w:rsidRPr="001C70FE">
              <w:rPr>
                <w:sz w:val="22"/>
                <w:szCs w:val="22"/>
                <w:lang w:val="lv-LV"/>
              </w:rPr>
              <w:t>Katru gadu iztulkoti 100 – 300 standartu</w:t>
            </w:r>
          </w:p>
        </w:tc>
        <w:tc>
          <w:tcPr>
            <w:tcW w:w="864" w:type="pct"/>
          </w:tcPr>
          <w:p w:rsidR="00FE4DDF" w:rsidRPr="001C70FE" w:rsidRDefault="00BE4084" w:rsidP="00AF7807">
            <w:pPr>
              <w:jc w:val="center"/>
              <w:rPr>
                <w:bCs/>
                <w:sz w:val="22"/>
                <w:szCs w:val="22"/>
                <w:lang w:val="lv-LV"/>
              </w:rPr>
            </w:pPr>
            <w:r w:rsidRPr="001C70FE">
              <w:rPr>
                <w:bCs/>
                <w:sz w:val="22"/>
                <w:szCs w:val="22"/>
                <w:lang w:val="lv-LV"/>
              </w:rPr>
              <w:t>Institūciju</w:t>
            </w:r>
            <w:r w:rsidR="00F608E5" w:rsidRPr="001C70FE">
              <w:rPr>
                <w:bCs/>
                <w:sz w:val="22"/>
                <w:szCs w:val="22"/>
                <w:lang w:val="lv-LV"/>
              </w:rPr>
              <w:t xml:space="preserve"> pamatdarbības funkciju finansējuma ietvaros</w:t>
            </w:r>
          </w:p>
        </w:tc>
        <w:tc>
          <w:tcPr>
            <w:tcW w:w="1543" w:type="pct"/>
          </w:tcPr>
          <w:p w:rsidR="00E913E1" w:rsidRPr="001C70FE" w:rsidRDefault="00E913E1" w:rsidP="00AB3967">
            <w:pPr>
              <w:jc w:val="both"/>
              <w:rPr>
                <w:sz w:val="22"/>
                <w:szCs w:val="22"/>
                <w:lang w:val="lv-LV"/>
              </w:rPr>
            </w:pPr>
            <w:r w:rsidRPr="001C70FE">
              <w:rPr>
                <w:sz w:val="22"/>
                <w:szCs w:val="22"/>
                <w:lang w:val="lv-LV"/>
              </w:rPr>
              <w:t>18.02.2010. spēkā stājās grozījumi Standartizācijas likumā, kas atcēla iepriekšējo kārtību, kas noteica, ka obligāti piemērojamo Latvijas nacionālo standartu tulkošanu valsts valodā nodrošina Ekonomikas ministrija, pamatojoties uz ministriju iesniegtajiem pieprasījumiem un atbilstoši gadskārtējā valsts budžeta likumā piešķirtajiem līdzekļiem standartu tulkošanai. Atbilstoši šobrīd spēkā esošajai likuma 14.panta trešās daļas redakcijai, obligāti piemērojamo Latvijas nacionālo standartu tulkošanas izmaksas sedz no attiecīgās nozares ministrijas budžeta līdzekļiem.</w:t>
            </w:r>
          </w:p>
          <w:p w:rsidR="00FE4DDF" w:rsidRPr="001C70FE" w:rsidRDefault="00E913E1" w:rsidP="00AB3967">
            <w:pPr>
              <w:jc w:val="both"/>
              <w:rPr>
                <w:sz w:val="22"/>
                <w:szCs w:val="22"/>
                <w:lang w:val="lv-LV"/>
              </w:rPr>
            </w:pPr>
            <w:r w:rsidRPr="001C70FE">
              <w:rPr>
                <w:sz w:val="22"/>
                <w:szCs w:val="22"/>
                <w:lang w:val="lv-LV"/>
              </w:rPr>
              <w:t>Ekonomikas ministrija 2010.gadā nav veikusi standartu tulkojumus, jo tam netika piešķirts finansējums. Savukārt, citas ministrijas 2010.gadā ir iztulkojušas 24 standartus.</w:t>
            </w:r>
          </w:p>
        </w:tc>
        <w:tc>
          <w:tcPr>
            <w:tcW w:w="429" w:type="pct"/>
          </w:tcPr>
          <w:p w:rsidR="00FE4DDF" w:rsidRPr="001C70FE" w:rsidRDefault="00FE4DDF" w:rsidP="00AB3967">
            <w:pPr>
              <w:rPr>
                <w:sz w:val="22"/>
                <w:szCs w:val="22"/>
                <w:lang w:val="lv-LV"/>
              </w:rPr>
            </w:pPr>
            <w:r w:rsidRPr="001C70FE">
              <w:rPr>
                <w:sz w:val="22"/>
                <w:szCs w:val="22"/>
                <w:lang w:val="lv-LV"/>
              </w:rPr>
              <w:t>EM, LVS</w:t>
            </w:r>
          </w:p>
        </w:tc>
      </w:tr>
      <w:tr w:rsidR="00FE4DDF" w:rsidRPr="001C70FE" w:rsidTr="00722D99">
        <w:trPr>
          <w:trHeight w:val="284"/>
        </w:trPr>
        <w:tc>
          <w:tcPr>
            <w:tcW w:w="5000" w:type="pct"/>
            <w:gridSpan w:val="6"/>
            <w:vAlign w:val="center"/>
          </w:tcPr>
          <w:p w:rsidR="00FE4DDF" w:rsidRPr="001C70FE" w:rsidRDefault="00FE4DDF" w:rsidP="005B5B44">
            <w:pPr>
              <w:rPr>
                <w:b/>
                <w:bCs/>
                <w:sz w:val="22"/>
                <w:szCs w:val="22"/>
                <w:lang w:val="lv-LV"/>
              </w:rPr>
            </w:pPr>
            <w:r w:rsidRPr="001C70FE">
              <w:rPr>
                <w:b/>
                <w:bCs/>
                <w:sz w:val="22"/>
                <w:szCs w:val="22"/>
                <w:lang w:val="lv-LV"/>
              </w:rPr>
              <w:t>4. Sekmēt rūpniecības, izglītības un zinātnes sektoru sadarbību, zināšanu pārnesi un komercializāciju</w:t>
            </w:r>
          </w:p>
        </w:tc>
      </w:tr>
      <w:tr w:rsidR="00FE4DDF" w:rsidRPr="001C70FE" w:rsidTr="001D55A2">
        <w:trPr>
          <w:trHeight w:val="1069"/>
        </w:trPr>
        <w:tc>
          <w:tcPr>
            <w:tcW w:w="360" w:type="pct"/>
          </w:tcPr>
          <w:p w:rsidR="00FE4DDF" w:rsidRPr="001C70FE" w:rsidRDefault="00FE4DDF" w:rsidP="00AB3967">
            <w:pPr>
              <w:rPr>
                <w:b/>
                <w:sz w:val="22"/>
                <w:szCs w:val="22"/>
                <w:lang w:val="lv-LV"/>
              </w:rPr>
            </w:pPr>
            <w:r w:rsidRPr="001C70FE">
              <w:rPr>
                <w:b/>
                <w:sz w:val="22"/>
                <w:szCs w:val="22"/>
                <w:lang w:val="lv-LV"/>
              </w:rPr>
              <w:t>4.1.</w:t>
            </w:r>
          </w:p>
        </w:tc>
        <w:tc>
          <w:tcPr>
            <w:tcW w:w="1017" w:type="pct"/>
          </w:tcPr>
          <w:p w:rsidR="00FE4DDF" w:rsidRPr="001C70FE" w:rsidRDefault="00FE4DDF" w:rsidP="00AB3967">
            <w:pPr>
              <w:rPr>
                <w:sz w:val="22"/>
                <w:szCs w:val="22"/>
                <w:lang w:val="lv-LV"/>
              </w:rPr>
            </w:pPr>
            <w:r w:rsidRPr="001C70FE">
              <w:rPr>
                <w:sz w:val="22"/>
                <w:szCs w:val="22"/>
                <w:lang w:val="lv-LV"/>
              </w:rPr>
              <w:t>Atbalstīt Kompetences centru (turpmāk – KC) izveidi un darbību, lai sekmētu rūpniecības un zinātnisko institūtu kopīgi īstenotus rūpnieciskos pētījumus.</w:t>
            </w:r>
          </w:p>
        </w:tc>
        <w:tc>
          <w:tcPr>
            <w:tcW w:w="787" w:type="pct"/>
          </w:tcPr>
          <w:p w:rsidR="00FE4DDF" w:rsidRPr="001C70FE" w:rsidRDefault="00FE4DDF" w:rsidP="00AB3967">
            <w:pPr>
              <w:rPr>
                <w:bCs/>
                <w:color w:val="000000"/>
                <w:sz w:val="22"/>
                <w:szCs w:val="22"/>
                <w:lang w:val="lv-LV"/>
              </w:rPr>
            </w:pPr>
            <w:r w:rsidRPr="001C70FE">
              <w:rPr>
                <w:bCs/>
                <w:color w:val="000000"/>
                <w:sz w:val="22"/>
                <w:szCs w:val="22"/>
                <w:lang w:val="lv-LV"/>
              </w:rPr>
              <w:t>Atbalstīta vismaz 5 centru izveide, kuru ietvaros katru gadu tiek īstenoti vismaz 25 sadarbības projekti.</w:t>
            </w:r>
          </w:p>
        </w:tc>
        <w:tc>
          <w:tcPr>
            <w:tcW w:w="864" w:type="pct"/>
          </w:tcPr>
          <w:p w:rsidR="00FE4DDF" w:rsidRPr="001C70FE" w:rsidRDefault="009E1552" w:rsidP="00AF7807">
            <w:pPr>
              <w:jc w:val="center"/>
              <w:rPr>
                <w:bCs/>
                <w:sz w:val="22"/>
                <w:szCs w:val="22"/>
                <w:lang w:val="lv-LV"/>
              </w:rPr>
            </w:pPr>
            <w:r w:rsidRPr="001C70FE">
              <w:rPr>
                <w:bCs/>
                <w:sz w:val="22"/>
                <w:szCs w:val="22"/>
                <w:lang w:val="lv-LV"/>
              </w:rPr>
              <w:t xml:space="preserve"> </w:t>
            </w:r>
            <w:r w:rsidR="00D47CF1" w:rsidRPr="001C70FE">
              <w:rPr>
                <w:bCs/>
                <w:sz w:val="22"/>
                <w:szCs w:val="22"/>
                <w:lang w:val="lv-LV"/>
              </w:rPr>
              <w:t>–</w:t>
            </w:r>
          </w:p>
        </w:tc>
        <w:tc>
          <w:tcPr>
            <w:tcW w:w="1543" w:type="pct"/>
          </w:tcPr>
          <w:p w:rsidR="00FE4DDF" w:rsidRPr="001C70FE" w:rsidRDefault="00B733AF" w:rsidP="0021351E">
            <w:pPr>
              <w:jc w:val="both"/>
              <w:rPr>
                <w:sz w:val="22"/>
                <w:szCs w:val="22"/>
                <w:lang w:val="lv-LV"/>
              </w:rPr>
            </w:pPr>
            <w:r w:rsidRPr="001C70FE">
              <w:rPr>
                <w:sz w:val="22"/>
                <w:szCs w:val="22"/>
                <w:lang w:val="lv-LV"/>
              </w:rPr>
              <w:t>Darbības programmas „Uzņēmējdarbība un inovācijas” 2.1.2.1.1.apakšaktivitātes „</w:t>
            </w:r>
            <w:r w:rsidRPr="001C70FE">
              <w:rPr>
                <w:b/>
                <w:sz w:val="22"/>
                <w:szCs w:val="22"/>
                <w:lang w:val="lv-LV"/>
              </w:rPr>
              <w:t>Kompetences centri</w:t>
            </w:r>
            <w:r w:rsidRPr="001C70FE">
              <w:rPr>
                <w:sz w:val="22"/>
                <w:szCs w:val="22"/>
                <w:lang w:val="lv-LV"/>
              </w:rPr>
              <w:t xml:space="preserve">” ietvaros 2010.gadā norisinājās projektu iesniegumu projektu un projektu iesniegumu pieņemšana, kā arī iesniegto projektu vērtēšana. Apstiprināti 6 projekta iesniegumi par kopējo ES fondu finansējumu </w:t>
            </w:r>
            <w:r w:rsidR="0021351E">
              <w:rPr>
                <w:bCs/>
                <w:sz w:val="22"/>
                <w:szCs w:val="22"/>
                <w:lang w:val="lv-LV"/>
              </w:rPr>
              <w:t>37,</w:t>
            </w:r>
            <w:r w:rsidRPr="001C70FE">
              <w:rPr>
                <w:bCs/>
                <w:sz w:val="22"/>
                <w:szCs w:val="22"/>
                <w:lang w:val="lv-LV"/>
              </w:rPr>
              <w:t>37</w:t>
            </w:r>
            <w:r w:rsidR="0021351E">
              <w:rPr>
                <w:bCs/>
                <w:sz w:val="22"/>
                <w:szCs w:val="22"/>
                <w:lang w:val="lv-LV"/>
              </w:rPr>
              <w:t xml:space="preserve"> milj. </w:t>
            </w:r>
            <w:r w:rsidRPr="001C70FE">
              <w:rPr>
                <w:sz w:val="22"/>
                <w:szCs w:val="22"/>
                <w:lang w:val="lv-LV"/>
              </w:rPr>
              <w:t>LVL</w:t>
            </w:r>
          </w:p>
        </w:tc>
        <w:tc>
          <w:tcPr>
            <w:tcW w:w="429" w:type="pct"/>
          </w:tcPr>
          <w:p w:rsidR="00FE4DDF" w:rsidRPr="001C70FE" w:rsidRDefault="00FE4DDF" w:rsidP="00AB3967">
            <w:pPr>
              <w:rPr>
                <w:bCs/>
                <w:sz w:val="22"/>
                <w:szCs w:val="22"/>
                <w:lang w:val="lv-LV"/>
              </w:rPr>
            </w:pPr>
            <w:r w:rsidRPr="001C70FE">
              <w:rPr>
                <w:bCs/>
                <w:sz w:val="22"/>
                <w:szCs w:val="22"/>
                <w:lang w:val="lv-LV"/>
              </w:rPr>
              <w:t>EM, LIAA</w:t>
            </w:r>
          </w:p>
        </w:tc>
      </w:tr>
      <w:tr w:rsidR="00F12AD8" w:rsidRPr="0021351E" w:rsidTr="001D55A2">
        <w:trPr>
          <w:trHeight w:val="531"/>
        </w:trPr>
        <w:tc>
          <w:tcPr>
            <w:tcW w:w="360" w:type="pct"/>
          </w:tcPr>
          <w:p w:rsidR="00F12AD8" w:rsidRPr="001C70FE" w:rsidRDefault="00F12AD8" w:rsidP="00AB3967">
            <w:pPr>
              <w:rPr>
                <w:b/>
                <w:color w:val="000000"/>
                <w:sz w:val="22"/>
                <w:szCs w:val="22"/>
                <w:lang w:val="lv-LV"/>
              </w:rPr>
            </w:pPr>
            <w:r w:rsidRPr="001C70FE">
              <w:rPr>
                <w:b/>
                <w:color w:val="000000"/>
                <w:sz w:val="22"/>
                <w:szCs w:val="22"/>
                <w:lang w:val="lv-LV"/>
              </w:rPr>
              <w:t>4.2.</w:t>
            </w:r>
          </w:p>
        </w:tc>
        <w:tc>
          <w:tcPr>
            <w:tcW w:w="1017" w:type="pct"/>
          </w:tcPr>
          <w:p w:rsidR="00F12AD8" w:rsidRPr="001C70FE" w:rsidRDefault="00F12AD8" w:rsidP="00AB3967">
            <w:pPr>
              <w:rPr>
                <w:color w:val="000000"/>
                <w:sz w:val="22"/>
                <w:szCs w:val="22"/>
                <w:lang w:val="lv-LV"/>
              </w:rPr>
            </w:pPr>
            <w:r w:rsidRPr="001C70FE">
              <w:rPr>
                <w:color w:val="000000"/>
                <w:sz w:val="22"/>
                <w:szCs w:val="22"/>
                <w:lang w:val="lv-LV"/>
              </w:rPr>
              <w:t>Atbalstīt Tirgus orientēto pētījumu veikšanu.</w:t>
            </w:r>
          </w:p>
        </w:tc>
        <w:tc>
          <w:tcPr>
            <w:tcW w:w="787" w:type="pct"/>
          </w:tcPr>
          <w:p w:rsidR="00F12AD8" w:rsidRPr="001C70FE" w:rsidRDefault="00F12AD8" w:rsidP="00AB3967">
            <w:pPr>
              <w:rPr>
                <w:bCs/>
                <w:color w:val="000000"/>
                <w:sz w:val="22"/>
                <w:szCs w:val="22"/>
                <w:lang w:val="lv-LV"/>
              </w:rPr>
            </w:pPr>
            <w:r w:rsidRPr="001C70FE">
              <w:rPr>
                <w:bCs/>
                <w:color w:val="000000"/>
                <w:sz w:val="22"/>
                <w:szCs w:val="22"/>
                <w:lang w:val="lv-LV"/>
              </w:rPr>
              <w:t>Gadā atbalstīti vismaz  30 projekti.</w:t>
            </w:r>
          </w:p>
        </w:tc>
        <w:tc>
          <w:tcPr>
            <w:tcW w:w="864" w:type="pct"/>
          </w:tcPr>
          <w:p w:rsidR="00BE4084" w:rsidRPr="001C70FE" w:rsidRDefault="00BE4084" w:rsidP="00AF7807">
            <w:pPr>
              <w:jc w:val="center"/>
              <w:rPr>
                <w:b/>
                <w:bCs/>
                <w:sz w:val="22"/>
                <w:szCs w:val="22"/>
                <w:lang w:val="lv-LV"/>
              </w:rPr>
            </w:pPr>
            <w:r w:rsidRPr="001C70FE">
              <w:rPr>
                <w:b/>
                <w:bCs/>
                <w:sz w:val="22"/>
                <w:szCs w:val="22"/>
                <w:lang w:val="lv-LV"/>
              </w:rPr>
              <w:t>0,</w:t>
            </w:r>
            <w:r w:rsidR="00F12AD8" w:rsidRPr="001C70FE">
              <w:rPr>
                <w:b/>
                <w:bCs/>
                <w:sz w:val="22"/>
                <w:szCs w:val="22"/>
                <w:lang w:val="lv-LV"/>
              </w:rPr>
              <w:t>2</w:t>
            </w:r>
            <w:r w:rsidRPr="001C70FE">
              <w:rPr>
                <w:b/>
                <w:bCs/>
                <w:sz w:val="22"/>
                <w:szCs w:val="22"/>
                <w:lang w:val="lv-LV"/>
              </w:rPr>
              <w:t xml:space="preserve">8 milj. </w:t>
            </w:r>
            <w:r w:rsidR="00F12AD8" w:rsidRPr="001C70FE">
              <w:rPr>
                <w:b/>
                <w:bCs/>
                <w:sz w:val="22"/>
                <w:szCs w:val="22"/>
                <w:lang w:val="lv-LV"/>
              </w:rPr>
              <w:t>LVL</w:t>
            </w:r>
          </w:p>
        </w:tc>
        <w:tc>
          <w:tcPr>
            <w:tcW w:w="1543" w:type="pct"/>
            <w:vAlign w:val="center"/>
          </w:tcPr>
          <w:p w:rsidR="00F12AD8" w:rsidRPr="001C70FE" w:rsidRDefault="00F12AD8" w:rsidP="0021351E">
            <w:pPr>
              <w:jc w:val="both"/>
              <w:rPr>
                <w:color w:val="000000"/>
                <w:sz w:val="22"/>
                <w:szCs w:val="22"/>
                <w:lang w:val="lv-LV" w:eastAsia="lv-LV"/>
              </w:rPr>
            </w:pPr>
            <w:r w:rsidRPr="001C70FE">
              <w:rPr>
                <w:color w:val="000000"/>
                <w:sz w:val="22"/>
                <w:szCs w:val="22"/>
                <w:lang w:val="lv-LV"/>
              </w:rPr>
              <w:t xml:space="preserve">2010.gadā </w:t>
            </w:r>
            <w:r w:rsidR="00CD146E" w:rsidRPr="001C70FE">
              <w:rPr>
                <w:b/>
                <w:color w:val="000000"/>
                <w:sz w:val="22"/>
                <w:szCs w:val="22"/>
                <w:lang w:val="lv-LV"/>
              </w:rPr>
              <w:t>Tirgus orientēto pētījumu (</w:t>
            </w:r>
            <w:r w:rsidRPr="001C70FE">
              <w:rPr>
                <w:b/>
                <w:color w:val="000000"/>
                <w:sz w:val="22"/>
                <w:szCs w:val="22"/>
                <w:lang w:val="lv-LV"/>
              </w:rPr>
              <w:t>TOP</w:t>
            </w:r>
            <w:r w:rsidR="00CD146E" w:rsidRPr="001C70FE">
              <w:rPr>
                <w:b/>
                <w:color w:val="000000"/>
                <w:sz w:val="22"/>
                <w:szCs w:val="22"/>
                <w:lang w:val="lv-LV"/>
              </w:rPr>
              <w:t>)</w:t>
            </w:r>
            <w:r w:rsidRPr="001C70FE">
              <w:rPr>
                <w:color w:val="000000"/>
                <w:sz w:val="22"/>
                <w:szCs w:val="22"/>
                <w:lang w:val="lv-LV"/>
              </w:rPr>
              <w:t xml:space="preserve"> projektu finansēšanai tika piešķirti </w:t>
            </w:r>
            <w:r w:rsidR="0021351E">
              <w:rPr>
                <w:color w:val="000000"/>
                <w:sz w:val="22"/>
                <w:szCs w:val="22"/>
                <w:lang w:val="lv-LV"/>
              </w:rPr>
              <w:t>0,</w:t>
            </w:r>
            <w:r w:rsidRPr="001C70FE">
              <w:rPr>
                <w:color w:val="000000"/>
                <w:sz w:val="22"/>
                <w:szCs w:val="22"/>
                <w:lang w:val="lv-LV"/>
              </w:rPr>
              <w:t>2</w:t>
            </w:r>
            <w:r w:rsidR="0021351E">
              <w:rPr>
                <w:color w:val="000000"/>
                <w:sz w:val="22"/>
                <w:szCs w:val="22"/>
                <w:lang w:val="lv-LV"/>
              </w:rPr>
              <w:t xml:space="preserve">8 milj. </w:t>
            </w:r>
            <w:r w:rsidRPr="001C70FE">
              <w:rPr>
                <w:color w:val="000000"/>
                <w:sz w:val="22"/>
                <w:szCs w:val="22"/>
                <w:lang w:val="lv-LV"/>
              </w:rPr>
              <w:t>LVL, lai īstenotu iepriekšējos gados (2006.-2008.) noslēgtos 23 līgumus.</w:t>
            </w:r>
          </w:p>
        </w:tc>
        <w:tc>
          <w:tcPr>
            <w:tcW w:w="429" w:type="pct"/>
          </w:tcPr>
          <w:p w:rsidR="00F12AD8" w:rsidRPr="001C70FE" w:rsidRDefault="00F12AD8" w:rsidP="00AB3967">
            <w:pPr>
              <w:rPr>
                <w:bCs/>
                <w:color w:val="000000"/>
                <w:sz w:val="22"/>
                <w:szCs w:val="22"/>
                <w:lang w:val="lv-LV"/>
              </w:rPr>
            </w:pPr>
            <w:r w:rsidRPr="001C70FE">
              <w:rPr>
                <w:bCs/>
                <w:color w:val="000000"/>
                <w:sz w:val="22"/>
                <w:szCs w:val="22"/>
                <w:lang w:val="lv-LV"/>
              </w:rPr>
              <w:t>IZM</w:t>
            </w:r>
          </w:p>
        </w:tc>
      </w:tr>
      <w:tr w:rsidR="00F12AD8" w:rsidRPr="0021351E" w:rsidTr="001D55A2">
        <w:trPr>
          <w:trHeight w:val="1134"/>
        </w:trPr>
        <w:tc>
          <w:tcPr>
            <w:tcW w:w="360" w:type="pct"/>
          </w:tcPr>
          <w:p w:rsidR="00F12AD8" w:rsidRPr="001C70FE" w:rsidRDefault="00F12AD8" w:rsidP="00AB3967">
            <w:pPr>
              <w:rPr>
                <w:b/>
                <w:color w:val="000000"/>
                <w:sz w:val="22"/>
                <w:szCs w:val="22"/>
                <w:lang w:val="lv-LV"/>
              </w:rPr>
            </w:pPr>
            <w:r w:rsidRPr="001C70FE">
              <w:rPr>
                <w:b/>
                <w:color w:val="000000"/>
                <w:sz w:val="22"/>
                <w:szCs w:val="22"/>
                <w:lang w:val="lv-LV"/>
              </w:rPr>
              <w:t>4.3.</w:t>
            </w:r>
          </w:p>
        </w:tc>
        <w:tc>
          <w:tcPr>
            <w:tcW w:w="1017" w:type="pct"/>
          </w:tcPr>
          <w:p w:rsidR="00F12AD8" w:rsidRPr="001C70FE" w:rsidRDefault="00F12AD8" w:rsidP="00AB3967">
            <w:pPr>
              <w:rPr>
                <w:color w:val="000000"/>
                <w:sz w:val="22"/>
                <w:szCs w:val="22"/>
                <w:lang w:val="lv-LV"/>
              </w:rPr>
            </w:pPr>
            <w:r w:rsidRPr="001C70FE">
              <w:rPr>
                <w:color w:val="000000"/>
                <w:sz w:val="22"/>
                <w:szCs w:val="22"/>
                <w:lang w:val="lv-LV"/>
              </w:rPr>
              <w:t>Atbalstīt komercsabiedrību un zinātnisko institūciju starptautisko sadarbību, sniedzot atbalstu dalībai EUREKA programmas projektos.</w:t>
            </w:r>
          </w:p>
        </w:tc>
        <w:tc>
          <w:tcPr>
            <w:tcW w:w="787" w:type="pct"/>
          </w:tcPr>
          <w:p w:rsidR="00F12AD8" w:rsidRPr="001C70FE" w:rsidRDefault="00F12AD8" w:rsidP="00AB3967">
            <w:pPr>
              <w:rPr>
                <w:bCs/>
                <w:color w:val="000000"/>
                <w:sz w:val="22"/>
                <w:szCs w:val="22"/>
                <w:lang w:val="lv-LV"/>
              </w:rPr>
            </w:pPr>
            <w:r w:rsidRPr="001C70FE">
              <w:rPr>
                <w:bCs/>
                <w:color w:val="000000"/>
                <w:sz w:val="22"/>
                <w:szCs w:val="22"/>
                <w:lang w:val="lv-LV"/>
              </w:rPr>
              <w:t>Gadā atbalstīti vismaz 10 MVK projekti.</w:t>
            </w:r>
          </w:p>
        </w:tc>
        <w:tc>
          <w:tcPr>
            <w:tcW w:w="864" w:type="pct"/>
          </w:tcPr>
          <w:p w:rsidR="00F12AD8" w:rsidRPr="001C70FE" w:rsidRDefault="00BE4084" w:rsidP="00AF7807">
            <w:pPr>
              <w:jc w:val="center"/>
              <w:rPr>
                <w:b/>
                <w:bCs/>
                <w:sz w:val="22"/>
                <w:szCs w:val="22"/>
                <w:lang w:val="lv-LV"/>
              </w:rPr>
            </w:pPr>
            <w:r w:rsidRPr="001C70FE">
              <w:rPr>
                <w:b/>
                <w:bCs/>
                <w:sz w:val="22"/>
                <w:szCs w:val="22"/>
                <w:lang w:val="lv-LV"/>
              </w:rPr>
              <w:t>0,</w:t>
            </w:r>
            <w:r w:rsidR="00F12AD8" w:rsidRPr="001C70FE">
              <w:rPr>
                <w:b/>
                <w:bCs/>
                <w:sz w:val="22"/>
                <w:szCs w:val="22"/>
                <w:lang w:val="lv-LV"/>
              </w:rPr>
              <w:t>21</w:t>
            </w:r>
            <w:r w:rsidRPr="001C70FE">
              <w:rPr>
                <w:b/>
                <w:bCs/>
                <w:sz w:val="22"/>
                <w:szCs w:val="22"/>
                <w:lang w:val="lv-LV"/>
              </w:rPr>
              <w:t xml:space="preserve"> milj. </w:t>
            </w:r>
            <w:r w:rsidR="00F12AD8" w:rsidRPr="001C70FE">
              <w:rPr>
                <w:b/>
                <w:bCs/>
                <w:sz w:val="22"/>
                <w:szCs w:val="22"/>
                <w:lang w:val="lv-LV"/>
              </w:rPr>
              <w:t>LVL</w:t>
            </w:r>
          </w:p>
        </w:tc>
        <w:tc>
          <w:tcPr>
            <w:tcW w:w="1543" w:type="pct"/>
          </w:tcPr>
          <w:p w:rsidR="00F12AD8" w:rsidRPr="001C70FE" w:rsidRDefault="00F12AD8" w:rsidP="0021351E">
            <w:pPr>
              <w:rPr>
                <w:bCs/>
                <w:sz w:val="22"/>
                <w:szCs w:val="22"/>
                <w:highlight w:val="yellow"/>
                <w:lang w:val="lv-LV"/>
              </w:rPr>
            </w:pPr>
            <w:r w:rsidRPr="001C70FE">
              <w:rPr>
                <w:b/>
                <w:bCs/>
                <w:sz w:val="22"/>
                <w:szCs w:val="22"/>
                <w:lang w:val="lv-LV"/>
              </w:rPr>
              <w:t>EUREKA programmas</w:t>
            </w:r>
            <w:r w:rsidRPr="001C70FE">
              <w:rPr>
                <w:bCs/>
                <w:sz w:val="22"/>
                <w:szCs w:val="22"/>
                <w:lang w:val="lv-LV"/>
              </w:rPr>
              <w:t xml:space="preserve"> projektu finansēšanai tika piešķirti </w:t>
            </w:r>
            <w:r w:rsidR="0021351E">
              <w:rPr>
                <w:bCs/>
                <w:sz w:val="22"/>
                <w:szCs w:val="22"/>
                <w:lang w:val="lv-LV"/>
              </w:rPr>
              <w:t>0,</w:t>
            </w:r>
            <w:r w:rsidRPr="001C70FE">
              <w:rPr>
                <w:bCs/>
                <w:sz w:val="22"/>
                <w:szCs w:val="22"/>
                <w:lang w:val="lv-LV"/>
              </w:rPr>
              <w:t>21</w:t>
            </w:r>
            <w:r w:rsidR="0021351E">
              <w:rPr>
                <w:bCs/>
                <w:sz w:val="22"/>
                <w:szCs w:val="22"/>
                <w:lang w:val="lv-LV"/>
              </w:rPr>
              <w:t xml:space="preserve"> milj. </w:t>
            </w:r>
            <w:r w:rsidRPr="001C70FE">
              <w:rPr>
                <w:bCs/>
                <w:sz w:val="22"/>
                <w:szCs w:val="22"/>
                <w:lang w:val="lv-LV"/>
              </w:rPr>
              <w:t xml:space="preserve">LVL, t.sk. </w:t>
            </w:r>
            <w:r w:rsidR="0021351E">
              <w:rPr>
                <w:bCs/>
                <w:sz w:val="22"/>
                <w:szCs w:val="22"/>
                <w:lang w:val="lv-LV"/>
              </w:rPr>
              <w:t>0,0</w:t>
            </w:r>
            <w:r w:rsidRPr="001C70FE">
              <w:rPr>
                <w:bCs/>
                <w:sz w:val="22"/>
                <w:szCs w:val="22"/>
                <w:lang w:val="lv-LV"/>
              </w:rPr>
              <w:t>78 </w:t>
            </w:r>
            <w:r w:rsidR="0021351E">
              <w:rPr>
                <w:bCs/>
                <w:sz w:val="22"/>
                <w:szCs w:val="22"/>
                <w:lang w:val="lv-LV"/>
              </w:rPr>
              <w:t>milj.</w:t>
            </w:r>
            <w:r w:rsidRPr="001C70FE">
              <w:rPr>
                <w:bCs/>
                <w:sz w:val="22"/>
                <w:szCs w:val="22"/>
                <w:lang w:val="lv-LV"/>
              </w:rPr>
              <w:t xml:space="preserve"> LVL 11 jauniem 2010.gadā uzsāktiem projektiem un </w:t>
            </w:r>
            <w:r w:rsidR="0021351E">
              <w:rPr>
                <w:bCs/>
                <w:sz w:val="22"/>
                <w:szCs w:val="22"/>
                <w:lang w:val="lv-LV"/>
              </w:rPr>
              <w:t>0,</w:t>
            </w:r>
            <w:r w:rsidRPr="001C70FE">
              <w:rPr>
                <w:bCs/>
                <w:sz w:val="22"/>
                <w:szCs w:val="22"/>
                <w:lang w:val="lv-LV"/>
              </w:rPr>
              <w:t>13</w:t>
            </w:r>
            <w:r w:rsidR="0021351E">
              <w:rPr>
                <w:bCs/>
                <w:sz w:val="22"/>
                <w:szCs w:val="22"/>
                <w:lang w:val="lv-LV"/>
              </w:rPr>
              <w:t xml:space="preserve"> milj. </w:t>
            </w:r>
            <w:r w:rsidRPr="001C70FE">
              <w:rPr>
                <w:bCs/>
                <w:sz w:val="22"/>
                <w:szCs w:val="22"/>
                <w:lang w:val="lv-LV"/>
              </w:rPr>
              <w:t>LVL līgumsaistībām par 2008.-2009.gadā noslēgtiem 7 līgumiem.</w:t>
            </w:r>
          </w:p>
        </w:tc>
        <w:tc>
          <w:tcPr>
            <w:tcW w:w="429" w:type="pct"/>
          </w:tcPr>
          <w:p w:rsidR="00F12AD8" w:rsidRPr="001C70FE" w:rsidRDefault="00F12AD8" w:rsidP="00AB3967">
            <w:pPr>
              <w:rPr>
                <w:bCs/>
                <w:color w:val="000000"/>
                <w:sz w:val="22"/>
                <w:szCs w:val="22"/>
                <w:lang w:val="lv-LV"/>
              </w:rPr>
            </w:pPr>
            <w:r w:rsidRPr="001C70FE">
              <w:rPr>
                <w:bCs/>
                <w:color w:val="000000"/>
                <w:sz w:val="22"/>
                <w:szCs w:val="22"/>
                <w:lang w:val="lv-LV"/>
              </w:rPr>
              <w:t>IZM</w:t>
            </w:r>
          </w:p>
        </w:tc>
      </w:tr>
      <w:tr w:rsidR="00FE4DDF" w:rsidRPr="001C70FE" w:rsidTr="001D55A2">
        <w:trPr>
          <w:trHeight w:val="273"/>
        </w:trPr>
        <w:tc>
          <w:tcPr>
            <w:tcW w:w="360" w:type="pct"/>
          </w:tcPr>
          <w:p w:rsidR="00FE4DDF" w:rsidRPr="001C70FE" w:rsidRDefault="00FE4DDF" w:rsidP="00AB3967">
            <w:pPr>
              <w:rPr>
                <w:b/>
                <w:sz w:val="22"/>
                <w:szCs w:val="22"/>
                <w:lang w:val="lv-LV"/>
              </w:rPr>
            </w:pPr>
            <w:r w:rsidRPr="001C70FE">
              <w:rPr>
                <w:b/>
                <w:sz w:val="22"/>
                <w:szCs w:val="22"/>
                <w:lang w:val="lv-LV"/>
              </w:rPr>
              <w:t>4.4.</w:t>
            </w:r>
          </w:p>
        </w:tc>
        <w:tc>
          <w:tcPr>
            <w:tcW w:w="1017" w:type="pct"/>
          </w:tcPr>
          <w:p w:rsidR="00FE4DDF" w:rsidRPr="001C70FE" w:rsidRDefault="00FE4DDF" w:rsidP="00AB3967">
            <w:pPr>
              <w:rPr>
                <w:sz w:val="22"/>
                <w:szCs w:val="22"/>
                <w:lang w:val="lv-LV"/>
              </w:rPr>
            </w:pPr>
            <w:r w:rsidRPr="001C70FE">
              <w:rPr>
                <w:sz w:val="22"/>
                <w:szCs w:val="22"/>
                <w:lang w:val="lv-LV"/>
              </w:rPr>
              <w:t xml:space="preserve">Atbalstīt tehnoloģiju pārneses </w:t>
            </w:r>
            <w:r w:rsidRPr="001C70FE">
              <w:rPr>
                <w:sz w:val="22"/>
                <w:szCs w:val="22"/>
                <w:lang w:val="lv-LV"/>
              </w:rPr>
              <w:lastRenderedPageBreak/>
              <w:t>kontaktpunktu darbību augstskolās un sekmēt zinātnisko institūtu intelektuālā īpašumu aizsardzību un ieviešanu ražošanā.</w:t>
            </w:r>
          </w:p>
        </w:tc>
        <w:tc>
          <w:tcPr>
            <w:tcW w:w="787" w:type="pct"/>
          </w:tcPr>
          <w:p w:rsidR="00FE4DDF" w:rsidRPr="001C70FE" w:rsidRDefault="00FE4DDF" w:rsidP="00AB3967">
            <w:pPr>
              <w:rPr>
                <w:bCs/>
                <w:sz w:val="22"/>
                <w:szCs w:val="22"/>
                <w:lang w:val="lv-LV"/>
              </w:rPr>
            </w:pPr>
            <w:r w:rsidRPr="001C70FE">
              <w:rPr>
                <w:bCs/>
                <w:sz w:val="22"/>
                <w:szCs w:val="22"/>
                <w:lang w:val="lv-LV"/>
              </w:rPr>
              <w:lastRenderedPageBreak/>
              <w:t xml:space="preserve">Katru gadu vidēji </w:t>
            </w:r>
            <w:r w:rsidRPr="001C70FE">
              <w:rPr>
                <w:bCs/>
                <w:sz w:val="22"/>
                <w:szCs w:val="22"/>
                <w:lang w:val="lv-LV"/>
              </w:rPr>
              <w:lastRenderedPageBreak/>
              <w:t xml:space="preserve">sagatavoti 80 komercializācijas piedāvājumi, iniciēti 40 sadarbības </w:t>
            </w:r>
            <w:smartTag w:uri="schemas-tilde-lv/tildestengine" w:element="veidnes">
              <w:smartTagPr>
                <w:attr w:name="baseform" w:val="līgum|s"/>
                <w:attr w:name="id" w:val="-1"/>
                <w:attr w:name="text" w:val="līgumi"/>
              </w:smartTagPr>
              <w:r w:rsidRPr="001C70FE">
                <w:rPr>
                  <w:bCs/>
                  <w:sz w:val="22"/>
                  <w:szCs w:val="22"/>
                  <w:lang w:val="lv-LV"/>
                </w:rPr>
                <w:t>līgumi</w:t>
              </w:r>
            </w:smartTag>
            <w:r w:rsidRPr="001C70FE">
              <w:rPr>
                <w:bCs/>
                <w:sz w:val="22"/>
                <w:szCs w:val="22"/>
                <w:lang w:val="lv-LV"/>
              </w:rPr>
              <w:t xml:space="preserve"> ar komersantiem, noorganizēti 4 informācijas izplatīšanas pasākumi, sagatavoti 3 starptautiskie patentu pieteikumi.</w:t>
            </w:r>
          </w:p>
        </w:tc>
        <w:tc>
          <w:tcPr>
            <w:tcW w:w="864" w:type="pct"/>
          </w:tcPr>
          <w:p w:rsidR="00FE4DDF" w:rsidRPr="001C70FE" w:rsidRDefault="00BE4084" w:rsidP="00AF7807">
            <w:pPr>
              <w:pStyle w:val="Footer"/>
              <w:keepNext/>
              <w:keepLines/>
              <w:widowControl w:val="0"/>
              <w:shd w:val="clear" w:color="auto" w:fill="FFFFFF"/>
              <w:jc w:val="center"/>
              <w:rPr>
                <w:b/>
                <w:bCs/>
                <w:sz w:val="22"/>
                <w:szCs w:val="22"/>
                <w:lang w:val="lv-LV"/>
              </w:rPr>
            </w:pPr>
            <w:r w:rsidRPr="001C70FE">
              <w:rPr>
                <w:b/>
                <w:color w:val="000000"/>
                <w:sz w:val="22"/>
                <w:szCs w:val="22"/>
                <w:lang w:val="lv-LV" w:eastAsia="lv-LV"/>
              </w:rPr>
              <w:lastRenderedPageBreak/>
              <w:t>0,</w:t>
            </w:r>
            <w:r w:rsidR="00C76063" w:rsidRPr="001C70FE">
              <w:rPr>
                <w:b/>
                <w:color w:val="000000"/>
                <w:sz w:val="22"/>
                <w:szCs w:val="22"/>
                <w:lang w:val="lv-LV" w:eastAsia="lv-LV"/>
              </w:rPr>
              <w:t>26 </w:t>
            </w:r>
            <w:r w:rsidRPr="001C70FE">
              <w:rPr>
                <w:b/>
                <w:color w:val="000000"/>
                <w:sz w:val="22"/>
                <w:szCs w:val="22"/>
                <w:lang w:val="lv-LV" w:eastAsia="lv-LV"/>
              </w:rPr>
              <w:t>milj.</w:t>
            </w:r>
            <w:r w:rsidR="00B733AF" w:rsidRPr="001C70FE">
              <w:rPr>
                <w:b/>
                <w:color w:val="000000"/>
                <w:sz w:val="22"/>
                <w:szCs w:val="22"/>
                <w:lang w:val="lv-LV" w:eastAsia="lv-LV"/>
              </w:rPr>
              <w:t xml:space="preserve"> </w:t>
            </w:r>
            <w:r w:rsidR="00B733AF" w:rsidRPr="001C70FE">
              <w:rPr>
                <w:b/>
                <w:bCs/>
                <w:sz w:val="22"/>
                <w:szCs w:val="22"/>
                <w:lang w:val="lv-LV"/>
              </w:rPr>
              <w:t>LVL</w:t>
            </w:r>
          </w:p>
          <w:p w:rsidR="00EB1FB7" w:rsidRPr="001C70FE" w:rsidRDefault="00BE4084" w:rsidP="00AF7807">
            <w:pPr>
              <w:pStyle w:val="Footer"/>
              <w:keepNext/>
              <w:keepLines/>
              <w:widowControl w:val="0"/>
              <w:shd w:val="clear" w:color="auto" w:fill="FFFFFF"/>
              <w:jc w:val="center"/>
              <w:rPr>
                <w:bCs/>
                <w:sz w:val="22"/>
                <w:szCs w:val="22"/>
                <w:lang w:val="lv-LV"/>
              </w:rPr>
            </w:pPr>
            <w:r w:rsidRPr="001C70FE">
              <w:rPr>
                <w:rStyle w:val="CommentReference"/>
                <w:sz w:val="22"/>
                <w:szCs w:val="22"/>
                <w:lang w:val="lv-LV"/>
              </w:rPr>
              <w:lastRenderedPageBreak/>
              <w:t>(Informācija par 2010.gadā izmaksātajiem publiskajiem līdzekļiem)</w:t>
            </w:r>
          </w:p>
        </w:tc>
        <w:tc>
          <w:tcPr>
            <w:tcW w:w="1543" w:type="pct"/>
          </w:tcPr>
          <w:p w:rsidR="00617354" w:rsidRPr="001C70FE" w:rsidRDefault="00C77C74" w:rsidP="00617354">
            <w:pPr>
              <w:keepNext/>
              <w:keepLines/>
              <w:widowControl w:val="0"/>
              <w:shd w:val="clear" w:color="auto" w:fill="FFFFFF"/>
              <w:jc w:val="both"/>
              <w:rPr>
                <w:bCs/>
                <w:sz w:val="22"/>
                <w:szCs w:val="22"/>
                <w:lang w:val="lv-LV"/>
              </w:rPr>
            </w:pPr>
            <w:r w:rsidRPr="001C70FE">
              <w:rPr>
                <w:bCs/>
                <w:sz w:val="22"/>
                <w:szCs w:val="22"/>
                <w:lang w:val="lv-LV"/>
              </w:rPr>
              <w:lastRenderedPageBreak/>
              <w:t xml:space="preserve">Darbības programmas „Uzņēmējdarbība un </w:t>
            </w:r>
            <w:r w:rsidRPr="001C70FE">
              <w:rPr>
                <w:bCs/>
                <w:sz w:val="22"/>
                <w:szCs w:val="22"/>
                <w:lang w:val="lv-LV"/>
              </w:rPr>
              <w:lastRenderedPageBreak/>
              <w:t>inovācijas” 2.1.2.1.2.apakšaktivitātes „</w:t>
            </w:r>
            <w:r w:rsidRPr="001C70FE">
              <w:rPr>
                <w:b/>
                <w:bCs/>
                <w:sz w:val="22"/>
                <w:szCs w:val="22"/>
                <w:lang w:val="lv-LV"/>
              </w:rPr>
              <w:t>Tehnoloģiju pārneses kontaktpunkti</w:t>
            </w:r>
            <w:r w:rsidRPr="001C70FE">
              <w:rPr>
                <w:bCs/>
                <w:sz w:val="22"/>
                <w:szCs w:val="22"/>
                <w:lang w:val="lv-LV"/>
              </w:rPr>
              <w:t>” ietvaros 2010.gadā tika turpināts sniegt atbalstu 8 tehnoloģiju pārneses kontaktpunktu darbības</w:t>
            </w:r>
            <w:r w:rsidR="00617354" w:rsidRPr="001C70FE">
              <w:rPr>
                <w:bCs/>
                <w:sz w:val="22"/>
                <w:szCs w:val="22"/>
                <w:lang w:val="lv-LV"/>
              </w:rPr>
              <w:t xml:space="preserve"> (TPK)</w:t>
            </w:r>
            <w:r w:rsidRPr="001C70FE">
              <w:rPr>
                <w:bCs/>
                <w:sz w:val="22"/>
                <w:szCs w:val="22"/>
                <w:lang w:val="lv-LV"/>
              </w:rPr>
              <w:t xml:space="preserve"> nodrošināšanai.</w:t>
            </w:r>
            <w:r w:rsidR="00617354" w:rsidRPr="001C70FE">
              <w:rPr>
                <w:bCs/>
                <w:sz w:val="22"/>
                <w:szCs w:val="22"/>
                <w:lang w:val="lv-LV"/>
              </w:rPr>
              <w:t xml:space="preserve"> TPK ietvaros sagatavoti 67 komercializācijas piedāvājumi, 36 patentu pieteikumi no tiem 5 starptautiski patentu pieteikumi, noslēgti 51  komersantu un zinātnieku sadarbības līgums.</w:t>
            </w:r>
          </w:p>
        </w:tc>
        <w:tc>
          <w:tcPr>
            <w:tcW w:w="429" w:type="pct"/>
          </w:tcPr>
          <w:p w:rsidR="00FE4DDF" w:rsidRPr="001C70FE" w:rsidRDefault="00FE4DDF" w:rsidP="00AB3967">
            <w:pPr>
              <w:rPr>
                <w:bCs/>
                <w:sz w:val="22"/>
                <w:szCs w:val="22"/>
                <w:lang w:val="lv-LV"/>
              </w:rPr>
            </w:pPr>
            <w:r w:rsidRPr="001C70FE">
              <w:rPr>
                <w:bCs/>
                <w:sz w:val="22"/>
                <w:szCs w:val="22"/>
                <w:lang w:val="lv-LV"/>
              </w:rPr>
              <w:lastRenderedPageBreak/>
              <w:t>EM, LIAA</w:t>
            </w:r>
          </w:p>
        </w:tc>
      </w:tr>
      <w:tr w:rsidR="00FE4DDF" w:rsidRPr="001C70FE" w:rsidTr="001D55A2">
        <w:trPr>
          <w:trHeight w:val="1134"/>
        </w:trPr>
        <w:tc>
          <w:tcPr>
            <w:tcW w:w="360" w:type="pct"/>
          </w:tcPr>
          <w:p w:rsidR="00FE4DDF" w:rsidRPr="001C70FE" w:rsidRDefault="00FE4DDF" w:rsidP="00AB3967">
            <w:pPr>
              <w:rPr>
                <w:b/>
                <w:sz w:val="22"/>
                <w:szCs w:val="22"/>
                <w:lang w:val="lv-LV"/>
              </w:rPr>
            </w:pPr>
            <w:r w:rsidRPr="001C70FE">
              <w:rPr>
                <w:b/>
                <w:sz w:val="22"/>
                <w:szCs w:val="22"/>
                <w:lang w:val="lv-LV"/>
              </w:rPr>
              <w:lastRenderedPageBreak/>
              <w:t>4.5.</w:t>
            </w:r>
          </w:p>
        </w:tc>
        <w:tc>
          <w:tcPr>
            <w:tcW w:w="1017" w:type="pct"/>
          </w:tcPr>
          <w:p w:rsidR="00FE4DDF" w:rsidRPr="001C70FE" w:rsidRDefault="00FE4DDF" w:rsidP="00AB3967">
            <w:pPr>
              <w:rPr>
                <w:sz w:val="22"/>
                <w:szCs w:val="22"/>
                <w:lang w:val="lv-LV"/>
              </w:rPr>
            </w:pPr>
            <w:r w:rsidRPr="001C70FE">
              <w:rPr>
                <w:sz w:val="22"/>
                <w:szCs w:val="22"/>
                <w:lang w:val="lv-LV"/>
              </w:rPr>
              <w:t>Atbalstīt Inovāciju rosināšanas centra darbību Latvijā.</w:t>
            </w:r>
          </w:p>
        </w:tc>
        <w:tc>
          <w:tcPr>
            <w:tcW w:w="787" w:type="pct"/>
          </w:tcPr>
          <w:p w:rsidR="00FE4DDF" w:rsidRPr="001C70FE" w:rsidRDefault="00FE4DDF" w:rsidP="00AB3967">
            <w:pPr>
              <w:rPr>
                <w:bCs/>
                <w:sz w:val="22"/>
                <w:szCs w:val="22"/>
                <w:lang w:val="lv-LV"/>
              </w:rPr>
            </w:pPr>
            <w:r w:rsidRPr="001C70FE">
              <w:rPr>
                <w:bCs/>
                <w:sz w:val="22"/>
                <w:szCs w:val="22"/>
                <w:lang w:val="lv-LV"/>
              </w:rPr>
              <w:t>katru gadu veikti 15 tehnoloģiju auditi, publicēti 10 tehnoloģiju piedāvājumi vai pieprasījumi, noorganizēti 5 informācijas izplatīšanas pasākumi.</w:t>
            </w:r>
          </w:p>
        </w:tc>
        <w:tc>
          <w:tcPr>
            <w:tcW w:w="864" w:type="pct"/>
          </w:tcPr>
          <w:p w:rsidR="00FE4DDF" w:rsidRPr="001C70FE" w:rsidRDefault="00FE4DDF" w:rsidP="00AF7807">
            <w:pPr>
              <w:pStyle w:val="Footer"/>
              <w:keepNext/>
              <w:keepLines/>
              <w:widowControl w:val="0"/>
              <w:shd w:val="clear" w:color="auto" w:fill="FFFFFF"/>
              <w:jc w:val="center"/>
              <w:rPr>
                <w:bCs/>
                <w:sz w:val="22"/>
                <w:szCs w:val="22"/>
                <w:lang w:val="lv-LV"/>
              </w:rPr>
            </w:pPr>
          </w:p>
        </w:tc>
        <w:tc>
          <w:tcPr>
            <w:tcW w:w="1543" w:type="pct"/>
          </w:tcPr>
          <w:p w:rsidR="00FE4DDF" w:rsidRPr="001C70FE" w:rsidRDefault="003D628D" w:rsidP="00A3639A">
            <w:pPr>
              <w:jc w:val="both"/>
              <w:rPr>
                <w:iCs/>
                <w:sz w:val="22"/>
                <w:szCs w:val="22"/>
                <w:lang w:val="lv-LV"/>
              </w:rPr>
            </w:pPr>
            <w:r w:rsidRPr="001C70FE">
              <w:rPr>
                <w:iCs/>
                <w:sz w:val="22"/>
                <w:szCs w:val="22"/>
                <w:lang w:val="lv-LV"/>
              </w:rPr>
              <w:t>Kopš 2008.gada</w:t>
            </w:r>
            <w:r w:rsidR="00512BE7" w:rsidRPr="001C70FE">
              <w:rPr>
                <w:iCs/>
                <w:sz w:val="22"/>
                <w:szCs w:val="22"/>
                <w:lang w:val="lv-LV"/>
              </w:rPr>
              <w:t xml:space="preserve"> </w:t>
            </w:r>
            <w:r w:rsidR="002036C1" w:rsidRPr="001C70FE">
              <w:rPr>
                <w:iCs/>
                <w:sz w:val="22"/>
                <w:szCs w:val="22"/>
                <w:lang w:val="lv-LV"/>
              </w:rPr>
              <w:t xml:space="preserve">Inovācijas rosināšanas centrs </w:t>
            </w:r>
            <w:r w:rsidRPr="001C70FE">
              <w:rPr>
                <w:iCs/>
                <w:sz w:val="22"/>
                <w:szCs w:val="22"/>
                <w:lang w:val="lv-LV"/>
              </w:rPr>
              <w:t>ir</w:t>
            </w:r>
            <w:r w:rsidR="002036C1" w:rsidRPr="001C70FE">
              <w:rPr>
                <w:iCs/>
                <w:sz w:val="22"/>
                <w:szCs w:val="22"/>
                <w:lang w:val="lv-LV"/>
              </w:rPr>
              <w:t xml:space="preserve"> apvienots ar Eiropas informācijas centru, izveidojot Eiropas Biznesa atbalsta tīklu</w:t>
            </w:r>
            <w:r w:rsidR="00FE4DDF" w:rsidRPr="001C70FE">
              <w:rPr>
                <w:iCs/>
                <w:sz w:val="22"/>
                <w:szCs w:val="22"/>
                <w:lang w:val="lv-LV"/>
              </w:rPr>
              <w:t xml:space="preserve"> Latvijā</w:t>
            </w:r>
            <w:r w:rsidR="00A3639A" w:rsidRPr="001C70FE">
              <w:rPr>
                <w:iCs/>
                <w:sz w:val="22"/>
                <w:szCs w:val="22"/>
                <w:lang w:val="lv-LV"/>
              </w:rPr>
              <w:t xml:space="preserve"> (</w:t>
            </w:r>
            <w:r w:rsidR="002036C1" w:rsidRPr="001C70FE">
              <w:rPr>
                <w:iCs/>
                <w:sz w:val="22"/>
                <w:szCs w:val="22"/>
                <w:lang w:val="lv-LV"/>
              </w:rPr>
              <w:t>sk. 3.4.</w:t>
            </w:r>
            <w:r w:rsidR="004C258F" w:rsidRPr="001C70FE">
              <w:rPr>
                <w:iCs/>
                <w:sz w:val="22"/>
                <w:szCs w:val="22"/>
                <w:lang w:val="lv-LV"/>
              </w:rPr>
              <w:t>punktu</w:t>
            </w:r>
            <w:r w:rsidR="00A3639A" w:rsidRPr="001C70FE">
              <w:rPr>
                <w:iCs/>
                <w:sz w:val="22"/>
                <w:szCs w:val="22"/>
                <w:lang w:val="lv-LV"/>
              </w:rPr>
              <w:t>)</w:t>
            </w:r>
          </w:p>
        </w:tc>
        <w:tc>
          <w:tcPr>
            <w:tcW w:w="429" w:type="pct"/>
          </w:tcPr>
          <w:p w:rsidR="00FE4DDF" w:rsidRPr="001C70FE" w:rsidRDefault="000B56C6" w:rsidP="004C258F">
            <w:pPr>
              <w:rPr>
                <w:bCs/>
                <w:sz w:val="22"/>
                <w:szCs w:val="22"/>
                <w:lang w:val="lv-LV"/>
              </w:rPr>
            </w:pPr>
            <w:r w:rsidRPr="001C70FE">
              <w:rPr>
                <w:bCs/>
                <w:sz w:val="22"/>
                <w:szCs w:val="22"/>
                <w:lang w:val="lv-LV"/>
              </w:rPr>
              <w:t>EM</w:t>
            </w:r>
            <w:r w:rsidR="00FE4DDF" w:rsidRPr="001C70FE">
              <w:rPr>
                <w:bCs/>
                <w:sz w:val="22"/>
                <w:szCs w:val="22"/>
                <w:lang w:val="lv-LV"/>
              </w:rPr>
              <w:t>, LIAA, LTC</w:t>
            </w:r>
          </w:p>
        </w:tc>
      </w:tr>
      <w:tr w:rsidR="00FE4DDF" w:rsidRPr="001C70FE" w:rsidTr="001D55A2">
        <w:trPr>
          <w:trHeight w:val="1134"/>
        </w:trPr>
        <w:tc>
          <w:tcPr>
            <w:tcW w:w="360" w:type="pct"/>
          </w:tcPr>
          <w:p w:rsidR="00FE4DDF" w:rsidRPr="001C70FE" w:rsidRDefault="00FE4DDF" w:rsidP="00AB3967">
            <w:pPr>
              <w:rPr>
                <w:b/>
                <w:color w:val="000000"/>
                <w:sz w:val="22"/>
                <w:szCs w:val="22"/>
                <w:lang w:val="lv-LV"/>
              </w:rPr>
            </w:pPr>
            <w:r w:rsidRPr="001C70FE">
              <w:rPr>
                <w:b/>
                <w:color w:val="000000"/>
                <w:sz w:val="22"/>
                <w:szCs w:val="22"/>
                <w:lang w:val="lv-LV"/>
              </w:rPr>
              <w:t>4.6.</w:t>
            </w:r>
          </w:p>
        </w:tc>
        <w:tc>
          <w:tcPr>
            <w:tcW w:w="1017" w:type="pct"/>
          </w:tcPr>
          <w:p w:rsidR="00FE4DDF" w:rsidRPr="001C70FE" w:rsidRDefault="00FE4DDF" w:rsidP="00AB3967">
            <w:pPr>
              <w:rPr>
                <w:color w:val="000000"/>
                <w:sz w:val="22"/>
                <w:szCs w:val="22"/>
                <w:lang w:val="lv-LV"/>
              </w:rPr>
            </w:pPr>
            <w:r w:rsidRPr="001C70FE">
              <w:rPr>
                <w:color w:val="000000"/>
                <w:sz w:val="22"/>
                <w:szCs w:val="22"/>
                <w:lang w:val="lv-LV"/>
              </w:rPr>
              <w:t>Atbalstīt Inovācijas centru izveidi un darbību augstskolās un valsts zinātniskos institūtos.</w:t>
            </w:r>
          </w:p>
        </w:tc>
        <w:tc>
          <w:tcPr>
            <w:tcW w:w="787" w:type="pct"/>
          </w:tcPr>
          <w:p w:rsidR="00FE4DDF" w:rsidRPr="001C70FE" w:rsidRDefault="00FE4DDF" w:rsidP="00AB3967">
            <w:pPr>
              <w:rPr>
                <w:bCs/>
                <w:color w:val="000000"/>
                <w:sz w:val="22"/>
                <w:szCs w:val="22"/>
                <w:lang w:val="lv-LV"/>
              </w:rPr>
            </w:pPr>
            <w:r w:rsidRPr="001C70FE">
              <w:rPr>
                <w:bCs/>
                <w:color w:val="000000"/>
                <w:sz w:val="22"/>
                <w:szCs w:val="22"/>
                <w:lang w:val="lv-LV"/>
              </w:rPr>
              <w:t>Izveidoti vismaz 3 -5 Inovāciju centri, kuru ietvaros katru gadi centra atbalsta pakalpojumi tiek sniegti 10-15 jauniem inovatīviem komersantiem.</w:t>
            </w:r>
          </w:p>
        </w:tc>
        <w:tc>
          <w:tcPr>
            <w:tcW w:w="864" w:type="pct"/>
          </w:tcPr>
          <w:p w:rsidR="00FE4DDF" w:rsidRPr="001C70FE" w:rsidRDefault="00FE4DDF" w:rsidP="00AF7807">
            <w:pPr>
              <w:jc w:val="center"/>
              <w:rPr>
                <w:bCs/>
                <w:color w:val="000000"/>
                <w:sz w:val="22"/>
                <w:szCs w:val="22"/>
                <w:lang w:val="lv-LV"/>
              </w:rPr>
            </w:pPr>
          </w:p>
        </w:tc>
        <w:tc>
          <w:tcPr>
            <w:tcW w:w="1543" w:type="pct"/>
          </w:tcPr>
          <w:p w:rsidR="00FE4DDF" w:rsidRPr="001C70FE" w:rsidRDefault="00A3639A" w:rsidP="00AB3967">
            <w:pPr>
              <w:jc w:val="both"/>
              <w:rPr>
                <w:color w:val="000000"/>
                <w:sz w:val="22"/>
                <w:szCs w:val="22"/>
                <w:lang w:val="lv-LV"/>
              </w:rPr>
            </w:pPr>
            <w:r w:rsidRPr="001C70FE">
              <w:rPr>
                <w:color w:val="000000"/>
                <w:sz w:val="22"/>
                <w:szCs w:val="22"/>
                <w:lang w:val="lv-LV"/>
              </w:rPr>
              <w:t>Atbalsts inovācijas</w:t>
            </w:r>
            <w:r w:rsidR="00FE4DDF" w:rsidRPr="001C70FE">
              <w:rPr>
                <w:color w:val="000000"/>
                <w:sz w:val="22"/>
                <w:szCs w:val="22"/>
                <w:lang w:val="lv-LV"/>
              </w:rPr>
              <w:t xml:space="preserve"> centriem tiek sniegts Biznesa inkubato</w:t>
            </w:r>
            <w:r w:rsidR="003B4886" w:rsidRPr="001C70FE">
              <w:rPr>
                <w:color w:val="000000"/>
                <w:sz w:val="22"/>
                <w:szCs w:val="22"/>
                <w:lang w:val="lv-LV"/>
              </w:rPr>
              <w:t>ru atbalsta programmas ietvaros</w:t>
            </w:r>
            <w:r w:rsidR="000B56C6" w:rsidRPr="001C70FE">
              <w:rPr>
                <w:color w:val="000000"/>
                <w:sz w:val="22"/>
                <w:szCs w:val="22"/>
                <w:lang w:val="lv-LV"/>
              </w:rPr>
              <w:t xml:space="preserve"> </w:t>
            </w:r>
            <w:r w:rsidR="003B4886" w:rsidRPr="001C70FE">
              <w:rPr>
                <w:color w:val="000000"/>
                <w:sz w:val="22"/>
                <w:szCs w:val="22"/>
                <w:lang w:val="lv-LV"/>
              </w:rPr>
              <w:t xml:space="preserve">(sk. </w:t>
            </w:r>
            <w:r w:rsidR="00FE4DDF" w:rsidRPr="001C70FE">
              <w:rPr>
                <w:color w:val="000000"/>
                <w:sz w:val="22"/>
                <w:szCs w:val="22"/>
                <w:lang w:val="lv-LV"/>
              </w:rPr>
              <w:t>3.7.</w:t>
            </w:r>
            <w:r w:rsidR="004C258F" w:rsidRPr="001C70FE">
              <w:rPr>
                <w:color w:val="000000"/>
                <w:sz w:val="22"/>
                <w:szCs w:val="22"/>
                <w:lang w:val="lv-LV"/>
              </w:rPr>
              <w:t>punktu</w:t>
            </w:r>
            <w:r w:rsidR="00CA59FA" w:rsidRPr="001C70FE">
              <w:rPr>
                <w:color w:val="000000"/>
                <w:sz w:val="22"/>
                <w:szCs w:val="22"/>
                <w:lang w:val="lv-LV"/>
              </w:rPr>
              <w:t>)</w:t>
            </w:r>
          </w:p>
        </w:tc>
        <w:tc>
          <w:tcPr>
            <w:tcW w:w="429" w:type="pct"/>
          </w:tcPr>
          <w:p w:rsidR="00FE4DDF" w:rsidRPr="001C70FE" w:rsidRDefault="00FE4DDF" w:rsidP="00AB3967">
            <w:pPr>
              <w:rPr>
                <w:bCs/>
                <w:color w:val="000000"/>
                <w:sz w:val="22"/>
                <w:szCs w:val="22"/>
                <w:lang w:val="lv-LV"/>
              </w:rPr>
            </w:pPr>
            <w:r w:rsidRPr="001C70FE">
              <w:rPr>
                <w:bCs/>
                <w:color w:val="000000"/>
                <w:sz w:val="22"/>
                <w:szCs w:val="22"/>
                <w:lang w:val="lv-LV"/>
              </w:rPr>
              <w:t>EM</w:t>
            </w:r>
          </w:p>
        </w:tc>
      </w:tr>
      <w:tr w:rsidR="00FE4DDF" w:rsidRPr="001C70FE" w:rsidTr="00722D99">
        <w:trPr>
          <w:trHeight w:val="309"/>
        </w:trPr>
        <w:tc>
          <w:tcPr>
            <w:tcW w:w="5000" w:type="pct"/>
            <w:gridSpan w:val="6"/>
            <w:vAlign w:val="center"/>
          </w:tcPr>
          <w:p w:rsidR="00FE4DDF" w:rsidRPr="001C70FE" w:rsidRDefault="00FE4DDF" w:rsidP="00C72680">
            <w:pPr>
              <w:rPr>
                <w:bCs/>
                <w:sz w:val="22"/>
                <w:szCs w:val="22"/>
                <w:lang w:val="lv-LV"/>
              </w:rPr>
            </w:pPr>
            <w:r w:rsidRPr="001C70FE">
              <w:rPr>
                <w:b/>
                <w:bCs/>
                <w:sz w:val="22"/>
                <w:szCs w:val="22"/>
                <w:lang w:val="lv-LV"/>
              </w:rPr>
              <w:t>5. Rūpniecības nozaru attīstības veicināšana un produktivitātes paaugstināšana</w:t>
            </w:r>
          </w:p>
        </w:tc>
      </w:tr>
      <w:tr w:rsidR="00B733AF" w:rsidRPr="001C70FE" w:rsidTr="001D55A2">
        <w:trPr>
          <w:trHeight w:val="278"/>
        </w:trPr>
        <w:tc>
          <w:tcPr>
            <w:tcW w:w="360" w:type="pct"/>
          </w:tcPr>
          <w:p w:rsidR="00B733AF" w:rsidRPr="001C70FE" w:rsidRDefault="00B733AF" w:rsidP="00AB3967">
            <w:pPr>
              <w:rPr>
                <w:b/>
                <w:sz w:val="22"/>
                <w:szCs w:val="22"/>
                <w:lang w:val="lv-LV"/>
              </w:rPr>
            </w:pPr>
            <w:r w:rsidRPr="001C70FE">
              <w:rPr>
                <w:b/>
                <w:sz w:val="22"/>
                <w:szCs w:val="22"/>
                <w:lang w:val="lv-LV"/>
              </w:rPr>
              <w:t>5.1.</w:t>
            </w:r>
          </w:p>
        </w:tc>
        <w:tc>
          <w:tcPr>
            <w:tcW w:w="1017" w:type="pct"/>
          </w:tcPr>
          <w:p w:rsidR="00B733AF" w:rsidRPr="001C70FE" w:rsidRDefault="00B733AF" w:rsidP="00AB3967">
            <w:pPr>
              <w:pStyle w:val="Heading2"/>
              <w:keepLines/>
              <w:widowControl w:val="0"/>
              <w:shd w:val="clear" w:color="auto" w:fill="FFFFFF"/>
              <w:spacing w:before="0" w:after="0"/>
              <w:rPr>
                <w:rFonts w:ascii="Times New Roman" w:hAnsi="Times New Roman" w:cs="Times New Roman"/>
                <w:b w:val="0"/>
                <w:i w:val="0"/>
                <w:iCs w:val="0"/>
                <w:sz w:val="22"/>
                <w:szCs w:val="22"/>
                <w:lang w:val="lv-LV"/>
              </w:rPr>
            </w:pPr>
            <w:r w:rsidRPr="001C70FE">
              <w:rPr>
                <w:rFonts w:ascii="Times New Roman" w:hAnsi="Times New Roman" w:cs="Times New Roman"/>
                <w:b w:val="0"/>
                <w:i w:val="0"/>
                <w:iCs w:val="0"/>
                <w:sz w:val="22"/>
                <w:szCs w:val="22"/>
                <w:lang w:val="lv-LV"/>
              </w:rPr>
              <w:t>Atbalstīt jaunu produktu izstrādi un ieviešanu ražošanā.</w:t>
            </w:r>
          </w:p>
        </w:tc>
        <w:tc>
          <w:tcPr>
            <w:tcW w:w="787" w:type="pct"/>
          </w:tcPr>
          <w:p w:rsidR="00B733AF" w:rsidRPr="001C70FE" w:rsidRDefault="00B733AF" w:rsidP="00AB3967">
            <w:pPr>
              <w:pStyle w:val="Footer"/>
              <w:keepNext/>
              <w:keepLines/>
              <w:widowControl w:val="0"/>
              <w:shd w:val="clear" w:color="auto" w:fill="FFFFFF"/>
              <w:rPr>
                <w:bCs/>
                <w:sz w:val="22"/>
                <w:szCs w:val="22"/>
                <w:lang w:val="lv-LV"/>
              </w:rPr>
            </w:pPr>
            <w:r w:rsidRPr="001C70FE">
              <w:rPr>
                <w:bCs/>
                <w:sz w:val="22"/>
                <w:szCs w:val="22"/>
                <w:lang w:val="lv-LV"/>
              </w:rPr>
              <w:t>Katru gadu atbalstīti vismaz 42 projekti.</w:t>
            </w:r>
          </w:p>
        </w:tc>
        <w:tc>
          <w:tcPr>
            <w:tcW w:w="864" w:type="pct"/>
          </w:tcPr>
          <w:p w:rsidR="00B733AF" w:rsidRPr="001C70FE" w:rsidRDefault="007269CD" w:rsidP="00AF7807">
            <w:pPr>
              <w:jc w:val="center"/>
              <w:rPr>
                <w:b/>
                <w:color w:val="000000"/>
                <w:sz w:val="22"/>
                <w:szCs w:val="22"/>
                <w:lang w:val="lv-LV" w:eastAsia="lv-LV"/>
              </w:rPr>
            </w:pPr>
            <w:r w:rsidRPr="001C70FE">
              <w:rPr>
                <w:b/>
                <w:color w:val="000000"/>
                <w:sz w:val="22"/>
                <w:szCs w:val="22"/>
                <w:lang w:val="lv-LV" w:eastAsia="lv-LV"/>
              </w:rPr>
              <w:t>2,</w:t>
            </w:r>
            <w:r w:rsidR="002033C5" w:rsidRPr="001C70FE">
              <w:rPr>
                <w:b/>
                <w:color w:val="000000"/>
                <w:sz w:val="22"/>
                <w:szCs w:val="22"/>
                <w:lang w:val="lv-LV" w:eastAsia="lv-LV"/>
              </w:rPr>
              <w:t>18</w:t>
            </w:r>
            <w:r w:rsidRPr="001C70FE">
              <w:rPr>
                <w:b/>
                <w:color w:val="000000"/>
                <w:sz w:val="22"/>
                <w:szCs w:val="22"/>
                <w:lang w:val="lv-LV" w:eastAsia="lv-LV"/>
              </w:rPr>
              <w:t xml:space="preserve"> milj. </w:t>
            </w:r>
            <w:r w:rsidR="00B733AF" w:rsidRPr="001C70FE">
              <w:rPr>
                <w:b/>
                <w:color w:val="000000"/>
                <w:sz w:val="22"/>
                <w:szCs w:val="22"/>
                <w:lang w:val="lv-LV" w:eastAsia="lv-LV"/>
              </w:rPr>
              <w:t>LVL</w:t>
            </w:r>
          </w:p>
          <w:p w:rsidR="00EB1FB7" w:rsidRPr="001C70FE" w:rsidRDefault="007269CD" w:rsidP="00AF7807">
            <w:pPr>
              <w:jc w:val="center"/>
              <w:rPr>
                <w:bCs/>
                <w:sz w:val="22"/>
                <w:szCs w:val="22"/>
                <w:lang w:val="lv-LV"/>
              </w:rPr>
            </w:pPr>
            <w:r w:rsidRPr="001C70FE">
              <w:rPr>
                <w:bCs/>
                <w:sz w:val="22"/>
                <w:szCs w:val="22"/>
                <w:lang w:val="lv-LV"/>
              </w:rPr>
              <w:t>(2.1.2.2.1.apakšaktivitāte</w:t>
            </w:r>
          </w:p>
          <w:p w:rsidR="007269CD" w:rsidRPr="001C70FE" w:rsidRDefault="007269CD" w:rsidP="00AF7807">
            <w:pPr>
              <w:jc w:val="center"/>
              <w:rPr>
                <w:rStyle w:val="CommentReference"/>
                <w:sz w:val="22"/>
                <w:szCs w:val="22"/>
                <w:lang w:val="lv-LV"/>
              </w:rPr>
            </w:pPr>
            <w:r w:rsidRPr="001C70FE">
              <w:rPr>
                <w:rStyle w:val="CommentReference"/>
                <w:sz w:val="22"/>
                <w:szCs w:val="22"/>
                <w:lang w:val="lv-LV"/>
              </w:rPr>
              <w:t>(Informācija par 2010.gadā izmaksātajiem publiskajiem līdzekļiem</w:t>
            </w:r>
            <w:r w:rsidR="00C76063" w:rsidRPr="001C70FE">
              <w:rPr>
                <w:rStyle w:val="CommentReference"/>
                <w:sz w:val="22"/>
                <w:szCs w:val="22"/>
                <w:lang w:val="lv-LV"/>
              </w:rPr>
              <w:t>)</w:t>
            </w:r>
            <w:r w:rsidRPr="001C70FE">
              <w:rPr>
                <w:rStyle w:val="CommentReference"/>
                <w:sz w:val="22"/>
                <w:szCs w:val="22"/>
                <w:lang w:val="lv-LV"/>
              </w:rPr>
              <w:t>)</w:t>
            </w:r>
          </w:p>
          <w:p w:rsidR="007269CD" w:rsidRPr="001C70FE" w:rsidRDefault="007269CD" w:rsidP="00AF7807">
            <w:pPr>
              <w:jc w:val="center"/>
              <w:rPr>
                <w:rStyle w:val="CommentReference"/>
                <w:b/>
                <w:sz w:val="22"/>
                <w:szCs w:val="22"/>
                <w:lang w:val="lv-LV"/>
              </w:rPr>
            </w:pPr>
            <w:r w:rsidRPr="001C70FE">
              <w:rPr>
                <w:rStyle w:val="CommentReference"/>
                <w:b/>
                <w:sz w:val="22"/>
                <w:szCs w:val="22"/>
                <w:lang w:val="lv-LV"/>
              </w:rPr>
              <w:t>1,</w:t>
            </w:r>
            <w:r w:rsidR="00C76063" w:rsidRPr="001C70FE">
              <w:rPr>
                <w:rStyle w:val="CommentReference"/>
                <w:b/>
                <w:sz w:val="22"/>
                <w:szCs w:val="22"/>
                <w:lang w:val="lv-LV"/>
              </w:rPr>
              <w:t xml:space="preserve">13 </w:t>
            </w:r>
            <w:r w:rsidRPr="001C70FE">
              <w:rPr>
                <w:rStyle w:val="CommentReference"/>
                <w:b/>
                <w:sz w:val="22"/>
                <w:szCs w:val="22"/>
                <w:lang w:val="lv-LV"/>
              </w:rPr>
              <w:t>milj. LVL</w:t>
            </w:r>
          </w:p>
          <w:p w:rsidR="007269CD" w:rsidRPr="001C70FE" w:rsidRDefault="007269CD" w:rsidP="00AF7807">
            <w:pPr>
              <w:jc w:val="center"/>
              <w:rPr>
                <w:bCs/>
                <w:sz w:val="22"/>
                <w:szCs w:val="22"/>
                <w:lang w:val="lv-LV"/>
              </w:rPr>
            </w:pPr>
            <w:r w:rsidRPr="001C70FE">
              <w:rPr>
                <w:bCs/>
                <w:sz w:val="22"/>
                <w:szCs w:val="22"/>
                <w:lang w:val="lv-LV"/>
              </w:rPr>
              <w:t>(2.1.2.2.2.apakšaktivitāte</w:t>
            </w:r>
          </w:p>
          <w:p w:rsidR="007269CD" w:rsidRPr="001C70FE" w:rsidRDefault="007269CD" w:rsidP="00AF7807">
            <w:pPr>
              <w:jc w:val="center"/>
              <w:rPr>
                <w:sz w:val="22"/>
                <w:szCs w:val="22"/>
                <w:lang w:val="lv-LV"/>
              </w:rPr>
            </w:pPr>
            <w:r w:rsidRPr="001C70FE">
              <w:rPr>
                <w:rStyle w:val="CommentReference"/>
                <w:sz w:val="22"/>
                <w:szCs w:val="22"/>
                <w:lang w:val="lv-LV"/>
              </w:rPr>
              <w:t xml:space="preserve">(Informācija par </w:t>
            </w:r>
            <w:r w:rsidRPr="001C70FE">
              <w:rPr>
                <w:rStyle w:val="CommentReference"/>
                <w:sz w:val="22"/>
                <w:szCs w:val="22"/>
                <w:lang w:val="lv-LV"/>
              </w:rPr>
              <w:lastRenderedPageBreak/>
              <w:t>2010.gadā izmaksātajiem publiskajiem līdzekļiem)</w:t>
            </w:r>
          </w:p>
        </w:tc>
        <w:tc>
          <w:tcPr>
            <w:tcW w:w="1543" w:type="pct"/>
          </w:tcPr>
          <w:p w:rsidR="00B733AF" w:rsidRPr="001C70FE" w:rsidRDefault="00B733AF" w:rsidP="002033C5">
            <w:pPr>
              <w:jc w:val="both"/>
              <w:rPr>
                <w:bCs/>
                <w:sz w:val="22"/>
                <w:szCs w:val="22"/>
                <w:lang w:val="lv-LV"/>
              </w:rPr>
            </w:pPr>
            <w:r w:rsidRPr="001C70FE">
              <w:rPr>
                <w:bCs/>
                <w:sz w:val="22"/>
                <w:szCs w:val="22"/>
                <w:lang w:val="lv-LV"/>
              </w:rPr>
              <w:lastRenderedPageBreak/>
              <w:t>Darbības programmas „Uzņēmējdarbī</w:t>
            </w:r>
            <w:r w:rsidR="007269CD" w:rsidRPr="001C70FE">
              <w:rPr>
                <w:bCs/>
                <w:sz w:val="22"/>
                <w:szCs w:val="22"/>
                <w:lang w:val="lv-LV"/>
              </w:rPr>
              <w:t>ba un inovācijas” papildinājuma</w:t>
            </w:r>
            <w:r w:rsidRPr="001C70FE">
              <w:rPr>
                <w:bCs/>
                <w:sz w:val="22"/>
                <w:szCs w:val="22"/>
                <w:lang w:val="lv-LV"/>
              </w:rPr>
              <w:t xml:space="preserve"> 2.1.2.2.1.</w:t>
            </w:r>
            <w:r w:rsidR="007269CD" w:rsidRPr="001C70FE">
              <w:rPr>
                <w:bCs/>
                <w:sz w:val="22"/>
                <w:szCs w:val="22"/>
                <w:lang w:val="lv-LV"/>
              </w:rPr>
              <w:t xml:space="preserve"> </w:t>
            </w:r>
            <w:proofErr w:type="spellStart"/>
            <w:r w:rsidRPr="001C70FE">
              <w:rPr>
                <w:bCs/>
                <w:sz w:val="22"/>
                <w:szCs w:val="22"/>
                <w:lang w:val="lv-LV"/>
              </w:rPr>
              <w:t>apakšaktivitātes</w:t>
            </w:r>
            <w:proofErr w:type="spellEnd"/>
            <w:r w:rsidRPr="001C70FE">
              <w:rPr>
                <w:bCs/>
                <w:sz w:val="22"/>
                <w:szCs w:val="22"/>
                <w:lang w:val="lv-LV"/>
              </w:rPr>
              <w:t xml:space="preserve"> </w:t>
            </w:r>
            <w:r w:rsidRPr="001C70FE">
              <w:rPr>
                <w:b/>
                <w:bCs/>
                <w:sz w:val="22"/>
                <w:szCs w:val="22"/>
                <w:lang w:val="lv-LV"/>
              </w:rPr>
              <w:t>„Jaunu produktu un tehnoloģiju izstrāde”</w:t>
            </w:r>
            <w:r w:rsidRPr="001C70FE">
              <w:rPr>
                <w:bCs/>
                <w:sz w:val="22"/>
                <w:szCs w:val="22"/>
                <w:lang w:val="lv-LV"/>
              </w:rPr>
              <w:t xml:space="preserve"> </w:t>
            </w:r>
            <w:r w:rsidR="007269CD" w:rsidRPr="001C70FE">
              <w:rPr>
                <w:bCs/>
                <w:sz w:val="22"/>
                <w:szCs w:val="22"/>
                <w:lang w:val="lv-LV"/>
              </w:rPr>
              <w:t xml:space="preserve">un 2.1.2.2.2. </w:t>
            </w:r>
            <w:proofErr w:type="spellStart"/>
            <w:r w:rsidR="007269CD" w:rsidRPr="001C70FE">
              <w:rPr>
                <w:bCs/>
                <w:sz w:val="22"/>
                <w:szCs w:val="22"/>
                <w:lang w:val="lv-LV"/>
              </w:rPr>
              <w:t>apakšaktivitātes</w:t>
            </w:r>
            <w:proofErr w:type="spellEnd"/>
            <w:r w:rsidR="007269CD" w:rsidRPr="001C70FE">
              <w:rPr>
                <w:bCs/>
                <w:sz w:val="22"/>
                <w:szCs w:val="22"/>
                <w:lang w:val="lv-LV"/>
              </w:rPr>
              <w:t xml:space="preserve"> </w:t>
            </w:r>
            <w:r w:rsidR="007269CD" w:rsidRPr="001C70FE">
              <w:rPr>
                <w:b/>
                <w:bCs/>
                <w:sz w:val="22"/>
                <w:szCs w:val="22"/>
                <w:lang w:val="lv-LV"/>
              </w:rPr>
              <w:t>„Jaunu produktu un tehnoloģiju izstrāde – atbalsts jaunu produktu un tehnoloģiju ieviešanai ražošanā”</w:t>
            </w:r>
            <w:r w:rsidR="007269CD" w:rsidRPr="001C70FE">
              <w:rPr>
                <w:bCs/>
                <w:sz w:val="22"/>
                <w:szCs w:val="22"/>
                <w:lang w:val="lv-LV"/>
              </w:rPr>
              <w:t xml:space="preserve"> </w:t>
            </w:r>
            <w:r w:rsidRPr="001C70FE">
              <w:rPr>
                <w:bCs/>
                <w:sz w:val="22"/>
                <w:szCs w:val="22"/>
                <w:lang w:val="lv-LV"/>
              </w:rPr>
              <w:t xml:space="preserve">ietvaros 2010.gadā turpinājās </w:t>
            </w:r>
            <w:r w:rsidRPr="001C70FE">
              <w:rPr>
                <w:bCs/>
                <w:sz w:val="22"/>
                <w:szCs w:val="22"/>
                <w:lang w:val="lv-LV"/>
              </w:rPr>
              <w:lastRenderedPageBreak/>
              <w:t xml:space="preserve">noslēgto līgumu īstenošana. </w:t>
            </w:r>
            <w:r w:rsidR="003B7247" w:rsidRPr="001C70FE">
              <w:rPr>
                <w:bCs/>
                <w:sz w:val="22"/>
                <w:szCs w:val="22"/>
                <w:lang w:val="lv-LV"/>
              </w:rPr>
              <w:t xml:space="preserve">2.1.2.2.1. </w:t>
            </w:r>
            <w:proofErr w:type="spellStart"/>
            <w:r w:rsidR="002033C5" w:rsidRPr="001C70FE">
              <w:rPr>
                <w:bCs/>
                <w:sz w:val="22"/>
                <w:szCs w:val="22"/>
                <w:lang w:val="lv-LV"/>
              </w:rPr>
              <w:t>apakšaktivitātes</w:t>
            </w:r>
            <w:proofErr w:type="spellEnd"/>
            <w:r w:rsidR="002033C5" w:rsidRPr="001C70FE">
              <w:rPr>
                <w:bCs/>
                <w:sz w:val="22"/>
                <w:szCs w:val="22"/>
                <w:lang w:val="lv-LV"/>
              </w:rPr>
              <w:t xml:space="preserve"> </w:t>
            </w:r>
            <w:r w:rsidRPr="001C70FE">
              <w:rPr>
                <w:bCs/>
                <w:sz w:val="22"/>
                <w:szCs w:val="22"/>
                <w:lang w:val="lv-LV"/>
              </w:rPr>
              <w:t xml:space="preserve">ietvaros noslēgti 103 līgumi par kopējo </w:t>
            </w:r>
            <w:r w:rsidR="002033C5" w:rsidRPr="001C70FE">
              <w:rPr>
                <w:bCs/>
                <w:sz w:val="22"/>
                <w:szCs w:val="22"/>
                <w:lang w:val="lv-LV"/>
              </w:rPr>
              <w:t>publisko finansējumu 6,4 milj.</w:t>
            </w:r>
            <w:r w:rsidRPr="001C70FE">
              <w:rPr>
                <w:bCs/>
                <w:sz w:val="22"/>
                <w:szCs w:val="22"/>
                <w:lang w:val="lv-LV"/>
              </w:rPr>
              <w:t xml:space="preserve"> LVL, no kuriem pabeigti 34 projekti par kopējo ES fondu finansējumu  1</w:t>
            </w:r>
            <w:r w:rsidR="002033C5" w:rsidRPr="001C70FE">
              <w:rPr>
                <w:bCs/>
                <w:sz w:val="22"/>
                <w:szCs w:val="22"/>
                <w:lang w:val="lv-LV"/>
              </w:rPr>
              <w:t>,</w:t>
            </w:r>
            <w:r w:rsidRPr="001C70FE">
              <w:rPr>
                <w:bCs/>
                <w:sz w:val="22"/>
                <w:szCs w:val="22"/>
                <w:lang w:val="lv-LV"/>
              </w:rPr>
              <w:t>52</w:t>
            </w:r>
            <w:r w:rsidR="002033C5" w:rsidRPr="001C70FE">
              <w:rPr>
                <w:bCs/>
                <w:sz w:val="22"/>
                <w:szCs w:val="22"/>
                <w:lang w:val="lv-LV"/>
              </w:rPr>
              <w:t xml:space="preserve"> milj.</w:t>
            </w:r>
            <w:r w:rsidRPr="001C70FE">
              <w:rPr>
                <w:bCs/>
                <w:sz w:val="22"/>
                <w:szCs w:val="22"/>
                <w:lang w:val="lv-LV"/>
              </w:rPr>
              <w:t xml:space="preserve"> LVL.</w:t>
            </w:r>
            <w:r w:rsidR="003B7247" w:rsidRPr="001C70FE">
              <w:rPr>
                <w:bCs/>
                <w:sz w:val="22"/>
                <w:szCs w:val="22"/>
                <w:lang w:val="lv-LV"/>
              </w:rPr>
              <w:t xml:space="preserve"> Savukārt 2.1.2.2.2.</w:t>
            </w:r>
            <w:r w:rsidR="002033C5" w:rsidRPr="001C70FE">
              <w:rPr>
                <w:bCs/>
                <w:sz w:val="22"/>
                <w:szCs w:val="22"/>
                <w:lang w:val="lv-LV"/>
              </w:rPr>
              <w:t>apakšaktivitātes ietvaros noslēgti 67 līgumi par kopējo finansējumu 8,7 milj. LVL, no kuriem pabeigti 17 projekti par kopējo finansējumu  2,4 milj. LVL.</w:t>
            </w:r>
          </w:p>
          <w:p w:rsidR="00C76063" w:rsidRPr="001C70FE" w:rsidRDefault="00D47CF1" w:rsidP="00D47CF1">
            <w:pPr>
              <w:jc w:val="both"/>
              <w:rPr>
                <w:sz w:val="22"/>
                <w:szCs w:val="22"/>
                <w:lang w:val="lv-LV"/>
              </w:rPr>
            </w:pPr>
            <w:r w:rsidRPr="001C70FE">
              <w:rPr>
                <w:bCs/>
                <w:sz w:val="22"/>
                <w:szCs w:val="22"/>
                <w:lang w:val="lv-LV"/>
              </w:rPr>
              <w:t>2010.gadā turpinājās darbības programmas papildinājuma „Uzņēmējdarbība un inovācijas” 2.1.2.2.3.apakšaktivitātes „Jaunu produktu un tehnoloģiju izstrāde – atbalsts rūpnieciskā īpašuma tiesību nostiprināšanai” ietvaros 15 apstiprināto projektu, ar kuriem tika noslēgti līgumi par kopējo pieprasīto finansējuma apmēru 0,2 milj. LVL apmērā, īstenošana. Kopš 2010.gada 1.janvāra tika pārtraukta projektu pieteikumu pieņemšana.</w:t>
            </w:r>
          </w:p>
        </w:tc>
        <w:tc>
          <w:tcPr>
            <w:tcW w:w="429" w:type="pct"/>
          </w:tcPr>
          <w:p w:rsidR="00B733AF" w:rsidRPr="001C70FE" w:rsidRDefault="00B733AF" w:rsidP="00AB3967">
            <w:pPr>
              <w:rPr>
                <w:bCs/>
                <w:sz w:val="22"/>
                <w:szCs w:val="22"/>
                <w:lang w:val="lv-LV"/>
              </w:rPr>
            </w:pPr>
            <w:r w:rsidRPr="001C70FE">
              <w:rPr>
                <w:bCs/>
                <w:sz w:val="22"/>
                <w:szCs w:val="22"/>
                <w:lang w:val="lv-LV"/>
              </w:rPr>
              <w:lastRenderedPageBreak/>
              <w:t>EM, LIAA</w:t>
            </w:r>
          </w:p>
        </w:tc>
      </w:tr>
      <w:tr w:rsidR="00B733AF" w:rsidRPr="001C70FE" w:rsidTr="001D55A2">
        <w:trPr>
          <w:trHeight w:val="1134"/>
        </w:trPr>
        <w:tc>
          <w:tcPr>
            <w:tcW w:w="360" w:type="pct"/>
          </w:tcPr>
          <w:p w:rsidR="00B733AF" w:rsidRPr="001C70FE" w:rsidRDefault="00B733AF" w:rsidP="00AB3967">
            <w:pPr>
              <w:rPr>
                <w:b/>
                <w:sz w:val="22"/>
                <w:szCs w:val="22"/>
                <w:lang w:val="lv-LV"/>
              </w:rPr>
            </w:pPr>
            <w:r w:rsidRPr="001C70FE">
              <w:rPr>
                <w:b/>
                <w:sz w:val="22"/>
                <w:szCs w:val="22"/>
                <w:lang w:val="lv-LV"/>
              </w:rPr>
              <w:lastRenderedPageBreak/>
              <w:t>5.2.</w:t>
            </w:r>
          </w:p>
        </w:tc>
        <w:tc>
          <w:tcPr>
            <w:tcW w:w="1017" w:type="pct"/>
          </w:tcPr>
          <w:p w:rsidR="00B733AF" w:rsidRPr="001C70FE" w:rsidRDefault="00B733AF" w:rsidP="00AB3967">
            <w:pPr>
              <w:pStyle w:val="Heading2"/>
              <w:keepLines/>
              <w:widowControl w:val="0"/>
              <w:shd w:val="clear" w:color="auto" w:fill="FFFFFF"/>
              <w:spacing w:before="0" w:after="0"/>
              <w:rPr>
                <w:rFonts w:ascii="Times New Roman" w:hAnsi="Times New Roman" w:cs="Times New Roman"/>
                <w:b w:val="0"/>
                <w:i w:val="0"/>
                <w:iCs w:val="0"/>
                <w:sz w:val="22"/>
                <w:szCs w:val="22"/>
                <w:lang w:val="lv-LV"/>
              </w:rPr>
            </w:pPr>
            <w:r w:rsidRPr="001C70FE">
              <w:rPr>
                <w:rFonts w:ascii="Times New Roman" w:hAnsi="Times New Roman" w:cs="Times New Roman"/>
                <w:b w:val="0"/>
                <w:i w:val="0"/>
                <w:sz w:val="22"/>
                <w:szCs w:val="22"/>
                <w:lang w:val="lv-LV"/>
              </w:rPr>
              <w:t>Atbalstīt augsti kvalificētu speciālistu piesaisti komercsabiedrībās, konkrētu tehnoloģisku problēmu risināšanai un jaunu produktu attīstīšanai.</w:t>
            </w:r>
          </w:p>
        </w:tc>
        <w:tc>
          <w:tcPr>
            <w:tcW w:w="787" w:type="pct"/>
          </w:tcPr>
          <w:p w:rsidR="00B733AF" w:rsidRPr="001C70FE" w:rsidRDefault="00B733AF" w:rsidP="00AB3967">
            <w:pPr>
              <w:pStyle w:val="Footer"/>
              <w:keepNext/>
              <w:keepLines/>
              <w:widowControl w:val="0"/>
              <w:shd w:val="clear" w:color="auto" w:fill="FFFFFF"/>
              <w:rPr>
                <w:bCs/>
                <w:sz w:val="22"/>
                <w:szCs w:val="22"/>
                <w:lang w:val="lv-LV"/>
              </w:rPr>
            </w:pPr>
            <w:r w:rsidRPr="001C70FE">
              <w:rPr>
                <w:bCs/>
                <w:sz w:val="22"/>
                <w:szCs w:val="22"/>
                <w:lang w:val="lv-LV"/>
              </w:rPr>
              <w:t>Katru gadu sekmēta vismaz 34 speciālistu piesaiste.</w:t>
            </w:r>
          </w:p>
        </w:tc>
        <w:tc>
          <w:tcPr>
            <w:tcW w:w="864" w:type="pct"/>
          </w:tcPr>
          <w:p w:rsidR="00B733AF" w:rsidRPr="001C70FE" w:rsidRDefault="002033C5" w:rsidP="00AF7807">
            <w:pPr>
              <w:jc w:val="center"/>
              <w:rPr>
                <w:b/>
                <w:sz w:val="22"/>
                <w:szCs w:val="22"/>
                <w:lang w:val="lv-LV"/>
              </w:rPr>
            </w:pPr>
            <w:r w:rsidRPr="001C70FE">
              <w:rPr>
                <w:b/>
                <w:color w:val="000000"/>
                <w:sz w:val="22"/>
                <w:szCs w:val="22"/>
                <w:lang w:val="lv-LV" w:eastAsia="lv-LV"/>
              </w:rPr>
              <w:t>0,07 milj.</w:t>
            </w:r>
            <w:r w:rsidR="00B733AF" w:rsidRPr="001C70FE">
              <w:rPr>
                <w:b/>
                <w:sz w:val="22"/>
                <w:szCs w:val="22"/>
                <w:lang w:val="lv-LV"/>
              </w:rPr>
              <w:t xml:space="preserve"> LVL</w:t>
            </w:r>
          </w:p>
          <w:p w:rsidR="00EB1FB7" w:rsidRPr="001C70FE" w:rsidRDefault="002033C5" w:rsidP="00AF7807">
            <w:pPr>
              <w:jc w:val="center"/>
              <w:rPr>
                <w:bCs/>
                <w:sz w:val="22"/>
                <w:szCs w:val="22"/>
                <w:lang w:val="lv-LV"/>
              </w:rPr>
            </w:pPr>
            <w:r w:rsidRPr="001C70FE">
              <w:rPr>
                <w:rStyle w:val="CommentReference"/>
                <w:sz w:val="22"/>
                <w:szCs w:val="22"/>
                <w:lang w:val="lv-LV"/>
              </w:rPr>
              <w:t>(Informācija par 2010.gadā izmaksātajiem publiskajiem līdzekļiem)</w:t>
            </w:r>
          </w:p>
        </w:tc>
        <w:tc>
          <w:tcPr>
            <w:tcW w:w="1543" w:type="pct"/>
          </w:tcPr>
          <w:p w:rsidR="00B733AF" w:rsidRPr="001C70FE" w:rsidRDefault="00B733AF" w:rsidP="008244F2">
            <w:pPr>
              <w:jc w:val="both"/>
              <w:rPr>
                <w:sz w:val="22"/>
                <w:szCs w:val="22"/>
                <w:lang w:val="lv-LV"/>
              </w:rPr>
            </w:pPr>
            <w:r w:rsidRPr="001C70FE">
              <w:rPr>
                <w:sz w:val="22"/>
                <w:szCs w:val="22"/>
                <w:lang w:val="lv-LV"/>
              </w:rPr>
              <w:t xml:space="preserve">2010.gadā turpinājās noslēgto līgumu īstenošana darbības programmas „Cilvēkresursi un nodarbinātība” papildinājuma 1.3.1.9. aktivitātē </w:t>
            </w:r>
            <w:r w:rsidRPr="001C70FE">
              <w:rPr>
                <w:b/>
                <w:sz w:val="22"/>
                <w:szCs w:val="22"/>
                <w:lang w:val="lv-LV"/>
              </w:rPr>
              <w:t>„Augstas kvalifikācijas darbinieku piesaiste”</w:t>
            </w:r>
            <w:r w:rsidRPr="001C70FE">
              <w:rPr>
                <w:sz w:val="22"/>
                <w:szCs w:val="22"/>
                <w:lang w:val="lv-LV"/>
              </w:rPr>
              <w:t xml:space="preserve">. </w:t>
            </w:r>
            <w:r w:rsidR="00A3639A" w:rsidRPr="001C70FE">
              <w:rPr>
                <w:sz w:val="22"/>
                <w:szCs w:val="22"/>
                <w:lang w:val="lv-LV"/>
              </w:rPr>
              <w:t>Tika turpināta</w:t>
            </w:r>
            <w:r w:rsidRPr="001C70FE">
              <w:rPr>
                <w:sz w:val="22"/>
                <w:szCs w:val="22"/>
                <w:lang w:val="lv-LV"/>
              </w:rPr>
              <w:t xml:space="preserve"> 3 noslēgto līgumu īstenošana par kopējo finansējumu </w:t>
            </w:r>
            <w:r w:rsidR="00A3639A" w:rsidRPr="001C70FE">
              <w:rPr>
                <w:sz w:val="22"/>
                <w:szCs w:val="22"/>
                <w:lang w:val="lv-LV"/>
              </w:rPr>
              <w:t xml:space="preserve"> </w:t>
            </w:r>
            <w:r w:rsidR="008244F2" w:rsidRPr="001C70FE">
              <w:rPr>
                <w:sz w:val="22"/>
                <w:szCs w:val="22"/>
                <w:lang w:val="lv-LV"/>
              </w:rPr>
              <w:t>0,</w:t>
            </w:r>
            <w:r w:rsidRPr="001C70FE">
              <w:rPr>
                <w:sz w:val="22"/>
                <w:szCs w:val="22"/>
                <w:lang w:val="lv-LV"/>
              </w:rPr>
              <w:t>1</w:t>
            </w:r>
            <w:r w:rsidR="008244F2" w:rsidRPr="001C70FE">
              <w:rPr>
                <w:sz w:val="22"/>
                <w:szCs w:val="22"/>
                <w:lang w:val="lv-LV"/>
              </w:rPr>
              <w:t xml:space="preserve"> milj.</w:t>
            </w:r>
            <w:r w:rsidRPr="001C70FE">
              <w:rPr>
                <w:sz w:val="22"/>
                <w:szCs w:val="22"/>
                <w:lang w:val="lv-LV"/>
              </w:rPr>
              <w:t xml:space="preserve"> LVL, no kuriem 2010.gadā tika pabeigti 2 līgumi par kopējo finansējumu </w:t>
            </w:r>
            <w:r w:rsidR="008244F2" w:rsidRPr="001C70FE">
              <w:rPr>
                <w:sz w:val="22"/>
                <w:szCs w:val="22"/>
                <w:lang w:val="lv-LV"/>
              </w:rPr>
              <w:t>0,0</w:t>
            </w:r>
            <w:r w:rsidR="008244F2" w:rsidRPr="001C70FE">
              <w:rPr>
                <w:color w:val="000000"/>
                <w:sz w:val="22"/>
                <w:szCs w:val="22"/>
                <w:lang w:val="lv-LV"/>
              </w:rPr>
              <w:t xml:space="preserve">87 milj. </w:t>
            </w:r>
            <w:r w:rsidRPr="001C70FE">
              <w:rPr>
                <w:sz w:val="22"/>
                <w:szCs w:val="22"/>
                <w:lang w:val="lv-LV"/>
              </w:rPr>
              <w:t>LVL.</w:t>
            </w:r>
          </w:p>
        </w:tc>
        <w:tc>
          <w:tcPr>
            <w:tcW w:w="429" w:type="pct"/>
          </w:tcPr>
          <w:p w:rsidR="00B733AF" w:rsidRPr="001C70FE" w:rsidRDefault="00B733AF" w:rsidP="00AB3967">
            <w:pPr>
              <w:rPr>
                <w:bCs/>
                <w:sz w:val="22"/>
                <w:szCs w:val="22"/>
                <w:lang w:val="lv-LV"/>
              </w:rPr>
            </w:pPr>
            <w:r w:rsidRPr="001C70FE">
              <w:rPr>
                <w:bCs/>
                <w:sz w:val="22"/>
                <w:szCs w:val="22"/>
                <w:lang w:val="lv-LV"/>
              </w:rPr>
              <w:t>EM, LIAA</w:t>
            </w:r>
          </w:p>
        </w:tc>
      </w:tr>
      <w:tr w:rsidR="00B733AF" w:rsidRPr="001C70FE" w:rsidTr="001D55A2">
        <w:trPr>
          <w:trHeight w:val="1016"/>
        </w:trPr>
        <w:tc>
          <w:tcPr>
            <w:tcW w:w="360" w:type="pct"/>
          </w:tcPr>
          <w:p w:rsidR="00B733AF" w:rsidRPr="001C70FE" w:rsidRDefault="00B733AF" w:rsidP="00AB3967">
            <w:pPr>
              <w:rPr>
                <w:b/>
                <w:sz w:val="22"/>
                <w:szCs w:val="22"/>
                <w:lang w:val="lv-LV"/>
              </w:rPr>
            </w:pPr>
            <w:r w:rsidRPr="001C70FE">
              <w:rPr>
                <w:b/>
                <w:sz w:val="22"/>
                <w:szCs w:val="22"/>
                <w:lang w:val="lv-LV"/>
              </w:rPr>
              <w:t>5.3.</w:t>
            </w:r>
          </w:p>
        </w:tc>
        <w:tc>
          <w:tcPr>
            <w:tcW w:w="1017" w:type="pct"/>
          </w:tcPr>
          <w:p w:rsidR="00B733AF" w:rsidRPr="001C70FE" w:rsidRDefault="00B733AF" w:rsidP="00AB3967">
            <w:pPr>
              <w:pStyle w:val="Heading2"/>
              <w:keepLines/>
              <w:widowControl w:val="0"/>
              <w:shd w:val="clear" w:color="auto" w:fill="FFFFFF"/>
              <w:spacing w:before="0" w:after="0"/>
              <w:rPr>
                <w:rFonts w:ascii="Times New Roman" w:hAnsi="Times New Roman" w:cs="Times New Roman"/>
                <w:b w:val="0"/>
                <w:i w:val="0"/>
                <w:iCs w:val="0"/>
                <w:sz w:val="22"/>
                <w:szCs w:val="22"/>
                <w:lang w:val="lv-LV"/>
              </w:rPr>
            </w:pPr>
            <w:r w:rsidRPr="001C70FE">
              <w:rPr>
                <w:rFonts w:ascii="Times New Roman" w:hAnsi="Times New Roman" w:cs="Times New Roman"/>
                <w:b w:val="0"/>
                <w:i w:val="0"/>
                <w:sz w:val="22"/>
                <w:szCs w:val="22"/>
                <w:lang w:val="lv-LV"/>
              </w:rPr>
              <w:t>Sekmēt lielu investīciju projektu īstenošanu, kas paredz jaunu ražotņu izveidi, kur ražotu produktus ar augstu pievienoto vērtību.</w:t>
            </w:r>
          </w:p>
        </w:tc>
        <w:tc>
          <w:tcPr>
            <w:tcW w:w="787" w:type="pct"/>
          </w:tcPr>
          <w:p w:rsidR="00B733AF" w:rsidRPr="001C70FE" w:rsidRDefault="00B733AF" w:rsidP="00AB3967">
            <w:pPr>
              <w:pStyle w:val="Footer"/>
              <w:keepNext/>
              <w:keepLines/>
              <w:widowControl w:val="0"/>
              <w:shd w:val="clear" w:color="auto" w:fill="FFFFFF"/>
              <w:rPr>
                <w:bCs/>
                <w:sz w:val="22"/>
                <w:szCs w:val="22"/>
                <w:lang w:val="lv-LV"/>
              </w:rPr>
            </w:pPr>
            <w:r w:rsidRPr="001C70FE">
              <w:rPr>
                <w:sz w:val="22"/>
                <w:szCs w:val="22"/>
                <w:lang w:val="lv-LV"/>
              </w:rPr>
              <w:t>Gadā atbalstīti 1-2 investīciju projekti.</w:t>
            </w:r>
          </w:p>
        </w:tc>
        <w:tc>
          <w:tcPr>
            <w:tcW w:w="864" w:type="pct"/>
          </w:tcPr>
          <w:p w:rsidR="00B733AF" w:rsidRPr="001C70FE" w:rsidRDefault="008244F2" w:rsidP="00AF7807">
            <w:pPr>
              <w:jc w:val="center"/>
              <w:rPr>
                <w:b/>
                <w:color w:val="000000"/>
                <w:sz w:val="22"/>
                <w:szCs w:val="22"/>
                <w:lang w:val="lv-LV" w:eastAsia="lv-LV"/>
              </w:rPr>
            </w:pPr>
            <w:r w:rsidRPr="001C70FE">
              <w:rPr>
                <w:b/>
                <w:color w:val="000000"/>
                <w:sz w:val="22"/>
                <w:szCs w:val="22"/>
                <w:lang w:val="lv-LV" w:eastAsia="lv-LV"/>
              </w:rPr>
              <w:t>20,</w:t>
            </w:r>
            <w:r w:rsidR="00C76063" w:rsidRPr="001C70FE">
              <w:rPr>
                <w:b/>
                <w:color w:val="000000"/>
                <w:sz w:val="22"/>
                <w:szCs w:val="22"/>
                <w:lang w:val="lv-LV" w:eastAsia="lv-LV"/>
              </w:rPr>
              <w:t xml:space="preserve">66 </w:t>
            </w:r>
            <w:r w:rsidRPr="001C70FE">
              <w:rPr>
                <w:b/>
                <w:color w:val="000000"/>
                <w:sz w:val="22"/>
                <w:szCs w:val="22"/>
                <w:lang w:val="lv-LV" w:eastAsia="lv-LV"/>
              </w:rPr>
              <w:t>milj.</w:t>
            </w:r>
            <w:r w:rsidR="00B733AF" w:rsidRPr="001C70FE">
              <w:rPr>
                <w:b/>
                <w:color w:val="000000"/>
                <w:sz w:val="22"/>
                <w:szCs w:val="22"/>
                <w:lang w:val="lv-LV" w:eastAsia="lv-LV"/>
              </w:rPr>
              <w:t xml:space="preserve"> LVL</w:t>
            </w:r>
          </w:p>
          <w:p w:rsidR="00EB1FB7" w:rsidRPr="001C70FE" w:rsidRDefault="008244F2" w:rsidP="00AF7807">
            <w:pPr>
              <w:jc w:val="center"/>
              <w:rPr>
                <w:bCs/>
                <w:sz w:val="22"/>
                <w:szCs w:val="22"/>
                <w:lang w:val="lv-LV"/>
              </w:rPr>
            </w:pPr>
            <w:r w:rsidRPr="001C70FE">
              <w:rPr>
                <w:rStyle w:val="CommentReference"/>
                <w:sz w:val="22"/>
                <w:szCs w:val="22"/>
                <w:lang w:val="lv-LV"/>
              </w:rPr>
              <w:t>(Informācija par 2010.gadā izmaksātajiem publiskajiem līdzekļiem)</w:t>
            </w:r>
          </w:p>
        </w:tc>
        <w:tc>
          <w:tcPr>
            <w:tcW w:w="1543" w:type="pct"/>
          </w:tcPr>
          <w:p w:rsidR="00B733AF" w:rsidRPr="001C70FE" w:rsidRDefault="00B733AF" w:rsidP="008244F2">
            <w:pPr>
              <w:jc w:val="both"/>
              <w:rPr>
                <w:sz w:val="22"/>
                <w:szCs w:val="22"/>
                <w:lang w:val="lv-LV"/>
              </w:rPr>
            </w:pPr>
            <w:r w:rsidRPr="001C70FE">
              <w:rPr>
                <w:bCs/>
                <w:sz w:val="22"/>
                <w:szCs w:val="22"/>
                <w:lang w:val="lv-LV"/>
              </w:rPr>
              <w:t xml:space="preserve">Darbības programmas „Uzņēmējdarbība un inovācijas” papildinājuma  2.1.2.4. aktivitātes </w:t>
            </w:r>
            <w:r w:rsidRPr="001C70FE">
              <w:rPr>
                <w:b/>
                <w:bCs/>
                <w:sz w:val="22"/>
                <w:szCs w:val="22"/>
                <w:lang w:val="lv-LV"/>
              </w:rPr>
              <w:t>„Augstas pievienotās vērtības investīcijas”</w:t>
            </w:r>
            <w:r w:rsidRPr="001C70FE">
              <w:rPr>
                <w:bCs/>
                <w:sz w:val="22"/>
                <w:szCs w:val="22"/>
                <w:lang w:val="lv-LV"/>
              </w:rPr>
              <w:t xml:space="preserve"> </w:t>
            </w:r>
            <w:r w:rsidR="00A3639A" w:rsidRPr="001C70FE">
              <w:rPr>
                <w:bCs/>
                <w:sz w:val="22"/>
                <w:szCs w:val="22"/>
                <w:lang w:val="lv-LV"/>
              </w:rPr>
              <w:t xml:space="preserve">ietvaros </w:t>
            </w:r>
            <w:r w:rsidRPr="001C70FE">
              <w:rPr>
                <w:bCs/>
                <w:sz w:val="22"/>
                <w:szCs w:val="22"/>
                <w:lang w:val="lv-LV"/>
              </w:rPr>
              <w:t xml:space="preserve">2010.gadā tika noslēgts 31 līgums par projektu īstenošanu par kopējo </w:t>
            </w:r>
            <w:r w:rsidR="008244F2" w:rsidRPr="001C70FE">
              <w:rPr>
                <w:bCs/>
                <w:sz w:val="22"/>
                <w:szCs w:val="22"/>
                <w:lang w:val="lv-LV"/>
              </w:rPr>
              <w:t xml:space="preserve">finansējumu 71,56 milj. </w:t>
            </w:r>
            <w:r w:rsidRPr="001C70FE">
              <w:rPr>
                <w:bCs/>
                <w:sz w:val="22"/>
                <w:szCs w:val="22"/>
                <w:lang w:val="lv-LV"/>
              </w:rPr>
              <w:t>LVL.</w:t>
            </w:r>
          </w:p>
        </w:tc>
        <w:tc>
          <w:tcPr>
            <w:tcW w:w="429" w:type="pct"/>
          </w:tcPr>
          <w:p w:rsidR="00B733AF" w:rsidRPr="001C70FE" w:rsidRDefault="00B733AF" w:rsidP="00AB3967">
            <w:pPr>
              <w:rPr>
                <w:bCs/>
                <w:sz w:val="22"/>
                <w:szCs w:val="22"/>
                <w:lang w:val="lv-LV"/>
              </w:rPr>
            </w:pPr>
            <w:r w:rsidRPr="001C70FE">
              <w:rPr>
                <w:bCs/>
                <w:sz w:val="22"/>
                <w:szCs w:val="22"/>
                <w:lang w:val="lv-LV"/>
              </w:rPr>
              <w:t>EM, LIAA</w:t>
            </w:r>
          </w:p>
        </w:tc>
      </w:tr>
      <w:tr w:rsidR="00FE4DDF" w:rsidRPr="001C70FE" w:rsidTr="001D55A2">
        <w:trPr>
          <w:trHeight w:val="988"/>
        </w:trPr>
        <w:tc>
          <w:tcPr>
            <w:tcW w:w="360" w:type="pct"/>
          </w:tcPr>
          <w:p w:rsidR="00FE4DDF" w:rsidRPr="001C70FE" w:rsidRDefault="00FE4DDF" w:rsidP="00AB3967">
            <w:pPr>
              <w:rPr>
                <w:b/>
                <w:sz w:val="22"/>
                <w:szCs w:val="22"/>
                <w:lang w:val="lv-LV"/>
              </w:rPr>
            </w:pPr>
            <w:r w:rsidRPr="001C70FE">
              <w:rPr>
                <w:b/>
                <w:sz w:val="22"/>
                <w:szCs w:val="22"/>
                <w:lang w:val="lv-LV"/>
              </w:rPr>
              <w:t>5.4.</w:t>
            </w:r>
          </w:p>
        </w:tc>
        <w:tc>
          <w:tcPr>
            <w:tcW w:w="1017" w:type="pct"/>
          </w:tcPr>
          <w:p w:rsidR="00FE4DDF" w:rsidRPr="001C70FE" w:rsidRDefault="00FE4DDF" w:rsidP="00AB3967">
            <w:pPr>
              <w:pStyle w:val="Heading2"/>
              <w:keepLines/>
              <w:widowControl w:val="0"/>
              <w:shd w:val="clear" w:color="auto" w:fill="FFFFFF"/>
              <w:spacing w:before="0" w:after="0"/>
              <w:rPr>
                <w:rFonts w:ascii="Times New Roman" w:hAnsi="Times New Roman" w:cs="Times New Roman"/>
                <w:b w:val="0"/>
                <w:i w:val="0"/>
                <w:sz w:val="22"/>
                <w:szCs w:val="22"/>
                <w:lang w:val="lv-LV"/>
              </w:rPr>
            </w:pPr>
            <w:r w:rsidRPr="001C70FE">
              <w:rPr>
                <w:rFonts w:ascii="Times New Roman" w:hAnsi="Times New Roman" w:cs="Times New Roman"/>
                <w:b w:val="0"/>
                <w:i w:val="0"/>
                <w:sz w:val="22"/>
                <w:szCs w:val="22"/>
                <w:lang w:val="lv-LV"/>
              </w:rPr>
              <w:t>Komersantu konkurētspējas stiprināšana attīstot un realizējot plānveidīgas klasteru stratēģijas un realizējot sadarbības projektus.</w:t>
            </w:r>
          </w:p>
        </w:tc>
        <w:tc>
          <w:tcPr>
            <w:tcW w:w="787" w:type="pct"/>
          </w:tcPr>
          <w:p w:rsidR="00FE4DDF" w:rsidRPr="001C70FE" w:rsidRDefault="00FE4DDF" w:rsidP="00AB3967">
            <w:pPr>
              <w:pStyle w:val="Footer"/>
              <w:keepNext/>
              <w:keepLines/>
              <w:widowControl w:val="0"/>
              <w:shd w:val="clear" w:color="auto" w:fill="FFFFFF"/>
              <w:rPr>
                <w:sz w:val="22"/>
                <w:szCs w:val="22"/>
                <w:lang w:val="lv-LV"/>
              </w:rPr>
            </w:pPr>
            <w:r w:rsidRPr="001C70FE">
              <w:rPr>
                <w:sz w:val="22"/>
                <w:szCs w:val="22"/>
                <w:lang w:val="lv-LV"/>
              </w:rPr>
              <w:t>Sniegts atbalsts 5-6 klasteru stratēģiju īstenošanai.</w:t>
            </w:r>
          </w:p>
        </w:tc>
        <w:tc>
          <w:tcPr>
            <w:tcW w:w="864" w:type="pct"/>
          </w:tcPr>
          <w:p w:rsidR="00FE4DDF" w:rsidRPr="001C70FE" w:rsidRDefault="008C7767" w:rsidP="009E1552">
            <w:pPr>
              <w:jc w:val="center"/>
              <w:rPr>
                <w:b/>
                <w:bCs/>
                <w:sz w:val="22"/>
                <w:szCs w:val="22"/>
                <w:lang w:val="lv-LV"/>
              </w:rPr>
            </w:pPr>
            <w:r w:rsidRPr="001C70FE">
              <w:rPr>
                <w:b/>
                <w:bCs/>
                <w:sz w:val="22"/>
                <w:szCs w:val="22"/>
                <w:lang w:val="lv-LV"/>
              </w:rPr>
              <w:t>0,</w:t>
            </w:r>
            <w:r w:rsidR="009E1552" w:rsidRPr="001C70FE">
              <w:rPr>
                <w:b/>
                <w:bCs/>
                <w:sz w:val="22"/>
                <w:szCs w:val="22"/>
                <w:lang w:val="lv-LV"/>
              </w:rPr>
              <w:t>19 </w:t>
            </w:r>
            <w:r w:rsidRPr="001C70FE">
              <w:rPr>
                <w:b/>
                <w:bCs/>
                <w:sz w:val="22"/>
                <w:szCs w:val="22"/>
                <w:lang w:val="lv-LV"/>
              </w:rPr>
              <w:t>milj.</w:t>
            </w:r>
            <w:r w:rsidR="005F43CE" w:rsidRPr="001C70FE">
              <w:rPr>
                <w:b/>
                <w:bCs/>
                <w:sz w:val="22"/>
                <w:szCs w:val="22"/>
                <w:lang w:val="lv-LV"/>
              </w:rPr>
              <w:t xml:space="preserve"> LVL</w:t>
            </w:r>
          </w:p>
        </w:tc>
        <w:tc>
          <w:tcPr>
            <w:tcW w:w="1543" w:type="pct"/>
          </w:tcPr>
          <w:p w:rsidR="000E1391" w:rsidRPr="001C70FE" w:rsidRDefault="000B56C6" w:rsidP="000E1391">
            <w:pPr>
              <w:jc w:val="both"/>
              <w:rPr>
                <w:sz w:val="22"/>
                <w:szCs w:val="22"/>
                <w:lang w:val="lv-LV"/>
              </w:rPr>
            </w:pPr>
            <w:r w:rsidRPr="001C70FE">
              <w:rPr>
                <w:sz w:val="22"/>
                <w:szCs w:val="22"/>
                <w:lang w:val="lv-LV"/>
              </w:rPr>
              <w:t>2010.gadā līdzfinansējums</w:t>
            </w:r>
            <w:r w:rsidR="009C1768" w:rsidRPr="001C70FE">
              <w:rPr>
                <w:sz w:val="22"/>
                <w:szCs w:val="22"/>
                <w:lang w:val="lv-LV"/>
              </w:rPr>
              <w:t xml:space="preserve"> piešķir</w:t>
            </w:r>
            <w:r w:rsidRPr="001C70FE">
              <w:rPr>
                <w:sz w:val="22"/>
                <w:szCs w:val="22"/>
                <w:lang w:val="lv-LV"/>
              </w:rPr>
              <w:t>ts</w:t>
            </w:r>
            <w:r w:rsidR="000E1391" w:rsidRPr="001C70FE">
              <w:rPr>
                <w:sz w:val="22"/>
                <w:szCs w:val="22"/>
                <w:lang w:val="lv-LV"/>
              </w:rPr>
              <w:t xml:space="preserve"> 9 </w:t>
            </w:r>
            <w:r w:rsidR="004C258F" w:rsidRPr="001C70FE">
              <w:rPr>
                <w:sz w:val="22"/>
                <w:szCs w:val="22"/>
                <w:lang w:val="lv-LV"/>
              </w:rPr>
              <w:t xml:space="preserve">klasteru </w:t>
            </w:r>
            <w:r w:rsidRPr="001C70FE">
              <w:rPr>
                <w:sz w:val="22"/>
                <w:szCs w:val="22"/>
                <w:lang w:val="lv-LV"/>
              </w:rPr>
              <w:t>attīstības</w:t>
            </w:r>
            <w:r w:rsidR="004C258F" w:rsidRPr="001C70FE">
              <w:rPr>
                <w:sz w:val="22"/>
                <w:szCs w:val="22"/>
                <w:lang w:val="lv-LV"/>
              </w:rPr>
              <w:t xml:space="preserve"> projekti</w:t>
            </w:r>
            <w:r w:rsidRPr="001C70FE">
              <w:rPr>
                <w:sz w:val="22"/>
                <w:szCs w:val="22"/>
                <w:lang w:val="lv-LV"/>
              </w:rPr>
              <w:t>em</w:t>
            </w:r>
            <w:r w:rsidR="000E1391" w:rsidRPr="001C70FE">
              <w:rPr>
                <w:sz w:val="22"/>
                <w:szCs w:val="22"/>
                <w:lang w:val="lv-LV"/>
              </w:rPr>
              <w:t>:</w:t>
            </w:r>
          </w:p>
          <w:p w:rsidR="000E1391" w:rsidRPr="001C70FE" w:rsidRDefault="000E1391" w:rsidP="0006199B">
            <w:pPr>
              <w:pStyle w:val="ListParagraph"/>
              <w:numPr>
                <w:ilvl w:val="0"/>
                <w:numId w:val="12"/>
              </w:numPr>
              <w:ind w:left="218" w:hanging="218"/>
              <w:jc w:val="both"/>
              <w:rPr>
                <w:sz w:val="22"/>
                <w:szCs w:val="22"/>
                <w:lang w:val="lv-LV"/>
              </w:rPr>
            </w:pPr>
            <w:r w:rsidRPr="001C70FE">
              <w:rPr>
                <w:sz w:val="22"/>
                <w:szCs w:val="22"/>
                <w:lang w:val="lv-LV"/>
              </w:rPr>
              <w:t>Ķīmijas un farmācijas nozares klasteris;</w:t>
            </w:r>
          </w:p>
          <w:p w:rsidR="000E1391" w:rsidRPr="001C70FE" w:rsidRDefault="000E1391" w:rsidP="0006199B">
            <w:pPr>
              <w:pStyle w:val="ListParagraph"/>
              <w:numPr>
                <w:ilvl w:val="0"/>
                <w:numId w:val="12"/>
              </w:numPr>
              <w:ind w:left="218" w:hanging="218"/>
              <w:jc w:val="both"/>
              <w:rPr>
                <w:sz w:val="22"/>
                <w:szCs w:val="22"/>
                <w:lang w:val="lv-LV"/>
              </w:rPr>
            </w:pPr>
            <w:r w:rsidRPr="001C70FE">
              <w:rPr>
                <w:sz w:val="22"/>
                <w:szCs w:val="22"/>
                <w:lang w:val="lv-LV"/>
              </w:rPr>
              <w:t>Metālapstrādes un saistīto nozaru klasteris;</w:t>
            </w:r>
          </w:p>
          <w:p w:rsidR="000E1391" w:rsidRPr="001C70FE" w:rsidRDefault="000E1391" w:rsidP="0006199B">
            <w:pPr>
              <w:pStyle w:val="ListParagraph"/>
              <w:numPr>
                <w:ilvl w:val="0"/>
                <w:numId w:val="12"/>
              </w:numPr>
              <w:ind w:left="218" w:hanging="218"/>
              <w:jc w:val="both"/>
              <w:rPr>
                <w:sz w:val="22"/>
                <w:szCs w:val="22"/>
                <w:lang w:val="lv-LV"/>
              </w:rPr>
            </w:pPr>
            <w:r w:rsidRPr="001C70FE">
              <w:rPr>
                <w:sz w:val="22"/>
                <w:szCs w:val="22"/>
                <w:lang w:val="lv-LV"/>
              </w:rPr>
              <w:lastRenderedPageBreak/>
              <w:t>Latvijas informācijas tehnoloģiju klasteris;</w:t>
            </w:r>
          </w:p>
          <w:p w:rsidR="000E1391" w:rsidRPr="001C70FE" w:rsidRDefault="000E1391" w:rsidP="0006199B">
            <w:pPr>
              <w:pStyle w:val="ListParagraph"/>
              <w:numPr>
                <w:ilvl w:val="0"/>
                <w:numId w:val="12"/>
              </w:numPr>
              <w:ind w:left="218" w:hanging="218"/>
              <w:jc w:val="both"/>
              <w:rPr>
                <w:sz w:val="22"/>
                <w:szCs w:val="22"/>
                <w:lang w:val="lv-LV"/>
              </w:rPr>
            </w:pPr>
            <w:r w:rsidRPr="001C70FE">
              <w:rPr>
                <w:sz w:val="22"/>
                <w:szCs w:val="22"/>
                <w:lang w:val="lv-LV"/>
              </w:rPr>
              <w:t>Elektronikas un elektrotehnikas nozares klasteris;</w:t>
            </w:r>
          </w:p>
          <w:p w:rsidR="000E1391" w:rsidRPr="001C70FE" w:rsidRDefault="000E1391" w:rsidP="0006199B">
            <w:pPr>
              <w:pStyle w:val="ListParagraph"/>
              <w:numPr>
                <w:ilvl w:val="0"/>
                <w:numId w:val="12"/>
              </w:numPr>
              <w:ind w:left="218" w:hanging="218"/>
              <w:jc w:val="both"/>
              <w:rPr>
                <w:sz w:val="22"/>
                <w:szCs w:val="22"/>
                <w:lang w:val="lv-LV"/>
              </w:rPr>
            </w:pPr>
            <w:r w:rsidRPr="001C70FE">
              <w:rPr>
                <w:sz w:val="22"/>
                <w:szCs w:val="22"/>
                <w:lang w:val="lv-LV"/>
              </w:rPr>
              <w:t>Mēbeļu ražošanas un saistīto nozaru klasteris;</w:t>
            </w:r>
          </w:p>
          <w:p w:rsidR="000E1391" w:rsidRPr="001C70FE" w:rsidRDefault="000E1391" w:rsidP="0006199B">
            <w:pPr>
              <w:pStyle w:val="ListParagraph"/>
              <w:numPr>
                <w:ilvl w:val="0"/>
                <w:numId w:val="12"/>
              </w:numPr>
              <w:ind w:left="218" w:hanging="218"/>
              <w:jc w:val="both"/>
              <w:rPr>
                <w:sz w:val="22"/>
                <w:szCs w:val="22"/>
                <w:lang w:val="lv-LV"/>
              </w:rPr>
            </w:pPr>
            <w:r w:rsidRPr="001C70FE">
              <w:rPr>
                <w:sz w:val="22"/>
                <w:szCs w:val="22"/>
                <w:lang w:val="lv-LV"/>
              </w:rPr>
              <w:t>Kosmosa tehnoloģiju klasteris;</w:t>
            </w:r>
          </w:p>
          <w:p w:rsidR="000E1391" w:rsidRPr="001C70FE" w:rsidRDefault="000E1391" w:rsidP="0006199B">
            <w:pPr>
              <w:pStyle w:val="ListParagraph"/>
              <w:numPr>
                <w:ilvl w:val="0"/>
                <w:numId w:val="12"/>
              </w:numPr>
              <w:ind w:left="218" w:hanging="218"/>
              <w:jc w:val="both"/>
              <w:rPr>
                <w:sz w:val="22"/>
                <w:szCs w:val="22"/>
                <w:lang w:val="lv-LV"/>
              </w:rPr>
            </w:pPr>
            <w:r w:rsidRPr="001C70FE">
              <w:rPr>
                <w:sz w:val="22"/>
                <w:szCs w:val="22"/>
                <w:lang w:val="lv-LV"/>
              </w:rPr>
              <w:t>Tekstila un saistīto nozaru klasteris;</w:t>
            </w:r>
          </w:p>
          <w:p w:rsidR="000E1391" w:rsidRPr="001C70FE" w:rsidRDefault="000E1391" w:rsidP="0006199B">
            <w:pPr>
              <w:pStyle w:val="ListParagraph"/>
              <w:numPr>
                <w:ilvl w:val="0"/>
                <w:numId w:val="12"/>
              </w:numPr>
              <w:ind w:left="218" w:hanging="218"/>
              <w:jc w:val="both"/>
              <w:rPr>
                <w:sz w:val="22"/>
                <w:szCs w:val="22"/>
                <w:lang w:val="lv-LV"/>
              </w:rPr>
            </w:pPr>
            <w:r w:rsidRPr="001C70FE">
              <w:rPr>
                <w:sz w:val="22"/>
                <w:szCs w:val="22"/>
                <w:lang w:val="lv-LV"/>
              </w:rPr>
              <w:t>Pārtikas nozares klasteris;</w:t>
            </w:r>
          </w:p>
          <w:p w:rsidR="00B10F98" w:rsidRPr="001C70FE" w:rsidRDefault="000E1391" w:rsidP="0006199B">
            <w:pPr>
              <w:pStyle w:val="ListParagraph"/>
              <w:numPr>
                <w:ilvl w:val="0"/>
                <w:numId w:val="12"/>
              </w:numPr>
              <w:ind w:left="218" w:hanging="218"/>
              <w:jc w:val="both"/>
              <w:rPr>
                <w:sz w:val="22"/>
                <w:szCs w:val="22"/>
                <w:lang w:val="lv-LV"/>
              </w:rPr>
            </w:pPr>
            <w:r w:rsidRPr="001C70FE">
              <w:rPr>
                <w:sz w:val="22"/>
                <w:szCs w:val="22"/>
                <w:lang w:val="lv-LV"/>
              </w:rPr>
              <w:t>Latvijas piegādes ķēžu attīstības klasteris.</w:t>
            </w:r>
          </w:p>
          <w:p w:rsidR="00B10F98" w:rsidRPr="001C70FE" w:rsidRDefault="00D4217D" w:rsidP="00B10F98">
            <w:pPr>
              <w:jc w:val="both"/>
              <w:rPr>
                <w:sz w:val="22"/>
                <w:szCs w:val="22"/>
                <w:lang w:val="lv-LV"/>
              </w:rPr>
            </w:pPr>
            <w:r>
              <w:rPr>
                <w:sz w:val="22"/>
                <w:szCs w:val="22"/>
                <w:lang w:val="lv-LV"/>
              </w:rPr>
              <w:t>9 klasteru darbības rezultātā:</w:t>
            </w:r>
          </w:p>
          <w:p w:rsidR="00B10F98" w:rsidRPr="001C70FE" w:rsidRDefault="00B10F98" w:rsidP="0006199B">
            <w:pPr>
              <w:pStyle w:val="ListParagraph"/>
              <w:numPr>
                <w:ilvl w:val="0"/>
                <w:numId w:val="13"/>
              </w:numPr>
              <w:ind w:left="218" w:hanging="218"/>
              <w:jc w:val="both"/>
              <w:rPr>
                <w:sz w:val="22"/>
                <w:szCs w:val="22"/>
                <w:lang w:val="lv-LV"/>
              </w:rPr>
            </w:pPr>
            <w:r w:rsidRPr="001C70FE">
              <w:rPr>
                <w:sz w:val="22"/>
                <w:szCs w:val="22"/>
                <w:lang w:val="lv-LV"/>
              </w:rPr>
              <w:t>Sagatavoti 5 kompetences centru projekti;</w:t>
            </w:r>
          </w:p>
          <w:p w:rsidR="00B10F98" w:rsidRPr="001C70FE" w:rsidRDefault="00B10F98" w:rsidP="0006199B">
            <w:pPr>
              <w:pStyle w:val="ListParagraph"/>
              <w:numPr>
                <w:ilvl w:val="0"/>
                <w:numId w:val="13"/>
              </w:numPr>
              <w:ind w:left="218" w:hanging="218"/>
              <w:jc w:val="both"/>
              <w:rPr>
                <w:sz w:val="22"/>
                <w:szCs w:val="22"/>
                <w:lang w:val="lv-LV"/>
              </w:rPr>
            </w:pPr>
            <w:r w:rsidRPr="001C70FE">
              <w:rPr>
                <w:sz w:val="22"/>
                <w:szCs w:val="22"/>
                <w:lang w:val="lv-LV"/>
              </w:rPr>
              <w:t>Sagatavoti 4 partnerībā organizēto apmācību projekti;</w:t>
            </w:r>
          </w:p>
          <w:p w:rsidR="00B10F98" w:rsidRPr="001C70FE" w:rsidRDefault="00B10F98" w:rsidP="0006199B">
            <w:pPr>
              <w:pStyle w:val="ListParagraph"/>
              <w:numPr>
                <w:ilvl w:val="0"/>
                <w:numId w:val="13"/>
              </w:numPr>
              <w:ind w:left="218" w:hanging="218"/>
              <w:jc w:val="both"/>
              <w:rPr>
                <w:sz w:val="22"/>
                <w:szCs w:val="22"/>
                <w:lang w:val="lv-LV"/>
              </w:rPr>
            </w:pPr>
            <w:r w:rsidRPr="001C70FE">
              <w:rPr>
                <w:sz w:val="22"/>
                <w:szCs w:val="22"/>
                <w:lang w:val="lv-LV"/>
              </w:rPr>
              <w:t>Sagatavoti 5 starptautiskās sadarbības projekti;</w:t>
            </w:r>
          </w:p>
          <w:p w:rsidR="00B10F98" w:rsidRPr="001C70FE" w:rsidRDefault="00B10F98" w:rsidP="0006199B">
            <w:pPr>
              <w:pStyle w:val="ListParagraph"/>
              <w:numPr>
                <w:ilvl w:val="0"/>
                <w:numId w:val="13"/>
              </w:numPr>
              <w:ind w:left="218" w:hanging="218"/>
              <w:jc w:val="both"/>
              <w:rPr>
                <w:sz w:val="22"/>
                <w:szCs w:val="22"/>
                <w:lang w:val="lv-LV"/>
              </w:rPr>
            </w:pPr>
            <w:r w:rsidRPr="001C70FE">
              <w:rPr>
                <w:sz w:val="22"/>
                <w:szCs w:val="22"/>
                <w:lang w:val="lv-LV"/>
              </w:rPr>
              <w:t>Pilnveidots viens profesijas standarts;</w:t>
            </w:r>
          </w:p>
          <w:p w:rsidR="00B10F98" w:rsidRPr="001C70FE" w:rsidRDefault="00B10F98" w:rsidP="0006199B">
            <w:pPr>
              <w:pStyle w:val="ListParagraph"/>
              <w:numPr>
                <w:ilvl w:val="0"/>
                <w:numId w:val="13"/>
              </w:numPr>
              <w:ind w:left="218" w:hanging="218"/>
              <w:jc w:val="both"/>
              <w:rPr>
                <w:sz w:val="22"/>
                <w:szCs w:val="22"/>
                <w:lang w:val="lv-LV"/>
              </w:rPr>
            </w:pPr>
            <w:r w:rsidRPr="001C70FE">
              <w:rPr>
                <w:sz w:val="22"/>
                <w:szCs w:val="22"/>
                <w:lang w:val="lv-LV"/>
              </w:rPr>
              <w:t>Izstrādātas 3 klasteru kooperatīvās identitātes;</w:t>
            </w:r>
          </w:p>
          <w:p w:rsidR="00B10F98" w:rsidRPr="001C70FE" w:rsidRDefault="00B10F98" w:rsidP="0006199B">
            <w:pPr>
              <w:pStyle w:val="ListParagraph"/>
              <w:numPr>
                <w:ilvl w:val="0"/>
                <w:numId w:val="13"/>
              </w:numPr>
              <w:ind w:left="218" w:hanging="218"/>
              <w:jc w:val="both"/>
              <w:rPr>
                <w:sz w:val="22"/>
                <w:szCs w:val="22"/>
                <w:lang w:val="lv-LV"/>
              </w:rPr>
            </w:pPr>
            <w:r w:rsidRPr="001C70FE">
              <w:rPr>
                <w:sz w:val="22"/>
                <w:szCs w:val="22"/>
                <w:lang w:val="lv-LV"/>
              </w:rPr>
              <w:t>Īstenoti divi praktiski klasteru dalībnieku komerciālas sadarbības projekti jaunu produktu izstrādē un ražošanas organizēšanā;</w:t>
            </w:r>
          </w:p>
          <w:p w:rsidR="00B10F98" w:rsidRPr="001C70FE" w:rsidRDefault="00B10F98" w:rsidP="0006199B">
            <w:pPr>
              <w:pStyle w:val="ListParagraph"/>
              <w:numPr>
                <w:ilvl w:val="0"/>
                <w:numId w:val="13"/>
              </w:numPr>
              <w:ind w:left="218" w:hanging="218"/>
              <w:jc w:val="both"/>
              <w:rPr>
                <w:sz w:val="22"/>
                <w:szCs w:val="22"/>
                <w:lang w:val="lv-LV"/>
              </w:rPr>
            </w:pPr>
            <w:r w:rsidRPr="001C70FE">
              <w:rPr>
                <w:sz w:val="22"/>
                <w:szCs w:val="22"/>
                <w:lang w:val="lv-LV"/>
              </w:rPr>
              <w:t>Īstenoti dažādi klastera/klasteru dalībnieku mārketinga un informācijas pasākumi;</w:t>
            </w:r>
          </w:p>
          <w:p w:rsidR="000E1391" w:rsidRPr="001C70FE" w:rsidRDefault="00B10F98" w:rsidP="0006199B">
            <w:pPr>
              <w:pStyle w:val="ListParagraph"/>
              <w:numPr>
                <w:ilvl w:val="0"/>
                <w:numId w:val="13"/>
              </w:numPr>
              <w:ind w:left="218" w:hanging="218"/>
              <w:jc w:val="both"/>
              <w:rPr>
                <w:sz w:val="22"/>
                <w:szCs w:val="22"/>
                <w:lang w:val="lv-LV"/>
              </w:rPr>
            </w:pPr>
            <w:r w:rsidRPr="001C70FE">
              <w:rPr>
                <w:sz w:val="22"/>
                <w:szCs w:val="22"/>
                <w:lang w:val="lv-LV"/>
              </w:rPr>
              <w:t>Noorganizētas klasteru dalībnieku apmācības par nozarei aktuālām tēmām.</w:t>
            </w:r>
          </w:p>
        </w:tc>
        <w:tc>
          <w:tcPr>
            <w:tcW w:w="429" w:type="pct"/>
          </w:tcPr>
          <w:p w:rsidR="00FE4DDF" w:rsidRPr="001C70FE" w:rsidRDefault="00FE4DDF" w:rsidP="004C258F">
            <w:pPr>
              <w:rPr>
                <w:bCs/>
                <w:sz w:val="22"/>
                <w:szCs w:val="22"/>
                <w:lang w:val="lv-LV"/>
              </w:rPr>
            </w:pPr>
            <w:r w:rsidRPr="001C70FE">
              <w:rPr>
                <w:bCs/>
                <w:sz w:val="22"/>
                <w:szCs w:val="22"/>
                <w:lang w:val="lv-LV"/>
              </w:rPr>
              <w:lastRenderedPageBreak/>
              <w:t>EM</w:t>
            </w:r>
          </w:p>
        </w:tc>
      </w:tr>
      <w:tr w:rsidR="00FE4DDF" w:rsidRPr="001C70FE" w:rsidTr="001D55A2">
        <w:trPr>
          <w:trHeight w:val="557"/>
        </w:trPr>
        <w:tc>
          <w:tcPr>
            <w:tcW w:w="360" w:type="pct"/>
          </w:tcPr>
          <w:p w:rsidR="00FE4DDF" w:rsidRPr="001C70FE" w:rsidRDefault="00FE4DDF" w:rsidP="00AB3967">
            <w:pPr>
              <w:rPr>
                <w:b/>
                <w:sz w:val="22"/>
                <w:szCs w:val="22"/>
                <w:lang w:val="lv-LV"/>
              </w:rPr>
            </w:pPr>
            <w:r w:rsidRPr="001C70FE">
              <w:rPr>
                <w:b/>
                <w:sz w:val="22"/>
                <w:szCs w:val="22"/>
                <w:lang w:val="lv-LV"/>
              </w:rPr>
              <w:lastRenderedPageBreak/>
              <w:t>5.6.</w:t>
            </w:r>
          </w:p>
        </w:tc>
        <w:tc>
          <w:tcPr>
            <w:tcW w:w="1017" w:type="pct"/>
          </w:tcPr>
          <w:p w:rsidR="00FE4DDF" w:rsidRPr="001C70FE" w:rsidRDefault="00FE4DDF" w:rsidP="00AB3967">
            <w:pPr>
              <w:pStyle w:val="Heading2"/>
              <w:keepLines/>
              <w:widowControl w:val="0"/>
              <w:shd w:val="clear" w:color="auto" w:fill="FFFFFF"/>
              <w:spacing w:before="0" w:after="0"/>
              <w:rPr>
                <w:rFonts w:ascii="Times New Roman" w:hAnsi="Times New Roman" w:cs="Times New Roman"/>
                <w:b w:val="0"/>
                <w:i w:val="0"/>
                <w:sz w:val="22"/>
                <w:szCs w:val="22"/>
                <w:lang w:val="lv-LV"/>
              </w:rPr>
            </w:pPr>
            <w:r w:rsidRPr="001C70FE">
              <w:rPr>
                <w:rFonts w:ascii="Times New Roman" w:hAnsi="Times New Roman" w:cs="Times New Roman"/>
                <w:b w:val="0"/>
                <w:i w:val="0"/>
                <w:sz w:val="22"/>
                <w:szCs w:val="22"/>
                <w:lang w:val="lv-LV"/>
              </w:rPr>
              <w:t>Apmācības klasteru koordinatoriem, ikgadēji pieredzes apmaiņas un labas prakses izplatīšanas pasākumi par klasteru stratēģiju veidošanu un īstenošanu.</w:t>
            </w:r>
          </w:p>
        </w:tc>
        <w:tc>
          <w:tcPr>
            <w:tcW w:w="787" w:type="pct"/>
          </w:tcPr>
          <w:p w:rsidR="00FE4DDF" w:rsidRPr="001C70FE" w:rsidRDefault="00FE4DDF" w:rsidP="00AB3967">
            <w:pPr>
              <w:pStyle w:val="Footer"/>
              <w:keepNext/>
              <w:keepLines/>
              <w:widowControl w:val="0"/>
              <w:shd w:val="clear" w:color="auto" w:fill="FFFFFF"/>
              <w:rPr>
                <w:sz w:val="22"/>
                <w:szCs w:val="22"/>
                <w:lang w:val="lv-LV"/>
              </w:rPr>
            </w:pPr>
            <w:r w:rsidRPr="001C70FE">
              <w:rPr>
                <w:sz w:val="22"/>
                <w:szCs w:val="22"/>
                <w:lang w:val="lv-LV"/>
              </w:rPr>
              <w:t>Nodrošināta klasteru koordinatoru kvalifikācija;</w:t>
            </w:r>
          </w:p>
          <w:p w:rsidR="00FE4DDF" w:rsidRPr="001C70FE" w:rsidRDefault="00FE4DDF" w:rsidP="00AB3967">
            <w:pPr>
              <w:pStyle w:val="Footer"/>
              <w:keepNext/>
              <w:keepLines/>
              <w:widowControl w:val="0"/>
              <w:shd w:val="clear" w:color="auto" w:fill="FFFFFF"/>
              <w:rPr>
                <w:sz w:val="22"/>
                <w:szCs w:val="22"/>
                <w:lang w:val="lv-LV"/>
              </w:rPr>
            </w:pPr>
            <w:r w:rsidRPr="001C70FE">
              <w:rPr>
                <w:sz w:val="22"/>
                <w:szCs w:val="22"/>
                <w:lang w:val="lv-LV"/>
              </w:rPr>
              <w:t>Katru gadu noorganizēti 1-2 kopīgi nozaru klasteru pieredzes apmaiņas un darbības rezultātu apspriešanas pasākumi.</w:t>
            </w:r>
          </w:p>
        </w:tc>
        <w:tc>
          <w:tcPr>
            <w:tcW w:w="864" w:type="pct"/>
          </w:tcPr>
          <w:p w:rsidR="00FE4DDF" w:rsidRPr="001C70FE" w:rsidRDefault="008244F2" w:rsidP="00AF7807">
            <w:pPr>
              <w:jc w:val="center"/>
              <w:rPr>
                <w:b/>
                <w:bCs/>
                <w:sz w:val="22"/>
                <w:szCs w:val="22"/>
                <w:lang w:val="lv-LV"/>
              </w:rPr>
            </w:pPr>
            <w:r w:rsidRPr="001C70FE">
              <w:rPr>
                <w:b/>
                <w:bCs/>
                <w:sz w:val="22"/>
                <w:szCs w:val="22"/>
                <w:lang w:val="lv-LV"/>
              </w:rPr>
              <w:t>0,0</w:t>
            </w:r>
            <w:r w:rsidR="00F16BD9" w:rsidRPr="001C70FE">
              <w:rPr>
                <w:b/>
                <w:bCs/>
                <w:sz w:val="22"/>
                <w:szCs w:val="22"/>
                <w:lang w:val="lv-LV"/>
              </w:rPr>
              <w:t>1</w:t>
            </w:r>
            <w:r w:rsidRPr="001C70FE">
              <w:rPr>
                <w:b/>
                <w:bCs/>
                <w:sz w:val="22"/>
                <w:szCs w:val="22"/>
                <w:lang w:val="lv-LV"/>
              </w:rPr>
              <w:t xml:space="preserve"> milj. </w:t>
            </w:r>
            <w:r w:rsidR="008A5109" w:rsidRPr="001C70FE">
              <w:rPr>
                <w:b/>
                <w:bCs/>
                <w:sz w:val="22"/>
                <w:szCs w:val="22"/>
                <w:lang w:val="lv-LV"/>
              </w:rPr>
              <w:t>LVL</w:t>
            </w:r>
          </w:p>
        </w:tc>
        <w:tc>
          <w:tcPr>
            <w:tcW w:w="1543" w:type="pct"/>
          </w:tcPr>
          <w:p w:rsidR="002A7F91" w:rsidRPr="001C70FE" w:rsidRDefault="000B56C6" w:rsidP="000B56C6">
            <w:pPr>
              <w:jc w:val="both"/>
              <w:rPr>
                <w:sz w:val="22"/>
                <w:szCs w:val="22"/>
                <w:lang w:val="lv-LV"/>
              </w:rPr>
            </w:pPr>
            <w:r w:rsidRPr="001C70FE">
              <w:rPr>
                <w:sz w:val="22"/>
                <w:szCs w:val="22"/>
                <w:lang w:val="lv-LV"/>
              </w:rPr>
              <w:t>Īstenots</w:t>
            </w:r>
            <w:r w:rsidR="002A7F91" w:rsidRPr="001C70FE">
              <w:rPr>
                <w:sz w:val="22"/>
                <w:szCs w:val="22"/>
                <w:lang w:val="lv-LV"/>
              </w:rPr>
              <w:t xml:space="preserve"> </w:t>
            </w:r>
            <w:r w:rsidR="00A3639A" w:rsidRPr="001C70FE">
              <w:rPr>
                <w:sz w:val="22"/>
                <w:szCs w:val="22"/>
                <w:lang w:val="lv-LV"/>
              </w:rPr>
              <w:t xml:space="preserve">trīs dienu </w:t>
            </w:r>
            <w:r w:rsidR="00A3639A" w:rsidRPr="001C70FE">
              <w:rPr>
                <w:b/>
                <w:sz w:val="22"/>
                <w:szCs w:val="22"/>
                <w:lang w:val="lv-LV"/>
              </w:rPr>
              <w:t xml:space="preserve">praktiskais apmācību seminārs </w:t>
            </w:r>
            <w:r w:rsidR="002A7F91" w:rsidRPr="001C70FE">
              <w:rPr>
                <w:b/>
                <w:sz w:val="22"/>
                <w:szCs w:val="22"/>
                <w:lang w:val="lv-LV"/>
              </w:rPr>
              <w:t>klasteru vadītājiem</w:t>
            </w:r>
            <w:r w:rsidR="00A3639A" w:rsidRPr="001C70FE">
              <w:rPr>
                <w:sz w:val="22"/>
                <w:szCs w:val="22"/>
                <w:lang w:val="lv-LV"/>
              </w:rPr>
              <w:t xml:space="preserve"> </w:t>
            </w:r>
            <w:r w:rsidR="002A7F91" w:rsidRPr="001C70FE">
              <w:rPr>
                <w:sz w:val="22"/>
                <w:szCs w:val="22"/>
                <w:lang w:val="lv-LV"/>
              </w:rPr>
              <w:t>„Klasteru attīstības un konkurētspējas principi”, kur</w:t>
            </w:r>
            <w:r w:rsidRPr="001C70FE">
              <w:rPr>
                <w:sz w:val="22"/>
                <w:szCs w:val="22"/>
                <w:lang w:val="lv-LV"/>
              </w:rPr>
              <w:t>ā</w:t>
            </w:r>
            <w:r w:rsidR="004C258F" w:rsidRPr="001C70FE">
              <w:rPr>
                <w:sz w:val="22"/>
                <w:szCs w:val="22"/>
                <w:lang w:val="lv-LV"/>
              </w:rPr>
              <w:t xml:space="preserve"> tika apmācīti </w:t>
            </w:r>
            <w:r w:rsidR="002A7F91" w:rsidRPr="001C70FE">
              <w:rPr>
                <w:sz w:val="22"/>
                <w:szCs w:val="22"/>
                <w:lang w:val="lv-LV"/>
              </w:rPr>
              <w:t xml:space="preserve"> </w:t>
            </w:r>
            <w:r w:rsidR="004C258F" w:rsidRPr="001C70FE">
              <w:rPr>
                <w:sz w:val="22"/>
                <w:szCs w:val="22"/>
                <w:lang w:val="lv-LV"/>
              </w:rPr>
              <w:t xml:space="preserve">32 gan esošie, gan potenciālie klasteru dalībnieki un vadītāji </w:t>
            </w:r>
            <w:r w:rsidR="002A7F91" w:rsidRPr="001C70FE">
              <w:rPr>
                <w:sz w:val="22"/>
                <w:szCs w:val="22"/>
                <w:lang w:val="lv-LV"/>
              </w:rPr>
              <w:t xml:space="preserve">par klasteru ilgtermiņa stratēģijas veidošanu, ieviešanu un prioritāšu veidošanu, </w:t>
            </w:r>
            <w:proofErr w:type="spellStart"/>
            <w:r w:rsidR="002A7F91" w:rsidRPr="001C70FE">
              <w:rPr>
                <w:sz w:val="22"/>
                <w:szCs w:val="22"/>
                <w:lang w:val="lv-LV"/>
              </w:rPr>
              <w:t>starpsektorālas</w:t>
            </w:r>
            <w:proofErr w:type="spellEnd"/>
            <w:r w:rsidR="002A7F91" w:rsidRPr="001C70FE">
              <w:rPr>
                <w:sz w:val="22"/>
                <w:szCs w:val="22"/>
                <w:lang w:val="lv-LV"/>
              </w:rPr>
              <w:t xml:space="preserve"> un </w:t>
            </w:r>
            <w:proofErr w:type="spellStart"/>
            <w:r w:rsidR="002A7F91" w:rsidRPr="001C70FE">
              <w:rPr>
                <w:sz w:val="22"/>
                <w:szCs w:val="22"/>
                <w:lang w:val="lv-LV"/>
              </w:rPr>
              <w:t>starpreģionālas</w:t>
            </w:r>
            <w:proofErr w:type="spellEnd"/>
            <w:r w:rsidR="002A7F91" w:rsidRPr="001C70FE">
              <w:rPr>
                <w:sz w:val="22"/>
                <w:szCs w:val="22"/>
                <w:lang w:val="lv-LV"/>
              </w:rPr>
              <w:t xml:space="preserve"> sadarbības veidošanu un citiem būtiskiem k</w:t>
            </w:r>
            <w:r w:rsidRPr="001C70FE">
              <w:rPr>
                <w:sz w:val="22"/>
                <w:szCs w:val="22"/>
                <w:lang w:val="lv-LV"/>
              </w:rPr>
              <w:t>lasteru attīstības jautājumiem</w:t>
            </w:r>
            <w:r w:rsidR="002A7F91" w:rsidRPr="001C70FE">
              <w:rPr>
                <w:sz w:val="22"/>
                <w:szCs w:val="22"/>
                <w:lang w:val="lv-LV"/>
              </w:rPr>
              <w:t>.</w:t>
            </w:r>
          </w:p>
        </w:tc>
        <w:tc>
          <w:tcPr>
            <w:tcW w:w="429" w:type="pct"/>
          </w:tcPr>
          <w:p w:rsidR="00FE4DDF" w:rsidRPr="001C70FE" w:rsidRDefault="00FE4DDF" w:rsidP="00AB3967">
            <w:pPr>
              <w:rPr>
                <w:bCs/>
                <w:sz w:val="22"/>
                <w:szCs w:val="22"/>
                <w:lang w:val="lv-LV"/>
              </w:rPr>
            </w:pPr>
            <w:r w:rsidRPr="001C70FE">
              <w:rPr>
                <w:bCs/>
                <w:sz w:val="22"/>
                <w:szCs w:val="22"/>
                <w:lang w:val="lv-LV"/>
              </w:rPr>
              <w:t>EM, LIAA</w:t>
            </w:r>
          </w:p>
        </w:tc>
      </w:tr>
      <w:tr w:rsidR="000B56C6" w:rsidRPr="001C70FE" w:rsidTr="001D55A2">
        <w:trPr>
          <w:trHeight w:val="278"/>
        </w:trPr>
        <w:tc>
          <w:tcPr>
            <w:tcW w:w="360" w:type="pct"/>
          </w:tcPr>
          <w:p w:rsidR="000B56C6" w:rsidRPr="001C70FE" w:rsidRDefault="000B56C6" w:rsidP="00AB3967">
            <w:pPr>
              <w:rPr>
                <w:b/>
                <w:color w:val="000000"/>
                <w:sz w:val="22"/>
                <w:szCs w:val="22"/>
                <w:lang w:val="lv-LV"/>
              </w:rPr>
            </w:pPr>
            <w:r w:rsidRPr="001C70FE">
              <w:rPr>
                <w:b/>
                <w:color w:val="000000"/>
                <w:sz w:val="22"/>
                <w:szCs w:val="22"/>
                <w:lang w:val="lv-LV"/>
              </w:rPr>
              <w:t>5.8.</w:t>
            </w:r>
          </w:p>
        </w:tc>
        <w:tc>
          <w:tcPr>
            <w:tcW w:w="1017" w:type="pct"/>
          </w:tcPr>
          <w:p w:rsidR="000B56C6" w:rsidRPr="001C70FE" w:rsidRDefault="000B56C6" w:rsidP="00AB3967">
            <w:pPr>
              <w:pStyle w:val="Heading2"/>
              <w:keepLines/>
              <w:widowControl w:val="0"/>
              <w:shd w:val="clear" w:color="auto" w:fill="FFFFFF"/>
              <w:spacing w:before="0" w:after="0"/>
              <w:rPr>
                <w:rFonts w:ascii="Times New Roman" w:hAnsi="Times New Roman" w:cs="Times New Roman"/>
                <w:b w:val="0"/>
                <w:i w:val="0"/>
                <w:color w:val="000000"/>
                <w:sz w:val="22"/>
                <w:szCs w:val="22"/>
                <w:lang w:val="lv-LV"/>
              </w:rPr>
            </w:pPr>
            <w:r w:rsidRPr="001C70FE">
              <w:rPr>
                <w:rFonts w:ascii="Times New Roman" w:hAnsi="Times New Roman" w:cs="Times New Roman"/>
                <w:b w:val="0"/>
                <w:i w:val="0"/>
                <w:color w:val="000000"/>
                <w:sz w:val="22"/>
                <w:szCs w:val="22"/>
                <w:lang w:val="lv-LV"/>
              </w:rPr>
              <w:t xml:space="preserve">Pastāvīga rūpniecības nozaru attīstības stratēģiskās vīzijas veidošana un prognozēšana organizējot ikgadēju ekspertu </w:t>
            </w:r>
            <w:r w:rsidRPr="001C70FE">
              <w:rPr>
                <w:rFonts w:ascii="Times New Roman" w:hAnsi="Times New Roman" w:cs="Times New Roman"/>
                <w:b w:val="0"/>
                <w:i w:val="0"/>
                <w:color w:val="000000"/>
                <w:sz w:val="22"/>
                <w:szCs w:val="22"/>
                <w:lang w:val="lv-LV"/>
              </w:rPr>
              <w:lastRenderedPageBreak/>
              <w:t>forumu “Rūpniecības nozaru stratēģiskā attīstība”.</w:t>
            </w:r>
          </w:p>
        </w:tc>
        <w:tc>
          <w:tcPr>
            <w:tcW w:w="787" w:type="pct"/>
          </w:tcPr>
          <w:p w:rsidR="000B56C6" w:rsidRPr="001C70FE" w:rsidRDefault="000B56C6" w:rsidP="00AB3967">
            <w:pPr>
              <w:pStyle w:val="Footer"/>
              <w:keepNext/>
              <w:keepLines/>
              <w:widowControl w:val="0"/>
              <w:shd w:val="clear" w:color="auto" w:fill="FFFFFF"/>
              <w:rPr>
                <w:color w:val="000000"/>
                <w:sz w:val="22"/>
                <w:szCs w:val="22"/>
                <w:lang w:val="lv-LV"/>
              </w:rPr>
            </w:pPr>
            <w:r w:rsidRPr="001C70FE">
              <w:rPr>
                <w:color w:val="000000"/>
                <w:sz w:val="22"/>
                <w:szCs w:val="22"/>
                <w:lang w:val="lv-LV"/>
              </w:rPr>
              <w:lastRenderedPageBreak/>
              <w:t xml:space="preserve">Balstoties uz galveno rūpniecības nozaru ekspertu piesaisti tiek formulēta un uzturēta </w:t>
            </w:r>
            <w:r w:rsidRPr="001C70FE">
              <w:rPr>
                <w:color w:val="000000"/>
                <w:sz w:val="22"/>
                <w:szCs w:val="22"/>
                <w:lang w:val="lv-LV"/>
              </w:rPr>
              <w:lastRenderedPageBreak/>
              <w:t>kopīga vīzija par nozaru attīstības perspektīvām un izaicinājumiem vidējā un ilgtermiņā.</w:t>
            </w:r>
          </w:p>
        </w:tc>
        <w:tc>
          <w:tcPr>
            <w:tcW w:w="864" w:type="pct"/>
          </w:tcPr>
          <w:p w:rsidR="000B56C6" w:rsidRPr="001C70FE" w:rsidRDefault="000B56C6" w:rsidP="00AF7807">
            <w:pPr>
              <w:jc w:val="center"/>
              <w:rPr>
                <w:color w:val="000000"/>
                <w:sz w:val="22"/>
                <w:szCs w:val="22"/>
                <w:lang w:val="lv-LV" w:eastAsia="en-US"/>
              </w:rPr>
            </w:pPr>
          </w:p>
        </w:tc>
        <w:tc>
          <w:tcPr>
            <w:tcW w:w="1543" w:type="pct"/>
          </w:tcPr>
          <w:p w:rsidR="000B56C6" w:rsidRPr="001C70FE" w:rsidRDefault="00D4217D" w:rsidP="000B56C6">
            <w:pPr>
              <w:jc w:val="both"/>
              <w:rPr>
                <w:color w:val="000000"/>
                <w:sz w:val="22"/>
                <w:szCs w:val="22"/>
                <w:lang w:val="lv-LV"/>
              </w:rPr>
            </w:pPr>
            <w:r>
              <w:rPr>
                <w:color w:val="000000"/>
                <w:sz w:val="22"/>
                <w:szCs w:val="22"/>
                <w:lang w:val="lv-LV"/>
              </w:rPr>
              <w:t>Aktivitāte netika īstenota, jo tai</w:t>
            </w:r>
            <w:r w:rsidR="000B56C6" w:rsidRPr="001C70FE">
              <w:rPr>
                <w:color w:val="000000"/>
                <w:sz w:val="22"/>
                <w:szCs w:val="22"/>
                <w:lang w:val="lv-LV"/>
              </w:rPr>
              <w:t xml:space="preserve"> netika piešķirts valsts budžeta finansējums.</w:t>
            </w:r>
          </w:p>
          <w:p w:rsidR="000B56C6" w:rsidRPr="001C70FE" w:rsidRDefault="000B56C6" w:rsidP="00AA17AC">
            <w:pPr>
              <w:jc w:val="both"/>
              <w:rPr>
                <w:color w:val="000000"/>
                <w:sz w:val="22"/>
                <w:szCs w:val="22"/>
                <w:lang w:val="lv-LV"/>
              </w:rPr>
            </w:pPr>
          </w:p>
        </w:tc>
        <w:tc>
          <w:tcPr>
            <w:tcW w:w="429" w:type="pct"/>
          </w:tcPr>
          <w:p w:rsidR="000B56C6" w:rsidRPr="001C70FE" w:rsidRDefault="000B56C6" w:rsidP="00AB3967">
            <w:pPr>
              <w:rPr>
                <w:bCs/>
                <w:color w:val="000000"/>
                <w:sz w:val="22"/>
                <w:szCs w:val="22"/>
                <w:lang w:val="lv-LV"/>
              </w:rPr>
            </w:pPr>
            <w:r w:rsidRPr="001C70FE">
              <w:rPr>
                <w:bCs/>
                <w:color w:val="000000"/>
                <w:sz w:val="22"/>
                <w:szCs w:val="22"/>
                <w:lang w:val="lv-LV"/>
              </w:rPr>
              <w:t>EM</w:t>
            </w:r>
          </w:p>
        </w:tc>
      </w:tr>
      <w:tr w:rsidR="000B56C6" w:rsidRPr="00790635" w:rsidTr="001D55A2">
        <w:trPr>
          <w:trHeight w:val="1134"/>
        </w:trPr>
        <w:tc>
          <w:tcPr>
            <w:tcW w:w="360" w:type="pct"/>
          </w:tcPr>
          <w:p w:rsidR="000B56C6" w:rsidRPr="001C70FE" w:rsidRDefault="000B56C6" w:rsidP="00AB3967">
            <w:pPr>
              <w:rPr>
                <w:b/>
                <w:color w:val="000000"/>
                <w:sz w:val="22"/>
                <w:szCs w:val="22"/>
                <w:lang w:val="lv-LV"/>
              </w:rPr>
            </w:pPr>
            <w:r w:rsidRPr="001C70FE">
              <w:rPr>
                <w:b/>
                <w:color w:val="000000"/>
                <w:sz w:val="22"/>
                <w:szCs w:val="22"/>
                <w:lang w:val="lv-LV"/>
              </w:rPr>
              <w:lastRenderedPageBreak/>
              <w:t>5.9.</w:t>
            </w:r>
          </w:p>
        </w:tc>
        <w:tc>
          <w:tcPr>
            <w:tcW w:w="1017" w:type="pct"/>
          </w:tcPr>
          <w:p w:rsidR="000B56C6" w:rsidRPr="001C70FE" w:rsidRDefault="000B56C6" w:rsidP="00AB3967">
            <w:pPr>
              <w:pStyle w:val="Heading2"/>
              <w:keepLines/>
              <w:widowControl w:val="0"/>
              <w:shd w:val="clear" w:color="auto" w:fill="FFFFFF"/>
              <w:spacing w:before="0" w:after="0"/>
              <w:rPr>
                <w:rFonts w:ascii="Times New Roman" w:hAnsi="Times New Roman" w:cs="Times New Roman"/>
                <w:b w:val="0"/>
                <w:i w:val="0"/>
                <w:color w:val="000000"/>
                <w:sz w:val="22"/>
                <w:szCs w:val="22"/>
                <w:lang w:val="lv-LV"/>
              </w:rPr>
            </w:pPr>
            <w:r w:rsidRPr="001C70FE">
              <w:rPr>
                <w:rFonts w:ascii="Times New Roman" w:hAnsi="Times New Roman" w:cs="Times New Roman"/>
                <w:b w:val="0"/>
                <w:i w:val="0"/>
                <w:color w:val="000000"/>
                <w:sz w:val="22"/>
                <w:szCs w:val="22"/>
                <w:lang w:val="lv-LV"/>
              </w:rPr>
              <w:t>Pētījumi par atsevišķu rūpniecības nozaru attīstību.</w:t>
            </w:r>
          </w:p>
        </w:tc>
        <w:tc>
          <w:tcPr>
            <w:tcW w:w="787" w:type="pct"/>
          </w:tcPr>
          <w:p w:rsidR="000B56C6" w:rsidRPr="001C70FE" w:rsidRDefault="000B56C6" w:rsidP="00AB3967">
            <w:pPr>
              <w:pStyle w:val="Char1CharCharCharCharCharCharCharCharChar"/>
              <w:keepNext/>
              <w:keepLines/>
              <w:widowControl w:val="0"/>
              <w:shd w:val="clear" w:color="auto" w:fill="FFFFFF"/>
              <w:spacing w:before="0" w:after="0" w:line="240" w:lineRule="auto"/>
              <w:ind w:firstLine="0"/>
              <w:rPr>
                <w:rFonts w:ascii="Times New Roman" w:hAnsi="Times New Roman"/>
                <w:color w:val="000000"/>
                <w:sz w:val="22"/>
                <w:szCs w:val="22"/>
                <w:lang w:val="lv-LV"/>
              </w:rPr>
            </w:pPr>
            <w:r w:rsidRPr="001C70FE">
              <w:rPr>
                <w:rFonts w:ascii="Times New Roman" w:hAnsi="Times New Roman"/>
                <w:color w:val="000000"/>
                <w:sz w:val="22"/>
                <w:szCs w:val="22"/>
                <w:lang w:val="lv-LV"/>
              </w:rPr>
              <w:t>Nodrošināta un regulāri atjaunota informatīvā bāze par nozīmīgāko rūpniecības nozaru attīstību un problēmām.</w:t>
            </w:r>
          </w:p>
        </w:tc>
        <w:tc>
          <w:tcPr>
            <w:tcW w:w="864" w:type="pct"/>
          </w:tcPr>
          <w:p w:rsidR="000B56C6" w:rsidRPr="001C70FE" w:rsidRDefault="000B56C6" w:rsidP="00AF7807">
            <w:pPr>
              <w:jc w:val="center"/>
              <w:rPr>
                <w:bCs/>
                <w:color w:val="000000"/>
                <w:sz w:val="22"/>
                <w:szCs w:val="22"/>
                <w:lang w:val="lv-LV"/>
              </w:rPr>
            </w:pPr>
          </w:p>
        </w:tc>
        <w:tc>
          <w:tcPr>
            <w:tcW w:w="1543" w:type="pct"/>
          </w:tcPr>
          <w:p w:rsidR="000B56C6" w:rsidRPr="00D4217D" w:rsidRDefault="00D4217D" w:rsidP="00AA17AC">
            <w:pPr>
              <w:jc w:val="both"/>
              <w:rPr>
                <w:color w:val="000000"/>
                <w:sz w:val="22"/>
                <w:szCs w:val="22"/>
                <w:lang w:val="lv-LV"/>
              </w:rPr>
            </w:pPr>
            <w:r>
              <w:rPr>
                <w:color w:val="000000"/>
                <w:sz w:val="22"/>
                <w:szCs w:val="22"/>
                <w:lang w:val="lv-LV"/>
              </w:rPr>
              <w:t>Aktivitāte netika īstenota, jo tai</w:t>
            </w:r>
            <w:r w:rsidRPr="001C70FE">
              <w:rPr>
                <w:color w:val="000000"/>
                <w:sz w:val="22"/>
                <w:szCs w:val="22"/>
                <w:lang w:val="lv-LV"/>
              </w:rPr>
              <w:t xml:space="preserve"> netika piešķirts valsts budžeta finansējums.</w:t>
            </w:r>
          </w:p>
        </w:tc>
        <w:tc>
          <w:tcPr>
            <w:tcW w:w="429" w:type="pct"/>
          </w:tcPr>
          <w:p w:rsidR="000B56C6" w:rsidRPr="001C70FE" w:rsidRDefault="00D4217D" w:rsidP="00AB3967">
            <w:pPr>
              <w:rPr>
                <w:bCs/>
                <w:color w:val="000000"/>
                <w:sz w:val="22"/>
                <w:szCs w:val="22"/>
                <w:lang w:val="lv-LV"/>
              </w:rPr>
            </w:pPr>
            <w:r>
              <w:rPr>
                <w:bCs/>
                <w:color w:val="000000"/>
                <w:sz w:val="22"/>
                <w:szCs w:val="22"/>
                <w:lang w:val="lv-LV"/>
              </w:rPr>
              <w:t>EM</w:t>
            </w:r>
          </w:p>
        </w:tc>
      </w:tr>
      <w:tr w:rsidR="00FE4DDF" w:rsidRPr="001C70FE" w:rsidTr="001D55A2">
        <w:trPr>
          <w:trHeight w:val="174"/>
        </w:trPr>
        <w:tc>
          <w:tcPr>
            <w:tcW w:w="360" w:type="pct"/>
          </w:tcPr>
          <w:p w:rsidR="00FE4DDF" w:rsidRPr="001C70FE" w:rsidRDefault="00FE4DDF" w:rsidP="00AB3967">
            <w:pPr>
              <w:rPr>
                <w:b/>
                <w:sz w:val="22"/>
                <w:szCs w:val="22"/>
                <w:lang w:val="lv-LV"/>
              </w:rPr>
            </w:pPr>
            <w:r w:rsidRPr="001C70FE">
              <w:rPr>
                <w:b/>
                <w:sz w:val="22"/>
                <w:szCs w:val="22"/>
                <w:lang w:val="lv-LV"/>
              </w:rPr>
              <w:t>5.10.</w:t>
            </w:r>
          </w:p>
        </w:tc>
        <w:tc>
          <w:tcPr>
            <w:tcW w:w="1017" w:type="pct"/>
          </w:tcPr>
          <w:p w:rsidR="00FE4DDF" w:rsidRPr="001C70FE" w:rsidRDefault="00FE4DDF" w:rsidP="00AB3967">
            <w:pPr>
              <w:rPr>
                <w:sz w:val="22"/>
                <w:szCs w:val="22"/>
                <w:lang w:val="lv-LV" w:eastAsia="en-US"/>
              </w:rPr>
            </w:pPr>
            <w:r w:rsidRPr="001C70FE">
              <w:rPr>
                <w:sz w:val="22"/>
                <w:szCs w:val="22"/>
                <w:lang w:val="lv-LV"/>
              </w:rPr>
              <w:t>Veicināt profesionālā dizaina izmantošanu rūpniecības komersantos, tādejādi paaugstinot produktu pievienoto vērtību un starptautisko konkurētspēju (saiknes uzturēšana starp rūpniecības nozarēm un profesionālā dizaina sektoru, informatīvais nodrošinājums, veicinošu pasākumu iniciācija un realizācija).</w:t>
            </w:r>
          </w:p>
        </w:tc>
        <w:tc>
          <w:tcPr>
            <w:tcW w:w="787" w:type="pct"/>
          </w:tcPr>
          <w:p w:rsidR="00FE4DDF" w:rsidRPr="001C70FE" w:rsidRDefault="00FE4DDF" w:rsidP="00AB3967">
            <w:pPr>
              <w:rPr>
                <w:caps/>
                <w:sz w:val="22"/>
                <w:szCs w:val="22"/>
                <w:lang w:val="lv-LV"/>
              </w:rPr>
            </w:pPr>
            <w:r w:rsidRPr="001C70FE">
              <w:rPr>
                <w:sz w:val="22"/>
                <w:szCs w:val="22"/>
                <w:lang w:val="lv-LV"/>
              </w:rPr>
              <w:t>Veikti dizaina auditi komersantos, sniegtas dizaina konsultācijas produkta pievienotās vērtības paaugstināšanai, izveidots un uzturēts rūpnieciskā dizaina portāls.</w:t>
            </w:r>
          </w:p>
        </w:tc>
        <w:tc>
          <w:tcPr>
            <w:tcW w:w="864" w:type="pct"/>
          </w:tcPr>
          <w:p w:rsidR="00FE4DDF" w:rsidRPr="001C70FE" w:rsidRDefault="003D2B8C" w:rsidP="009E1552">
            <w:pPr>
              <w:jc w:val="center"/>
              <w:rPr>
                <w:b/>
                <w:bCs/>
                <w:sz w:val="22"/>
                <w:szCs w:val="22"/>
                <w:lang w:val="lv-LV"/>
              </w:rPr>
            </w:pPr>
            <w:r w:rsidRPr="001C70FE">
              <w:rPr>
                <w:b/>
                <w:bCs/>
                <w:sz w:val="22"/>
                <w:szCs w:val="22"/>
                <w:lang w:val="lv-LV"/>
              </w:rPr>
              <w:t>0,02</w:t>
            </w:r>
            <w:r w:rsidR="00520F5C" w:rsidRPr="001C70FE">
              <w:rPr>
                <w:b/>
                <w:bCs/>
                <w:sz w:val="22"/>
                <w:szCs w:val="22"/>
                <w:lang w:val="lv-LV"/>
              </w:rPr>
              <w:t xml:space="preserve"> </w:t>
            </w:r>
            <w:r w:rsidRPr="001C70FE">
              <w:rPr>
                <w:b/>
                <w:bCs/>
                <w:sz w:val="22"/>
                <w:szCs w:val="22"/>
                <w:lang w:val="lv-LV"/>
              </w:rPr>
              <w:t>milj. LVL</w:t>
            </w:r>
          </w:p>
        </w:tc>
        <w:tc>
          <w:tcPr>
            <w:tcW w:w="1543" w:type="pct"/>
          </w:tcPr>
          <w:p w:rsidR="00A3639A" w:rsidRPr="001C70FE" w:rsidRDefault="00A3639A" w:rsidP="00A3639A">
            <w:pPr>
              <w:ind w:right="-12"/>
              <w:jc w:val="both"/>
              <w:rPr>
                <w:sz w:val="22"/>
                <w:szCs w:val="22"/>
                <w:lang w:val="lv-LV"/>
              </w:rPr>
            </w:pPr>
            <w:r w:rsidRPr="001C70FE">
              <w:rPr>
                <w:sz w:val="22"/>
                <w:szCs w:val="22"/>
                <w:lang w:val="lv-LV"/>
              </w:rPr>
              <w:t xml:space="preserve">2010.gadā turpināta </w:t>
            </w:r>
            <w:r w:rsidRPr="001C70FE">
              <w:rPr>
                <w:b/>
                <w:sz w:val="22"/>
                <w:szCs w:val="22"/>
                <w:lang w:val="lv-LV"/>
              </w:rPr>
              <w:t>rūpnieciskā dizaina aktivitāšu īstenošana</w:t>
            </w:r>
            <w:r w:rsidRPr="001C70FE">
              <w:rPr>
                <w:sz w:val="22"/>
                <w:szCs w:val="22"/>
                <w:lang w:val="lv-LV"/>
              </w:rPr>
              <w:t>:</w:t>
            </w:r>
          </w:p>
          <w:p w:rsidR="00366AB4" w:rsidRPr="001C70FE" w:rsidRDefault="00366AB4" w:rsidP="0006199B">
            <w:pPr>
              <w:pStyle w:val="ListParagraph"/>
              <w:numPr>
                <w:ilvl w:val="0"/>
                <w:numId w:val="11"/>
              </w:numPr>
              <w:ind w:left="218" w:right="-12" w:hanging="218"/>
              <w:jc w:val="both"/>
              <w:rPr>
                <w:sz w:val="22"/>
                <w:szCs w:val="22"/>
                <w:lang w:val="lv-LV"/>
              </w:rPr>
            </w:pPr>
            <w:r w:rsidRPr="001C70FE">
              <w:rPr>
                <w:sz w:val="22"/>
                <w:szCs w:val="22"/>
                <w:lang w:val="lv-LV"/>
              </w:rPr>
              <w:t xml:space="preserve">Uzturēts rūpnieciskā dizaina portāls </w:t>
            </w:r>
            <w:hyperlink r:id="rId11" w:history="1">
              <w:r w:rsidRPr="001C70FE">
                <w:rPr>
                  <w:rStyle w:val="Hyperlink"/>
                  <w:sz w:val="22"/>
                  <w:szCs w:val="22"/>
                  <w:lang w:val="lv-LV"/>
                </w:rPr>
                <w:t>www.designlatvia.lv</w:t>
              </w:r>
            </w:hyperlink>
            <w:r w:rsidRPr="001C70FE">
              <w:rPr>
                <w:sz w:val="22"/>
                <w:szCs w:val="22"/>
                <w:lang w:val="lv-LV"/>
              </w:rPr>
              <w:t>.</w:t>
            </w:r>
          </w:p>
          <w:p w:rsidR="00366AB4" w:rsidRPr="001C70FE" w:rsidRDefault="00366AB4" w:rsidP="0006199B">
            <w:pPr>
              <w:pStyle w:val="ListParagraph"/>
              <w:numPr>
                <w:ilvl w:val="0"/>
                <w:numId w:val="11"/>
              </w:numPr>
              <w:ind w:left="218" w:right="-12" w:hanging="218"/>
              <w:jc w:val="both"/>
              <w:rPr>
                <w:sz w:val="22"/>
                <w:szCs w:val="22"/>
                <w:lang w:val="lv-LV"/>
              </w:rPr>
            </w:pPr>
            <w:r w:rsidRPr="001C70FE">
              <w:rPr>
                <w:sz w:val="22"/>
                <w:szCs w:val="22"/>
                <w:lang w:val="lv-LV"/>
              </w:rPr>
              <w:t>LIAA projekta Dizaina autobuss ietvaros Latvijas dizaineriem nodrošināta iespēja apmeklēt dažādu sektoru ražošanas uzņēmumus Latvijā. Noorganizēti 3 braucieni uz 8 dažādu nozaru ražošanas uzņēmumiem, piedaloties 60 dizaineriem.</w:t>
            </w:r>
          </w:p>
          <w:p w:rsidR="00366AB4" w:rsidRPr="001C70FE" w:rsidRDefault="00366AB4" w:rsidP="0006199B">
            <w:pPr>
              <w:pStyle w:val="ListParagraph"/>
              <w:numPr>
                <w:ilvl w:val="0"/>
                <w:numId w:val="11"/>
              </w:numPr>
              <w:ind w:left="218" w:right="-12" w:hanging="218"/>
              <w:jc w:val="both"/>
              <w:rPr>
                <w:sz w:val="22"/>
                <w:szCs w:val="22"/>
                <w:lang w:val="lv-LV"/>
              </w:rPr>
            </w:pPr>
            <w:r w:rsidRPr="001C70FE">
              <w:rPr>
                <w:sz w:val="22"/>
                <w:szCs w:val="22"/>
                <w:lang w:val="lv-LV"/>
              </w:rPr>
              <w:t xml:space="preserve">Rīgā un Latvijas reģionos organizēts informatīvu un izglītojošu izbraukuma semināru cikls </w:t>
            </w:r>
            <w:r w:rsidR="00D4217D">
              <w:rPr>
                <w:sz w:val="22"/>
                <w:szCs w:val="22"/>
                <w:lang w:val="lv-LV"/>
              </w:rPr>
              <w:t>„</w:t>
            </w:r>
            <w:r w:rsidRPr="001C70FE">
              <w:rPr>
                <w:sz w:val="22"/>
                <w:szCs w:val="22"/>
                <w:lang w:val="lv-LV"/>
              </w:rPr>
              <w:t>Seši soļi līdz veiksmīgam zīmolam</w:t>
            </w:r>
            <w:r w:rsidR="00D4217D">
              <w:rPr>
                <w:sz w:val="22"/>
                <w:szCs w:val="22"/>
                <w:lang w:val="lv-LV"/>
              </w:rPr>
              <w:t>”</w:t>
            </w:r>
            <w:r w:rsidRPr="001C70FE">
              <w:rPr>
                <w:sz w:val="22"/>
                <w:szCs w:val="22"/>
                <w:lang w:val="lv-LV"/>
              </w:rPr>
              <w:t>. Notikuši četri semināri, kurus apmeklēja 425 dalībnieki.</w:t>
            </w:r>
          </w:p>
          <w:p w:rsidR="00366AB4" w:rsidRPr="001C70FE" w:rsidRDefault="00366AB4" w:rsidP="0006199B">
            <w:pPr>
              <w:pStyle w:val="ListParagraph"/>
              <w:numPr>
                <w:ilvl w:val="0"/>
                <w:numId w:val="11"/>
              </w:numPr>
              <w:ind w:left="218" w:right="-12" w:hanging="218"/>
              <w:jc w:val="both"/>
              <w:rPr>
                <w:sz w:val="22"/>
                <w:szCs w:val="22"/>
                <w:lang w:val="lv-LV"/>
              </w:rPr>
            </w:pPr>
            <w:r w:rsidRPr="001C70FE">
              <w:rPr>
                <w:sz w:val="22"/>
                <w:szCs w:val="22"/>
                <w:lang w:val="lv-LV"/>
              </w:rPr>
              <w:t xml:space="preserve">Organizētas atbalsta aktivitātes zināšanu pārneses projektā </w:t>
            </w:r>
            <w:r w:rsidR="00D4217D">
              <w:rPr>
                <w:sz w:val="22"/>
                <w:szCs w:val="22"/>
                <w:lang w:val="lv-LV"/>
              </w:rPr>
              <w:t>„</w:t>
            </w:r>
            <w:r w:rsidRPr="001C70FE">
              <w:rPr>
                <w:sz w:val="22"/>
                <w:szCs w:val="22"/>
                <w:lang w:val="lv-LV"/>
              </w:rPr>
              <w:t>Produktu dizaina izstrādes pakalpojumu sniegšana ražošanas komersantiem</w:t>
            </w:r>
            <w:r w:rsidR="00D4217D">
              <w:rPr>
                <w:sz w:val="22"/>
                <w:szCs w:val="22"/>
                <w:lang w:val="lv-LV"/>
              </w:rPr>
              <w:t>”</w:t>
            </w:r>
            <w:r w:rsidRPr="001C70FE">
              <w:rPr>
                <w:sz w:val="22"/>
                <w:szCs w:val="22"/>
                <w:lang w:val="lv-LV"/>
              </w:rPr>
              <w:t>, kurā piedalījās 10 ražošanas komersanti, saņemot produktu dizaina izstrādes pakalpojumus.</w:t>
            </w:r>
          </w:p>
          <w:p w:rsidR="00FE4DDF" w:rsidRPr="001C70FE" w:rsidRDefault="00366AB4" w:rsidP="0006199B">
            <w:pPr>
              <w:pStyle w:val="ListParagraph"/>
              <w:numPr>
                <w:ilvl w:val="0"/>
                <w:numId w:val="11"/>
              </w:numPr>
              <w:ind w:left="218" w:right="-12" w:hanging="218"/>
              <w:jc w:val="both"/>
              <w:rPr>
                <w:sz w:val="22"/>
                <w:szCs w:val="22"/>
                <w:lang w:val="lv-LV"/>
              </w:rPr>
            </w:pPr>
            <w:r w:rsidRPr="001C70FE">
              <w:rPr>
                <w:sz w:val="22"/>
                <w:szCs w:val="22"/>
                <w:lang w:val="lv-LV"/>
              </w:rPr>
              <w:t xml:space="preserve">Konkursā Eksporta un inovācijas gada balva 2010 iekļauta jauna kategorija Rūpnieciskais dizains. Konkursa ietvaros pavisam tika saņemti 19 pieteikumi no kuriem 8 </w:t>
            </w:r>
            <w:r w:rsidRPr="001C70FE">
              <w:rPr>
                <w:sz w:val="22"/>
                <w:szCs w:val="22"/>
                <w:lang w:val="lv-LV"/>
              </w:rPr>
              <w:lastRenderedPageBreak/>
              <w:t>uzņ</w:t>
            </w:r>
            <w:r w:rsidR="00D4217D">
              <w:rPr>
                <w:sz w:val="22"/>
                <w:szCs w:val="22"/>
                <w:lang w:val="lv-LV"/>
              </w:rPr>
              <w:t xml:space="preserve">ēmumi tika izvirzīti konkursa otrai </w:t>
            </w:r>
            <w:r w:rsidRPr="001C70FE">
              <w:rPr>
                <w:sz w:val="22"/>
                <w:szCs w:val="22"/>
                <w:lang w:val="lv-LV"/>
              </w:rPr>
              <w:t xml:space="preserve">kārtai. Konkursa kategorijā Rūpnieciskais dizains pirmo vietu ieguva uzņēmums SIA „PAA”, kas izstrādājis jauna dizaina izlietnes, otrā un trešā vieta attiecīgi – SIA „VARIS </w:t>
            </w:r>
            <w:proofErr w:type="spellStart"/>
            <w:r w:rsidRPr="001C70FE">
              <w:rPr>
                <w:sz w:val="22"/>
                <w:szCs w:val="22"/>
                <w:lang w:val="lv-LV"/>
              </w:rPr>
              <w:t>Toys</w:t>
            </w:r>
            <w:proofErr w:type="spellEnd"/>
            <w:r w:rsidRPr="001C70FE">
              <w:rPr>
                <w:sz w:val="22"/>
                <w:szCs w:val="22"/>
                <w:lang w:val="lv-LV"/>
              </w:rPr>
              <w:t>” par izstrādāto dizainu koka konstrukcijas rotaļlietu spēlei, un SIA „</w:t>
            </w:r>
            <w:proofErr w:type="spellStart"/>
            <w:r w:rsidRPr="001C70FE">
              <w:rPr>
                <w:sz w:val="22"/>
                <w:szCs w:val="22"/>
                <w:lang w:val="lv-LV"/>
              </w:rPr>
              <w:t>Angel</w:t>
            </w:r>
            <w:proofErr w:type="spellEnd"/>
            <w:r w:rsidRPr="001C70FE">
              <w:rPr>
                <w:sz w:val="22"/>
                <w:szCs w:val="22"/>
                <w:lang w:val="lv-LV"/>
              </w:rPr>
              <w:t xml:space="preserve"> </w:t>
            </w:r>
            <w:proofErr w:type="spellStart"/>
            <w:r w:rsidRPr="001C70FE">
              <w:rPr>
                <w:sz w:val="22"/>
                <w:szCs w:val="22"/>
                <w:lang w:val="lv-LV"/>
              </w:rPr>
              <w:t>Glass</w:t>
            </w:r>
            <w:proofErr w:type="spellEnd"/>
            <w:r w:rsidRPr="001C70FE">
              <w:rPr>
                <w:sz w:val="22"/>
                <w:szCs w:val="22"/>
                <w:lang w:val="lv-LV"/>
              </w:rPr>
              <w:t xml:space="preserve"> </w:t>
            </w:r>
            <w:proofErr w:type="spellStart"/>
            <w:r w:rsidRPr="001C70FE">
              <w:rPr>
                <w:sz w:val="22"/>
                <w:szCs w:val="22"/>
                <w:lang w:val="lv-LV"/>
              </w:rPr>
              <w:t>Design</w:t>
            </w:r>
            <w:proofErr w:type="spellEnd"/>
            <w:r w:rsidRPr="001C70FE">
              <w:rPr>
                <w:sz w:val="22"/>
                <w:szCs w:val="22"/>
                <w:lang w:val="lv-LV"/>
              </w:rPr>
              <w:t>” par izstrādāto dizainu stikla un kristāla trauku kolekcijai.</w:t>
            </w:r>
          </w:p>
        </w:tc>
        <w:tc>
          <w:tcPr>
            <w:tcW w:w="429" w:type="pct"/>
          </w:tcPr>
          <w:p w:rsidR="00FE4DDF" w:rsidRPr="001C70FE" w:rsidRDefault="00FE4DDF" w:rsidP="00AB3967">
            <w:pPr>
              <w:rPr>
                <w:bCs/>
                <w:sz w:val="22"/>
                <w:szCs w:val="22"/>
                <w:lang w:val="lv-LV"/>
              </w:rPr>
            </w:pPr>
            <w:r w:rsidRPr="001C70FE">
              <w:rPr>
                <w:bCs/>
                <w:sz w:val="22"/>
                <w:szCs w:val="22"/>
                <w:lang w:val="lv-LV"/>
              </w:rPr>
              <w:lastRenderedPageBreak/>
              <w:t>EM, LIAA</w:t>
            </w:r>
          </w:p>
        </w:tc>
      </w:tr>
    </w:tbl>
    <w:p w:rsidR="00482706" w:rsidRPr="001C70FE" w:rsidRDefault="00482706" w:rsidP="00AB3967">
      <w:pPr>
        <w:widowControl w:val="0"/>
        <w:rPr>
          <w:color w:val="000000"/>
          <w:sz w:val="22"/>
          <w:szCs w:val="22"/>
          <w:lang w:val="lv-LV"/>
        </w:rPr>
      </w:pPr>
    </w:p>
    <w:p w:rsidR="00E650B0" w:rsidRPr="001C70FE" w:rsidRDefault="00E650B0" w:rsidP="00AB3967">
      <w:pPr>
        <w:widowControl w:val="0"/>
        <w:rPr>
          <w:color w:val="000000"/>
          <w:sz w:val="22"/>
          <w:szCs w:val="22"/>
          <w:lang w:val="lv-LV"/>
        </w:rPr>
      </w:pPr>
    </w:p>
    <w:p w:rsidR="006E44BB" w:rsidRPr="001C70FE" w:rsidRDefault="00657967" w:rsidP="00AB3967">
      <w:pPr>
        <w:widowControl w:val="0"/>
        <w:rPr>
          <w:color w:val="000000"/>
          <w:sz w:val="28"/>
          <w:szCs w:val="28"/>
          <w:lang w:val="lv-LV"/>
        </w:rPr>
      </w:pPr>
      <w:r w:rsidRPr="001C70FE">
        <w:rPr>
          <w:color w:val="000000"/>
          <w:sz w:val="28"/>
          <w:szCs w:val="28"/>
          <w:lang w:val="lv-LV"/>
        </w:rPr>
        <w:t xml:space="preserve">Ekonomikas </w:t>
      </w:r>
      <w:r w:rsidR="006E44BB" w:rsidRPr="001C70FE">
        <w:rPr>
          <w:color w:val="000000"/>
          <w:sz w:val="28"/>
          <w:szCs w:val="28"/>
          <w:lang w:val="lv-LV"/>
        </w:rPr>
        <w:t>ministr</w:t>
      </w:r>
      <w:r w:rsidRPr="001C70FE">
        <w:rPr>
          <w:color w:val="000000"/>
          <w:sz w:val="28"/>
          <w:szCs w:val="28"/>
          <w:lang w:val="lv-LV"/>
        </w:rPr>
        <w:t>s</w:t>
      </w:r>
      <w:r w:rsidR="00E34688" w:rsidRPr="001C70FE">
        <w:rPr>
          <w:color w:val="000000"/>
          <w:sz w:val="28"/>
          <w:szCs w:val="28"/>
          <w:lang w:val="lv-LV"/>
        </w:rPr>
        <w:tab/>
      </w:r>
      <w:r w:rsidR="00E34688" w:rsidRPr="001C70FE">
        <w:rPr>
          <w:color w:val="000000"/>
          <w:sz w:val="28"/>
          <w:szCs w:val="28"/>
          <w:lang w:val="lv-LV"/>
        </w:rPr>
        <w:tab/>
      </w:r>
      <w:r w:rsidR="00E34688" w:rsidRPr="001C70FE">
        <w:rPr>
          <w:color w:val="000000"/>
          <w:sz w:val="28"/>
          <w:szCs w:val="28"/>
          <w:lang w:val="lv-LV"/>
        </w:rPr>
        <w:tab/>
      </w:r>
      <w:r w:rsidR="00E34688" w:rsidRPr="001C70FE">
        <w:rPr>
          <w:color w:val="000000"/>
          <w:sz w:val="28"/>
          <w:szCs w:val="28"/>
          <w:lang w:val="lv-LV"/>
        </w:rPr>
        <w:tab/>
      </w:r>
      <w:r w:rsidR="00E34688" w:rsidRPr="001C70FE">
        <w:rPr>
          <w:color w:val="000000"/>
          <w:sz w:val="28"/>
          <w:szCs w:val="28"/>
          <w:lang w:val="lv-LV"/>
        </w:rPr>
        <w:tab/>
      </w:r>
      <w:r w:rsidR="00E34688" w:rsidRPr="001C70FE">
        <w:rPr>
          <w:color w:val="000000"/>
          <w:sz w:val="28"/>
          <w:szCs w:val="28"/>
          <w:lang w:val="lv-LV"/>
        </w:rPr>
        <w:tab/>
      </w:r>
      <w:r w:rsidR="00E34688" w:rsidRPr="001C70FE">
        <w:rPr>
          <w:color w:val="000000"/>
          <w:sz w:val="28"/>
          <w:szCs w:val="28"/>
          <w:lang w:val="lv-LV"/>
        </w:rPr>
        <w:tab/>
      </w:r>
      <w:r w:rsidR="00E34688" w:rsidRPr="001C70FE">
        <w:rPr>
          <w:color w:val="000000"/>
          <w:sz w:val="28"/>
          <w:szCs w:val="28"/>
          <w:lang w:val="lv-LV"/>
        </w:rPr>
        <w:tab/>
      </w:r>
      <w:r w:rsidR="00E34688" w:rsidRPr="001C70FE">
        <w:rPr>
          <w:color w:val="000000"/>
          <w:sz w:val="28"/>
          <w:szCs w:val="28"/>
          <w:lang w:val="lv-LV"/>
        </w:rPr>
        <w:tab/>
      </w:r>
      <w:r w:rsidR="00E34688" w:rsidRPr="001C70FE">
        <w:rPr>
          <w:color w:val="000000"/>
          <w:sz w:val="28"/>
          <w:szCs w:val="28"/>
          <w:lang w:val="lv-LV"/>
        </w:rPr>
        <w:tab/>
      </w:r>
      <w:r w:rsidR="00E34688" w:rsidRPr="001C70FE">
        <w:rPr>
          <w:color w:val="000000"/>
          <w:sz w:val="28"/>
          <w:szCs w:val="28"/>
          <w:lang w:val="lv-LV"/>
        </w:rPr>
        <w:tab/>
      </w:r>
      <w:r w:rsidR="00E34688" w:rsidRPr="001C70FE">
        <w:rPr>
          <w:color w:val="000000"/>
          <w:sz w:val="28"/>
          <w:szCs w:val="28"/>
          <w:lang w:val="lv-LV"/>
        </w:rPr>
        <w:tab/>
      </w:r>
      <w:r w:rsidR="00E34688" w:rsidRPr="001C70FE">
        <w:rPr>
          <w:color w:val="000000"/>
          <w:sz w:val="28"/>
          <w:szCs w:val="28"/>
          <w:lang w:val="lv-LV"/>
        </w:rPr>
        <w:tab/>
      </w:r>
      <w:r w:rsidR="00E34688" w:rsidRPr="001C70FE">
        <w:rPr>
          <w:color w:val="000000"/>
          <w:sz w:val="28"/>
          <w:szCs w:val="28"/>
          <w:lang w:val="lv-LV"/>
        </w:rPr>
        <w:tab/>
      </w:r>
      <w:r w:rsidR="00E34688" w:rsidRPr="001C70FE">
        <w:rPr>
          <w:color w:val="000000"/>
          <w:sz w:val="28"/>
          <w:szCs w:val="28"/>
          <w:lang w:val="lv-LV"/>
        </w:rPr>
        <w:tab/>
      </w:r>
      <w:r w:rsidRPr="001C70FE">
        <w:rPr>
          <w:color w:val="000000"/>
          <w:sz w:val="28"/>
          <w:szCs w:val="28"/>
          <w:lang w:val="lv-LV"/>
        </w:rPr>
        <w:t>A.Kampars</w:t>
      </w:r>
      <w:r w:rsidR="006E44BB" w:rsidRPr="001C70FE">
        <w:rPr>
          <w:color w:val="000000"/>
          <w:sz w:val="28"/>
          <w:szCs w:val="28"/>
          <w:lang w:val="lv-LV"/>
        </w:rPr>
        <w:t xml:space="preserve">                                                                                                                                                                        </w:t>
      </w:r>
      <w:r w:rsidRPr="001C70FE">
        <w:rPr>
          <w:color w:val="000000"/>
          <w:sz w:val="28"/>
          <w:szCs w:val="28"/>
          <w:lang w:val="lv-LV"/>
        </w:rPr>
        <w:t xml:space="preserve">    </w:t>
      </w:r>
      <w:r w:rsidR="006E44BB" w:rsidRPr="001C70FE">
        <w:rPr>
          <w:color w:val="000000"/>
          <w:sz w:val="28"/>
          <w:szCs w:val="28"/>
          <w:lang w:val="lv-LV"/>
        </w:rPr>
        <w:t xml:space="preserve"> </w:t>
      </w:r>
    </w:p>
    <w:p w:rsidR="009908D3" w:rsidRPr="001C70FE" w:rsidRDefault="009908D3" w:rsidP="00AB3967">
      <w:pPr>
        <w:pStyle w:val="naisf"/>
        <w:spacing w:before="0" w:after="0"/>
        <w:ind w:firstLine="0"/>
        <w:rPr>
          <w:szCs w:val="28"/>
        </w:rPr>
      </w:pPr>
    </w:p>
    <w:p w:rsidR="00482706" w:rsidRPr="001C70FE" w:rsidRDefault="00482706" w:rsidP="00AB3967">
      <w:pPr>
        <w:pStyle w:val="naisf"/>
        <w:spacing w:before="0" w:after="0"/>
        <w:ind w:firstLine="0"/>
        <w:rPr>
          <w:szCs w:val="28"/>
        </w:rPr>
      </w:pPr>
    </w:p>
    <w:p w:rsidR="00795576" w:rsidRPr="001C70FE" w:rsidRDefault="00C84D70" w:rsidP="00AB3967">
      <w:pPr>
        <w:pStyle w:val="naisf"/>
        <w:spacing w:before="0" w:after="0"/>
        <w:ind w:firstLine="0"/>
        <w:rPr>
          <w:szCs w:val="28"/>
        </w:rPr>
      </w:pPr>
      <w:r w:rsidRPr="001C70FE">
        <w:rPr>
          <w:szCs w:val="28"/>
        </w:rPr>
        <w:t>Vīza: Valsts sekretār</w:t>
      </w:r>
      <w:r w:rsidR="00E34688" w:rsidRPr="001C70FE">
        <w:rPr>
          <w:szCs w:val="28"/>
        </w:rPr>
        <w:t>s</w:t>
      </w:r>
      <w:r w:rsidR="00E34688" w:rsidRPr="001C70FE">
        <w:rPr>
          <w:szCs w:val="28"/>
        </w:rPr>
        <w:tab/>
      </w:r>
      <w:r w:rsidR="00E34688" w:rsidRPr="001C70FE">
        <w:rPr>
          <w:szCs w:val="28"/>
        </w:rPr>
        <w:tab/>
      </w:r>
      <w:r w:rsidR="00E34688" w:rsidRPr="001C70FE">
        <w:rPr>
          <w:szCs w:val="28"/>
        </w:rPr>
        <w:tab/>
      </w:r>
      <w:r w:rsidR="00E34688" w:rsidRPr="001C70FE">
        <w:rPr>
          <w:szCs w:val="28"/>
        </w:rPr>
        <w:tab/>
      </w:r>
      <w:r w:rsidR="00E34688" w:rsidRPr="001C70FE">
        <w:rPr>
          <w:szCs w:val="28"/>
        </w:rPr>
        <w:tab/>
      </w:r>
      <w:r w:rsidR="00E34688" w:rsidRPr="001C70FE">
        <w:rPr>
          <w:szCs w:val="28"/>
        </w:rPr>
        <w:tab/>
      </w:r>
      <w:r w:rsidR="00E34688" w:rsidRPr="001C70FE">
        <w:rPr>
          <w:szCs w:val="28"/>
        </w:rPr>
        <w:tab/>
      </w:r>
      <w:r w:rsidR="00E34688" w:rsidRPr="001C70FE">
        <w:rPr>
          <w:szCs w:val="28"/>
        </w:rPr>
        <w:tab/>
      </w:r>
      <w:r w:rsidR="00E34688" w:rsidRPr="001C70FE">
        <w:rPr>
          <w:szCs w:val="28"/>
        </w:rPr>
        <w:tab/>
      </w:r>
      <w:r w:rsidR="00E34688" w:rsidRPr="001C70FE">
        <w:rPr>
          <w:szCs w:val="28"/>
        </w:rPr>
        <w:tab/>
      </w:r>
      <w:r w:rsidR="00E34688" w:rsidRPr="001C70FE">
        <w:rPr>
          <w:szCs w:val="28"/>
        </w:rPr>
        <w:tab/>
      </w:r>
      <w:r w:rsidR="00E34688" w:rsidRPr="001C70FE">
        <w:rPr>
          <w:szCs w:val="28"/>
        </w:rPr>
        <w:tab/>
      </w:r>
      <w:r w:rsidR="00E34688" w:rsidRPr="001C70FE">
        <w:rPr>
          <w:szCs w:val="28"/>
        </w:rPr>
        <w:tab/>
      </w:r>
      <w:r w:rsidR="00E34688" w:rsidRPr="001C70FE">
        <w:rPr>
          <w:szCs w:val="28"/>
        </w:rPr>
        <w:tab/>
      </w:r>
      <w:r w:rsidR="00E34688" w:rsidRPr="001C70FE">
        <w:rPr>
          <w:szCs w:val="28"/>
        </w:rPr>
        <w:tab/>
        <w:t xml:space="preserve">        </w:t>
      </w:r>
      <w:r w:rsidR="00C91159" w:rsidRPr="001C70FE">
        <w:rPr>
          <w:szCs w:val="28"/>
        </w:rPr>
        <w:t>J.Pūce</w:t>
      </w:r>
    </w:p>
    <w:p w:rsidR="00722D99" w:rsidRPr="001C70FE" w:rsidRDefault="00722D99" w:rsidP="00AB3967">
      <w:pPr>
        <w:tabs>
          <w:tab w:val="left" w:pos="7230"/>
        </w:tabs>
        <w:jc w:val="both"/>
        <w:rPr>
          <w:sz w:val="22"/>
          <w:szCs w:val="22"/>
          <w:lang w:val="lv-LV"/>
        </w:rPr>
      </w:pPr>
    </w:p>
    <w:p w:rsidR="009908D3" w:rsidRPr="001C70FE" w:rsidRDefault="009908D3" w:rsidP="00AB3967">
      <w:pPr>
        <w:tabs>
          <w:tab w:val="left" w:pos="7230"/>
        </w:tabs>
        <w:jc w:val="both"/>
        <w:rPr>
          <w:sz w:val="22"/>
          <w:szCs w:val="22"/>
          <w:lang w:val="lv-LV"/>
        </w:rPr>
      </w:pPr>
    </w:p>
    <w:p w:rsidR="00FC41F3" w:rsidRPr="001C70FE" w:rsidRDefault="00FC41F3" w:rsidP="00AB3967">
      <w:pPr>
        <w:tabs>
          <w:tab w:val="left" w:pos="7230"/>
        </w:tabs>
        <w:jc w:val="both"/>
        <w:rPr>
          <w:sz w:val="22"/>
          <w:szCs w:val="22"/>
          <w:lang w:val="lv-LV"/>
        </w:rPr>
      </w:pPr>
    </w:p>
    <w:p w:rsidR="006736C6" w:rsidRPr="001C70FE" w:rsidRDefault="006736C6" w:rsidP="00AB3967">
      <w:pPr>
        <w:tabs>
          <w:tab w:val="left" w:pos="7230"/>
        </w:tabs>
        <w:jc w:val="both"/>
        <w:rPr>
          <w:sz w:val="22"/>
          <w:szCs w:val="22"/>
          <w:lang w:val="lv-LV"/>
        </w:rPr>
      </w:pPr>
    </w:p>
    <w:p w:rsidR="006736C6" w:rsidRPr="001C70FE" w:rsidRDefault="006736C6" w:rsidP="00AB3967">
      <w:pPr>
        <w:tabs>
          <w:tab w:val="left" w:pos="7230"/>
        </w:tabs>
        <w:jc w:val="both"/>
        <w:rPr>
          <w:sz w:val="22"/>
          <w:szCs w:val="22"/>
          <w:lang w:val="lv-LV"/>
        </w:rPr>
      </w:pPr>
    </w:p>
    <w:p w:rsidR="00FC41F3" w:rsidRDefault="00FC41F3" w:rsidP="00AB3967">
      <w:pPr>
        <w:tabs>
          <w:tab w:val="left" w:pos="7230"/>
        </w:tabs>
        <w:jc w:val="both"/>
        <w:rPr>
          <w:sz w:val="22"/>
          <w:szCs w:val="22"/>
          <w:lang w:val="lv-LV"/>
        </w:rPr>
      </w:pPr>
    </w:p>
    <w:p w:rsidR="00133E98" w:rsidRDefault="00133E98" w:rsidP="00AB3967">
      <w:pPr>
        <w:tabs>
          <w:tab w:val="left" w:pos="7230"/>
        </w:tabs>
        <w:jc w:val="both"/>
        <w:rPr>
          <w:sz w:val="22"/>
          <w:szCs w:val="22"/>
          <w:lang w:val="lv-LV"/>
        </w:rPr>
      </w:pPr>
    </w:p>
    <w:p w:rsidR="00133E98" w:rsidRDefault="00133E98" w:rsidP="00AB3967">
      <w:pPr>
        <w:tabs>
          <w:tab w:val="left" w:pos="7230"/>
        </w:tabs>
        <w:jc w:val="both"/>
        <w:rPr>
          <w:sz w:val="22"/>
          <w:szCs w:val="22"/>
          <w:lang w:val="lv-LV"/>
        </w:rPr>
      </w:pPr>
    </w:p>
    <w:p w:rsidR="00133E98" w:rsidRDefault="00133E98" w:rsidP="00AB3967">
      <w:pPr>
        <w:tabs>
          <w:tab w:val="left" w:pos="7230"/>
        </w:tabs>
        <w:jc w:val="both"/>
        <w:rPr>
          <w:sz w:val="22"/>
          <w:szCs w:val="22"/>
          <w:lang w:val="lv-LV"/>
        </w:rPr>
      </w:pPr>
    </w:p>
    <w:p w:rsidR="00133E98" w:rsidRDefault="00133E98" w:rsidP="00AB3967">
      <w:pPr>
        <w:tabs>
          <w:tab w:val="left" w:pos="7230"/>
        </w:tabs>
        <w:jc w:val="both"/>
        <w:rPr>
          <w:sz w:val="22"/>
          <w:szCs w:val="22"/>
          <w:lang w:val="lv-LV"/>
        </w:rPr>
      </w:pPr>
    </w:p>
    <w:p w:rsidR="00133E98" w:rsidRDefault="00133E98" w:rsidP="00AB3967">
      <w:pPr>
        <w:tabs>
          <w:tab w:val="left" w:pos="7230"/>
        </w:tabs>
        <w:jc w:val="both"/>
        <w:rPr>
          <w:sz w:val="22"/>
          <w:szCs w:val="22"/>
          <w:lang w:val="lv-LV"/>
        </w:rPr>
      </w:pPr>
    </w:p>
    <w:p w:rsidR="00133E98" w:rsidRDefault="00133E98" w:rsidP="00AB3967">
      <w:pPr>
        <w:tabs>
          <w:tab w:val="left" w:pos="7230"/>
        </w:tabs>
        <w:jc w:val="both"/>
        <w:rPr>
          <w:sz w:val="22"/>
          <w:szCs w:val="22"/>
          <w:lang w:val="lv-LV"/>
        </w:rPr>
      </w:pPr>
    </w:p>
    <w:p w:rsidR="00133E98" w:rsidRDefault="00133E98" w:rsidP="00AB3967">
      <w:pPr>
        <w:tabs>
          <w:tab w:val="left" w:pos="7230"/>
        </w:tabs>
        <w:jc w:val="both"/>
        <w:rPr>
          <w:sz w:val="22"/>
          <w:szCs w:val="22"/>
          <w:lang w:val="lv-LV"/>
        </w:rPr>
      </w:pPr>
    </w:p>
    <w:p w:rsidR="00133E98" w:rsidRDefault="00133E98" w:rsidP="00AB3967">
      <w:pPr>
        <w:tabs>
          <w:tab w:val="left" w:pos="7230"/>
        </w:tabs>
        <w:jc w:val="both"/>
        <w:rPr>
          <w:sz w:val="22"/>
          <w:szCs w:val="22"/>
          <w:lang w:val="lv-LV"/>
        </w:rPr>
      </w:pPr>
    </w:p>
    <w:p w:rsidR="00133E98" w:rsidRPr="001C70FE" w:rsidRDefault="00133E98" w:rsidP="00AB3967">
      <w:pPr>
        <w:tabs>
          <w:tab w:val="left" w:pos="7230"/>
        </w:tabs>
        <w:jc w:val="both"/>
        <w:rPr>
          <w:sz w:val="22"/>
          <w:szCs w:val="22"/>
          <w:lang w:val="lv-LV"/>
        </w:rPr>
      </w:pPr>
    </w:p>
    <w:p w:rsidR="009908D3" w:rsidRPr="001C70FE" w:rsidRDefault="009908D3" w:rsidP="00AB3967">
      <w:pPr>
        <w:tabs>
          <w:tab w:val="left" w:pos="7230"/>
        </w:tabs>
        <w:jc w:val="both"/>
        <w:rPr>
          <w:sz w:val="22"/>
          <w:szCs w:val="22"/>
          <w:lang w:val="lv-LV"/>
        </w:rPr>
      </w:pPr>
    </w:p>
    <w:p w:rsidR="00BA0E1D" w:rsidRPr="001C70FE" w:rsidRDefault="00FD50F5" w:rsidP="00AB3967">
      <w:pPr>
        <w:tabs>
          <w:tab w:val="left" w:pos="7230"/>
        </w:tabs>
        <w:jc w:val="both"/>
        <w:rPr>
          <w:sz w:val="20"/>
          <w:szCs w:val="20"/>
          <w:lang w:val="lv-LV"/>
        </w:rPr>
      </w:pPr>
      <w:r w:rsidRPr="001C70FE">
        <w:rPr>
          <w:sz w:val="20"/>
          <w:szCs w:val="20"/>
          <w:lang w:val="lv-LV"/>
        </w:rPr>
        <w:fldChar w:fldCharType="begin"/>
      </w:r>
      <w:r w:rsidR="00657967" w:rsidRPr="001C70FE">
        <w:rPr>
          <w:sz w:val="20"/>
          <w:szCs w:val="20"/>
          <w:lang w:val="lv-LV"/>
        </w:rPr>
        <w:instrText xml:space="preserve"> TIME  \@ "dd.MM.yyyy. H:mm" </w:instrText>
      </w:r>
      <w:r w:rsidRPr="001C70FE">
        <w:rPr>
          <w:sz w:val="20"/>
          <w:szCs w:val="20"/>
          <w:lang w:val="lv-LV"/>
        </w:rPr>
        <w:fldChar w:fldCharType="separate"/>
      </w:r>
      <w:r w:rsidR="0025128A">
        <w:rPr>
          <w:noProof/>
          <w:sz w:val="20"/>
          <w:szCs w:val="20"/>
          <w:lang w:val="lv-LV"/>
        </w:rPr>
        <w:t>30.05.2011. 11:27</w:t>
      </w:r>
      <w:r w:rsidRPr="001C70FE">
        <w:rPr>
          <w:sz w:val="20"/>
          <w:szCs w:val="20"/>
          <w:lang w:val="lv-LV"/>
        </w:rPr>
        <w:fldChar w:fldCharType="end"/>
      </w:r>
    </w:p>
    <w:p w:rsidR="00BA0E1D" w:rsidRPr="001C70FE" w:rsidRDefault="00FD50F5" w:rsidP="00AB3967">
      <w:pPr>
        <w:tabs>
          <w:tab w:val="left" w:pos="7230"/>
        </w:tabs>
        <w:jc w:val="both"/>
        <w:rPr>
          <w:sz w:val="20"/>
          <w:szCs w:val="20"/>
          <w:lang w:val="lv-LV"/>
        </w:rPr>
      </w:pPr>
      <w:fldSimple w:instr=" NUMWORDS   \* MERGEFORMAT ">
        <w:r w:rsidR="005D0253" w:rsidRPr="005D0253">
          <w:rPr>
            <w:noProof/>
            <w:sz w:val="20"/>
            <w:szCs w:val="20"/>
            <w:lang w:val="lv-LV"/>
          </w:rPr>
          <w:t>4721</w:t>
        </w:r>
      </w:fldSimple>
    </w:p>
    <w:p w:rsidR="00BA0E1D" w:rsidRPr="001C70FE" w:rsidRDefault="00B54D2C" w:rsidP="00AB3967">
      <w:pPr>
        <w:tabs>
          <w:tab w:val="left" w:pos="7230"/>
        </w:tabs>
        <w:jc w:val="both"/>
        <w:rPr>
          <w:sz w:val="20"/>
          <w:szCs w:val="20"/>
          <w:lang w:val="lv-LV"/>
        </w:rPr>
      </w:pPr>
      <w:r>
        <w:rPr>
          <w:sz w:val="20"/>
          <w:szCs w:val="20"/>
          <w:lang w:val="lv-LV"/>
        </w:rPr>
        <w:t xml:space="preserve">Mārtiņš </w:t>
      </w:r>
      <w:r w:rsidR="00827494" w:rsidRPr="001C70FE">
        <w:rPr>
          <w:sz w:val="20"/>
          <w:szCs w:val="20"/>
          <w:lang w:val="lv-LV"/>
        </w:rPr>
        <w:t>Jansons</w:t>
      </w:r>
    </w:p>
    <w:p w:rsidR="00760381" w:rsidRPr="001C70FE" w:rsidRDefault="00657967" w:rsidP="00AB3967">
      <w:pPr>
        <w:tabs>
          <w:tab w:val="left" w:pos="7230"/>
        </w:tabs>
        <w:jc w:val="both"/>
        <w:rPr>
          <w:sz w:val="20"/>
          <w:szCs w:val="20"/>
          <w:lang w:val="lv-LV"/>
        </w:rPr>
      </w:pPr>
      <w:r w:rsidRPr="001C70FE">
        <w:rPr>
          <w:sz w:val="20"/>
          <w:szCs w:val="20"/>
          <w:lang w:val="lv-LV"/>
        </w:rPr>
        <w:t>6</w:t>
      </w:r>
      <w:r w:rsidR="006736C6" w:rsidRPr="001C70FE">
        <w:rPr>
          <w:sz w:val="20"/>
          <w:szCs w:val="20"/>
          <w:lang w:val="lv-LV"/>
        </w:rPr>
        <w:t>7013</w:t>
      </w:r>
      <w:r w:rsidR="00827494" w:rsidRPr="001C70FE">
        <w:rPr>
          <w:sz w:val="20"/>
          <w:szCs w:val="20"/>
          <w:lang w:val="lv-LV"/>
        </w:rPr>
        <w:t>057</w:t>
      </w:r>
      <w:r w:rsidR="00166098" w:rsidRPr="001C70FE">
        <w:rPr>
          <w:sz w:val="20"/>
          <w:szCs w:val="20"/>
          <w:lang w:val="lv-LV"/>
        </w:rPr>
        <w:t xml:space="preserve">, </w:t>
      </w:r>
      <w:hyperlink r:id="rId12" w:history="1">
        <w:r w:rsidR="00827494" w:rsidRPr="001C70FE">
          <w:rPr>
            <w:rStyle w:val="Hyperlink"/>
            <w:sz w:val="20"/>
            <w:szCs w:val="20"/>
            <w:lang w:val="lv-LV"/>
          </w:rPr>
          <w:t>Martins.Jansons@em.gov.lv</w:t>
        </w:r>
      </w:hyperlink>
      <w:r w:rsidR="00B9026C" w:rsidRPr="001C70FE">
        <w:rPr>
          <w:sz w:val="20"/>
          <w:szCs w:val="20"/>
          <w:lang w:val="lv-LV"/>
        </w:rPr>
        <w:t xml:space="preserve"> </w:t>
      </w:r>
    </w:p>
    <w:p w:rsidR="00E34688" w:rsidRPr="001C70FE" w:rsidRDefault="00E34688">
      <w:pPr>
        <w:tabs>
          <w:tab w:val="left" w:pos="7230"/>
        </w:tabs>
        <w:jc w:val="both"/>
        <w:rPr>
          <w:sz w:val="20"/>
          <w:szCs w:val="20"/>
          <w:lang w:val="lv-LV"/>
        </w:rPr>
      </w:pPr>
    </w:p>
    <w:sectPr w:rsidR="00E34688" w:rsidRPr="001C70FE" w:rsidSect="00827494">
      <w:headerReference w:type="even" r:id="rId13"/>
      <w:headerReference w:type="default" r:id="rId14"/>
      <w:footerReference w:type="default" r:id="rId15"/>
      <w:footerReference w:type="first" r:id="rId16"/>
      <w:pgSz w:w="16838" w:h="11906" w:orient="landscape" w:code="9"/>
      <w:pgMar w:top="1134" w:right="1418" w:bottom="1077" w:left="1134" w:header="709" w:footer="53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727" w:rsidRDefault="00DC7727">
      <w:r>
        <w:separator/>
      </w:r>
    </w:p>
  </w:endnote>
  <w:endnote w:type="continuationSeparator" w:id="0">
    <w:p w:rsidR="00DC7727" w:rsidRDefault="00DC7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635" w:rsidRDefault="00790635" w:rsidP="008E2A58">
    <w:pPr>
      <w:rPr>
        <w:sz w:val="20"/>
        <w:lang w:val="lv-LV"/>
      </w:rPr>
    </w:pPr>
    <w:r>
      <w:rPr>
        <w:sz w:val="20"/>
        <w:lang w:val="lv-LV"/>
      </w:rPr>
      <w:t>EMZinop_300511_KVIP; Informatīvais ziņojums „Komercdarbības konkurētspējas un inovācijas veicināšanas programmas 2007.-2013.gadam izpilde 2010.gadā”</w:t>
    </w:r>
  </w:p>
  <w:p w:rsidR="00790635" w:rsidRPr="008E2A58" w:rsidRDefault="00790635" w:rsidP="008E2A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635" w:rsidRDefault="00790635" w:rsidP="008E2A58">
    <w:pPr>
      <w:rPr>
        <w:sz w:val="20"/>
        <w:lang w:val="lv-LV"/>
      </w:rPr>
    </w:pPr>
    <w:r>
      <w:rPr>
        <w:sz w:val="20"/>
        <w:lang w:val="lv-LV"/>
      </w:rPr>
      <w:t>EMZinop_300511_KVIP; Informatīvais ziņojums „Komercdarbības konkurētspējas un inovācijas veicināšanas programmas 2007.-2013.gadam  izpilde 2010.gadā”</w:t>
    </w:r>
  </w:p>
  <w:p w:rsidR="00790635" w:rsidRPr="008E2A58" w:rsidRDefault="00790635" w:rsidP="008E2A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727" w:rsidRDefault="00DC7727">
      <w:r>
        <w:separator/>
      </w:r>
    </w:p>
  </w:footnote>
  <w:footnote w:type="continuationSeparator" w:id="0">
    <w:p w:rsidR="00DC7727" w:rsidRDefault="00DC7727">
      <w:r>
        <w:continuationSeparator/>
      </w:r>
    </w:p>
  </w:footnote>
  <w:footnote w:id="1">
    <w:p w:rsidR="00790635" w:rsidRDefault="00790635" w:rsidP="005F251E">
      <w:pPr>
        <w:pStyle w:val="FootnoteText"/>
        <w:jc w:val="both"/>
      </w:pPr>
      <w:r>
        <w:rPr>
          <w:rStyle w:val="FootnoteReference"/>
        </w:rPr>
        <w:footnoteRef/>
      </w:r>
      <w:r>
        <w:t xml:space="preserve"> </w:t>
      </w:r>
      <w:r w:rsidRPr="00286E8C">
        <w:rPr>
          <w:sz w:val="20"/>
          <w:szCs w:val="20"/>
        </w:rPr>
        <w:t xml:space="preserve">Finansējums norādīts kopā 2 Eiropas Sociālā fonda projektiem - </w:t>
      </w:r>
      <w:r w:rsidRPr="00F75986">
        <w:rPr>
          <w:i/>
          <w:sz w:val="20"/>
          <w:szCs w:val="20"/>
        </w:rPr>
        <w:t>„Profesionālā apmācība bezdarba riskam pakļautām personām”</w:t>
      </w:r>
      <w:r w:rsidRPr="00286E8C">
        <w:rPr>
          <w:sz w:val="20"/>
          <w:szCs w:val="20"/>
        </w:rPr>
        <w:t xml:space="preserve"> (ESF finansējums 2 562 200 LVL apmērā un valsts budžeta – 781 836 LVL) un </w:t>
      </w:r>
      <w:r w:rsidRPr="00F75986">
        <w:rPr>
          <w:i/>
          <w:sz w:val="20"/>
          <w:szCs w:val="20"/>
        </w:rPr>
        <w:t>„Mūžizglītības pasākumi nodarbinātām personām”</w:t>
      </w:r>
      <w:r w:rsidRPr="00286E8C">
        <w:rPr>
          <w:sz w:val="20"/>
          <w:szCs w:val="20"/>
        </w:rPr>
        <w:t>(tikai ESF finansējums 895 121 LVL apmērā).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635" w:rsidRDefault="00FD50F5" w:rsidP="004C1100">
    <w:pPr>
      <w:pStyle w:val="Header"/>
      <w:framePr w:wrap="around" w:vAnchor="text" w:hAnchor="margin" w:xAlign="center" w:y="1"/>
      <w:rPr>
        <w:rStyle w:val="PageNumber"/>
      </w:rPr>
    </w:pPr>
    <w:r>
      <w:rPr>
        <w:rStyle w:val="PageNumber"/>
      </w:rPr>
      <w:fldChar w:fldCharType="begin"/>
    </w:r>
    <w:r w:rsidR="00790635">
      <w:rPr>
        <w:rStyle w:val="PageNumber"/>
      </w:rPr>
      <w:instrText xml:space="preserve">PAGE  </w:instrText>
    </w:r>
    <w:r>
      <w:rPr>
        <w:rStyle w:val="PageNumber"/>
      </w:rPr>
      <w:fldChar w:fldCharType="end"/>
    </w:r>
  </w:p>
  <w:p w:rsidR="00790635" w:rsidRDefault="007906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635" w:rsidRDefault="00FD50F5" w:rsidP="004C1100">
    <w:pPr>
      <w:pStyle w:val="Header"/>
      <w:framePr w:wrap="around" w:vAnchor="text" w:hAnchor="margin" w:xAlign="center" w:y="1"/>
      <w:rPr>
        <w:rStyle w:val="PageNumber"/>
      </w:rPr>
    </w:pPr>
    <w:r>
      <w:rPr>
        <w:rStyle w:val="PageNumber"/>
      </w:rPr>
      <w:fldChar w:fldCharType="begin"/>
    </w:r>
    <w:r w:rsidR="00790635">
      <w:rPr>
        <w:rStyle w:val="PageNumber"/>
      </w:rPr>
      <w:instrText xml:space="preserve">PAGE  </w:instrText>
    </w:r>
    <w:r>
      <w:rPr>
        <w:rStyle w:val="PageNumber"/>
      </w:rPr>
      <w:fldChar w:fldCharType="separate"/>
    </w:r>
    <w:r w:rsidR="0025128A">
      <w:rPr>
        <w:rStyle w:val="PageNumber"/>
        <w:noProof/>
      </w:rPr>
      <w:t>22</w:t>
    </w:r>
    <w:r>
      <w:rPr>
        <w:rStyle w:val="PageNumber"/>
      </w:rPr>
      <w:fldChar w:fldCharType="end"/>
    </w:r>
  </w:p>
  <w:p w:rsidR="00790635" w:rsidRDefault="007906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256E"/>
    <w:multiLevelType w:val="hybridMultilevel"/>
    <w:tmpl w:val="EA5EBA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BB1ED2"/>
    <w:multiLevelType w:val="hybridMultilevel"/>
    <w:tmpl w:val="434AD2D4"/>
    <w:lvl w:ilvl="0" w:tplc="12E2E45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EE80F15"/>
    <w:multiLevelType w:val="hybridMultilevel"/>
    <w:tmpl w:val="763EBFD0"/>
    <w:lvl w:ilvl="0" w:tplc="12E2E45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A5E4029"/>
    <w:multiLevelType w:val="hybridMultilevel"/>
    <w:tmpl w:val="3DC03D2C"/>
    <w:lvl w:ilvl="0" w:tplc="12E2E45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0976BC4"/>
    <w:multiLevelType w:val="hybridMultilevel"/>
    <w:tmpl w:val="0EC4B49E"/>
    <w:lvl w:ilvl="0" w:tplc="12E2E45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09876EF"/>
    <w:multiLevelType w:val="hybridMultilevel"/>
    <w:tmpl w:val="0930FB78"/>
    <w:lvl w:ilvl="0" w:tplc="12E2E45C">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6">
    <w:nsid w:val="45F05A8E"/>
    <w:multiLevelType w:val="hybridMultilevel"/>
    <w:tmpl w:val="99328E56"/>
    <w:lvl w:ilvl="0" w:tplc="12E2E45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1061155"/>
    <w:multiLevelType w:val="hybridMultilevel"/>
    <w:tmpl w:val="BD561744"/>
    <w:lvl w:ilvl="0" w:tplc="12E2E45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6135B8A"/>
    <w:multiLevelType w:val="hybridMultilevel"/>
    <w:tmpl w:val="2474C3A8"/>
    <w:lvl w:ilvl="0" w:tplc="12E2E45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6984DC0"/>
    <w:multiLevelType w:val="hybridMultilevel"/>
    <w:tmpl w:val="03D085B4"/>
    <w:lvl w:ilvl="0" w:tplc="12E2E45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B563A08"/>
    <w:multiLevelType w:val="hybridMultilevel"/>
    <w:tmpl w:val="047EA850"/>
    <w:lvl w:ilvl="0" w:tplc="12E2E45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6CF1300A"/>
    <w:multiLevelType w:val="hybridMultilevel"/>
    <w:tmpl w:val="5DF02EBE"/>
    <w:lvl w:ilvl="0" w:tplc="12E2E45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F196C75"/>
    <w:multiLevelType w:val="hybridMultilevel"/>
    <w:tmpl w:val="F9F26E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1424F5D"/>
    <w:multiLevelType w:val="hybridMultilevel"/>
    <w:tmpl w:val="D8F25654"/>
    <w:lvl w:ilvl="0" w:tplc="12E2E45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79963A34"/>
    <w:multiLevelType w:val="hybridMultilevel"/>
    <w:tmpl w:val="31DAE89E"/>
    <w:lvl w:ilvl="0" w:tplc="12E2E45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5"/>
  </w:num>
  <w:num w:numId="4">
    <w:abstractNumId w:val="13"/>
  </w:num>
  <w:num w:numId="5">
    <w:abstractNumId w:val="8"/>
  </w:num>
  <w:num w:numId="6">
    <w:abstractNumId w:val="3"/>
  </w:num>
  <w:num w:numId="7">
    <w:abstractNumId w:val="7"/>
  </w:num>
  <w:num w:numId="8">
    <w:abstractNumId w:val="0"/>
  </w:num>
  <w:num w:numId="9">
    <w:abstractNumId w:val="1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14"/>
  </w:num>
  <w:num w:numId="14">
    <w:abstractNumId w:val="6"/>
  </w:num>
  <w:num w:numId="15">
    <w:abstractNumId w:val="10"/>
  </w:num>
  <w:num w:numId="16">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A0E1D"/>
    <w:rsid w:val="00000A10"/>
    <w:rsid w:val="00002119"/>
    <w:rsid w:val="00006010"/>
    <w:rsid w:val="0000635B"/>
    <w:rsid w:val="00006D28"/>
    <w:rsid w:val="000129CD"/>
    <w:rsid w:val="00012F04"/>
    <w:rsid w:val="00013146"/>
    <w:rsid w:val="000138C8"/>
    <w:rsid w:val="00015607"/>
    <w:rsid w:val="0001713B"/>
    <w:rsid w:val="00027BE0"/>
    <w:rsid w:val="00027D01"/>
    <w:rsid w:val="000359A2"/>
    <w:rsid w:val="00040069"/>
    <w:rsid w:val="000402C5"/>
    <w:rsid w:val="0004216E"/>
    <w:rsid w:val="000446CE"/>
    <w:rsid w:val="00052494"/>
    <w:rsid w:val="00052962"/>
    <w:rsid w:val="00055241"/>
    <w:rsid w:val="0005641A"/>
    <w:rsid w:val="00060EC3"/>
    <w:rsid w:val="0006199B"/>
    <w:rsid w:val="0006703D"/>
    <w:rsid w:val="00074818"/>
    <w:rsid w:val="00074C6F"/>
    <w:rsid w:val="00091C27"/>
    <w:rsid w:val="00093D6E"/>
    <w:rsid w:val="0009744C"/>
    <w:rsid w:val="000A2020"/>
    <w:rsid w:val="000A3705"/>
    <w:rsid w:val="000A409C"/>
    <w:rsid w:val="000B4722"/>
    <w:rsid w:val="000B56C6"/>
    <w:rsid w:val="000B5AFC"/>
    <w:rsid w:val="000B60A0"/>
    <w:rsid w:val="000B6ACC"/>
    <w:rsid w:val="000C26FA"/>
    <w:rsid w:val="000C2D62"/>
    <w:rsid w:val="000C664C"/>
    <w:rsid w:val="000C7D0F"/>
    <w:rsid w:val="000D2539"/>
    <w:rsid w:val="000D42AC"/>
    <w:rsid w:val="000D6957"/>
    <w:rsid w:val="000E03DF"/>
    <w:rsid w:val="000E08FF"/>
    <w:rsid w:val="000E1391"/>
    <w:rsid w:val="000E472C"/>
    <w:rsid w:val="000F4FC5"/>
    <w:rsid w:val="000F6A48"/>
    <w:rsid w:val="000F7786"/>
    <w:rsid w:val="00102613"/>
    <w:rsid w:val="00103292"/>
    <w:rsid w:val="00110C6B"/>
    <w:rsid w:val="001208B9"/>
    <w:rsid w:val="00125CB7"/>
    <w:rsid w:val="00133E98"/>
    <w:rsid w:val="00134EE0"/>
    <w:rsid w:val="001372B0"/>
    <w:rsid w:val="00142A11"/>
    <w:rsid w:val="00143866"/>
    <w:rsid w:val="00143ACF"/>
    <w:rsid w:val="00147A68"/>
    <w:rsid w:val="0015090A"/>
    <w:rsid w:val="0015132F"/>
    <w:rsid w:val="00156D32"/>
    <w:rsid w:val="00166098"/>
    <w:rsid w:val="00170553"/>
    <w:rsid w:val="00170FFB"/>
    <w:rsid w:val="0017554E"/>
    <w:rsid w:val="00180502"/>
    <w:rsid w:val="00185BE6"/>
    <w:rsid w:val="001901CD"/>
    <w:rsid w:val="00190F2C"/>
    <w:rsid w:val="00197340"/>
    <w:rsid w:val="001A1B53"/>
    <w:rsid w:val="001A41DB"/>
    <w:rsid w:val="001A572E"/>
    <w:rsid w:val="001B6034"/>
    <w:rsid w:val="001C4C4E"/>
    <w:rsid w:val="001C5083"/>
    <w:rsid w:val="001C6804"/>
    <w:rsid w:val="001C70FE"/>
    <w:rsid w:val="001D1225"/>
    <w:rsid w:val="001D4FC6"/>
    <w:rsid w:val="001D55A2"/>
    <w:rsid w:val="001D5801"/>
    <w:rsid w:val="001E4FFF"/>
    <w:rsid w:val="001E6D0F"/>
    <w:rsid w:val="001E7141"/>
    <w:rsid w:val="001F253F"/>
    <w:rsid w:val="001F39E4"/>
    <w:rsid w:val="001F488E"/>
    <w:rsid w:val="001F73C5"/>
    <w:rsid w:val="001F7541"/>
    <w:rsid w:val="00202B9C"/>
    <w:rsid w:val="002033C5"/>
    <w:rsid w:val="002036C1"/>
    <w:rsid w:val="00203F99"/>
    <w:rsid w:val="00205819"/>
    <w:rsid w:val="0021351E"/>
    <w:rsid w:val="0021650C"/>
    <w:rsid w:val="00222320"/>
    <w:rsid w:val="002230C4"/>
    <w:rsid w:val="00223AB8"/>
    <w:rsid w:val="00224288"/>
    <w:rsid w:val="002316F0"/>
    <w:rsid w:val="002354BE"/>
    <w:rsid w:val="00244455"/>
    <w:rsid w:val="0025128A"/>
    <w:rsid w:val="0025382C"/>
    <w:rsid w:val="00254E3D"/>
    <w:rsid w:val="002557A3"/>
    <w:rsid w:val="00255CBF"/>
    <w:rsid w:val="0025692B"/>
    <w:rsid w:val="00257CAB"/>
    <w:rsid w:val="00261B98"/>
    <w:rsid w:val="002625D9"/>
    <w:rsid w:val="002678F8"/>
    <w:rsid w:val="00272223"/>
    <w:rsid w:val="002824DA"/>
    <w:rsid w:val="00282E45"/>
    <w:rsid w:val="002834CF"/>
    <w:rsid w:val="00285068"/>
    <w:rsid w:val="00286E8C"/>
    <w:rsid w:val="0028707B"/>
    <w:rsid w:val="00291700"/>
    <w:rsid w:val="002930BD"/>
    <w:rsid w:val="00296206"/>
    <w:rsid w:val="002A4701"/>
    <w:rsid w:val="002A489C"/>
    <w:rsid w:val="002A7F91"/>
    <w:rsid w:val="002B2CE6"/>
    <w:rsid w:val="002C10BE"/>
    <w:rsid w:val="002C1482"/>
    <w:rsid w:val="002D1368"/>
    <w:rsid w:val="002D56AD"/>
    <w:rsid w:val="002D64CF"/>
    <w:rsid w:val="002F2F10"/>
    <w:rsid w:val="00301A9C"/>
    <w:rsid w:val="00310328"/>
    <w:rsid w:val="00311B2F"/>
    <w:rsid w:val="00311FE3"/>
    <w:rsid w:val="003137CE"/>
    <w:rsid w:val="00315F98"/>
    <w:rsid w:val="00320E87"/>
    <w:rsid w:val="00326248"/>
    <w:rsid w:val="00335E2A"/>
    <w:rsid w:val="00341467"/>
    <w:rsid w:val="003449BC"/>
    <w:rsid w:val="00345DF7"/>
    <w:rsid w:val="0035012A"/>
    <w:rsid w:val="003510C9"/>
    <w:rsid w:val="003613A1"/>
    <w:rsid w:val="003648F6"/>
    <w:rsid w:val="00366AB4"/>
    <w:rsid w:val="00376950"/>
    <w:rsid w:val="00377205"/>
    <w:rsid w:val="00380ADA"/>
    <w:rsid w:val="00382E36"/>
    <w:rsid w:val="00387A5C"/>
    <w:rsid w:val="00392E09"/>
    <w:rsid w:val="00397913"/>
    <w:rsid w:val="00397E36"/>
    <w:rsid w:val="003A0029"/>
    <w:rsid w:val="003A0961"/>
    <w:rsid w:val="003A46C1"/>
    <w:rsid w:val="003A4F26"/>
    <w:rsid w:val="003B1FDC"/>
    <w:rsid w:val="003B4886"/>
    <w:rsid w:val="003B7247"/>
    <w:rsid w:val="003B77F4"/>
    <w:rsid w:val="003B79FA"/>
    <w:rsid w:val="003C047E"/>
    <w:rsid w:val="003C2B9C"/>
    <w:rsid w:val="003C3185"/>
    <w:rsid w:val="003C38B4"/>
    <w:rsid w:val="003C6DEE"/>
    <w:rsid w:val="003D2B8C"/>
    <w:rsid w:val="003D40BB"/>
    <w:rsid w:val="003D5B89"/>
    <w:rsid w:val="003D628D"/>
    <w:rsid w:val="003E0492"/>
    <w:rsid w:val="003E3664"/>
    <w:rsid w:val="003F23E6"/>
    <w:rsid w:val="00402126"/>
    <w:rsid w:val="0040345A"/>
    <w:rsid w:val="0040497B"/>
    <w:rsid w:val="00405698"/>
    <w:rsid w:val="0040711F"/>
    <w:rsid w:val="00412C71"/>
    <w:rsid w:val="00413476"/>
    <w:rsid w:val="00413FEF"/>
    <w:rsid w:val="004141CD"/>
    <w:rsid w:val="00420010"/>
    <w:rsid w:val="004221DD"/>
    <w:rsid w:val="00426CCF"/>
    <w:rsid w:val="0042766B"/>
    <w:rsid w:val="00427BF6"/>
    <w:rsid w:val="00434F9D"/>
    <w:rsid w:val="0044046A"/>
    <w:rsid w:val="00440919"/>
    <w:rsid w:val="0044111A"/>
    <w:rsid w:val="00442F36"/>
    <w:rsid w:val="004457E6"/>
    <w:rsid w:val="00447467"/>
    <w:rsid w:val="00450A5A"/>
    <w:rsid w:val="00452F53"/>
    <w:rsid w:val="00462029"/>
    <w:rsid w:val="004634BB"/>
    <w:rsid w:val="00471DFC"/>
    <w:rsid w:val="004762FF"/>
    <w:rsid w:val="00476BB5"/>
    <w:rsid w:val="004773E6"/>
    <w:rsid w:val="0048262A"/>
    <w:rsid w:val="00482706"/>
    <w:rsid w:val="00483504"/>
    <w:rsid w:val="004846EB"/>
    <w:rsid w:val="00485EF4"/>
    <w:rsid w:val="00497AB3"/>
    <w:rsid w:val="004A0C61"/>
    <w:rsid w:val="004B2EA7"/>
    <w:rsid w:val="004B5E87"/>
    <w:rsid w:val="004B6809"/>
    <w:rsid w:val="004C1100"/>
    <w:rsid w:val="004C258F"/>
    <w:rsid w:val="004C3C8E"/>
    <w:rsid w:val="004C5A68"/>
    <w:rsid w:val="004C7A13"/>
    <w:rsid w:val="004D0C0E"/>
    <w:rsid w:val="004D10B6"/>
    <w:rsid w:val="004D1154"/>
    <w:rsid w:val="004D3AAC"/>
    <w:rsid w:val="004D3CC9"/>
    <w:rsid w:val="004D44D1"/>
    <w:rsid w:val="004E42A6"/>
    <w:rsid w:val="004F3EC7"/>
    <w:rsid w:val="00500365"/>
    <w:rsid w:val="0050078E"/>
    <w:rsid w:val="00501410"/>
    <w:rsid w:val="0051154B"/>
    <w:rsid w:val="00512BE7"/>
    <w:rsid w:val="00513ECD"/>
    <w:rsid w:val="0051417E"/>
    <w:rsid w:val="005145C2"/>
    <w:rsid w:val="00514832"/>
    <w:rsid w:val="00520413"/>
    <w:rsid w:val="00520F5C"/>
    <w:rsid w:val="00527393"/>
    <w:rsid w:val="00531367"/>
    <w:rsid w:val="00531716"/>
    <w:rsid w:val="00532B71"/>
    <w:rsid w:val="0053482C"/>
    <w:rsid w:val="00536A41"/>
    <w:rsid w:val="0054509E"/>
    <w:rsid w:val="00553D2E"/>
    <w:rsid w:val="005547D6"/>
    <w:rsid w:val="00556005"/>
    <w:rsid w:val="0056751B"/>
    <w:rsid w:val="00580490"/>
    <w:rsid w:val="0058168E"/>
    <w:rsid w:val="00587D6F"/>
    <w:rsid w:val="005908F5"/>
    <w:rsid w:val="00593771"/>
    <w:rsid w:val="005A3474"/>
    <w:rsid w:val="005B1FE3"/>
    <w:rsid w:val="005B5B44"/>
    <w:rsid w:val="005B6DC7"/>
    <w:rsid w:val="005C3B07"/>
    <w:rsid w:val="005C4398"/>
    <w:rsid w:val="005C7327"/>
    <w:rsid w:val="005D0253"/>
    <w:rsid w:val="005D415E"/>
    <w:rsid w:val="005D6C51"/>
    <w:rsid w:val="005D7562"/>
    <w:rsid w:val="005F0E3E"/>
    <w:rsid w:val="005F183E"/>
    <w:rsid w:val="005F251E"/>
    <w:rsid w:val="005F2A6A"/>
    <w:rsid w:val="005F43CE"/>
    <w:rsid w:val="005F5674"/>
    <w:rsid w:val="005F743D"/>
    <w:rsid w:val="00601A22"/>
    <w:rsid w:val="0061348C"/>
    <w:rsid w:val="00617354"/>
    <w:rsid w:val="00620390"/>
    <w:rsid w:val="00620D13"/>
    <w:rsid w:val="00624233"/>
    <w:rsid w:val="00631838"/>
    <w:rsid w:val="00634473"/>
    <w:rsid w:val="00637360"/>
    <w:rsid w:val="006406BC"/>
    <w:rsid w:val="00641743"/>
    <w:rsid w:val="006427EF"/>
    <w:rsid w:val="00645516"/>
    <w:rsid w:val="006512AD"/>
    <w:rsid w:val="0065730D"/>
    <w:rsid w:val="00657967"/>
    <w:rsid w:val="00666866"/>
    <w:rsid w:val="00670DE6"/>
    <w:rsid w:val="006736C6"/>
    <w:rsid w:val="00682F54"/>
    <w:rsid w:val="00684D2C"/>
    <w:rsid w:val="006866EA"/>
    <w:rsid w:val="00691731"/>
    <w:rsid w:val="006B519F"/>
    <w:rsid w:val="006B697E"/>
    <w:rsid w:val="006C417E"/>
    <w:rsid w:val="006C5938"/>
    <w:rsid w:val="006D1498"/>
    <w:rsid w:val="006D7E6C"/>
    <w:rsid w:val="006E4467"/>
    <w:rsid w:val="006E44BB"/>
    <w:rsid w:val="006E7DD1"/>
    <w:rsid w:val="006F5E64"/>
    <w:rsid w:val="00700868"/>
    <w:rsid w:val="00705645"/>
    <w:rsid w:val="007106EC"/>
    <w:rsid w:val="00711950"/>
    <w:rsid w:val="00722D99"/>
    <w:rsid w:val="007269CD"/>
    <w:rsid w:val="007339E8"/>
    <w:rsid w:val="00733C8F"/>
    <w:rsid w:val="00734EA1"/>
    <w:rsid w:val="00737408"/>
    <w:rsid w:val="00740309"/>
    <w:rsid w:val="007427FC"/>
    <w:rsid w:val="007476CE"/>
    <w:rsid w:val="0075246A"/>
    <w:rsid w:val="00755903"/>
    <w:rsid w:val="00760381"/>
    <w:rsid w:val="0076376F"/>
    <w:rsid w:val="00764680"/>
    <w:rsid w:val="00770EFC"/>
    <w:rsid w:val="00773F5F"/>
    <w:rsid w:val="00774541"/>
    <w:rsid w:val="007749E7"/>
    <w:rsid w:val="00777B14"/>
    <w:rsid w:val="0078256F"/>
    <w:rsid w:val="00785DD3"/>
    <w:rsid w:val="00790143"/>
    <w:rsid w:val="00790635"/>
    <w:rsid w:val="00790FD0"/>
    <w:rsid w:val="00795576"/>
    <w:rsid w:val="007A1408"/>
    <w:rsid w:val="007B78D6"/>
    <w:rsid w:val="007C03F2"/>
    <w:rsid w:val="007C0A5E"/>
    <w:rsid w:val="007D1710"/>
    <w:rsid w:val="007E7903"/>
    <w:rsid w:val="007F270F"/>
    <w:rsid w:val="007F480C"/>
    <w:rsid w:val="007F4D57"/>
    <w:rsid w:val="0080079F"/>
    <w:rsid w:val="008244F2"/>
    <w:rsid w:val="00827494"/>
    <w:rsid w:val="00830341"/>
    <w:rsid w:val="00830BF8"/>
    <w:rsid w:val="0083278D"/>
    <w:rsid w:val="00841149"/>
    <w:rsid w:val="00853CA9"/>
    <w:rsid w:val="00854F62"/>
    <w:rsid w:val="00862E86"/>
    <w:rsid w:val="0086539A"/>
    <w:rsid w:val="00867A74"/>
    <w:rsid w:val="0087534C"/>
    <w:rsid w:val="008760C0"/>
    <w:rsid w:val="00880A9A"/>
    <w:rsid w:val="00880DBD"/>
    <w:rsid w:val="00883B11"/>
    <w:rsid w:val="008871BE"/>
    <w:rsid w:val="008A40F7"/>
    <w:rsid w:val="008A5109"/>
    <w:rsid w:val="008B08F1"/>
    <w:rsid w:val="008B5991"/>
    <w:rsid w:val="008B67F9"/>
    <w:rsid w:val="008B7F68"/>
    <w:rsid w:val="008C0BEE"/>
    <w:rsid w:val="008C1E7D"/>
    <w:rsid w:val="008C1F9C"/>
    <w:rsid w:val="008C22EB"/>
    <w:rsid w:val="008C7767"/>
    <w:rsid w:val="008D6BFF"/>
    <w:rsid w:val="008D77B2"/>
    <w:rsid w:val="008E2A58"/>
    <w:rsid w:val="008E2EFF"/>
    <w:rsid w:val="008E45B5"/>
    <w:rsid w:val="008E56D6"/>
    <w:rsid w:val="008E7A50"/>
    <w:rsid w:val="008F4F10"/>
    <w:rsid w:val="0090321D"/>
    <w:rsid w:val="009050D5"/>
    <w:rsid w:val="00905774"/>
    <w:rsid w:val="00906293"/>
    <w:rsid w:val="00907C5D"/>
    <w:rsid w:val="0091023D"/>
    <w:rsid w:val="0091490C"/>
    <w:rsid w:val="00915041"/>
    <w:rsid w:val="00923420"/>
    <w:rsid w:val="00925F09"/>
    <w:rsid w:val="00927D88"/>
    <w:rsid w:val="00933D36"/>
    <w:rsid w:val="00944535"/>
    <w:rsid w:val="0094577C"/>
    <w:rsid w:val="009461D0"/>
    <w:rsid w:val="00953001"/>
    <w:rsid w:val="00955034"/>
    <w:rsid w:val="009633FC"/>
    <w:rsid w:val="009671BF"/>
    <w:rsid w:val="009760B3"/>
    <w:rsid w:val="0098708E"/>
    <w:rsid w:val="0098748A"/>
    <w:rsid w:val="0099075A"/>
    <w:rsid w:val="009908D3"/>
    <w:rsid w:val="0099732E"/>
    <w:rsid w:val="009A332D"/>
    <w:rsid w:val="009B1EC3"/>
    <w:rsid w:val="009B5C58"/>
    <w:rsid w:val="009B6B7E"/>
    <w:rsid w:val="009C1768"/>
    <w:rsid w:val="009C49E1"/>
    <w:rsid w:val="009D4D54"/>
    <w:rsid w:val="009D5C09"/>
    <w:rsid w:val="009D724E"/>
    <w:rsid w:val="009E13C6"/>
    <w:rsid w:val="009E1552"/>
    <w:rsid w:val="009E425A"/>
    <w:rsid w:val="009E49F3"/>
    <w:rsid w:val="009F0142"/>
    <w:rsid w:val="009F5D6F"/>
    <w:rsid w:val="009F6E40"/>
    <w:rsid w:val="009F71CC"/>
    <w:rsid w:val="00A0280E"/>
    <w:rsid w:val="00A07F23"/>
    <w:rsid w:val="00A12956"/>
    <w:rsid w:val="00A12C7D"/>
    <w:rsid w:val="00A17027"/>
    <w:rsid w:val="00A23591"/>
    <w:rsid w:val="00A27282"/>
    <w:rsid w:val="00A34BE8"/>
    <w:rsid w:val="00A3639A"/>
    <w:rsid w:val="00A36F1A"/>
    <w:rsid w:val="00A37F16"/>
    <w:rsid w:val="00A41964"/>
    <w:rsid w:val="00A517CB"/>
    <w:rsid w:val="00A605D3"/>
    <w:rsid w:val="00A62776"/>
    <w:rsid w:val="00A65194"/>
    <w:rsid w:val="00A72225"/>
    <w:rsid w:val="00A74C70"/>
    <w:rsid w:val="00A75064"/>
    <w:rsid w:val="00A8181B"/>
    <w:rsid w:val="00A84016"/>
    <w:rsid w:val="00A97255"/>
    <w:rsid w:val="00AA168D"/>
    <w:rsid w:val="00AA17AC"/>
    <w:rsid w:val="00AA4DEB"/>
    <w:rsid w:val="00AA6452"/>
    <w:rsid w:val="00AA72D8"/>
    <w:rsid w:val="00AB00E2"/>
    <w:rsid w:val="00AB0625"/>
    <w:rsid w:val="00AB0EE2"/>
    <w:rsid w:val="00AB3967"/>
    <w:rsid w:val="00AB555E"/>
    <w:rsid w:val="00AC3238"/>
    <w:rsid w:val="00AC693D"/>
    <w:rsid w:val="00AC7797"/>
    <w:rsid w:val="00AD44DE"/>
    <w:rsid w:val="00AD48DA"/>
    <w:rsid w:val="00AD6C8B"/>
    <w:rsid w:val="00AE04CB"/>
    <w:rsid w:val="00AE0BE5"/>
    <w:rsid w:val="00AE2A73"/>
    <w:rsid w:val="00AE34B1"/>
    <w:rsid w:val="00AE4DCF"/>
    <w:rsid w:val="00AE59EE"/>
    <w:rsid w:val="00AF4042"/>
    <w:rsid w:val="00AF6AAC"/>
    <w:rsid w:val="00AF7807"/>
    <w:rsid w:val="00AF7FC8"/>
    <w:rsid w:val="00B02956"/>
    <w:rsid w:val="00B03BED"/>
    <w:rsid w:val="00B05E84"/>
    <w:rsid w:val="00B07517"/>
    <w:rsid w:val="00B10F98"/>
    <w:rsid w:val="00B151B8"/>
    <w:rsid w:val="00B16AA1"/>
    <w:rsid w:val="00B175A5"/>
    <w:rsid w:val="00B37D25"/>
    <w:rsid w:val="00B4361D"/>
    <w:rsid w:val="00B51A60"/>
    <w:rsid w:val="00B52B12"/>
    <w:rsid w:val="00B53875"/>
    <w:rsid w:val="00B54D2C"/>
    <w:rsid w:val="00B60669"/>
    <w:rsid w:val="00B64403"/>
    <w:rsid w:val="00B65196"/>
    <w:rsid w:val="00B66D28"/>
    <w:rsid w:val="00B717A0"/>
    <w:rsid w:val="00B720EC"/>
    <w:rsid w:val="00B733AF"/>
    <w:rsid w:val="00B747A0"/>
    <w:rsid w:val="00B8295B"/>
    <w:rsid w:val="00B83F70"/>
    <w:rsid w:val="00B84296"/>
    <w:rsid w:val="00B9026C"/>
    <w:rsid w:val="00B9156C"/>
    <w:rsid w:val="00B929CF"/>
    <w:rsid w:val="00B95637"/>
    <w:rsid w:val="00B96B41"/>
    <w:rsid w:val="00BA070C"/>
    <w:rsid w:val="00BA0E1D"/>
    <w:rsid w:val="00BA3DBB"/>
    <w:rsid w:val="00BA6E4B"/>
    <w:rsid w:val="00BB0787"/>
    <w:rsid w:val="00BB2262"/>
    <w:rsid w:val="00BB4208"/>
    <w:rsid w:val="00BB700E"/>
    <w:rsid w:val="00BB720E"/>
    <w:rsid w:val="00BB7BF5"/>
    <w:rsid w:val="00BC1842"/>
    <w:rsid w:val="00BD0EC0"/>
    <w:rsid w:val="00BD6AC2"/>
    <w:rsid w:val="00BE13AA"/>
    <w:rsid w:val="00BE4084"/>
    <w:rsid w:val="00BE7D18"/>
    <w:rsid w:val="00BF433F"/>
    <w:rsid w:val="00BF4E51"/>
    <w:rsid w:val="00BF73FB"/>
    <w:rsid w:val="00C07957"/>
    <w:rsid w:val="00C10AB4"/>
    <w:rsid w:val="00C126C1"/>
    <w:rsid w:val="00C2009F"/>
    <w:rsid w:val="00C259AE"/>
    <w:rsid w:val="00C26F4B"/>
    <w:rsid w:val="00C3036A"/>
    <w:rsid w:val="00C3116C"/>
    <w:rsid w:val="00C322FB"/>
    <w:rsid w:val="00C355F3"/>
    <w:rsid w:val="00C35615"/>
    <w:rsid w:val="00C35A4C"/>
    <w:rsid w:val="00C40BE3"/>
    <w:rsid w:val="00C42400"/>
    <w:rsid w:val="00C4293D"/>
    <w:rsid w:val="00C46879"/>
    <w:rsid w:val="00C525F3"/>
    <w:rsid w:val="00C564F9"/>
    <w:rsid w:val="00C569CE"/>
    <w:rsid w:val="00C72680"/>
    <w:rsid w:val="00C76063"/>
    <w:rsid w:val="00C77C74"/>
    <w:rsid w:val="00C84D70"/>
    <w:rsid w:val="00C91159"/>
    <w:rsid w:val="00C95017"/>
    <w:rsid w:val="00C95BF4"/>
    <w:rsid w:val="00C96854"/>
    <w:rsid w:val="00C97B00"/>
    <w:rsid w:val="00CA143F"/>
    <w:rsid w:val="00CA1D64"/>
    <w:rsid w:val="00CA59FA"/>
    <w:rsid w:val="00CC26B1"/>
    <w:rsid w:val="00CC2A2F"/>
    <w:rsid w:val="00CC3651"/>
    <w:rsid w:val="00CC7C64"/>
    <w:rsid w:val="00CD06E2"/>
    <w:rsid w:val="00CD146E"/>
    <w:rsid w:val="00CD1748"/>
    <w:rsid w:val="00CD4971"/>
    <w:rsid w:val="00CD4A17"/>
    <w:rsid w:val="00CD73A0"/>
    <w:rsid w:val="00CE0CF6"/>
    <w:rsid w:val="00CE329A"/>
    <w:rsid w:val="00CE6261"/>
    <w:rsid w:val="00CE7E15"/>
    <w:rsid w:val="00CF6389"/>
    <w:rsid w:val="00D00BEA"/>
    <w:rsid w:val="00D034B5"/>
    <w:rsid w:val="00D040F1"/>
    <w:rsid w:val="00D06CA6"/>
    <w:rsid w:val="00D12A2B"/>
    <w:rsid w:val="00D1415C"/>
    <w:rsid w:val="00D164F6"/>
    <w:rsid w:val="00D1724D"/>
    <w:rsid w:val="00D238F1"/>
    <w:rsid w:val="00D2507A"/>
    <w:rsid w:val="00D26846"/>
    <w:rsid w:val="00D26915"/>
    <w:rsid w:val="00D4217D"/>
    <w:rsid w:val="00D43111"/>
    <w:rsid w:val="00D47CF1"/>
    <w:rsid w:val="00D51E59"/>
    <w:rsid w:val="00D57A10"/>
    <w:rsid w:val="00D61E66"/>
    <w:rsid w:val="00D64EB1"/>
    <w:rsid w:val="00D65A92"/>
    <w:rsid w:val="00D75A4A"/>
    <w:rsid w:val="00D76E17"/>
    <w:rsid w:val="00D77D39"/>
    <w:rsid w:val="00D80402"/>
    <w:rsid w:val="00D80BED"/>
    <w:rsid w:val="00D84CA3"/>
    <w:rsid w:val="00D914F1"/>
    <w:rsid w:val="00D92D21"/>
    <w:rsid w:val="00D92DBD"/>
    <w:rsid w:val="00D9668B"/>
    <w:rsid w:val="00DA02D7"/>
    <w:rsid w:val="00DB0E90"/>
    <w:rsid w:val="00DB2927"/>
    <w:rsid w:val="00DB36FF"/>
    <w:rsid w:val="00DB7DBB"/>
    <w:rsid w:val="00DC0397"/>
    <w:rsid w:val="00DC0B71"/>
    <w:rsid w:val="00DC0D4B"/>
    <w:rsid w:val="00DC17C3"/>
    <w:rsid w:val="00DC6D1A"/>
    <w:rsid w:val="00DC7727"/>
    <w:rsid w:val="00DD0962"/>
    <w:rsid w:val="00DD10CE"/>
    <w:rsid w:val="00DD3269"/>
    <w:rsid w:val="00DD3AA8"/>
    <w:rsid w:val="00DE2734"/>
    <w:rsid w:val="00DE2A64"/>
    <w:rsid w:val="00DE36B8"/>
    <w:rsid w:val="00DE7952"/>
    <w:rsid w:val="00DF04E4"/>
    <w:rsid w:val="00DF096E"/>
    <w:rsid w:val="00DF2648"/>
    <w:rsid w:val="00DF442C"/>
    <w:rsid w:val="00E042A9"/>
    <w:rsid w:val="00E10106"/>
    <w:rsid w:val="00E13F47"/>
    <w:rsid w:val="00E1443C"/>
    <w:rsid w:val="00E16EAD"/>
    <w:rsid w:val="00E17F0D"/>
    <w:rsid w:val="00E25E1E"/>
    <w:rsid w:val="00E34688"/>
    <w:rsid w:val="00E364AD"/>
    <w:rsid w:val="00E36722"/>
    <w:rsid w:val="00E374FC"/>
    <w:rsid w:val="00E40E32"/>
    <w:rsid w:val="00E43793"/>
    <w:rsid w:val="00E524AD"/>
    <w:rsid w:val="00E55AB5"/>
    <w:rsid w:val="00E560F1"/>
    <w:rsid w:val="00E641E7"/>
    <w:rsid w:val="00E650B0"/>
    <w:rsid w:val="00E6572A"/>
    <w:rsid w:val="00E65AE4"/>
    <w:rsid w:val="00E6768B"/>
    <w:rsid w:val="00E70167"/>
    <w:rsid w:val="00E71D26"/>
    <w:rsid w:val="00E74077"/>
    <w:rsid w:val="00E80737"/>
    <w:rsid w:val="00E8253A"/>
    <w:rsid w:val="00E913E1"/>
    <w:rsid w:val="00E92738"/>
    <w:rsid w:val="00E97CAE"/>
    <w:rsid w:val="00EA6BCD"/>
    <w:rsid w:val="00EB0BE9"/>
    <w:rsid w:val="00EB107D"/>
    <w:rsid w:val="00EB1FB7"/>
    <w:rsid w:val="00EB5A08"/>
    <w:rsid w:val="00EB6DFB"/>
    <w:rsid w:val="00EB71D1"/>
    <w:rsid w:val="00EC0478"/>
    <w:rsid w:val="00EC0BF4"/>
    <w:rsid w:val="00EC6604"/>
    <w:rsid w:val="00EC7A96"/>
    <w:rsid w:val="00ED0327"/>
    <w:rsid w:val="00ED07E8"/>
    <w:rsid w:val="00EE7E25"/>
    <w:rsid w:val="00EF06E5"/>
    <w:rsid w:val="00F02BFD"/>
    <w:rsid w:val="00F05721"/>
    <w:rsid w:val="00F12AD8"/>
    <w:rsid w:val="00F12D4A"/>
    <w:rsid w:val="00F13935"/>
    <w:rsid w:val="00F16BD9"/>
    <w:rsid w:val="00F17C3D"/>
    <w:rsid w:val="00F33D2B"/>
    <w:rsid w:val="00F45250"/>
    <w:rsid w:val="00F477FE"/>
    <w:rsid w:val="00F47CDE"/>
    <w:rsid w:val="00F55419"/>
    <w:rsid w:val="00F608E5"/>
    <w:rsid w:val="00F65D45"/>
    <w:rsid w:val="00F6647D"/>
    <w:rsid w:val="00F6688F"/>
    <w:rsid w:val="00F67571"/>
    <w:rsid w:val="00F75986"/>
    <w:rsid w:val="00F75BCE"/>
    <w:rsid w:val="00F810A7"/>
    <w:rsid w:val="00F82D59"/>
    <w:rsid w:val="00F85D24"/>
    <w:rsid w:val="00F85ED5"/>
    <w:rsid w:val="00F8759A"/>
    <w:rsid w:val="00F87A01"/>
    <w:rsid w:val="00F9339D"/>
    <w:rsid w:val="00F94F4A"/>
    <w:rsid w:val="00F955AB"/>
    <w:rsid w:val="00FA0D49"/>
    <w:rsid w:val="00FA4877"/>
    <w:rsid w:val="00FA7AA9"/>
    <w:rsid w:val="00FC0072"/>
    <w:rsid w:val="00FC35B1"/>
    <w:rsid w:val="00FC41F3"/>
    <w:rsid w:val="00FC6F13"/>
    <w:rsid w:val="00FD0110"/>
    <w:rsid w:val="00FD3AD1"/>
    <w:rsid w:val="00FD50F5"/>
    <w:rsid w:val="00FD7D16"/>
    <w:rsid w:val="00FE0DFD"/>
    <w:rsid w:val="00FE1674"/>
    <w:rsid w:val="00FE4123"/>
    <w:rsid w:val="00FE47D1"/>
    <w:rsid w:val="00FE4DD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99"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E1D"/>
    <w:rPr>
      <w:sz w:val="24"/>
      <w:szCs w:val="24"/>
      <w:lang w:val="ru-RU" w:eastAsia="ru-RU"/>
    </w:rPr>
  </w:style>
  <w:style w:type="paragraph" w:styleId="Heading2">
    <w:name w:val="heading 2"/>
    <w:basedOn w:val="Normal"/>
    <w:next w:val="Normal"/>
    <w:qFormat/>
    <w:rsid w:val="00BA0E1D"/>
    <w:pPr>
      <w:keepNext/>
      <w:spacing w:before="240" w:after="60"/>
      <w:outlineLvl w:val="1"/>
    </w:pPr>
    <w:rPr>
      <w:rFonts w:ascii="Arial" w:hAnsi="Arial" w:cs="Arial"/>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A0E1D"/>
    <w:pPr>
      <w:jc w:val="both"/>
    </w:pPr>
    <w:rPr>
      <w:lang w:val="lv-LV" w:eastAsia="en-US"/>
    </w:rPr>
  </w:style>
  <w:style w:type="character" w:styleId="Strong">
    <w:name w:val="Strong"/>
    <w:basedOn w:val="DefaultParagraphFont"/>
    <w:uiPriority w:val="99"/>
    <w:qFormat/>
    <w:rsid w:val="00BA0E1D"/>
    <w:rPr>
      <w:b/>
      <w:bCs/>
    </w:rPr>
  </w:style>
  <w:style w:type="paragraph" w:styleId="NormalWeb">
    <w:name w:val="Normal (Web)"/>
    <w:basedOn w:val="Normal"/>
    <w:rsid w:val="00BA0E1D"/>
    <w:pPr>
      <w:spacing w:before="100" w:beforeAutospacing="1" w:after="100" w:afterAutospacing="1"/>
    </w:pPr>
  </w:style>
  <w:style w:type="character" w:styleId="Hyperlink">
    <w:name w:val="Hyperlink"/>
    <w:basedOn w:val="DefaultParagraphFont"/>
    <w:uiPriority w:val="99"/>
    <w:rsid w:val="00BA0E1D"/>
    <w:rPr>
      <w:color w:val="0000FF"/>
      <w:u w:val="single"/>
    </w:rPr>
  </w:style>
  <w:style w:type="paragraph" w:styleId="Footer">
    <w:name w:val="footer"/>
    <w:basedOn w:val="Normal"/>
    <w:link w:val="FooterChar"/>
    <w:rsid w:val="00BA0E1D"/>
    <w:pPr>
      <w:tabs>
        <w:tab w:val="center" w:pos="4677"/>
        <w:tab w:val="right" w:pos="9355"/>
      </w:tabs>
    </w:pPr>
  </w:style>
  <w:style w:type="paragraph" w:styleId="FootnoteText">
    <w:name w:val="footnote text"/>
    <w:aliases w:val="Footnote Text Char,Footnote Text Char1 Char,Footnote Text Char Char Char,Footnote Text Char1 Char Char Char,Footnote Text Char Char Char Char Char,Vēres teksts Char Char Char Char Char Char Char Char Char Char Char Char Char Char Char"/>
    <w:basedOn w:val="Normal"/>
    <w:link w:val="FollowedHyperlink"/>
    <w:semiHidden/>
    <w:rsid w:val="00BA0E1D"/>
    <w:rPr>
      <w:lang w:val="lv-LV" w:eastAsia="en-US"/>
    </w:rPr>
  </w:style>
  <w:style w:type="character" w:styleId="FollowedHyperlink">
    <w:name w:val="FollowedHyperlink"/>
    <w:aliases w:val="Footnote Text Char1,Footnote Text Char Char,Footnote Text Char1 Char Char,Footnote Text Char Char Char Char,Footnote Text Char1 Char Char Char Char,Footnote Text Char Char Char Char Char Char"/>
    <w:basedOn w:val="DefaultParagraphFont"/>
    <w:link w:val="FootnoteText"/>
    <w:rsid w:val="00BA0E1D"/>
    <w:rPr>
      <w:sz w:val="24"/>
      <w:szCs w:val="24"/>
      <w:lang w:val="lv-LV" w:eastAsia="en-US" w:bidi="ar-SA"/>
    </w:rPr>
  </w:style>
  <w:style w:type="paragraph" w:styleId="Header">
    <w:name w:val="header"/>
    <w:basedOn w:val="Normal"/>
    <w:rsid w:val="00BA0E1D"/>
    <w:pPr>
      <w:tabs>
        <w:tab w:val="center" w:pos="4153"/>
        <w:tab w:val="right" w:pos="8306"/>
      </w:tabs>
    </w:pPr>
    <w:rPr>
      <w:lang w:val="lv-LV" w:eastAsia="en-US"/>
    </w:rPr>
  </w:style>
  <w:style w:type="paragraph" w:styleId="BodyTextIndent2">
    <w:name w:val="Body Text Indent 2"/>
    <w:basedOn w:val="Normal"/>
    <w:rsid w:val="00BA0E1D"/>
    <w:pPr>
      <w:spacing w:after="120" w:line="480" w:lineRule="auto"/>
      <w:ind w:left="283"/>
    </w:pPr>
  </w:style>
  <w:style w:type="paragraph" w:customStyle="1" w:styleId="naisf">
    <w:name w:val="naisf"/>
    <w:basedOn w:val="Normal"/>
    <w:rsid w:val="00BA0E1D"/>
    <w:pPr>
      <w:spacing w:before="75" w:after="75"/>
      <w:ind w:firstLine="375"/>
      <w:jc w:val="both"/>
    </w:pPr>
    <w:rPr>
      <w:sz w:val="28"/>
      <w:lang w:val="lv-LV" w:eastAsia="lv-LV"/>
    </w:rPr>
  </w:style>
  <w:style w:type="paragraph" w:customStyle="1" w:styleId="Char1CharCharCharCharCharCharCharCharChar1">
    <w:name w:val="Char1 Char Char Char Char Char Char Char Char Char1"/>
    <w:basedOn w:val="Normal"/>
    <w:next w:val="Normal"/>
    <w:rsid w:val="00BA0E1D"/>
    <w:pPr>
      <w:spacing w:before="120" w:after="160" w:line="240" w:lineRule="exact"/>
      <w:ind w:firstLine="720"/>
      <w:jc w:val="both"/>
    </w:pPr>
    <w:rPr>
      <w:rFonts w:ascii="Verdana" w:hAnsi="Verdana"/>
      <w:sz w:val="20"/>
      <w:szCs w:val="20"/>
      <w:lang w:val="en-US" w:eastAsia="en-US"/>
    </w:rPr>
  </w:style>
  <w:style w:type="paragraph" w:customStyle="1" w:styleId="naiskr">
    <w:name w:val="naiskr"/>
    <w:basedOn w:val="Normal"/>
    <w:rsid w:val="00BA0E1D"/>
    <w:pPr>
      <w:overflowPunct w:val="0"/>
      <w:autoSpaceDE w:val="0"/>
      <w:autoSpaceDN w:val="0"/>
      <w:adjustRightInd w:val="0"/>
      <w:spacing w:before="100" w:after="100"/>
      <w:textAlignment w:val="baseline"/>
    </w:pPr>
    <w:rPr>
      <w:szCs w:val="20"/>
      <w:lang w:val="en-GB" w:eastAsia="en-US"/>
    </w:rPr>
  </w:style>
  <w:style w:type="character" w:styleId="PageNumber">
    <w:name w:val="page number"/>
    <w:basedOn w:val="DefaultParagraphFont"/>
    <w:rsid w:val="00BA0E1D"/>
  </w:style>
  <w:style w:type="paragraph" w:styleId="BalloonText">
    <w:name w:val="Balloon Text"/>
    <w:basedOn w:val="Normal"/>
    <w:link w:val="BalloonTextChar"/>
    <w:rsid w:val="00740309"/>
    <w:rPr>
      <w:rFonts w:ascii="Tahoma" w:hAnsi="Tahoma" w:cs="Tahoma"/>
      <w:sz w:val="16"/>
      <w:szCs w:val="16"/>
    </w:rPr>
  </w:style>
  <w:style w:type="character" w:customStyle="1" w:styleId="BalloonTextChar">
    <w:name w:val="Balloon Text Char"/>
    <w:basedOn w:val="DefaultParagraphFont"/>
    <w:link w:val="BalloonText"/>
    <w:rsid w:val="00740309"/>
    <w:rPr>
      <w:rFonts w:ascii="Tahoma" w:hAnsi="Tahoma" w:cs="Tahoma"/>
      <w:sz w:val="16"/>
      <w:szCs w:val="16"/>
      <w:lang w:val="ru-RU" w:eastAsia="ru-RU"/>
    </w:rPr>
  </w:style>
  <w:style w:type="paragraph" w:customStyle="1" w:styleId="CharCharCharChar1CharCharCharCharCharChar2">
    <w:name w:val="Char Char Char Char1 Char Char Char Char Char Char2"/>
    <w:basedOn w:val="Normal"/>
    <w:next w:val="Normal"/>
    <w:rsid w:val="003510C9"/>
    <w:pPr>
      <w:spacing w:before="120" w:after="160" w:line="240" w:lineRule="exact"/>
      <w:ind w:firstLine="720"/>
      <w:jc w:val="both"/>
    </w:pPr>
    <w:rPr>
      <w:rFonts w:ascii="Verdana" w:hAnsi="Verdana"/>
      <w:sz w:val="20"/>
      <w:szCs w:val="20"/>
      <w:lang w:val="en-US" w:eastAsia="en-US"/>
    </w:rPr>
  </w:style>
  <w:style w:type="paragraph" w:customStyle="1" w:styleId="Char1CharCharCharCharCharCharCharCharChar">
    <w:name w:val="Char1 Char Char Char Char Char Char Char Char Char"/>
    <w:basedOn w:val="Normal"/>
    <w:next w:val="Normal"/>
    <w:rsid w:val="00110C6B"/>
    <w:pPr>
      <w:spacing w:before="120" w:after="160" w:line="240" w:lineRule="exact"/>
      <w:ind w:firstLine="720"/>
      <w:jc w:val="both"/>
    </w:pPr>
    <w:rPr>
      <w:rFonts w:ascii="Verdana" w:hAnsi="Verdana"/>
      <w:sz w:val="20"/>
      <w:szCs w:val="20"/>
      <w:lang w:val="en-US" w:eastAsia="en-US"/>
    </w:rPr>
  </w:style>
  <w:style w:type="paragraph" w:styleId="ListParagraph">
    <w:name w:val="List Paragraph"/>
    <w:basedOn w:val="Normal"/>
    <w:uiPriority w:val="34"/>
    <w:qFormat/>
    <w:rsid w:val="0051417E"/>
    <w:pPr>
      <w:ind w:left="720"/>
      <w:contextualSpacing/>
    </w:pPr>
  </w:style>
  <w:style w:type="character" w:customStyle="1" w:styleId="StyleStrong12ptNotBold">
    <w:name w:val="Style Strong + 12 pt Not Bold"/>
    <w:basedOn w:val="Strong"/>
    <w:rsid w:val="0051417E"/>
    <w:rPr>
      <w:rFonts w:ascii="Times New Roman" w:hAnsi="Times New Roman"/>
      <w:bCs w:val="0"/>
      <w:sz w:val="24"/>
    </w:rPr>
  </w:style>
  <w:style w:type="character" w:customStyle="1" w:styleId="FooterChar">
    <w:name w:val="Footer Char"/>
    <w:basedOn w:val="DefaultParagraphFont"/>
    <w:link w:val="Footer"/>
    <w:rsid w:val="00AF6AAC"/>
    <w:rPr>
      <w:sz w:val="24"/>
      <w:szCs w:val="24"/>
      <w:lang w:val="ru-RU" w:eastAsia="ru-RU"/>
    </w:rPr>
  </w:style>
  <w:style w:type="paragraph" w:customStyle="1" w:styleId="Char1CharCharCharCharCharCharCharCharChar10">
    <w:name w:val="Char1 Char Char Char Char Char Char Char Char Char1"/>
    <w:basedOn w:val="Normal"/>
    <w:next w:val="Normal"/>
    <w:uiPriority w:val="99"/>
    <w:rsid w:val="00705645"/>
    <w:pPr>
      <w:spacing w:before="120" w:after="160" w:line="240" w:lineRule="exact"/>
      <w:ind w:firstLine="720"/>
      <w:jc w:val="both"/>
    </w:pPr>
    <w:rPr>
      <w:rFonts w:ascii="Verdana" w:hAnsi="Verdana"/>
      <w:sz w:val="20"/>
      <w:szCs w:val="20"/>
      <w:lang w:val="en-US" w:eastAsia="en-US"/>
    </w:rPr>
  </w:style>
  <w:style w:type="character" w:styleId="Emphasis">
    <w:name w:val="Emphasis"/>
    <w:basedOn w:val="DefaultParagraphFont"/>
    <w:uiPriority w:val="20"/>
    <w:qFormat/>
    <w:rsid w:val="00682F54"/>
    <w:rPr>
      <w:b/>
      <w:bCs/>
      <w:i w:val="0"/>
      <w:iCs w:val="0"/>
    </w:rPr>
  </w:style>
  <w:style w:type="paragraph" w:styleId="EnvelopeAddress">
    <w:name w:val="envelope address"/>
    <w:basedOn w:val="Normal"/>
    <w:rsid w:val="00006010"/>
    <w:pPr>
      <w:keepNext/>
      <w:keepLines/>
      <w:widowControl w:val="0"/>
      <w:spacing w:before="60" w:after="60"/>
      <w:ind w:left="5103"/>
    </w:pPr>
    <w:rPr>
      <w:sz w:val="26"/>
      <w:szCs w:val="20"/>
      <w:lang w:val="en-AU" w:eastAsia="en-US"/>
    </w:rPr>
  </w:style>
  <w:style w:type="character" w:customStyle="1" w:styleId="apple-style-span">
    <w:name w:val="apple-style-span"/>
    <w:basedOn w:val="DefaultParagraphFont"/>
    <w:rsid w:val="000B5AFC"/>
  </w:style>
  <w:style w:type="character" w:styleId="CommentReference">
    <w:name w:val="annotation reference"/>
    <w:basedOn w:val="DefaultParagraphFont"/>
    <w:rsid w:val="0009744C"/>
    <w:rPr>
      <w:sz w:val="16"/>
      <w:szCs w:val="16"/>
    </w:rPr>
  </w:style>
  <w:style w:type="character" w:styleId="FootnoteReference">
    <w:name w:val="footnote reference"/>
    <w:basedOn w:val="DefaultParagraphFont"/>
    <w:rsid w:val="005F251E"/>
    <w:rPr>
      <w:vertAlign w:val="superscript"/>
    </w:rPr>
  </w:style>
  <w:style w:type="paragraph" w:styleId="CommentText">
    <w:name w:val="annotation text"/>
    <w:basedOn w:val="Normal"/>
    <w:link w:val="CommentTextChar"/>
    <w:rsid w:val="00147A68"/>
    <w:rPr>
      <w:sz w:val="20"/>
      <w:szCs w:val="20"/>
    </w:rPr>
  </w:style>
  <w:style w:type="character" w:customStyle="1" w:styleId="CommentTextChar">
    <w:name w:val="Comment Text Char"/>
    <w:basedOn w:val="DefaultParagraphFont"/>
    <w:link w:val="CommentText"/>
    <w:rsid w:val="00147A68"/>
    <w:rPr>
      <w:lang w:val="ru-RU" w:eastAsia="ru-RU"/>
    </w:rPr>
  </w:style>
  <w:style w:type="paragraph" w:styleId="CommentSubject">
    <w:name w:val="annotation subject"/>
    <w:basedOn w:val="CommentText"/>
    <w:next w:val="CommentText"/>
    <w:link w:val="CommentSubjectChar"/>
    <w:rsid w:val="00147A68"/>
    <w:rPr>
      <w:b/>
      <w:bCs/>
    </w:rPr>
  </w:style>
  <w:style w:type="character" w:customStyle="1" w:styleId="CommentSubjectChar">
    <w:name w:val="Comment Subject Char"/>
    <w:basedOn w:val="CommentTextChar"/>
    <w:link w:val="CommentSubject"/>
    <w:rsid w:val="00147A68"/>
    <w:rPr>
      <w:b/>
      <w:bCs/>
    </w:rPr>
  </w:style>
  <w:style w:type="paragraph" w:customStyle="1" w:styleId="default">
    <w:name w:val="default"/>
    <w:basedOn w:val="Normal"/>
    <w:rsid w:val="00FA7AA9"/>
    <w:pPr>
      <w:autoSpaceDE w:val="0"/>
      <w:autoSpaceDN w:val="0"/>
    </w:pPr>
    <w:rPr>
      <w:rFonts w:ascii="Garamond" w:eastAsiaTheme="minorHAnsi" w:hAnsi="Garamond"/>
      <w:color w:val="000000"/>
      <w:lang w:val="lv-LV" w:eastAsia="lv-LV"/>
    </w:rPr>
  </w:style>
  <w:style w:type="paragraph" w:styleId="Revision">
    <w:name w:val="Revision"/>
    <w:hidden/>
    <w:uiPriority w:val="99"/>
    <w:semiHidden/>
    <w:rsid w:val="00617354"/>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67045889">
      <w:bodyDiv w:val="1"/>
      <w:marLeft w:val="0"/>
      <w:marRight w:val="0"/>
      <w:marTop w:val="0"/>
      <w:marBottom w:val="0"/>
      <w:divBdr>
        <w:top w:val="none" w:sz="0" w:space="0" w:color="auto"/>
        <w:left w:val="none" w:sz="0" w:space="0" w:color="auto"/>
        <w:bottom w:val="none" w:sz="0" w:space="0" w:color="auto"/>
        <w:right w:val="none" w:sz="0" w:space="0" w:color="auto"/>
      </w:divBdr>
    </w:div>
    <w:div w:id="132405114">
      <w:bodyDiv w:val="1"/>
      <w:marLeft w:val="0"/>
      <w:marRight w:val="0"/>
      <w:marTop w:val="0"/>
      <w:marBottom w:val="0"/>
      <w:divBdr>
        <w:top w:val="none" w:sz="0" w:space="0" w:color="auto"/>
        <w:left w:val="none" w:sz="0" w:space="0" w:color="auto"/>
        <w:bottom w:val="none" w:sz="0" w:space="0" w:color="auto"/>
        <w:right w:val="none" w:sz="0" w:space="0" w:color="auto"/>
      </w:divBdr>
    </w:div>
    <w:div w:id="324747322">
      <w:bodyDiv w:val="1"/>
      <w:marLeft w:val="0"/>
      <w:marRight w:val="0"/>
      <w:marTop w:val="0"/>
      <w:marBottom w:val="0"/>
      <w:divBdr>
        <w:top w:val="none" w:sz="0" w:space="0" w:color="auto"/>
        <w:left w:val="none" w:sz="0" w:space="0" w:color="auto"/>
        <w:bottom w:val="none" w:sz="0" w:space="0" w:color="auto"/>
        <w:right w:val="none" w:sz="0" w:space="0" w:color="auto"/>
      </w:divBdr>
      <w:divsChild>
        <w:div w:id="1521162696">
          <w:marLeft w:val="0"/>
          <w:marRight w:val="0"/>
          <w:marTop w:val="0"/>
          <w:marBottom w:val="0"/>
          <w:divBdr>
            <w:top w:val="none" w:sz="0" w:space="0" w:color="auto"/>
            <w:left w:val="none" w:sz="0" w:space="0" w:color="auto"/>
            <w:bottom w:val="none" w:sz="0" w:space="0" w:color="auto"/>
            <w:right w:val="none" w:sz="0" w:space="0" w:color="auto"/>
          </w:divBdr>
          <w:divsChild>
            <w:div w:id="751393330">
              <w:marLeft w:val="0"/>
              <w:marRight w:val="0"/>
              <w:marTop w:val="0"/>
              <w:marBottom w:val="0"/>
              <w:divBdr>
                <w:top w:val="none" w:sz="0" w:space="0" w:color="auto"/>
                <w:left w:val="none" w:sz="0" w:space="0" w:color="auto"/>
                <w:bottom w:val="none" w:sz="0" w:space="0" w:color="auto"/>
                <w:right w:val="none" w:sz="0" w:space="0" w:color="auto"/>
              </w:divBdr>
              <w:divsChild>
                <w:div w:id="89935819">
                  <w:marLeft w:val="0"/>
                  <w:marRight w:val="0"/>
                  <w:marTop w:val="0"/>
                  <w:marBottom w:val="0"/>
                  <w:divBdr>
                    <w:top w:val="none" w:sz="0" w:space="0" w:color="auto"/>
                    <w:left w:val="none" w:sz="0" w:space="0" w:color="auto"/>
                    <w:bottom w:val="none" w:sz="0" w:space="0" w:color="auto"/>
                    <w:right w:val="none" w:sz="0" w:space="0" w:color="auto"/>
                  </w:divBdr>
                  <w:divsChild>
                    <w:div w:id="2136898852">
                      <w:marLeft w:val="0"/>
                      <w:marRight w:val="0"/>
                      <w:marTop w:val="0"/>
                      <w:marBottom w:val="0"/>
                      <w:divBdr>
                        <w:top w:val="none" w:sz="0" w:space="0" w:color="auto"/>
                        <w:left w:val="none" w:sz="0" w:space="0" w:color="auto"/>
                        <w:bottom w:val="none" w:sz="0" w:space="0" w:color="auto"/>
                        <w:right w:val="none" w:sz="0" w:space="0" w:color="auto"/>
                      </w:divBdr>
                      <w:divsChild>
                        <w:div w:id="926579250">
                          <w:marLeft w:val="0"/>
                          <w:marRight w:val="0"/>
                          <w:marTop w:val="0"/>
                          <w:marBottom w:val="0"/>
                          <w:divBdr>
                            <w:top w:val="none" w:sz="0" w:space="0" w:color="auto"/>
                            <w:left w:val="none" w:sz="0" w:space="0" w:color="auto"/>
                            <w:bottom w:val="none" w:sz="0" w:space="0" w:color="auto"/>
                            <w:right w:val="none" w:sz="0" w:space="0" w:color="auto"/>
                          </w:divBdr>
                          <w:divsChild>
                            <w:div w:id="1043095750">
                              <w:marLeft w:val="0"/>
                              <w:marRight w:val="0"/>
                              <w:marTop w:val="0"/>
                              <w:marBottom w:val="0"/>
                              <w:divBdr>
                                <w:top w:val="none" w:sz="0" w:space="0" w:color="auto"/>
                                <w:left w:val="none" w:sz="0" w:space="0" w:color="auto"/>
                                <w:bottom w:val="none" w:sz="0" w:space="0" w:color="auto"/>
                                <w:right w:val="none" w:sz="0" w:space="0" w:color="auto"/>
                              </w:divBdr>
                              <w:divsChild>
                                <w:div w:id="6299111">
                                  <w:marLeft w:val="0"/>
                                  <w:marRight w:val="0"/>
                                  <w:marTop w:val="0"/>
                                  <w:marBottom w:val="0"/>
                                  <w:divBdr>
                                    <w:top w:val="none" w:sz="0" w:space="0" w:color="auto"/>
                                    <w:left w:val="none" w:sz="0" w:space="0" w:color="auto"/>
                                    <w:bottom w:val="none" w:sz="0" w:space="0" w:color="auto"/>
                                    <w:right w:val="none" w:sz="0" w:space="0" w:color="auto"/>
                                  </w:divBdr>
                                  <w:divsChild>
                                    <w:div w:id="152975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893274">
      <w:bodyDiv w:val="1"/>
      <w:marLeft w:val="0"/>
      <w:marRight w:val="0"/>
      <w:marTop w:val="0"/>
      <w:marBottom w:val="0"/>
      <w:divBdr>
        <w:top w:val="none" w:sz="0" w:space="0" w:color="auto"/>
        <w:left w:val="none" w:sz="0" w:space="0" w:color="auto"/>
        <w:bottom w:val="none" w:sz="0" w:space="0" w:color="auto"/>
        <w:right w:val="none" w:sz="0" w:space="0" w:color="auto"/>
      </w:divBdr>
    </w:div>
    <w:div w:id="393548419">
      <w:bodyDiv w:val="1"/>
      <w:marLeft w:val="0"/>
      <w:marRight w:val="0"/>
      <w:marTop w:val="0"/>
      <w:marBottom w:val="0"/>
      <w:divBdr>
        <w:top w:val="none" w:sz="0" w:space="0" w:color="auto"/>
        <w:left w:val="none" w:sz="0" w:space="0" w:color="auto"/>
        <w:bottom w:val="none" w:sz="0" w:space="0" w:color="auto"/>
        <w:right w:val="none" w:sz="0" w:space="0" w:color="auto"/>
      </w:divBdr>
    </w:div>
    <w:div w:id="446237146">
      <w:bodyDiv w:val="1"/>
      <w:marLeft w:val="0"/>
      <w:marRight w:val="0"/>
      <w:marTop w:val="0"/>
      <w:marBottom w:val="0"/>
      <w:divBdr>
        <w:top w:val="none" w:sz="0" w:space="0" w:color="auto"/>
        <w:left w:val="none" w:sz="0" w:space="0" w:color="auto"/>
        <w:bottom w:val="none" w:sz="0" w:space="0" w:color="auto"/>
        <w:right w:val="none" w:sz="0" w:space="0" w:color="auto"/>
      </w:divBdr>
    </w:div>
    <w:div w:id="532303339">
      <w:bodyDiv w:val="1"/>
      <w:marLeft w:val="0"/>
      <w:marRight w:val="0"/>
      <w:marTop w:val="0"/>
      <w:marBottom w:val="0"/>
      <w:divBdr>
        <w:top w:val="none" w:sz="0" w:space="0" w:color="auto"/>
        <w:left w:val="none" w:sz="0" w:space="0" w:color="auto"/>
        <w:bottom w:val="none" w:sz="0" w:space="0" w:color="auto"/>
        <w:right w:val="none" w:sz="0" w:space="0" w:color="auto"/>
      </w:divBdr>
    </w:div>
    <w:div w:id="562837986">
      <w:bodyDiv w:val="1"/>
      <w:marLeft w:val="0"/>
      <w:marRight w:val="0"/>
      <w:marTop w:val="0"/>
      <w:marBottom w:val="0"/>
      <w:divBdr>
        <w:top w:val="none" w:sz="0" w:space="0" w:color="auto"/>
        <w:left w:val="none" w:sz="0" w:space="0" w:color="auto"/>
        <w:bottom w:val="none" w:sz="0" w:space="0" w:color="auto"/>
        <w:right w:val="none" w:sz="0" w:space="0" w:color="auto"/>
      </w:divBdr>
    </w:div>
    <w:div w:id="566574866">
      <w:bodyDiv w:val="1"/>
      <w:marLeft w:val="0"/>
      <w:marRight w:val="0"/>
      <w:marTop w:val="0"/>
      <w:marBottom w:val="0"/>
      <w:divBdr>
        <w:top w:val="none" w:sz="0" w:space="0" w:color="auto"/>
        <w:left w:val="none" w:sz="0" w:space="0" w:color="auto"/>
        <w:bottom w:val="none" w:sz="0" w:space="0" w:color="auto"/>
        <w:right w:val="none" w:sz="0" w:space="0" w:color="auto"/>
      </w:divBdr>
      <w:divsChild>
        <w:div w:id="555508844">
          <w:marLeft w:val="734"/>
          <w:marRight w:val="0"/>
          <w:marTop w:val="96"/>
          <w:marBottom w:val="0"/>
          <w:divBdr>
            <w:top w:val="none" w:sz="0" w:space="0" w:color="auto"/>
            <w:left w:val="none" w:sz="0" w:space="0" w:color="auto"/>
            <w:bottom w:val="none" w:sz="0" w:space="0" w:color="auto"/>
            <w:right w:val="none" w:sz="0" w:space="0" w:color="auto"/>
          </w:divBdr>
        </w:div>
        <w:div w:id="602492741">
          <w:marLeft w:val="1426"/>
          <w:marRight w:val="0"/>
          <w:marTop w:val="86"/>
          <w:marBottom w:val="0"/>
          <w:divBdr>
            <w:top w:val="none" w:sz="0" w:space="0" w:color="auto"/>
            <w:left w:val="none" w:sz="0" w:space="0" w:color="auto"/>
            <w:bottom w:val="none" w:sz="0" w:space="0" w:color="auto"/>
            <w:right w:val="none" w:sz="0" w:space="0" w:color="auto"/>
          </w:divBdr>
        </w:div>
        <w:div w:id="522285707">
          <w:marLeft w:val="1426"/>
          <w:marRight w:val="0"/>
          <w:marTop w:val="86"/>
          <w:marBottom w:val="0"/>
          <w:divBdr>
            <w:top w:val="none" w:sz="0" w:space="0" w:color="auto"/>
            <w:left w:val="none" w:sz="0" w:space="0" w:color="auto"/>
            <w:bottom w:val="none" w:sz="0" w:space="0" w:color="auto"/>
            <w:right w:val="none" w:sz="0" w:space="0" w:color="auto"/>
          </w:divBdr>
        </w:div>
        <w:div w:id="1670479712">
          <w:marLeft w:val="1426"/>
          <w:marRight w:val="0"/>
          <w:marTop w:val="86"/>
          <w:marBottom w:val="0"/>
          <w:divBdr>
            <w:top w:val="none" w:sz="0" w:space="0" w:color="auto"/>
            <w:left w:val="none" w:sz="0" w:space="0" w:color="auto"/>
            <w:bottom w:val="none" w:sz="0" w:space="0" w:color="auto"/>
            <w:right w:val="none" w:sz="0" w:space="0" w:color="auto"/>
          </w:divBdr>
        </w:div>
        <w:div w:id="653067185">
          <w:marLeft w:val="1426"/>
          <w:marRight w:val="0"/>
          <w:marTop w:val="86"/>
          <w:marBottom w:val="0"/>
          <w:divBdr>
            <w:top w:val="none" w:sz="0" w:space="0" w:color="auto"/>
            <w:left w:val="none" w:sz="0" w:space="0" w:color="auto"/>
            <w:bottom w:val="none" w:sz="0" w:space="0" w:color="auto"/>
            <w:right w:val="none" w:sz="0" w:space="0" w:color="auto"/>
          </w:divBdr>
        </w:div>
        <w:div w:id="685057317">
          <w:marLeft w:val="1426"/>
          <w:marRight w:val="0"/>
          <w:marTop w:val="86"/>
          <w:marBottom w:val="0"/>
          <w:divBdr>
            <w:top w:val="none" w:sz="0" w:space="0" w:color="auto"/>
            <w:left w:val="none" w:sz="0" w:space="0" w:color="auto"/>
            <w:bottom w:val="none" w:sz="0" w:space="0" w:color="auto"/>
            <w:right w:val="none" w:sz="0" w:space="0" w:color="auto"/>
          </w:divBdr>
        </w:div>
        <w:div w:id="133717870">
          <w:marLeft w:val="1426"/>
          <w:marRight w:val="0"/>
          <w:marTop w:val="86"/>
          <w:marBottom w:val="0"/>
          <w:divBdr>
            <w:top w:val="none" w:sz="0" w:space="0" w:color="auto"/>
            <w:left w:val="none" w:sz="0" w:space="0" w:color="auto"/>
            <w:bottom w:val="none" w:sz="0" w:space="0" w:color="auto"/>
            <w:right w:val="none" w:sz="0" w:space="0" w:color="auto"/>
          </w:divBdr>
        </w:div>
        <w:div w:id="697389437">
          <w:marLeft w:val="1426"/>
          <w:marRight w:val="0"/>
          <w:marTop w:val="86"/>
          <w:marBottom w:val="0"/>
          <w:divBdr>
            <w:top w:val="none" w:sz="0" w:space="0" w:color="auto"/>
            <w:left w:val="none" w:sz="0" w:space="0" w:color="auto"/>
            <w:bottom w:val="none" w:sz="0" w:space="0" w:color="auto"/>
            <w:right w:val="none" w:sz="0" w:space="0" w:color="auto"/>
          </w:divBdr>
        </w:div>
        <w:div w:id="1003358419">
          <w:marLeft w:val="1426"/>
          <w:marRight w:val="0"/>
          <w:marTop w:val="86"/>
          <w:marBottom w:val="0"/>
          <w:divBdr>
            <w:top w:val="none" w:sz="0" w:space="0" w:color="auto"/>
            <w:left w:val="none" w:sz="0" w:space="0" w:color="auto"/>
            <w:bottom w:val="none" w:sz="0" w:space="0" w:color="auto"/>
            <w:right w:val="none" w:sz="0" w:space="0" w:color="auto"/>
          </w:divBdr>
        </w:div>
      </w:divsChild>
    </w:div>
    <w:div w:id="698892785">
      <w:bodyDiv w:val="1"/>
      <w:marLeft w:val="0"/>
      <w:marRight w:val="0"/>
      <w:marTop w:val="0"/>
      <w:marBottom w:val="0"/>
      <w:divBdr>
        <w:top w:val="none" w:sz="0" w:space="0" w:color="auto"/>
        <w:left w:val="none" w:sz="0" w:space="0" w:color="auto"/>
        <w:bottom w:val="none" w:sz="0" w:space="0" w:color="auto"/>
        <w:right w:val="none" w:sz="0" w:space="0" w:color="auto"/>
      </w:divBdr>
    </w:div>
    <w:div w:id="785542351">
      <w:bodyDiv w:val="1"/>
      <w:marLeft w:val="0"/>
      <w:marRight w:val="0"/>
      <w:marTop w:val="0"/>
      <w:marBottom w:val="0"/>
      <w:divBdr>
        <w:top w:val="none" w:sz="0" w:space="0" w:color="auto"/>
        <w:left w:val="none" w:sz="0" w:space="0" w:color="auto"/>
        <w:bottom w:val="none" w:sz="0" w:space="0" w:color="auto"/>
        <w:right w:val="none" w:sz="0" w:space="0" w:color="auto"/>
      </w:divBdr>
    </w:div>
    <w:div w:id="869412858">
      <w:bodyDiv w:val="1"/>
      <w:marLeft w:val="45"/>
      <w:marRight w:val="45"/>
      <w:marTop w:val="90"/>
      <w:marBottom w:val="90"/>
      <w:divBdr>
        <w:top w:val="none" w:sz="0" w:space="0" w:color="auto"/>
        <w:left w:val="none" w:sz="0" w:space="0" w:color="auto"/>
        <w:bottom w:val="none" w:sz="0" w:space="0" w:color="auto"/>
        <w:right w:val="none" w:sz="0" w:space="0" w:color="auto"/>
      </w:divBdr>
      <w:divsChild>
        <w:div w:id="1259875309">
          <w:marLeft w:val="0"/>
          <w:marRight w:val="0"/>
          <w:marTop w:val="0"/>
          <w:marBottom w:val="567"/>
          <w:divBdr>
            <w:top w:val="none" w:sz="0" w:space="0" w:color="auto"/>
            <w:left w:val="none" w:sz="0" w:space="0" w:color="auto"/>
            <w:bottom w:val="none" w:sz="0" w:space="0" w:color="auto"/>
            <w:right w:val="none" w:sz="0" w:space="0" w:color="auto"/>
          </w:divBdr>
        </w:div>
      </w:divsChild>
    </w:div>
    <w:div w:id="914702796">
      <w:bodyDiv w:val="1"/>
      <w:marLeft w:val="0"/>
      <w:marRight w:val="0"/>
      <w:marTop w:val="0"/>
      <w:marBottom w:val="0"/>
      <w:divBdr>
        <w:top w:val="none" w:sz="0" w:space="0" w:color="auto"/>
        <w:left w:val="none" w:sz="0" w:space="0" w:color="auto"/>
        <w:bottom w:val="none" w:sz="0" w:space="0" w:color="auto"/>
        <w:right w:val="none" w:sz="0" w:space="0" w:color="auto"/>
      </w:divBdr>
    </w:div>
    <w:div w:id="938608341">
      <w:bodyDiv w:val="1"/>
      <w:marLeft w:val="0"/>
      <w:marRight w:val="0"/>
      <w:marTop w:val="0"/>
      <w:marBottom w:val="0"/>
      <w:divBdr>
        <w:top w:val="none" w:sz="0" w:space="0" w:color="auto"/>
        <w:left w:val="none" w:sz="0" w:space="0" w:color="auto"/>
        <w:bottom w:val="none" w:sz="0" w:space="0" w:color="auto"/>
        <w:right w:val="none" w:sz="0" w:space="0" w:color="auto"/>
      </w:divBdr>
      <w:divsChild>
        <w:div w:id="2029795760">
          <w:marLeft w:val="734"/>
          <w:marRight w:val="0"/>
          <w:marTop w:val="96"/>
          <w:marBottom w:val="0"/>
          <w:divBdr>
            <w:top w:val="none" w:sz="0" w:space="0" w:color="auto"/>
            <w:left w:val="none" w:sz="0" w:space="0" w:color="auto"/>
            <w:bottom w:val="none" w:sz="0" w:space="0" w:color="auto"/>
            <w:right w:val="none" w:sz="0" w:space="0" w:color="auto"/>
          </w:divBdr>
        </w:div>
        <w:div w:id="961572273">
          <w:marLeft w:val="1426"/>
          <w:marRight w:val="0"/>
          <w:marTop w:val="86"/>
          <w:marBottom w:val="0"/>
          <w:divBdr>
            <w:top w:val="none" w:sz="0" w:space="0" w:color="auto"/>
            <w:left w:val="none" w:sz="0" w:space="0" w:color="auto"/>
            <w:bottom w:val="none" w:sz="0" w:space="0" w:color="auto"/>
            <w:right w:val="none" w:sz="0" w:space="0" w:color="auto"/>
          </w:divBdr>
        </w:div>
        <w:div w:id="1427068853">
          <w:marLeft w:val="1426"/>
          <w:marRight w:val="0"/>
          <w:marTop w:val="86"/>
          <w:marBottom w:val="0"/>
          <w:divBdr>
            <w:top w:val="none" w:sz="0" w:space="0" w:color="auto"/>
            <w:left w:val="none" w:sz="0" w:space="0" w:color="auto"/>
            <w:bottom w:val="none" w:sz="0" w:space="0" w:color="auto"/>
            <w:right w:val="none" w:sz="0" w:space="0" w:color="auto"/>
          </w:divBdr>
        </w:div>
        <w:div w:id="1416436607">
          <w:marLeft w:val="1426"/>
          <w:marRight w:val="0"/>
          <w:marTop w:val="86"/>
          <w:marBottom w:val="0"/>
          <w:divBdr>
            <w:top w:val="none" w:sz="0" w:space="0" w:color="auto"/>
            <w:left w:val="none" w:sz="0" w:space="0" w:color="auto"/>
            <w:bottom w:val="none" w:sz="0" w:space="0" w:color="auto"/>
            <w:right w:val="none" w:sz="0" w:space="0" w:color="auto"/>
          </w:divBdr>
        </w:div>
        <w:div w:id="1604529846">
          <w:marLeft w:val="1426"/>
          <w:marRight w:val="0"/>
          <w:marTop w:val="86"/>
          <w:marBottom w:val="0"/>
          <w:divBdr>
            <w:top w:val="none" w:sz="0" w:space="0" w:color="auto"/>
            <w:left w:val="none" w:sz="0" w:space="0" w:color="auto"/>
            <w:bottom w:val="none" w:sz="0" w:space="0" w:color="auto"/>
            <w:right w:val="none" w:sz="0" w:space="0" w:color="auto"/>
          </w:divBdr>
        </w:div>
        <w:div w:id="321081006">
          <w:marLeft w:val="1426"/>
          <w:marRight w:val="0"/>
          <w:marTop w:val="86"/>
          <w:marBottom w:val="0"/>
          <w:divBdr>
            <w:top w:val="none" w:sz="0" w:space="0" w:color="auto"/>
            <w:left w:val="none" w:sz="0" w:space="0" w:color="auto"/>
            <w:bottom w:val="none" w:sz="0" w:space="0" w:color="auto"/>
            <w:right w:val="none" w:sz="0" w:space="0" w:color="auto"/>
          </w:divBdr>
        </w:div>
        <w:div w:id="128787634">
          <w:marLeft w:val="1426"/>
          <w:marRight w:val="0"/>
          <w:marTop w:val="86"/>
          <w:marBottom w:val="0"/>
          <w:divBdr>
            <w:top w:val="none" w:sz="0" w:space="0" w:color="auto"/>
            <w:left w:val="none" w:sz="0" w:space="0" w:color="auto"/>
            <w:bottom w:val="none" w:sz="0" w:space="0" w:color="auto"/>
            <w:right w:val="none" w:sz="0" w:space="0" w:color="auto"/>
          </w:divBdr>
        </w:div>
        <w:div w:id="1485464216">
          <w:marLeft w:val="1426"/>
          <w:marRight w:val="0"/>
          <w:marTop w:val="86"/>
          <w:marBottom w:val="0"/>
          <w:divBdr>
            <w:top w:val="none" w:sz="0" w:space="0" w:color="auto"/>
            <w:left w:val="none" w:sz="0" w:space="0" w:color="auto"/>
            <w:bottom w:val="none" w:sz="0" w:space="0" w:color="auto"/>
            <w:right w:val="none" w:sz="0" w:space="0" w:color="auto"/>
          </w:divBdr>
        </w:div>
        <w:div w:id="400057646">
          <w:marLeft w:val="1426"/>
          <w:marRight w:val="0"/>
          <w:marTop w:val="86"/>
          <w:marBottom w:val="0"/>
          <w:divBdr>
            <w:top w:val="none" w:sz="0" w:space="0" w:color="auto"/>
            <w:left w:val="none" w:sz="0" w:space="0" w:color="auto"/>
            <w:bottom w:val="none" w:sz="0" w:space="0" w:color="auto"/>
            <w:right w:val="none" w:sz="0" w:space="0" w:color="auto"/>
          </w:divBdr>
        </w:div>
      </w:divsChild>
    </w:div>
    <w:div w:id="1026062228">
      <w:bodyDiv w:val="1"/>
      <w:marLeft w:val="0"/>
      <w:marRight w:val="0"/>
      <w:marTop w:val="0"/>
      <w:marBottom w:val="0"/>
      <w:divBdr>
        <w:top w:val="none" w:sz="0" w:space="0" w:color="auto"/>
        <w:left w:val="none" w:sz="0" w:space="0" w:color="auto"/>
        <w:bottom w:val="none" w:sz="0" w:space="0" w:color="auto"/>
        <w:right w:val="none" w:sz="0" w:space="0" w:color="auto"/>
      </w:divBdr>
    </w:div>
    <w:div w:id="1244291942">
      <w:bodyDiv w:val="1"/>
      <w:marLeft w:val="0"/>
      <w:marRight w:val="0"/>
      <w:marTop w:val="0"/>
      <w:marBottom w:val="0"/>
      <w:divBdr>
        <w:top w:val="none" w:sz="0" w:space="0" w:color="auto"/>
        <w:left w:val="none" w:sz="0" w:space="0" w:color="auto"/>
        <w:bottom w:val="none" w:sz="0" w:space="0" w:color="auto"/>
        <w:right w:val="none" w:sz="0" w:space="0" w:color="auto"/>
      </w:divBdr>
    </w:div>
    <w:div w:id="1307204158">
      <w:bodyDiv w:val="1"/>
      <w:marLeft w:val="0"/>
      <w:marRight w:val="0"/>
      <w:marTop w:val="0"/>
      <w:marBottom w:val="0"/>
      <w:divBdr>
        <w:top w:val="none" w:sz="0" w:space="0" w:color="auto"/>
        <w:left w:val="none" w:sz="0" w:space="0" w:color="auto"/>
        <w:bottom w:val="none" w:sz="0" w:space="0" w:color="auto"/>
        <w:right w:val="none" w:sz="0" w:space="0" w:color="auto"/>
      </w:divBdr>
      <w:divsChild>
        <w:div w:id="417530496">
          <w:marLeft w:val="734"/>
          <w:marRight w:val="0"/>
          <w:marTop w:val="86"/>
          <w:marBottom w:val="0"/>
          <w:divBdr>
            <w:top w:val="none" w:sz="0" w:space="0" w:color="auto"/>
            <w:left w:val="none" w:sz="0" w:space="0" w:color="auto"/>
            <w:bottom w:val="none" w:sz="0" w:space="0" w:color="auto"/>
            <w:right w:val="none" w:sz="0" w:space="0" w:color="auto"/>
          </w:divBdr>
        </w:div>
        <w:div w:id="1812627368">
          <w:marLeft w:val="1426"/>
          <w:marRight w:val="0"/>
          <w:marTop w:val="77"/>
          <w:marBottom w:val="0"/>
          <w:divBdr>
            <w:top w:val="none" w:sz="0" w:space="0" w:color="auto"/>
            <w:left w:val="none" w:sz="0" w:space="0" w:color="auto"/>
            <w:bottom w:val="none" w:sz="0" w:space="0" w:color="auto"/>
            <w:right w:val="none" w:sz="0" w:space="0" w:color="auto"/>
          </w:divBdr>
        </w:div>
        <w:div w:id="2060543611">
          <w:marLeft w:val="1426"/>
          <w:marRight w:val="0"/>
          <w:marTop w:val="77"/>
          <w:marBottom w:val="0"/>
          <w:divBdr>
            <w:top w:val="none" w:sz="0" w:space="0" w:color="auto"/>
            <w:left w:val="none" w:sz="0" w:space="0" w:color="auto"/>
            <w:bottom w:val="none" w:sz="0" w:space="0" w:color="auto"/>
            <w:right w:val="none" w:sz="0" w:space="0" w:color="auto"/>
          </w:divBdr>
        </w:div>
        <w:div w:id="897980500">
          <w:marLeft w:val="1426"/>
          <w:marRight w:val="0"/>
          <w:marTop w:val="77"/>
          <w:marBottom w:val="0"/>
          <w:divBdr>
            <w:top w:val="none" w:sz="0" w:space="0" w:color="auto"/>
            <w:left w:val="none" w:sz="0" w:space="0" w:color="auto"/>
            <w:bottom w:val="none" w:sz="0" w:space="0" w:color="auto"/>
            <w:right w:val="none" w:sz="0" w:space="0" w:color="auto"/>
          </w:divBdr>
        </w:div>
        <w:div w:id="1540052668">
          <w:marLeft w:val="1426"/>
          <w:marRight w:val="0"/>
          <w:marTop w:val="77"/>
          <w:marBottom w:val="0"/>
          <w:divBdr>
            <w:top w:val="none" w:sz="0" w:space="0" w:color="auto"/>
            <w:left w:val="none" w:sz="0" w:space="0" w:color="auto"/>
            <w:bottom w:val="none" w:sz="0" w:space="0" w:color="auto"/>
            <w:right w:val="none" w:sz="0" w:space="0" w:color="auto"/>
          </w:divBdr>
        </w:div>
        <w:div w:id="444152858">
          <w:marLeft w:val="1426"/>
          <w:marRight w:val="0"/>
          <w:marTop w:val="77"/>
          <w:marBottom w:val="0"/>
          <w:divBdr>
            <w:top w:val="none" w:sz="0" w:space="0" w:color="auto"/>
            <w:left w:val="none" w:sz="0" w:space="0" w:color="auto"/>
            <w:bottom w:val="none" w:sz="0" w:space="0" w:color="auto"/>
            <w:right w:val="none" w:sz="0" w:space="0" w:color="auto"/>
          </w:divBdr>
        </w:div>
        <w:div w:id="1020205221">
          <w:marLeft w:val="1426"/>
          <w:marRight w:val="0"/>
          <w:marTop w:val="77"/>
          <w:marBottom w:val="0"/>
          <w:divBdr>
            <w:top w:val="none" w:sz="0" w:space="0" w:color="auto"/>
            <w:left w:val="none" w:sz="0" w:space="0" w:color="auto"/>
            <w:bottom w:val="none" w:sz="0" w:space="0" w:color="auto"/>
            <w:right w:val="none" w:sz="0" w:space="0" w:color="auto"/>
          </w:divBdr>
        </w:div>
        <w:div w:id="33117157">
          <w:marLeft w:val="1426"/>
          <w:marRight w:val="0"/>
          <w:marTop w:val="77"/>
          <w:marBottom w:val="0"/>
          <w:divBdr>
            <w:top w:val="none" w:sz="0" w:space="0" w:color="auto"/>
            <w:left w:val="none" w:sz="0" w:space="0" w:color="auto"/>
            <w:bottom w:val="none" w:sz="0" w:space="0" w:color="auto"/>
            <w:right w:val="none" w:sz="0" w:space="0" w:color="auto"/>
          </w:divBdr>
        </w:div>
        <w:div w:id="569536784">
          <w:marLeft w:val="1426"/>
          <w:marRight w:val="0"/>
          <w:marTop w:val="77"/>
          <w:marBottom w:val="0"/>
          <w:divBdr>
            <w:top w:val="none" w:sz="0" w:space="0" w:color="auto"/>
            <w:left w:val="none" w:sz="0" w:space="0" w:color="auto"/>
            <w:bottom w:val="none" w:sz="0" w:space="0" w:color="auto"/>
            <w:right w:val="none" w:sz="0" w:space="0" w:color="auto"/>
          </w:divBdr>
        </w:div>
        <w:div w:id="301543079">
          <w:marLeft w:val="1426"/>
          <w:marRight w:val="0"/>
          <w:marTop w:val="77"/>
          <w:marBottom w:val="0"/>
          <w:divBdr>
            <w:top w:val="none" w:sz="0" w:space="0" w:color="auto"/>
            <w:left w:val="none" w:sz="0" w:space="0" w:color="auto"/>
            <w:bottom w:val="none" w:sz="0" w:space="0" w:color="auto"/>
            <w:right w:val="none" w:sz="0" w:space="0" w:color="auto"/>
          </w:divBdr>
        </w:div>
      </w:divsChild>
    </w:div>
    <w:div w:id="1315141544">
      <w:bodyDiv w:val="1"/>
      <w:marLeft w:val="0"/>
      <w:marRight w:val="0"/>
      <w:marTop w:val="0"/>
      <w:marBottom w:val="0"/>
      <w:divBdr>
        <w:top w:val="none" w:sz="0" w:space="0" w:color="auto"/>
        <w:left w:val="none" w:sz="0" w:space="0" w:color="auto"/>
        <w:bottom w:val="none" w:sz="0" w:space="0" w:color="auto"/>
        <w:right w:val="none" w:sz="0" w:space="0" w:color="auto"/>
      </w:divBdr>
    </w:div>
    <w:div w:id="1345864477">
      <w:bodyDiv w:val="1"/>
      <w:marLeft w:val="0"/>
      <w:marRight w:val="0"/>
      <w:marTop w:val="0"/>
      <w:marBottom w:val="0"/>
      <w:divBdr>
        <w:top w:val="none" w:sz="0" w:space="0" w:color="auto"/>
        <w:left w:val="none" w:sz="0" w:space="0" w:color="auto"/>
        <w:bottom w:val="none" w:sz="0" w:space="0" w:color="auto"/>
        <w:right w:val="none" w:sz="0" w:space="0" w:color="auto"/>
      </w:divBdr>
    </w:div>
    <w:div w:id="1535116777">
      <w:bodyDiv w:val="1"/>
      <w:marLeft w:val="0"/>
      <w:marRight w:val="0"/>
      <w:marTop w:val="0"/>
      <w:marBottom w:val="0"/>
      <w:divBdr>
        <w:top w:val="none" w:sz="0" w:space="0" w:color="auto"/>
        <w:left w:val="none" w:sz="0" w:space="0" w:color="auto"/>
        <w:bottom w:val="none" w:sz="0" w:space="0" w:color="auto"/>
        <w:right w:val="none" w:sz="0" w:space="0" w:color="auto"/>
      </w:divBdr>
    </w:div>
    <w:div w:id="1635942226">
      <w:bodyDiv w:val="1"/>
      <w:marLeft w:val="0"/>
      <w:marRight w:val="0"/>
      <w:marTop w:val="0"/>
      <w:marBottom w:val="0"/>
      <w:divBdr>
        <w:top w:val="none" w:sz="0" w:space="0" w:color="auto"/>
        <w:left w:val="none" w:sz="0" w:space="0" w:color="auto"/>
        <w:bottom w:val="none" w:sz="0" w:space="0" w:color="auto"/>
        <w:right w:val="none" w:sz="0" w:space="0" w:color="auto"/>
      </w:divBdr>
    </w:div>
    <w:div w:id="1734346896">
      <w:bodyDiv w:val="1"/>
      <w:marLeft w:val="0"/>
      <w:marRight w:val="0"/>
      <w:marTop w:val="0"/>
      <w:marBottom w:val="0"/>
      <w:divBdr>
        <w:top w:val="none" w:sz="0" w:space="0" w:color="auto"/>
        <w:left w:val="none" w:sz="0" w:space="0" w:color="auto"/>
        <w:bottom w:val="none" w:sz="0" w:space="0" w:color="auto"/>
        <w:right w:val="none" w:sz="0" w:space="0" w:color="auto"/>
      </w:divBdr>
    </w:div>
    <w:div w:id="201768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aa.gov.l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s.Jansons@e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signlatvi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ub.gov.lv" TargetMode="External"/><Relationship Id="rId4" Type="http://schemas.openxmlformats.org/officeDocument/2006/relationships/settings" Target="settings.xml"/><Relationship Id="rId9" Type="http://schemas.openxmlformats.org/officeDocument/2006/relationships/hyperlink" Target="http://www.lga.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BA971-EDDB-4BD0-BA84-2B6E3C584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4784</Words>
  <Characters>35983</Characters>
  <Application>Microsoft Office Word</Application>
  <DocSecurity>0</DocSecurity>
  <Lines>1564</Lines>
  <Paragraphs>463</Paragraphs>
  <ScaleCrop>false</ScaleCrop>
  <HeadingPairs>
    <vt:vector size="2" baseType="variant">
      <vt:variant>
        <vt:lpstr>Title</vt:lpstr>
      </vt:variant>
      <vt:variant>
        <vt:i4>1</vt:i4>
      </vt:variant>
    </vt:vector>
  </HeadingPairs>
  <TitlesOfParts>
    <vt:vector size="1" baseType="lpstr">
      <vt:lpstr>Komercdarbības konkurētspējas un inovācijas veicināšanas programmas 2007.-2013.gadam izpilde 2010.gadā</vt:lpstr>
    </vt:vector>
  </TitlesOfParts>
  <Company>LR Ekonomikas ministrija</Company>
  <LinksUpToDate>false</LinksUpToDate>
  <CharactersWithSpaces>40304</CharactersWithSpaces>
  <SharedDoc>false</SharedDoc>
  <HLinks>
    <vt:vector size="24" baseType="variant">
      <vt:variant>
        <vt:i4>1507381</vt:i4>
      </vt:variant>
      <vt:variant>
        <vt:i4>15</vt:i4>
      </vt:variant>
      <vt:variant>
        <vt:i4>0</vt:i4>
      </vt:variant>
      <vt:variant>
        <vt:i4>5</vt:i4>
      </vt:variant>
      <vt:variant>
        <vt:lpwstr>mailto:Ruta.Spridzane@em.gov.lv</vt:lpwstr>
      </vt:variant>
      <vt:variant>
        <vt:lpwstr/>
      </vt:variant>
      <vt:variant>
        <vt:i4>2097201</vt:i4>
      </vt:variant>
      <vt:variant>
        <vt:i4>6</vt:i4>
      </vt:variant>
      <vt:variant>
        <vt:i4>0</vt:i4>
      </vt:variant>
      <vt:variant>
        <vt:i4>5</vt:i4>
      </vt:variant>
      <vt:variant>
        <vt:lpwstr>http://bsrcbp.trin.dk/</vt:lpwstr>
      </vt:variant>
      <vt:variant>
        <vt:lpwstr/>
      </vt:variant>
      <vt:variant>
        <vt:i4>4325454</vt:i4>
      </vt:variant>
      <vt:variant>
        <vt:i4>3</vt:i4>
      </vt:variant>
      <vt:variant>
        <vt:i4>0</vt:i4>
      </vt:variant>
      <vt:variant>
        <vt:i4>5</vt:i4>
      </vt:variant>
      <vt:variant>
        <vt:lpwstr>http://www.lga.lv/index.php?id=1</vt:lpwstr>
      </vt:variant>
      <vt:variant>
        <vt:lpwstr/>
      </vt:variant>
      <vt:variant>
        <vt:i4>4784153</vt:i4>
      </vt:variant>
      <vt:variant>
        <vt:i4>0</vt:i4>
      </vt:variant>
      <vt:variant>
        <vt:i4>0</vt:i4>
      </vt:variant>
      <vt:variant>
        <vt:i4>5</vt:i4>
      </vt:variant>
      <vt:variant>
        <vt:lpwstr>http://www.liaa.gov.lv/lv/biznesa_abc/e_iespejas/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Komercdarbības konkurētspējas un inovācijas veicināšanas programmas 2007.-2013.gadam izpilde 2010.gadā</dc:title>
  <dc:subject>Pielikums</dc:subject>
  <dc:creator>Mārtiņš Jansons</dc:creator>
  <cp:keywords/>
  <dc:description>T: 67013057
E: Martins.Jansons@em.gov.lv</dc:description>
  <cp:lastModifiedBy>Mārtiņš Jansons</cp:lastModifiedBy>
  <cp:revision>19</cp:revision>
  <cp:lastPrinted>2011-05-30T08:27:00Z</cp:lastPrinted>
  <dcterms:created xsi:type="dcterms:W3CDTF">2011-05-27T07:47:00Z</dcterms:created>
  <dcterms:modified xsi:type="dcterms:W3CDTF">2011-05-30T08:27:00Z</dcterms:modified>
</cp:coreProperties>
</file>