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85D" w:rsidRPr="0040185D" w:rsidRDefault="0040185D" w:rsidP="0040185D">
      <w:pPr>
        <w:jc w:val="center"/>
        <w:rPr>
          <w:b/>
          <w:sz w:val="26"/>
          <w:szCs w:val="26"/>
          <w:lang w:val="lv-LV"/>
        </w:rPr>
      </w:pPr>
      <w:bookmarkStart w:id="0" w:name="OLE_LINK3"/>
      <w:bookmarkStart w:id="1" w:name="OLE_LINK4"/>
      <w:bookmarkStart w:id="2" w:name="OLE_LINK5"/>
      <w:bookmarkStart w:id="3" w:name="OLE_LINK1"/>
      <w:bookmarkStart w:id="4" w:name="OLE_LINK2"/>
      <w:r w:rsidRPr="0040185D">
        <w:rPr>
          <w:b/>
          <w:sz w:val="26"/>
          <w:szCs w:val="26"/>
          <w:lang w:val="lv-LV"/>
        </w:rPr>
        <w:t>Ministru kabineta noteikumu projekta</w:t>
      </w:r>
    </w:p>
    <w:p w:rsidR="0040185D" w:rsidRPr="0040185D" w:rsidRDefault="0040185D" w:rsidP="0040185D">
      <w:pPr>
        <w:jc w:val="center"/>
        <w:rPr>
          <w:b/>
          <w:bCs/>
          <w:color w:val="000000"/>
          <w:sz w:val="26"/>
          <w:szCs w:val="26"/>
          <w:lang w:val="lv-LV"/>
        </w:rPr>
      </w:pPr>
      <w:r w:rsidRPr="0040185D">
        <w:rPr>
          <w:b/>
          <w:sz w:val="26"/>
          <w:szCs w:val="26"/>
          <w:lang w:val="lv-LV"/>
        </w:rPr>
        <w:t xml:space="preserve">„Grozījumi Ministru kabineta 2009.gada 3.februāra noteikumos Nr.102 “Noteikumi par Latvijas būvnormatīvu LBN 211-08 „Daudzstāvu daudzdzīvokļu dzīvojamie nami””” sākotnējās ietekmes novērtējuma </w:t>
      </w:r>
      <w:smartTag w:uri="schemas-tilde-lv/tildestengine" w:element="veidnes">
        <w:smartTagPr>
          <w:attr w:name="id" w:val="-1"/>
          <w:attr w:name="baseform" w:val="ziņojums"/>
          <w:attr w:name="text" w:val="ziņojums"/>
        </w:smartTagPr>
        <w:r w:rsidRPr="0040185D">
          <w:rPr>
            <w:b/>
            <w:sz w:val="26"/>
            <w:szCs w:val="26"/>
            <w:lang w:val="lv-LV"/>
          </w:rPr>
          <w:t>ziņojums</w:t>
        </w:r>
      </w:smartTag>
      <w:r w:rsidRPr="0040185D">
        <w:rPr>
          <w:b/>
          <w:sz w:val="26"/>
          <w:szCs w:val="26"/>
          <w:lang w:val="lv-LV"/>
        </w:rPr>
        <w:t xml:space="preserve"> (</w:t>
      </w:r>
      <w:r w:rsidRPr="0040185D">
        <w:rPr>
          <w:b/>
          <w:bCs/>
          <w:color w:val="000000"/>
          <w:sz w:val="26"/>
          <w:szCs w:val="26"/>
          <w:lang w:val="lv-LV"/>
        </w:rPr>
        <w:t>anotācija)</w:t>
      </w:r>
      <w:bookmarkEnd w:id="0"/>
      <w:bookmarkEnd w:id="1"/>
      <w:bookmarkEnd w:id="2"/>
      <w:bookmarkEnd w:id="3"/>
      <w:bookmarkEnd w:id="4"/>
    </w:p>
    <w:p w:rsidR="005B7D9C" w:rsidRDefault="0040185D" w:rsidP="0040185D">
      <w:pPr>
        <w:tabs>
          <w:tab w:val="left" w:pos="7230"/>
        </w:tabs>
        <w:rPr>
          <w:rStyle w:val="Strong"/>
          <w:sz w:val="26"/>
          <w:szCs w:val="26"/>
          <w:lang w:val="lv-LV"/>
        </w:rPr>
      </w:pPr>
      <w:r w:rsidRPr="0040185D">
        <w:rPr>
          <w:rStyle w:val="Strong"/>
          <w:sz w:val="26"/>
          <w:szCs w:val="26"/>
          <w:lang w:val="lv-LV"/>
        </w:rPr>
        <w:t xml:space="preserve">                                                            </w:t>
      </w:r>
      <w:r w:rsidR="005B7D9C">
        <w:rPr>
          <w:rStyle w:val="Strong"/>
          <w:sz w:val="26"/>
          <w:szCs w:val="26"/>
          <w:lang w:val="lv-LV"/>
        </w:rPr>
        <w:t xml:space="preserve"> </w:t>
      </w:r>
    </w:p>
    <w:p w:rsidR="0040185D" w:rsidRPr="0040185D" w:rsidRDefault="0040185D" w:rsidP="0040185D">
      <w:pPr>
        <w:tabs>
          <w:tab w:val="left" w:pos="7230"/>
        </w:tabs>
        <w:rPr>
          <w:sz w:val="26"/>
          <w:szCs w:val="26"/>
          <w:lang w:val="lv-LV"/>
        </w:rPr>
      </w:pPr>
      <w:r w:rsidRPr="0040185D">
        <w:rPr>
          <w:rStyle w:val="Strong"/>
          <w:sz w:val="26"/>
          <w:szCs w:val="26"/>
          <w:lang w:val="lv-LV"/>
        </w:rPr>
        <w:t xml:space="preserve">                                                      </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24"/>
        <w:gridCol w:w="3177"/>
        <w:gridCol w:w="5361"/>
      </w:tblGrid>
      <w:tr w:rsidR="0040185D" w:rsidRPr="0040185D" w:rsidTr="005E1375">
        <w:tc>
          <w:tcPr>
            <w:tcW w:w="9062" w:type="dxa"/>
            <w:gridSpan w:val="3"/>
            <w:vAlign w:val="center"/>
          </w:tcPr>
          <w:p w:rsidR="0040185D" w:rsidRPr="0040185D" w:rsidRDefault="0040185D" w:rsidP="005E1375">
            <w:pPr>
              <w:jc w:val="center"/>
              <w:rPr>
                <w:sz w:val="26"/>
                <w:szCs w:val="26"/>
                <w:lang w:val="lv-LV"/>
              </w:rPr>
            </w:pPr>
            <w:r w:rsidRPr="0040185D">
              <w:rPr>
                <w:b/>
                <w:sz w:val="26"/>
                <w:szCs w:val="26"/>
                <w:lang w:val="lv-LV"/>
              </w:rPr>
              <w:t>I. Tiesību akta projekta izstrādes nepieciešamība</w:t>
            </w:r>
          </w:p>
        </w:tc>
      </w:tr>
      <w:tr w:rsidR="0040185D" w:rsidRPr="0040185D" w:rsidTr="005E1375">
        <w:trPr>
          <w:trHeight w:val="439"/>
        </w:trPr>
        <w:tc>
          <w:tcPr>
            <w:tcW w:w="524" w:type="dxa"/>
          </w:tcPr>
          <w:p w:rsidR="0040185D" w:rsidRPr="0040185D" w:rsidRDefault="0040185D" w:rsidP="005E1375">
            <w:pPr>
              <w:ind w:left="57" w:right="57"/>
              <w:rPr>
                <w:sz w:val="26"/>
                <w:szCs w:val="26"/>
                <w:lang w:val="lv-LV"/>
              </w:rPr>
            </w:pPr>
            <w:r w:rsidRPr="0040185D">
              <w:rPr>
                <w:sz w:val="26"/>
                <w:szCs w:val="26"/>
                <w:lang w:val="lv-LV"/>
              </w:rPr>
              <w:t> 1.</w:t>
            </w:r>
          </w:p>
        </w:tc>
        <w:tc>
          <w:tcPr>
            <w:tcW w:w="3177" w:type="dxa"/>
          </w:tcPr>
          <w:p w:rsidR="0040185D" w:rsidRPr="0040185D" w:rsidRDefault="0040185D" w:rsidP="005E1375">
            <w:pPr>
              <w:ind w:left="57" w:right="57"/>
              <w:rPr>
                <w:sz w:val="26"/>
                <w:szCs w:val="26"/>
                <w:lang w:val="lv-LV"/>
              </w:rPr>
            </w:pPr>
            <w:r w:rsidRPr="0040185D">
              <w:rPr>
                <w:sz w:val="26"/>
                <w:szCs w:val="26"/>
                <w:lang w:val="lv-LV"/>
              </w:rPr>
              <w:t>Pamatojums</w:t>
            </w:r>
          </w:p>
        </w:tc>
        <w:tc>
          <w:tcPr>
            <w:tcW w:w="5361" w:type="dxa"/>
          </w:tcPr>
          <w:p w:rsidR="0040185D" w:rsidRPr="0040185D" w:rsidRDefault="0040185D" w:rsidP="005E1375">
            <w:pPr>
              <w:pStyle w:val="naiskr"/>
              <w:spacing w:before="0" w:after="0"/>
              <w:ind w:left="57" w:right="57"/>
              <w:jc w:val="both"/>
              <w:rPr>
                <w:sz w:val="26"/>
                <w:szCs w:val="26"/>
              </w:rPr>
            </w:pPr>
            <w:r w:rsidRPr="0040185D">
              <w:rPr>
                <w:sz w:val="26"/>
                <w:szCs w:val="26"/>
              </w:rPr>
              <w:t xml:space="preserve">        Būvniecības likuma 2.panta ceturtā daļa</w:t>
            </w:r>
            <w:r>
              <w:rPr>
                <w:sz w:val="26"/>
                <w:szCs w:val="26"/>
              </w:rPr>
              <w:t xml:space="preserve"> un </w:t>
            </w:r>
            <w:r w:rsidRPr="0040185D">
              <w:rPr>
                <w:sz w:val="26"/>
                <w:szCs w:val="26"/>
              </w:rPr>
              <w:t xml:space="preserve">        Latvijas būvnormatīvs LBN 201-10 „Būvju ugunsdrošība” (apstiprināts ar MK 28.06.2011. noteikumiem Nr.498) </w:t>
            </w:r>
          </w:p>
          <w:p w:rsidR="0040185D" w:rsidRPr="0040185D" w:rsidRDefault="0040185D" w:rsidP="005E1375">
            <w:pPr>
              <w:pStyle w:val="naiskr"/>
              <w:spacing w:before="0" w:after="0"/>
              <w:ind w:left="57" w:right="57"/>
              <w:jc w:val="both"/>
              <w:rPr>
                <w:sz w:val="26"/>
                <w:szCs w:val="26"/>
              </w:rPr>
            </w:pPr>
          </w:p>
        </w:tc>
      </w:tr>
      <w:tr w:rsidR="0040185D" w:rsidRPr="0040185D" w:rsidTr="005E1375">
        <w:trPr>
          <w:trHeight w:val="1544"/>
        </w:trPr>
        <w:tc>
          <w:tcPr>
            <w:tcW w:w="524" w:type="dxa"/>
          </w:tcPr>
          <w:p w:rsidR="0040185D" w:rsidRPr="0040185D" w:rsidRDefault="0040185D" w:rsidP="005E1375">
            <w:pPr>
              <w:ind w:left="57" w:right="57"/>
              <w:rPr>
                <w:sz w:val="26"/>
                <w:szCs w:val="26"/>
                <w:lang w:val="lv-LV"/>
              </w:rPr>
            </w:pPr>
            <w:r w:rsidRPr="0040185D">
              <w:rPr>
                <w:sz w:val="26"/>
                <w:szCs w:val="26"/>
                <w:lang w:val="lv-LV"/>
              </w:rPr>
              <w:t> 2.</w:t>
            </w:r>
          </w:p>
        </w:tc>
        <w:tc>
          <w:tcPr>
            <w:tcW w:w="3177" w:type="dxa"/>
          </w:tcPr>
          <w:p w:rsidR="0040185D" w:rsidRPr="0040185D" w:rsidRDefault="0040185D" w:rsidP="005E1375">
            <w:pPr>
              <w:ind w:left="57" w:right="57"/>
              <w:rPr>
                <w:sz w:val="26"/>
                <w:szCs w:val="26"/>
                <w:lang w:val="lv-LV"/>
              </w:rPr>
            </w:pPr>
            <w:r w:rsidRPr="0040185D">
              <w:rPr>
                <w:sz w:val="26"/>
                <w:szCs w:val="26"/>
                <w:lang w:val="lv-LV"/>
              </w:rPr>
              <w:t>Pašreizējā situācija un problēmas</w:t>
            </w:r>
          </w:p>
        </w:tc>
        <w:tc>
          <w:tcPr>
            <w:tcW w:w="5361" w:type="dxa"/>
          </w:tcPr>
          <w:p w:rsidR="0040185D" w:rsidRPr="0040185D" w:rsidRDefault="0040185D" w:rsidP="005E1375">
            <w:pPr>
              <w:pStyle w:val="naiskr"/>
              <w:spacing w:before="0" w:after="0"/>
              <w:ind w:left="57" w:right="57"/>
              <w:jc w:val="both"/>
              <w:rPr>
                <w:sz w:val="26"/>
                <w:szCs w:val="26"/>
              </w:rPr>
            </w:pPr>
            <w:r w:rsidRPr="0040185D">
              <w:rPr>
                <w:sz w:val="26"/>
                <w:szCs w:val="26"/>
              </w:rPr>
              <w:t xml:space="preserve">          Latvijas būvnormatīvā LBN 211-08 „Daudzstāvu daudzdzīvokļu dzīvojamie nami” ir iestrādātas ugunsdrošības prasības, kuras izriet no Latvijas būvnormatīva LBN 201-07 „Būvju ugunsdrošība” (apstiprināts ar MK 11.12.2007. noteikumiem Nr.866). Tā kā 2011.gadā ir izdots jauns Latvijas būvnormatīvs LBN 201-10 „Būvju ugunsdrošība” (apstiprināts ar MK 28.06.2011. noteikumiem Nr.498), līdz ar to attiecīgi ir jāprecizē LBN 211-08.</w:t>
            </w:r>
          </w:p>
          <w:p w:rsidR="0040185D" w:rsidRPr="0040185D" w:rsidRDefault="0040185D" w:rsidP="005E1375">
            <w:pPr>
              <w:pStyle w:val="naiskr"/>
              <w:spacing w:before="0" w:after="0"/>
              <w:ind w:left="57" w:right="57"/>
              <w:jc w:val="both"/>
              <w:rPr>
                <w:sz w:val="26"/>
                <w:szCs w:val="26"/>
              </w:rPr>
            </w:pPr>
          </w:p>
          <w:p w:rsidR="0040185D" w:rsidRPr="0040185D" w:rsidRDefault="0040185D" w:rsidP="005E1375">
            <w:pPr>
              <w:pStyle w:val="naiskr"/>
              <w:spacing w:before="0" w:after="0"/>
              <w:ind w:left="57" w:right="57"/>
              <w:jc w:val="both"/>
              <w:rPr>
                <w:sz w:val="26"/>
                <w:szCs w:val="26"/>
              </w:rPr>
            </w:pPr>
            <w:r w:rsidRPr="0040185D">
              <w:rPr>
                <w:sz w:val="26"/>
                <w:szCs w:val="26"/>
              </w:rPr>
              <w:t xml:space="preserve">      LBN 211-08: </w:t>
            </w:r>
          </w:p>
          <w:p w:rsidR="0040185D" w:rsidRPr="0040185D" w:rsidRDefault="0040185D" w:rsidP="0040185D">
            <w:pPr>
              <w:pStyle w:val="naiskr"/>
              <w:spacing w:before="0" w:after="0"/>
              <w:ind w:left="57" w:right="57"/>
              <w:jc w:val="both"/>
              <w:rPr>
                <w:sz w:val="26"/>
                <w:szCs w:val="26"/>
              </w:rPr>
            </w:pPr>
            <w:r>
              <w:rPr>
                <w:sz w:val="26"/>
                <w:szCs w:val="26"/>
              </w:rPr>
              <w:t xml:space="preserve">      1) </w:t>
            </w:r>
            <w:r w:rsidRPr="0040185D">
              <w:rPr>
                <w:sz w:val="26"/>
                <w:szCs w:val="26"/>
              </w:rPr>
              <w:t xml:space="preserve">ir noteikti minimālie attālumi starp dzīvojamiem namiem, kurus nav iespējams ievērot, ja plānota dzīvojamā ēka pilsētu kultūrvēsturiskajā teritorijā vai </w:t>
            </w:r>
            <w:proofErr w:type="spellStart"/>
            <w:r w:rsidRPr="0040185D">
              <w:rPr>
                <w:sz w:val="26"/>
                <w:szCs w:val="26"/>
              </w:rPr>
              <w:t>perimetrālajā</w:t>
            </w:r>
            <w:proofErr w:type="spellEnd"/>
            <w:r w:rsidRPr="0040185D">
              <w:rPr>
                <w:sz w:val="26"/>
                <w:szCs w:val="26"/>
              </w:rPr>
              <w:t xml:space="preserve"> apbūvē;</w:t>
            </w:r>
          </w:p>
          <w:p w:rsidR="0040185D" w:rsidRPr="0040185D" w:rsidRDefault="0040185D" w:rsidP="0040185D">
            <w:pPr>
              <w:pStyle w:val="naiskr"/>
              <w:spacing w:before="0" w:after="0"/>
              <w:ind w:left="57" w:right="57"/>
              <w:jc w:val="both"/>
              <w:rPr>
                <w:sz w:val="26"/>
                <w:szCs w:val="26"/>
              </w:rPr>
            </w:pPr>
            <w:r>
              <w:rPr>
                <w:sz w:val="26"/>
                <w:szCs w:val="26"/>
              </w:rPr>
              <w:t xml:space="preserve">      2) </w:t>
            </w:r>
            <w:r w:rsidRPr="0040185D">
              <w:rPr>
                <w:sz w:val="26"/>
                <w:szCs w:val="26"/>
              </w:rPr>
              <w:t>noteiktas prasības invalīdu vajadzību nodrošināšanai (4.nodaļa), taču īpašas prasības iekļūšanai ēkā ir nepieciešamas arī citām iedzīvotāju grupām – vecākiem cilvēkiem, bērniem, personām ar bērnu ratiem u.c., līdz ar to nepieciešams precizēt nodaļu, nosakot vienotas vides pieejamības prasības. Bez tam LBN 211-08 ir noteikts, ka prasības invalīdu vajadzību nodrošināšanai piemēro, ja būvniecība pilnīgi vai daļēji paredzēta par valsts un pašvaldību līdzekļiem, kā arī gadījumos, ja dzīvojamā namā paredzēti dzīvokļi ģimenēm, kurās ir personas ar kustību traucējumiem, līdz ar to ēkās, kurās nav paredzēti dzīvokļi personām ar kustību traucējumiem, var neievērot šajā nodaļā noteiktās prasības un arī dzīvokļus šādās ēkās neiegādāsies personas ar kustību traucējumiem;</w:t>
            </w:r>
          </w:p>
          <w:p w:rsidR="0040185D" w:rsidRPr="0040185D" w:rsidRDefault="0040185D" w:rsidP="0040185D">
            <w:pPr>
              <w:pStyle w:val="naiskr"/>
              <w:spacing w:before="0" w:after="0"/>
              <w:ind w:left="57" w:right="57"/>
              <w:jc w:val="both"/>
              <w:rPr>
                <w:sz w:val="26"/>
                <w:szCs w:val="26"/>
              </w:rPr>
            </w:pPr>
            <w:r>
              <w:rPr>
                <w:sz w:val="26"/>
                <w:szCs w:val="26"/>
              </w:rPr>
              <w:lastRenderedPageBreak/>
              <w:t xml:space="preserve">      3) </w:t>
            </w:r>
            <w:r w:rsidRPr="0040185D">
              <w:rPr>
                <w:sz w:val="26"/>
                <w:szCs w:val="26"/>
              </w:rPr>
              <w:t>noteikti dažādi dzīvojamo namu raksturojošo rādītāji –</w:t>
            </w:r>
            <w:r>
              <w:rPr>
                <w:sz w:val="26"/>
                <w:szCs w:val="26"/>
              </w:rPr>
              <w:t xml:space="preserve"> </w:t>
            </w:r>
            <w:r w:rsidRPr="0040185D">
              <w:rPr>
                <w:sz w:val="26"/>
                <w:szCs w:val="26"/>
              </w:rPr>
              <w:t>apbūves laukums, stāvu skaits, kuru piemērošana un aprēķināšana šobrīd rada neskaidrības, turpretim nav noteikts, cik augsts ir tehniskais stāvs;</w:t>
            </w:r>
          </w:p>
          <w:p w:rsidR="0040185D" w:rsidRPr="0040185D" w:rsidRDefault="0040185D" w:rsidP="0040185D">
            <w:pPr>
              <w:pStyle w:val="naiskr"/>
              <w:spacing w:before="0" w:after="0"/>
              <w:ind w:left="57" w:right="57"/>
              <w:jc w:val="both"/>
              <w:rPr>
                <w:sz w:val="26"/>
                <w:szCs w:val="26"/>
              </w:rPr>
            </w:pPr>
            <w:r>
              <w:rPr>
                <w:sz w:val="26"/>
                <w:szCs w:val="26"/>
              </w:rPr>
              <w:t xml:space="preserve">     4) </w:t>
            </w:r>
            <w:r w:rsidRPr="0040185D">
              <w:rPr>
                <w:sz w:val="26"/>
                <w:szCs w:val="26"/>
              </w:rPr>
              <w:t xml:space="preserve">tiek dublētas normas, kas izriet no citiem Latvijas būvnormatīviem. </w:t>
            </w:r>
          </w:p>
          <w:p w:rsidR="0040185D" w:rsidRPr="0040185D" w:rsidRDefault="0040185D" w:rsidP="005E1375">
            <w:pPr>
              <w:pStyle w:val="naiskr"/>
              <w:spacing w:before="0" w:after="0"/>
              <w:ind w:left="57" w:right="57"/>
              <w:jc w:val="both"/>
              <w:rPr>
                <w:sz w:val="26"/>
                <w:szCs w:val="26"/>
              </w:rPr>
            </w:pPr>
            <w:r w:rsidRPr="0040185D">
              <w:rPr>
                <w:sz w:val="26"/>
                <w:szCs w:val="26"/>
              </w:rPr>
              <w:t xml:space="preserve"> </w:t>
            </w:r>
          </w:p>
        </w:tc>
      </w:tr>
      <w:tr w:rsidR="0040185D" w:rsidRPr="0040185D" w:rsidTr="005E1375">
        <w:trPr>
          <w:trHeight w:val="410"/>
        </w:trPr>
        <w:tc>
          <w:tcPr>
            <w:tcW w:w="524" w:type="dxa"/>
          </w:tcPr>
          <w:p w:rsidR="0040185D" w:rsidRPr="0040185D" w:rsidRDefault="0040185D" w:rsidP="005E1375">
            <w:pPr>
              <w:ind w:left="57" w:right="57"/>
              <w:rPr>
                <w:sz w:val="26"/>
                <w:szCs w:val="26"/>
                <w:lang w:val="lv-LV"/>
              </w:rPr>
            </w:pPr>
            <w:r w:rsidRPr="0040185D">
              <w:rPr>
                <w:sz w:val="26"/>
                <w:szCs w:val="26"/>
                <w:lang w:val="lv-LV"/>
              </w:rPr>
              <w:lastRenderedPageBreak/>
              <w:t> 3.</w:t>
            </w:r>
          </w:p>
        </w:tc>
        <w:tc>
          <w:tcPr>
            <w:tcW w:w="3177" w:type="dxa"/>
          </w:tcPr>
          <w:p w:rsidR="0040185D" w:rsidRPr="0040185D" w:rsidRDefault="0040185D" w:rsidP="005E1375">
            <w:pPr>
              <w:ind w:left="57" w:right="57"/>
              <w:rPr>
                <w:sz w:val="26"/>
                <w:szCs w:val="26"/>
                <w:lang w:val="lv-LV"/>
              </w:rPr>
            </w:pPr>
            <w:r w:rsidRPr="0040185D">
              <w:rPr>
                <w:sz w:val="26"/>
                <w:szCs w:val="26"/>
                <w:lang w:val="lv-LV"/>
              </w:rPr>
              <w:t>Saistītie politikas ietekmes novērtējumi un pētījumi</w:t>
            </w:r>
          </w:p>
        </w:tc>
        <w:tc>
          <w:tcPr>
            <w:tcW w:w="5361" w:type="dxa"/>
          </w:tcPr>
          <w:p w:rsidR="0040185D" w:rsidRPr="0040185D" w:rsidRDefault="0040185D" w:rsidP="005E1375">
            <w:pPr>
              <w:ind w:left="57" w:right="57"/>
              <w:jc w:val="both"/>
              <w:rPr>
                <w:sz w:val="26"/>
                <w:szCs w:val="26"/>
                <w:lang w:val="lv-LV"/>
              </w:rPr>
            </w:pPr>
            <w:r w:rsidRPr="0040185D">
              <w:rPr>
                <w:sz w:val="26"/>
                <w:szCs w:val="26"/>
                <w:lang w:val="lv-LV"/>
              </w:rPr>
              <w:t xml:space="preserve">       Politikas ietekmes novērtējumi vai pētījumi nav veikti.</w:t>
            </w:r>
          </w:p>
          <w:p w:rsidR="0040185D" w:rsidRPr="0040185D" w:rsidRDefault="0040185D" w:rsidP="005E1375">
            <w:pPr>
              <w:ind w:left="57" w:right="57"/>
              <w:jc w:val="both"/>
              <w:rPr>
                <w:sz w:val="26"/>
                <w:szCs w:val="26"/>
                <w:lang w:val="lv-LV"/>
              </w:rPr>
            </w:pPr>
          </w:p>
        </w:tc>
      </w:tr>
      <w:tr w:rsidR="0040185D" w:rsidRPr="0040185D" w:rsidTr="005E1375">
        <w:trPr>
          <w:trHeight w:val="384"/>
        </w:trPr>
        <w:tc>
          <w:tcPr>
            <w:tcW w:w="524" w:type="dxa"/>
          </w:tcPr>
          <w:p w:rsidR="0040185D" w:rsidRPr="0040185D" w:rsidRDefault="0040185D" w:rsidP="005E1375">
            <w:pPr>
              <w:ind w:left="57" w:right="57"/>
              <w:rPr>
                <w:sz w:val="26"/>
                <w:szCs w:val="26"/>
                <w:lang w:val="lv-LV"/>
              </w:rPr>
            </w:pPr>
            <w:r w:rsidRPr="0040185D">
              <w:rPr>
                <w:sz w:val="26"/>
                <w:szCs w:val="26"/>
                <w:lang w:val="lv-LV"/>
              </w:rPr>
              <w:t> 4.</w:t>
            </w:r>
          </w:p>
        </w:tc>
        <w:tc>
          <w:tcPr>
            <w:tcW w:w="3177" w:type="dxa"/>
          </w:tcPr>
          <w:p w:rsidR="0040185D" w:rsidRPr="0040185D" w:rsidRDefault="0040185D" w:rsidP="005E1375">
            <w:pPr>
              <w:ind w:left="57" w:right="57"/>
              <w:rPr>
                <w:sz w:val="26"/>
                <w:szCs w:val="26"/>
                <w:lang w:val="lv-LV"/>
              </w:rPr>
            </w:pPr>
            <w:r w:rsidRPr="0040185D">
              <w:rPr>
                <w:sz w:val="26"/>
                <w:szCs w:val="26"/>
                <w:lang w:val="lv-LV"/>
              </w:rPr>
              <w:t>Tiesiskā regulējuma mērķis un būtība</w:t>
            </w:r>
          </w:p>
        </w:tc>
        <w:tc>
          <w:tcPr>
            <w:tcW w:w="5361" w:type="dxa"/>
          </w:tcPr>
          <w:p w:rsidR="0040185D" w:rsidRPr="0040185D" w:rsidRDefault="0040185D" w:rsidP="005E1375">
            <w:pPr>
              <w:pStyle w:val="naiskr"/>
              <w:spacing w:before="0" w:after="0"/>
              <w:ind w:left="57" w:right="57"/>
              <w:jc w:val="both"/>
              <w:rPr>
                <w:sz w:val="26"/>
                <w:szCs w:val="26"/>
              </w:rPr>
            </w:pPr>
            <w:r w:rsidRPr="0040185D">
              <w:rPr>
                <w:iCs/>
                <w:sz w:val="26"/>
                <w:szCs w:val="26"/>
              </w:rPr>
              <w:t xml:space="preserve">       Noteikumu projektā ir iekļautas normas, kuras izriet no </w:t>
            </w:r>
            <w:r w:rsidRPr="0040185D">
              <w:rPr>
                <w:sz w:val="26"/>
                <w:szCs w:val="26"/>
              </w:rPr>
              <w:t xml:space="preserve"> Latvijas būvnormatīva LBN 201-10 „Būvju ugunsdrošība” (apstiprināts ar MK 28.06.2011. noteikumiem Nr.498):</w:t>
            </w:r>
          </w:p>
          <w:p w:rsidR="0040185D" w:rsidRPr="0040185D" w:rsidRDefault="0040185D" w:rsidP="0040185D">
            <w:pPr>
              <w:pStyle w:val="naiskr"/>
              <w:spacing w:before="0" w:after="0"/>
              <w:ind w:left="57" w:right="57"/>
              <w:jc w:val="both"/>
              <w:rPr>
                <w:sz w:val="26"/>
                <w:szCs w:val="26"/>
              </w:rPr>
            </w:pPr>
            <w:r>
              <w:rPr>
                <w:sz w:val="26"/>
                <w:szCs w:val="26"/>
              </w:rPr>
              <w:t xml:space="preserve">       1) </w:t>
            </w:r>
            <w:r w:rsidRPr="0040185D">
              <w:rPr>
                <w:sz w:val="26"/>
                <w:szCs w:val="26"/>
              </w:rPr>
              <w:t>ēku augstums, ja tas attiecas uz ugunsdrošības prasībām, tiek noteikts līdz ēkas augstākā stāva grīdas līmenim (60.punkts);</w:t>
            </w:r>
          </w:p>
          <w:p w:rsidR="0040185D" w:rsidRPr="0040185D" w:rsidRDefault="0040185D" w:rsidP="0040185D">
            <w:pPr>
              <w:pStyle w:val="naiskr"/>
              <w:spacing w:before="0" w:after="0"/>
              <w:ind w:left="57" w:right="57"/>
              <w:jc w:val="both"/>
              <w:rPr>
                <w:sz w:val="26"/>
                <w:szCs w:val="26"/>
              </w:rPr>
            </w:pPr>
            <w:r>
              <w:rPr>
                <w:sz w:val="26"/>
                <w:szCs w:val="26"/>
              </w:rPr>
              <w:t xml:space="preserve">       2) </w:t>
            </w:r>
            <w:r w:rsidRPr="0040185D">
              <w:rPr>
                <w:sz w:val="26"/>
                <w:szCs w:val="26"/>
              </w:rPr>
              <w:t xml:space="preserve">svītrotas prasības, kas jau noteiktas LBN 201-10  vai vairs nav aktuālas  - saskaņā ar LBN 201-10  ēkām ugunsdrošības prasības ir atkarīgas no projektējamās ēkas lietošanas veida un ēkas </w:t>
            </w:r>
            <w:proofErr w:type="spellStart"/>
            <w:r w:rsidRPr="0040185D">
              <w:rPr>
                <w:sz w:val="26"/>
                <w:szCs w:val="26"/>
              </w:rPr>
              <w:t>ugunsnoturības</w:t>
            </w:r>
            <w:proofErr w:type="spellEnd"/>
            <w:r w:rsidRPr="0040185D">
              <w:rPr>
                <w:sz w:val="26"/>
                <w:szCs w:val="26"/>
              </w:rPr>
              <w:t xml:space="preserve"> pakāpes, kā arī ēkas augstākā stāva grīdas līmenim -līdz 8 metriem, līdz 28 metriem vai virs 28 metriem  (59., 64. un 65.punkts)</w:t>
            </w:r>
            <w:r>
              <w:rPr>
                <w:sz w:val="26"/>
                <w:szCs w:val="26"/>
              </w:rPr>
              <w:t>;</w:t>
            </w:r>
            <w:r w:rsidRPr="0040185D">
              <w:rPr>
                <w:sz w:val="26"/>
                <w:szCs w:val="26"/>
              </w:rPr>
              <w:t xml:space="preserve"> </w:t>
            </w:r>
          </w:p>
          <w:p w:rsidR="0040185D" w:rsidRPr="0040185D" w:rsidRDefault="0040185D" w:rsidP="0040185D">
            <w:pPr>
              <w:pStyle w:val="naiskr"/>
              <w:spacing w:before="0" w:after="0"/>
              <w:ind w:left="57" w:right="57"/>
              <w:jc w:val="both"/>
              <w:rPr>
                <w:sz w:val="26"/>
                <w:szCs w:val="26"/>
              </w:rPr>
            </w:pPr>
            <w:r>
              <w:rPr>
                <w:sz w:val="26"/>
                <w:szCs w:val="26"/>
              </w:rPr>
              <w:t xml:space="preserve">       3) </w:t>
            </w:r>
            <w:r w:rsidRPr="0040185D">
              <w:rPr>
                <w:sz w:val="26"/>
                <w:szCs w:val="26"/>
              </w:rPr>
              <w:t>mainīta  prasība veidot ugunsdrošības nodalījumus, bet ir noteikta prasība projektēt  ugunsdroši atdalītas telpas (32., 48., 67., 84.punkts);</w:t>
            </w:r>
          </w:p>
          <w:p w:rsidR="0040185D" w:rsidRPr="0040185D" w:rsidRDefault="005B7D9C" w:rsidP="0040185D">
            <w:pPr>
              <w:pStyle w:val="naiskr"/>
              <w:spacing w:before="0" w:after="0"/>
              <w:ind w:left="57" w:right="57"/>
              <w:jc w:val="both"/>
              <w:rPr>
                <w:sz w:val="26"/>
                <w:szCs w:val="26"/>
              </w:rPr>
            </w:pPr>
            <w:r>
              <w:rPr>
                <w:sz w:val="26"/>
                <w:szCs w:val="26"/>
              </w:rPr>
              <w:t xml:space="preserve">      4) </w:t>
            </w:r>
            <w:r w:rsidR="0040185D" w:rsidRPr="0040185D">
              <w:rPr>
                <w:sz w:val="26"/>
                <w:szCs w:val="26"/>
              </w:rPr>
              <w:t>svītrotas prasības ugunsaizsardzības sistēmām, tā kā tās jau ir noteiktas LBN 201-10 (53., 54., 55., 56., 64., 66.punkts);</w:t>
            </w:r>
          </w:p>
          <w:p w:rsidR="0040185D" w:rsidRPr="0040185D" w:rsidRDefault="005B7D9C" w:rsidP="005B7D9C">
            <w:pPr>
              <w:pStyle w:val="naiskr"/>
              <w:spacing w:before="0" w:after="0"/>
              <w:ind w:left="57" w:right="57"/>
              <w:jc w:val="both"/>
              <w:rPr>
                <w:sz w:val="26"/>
                <w:szCs w:val="26"/>
              </w:rPr>
            </w:pPr>
            <w:r>
              <w:rPr>
                <w:sz w:val="26"/>
                <w:szCs w:val="26"/>
              </w:rPr>
              <w:t xml:space="preserve">       5) </w:t>
            </w:r>
            <w:r w:rsidR="0040185D" w:rsidRPr="0040185D">
              <w:rPr>
                <w:sz w:val="26"/>
                <w:szCs w:val="26"/>
              </w:rPr>
              <w:t>svītrotas prasības, kuras ir noteiktas ugunsdrošības būvnormatīvā (47., 51., 99., 133.punkts un 11.pielikuma 2.piezīme)</w:t>
            </w:r>
            <w:r>
              <w:rPr>
                <w:sz w:val="26"/>
                <w:szCs w:val="26"/>
              </w:rPr>
              <w:t>;</w:t>
            </w:r>
          </w:p>
          <w:p w:rsidR="0040185D" w:rsidRPr="0040185D" w:rsidRDefault="005B7D9C" w:rsidP="0040185D">
            <w:pPr>
              <w:pStyle w:val="naiskr"/>
              <w:spacing w:before="0" w:after="0"/>
              <w:ind w:left="57" w:right="57"/>
              <w:jc w:val="both"/>
              <w:rPr>
                <w:sz w:val="26"/>
                <w:szCs w:val="26"/>
              </w:rPr>
            </w:pPr>
            <w:r>
              <w:rPr>
                <w:sz w:val="26"/>
                <w:szCs w:val="26"/>
              </w:rPr>
              <w:t xml:space="preserve">       6) </w:t>
            </w:r>
            <w:r w:rsidR="0040185D" w:rsidRPr="0040185D">
              <w:rPr>
                <w:sz w:val="26"/>
                <w:szCs w:val="26"/>
              </w:rPr>
              <w:t>svītrotas prasības, kuras ir noteiktas citos normatīvajos aktos vai būvnormatīvos (117., 124., 126., 127.,129. punkts);</w:t>
            </w:r>
          </w:p>
          <w:p w:rsidR="0040185D" w:rsidRPr="0040185D" w:rsidRDefault="005B7D9C" w:rsidP="0040185D">
            <w:pPr>
              <w:pStyle w:val="naiskr"/>
              <w:spacing w:before="0" w:after="0"/>
              <w:ind w:left="57" w:right="57"/>
              <w:jc w:val="both"/>
              <w:rPr>
                <w:sz w:val="26"/>
                <w:szCs w:val="26"/>
              </w:rPr>
            </w:pPr>
            <w:r>
              <w:rPr>
                <w:sz w:val="26"/>
                <w:szCs w:val="26"/>
              </w:rPr>
              <w:t xml:space="preserve">      7) </w:t>
            </w:r>
            <w:r w:rsidR="0040185D" w:rsidRPr="0040185D">
              <w:rPr>
                <w:sz w:val="26"/>
                <w:szCs w:val="26"/>
              </w:rPr>
              <w:t xml:space="preserve">precizēta joma, kas nosaka ēku </w:t>
            </w:r>
            <w:proofErr w:type="spellStart"/>
            <w:r w:rsidR="0040185D" w:rsidRPr="0040185D">
              <w:rPr>
                <w:sz w:val="26"/>
                <w:szCs w:val="26"/>
              </w:rPr>
              <w:t>zibensaizsardzības</w:t>
            </w:r>
            <w:proofErr w:type="spellEnd"/>
            <w:r w:rsidR="0040185D" w:rsidRPr="0040185D">
              <w:rPr>
                <w:sz w:val="26"/>
                <w:szCs w:val="26"/>
              </w:rPr>
              <w:t xml:space="preserve"> prasības, tā kā saskaņā ar   Ministru kabineta 2011.gada 28.jūnija sēdes (prot.Nr.40, 9.§) </w:t>
            </w:r>
            <w:proofErr w:type="spellStart"/>
            <w:r w:rsidR="0040185D" w:rsidRPr="0040185D">
              <w:rPr>
                <w:sz w:val="26"/>
                <w:szCs w:val="26"/>
              </w:rPr>
              <w:t>protokollēmuma</w:t>
            </w:r>
            <w:proofErr w:type="spellEnd"/>
            <w:r w:rsidR="0040185D" w:rsidRPr="0040185D">
              <w:rPr>
                <w:sz w:val="26"/>
                <w:szCs w:val="26"/>
              </w:rPr>
              <w:t xml:space="preserve"> 2.punktu tās tiks iestrādātas </w:t>
            </w:r>
            <w:r w:rsidR="0040185D" w:rsidRPr="0040185D">
              <w:rPr>
                <w:color w:val="2A2A2A"/>
                <w:sz w:val="26"/>
                <w:szCs w:val="26"/>
              </w:rPr>
              <w:t>Latvijas būvnormatīvā LBN 261-07 "Ēku iekšējo elektroinstalāciju izbūve"" (134.punkts).</w:t>
            </w:r>
          </w:p>
          <w:p w:rsidR="0040185D" w:rsidRPr="0040185D" w:rsidRDefault="0040185D" w:rsidP="005E1375">
            <w:pPr>
              <w:pStyle w:val="naiskr"/>
              <w:spacing w:before="0" w:after="0"/>
              <w:ind w:left="57" w:right="57"/>
              <w:jc w:val="both"/>
              <w:rPr>
                <w:color w:val="2A2A2A"/>
                <w:sz w:val="26"/>
                <w:szCs w:val="26"/>
              </w:rPr>
            </w:pPr>
          </w:p>
          <w:p w:rsidR="0040185D" w:rsidRPr="0040185D" w:rsidRDefault="0040185D" w:rsidP="005E1375">
            <w:pPr>
              <w:pStyle w:val="naiskr"/>
              <w:spacing w:before="0" w:after="0"/>
              <w:ind w:left="57" w:right="57"/>
              <w:jc w:val="both"/>
              <w:rPr>
                <w:color w:val="2A2A2A"/>
                <w:sz w:val="26"/>
                <w:szCs w:val="26"/>
              </w:rPr>
            </w:pPr>
            <w:r w:rsidRPr="0040185D">
              <w:rPr>
                <w:color w:val="2A2A2A"/>
                <w:sz w:val="26"/>
                <w:szCs w:val="26"/>
              </w:rPr>
              <w:t xml:space="preserve">       Bez tam, noteikumu projekts paredz:</w:t>
            </w:r>
          </w:p>
          <w:p w:rsidR="0040185D" w:rsidRPr="0040185D" w:rsidRDefault="005B7D9C" w:rsidP="005B7D9C">
            <w:pPr>
              <w:pStyle w:val="naiskr"/>
              <w:spacing w:before="0" w:after="0"/>
              <w:ind w:left="57" w:right="57"/>
              <w:jc w:val="both"/>
              <w:rPr>
                <w:sz w:val="26"/>
                <w:szCs w:val="26"/>
              </w:rPr>
            </w:pPr>
            <w:r>
              <w:rPr>
                <w:color w:val="2A2A2A"/>
                <w:sz w:val="26"/>
                <w:szCs w:val="26"/>
              </w:rPr>
              <w:t xml:space="preserve">      1) </w:t>
            </w:r>
            <w:r w:rsidR="0040185D" w:rsidRPr="0040185D">
              <w:rPr>
                <w:color w:val="2A2A2A"/>
                <w:sz w:val="26"/>
                <w:szCs w:val="26"/>
              </w:rPr>
              <w:t>precizēt būvnormatīva 7.punktu, nosakot, ka būvprojekts nav nepieciešams, ja tas noteikts Vispārīgajos būvnoteikumos, piemēram, būvniecība notiek vienkāršotajā kārtībā, aizpildot ēkas fasādes vienkāršotās renovācijas apliecinājuma karti vai būvvaldes informēšana par logu nomaiņu;</w:t>
            </w:r>
          </w:p>
          <w:p w:rsidR="0040185D" w:rsidRPr="0040185D" w:rsidRDefault="005B7D9C" w:rsidP="005B7D9C">
            <w:pPr>
              <w:pStyle w:val="naiskr"/>
              <w:spacing w:before="0" w:after="0"/>
              <w:ind w:left="57" w:right="57"/>
              <w:jc w:val="both"/>
              <w:rPr>
                <w:sz w:val="26"/>
                <w:szCs w:val="26"/>
              </w:rPr>
            </w:pPr>
            <w:r>
              <w:rPr>
                <w:color w:val="2A2A2A"/>
                <w:sz w:val="26"/>
                <w:szCs w:val="26"/>
              </w:rPr>
              <w:t xml:space="preserve">     2) </w:t>
            </w:r>
            <w:r w:rsidR="0040185D" w:rsidRPr="0040185D">
              <w:rPr>
                <w:color w:val="2A2A2A"/>
                <w:sz w:val="26"/>
                <w:szCs w:val="26"/>
              </w:rPr>
              <w:t>precizēti dzīvojamo namu raksturojošie rādītāji – stāvu skaits un apbūves laukums;</w:t>
            </w:r>
          </w:p>
          <w:p w:rsidR="0040185D" w:rsidRPr="0040185D" w:rsidRDefault="005B7D9C" w:rsidP="005B7D9C">
            <w:pPr>
              <w:pStyle w:val="naiskr"/>
              <w:spacing w:before="0" w:after="0"/>
              <w:ind w:left="57" w:right="57"/>
              <w:jc w:val="both"/>
              <w:rPr>
                <w:sz w:val="26"/>
                <w:szCs w:val="26"/>
              </w:rPr>
            </w:pPr>
            <w:r>
              <w:rPr>
                <w:color w:val="2A2A2A"/>
                <w:sz w:val="26"/>
                <w:szCs w:val="26"/>
              </w:rPr>
              <w:t xml:space="preserve">      3) </w:t>
            </w:r>
            <w:r w:rsidR="0040185D" w:rsidRPr="0040185D">
              <w:rPr>
                <w:color w:val="2A2A2A"/>
                <w:sz w:val="26"/>
                <w:szCs w:val="26"/>
              </w:rPr>
              <w:t>svītrots 22.punkts, jo sanitārtehnisko telpu atrašanās vietu dzīvoklī  nosaka atbilstoši telpu plānojumam, un ne vienmēr telpas ir nodalītas cita no citas, bet dzīvoklis tiek veidots zonās;</w:t>
            </w:r>
          </w:p>
          <w:p w:rsidR="0040185D" w:rsidRPr="0040185D" w:rsidRDefault="005B7D9C" w:rsidP="005B7D9C">
            <w:pPr>
              <w:pStyle w:val="naiskr"/>
              <w:spacing w:before="0" w:after="0"/>
              <w:ind w:left="57" w:right="57"/>
              <w:jc w:val="both"/>
              <w:rPr>
                <w:sz w:val="26"/>
                <w:szCs w:val="26"/>
              </w:rPr>
            </w:pPr>
            <w:r>
              <w:rPr>
                <w:sz w:val="26"/>
                <w:szCs w:val="26"/>
              </w:rPr>
              <w:t xml:space="preserve">      4) </w:t>
            </w:r>
            <w:r w:rsidR="0040185D" w:rsidRPr="0040185D">
              <w:rPr>
                <w:sz w:val="26"/>
                <w:szCs w:val="26"/>
              </w:rPr>
              <w:t xml:space="preserve">būvnormatīvs ir papildināts ar nosacījumu, ka attālumus starp dzīvojamām ēkām var neievērot, ja ēka plānota īpaši sarežģītos pilsētbūvniecības apstākļos vai esošā </w:t>
            </w:r>
            <w:proofErr w:type="spellStart"/>
            <w:r w:rsidR="0040185D" w:rsidRPr="0040185D">
              <w:rPr>
                <w:sz w:val="26"/>
                <w:szCs w:val="26"/>
              </w:rPr>
              <w:t>perimetrālā</w:t>
            </w:r>
            <w:proofErr w:type="spellEnd"/>
            <w:r w:rsidR="0040185D" w:rsidRPr="0040185D">
              <w:rPr>
                <w:sz w:val="26"/>
                <w:szCs w:val="26"/>
              </w:rPr>
              <w:t xml:space="preserve"> apbūvē;</w:t>
            </w:r>
          </w:p>
          <w:p w:rsidR="0040185D" w:rsidRPr="0040185D" w:rsidRDefault="005B7D9C" w:rsidP="005B7D9C">
            <w:pPr>
              <w:pStyle w:val="naiskr"/>
              <w:spacing w:before="0" w:after="0"/>
              <w:ind w:left="57" w:right="57"/>
              <w:jc w:val="both"/>
              <w:rPr>
                <w:sz w:val="26"/>
                <w:szCs w:val="26"/>
              </w:rPr>
            </w:pPr>
            <w:r>
              <w:rPr>
                <w:sz w:val="26"/>
                <w:szCs w:val="26"/>
              </w:rPr>
              <w:t xml:space="preserve">       5) </w:t>
            </w:r>
            <w:r w:rsidR="0040185D" w:rsidRPr="0040185D">
              <w:rPr>
                <w:sz w:val="26"/>
                <w:szCs w:val="26"/>
              </w:rPr>
              <w:t xml:space="preserve">precizētas telpu </w:t>
            </w:r>
            <w:proofErr w:type="spellStart"/>
            <w:r w:rsidR="0040185D" w:rsidRPr="0040185D">
              <w:rPr>
                <w:sz w:val="26"/>
                <w:szCs w:val="26"/>
              </w:rPr>
              <w:t>insolācijas</w:t>
            </w:r>
            <w:proofErr w:type="spellEnd"/>
            <w:r w:rsidR="0040185D" w:rsidRPr="0040185D">
              <w:rPr>
                <w:sz w:val="26"/>
                <w:szCs w:val="26"/>
              </w:rPr>
              <w:t xml:space="preserve"> prasības, nosakot, ka </w:t>
            </w:r>
            <w:proofErr w:type="spellStart"/>
            <w:r w:rsidR="0040185D" w:rsidRPr="0040185D">
              <w:rPr>
                <w:sz w:val="26"/>
                <w:szCs w:val="26"/>
              </w:rPr>
              <w:t>insolācija</w:t>
            </w:r>
            <w:proofErr w:type="spellEnd"/>
            <w:r w:rsidR="0040185D" w:rsidRPr="0040185D">
              <w:rPr>
                <w:sz w:val="26"/>
                <w:szCs w:val="26"/>
              </w:rPr>
              <w:t xml:space="preserve"> attiecas uz dzīvojamām telpām, nevis uz dzīvokli kopumā;</w:t>
            </w:r>
          </w:p>
          <w:p w:rsidR="0040185D" w:rsidRPr="0040185D" w:rsidRDefault="005B7D9C" w:rsidP="005B7D9C">
            <w:pPr>
              <w:pStyle w:val="naiskr"/>
              <w:spacing w:before="0" w:after="0"/>
              <w:ind w:left="57" w:right="57"/>
              <w:jc w:val="both"/>
              <w:rPr>
                <w:sz w:val="26"/>
                <w:szCs w:val="26"/>
              </w:rPr>
            </w:pPr>
            <w:r>
              <w:rPr>
                <w:sz w:val="26"/>
                <w:szCs w:val="26"/>
              </w:rPr>
              <w:t xml:space="preserve">      6) </w:t>
            </w:r>
            <w:r w:rsidR="0040185D" w:rsidRPr="0040185D">
              <w:rPr>
                <w:sz w:val="26"/>
                <w:szCs w:val="26"/>
              </w:rPr>
              <w:t>noteikts tehniskā stāva augstums (80.punkts);</w:t>
            </w:r>
          </w:p>
          <w:p w:rsidR="0040185D" w:rsidRPr="0040185D" w:rsidRDefault="005B7D9C" w:rsidP="005B7D9C">
            <w:pPr>
              <w:pStyle w:val="naiskr"/>
              <w:spacing w:before="0" w:after="0"/>
              <w:ind w:left="57" w:right="57"/>
              <w:jc w:val="both"/>
              <w:rPr>
                <w:sz w:val="26"/>
                <w:szCs w:val="26"/>
              </w:rPr>
            </w:pPr>
            <w:r>
              <w:rPr>
                <w:sz w:val="26"/>
                <w:szCs w:val="26"/>
              </w:rPr>
              <w:t xml:space="preserve">      7) </w:t>
            </w:r>
            <w:r w:rsidR="0040185D" w:rsidRPr="0040185D">
              <w:rPr>
                <w:sz w:val="26"/>
                <w:szCs w:val="26"/>
              </w:rPr>
              <w:t xml:space="preserve">precizēta 4.nodaļa, nosakot, ka vides pieejamības prasības ir jānodrošina visās dzīvojamās ēkā  ieejas mezglā, nokļūšanai ēkas pirmajā stāvā vai līdz liftam,  neatkarīgi no ēkas būvniecības finansēšanas avota.  </w:t>
            </w:r>
          </w:p>
          <w:p w:rsidR="0040185D" w:rsidRPr="0040185D" w:rsidRDefault="0040185D" w:rsidP="005E1375">
            <w:pPr>
              <w:pStyle w:val="naisc"/>
              <w:spacing w:before="0" w:after="0"/>
              <w:ind w:left="57" w:right="57"/>
              <w:jc w:val="both"/>
              <w:rPr>
                <w:sz w:val="26"/>
                <w:szCs w:val="26"/>
              </w:rPr>
            </w:pPr>
            <w:r w:rsidRPr="0040185D">
              <w:rPr>
                <w:sz w:val="26"/>
                <w:szCs w:val="26"/>
              </w:rPr>
              <w:t xml:space="preserve">Vides pieejamības prasības visās dzīvojamās ēkās būs attiecībā uz: </w:t>
            </w:r>
          </w:p>
          <w:p w:rsidR="0040185D" w:rsidRPr="0040185D" w:rsidRDefault="0040185D" w:rsidP="005E1375">
            <w:pPr>
              <w:pStyle w:val="naisc"/>
              <w:spacing w:before="0" w:after="0"/>
              <w:ind w:left="57" w:right="57"/>
              <w:jc w:val="both"/>
              <w:rPr>
                <w:sz w:val="26"/>
                <w:szCs w:val="26"/>
              </w:rPr>
            </w:pPr>
            <w:r>
              <w:rPr>
                <w:sz w:val="26"/>
                <w:szCs w:val="26"/>
              </w:rPr>
              <w:t xml:space="preserve">    </w:t>
            </w:r>
            <w:r w:rsidRPr="0040185D">
              <w:rPr>
                <w:sz w:val="26"/>
                <w:szCs w:val="26"/>
              </w:rPr>
              <w:t>a) iekļūšanu ēkā 1 stāva līmenī vai līdz liftam, ja tāds ir paredzēts;</w:t>
            </w:r>
          </w:p>
          <w:p w:rsidR="0040185D" w:rsidRPr="0040185D" w:rsidRDefault="0040185D" w:rsidP="005E1375">
            <w:pPr>
              <w:pStyle w:val="naisc"/>
              <w:spacing w:before="0" w:after="0"/>
              <w:ind w:left="57" w:right="57"/>
              <w:jc w:val="both"/>
              <w:rPr>
                <w:sz w:val="26"/>
                <w:szCs w:val="26"/>
              </w:rPr>
            </w:pPr>
            <w:r>
              <w:rPr>
                <w:sz w:val="26"/>
                <w:szCs w:val="26"/>
              </w:rPr>
              <w:t xml:space="preserve">    </w:t>
            </w:r>
            <w:r w:rsidRPr="0040185D">
              <w:rPr>
                <w:sz w:val="26"/>
                <w:szCs w:val="26"/>
              </w:rPr>
              <w:t>b) prasību ēkas ieejas mezglu un koplietošanas telpas paredzēt bez sliekšņiem;</w:t>
            </w:r>
          </w:p>
          <w:p w:rsidR="0040185D" w:rsidRPr="0040185D" w:rsidRDefault="0040185D" w:rsidP="005E1375">
            <w:pPr>
              <w:pStyle w:val="naisc"/>
              <w:spacing w:before="0" w:after="0"/>
              <w:ind w:left="57" w:right="57"/>
              <w:jc w:val="both"/>
              <w:rPr>
                <w:sz w:val="26"/>
                <w:szCs w:val="26"/>
              </w:rPr>
            </w:pPr>
            <w:r>
              <w:rPr>
                <w:sz w:val="26"/>
                <w:szCs w:val="26"/>
              </w:rPr>
              <w:t xml:space="preserve">    </w:t>
            </w:r>
            <w:r w:rsidRPr="0040185D">
              <w:rPr>
                <w:sz w:val="26"/>
                <w:szCs w:val="26"/>
              </w:rPr>
              <w:t>c) vējtvera gabarītiem;</w:t>
            </w:r>
          </w:p>
          <w:p w:rsidR="0040185D" w:rsidRPr="0040185D" w:rsidRDefault="0040185D" w:rsidP="005E1375">
            <w:pPr>
              <w:pStyle w:val="naisc"/>
              <w:spacing w:before="0" w:after="0"/>
              <w:ind w:left="57" w:right="57"/>
              <w:jc w:val="both"/>
              <w:rPr>
                <w:sz w:val="26"/>
                <w:szCs w:val="26"/>
              </w:rPr>
            </w:pPr>
            <w:r>
              <w:rPr>
                <w:sz w:val="26"/>
                <w:szCs w:val="26"/>
              </w:rPr>
              <w:t xml:space="preserve">    </w:t>
            </w:r>
            <w:r w:rsidRPr="0040185D">
              <w:rPr>
                <w:sz w:val="26"/>
                <w:szCs w:val="26"/>
              </w:rPr>
              <w:t>d) liftu izmēriem un nepieciešamajam liftu durvju brīvajam platumam (92.</w:t>
            </w:r>
            <w:r w:rsidRPr="0040185D">
              <w:rPr>
                <w:sz w:val="26"/>
                <w:szCs w:val="26"/>
                <w:vertAlign w:val="superscript"/>
              </w:rPr>
              <w:t>1</w:t>
            </w:r>
            <w:r w:rsidRPr="0040185D">
              <w:rPr>
                <w:sz w:val="26"/>
                <w:szCs w:val="26"/>
              </w:rPr>
              <w:t>., 104.punkts);</w:t>
            </w:r>
          </w:p>
          <w:p w:rsidR="0040185D" w:rsidRPr="0040185D" w:rsidRDefault="005B7D9C" w:rsidP="005E1375">
            <w:pPr>
              <w:pStyle w:val="naiskr"/>
              <w:spacing w:before="0" w:after="0"/>
              <w:ind w:left="57" w:right="57"/>
              <w:jc w:val="both"/>
              <w:rPr>
                <w:sz w:val="26"/>
                <w:szCs w:val="26"/>
              </w:rPr>
            </w:pPr>
            <w:r>
              <w:rPr>
                <w:sz w:val="26"/>
                <w:szCs w:val="26"/>
              </w:rPr>
              <w:t xml:space="preserve">    </w:t>
            </w:r>
            <w:r w:rsidR="0040185D" w:rsidRPr="0040185D">
              <w:rPr>
                <w:sz w:val="26"/>
                <w:szCs w:val="26"/>
              </w:rPr>
              <w:t>8) </w:t>
            </w:r>
            <w:r w:rsidR="0040185D">
              <w:rPr>
                <w:sz w:val="26"/>
                <w:szCs w:val="26"/>
              </w:rPr>
              <w:t>s</w:t>
            </w:r>
            <w:r w:rsidR="0040185D" w:rsidRPr="0040185D">
              <w:rPr>
                <w:sz w:val="26"/>
                <w:szCs w:val="26"/>
              </w:rPr>
              <w:t xml:space="preserve">vītrota prasība par elektriskās plīts obligātumu virtuvē (106.punkts), ja dzīvoklis paredzēts ģimenēm, kurās dzīvos personas ar kustību traucējumiem, garīgās attīstības, redzes vai dzirdes traucējumiem, tā kā nav iespējams to prognozēt ēkas projektēšanas stadijā, kā arī darbība - pieslēgt elektrisko plīti - nav uzskatāma par būvniecību. </w:t>
            </w:r>
          </w:p>
          <w:p w:rsidR="0040185D" w:rsidRPr="0040185D" w:rsidRDefault="0040185D" w:rsidP="005E1375">
            <w:pPr>
              <w:pStyle w:val="naiskr"/>
              <w:spacing w:before="0" w:after="0"/>
              <w:ind w:left="57" w:right="57"/>
              <w:jc w:val="both"/>
              <w:rPr>
                <w:sz w:val="26"/>
                <w:szCs w:val="26"/>
              </w:rPr>
            </w:pPr>
            <w:r w:rsidRPr="0040185D">
              <w:rPr>
                <w:sz w:val="26"/>
                <w:szCs w:val="26"/>
              </w:rPr>
              <w:lastRenderedPageBreak/>
              <w:t xml:space="preserve"> </w:t>
            </w:r>
          </w:p>
        </w:tc>
      </w:tr>
      <w:tr w:rsidR="0040185D" w:rsidRPr="0040185D" w:rsidTr="005E1375">
        <w:trPr>
          <w:trHeight w:val="476"/>
        </w:trPr>
        <w:tc>
          <w:tcPr>
            <w:tcW w:w="524" w:type="dxa"/>
          </w:tcPr>
          <w:p w:rsidR="0040185D" w:rsidRPr="0040185D" w:rsidRDefault="0040185D" w:rsidP="005E1375">
            <w:pPr>
              <w:ind w:left="57" w:right="57"/>
              <w:rPr>
                <w:sz w:val="26"/>
                <w:szCs w:val="26"/>
                <w:lang w:val="lv-LV"/>
              </w:rPr>
            </w:pPr>
            <w:r w:rsidRPr="0040185D">
              <w:rPr>
                <w:sz w:val="26"/>
                <w:szCs w:val="26"/>
                <w:lang w:val="lv-LV"/>
              </w:rPr>
              <w:lastRenderedPageBreak/>
              <w:t> 5.</w:t>
            </w:r>
          </w:p>
        </w:tc>
        <w:tc>
          <w:tcPr>
            <w:tcW w:w="3177" w:type="dxa"/>
          </w:tcPr>
          <w:p w:rsidR="0040185D" w:rsidRPr="0040185D" w:rsidRDefault="0040185D" w:rsidP="005E1375">
            <w:pPr>
              <w:ind w:left="57" w:right="57"/>
              <w:rPr>
                <w:sz w:val="26"/>
                <w:szCs w:val="26"/>
                <w:lang w:val="lv-LV"/>
              </w:rPr>
            </w:pPr>
            <w:r w:rsidRPr="0040185D">
              <w:rPr>
                <w:sz w:val="26"/>
                <w:szCs w:val="26"/>
                <w:lang w:val="lv-LV"/>
              </w:rPr>
              <w:t> Projekta izstrādē iesaistītās institūcijas</w:t>
            </w:r>
          </w:p>
        </w:tc>
        <w:tc>
          <w:tcPr>
            <w:tcW w:w="5361" w:type="dxa"/>
          </w:tcPr>
          <w:p w:rsidR="0040185D" w:rsidRPr="0040185D" w:rsidRDefault="005B7D9C" w:rsidP="005E1375">
            <w:pPr>
              <w:pStyle w:val="naiskr"/>
              <w:spacing w:before="0" w:after="0"/>
              <w:ind w:left="57" w:right="57"/>
              <w:rPr>
                <w:iCs/>
                <w:sz w:val="26"/>
                <w:szCs w:val="26"/>
              </w:rPr>
            </w:pPr>
            <w:r>
              <w:rPr>
                <w:iCs/>
                <w:sz w:val="26"/>
                <w:szCs w:val="26"/>
              </w:rPr>
              <w:t xml:space="preserve">      </w:t>
            </w:r>
            <w:r w:rsidR="0040185D" w:rsidRPr="0040185D">
              <w:rPr>
                <w:iCs/>
                <w:sz w:val="26"/>
                <w:szCs w:val="26"/>
              </w:rPr>
              <w:t xml:space="preserve">Normatīvo aktu izstrādāja neformāla darba grupa, kurā piedalījās Ekonomikas ministrija, Valsts ugunsdzēsības un glābšanas dienests, Rīgas pilsētas Būvvalde, Latvijas Arhitektu savienība, Būvmateriālu ražotāju asociācija un Latvijas </w:t>
            </w:r>
            <w:proofErr w:type="spellStart"/>
            <w:r w:rsidR="0040185D" w:rsidRPr="0040185D">
              <w:rPr>
                <w:iCs/>
                <w:sz w:val="26"/>
                <w:szCs w:val="26"/>
              </w:rPr>
              <w:t>Inženierkonsultantu</w:t>
            </w:r>
            <w:proofErr w:type="spellEnd"/>
            <w:r w:rsidR="0040185D" w:rsidRPr="0040185D">
              <w:rPr>
                <w:iCs/>
                <w:sz w:val="26"/>
                <w:szCs w:val="26"/>
              </w:rPr>
              <w:t xml:space="preserve"> asociācija </w:t>
            </w:r>
          </w:p>
          <w:p w:rsidR="0040185D" w:rsidRPr="0040185D" w:rsidRDefault="0040185D" w:rsidP="005E1375">
            <w:pPr>
              <w:pStyle w:val="naiskr"/>
              <w:spacing w:before="0" w:after="0"/>
              <w:ind w:left="57" w:right="57"/>
              <w:rPr>
                <w:sz w:val="26"/>
                <w:szCs w:val="26"/>
              </w:rPr>
            </w:pPr>
          </w:p>
        </w:tc>
      </w:tr>
      <w:tr w:rsidR="0040185D" w:rsidRPr="0040185D" w:rsidTr="005E1375">
        <w:trPr>
          <w:trHeight w:val="1037"/>
        </w:trPr>
        <w:tc>
          <w:tcPr>
            <w:tcW w:w="524" w:type="dxa"/>
          </w:tcPr>
          <w:p w:rsidR="0040185D" w:rsidRPr="0040185D" w:rsidRDefault="0040185D" w:rsidP="005E1375">
            <w:pPr>
              <w:ind w:left="57" w:right="57"/>
              <w:rPr>
                <w:sz w:val="26"/>
                <w:szCs w:val="26"/>
                <w:lang w:val="lv-LV"/>
              </w:rPr>
            </w:pPr>
            <w:r w:rsidRPr="0040185D">
              <w:rPr>
                <w:sz w:val="26"/>
                <w:szCs w:val="26"/>
                <w:lang w:val="lv-LV"/>
              </w:rPr>
              <w:t> 6.</w:t>
            </w:r>
          </w:p>
        </w:tc>
        <w:tc>
          <w:tcPr>
            <w:tcW w:w="3177" w:type="dxa"/>
          </w:tcPr>
          <w:p w:rsidR="0040185D" w:rsidRPr="0040185D" w:rsidRDefault="0040185D" w:rsidP="005E1375">
            <w:pPr>
              <w:ind w:left="57" w:right="57"/>
              <w:rPr>
                <w:sz w:val="26"/>
                <w:szCs w:val="26"/>
                <w:lang w:val="lv-LV"/>
              </w:rPr>
            </w:pPr>
            <w:r w:rsidRPr="0040185D">
              <w:rPr>
                <w:sz w:val="26"/>
                <w:szCs w:val="26"/>
                <w:lang w:val="lv-LV"/>
              </w:rPr>
              <w:t> Iemesli, kādēļ netika nodrošināta sabiedrības līdzdalība</w:t>
            </w:r>
          </w:p>
        </w:tc>
        <w:tc>
          <w:tcPr>
            <w:tcW w:w="5361" w:type="dxa"/>
          </w:tcPr>
          <w:p w:rsidR="0040185D" w:rsidRPr="0040185D" w:rsidRDefault="0040185D" w:rsidP="005E1375">
            <w:pPr>
              <w:ind w:left="57" w:right="57"/>
              <w:jc w:val="both"/>
              <w:rPr>
                <w:sz w:val="26"/>
                <w:szCs w:val="26"/>
                <w:lang w:val="lv-LV"/>
              </w:rPr>
            </w:pPr>
            <w:r w:rsidRPr="0040185D">
              <w:rPr>
                <w:sz w:val="26"/>
                <w:szCs w:val="26"/>
                <w:lang w:val="lv-LV"/>
              </w:rPr>
              <w:t xml:space="preserve"> </w:t>
            </w:r>
            <w:r w:rsidR="005B7D9C">
              <w:rPr>
                <w:sz w:val="26"/>
                <w:szCs w:val="26"/>
                <w:lang w:val="lv-LV"/>
              </w:rPr>
              <w:t xml:space="preserve">    </w:t>
            </w:r>
            <w:r w:rsidRPr="0040185D">
              <w:rPr>
                <w:sz w:val="26"/>
                <w:szCs w:val="26"/>
                <w:lang w:val="lv-LV"/>
              </w:rPr>
              <w:t xml:space="preserve">Nav attiecināms </w:t>
            </w:r>
          </w:p>
        </w:tc>
      </w:tr>
      <w:tr w:rsidR="0040185D" w:rsidRPr="0040185D" w:rsidTr="005E1375">
        <w:tc>
          <w:tcPr>
            <w:tcW w:w="524" w:type="dxa"/>
          </w:tcPr>
          <w:p w:rsidR="0040185D" w:rsidRPr="0040185D" w:rsidRDefault="0040185D" w:rsidP="005E1375">
            <w:pPr>
              <w:ind w:left="57" w:right="57"/>
              <w:rPr>
                <w:sz w:val="26"/>
                <w:szCs w:val="26"/>
                <w:lang w:val="lv-LV"/>
              </w:rPr>
            </w:pPr>
            <w:r w:rsidRPr="0040185D">
              <w:rPr>
                <w:sz w:val="26"/>
                <w:szCs w:val="26"/>
                <w:lang w:val="lv-LV"/>
              </w:rPr>
              <w:t> 7.</w:t>
            </w:r>
          </w:p>
        </w:tc>
        <w:tc>
          <w:tcPr>
            <w:tcW w:w="3177" w:type="dxa"/>
          </w:tcPr>
          <w:p w:rsidR="0040185D" w:rsidRPr="0040185D" w:rsidRDefault="0040185D" w:rsidP="005E1375">
            <w:pPr>
              <w:ind w:left="57" w:right="57"/>
              <w:rPr>
                <w:sz w:val="26"/>
                <w:szCs w:val="26"/>
                <w:lang w:val="lv-LV"/>
              </w:rPr>
            </w:pPr>
            <w:r w:rsidRPr="0040185D">
              <w:rPr>
                <w:sz w:val="26"/>
                <w:szCs w:val="26"/>
                <w:lang w:val="lv-LV"/>
              </w:rPr>
              <w:t> Cita informācija</w:t>
            </w:r>
          </w:p>
          <w:p w:rsidR="0040185D" w:rsidRPr="0040185D" w:rsidRDefault="0040185D" w:rsidP="005E1375">
            <w:pPr>
              <w:ind w:left="57" w:right="57"/>
              <w:rPr>
                <w:sz w:val="26"/>
                <w:szCs w:val="26"/>
                <w:lang w:val="lv-LV"/>
              </w:rPr>
            </w:pPr>
          </w:p>
        </w:tc>
        <w:tc>
          <w:tcPr>
            <w:tcW w:w="5361" w:type="dxa"/>
          </w:tcPr>
          <w:p w:rsidR="0040185D" w:rsidRPr="0040185D" w:rsidRDefault="005B7D9C" w:rsidP="005E1375">
            <w:pPr>
              <w:ind w:left="57" w:right="57"/>
              <w:rPr>
                <w:sz w:val="26"/>
                <w:szCs w:val="26"/>
                <w:lang w:val="lv-LV"/>
              </w:rPr>
            </w:pPr>
            <w:r>
              <w:rPr>
                <w:sz w:val="26"/>
                <w:szCs w:val="26"/>
                <w:lang w:val="lv-LV"/>
              </w:rPr>
              <w:t xml:space="preserve">    </w:t>
            </w:r>
            <w:r w:rsidR="0040185D" w:rsidRPr="0040185D">
              <w:rPr>
                <w:sz w:val="26"/>
                <w:szCs w:val="26"/>
                <w:lang w:val="lv-LV"/>
              </w:rPr>
              <w:t>Nav</w:t>
            </w:r>
          </w:p>
        </w:tc>
      </w:tr>
    </w:tbl>
    <w:p w:rsidR="0040185D" w:rsidRDefault="0040185D" w:rsidP="0040185D">
      <w:pPr>
        <w:ind w:left="57" w:right="57"/>
        <w:rPr>
          <w:sz w:val="26"/>
          <w:szCs w:val="26"/>
          <w:lang w:val="lv-LV"/>
        </w:rPr>
      </w:pPr>
    </w:p>
    <w:p w:rsidR="005B7D9C" w:rsidRPr="0040185D" w:rsidRDefault="005B7D9C" w:rsidP="0040185D">
      <w:pPr>
        <w:ind w:left="57" w:right="57"/>
        <w:rPr>
          <w:sz w:val="26"/>
          <w:szCs w:val="26"/>
          <w:lang w:val="lv-LV"/>
        </w:rPr>
      </w:pPr>
    </w:p>
    <w:tbl>
      <w:tblPr>
        <w:tblW w:w="9062"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tblPr>
      <w:tblGrid>
        <w:gridCol w:w="523"/>
        <w:gridCol w:w="3153"/>
        <w:gridCol w:w="5386"/>
      </w:tblGrid>
      <w:tr w:rsidR="0040185D" w:rsidRPr="0040185D" w:rsidTr="005E1375">
        <w:tc>
          <w:tcPr>
            <w:tcW w:w="9062" w:type="dxa"/>
            <w:gridSpan w:val="3"/>
            <w:tcBorders>
              <w:top w:val="single" w:sz="4" w:space="0" w:color="auto"/>
              <w:left w:val="single" w:sz="4" w:space="0" w:color="auto"/>
              <w:bottom w:val="single" w:sz="4" w:space="0" w:color="auto"/>
              <w:right w:val="single" w:sz="4" w:space="0" w:color="auto"/>
            </w:tcBorders>
            <w:vAlign w:val="center"/>
            <w:hideMark/>
          </w:tcPr>
          <w:p w:rsidR="0040185D" w:rsidRPr="0040185D" w:rsidRDefault="0040185D" w:rsidP="005E1375">
            <w:pPr>
              <w:ind w:left="57" w:right="57"/>
              <w:jc w:val="center"/>
              <w:rPr>
                <w:b/>
                <w:sz w:val="26"/>
                <w:szCs w:val="26"/>
                <w:lang w:val="lv-LV"/>
              </w:rPr>
            </w:pPr>
            <w:r w:rsidRPr="0040185D">
              <w:rPr>
                <w:b/>
                <w:sz w:val="26"/>
                <w:szCs w:val="26"/>
                <w:lang w:val="lv-LV"/>
              </w:rPr>
              <w:t>II. Tiesību akta projekta ietekme uz sabiedrību</w:t>
            </w:r>
          </w:p>
        </w:tc>
      </w:tr>
      <w:tr w:rsidR="0040185D" w:rsidRPr="0040185D" w:rsidTr="005E1375">
        <w:trPr>
          <w:trHeight w:val="467"/>
        </w:trPr>
        <w:tc>
          <w:tcPr>
            <w:tcW w:w="523" w:type="dxa"/>
            <w:tcBorders>
              <w:top w:val="single" w:sz="4" w:space="0" w:color="auto"/>
              <w:left w:val="single" w:sz="4" w:space="0" w:color="auto"/>
              <w:bottom w:val="single" w:sz="4" w:space="0" w:color="auto"/>
              <w:right w:val="single" w:sz="4" w:space="0" w:color="auto"/>
            </w:tcBorders>
            <w:hideMark/>
          </w:tcPr>
          <w:p w:rsidR="0040185D" w:rsidRPr="0040185D" w:rsidRDefault="0040185D" w:rsidP="005E1375">
            <w:pPr>
              <w:ind w:left="57" w:right="57"/>
              <w:rPr>
                <w:sz w:val="26"/>
                <w:szCs w:val="26"/>
                <w:lang w:val="lv-LV"/>
              </w:rPr>
            </w:pPr>
            <w:r w:rsidRPr="0040185D">
              <w:rPr>
                <w:sz w:val="26"/>
                <w:szCs w:val="26"/>
                <w:lang w:val="lv-LV"/>
              </w:rPr>
              <w:t> 1.</w:t>
            </w:r>
          </w:p>
        </w:tc>
        <w:tc>
          <w:tcPr>
            <w:tcW w:w="3153" w:type="dxa"/>
            <w:tcBorders>
              <w:top w:val="single" w:sz="4" w:space="0" w:color="auto"/>
              <w:left w:val="single" w:sz="4" w:space="0" w:color="auto"/>
              <w:bottom w:val="single" w:sz="4" w:space="0" w:color="auto"/>
              <w:right w:val="single" w:sz="4" w:space="0" w:color="auto"/>
            </w:tcBorders>
            <w:hideMark/>
          </w:tcPr>
          <w:p w:rsidR="0040185D" w:rsidRPr="0040185D" w:rsidRDefault="0040185D" w:rsidP="005E1375">
            <w:pPr>
              <w:ind w:left="57" w:right="57"/>
              <w:rPr>
                <w:sz w:val="26"/>
                <w:szCs w:val="26"/>
                <w:lang w:val="lv-LV"/>
              </w:rPr>
            </w:pPr>
            <w:r w:rsidRPr="0040185D">
              <w:rPr>
                <w:sz w:val="26"/>
                <w:szCs w:val="26"/>
                <w:lang w:val="lv-LV"/>
              </w:rPr>
              <w:t> Sabiedrības mērķgrupa</w:t>
            </w:r>
          </w:p>
        </w:tc>
        <w:tc>
          <w:tcPr>
            <w:tcW w:w="5386" w:type="dxa"/>
            <w:tcBorders>
              <w:top w:val="single" w:sz="4" w:space="0" w:color="auto"/>
              <w:left w:val="single" w:sz="4" w:space="0" w:color="auto"/>
              <w:bottom w:val="single" w:sz="4" w:space="0" w:color="auto"/>
              <w:right w:val="single" w:sz="4" w:space="0" w:color="auto"/>
            </w:tcBorders>
            <w:hideMark/>
          </w:tcPr>
          <w:p w:rsidR="0040185D" w:rsidRPr="0040185D" w:rsidRDefault="005B7D9C" w:rsidP="005E1375">
            <w:pPr>
              <w:ind w:left="57" w:right="57"/>
              <w:jc w:val="both"/>
              <w:rPr>
                <w:iCs/>
                <w:sz w:val="26"/>
                <w:szCs w:val="26"/>
                <w:lang w:val="lv-LV"/>
              </w:rPr>
            </w:pPr>
            <w:r>
              <w:rPr>
                <w:iCs/>
                <w:sz w:val="26"/>
                <w:szCs w:val="26"/>
                <w:lang w:val="lv-LV"/>
              </w:rPr>
              <w:t xml:space="preserve">     </w:t>
            </w:r>
            <w:r w:rsidR="0040185D" w:rsidRPr="0040185D">
              <w:rPr>
                <w:iCs/>
                <w:sz w:val="26"/>
                <w:szCs w:val="26"/>
                <w:lang w:val="lv-LV"/>
              </w:rPr>
              <w:t xml:space="preserve">Tā kā normatīvs nosaka projektēšanas prasības, tad tieši šāds regulējums ietekmē projektu virzītājus, arhitektus,  visi iedzīvotāji, t.sk. cilvēki ar kustību traucējumiem. </w:t>
            </w:r>
          </w:p>
          <w:p w:rsidR="0040185D" w:rsidRPr="0040185D" w:rsidRDefault="0040185D" w:rsidP="005E1375">
            <w:pPr>
              <w:ind w:left="57" w:right="57"/>
              <w:jc w:val="both"/>
              <w:rPr>
                <w:sz w:val="26"/>
                <w:szCs w:val="26"/>
                <w:lang w:val="lv-LV"/>
              </w:rPr>
            </w:pPr>
          </w:p>
        </w:tc>
      </w:tr>
      <w:tr w:rsidR="0040185D" w:rsidRPr="0040185D" w:rsidTr="005E1375">
        <w:trPr>
          <w:trHeight w:val="523"/>
        </w:trPr>
        <w:tc>
          <w:tcPr>
            <w:tcW w:w="523" w:type="dxa"/>
            <w:tcBorders>
              <w:top w:val="single" w:sz="4" w:space="0" w:color="auto"/>
              <w:left w:val="single" w:sz="4" w:space="0" w:color="auto"/>
              <w:bottom w:val="single" w:sz="4" w:space="0" w:color="auto"/>
              <w:right w:val="single" w:sz="4" w:space="0" w:color="auto"/>
            </w:tcBorders>
            <w:hideMark/>
          </w:tcPr>
          <w:p w:rsidR="0040185D" w:rsidRPr="0040185D" w:rsidRDefault="0040185D" w:rsidP="005E1375">
            <w:pPr>
              <w:ind w:left="57" w:right="57"/>
              <w:rPr>
                <w:sz w:val="26"/>
                <w:szCs w:val="26"/>
                <w:lang w:val="lv-LV"/>
              </w:rPr>
            </w:pPr>
            <w:r w:rsidRPr="0040185D">
              <w:rPr>
                <w:sz w:val="26"/>
                <w:szCs w:val="26"/>
                <w:lang w:val="lv-LV"/>
              </w:rPr>
              <w:t> 2.</w:t>
            </w:r>
          </w:p>
        </w:tc>
        <w:tc>
          <w:tcPr>
            <w:tcW w:w="3153" w:type="dxa"/>
            <w:tcBorders>
              <w:top w:val="single" w:sz="4" w:space="0" w:color="auto"/>
              <w:left w:val="single" w:sz="4" w:space="0" w:color="auto"/>
              <w:bottom w:val="single" w:sz="4" w:space="0" w:color="auto"/>
              <w:right w:val="single" w:sz="4" w:space="0" w:color="auto"/>
            </w:tcBorders>
            <w:hideMark/>
          </w:tcPr>
          <w:p w:rsidR="0040185D" w:rsidRPr="0040185D" w:rsidRDefault="0040185D" w:rsidP="005E1375">
            <w:pPr>
              <w:ind w:left="57" w:right="57"/>
              <w:rPr>
                <w:sz w:val="26"/>
                <w:szCs w:val="26"/>
                <w:lang w:val="lv-LV"/>
              </w:rPr>
            </w:pPr>
            <w:r w:rsidRPr="0040185D">
              <w:rPr>
                <w:sz w:val="26"/>
                <w:szCs w:val="26"/>
                <w:lang w:val="lv-LV"/>
              </w:rPr>
              <w:t> Citas sabiedrības grupas (bez mērķgrupas), kuras tiesiskais regulējums arī ietekmē vai varētu ietekmēt</w:t>
            </w:r>
          </w:p>
          <w:p w:rsidR="0040185D" w:rsidRPr="0040185D" w:rsidRDefault="0040185D" w:rsidP="005E1375">
            <w:pPr>
              <w:ind w:left="57" w:right="57"/>
              <w:rPr>
                <w:sz w:val="26"/>
                <w:szCs w:val="26"/>
                <w:lang w:val="lv-LV"/>
              </w:rPr>
            </w:pPr>
          </w:p>
        </w:tc>
        <w:tc>
          <w:tcPr>
            <w:tcW w:w="5386" w:type="dxa"/>
            <w:tcBorders>
              <w:top w:val="single" w:sz="4" w:space="0" w:color="auto"/>
              <w:left w:val="single" w:sz="4" w:space="0" w:color="auto"/>
              <w:bottom w:val="single" w:sz="4" w:space="0" w:color="auto"/>
              <w:right w:val="single" w:sz="4" w:space="0" w:color="auto"/>
            </w:tcBorders>
            <w:hideMark/>
          </w:tcPr>
          <w:p w:rsidR="0040185D" w:rsidRPr="0040185D" w:rsidRDefault="005B7D9C" w:rsidP="005E1375">
            <w:pPr>
              <w:ind w:left="57" w:right="57"/>
              <w:jc w:val="both"/>
              <w:rPr>
                <w:sz w:val="26"/>
                <w:szCs w:val="26"/>
                <w:lang w:val="lv-LV"/>
              </w:rPr>
            </w:pPr>
            <w:r>
              <w:rPr>
                <w:iCs/>
                <w:sz w:val="26"/>
                <w:szCs w:val="26"/>
                <w:lang w:val="lv-LV"/>
              </w:rPr>
              <w:t xml:space="preserve">    </w:t>
            </w:r>
            <w:r w:rsidR="0040185D" w:rsidRPr="0040185D">
              <w:rPr>
                <w:iCs/>
                <w:sz w:val="26"/>
                <w:szCs w:val="26"/>
                <w:lang w:val="lv-LV"/>
              </w:rPr>
              <w:t>Valsts un pašvaldību iestādes, kuras tieši vai netieši ir iesaistītas būvniecības procesā</w:t>
            </w:r>
            <w:r w:rsidR="0040185D" w:rsidRPr="0040185D">
              <w:rPr>
                <w:sz w:val="26"/>
                <w:szCs w:val="26"/>
                <w:lang w:val="lv-LV"/>
              </w:rPr>
              <w:t xml:space="preserve"> </w:t>
            </w:r>
          </w:p>
        </w:tc>
      </w:tr>
      <w:tr w:rsidR="0040185D" w:rsidRPr="0040185D" w:rsidTr="005E1375">
        <w:trPr>
          <w:trHeight w:val="517"/>
        </w:trPr>
        <w:tc>
          <w:tcPr>
            <w:tcW w:w="523" w:type="dxa"/>
            <w:tcBorders>
              <w:top w:val="single" w:sz="4" w:space="0" w:color="auto"/>
              <w:left w:val="single" w:sz="4" w:space="0" w:color="auto"/>
              <w:bottom w:val="single" w:sz="4" w:space="0" w:color="auto"/>
              <w:right w:val="single" w:sz="4" w:space="0" w:color="auto"/>
            </w:tcBorders>
            <w:hideMark/>
          </w:tcPr>
          <w:p w:rsidR="0040185D" w:rsidRPr="0040185D" w:rsidRDefault="0040185D" w:rsidP="005E1375">
            <w:pPr>
              <w:ind w:left="57" w:right="57"/>
              <w:rPr>
                <w:sz w:val="26"/>
                <w:szCs w:val="26"/>
                <w:lang w:val="lv-LV"/>
              </w:rPr>
            </w:pPr>
            <w:r w:rsidRPr="0040185D">
              <w:rPr>
                <w:sz w:val="26"/>
                <w:szCs w:val="26"/>
                <w:lang w:val="lv-LV"/>
              </w:rPr>
              <w:t> 3.</w:t>
            </w:r>
          </w:p>
        </w:tc>
        <w:tc>
          <w:tcPr>
            <w:tcW w:w="3153" w:type="dxa"/>
            <w:tcBorders>
              <w:top w:val="single" w:sz="4" w:space="0" w:color="auto"/>
              <w:left w:val="single" w:sz="4" w:space="0" w:color="auto"/>
              <w:bottom w:val="single" w:sz="4" w:space="0" w:color="auto"/>
              <w:right w:val="single" w:sz="4" w:space="0" w:color="auto"/>
            </w:tcBorders>
            <w:hideMark/>
          </w:tcPr>
          <w:p w:rsidR="0040185D" w:rsidRPr="0040185D" w:rsidRDefault="0040185D" w:rsidP="005E1375">
            <w:pPr>
              <w:ind w:left="57" w:right="57"/>
              <w:rPr>
                <w:sz w:val="26"/>
                <w:szCs w:val="26"/>
                <w:lang w:val="lv-LV"/>
              </w:rPr>
            </w:pPr>
            <w:r w:rsidRPr="0040185D">
              <w:rPr>
                <w:sz w:val="26"/>
                <w:szCs w:val="26"/>
                <w:lang w:val="lv-LV"/>
              </w:rPr>
              <w:t> Tiesiskā regulējuma finansiālā ietekme</w:t>
            </w:r>
          </w:p>
          <w:p w:rsidR="0040185D" w:rsidRPr="0040185D" w:rsidRDefault="0040185D" w:rsidP="005E1375">
            <w:pPr>
              <w:ind w:left="57" w:right="57"/>
              <w:rPr>
                <w:sz w:val="26"/>
                <w:szCs w:val="26"/>
                <w:lang w:val="lv-LV"/>
              </w:rPr>
            </w:pPr>
          </w:p>
        </w:tc>
        <w:tc>
          <w:tcPr>
            <w:tcW w:w="5386" w:type="dxa"/>
            <w:tcBorders>
              <w:top w:val="single" w:sz="4" w:space="0" w:color="auto"/>
              <w:left w:val="single" w:sz="4" w:space="0" w:color="auto"/>
              <w:bottom w:val="single" w:sz="4" w:space="0" w:color="auto"/>
              <w:right w:val="single" w:sz="4" w:space="0" w:color="auto"/>
            </w:tcBorders>
            <w:hideMark/>
          </w:tcPr>
          <w:p w:rsidR="0040185D" w:rsidRPr="0040185D" w:rsidRDefault="005B7D9C" w:rsidP="005E1375">
            <w:pPr>
              <w:ind w:left="57" w:right="57"/>
              <w:jc w:val="both"/>
              <w:rPr>
                <w:sz w:val="26"/>
                <w:szCs w:val="26"/>
                <w:lang w:val="lv-LV"/>
              </w:rPr>
            </w:pPr>
            <w:r>
              <w:rPr>
                <w:sz w:val="26"/>
                <w:szCs w:val="26"/>
                <w:lang w:val="lv-LV"/>
              </w:rPr>
              <w:t xml:space="preserve">    </w:t>
            </w:r>
            <w:r w:rsidR="0040185D" w:rsidRPr="0040185D">
              <w:rPr>
                <w:sz w:val="26"/>
                <w:szCs w:val="26"/>
                <w:lang w:val="lv-LV"/>
              </w:rPr>
              <w:t>Projekts šo jomu neskar.</w:t>
            </w:r>
          </w:p>
        </w:tc>
      </w:tr>
      <w:tr w:rsidR="0040185D" w:rsidRPr="0040185D" w:rsidTr="005E1375">
        <w:trPr>
          <w:trHeight w:val="517"/>
        </w:trPr>
        <w:tc>
          <w:tcPr>
            <w:tcW w:w="523" w:type="dxa"/>
            <w:tcBorders>
              <w:top w:val="single" w:sz="4" w:space="0" w:color="auto"/>
              <w:left w:val="single" w:sz="4" w:space="0" w:color="auto"/>
              <w:bottom w:val="single" w:sz="4" w:space="0" w:color="auto"/>
              <w:right w:val="single" w:sz="4" w:space="0" w:color="auto"/>
            </w:tcBorders>
            <w:hideMark/>
          </w:tcPr>
          <w:p w:rsidR="0040185D" w:rsidRPr="0040185D" w:rsidRDefault="0040185D" w:rsidP="005E1375">
            <w:pPr>
              <w:ind w:left="57" w:right="57"/>
              <w:rPr>
                <w:sz w:val="26"/>
                <w:szCs w:val="26"/>
                <w:lang w:val="lv-LV"/>
              </w:rPr>
            </w:pPr>
            <w:r w:rsidRPr="0040185D">
              <w:rPr>
                <w:sz w:val="26"/>
                <w:szCs w:val="26"/>
                <w:lang w:val="lv-LV"/>
              </w:rPr>
              <w:t> 4.</w:t>
            </w:r>
          </w:p>
        </w:tc>
        <w:tc>
          <w:tcPr>
            <w:tcW w:w="3153" w:type="dxa"/>
            <w:tcBorders>
              <w:top w:val="single" w:sz="4" w:space="0" w:color="auto"/>
              <w:left w:val="single" w:sz="4" w:space="0" w:color="auto"/>
              <w:bottom w:val="single" w:sz="4" w:space="0" w:color="auto"/>
              <w:right w:val="single" w:sz="4" w:space="0" w:color="auto"/>
            </w:tcBorders>
            <w:hideMark/>
          </w:tcPr>
          <w:p w:rsidR="0040185D" w:rsidRPr="0040185D" w:rsidRDefault="0040185D" w:rsidP="005E1375">
            <w:pPr>
              <w:ind w:left="57" w:right="57"/>
              <w:rPr>
                <w:sz w:val="26"/>
                <w:szCs w:val="26"/>
                <w:lang w:val="lv-LV"/>
              </w:rPr>
            </w:pPr>
            <w:r w:rsidRPr="0040185D">
              <w:rPr>
                <w:sz w:val="26"/>
                <w:szCs w:val="26"/>
                <w:lang w:val="lv-LV"/>
              </w:rPr>
              <w:t> Tiesiskā regulējuma nefinansiālā ietekme</w:t>
            </w:r>
          </w:p>
        </w:tc>
        <w:tc>
          <w:tcPr>
            <w:tcW w:w="5386" w:type="dxa"/>
            <w:tcBorders>
              <w:top w:val="single" w:sz="4" w:space="0" w:color="auto"/>
              <w:left w:val="single" w:sz="4" w:space="0" w:color="auto"/>
              <w:bottom w:val="single" w:sz="4" w:space="0" w:color="auto"/>
              <w:right w:val="single" w:sz="4" w:space="0" w:color="auto"/>
            </w:tcBorders>
            <w:hideMark/>
          </w:tcPr>
          <w:p w:rsidR="0040185D" w:rsidRPr="0040185D" w:rsidRDefault="005B7D9C" w:rsidP="005E1375">
            <w:pPr>
              <w:pStyle w:val="naiskr"/>
              <w:spacing w:before="0" w:after="0"/>
              <w:ind w:left="57" w:right="57"/>
              <w:rPr>
                <w:sz w:val="26"/>
                <w:szCs w:val="26"/>
              </w:rPr>
            </w:pPr>
            <w:r>
              <w:rPr>
                <w:sz w:val="26"/>
                <w:szCs w:val="26"/>
              </w:rPr>
              <w:t xml:space="preserve">   </w:t>
            </w:r>
            <w:r w:rsidR="0040185D" w:rsidRPr="0040185D">
              <w:rPr>
                <w:sz w:val="26"/>
                <w:szCs w:val="26"/>
              </w:rPr>
              <w:t>Visiem iedzīvotājiem tiek nodrošināta ērta iekļūšana ēkas pirmajā stāvā vai līdz liftam</w:t>
            </w:r>
          </w:p>
          <w:p w:rsidR="0040185D" w:rsidRPr="0040185D" w:rsidRDefault="0040185D" w:rsidP="005E1375">
            <w:pPr>
              <w:pStyle w:val="naiskr"/>
              <w:spacing w:before="0" w:after="0"/>
              <w:ind w:left="57" w:right="57"/>
              <w:rPr>
                <w:sz w:val="26"/>
                <w:szCs w:val="26"/>
              </w:rPr>
            </w:pPr>
          </w:p>
        </w:tc>
      </w:tr>
      <w:tr w:rsidR="0040185D" w:rsidRPr="0040185D" w:rsidTr="005E1375">
        <w:trPr>
          <w:trHeight w:val="531"/>
        </w:trPr>
        <w:tc>
          <w:tcPr>
            <w:tcW w:w="523" w:type="dxa"/>
            <w:tcBorders>
              <w:top w:val="single" w:sz="4" w:space="0" w:color="auto"/>
              <w:left w:val="single" w:sz="4" w:space="0" w:color="auto"/>
              <w:bottom w:val="single" w:sz="4" w:space="0" w:color="auto"/>
              <w:right w:val="single" w:sz="4" w:space="0" w:color="auto"/>
            </w:tcBorders>
            <w:hideMark/>
          </w:tcPr>
          <w:p w:rsidR="0040185D" w:rsidRPr="0040185D" w:rsidRDefault="0040185D" w:rsidP="005E1375">
            <w:pPr>
              <w:ind w:left="57" w:right="57"/>
              <w:rPr>
                <w:sz w:val="26"/>
                <w:szCs w:val="26"/>
                <w:lang w:val="lv-LV"/>
              </w:rPr>
            </w:pPr>
            <w:r w:rsidRPr="0040185D">
              <w:rPr>
                <w:sz w:val="26"/>
                <w:szCs w:val="26"/>
                <w:lang w:val="lv-LV"/>
              </w:rPr>
              <w:t> 5.</w:t>
            </w:r>
          </w:p>
        </w:tc>
        <w:tc>
          <w:tcPr>
            <w:tcW w:w="3153" w:type="dxa"/>
            <w:tcBorders>
              <w:top w:val="single" w:sz="4" w:space="0" w:color="auto"/>
              <w:left w:val="single" w:sz="4" w:space="0" w:color="auto"/>
              <w:bottom w:val="single" w:sz="4" w:space="0" w:color="auto"/>
              <w:right w:val="single" w:sz="4" w:space="0" w:color="auto"/>
            </w:tcBorders>
            <w:hideMark/>
          </w:tcPr>
          <w:p w:rsidR="0040185D" w:rsidRPr="0040185D" w:rsidRDefault="0040185D" w:rsidP="005E1375">
            <w:pPr>
              <w:ind w:left="57" w:right="57"/>
              <w:rPr>
                <w:sz w:val="26"/>
                <w:szCs w:val="26"/>
                <w:lang w:val="lv-LV"/>
              </w:rPr>
            </w:pPr>
            <w:r w:rsidRPr="0040185D">
              <w:rPr>
                <w:sz w:val="26"/>
                <w:szCs w:val="26"/>
                <w:lang w:val="lv-LV"/>
              </w:rPr>
              <w:t> Administratīvās procedūras raksturojums</w:t>
            </w:r>
          </w:p>
          <w:p w:rsidR="0040185D" w:rsidRPr="0040185D" w:rsidRDefault="0040185D" w:rsidP="005E1375">
            <w:pPr>
              <w:ind w:left="57" w:right="57"/>
              <w:rPr>
                <w:sz w:val="26"/>
                <w:szCs w:val="26"/>
                <w:lang w:val="lv-LV"/>
              </w:rPr>
            </w:pPr>
          </w:p>
        </w:tc>
        <w:tc>
          <w:tcPr>
            <w:tcW w:w="5386" w:type="dxa"/>
            <w:tcBorders>
              <w:top w:val="single" w:sz="4" w:space="0" w:color="auto"/>
              <w:left w:val="single" w:sz="4" w:space="0" w:color="auto"/>
              <w:bottom w:val="single" w:sz="4" w:space="0" w:color="auto"/>
              <w:right w:val="single" w:sz="4" w:space="0" w:color="auto"/>
            </w:tcBorders>
            <w:hideMark/>
          </w:tcPr>
          <w:p w:rsidR="0040185D" w:rsidRPr="0040185D" w:rsidRDefault="005B7D9C" w:rsidP="005E1375">
            <w:pPr>
              <w:ind w:left="57" w:right="57"/>
              <w:jc w:val="both"/>
              <w:rPr>
                <w:sz w:val="26"/>
                <w:szCs w:val="26"/>
                <w:lang w:val="lv-LV"/>
              </w:rPr>
            </w:pPr>
            <w:r>
              <w:rPr>
                <w:sz w:val="26"/>
                <w:szCs w:val="26"/>
                <w:lang w:val="lv-LV"/>
              </w:rPr>
              <w:t xml:space="preserve">    </w:t>
            </w:r>
            <w:r w:rsidR="0040185D" w:rsidRPr="0040185D">
              <w:rPr>
                <w:sz w:val="26"/>
                <w:szCs w:val="26"/>
                <w:lang w:val="lv-LV"/>
              </w:rPr>
              <w:t>Projekts šo jomu neskar.</w:t>
            </w:r>
          </w:p>
        </w:tc>
      </w:tr>
      <w:tr w:rsidR="0040185D" w:rsidRPr="0040185D" w:rsidTr="005E1375">
        <w:trPr>
          <w:trHeight w:val="357"/>
        </w:trPr>
        <w:tc>
          <w:tcPr>
            <w:tcW w:w="523" w:type="dxa"/>
            <w:tcBorders>
              <w:top w:val="single" w:sz="4" w:space="0" w:color="auto"/>
              <w:left w:val="single" w:sz="4" w:space="0" w:color="auto"/>
              <w:bottom w:val="single" w:sz="4" w:space="0" w:color="auto"/>
              <w:right w:val="single" w:sz="4" w:space="0" w:color="auto"/>
            </w:tcBorders>
            <w:hideMark/>
          </w:tcPr>
          <w:p w:rsidR="0040185D" w:rsidRPr="0040185D" w:rsidRDefault="0040185D" w:rsidP="005E1375">
            <w:pPr>
              <w:ind w:left="57" w:right="57"/>
              <w:rPr>
                <w:sz w:val="26"/>
                <w:szCs w:val="26"/>
                <w:lang w:val="lv-LV"/>
              </w:rPr>
            </w:pPr>
            <w:r w:rsidRPr="0040185D">
              <w:rPr>
                <w:sz w:val="26"/>
                <w:szCs w:val="26"/>
                <w:lang w:val="lv-LV"/>
              </w:rPr>
              <w:t> 6.</w:t>
            </w:r>
          </w:p>
        </w:tc>
        <w:tc>
          <w:tcPr>
            <w:tcW w:w="3153" w:type="dxa"/>
            <w:tcBorders>
              <w:top w:val="single" w:sz="4" w:space="0" w:color="auto"/>
              <w:left w:val="single" w:sz="4" w:space="0" w:color="auto"/>
              <w:bottom w:val="single" w:sz="4" w:space="0" w:color="auto"/>
              <w:right w:val="single" w:sz="4" w:space="0" w:color="auto"/>
            </w:tcBorders>
            <w:hideMark/>
          </w:tcPr>
          <w:p w:rsidR="0040185D" w:rsidRPr="0040185D" w:rsidRDefault="0040185D" w:rsidP="005E1375">
            <w:pPr>
              <w:ind w:left="57" w:right="57"/>
              <w:rPr>
                <w:sz w:val="26"/>
                <w:szCs w:val="26"/>
                <w:lang w:val="lv-LV"/>
              </w:rPr>
            </w:pPr>
            <w:r w:rsidRPr="0040185D">
              <w:rPr>
                <w:sz w:val="26"/>
                <w:szCs w:val="26"/>
                <w:lang w:val="lv-LV"/>
              </w:rPr>
              <w:t> Administratīvo izmaksu monetārs novērtējums</w:t>
            </w:r>
          </w:p>
          <w:p w:rsidR="0040185D" w:rsidRPr="0040185D" w:rsidRDefault="0040185D" w:rsidP="005E1375">
            <w:pPr>
              <w:ind w:left="57" w:right="57"/>
              <w:rPr>
                <w:sz w:val="26"/>
                <w:szCs w:val="26"/>
                <w:lang w:val="lv-LV"/>
              </w:rPr>
            </w:pPr>
          </w:p>
        </w:tc>
        <w:tc>
          <w:tcPr>
            <w:tcW w:w="5386" w:type="dxa"/>
            <w:tcBorders>
              <w:top w:val="single" w:sz="4" w:space="0" w:color="auto"/>
              <w:left w:val="single" w:sz="4" w:space="0" w:color="auto"/>
              <w:bottom w:val="single" w:sz="4" w:space="0" w:color="auto"/>
              <w:right w:val="single" w:sz="4" w:space="0" w:color="auto"/>
            </w:tcBorders>
            <w:hideMark/>
          </w:tcPr>
          <w:p w:rsidR="0040185D" w:rsidRPr="0040185D" w:rsidRDefault="005B7D9C" w:rsidP="005E1375">
            <w:pPr>
              <w:ind w:left="57" w:right="57"/>
              <w:rPr>
                <w:sz w:val="26"/>
                <w:szCs w:val="26"/>
                <w:lang w:val="lv-LV"/>
              </w:rPr>
            </w:pPr>
            <w:r>
              <w:rPr>
                <w:sz w:val="26"/>
                <w:szCs w:val="26"/>
                <w:lang w:val="lv-LV"/>
              </w:rPr>
              <w:t xml:space="preserve">    </w:t>
            </w:r>
            <w:r w:rsidR="0040185D" w:rsidRPr="0040185D">
              <w:rPr>
                <w:sz w:val="26"/>
                <w:szCs w:val="26"/>
                <w:lang w:val="lv-LV"/>
              </w:rPr>
              <w:t>Projekts šo jomu neskar.</w:t>
            </w:r>
          </w:p>
        </w:tc>
      </w:tr>
      <w:tr w:rsidR="0040185D" w:rsidRPr="0040185D" w:rsidTr="005E1375">
        <w:tc>
          <w:tcPr>
            <w:tcW w:w="523" w:type="dxa"/>
            <w:tcBorders>
              <w:top w:val="single" w:sz="4" w:space="0" w:color="auto"/>
              <w:left w:val="single" w:sz="4" w:space="0" w:color="auto"/>
              <w:bottom w:val="single" w:sz="4" w:space="0" w:color="auto"/>
              <w:right w:val="single" w:sz="4" w:space="0" w:color="auto"/>
            </w:tcBorders>
            <w:hideMark/>
          </w:tcPr>
          <w:p w:rsidR="0040185D" w:rsidRPr="0040185D" w:rsidRDefault="0040185D" w:rsidP="005E1375">
            <w:pPr>
              <w:ind w:left="57" w:right="57"/>
              <w:rPr>
                <w:sz w:val="26"/>
                <w:szCs w:val="26"/>
                <w:lang w:val="lv-LV"/>
              </w:rPr>
            </w:pPr>
            <w:r w:rsidRPr="0040185D">
              <w:rPr>
                <w:sz w:val="26"/>
                <w:szCs w:val="26"/>
                <w:lang w:val="lv-LV"/>
              </w:rPr>
              <w:t> 7.</w:t>
            </w:r>
          </w:p>
        </w:tc>
        <w:tc>
          <w:tcPr>
            <w:tcW w:w="3153" w:type="dxa"/>
            <w:tcBorders>
              <w:top w:val="single" w:sz="4" w:space="0" w:color="auto"/>
              <w:left w:val="single" w:sz="4" w:space="0" w:color="auto"/>
              <w:bottom w:val="single" w:sz="4" w:space="0" w:color="auto"/>
              <w:right w:val="single" w:sz="4" w:space="0" w:color="auto"/>
            </w:tcBorders>
            <w:hideMark/>
          </w:tcPr>
          <w:p w:rsidR="0040185D" w:rsidRPr="0040185D" w:rsidRDefault="0040185D" w:rsidP="005E1375">
            <w:pPr>
              <w:ind w:left="57" w:right="57"/>
              <w:rPr>
                <w:sz w:val="26"/>
                <w:szCs w:val="26"/>
                <w:lang w:val="lv-LV"/>
              </w:rPr>
            </w:pPr>
            <w:r w:rsidRPr="0040185D">
              <w:rPr>
                <w:sz w:val="26"/>
                <w:szCs w:val="26"/>
                <w:lang w:val="lv-LV"/>
              </w:rPr>
              <w:t> Cita informācija</w:t>
            </w:r>
          </w:p>
          <w:p w:rsidR="0040185D" w:rsidRPr="0040185D" w:rsidRDefault="0040185D" w:rsidP="005E1375">
            <w:pPr>
              <w:ind w:left="57" w:right="57"/>
              <w:rPr>
                <w:sz w:val="26"/>
                <w:szCs w:val="26"/>
                <w:lang w:val="lv-LV"/>
              </w:rPr>
            </w:pPr>
          </w:p>
        </w:tc>
        <w:tc>
          <w:tcPr>
            <w:tcW w:w="5386" w:type="dxa"/>
            <w:tcBorders>
              <w:top w:val="single" w:sz="4" w:space="0" w:color="auto"/>
              <w:left w:val="single" w:sz="4" w:space="0" w:color="auto"/>
              <w:bottom w:val="single" w:sz="4" w:space="0" w:color="auto"/>
              <w:right w:val="single" w:sz="4" w:space="0" w:color="auto"/>
            </w:tcBorders>
            <w:hideMark/>
          </w:tcPr>
          <w:p w:rsidR="0040185D" w:rsidRPr="0040185D" w:rsidRDefault="005B7D9C" w:rsidP="005E1375">
            <w:pPr>
              <w:ind w:left="57" w:right="57"/>
              <w:jc w:val="both"/>
              <w:rPr>
                <w:sz w:val="26"/>
                <w:szCs w:val="26"/>
                <w:lang w:val="lv-LV"/>
              </w:rPr>
            </w:pPr>
            <w:r>
              <w:rPr>
                <w:sz w:val="26"/>
                <w:szCs w:val="26"/>
                <w:lang w:val="lv-LV"/>
              </w:rPr>
              <w:t xml:space="preserve">    </w:t>
            </w:r>
            <w:r w:rsidR="0040185D" w:rsidRPr="0040185D">
              <w:rPr>
                <w:sz w:val="26"/>
                <w:szCs w:val="26"/>
                <w:lang w:val="lv-LV"/>
              </w:rPr>
              <w:t>Projekts šo jomu neskar.</w:t>
            </w:r>
          </w:p>
        </w:tc>
      </w:tr>
    </w:tbl>
    <w:p w:rsidR="0040185D" w:rsidRDefault="005B7D9C" w:rsidP="0040185D">
      <w:pPr>
        <w:ind w:left="57" w:right="57"/>
        <w:rPr>
          <w:sz w:val="26"/>
          <w:szCs w:val="26"/>
          <w:lang w:val="lv-LV"/>
        </w:rPr>
      </w:pPr>
      <w:r>
        <w:rPr>
          <w:sz w:val="26"/>
          <w:szCs w:val="26"/>
          <w:lang w:val="lv-LV"/>
        </w:rPr>
        <w:t xml:space="preserve"> </w:t>
      </w:r>
    </w:p>
    <w:p w:rsidR="005B7D9C" w:rsidRPr="0040185D" w:rsidRDefault="005B7D9C" w:rsidP="0040185D">
      <w:pPr>
        <w:ind w:left="57" w:right="57"/>
        <w:rPr>
          <w:sz w:val="26"/>
          <w:szCs w:val="26"/>
          <w:lang w:val="lv-LV"/>
        </w:rPr>
      </w:pPr>
    </w:p>
    <w:tbl>
      <w:tblPr>
        <w:tblW w:w="9215" w:type="dxa"/>
        <w:jc w:val="center"/>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67"/>
        <w:gridCol w:w="2934"/>
        <w:gridCol w:w="5714"/>
      </w:tblGrid>
      <w:tr w:rsidR="0040185D" w:rsidRPr="0040185D" w:rsidTr="005E1375">
        <w:trPr>
          <w:jc w:val="center"/>
        </w:trPr>
        <w:tc>
          <w:tcPr>
            <w:tcW w:w="9215" w:type="dxa"/>
            <w:gridSpan w:val="3"/>
          </w:tcPr>
          <w:p w:rsidR="0040185D" w:rsidRPr="0040185D" w:rsidRDefault="0040185D" w:rsidP="005E1375">
            <w:pPr>
              <w:pStyle w:val="naisnod"/>
              <w:spacing w:before="0" w:after="0"/>
              <w:ind w:left="57" w:right="57"/>
              <w:rPr>
                <w:sz w:val="26"/>
                <w:szCs w:val="26"/>
              </w:rPr>
            </w:pPr>
            <w:r w:rsidRPr="0040185D">
              <w:rPr>
                <w:sz w:val="26"/>
                <w:szCs w:val="26"/>
              </w:rPr>
              <w:t>VI. Sabiedrības līdzdalība un šīs līdzdalības rezultāti</w:t>
            </w:r>
          </w:p>
        </w:tc>
      </w:tr>
      <w:tr w:rsidR="0040185D" w:rsidRPr="0040185D" w:rsidTr="005E1375">
        <w:trPr>
          <w:trHeight w:val="553"/>
          <w:jc w:val="center"/>
        </w:trPr>
        <w:tc>
          <w:tcPr>
            <w:tcW w:w="567" w:type="dxa"/>
          </w:tcPr>
          <w:p w:rsidR="0040185D" w:rsidRPr="0040185D" w:rsidRDefault="0040185D" w:rsidP="005E1375">
            <w:pPr>
              <w:pStyle w:val="naiskr"/>
              <w:spacing w:before="0" w:after="0"/>
              <w:ind w:left="57" w:right="57"/>
              <w:rPr>
                <w:bCs/>
                <w:sz w:val="26"/>
                <w:szCs w:val="26"/>
              </w:rPr>
            </w:pPr>
            <w:r w:rsidRPr="0040185D">
              <w:rPr>
                <w:bCs/>
                <w:sz w:val="26"/>
                <w:szCs w:val="26"/>
              </w:rPr>
              <w:t>1.</w:t>
            </w:r>
          </w:p>
        </w:tc>
        <w:tc>
          <w:tcPr>
            <w:tcW w:w="2934" w:type="dxa"/>
          </w:tcPr>
          <w:p w:rsidR="0040185D" w:rsidRPr="0040185D" w:rsidRDefault="0040185D" w:rsidP="005E1375">
            <w:pPr>
              <w:pStyle w:val="naiskr"/>
              <w:tabs>
                <w:tab w:val="left" w:pos="170"/>
              </w:tabs>
              <w:spacing w:before="0" w:after="0"/>
              <w:ind w:left="57" w:right="57"/>
              <w:rPr>
                <w:sz w:val="26"/>
                <w:szCs w:val="26"/>
              </w:rPr>
            </w:pPr>
            <w:r w:rsidRPr="0040185D">
              <w:rPr>
                <w:sz w:val="26"/>
                <w:szCs w:val="26"/>
              </w:rPr>
              <w:t xml:space="preserve">Sabiedrības informēšana par projekta izstrādes </w:t>
            </w:r>
            <w:r w:rsidRPr="0040185D">
              <w:rPr>
                <w:sz w:val="26"/>
                <w:szCs w:val="26"/>
              </w:rPr>
              <w:lastRenderedPageBreak/>
              <w:t>uzsākšanu</w:t>
            </w:r>
          </w:p>
        </w:tc>
        <w:tc>
          <w:tcPr>
            <w:tcW w:w="5714" w:type="dxa"/>
          </w:tcPr>
          <w:p w:rsidR="0040185D" w:rsidRPr="0040185D" w:rsidRDefault="005B7D9C" w:rsidP="005E1375">
            <w:pPr>
              <w:pStyle w:val="naiskr"/>
              <w:spacing w:before="0" w:after="0"/>
              <w:ind w:left="57" w:right="57"/>
              <w:jc w:val="both"/>
              <w:rPr>
                <w:iCs/>
                <w:sz w:val="26"/>
                <w:szCs w:val="26"/>
              </w:rPr>
            </w:pPr>
            <w:r>
              <w:rPr>
                <w:iCs/>
                <w:sz w:val="26"/>
                <w:szCs w:val="26"/>
              </w:rPr>
              <w:lastRenderedPageBreak/>
              <w:t xml:space="preserve">     </w:t>
            </w:r>
            <w:r w:rsidR="0040185D" w:rsidRPr="0040185D">
              <w:rPr>
                <w:iCs/>
                <w:sz w:val="26"/>
                <w:szCs w:val="26"/>
              </w:rPr>
              <w:t xml:space="preserve">Tika informēti darba grupas locekļi, kuri piedalījās Latvijas būvnormatīva LBN 201-10 </w:t>
            </w:r>
            <w:r w:rsidR="0040185D" w:rsidRPr="0040185D">
              <w:rPr>
                <w:iCs/>
                <w:sz w:val="26"/>
                <w:szCs w:val="26"/>
              </w:rPr>
              <w:lastRenderedPageBreak/>
              <w:t>„Būvju ugunsdrošība” izstrādē</w:t>
            </w:r>
          </w:p>
          <w:p w:rsidR="0040185D" w:rsidRPr="0040185D" w:rsidRDefault="0040185D" w:rsidP="005E1375">
            <w:pPr>
              <w:pStyle w:val="naiskr"/>
              <w:spacing w:before="0" w:after="0"/>
              <w:ind w:left="57" w:right="57"/>
              <w:jc w:val="both"/>
              <w:rPr>
                <w:sz w:val="26"/>
                <w:szCs w:val="26"/>
              </w:rPr>
            </w:pPr>
          </w:p>
        </w:tc>
      </w:tr>
      <w:tr w:rsidR="0040185D" w:rsidRPr="0040185D" w:rsidTr="005E1375">
        <w:trPr>
          <w:trHeight w:val="339"/>
          <w:jc w:val="center"/>
        </w:trPr>
        <w:tc>
          <w:tcPr>
            <w:tcW w:w="567" w:type="dxa"/>
          </w:tcPr>
          <w:p w:rsidR="0040185D" w:rsidRPr="0040185D" w:rsidRDefault="0040185D" w:rsidP="005E1375">
            <w:pPr>
              <w:pStyle w:val="naiskr"/>
              <w:spacing w:before="0" w:after="0"/>
              <w:ind w:left="57" w:right="57"/>
              <w:rPr>
                <w:bCs/>
                <w:sz w:val="26"/>
                <w:szCs w:val="26"/>
              </w:rPr>
            </w:pPr>
            <w:r w:rsidRPr="0040185D">
              <w:rPr>
                <w:bCs/>
                <w:sz w:val="26"/>
                <w:szCs w:val="26"/>
              </w:rPr>
              <w:lastRenderedPageBreak/>
              <w:t>2.</w:t>
            </w:r>
          </w:p>
        </w:tc>
        <w:tc>
          <w:tcPr>
            <w:tcW w:w="2934" w:type="dxa"/>
          </w:tcPr>
          <w:p w:rsidR="0040185D" w:rsidRPr="0040185D" w:rsidRDefault="0040185D" w:rsidP="005E1375">
            <w:pPr>
              <w:pStyle w:val="naiskr"/>
              <w:spacing w:before="0" w:after="0"/>
              <w:ind w:left="57" w:right="57"/>
              <w:rPr>
                <w:sz w:val="26"/>
                <w:szCs w:val="26"/>
              </w:rPr>
            </w:pPr>
            <w:r w:rsidRPr="0040185D">
              <w:rPr>
                <w:sz w:val="26"/>
                <w:szCs w:val="26"/>
              </w:rPr>
              <w:t xml:space="preserve">Sabiedrības līdzdalība projekta izstrādē </w:t>
            </w:r>
          </w:p>
        </w:tc>
        <w:tc>
          <w:tcPr>
            <w:tcW w:w="5714" w:type="dxa"/>
          </w:tcPr>
          <w:p w:rsidR="0040185D" w:rsidRPr="0040185D" w:rsidRDefault="005B7D9C" w:rsidP="005E1375">
            <w:pPr>
              <w:pStyle w:val="naiskr"/>
              <w:spacing w:before="0" w:after="0"/>
              <w:ind w:left="57" w:right="57"/>
              <w:jc w:val="both"/>
              <w:rPr>
                <w:iCs/>
                <w:sz w:val="26"/>
                <w:szCs w:val="26"/>
              </w:rPr>
            </w:pPr>
            <w:r>
              <w:rPr>
                <w:iCs/>
                <w:sz w:val="26"/>
                <w:szCs w:val="26"/>
              </w:rPr>
              <w:t xml:space="preserve">     </w:t>
            </w:r>
            <w:r w:rsidR="0040185D" w:rsidRPr="0040185D">
              <w:rPr>
                <w:iCs/>
                <w:sz w:val="26"/>
                <w:szCs w:val="26"/>
              </w:rPr>
              <w:t xml:space="preserve">Normatīvo aktu izstrādāja neformāla darba grupa, kurā piedalījās Ekonomikas ministrija, Valsts ugunsdzēsības un glābšanas dienests, Rīgas pilsētas Būvvalde, Latvijas Arhitektu savienība, Būvmateriālu ražotāju asociācija un Latvijas </w:t>
            </w:r>
            <w:proofErr w:type="spellStart"/>
            <w:r w:rsidR="0040185D" w:rsidRPr="0040185D">
              <w:rPr>
                <w:iCs/>
                <w:sz w:val="26"/>
                <w:szCs w:val="26"/>
              </w:rPr>
              <w:t>Inženierkonsultantu</w:t>
            </w:r>
            <w:proofErr w:type="spellEnd"/>
            <w:r w:rsidR="0040185D" w:rsidRPr="0040185D">
              <w:rPr>
                <w:iCs/>
                <w:sz w:val="26"/>
                <w:szCs w:val="26"/>
              </w:rPr>
              <w:t xml:space="preserve"> asociācija</w:t>
            </w:r>
          </w:p>
          <w:p w:rsidR="0040185D" w:rsidRPr="0040185D" w:rsidRDefault="0040185D" w:rsidP="005E1375">
            <w:pPr>
              <w:pStyle w:val="naiskr"/>
              <w:spacing w:before="0" w:after="0"/>
              <w:ind w:left="57" w:right="57"/>
              <w:jc w:val="both"/>
              <w:rPr>
                <w:sz w:val="26"/>
                <w:szCs w:val="26"/>
              </w:rPr>
            </w:pPr>
          </w:p>
        </w:tc>
      </w:tr>
      <w:tr w:rsidR="0040185D" w:rsidRPr="0040185D" w:rsidTr="005E1375">
        <w:trPr>
          <w:trHeight w:val="375"/>
          <w:jc w:val="center"/>
        </w:trPr>
        <w:tc>
          <w:tcPr>
            <w:tcW w:w="567" w:type="dxa"/>
          </w:tcPr>
          <w:p w:rsidR="0040185D" w:rsidRPr="0040185D" w:rsidRDefault="0040185D" w:rsidP="005E1375">
            <w:pPr>
              <w:pStyle w:val="naiskr"/>
              <w:spacing w:before="0" w:after="0"/>
              <w:ind w:left="57" w:right="57"/>
              <w:rPr>
                <w:bCs/>
                <w:sz w:val="26"/>
                <w:szCs w:val="26"/>
              </w:rPr>
            </w:pPr>
            <w:r w:rsidRPr="0040185D">
              <w:rPr>
                <w:bCs/>
                <w:sz w:val="26"/>
                <w:szCs w:val="26"/>
              </w:rPr>
              <w:t>3.</w:t>
            </w:r>
          </w:p>
        </w:tc>
        <w:tc>
          <w:tcPr>
            <w:tcW w:w="2934" w:type="dxa"/>
          </w:tcPr>
          <w:p w:rsidR="0040185D" w:rsidRPr="0040185D" w:rsidRDefault="0040185D" w:rsidP="005E1375">
            <w:pPr>
              <w:pStyle w:val="naiskr"/>
              <w:spacing w:before="0" w:after="0"/>
              <w:ind w:left="57" w:right="57"/>
              <w:rPr>
                <w:sz w:val="26"/>
                <w:szCs w:val="26"/>
              </w:rPr>
            </w:pPr>
            <w:r w:rsidRPr="0040185D">
              <w:rPr>
                <w:sz w:val="26"/>
                <w:szCs w:val="26"/>
              </w:rPr>
              <w:t xml:space="preserve">Sabiedrības līdzdalības rezultāti </w:t>
            </w:r>
          </w:p>
          <w:p w:rsidR="0040185D" w:rsidRPr="0040185D" w:rsidRDefault="0040185D" w:rsidP="005E1375">
            <w:pPr>
              <w:pStyle w:val="naiskr"/>
              <w:spacing w:before="0" w:after="0"/>
              <w:ind w:left="57" w:right="57"/>
              <w:rPr>
                <w:sz w:val="26"/>
                <w:szCs w:val="26"/>
              </w:rPr>
            </w:pPr>
          </w:p>
        </w:tc>
        <w:tc>
          <w:tcPr>
            <w:tcW w:w="5714" w:type="dxa"/>
          </w:tcPr>
          <w:p w:rsidR="0040185D" w:rsidRPr="0040185D" w:rsidRDefault="005B7D9C" w:rsidP="005E1375">
            <w:pPr>
              <w:pStyle w:val="naiskr"/>
              <w:spacing w:before="0" w:after="0"/>
              <w:ind w:left="57" w:right="57"/>
              <w:jc w:val="both"/>
              <w:rPr>
                <w:sz w:val="26"/>
                <w:szCs w:val="26"/>
              </w:rPr>
            </w:pPr>
            <w:r>
              <w:rPr>
                <w:iCs/>
                <w:sz w:val="26"/>
                <w:szCs w:val="26"/>
              </w:rPr>
              <w:t xml:space="preserve">    </w:t>
            </w:r>
            <w:r w:rsidR="0040185D" w:rsidRPr="0040185D">
              <w:rPr>
                <w:iCs/>
                <w:sz w:val="26"/>
                <w:szCs w:val="26"/>
              </w:rPr>
              <w:t>Darba grupas locekļi atbalsta projekta virzību</w:t>
            </w:r>
          </w:p>
        </w:tc>
      </w:tr>
      <w:tr w:rsidR="0040185D" w:rsidRPr="0040185D" w:rsidTr="005E1375">
        <w:trPr>
          <w:trHeight w:val="397"/>
          <w:jc w:val="center"/>
        </w:trPr>
        <w:tc>
          <w:tcPr>
            <w:tcW w:w="567" w:type="dxa"/>
          </w:tcPr>
          <w:p w:rsidR="0040185D" w:rsidRPr="0040185D" w:rsidRDefault="0040185D" w:rsidP="005E1375">
            <w:pPr>
              <w:pStyle w:val="naiskr"/>
              <w:spacing w:before="0" w:after="0"/>
              <w:ind w:left="57" w:right="57"/>
              <w:rPr>
                <w:bCs/>
                <w:sz w:val="26"/>
                <w:szCs w:val="26"/>
              </w:rPr>
            </w:pPr>
            <w:r w:rsidRPr="0040185D">
              <w:rPr>
                <w:bCs/>
                <w:sz w:val="26"/>
                <w:szCs w:val="26"/>
              </w:rPr>
              <w:t>4.</w:t>
            </w:r>
          </w:p>
        </w:tc>
        <w:tc>
          <w:tcPr>
            <w:tcW w:w="2934" w:type="dxa"/>
          </w:tcPr>
          <w:p w:rsidR="0040185D" w:rsidRPr="0040185D" w:rsidRDefault="0040185D" w:rsidP="005E1375">
            <w:pPr>
              <w:pStyle w:val="naiskr"/>
              <w:spacing w:before="0" w:after="0"/>
              <w:ind w:left="57" w:right="57"/>
              <w:rPr>
                <w:sz w:val="26"/>
                <w:szCs w:val="26"/>
              </w:rPr>
            </w:pPr>
            <w:r w:rsidRPr="0040185D">
              <w:rPr>
                <w:sz w:val="26"/>
                <w:szCs w:val="26"/>
              </w:rPr>
              <w:t>Saeimas un ekspertu līdzdalība</w:t>
            </w:r>
          </w:p>
          <w:p w:rsidR="0040185D" w:rsidRPr="0040185D" w:rsidRDefault="0040185D" w:rsidP="005E1375">
            <w:pPr>
              <w:pStyle w:val="naiskr"/>
              <w:spacing w:before="0" w:after="0"/>
              <w:ind w:left="57" w:right="57"/>
              <w:rPr>
                <w:sz w:val="26"/>
                <w:szCs w:val="26"/>
              </w:rPr>
            </w:pPr>
          </w:p>
        </w:tc>
        <w:tc>
          <w:tcPr>
            <w:tcW w:w="5714" w:type="dxa"/>
          </w:tcPr>
          <w:p w:rsidR="0040185D" w:rsidRPr="0040185D" w:rsidRDefault="005B7D9C" w:rsidP="005E1375">
            <w:pPr>
              <w:pStyle w:val="naiskr"/>
              <w:spacing w:before="0" w:after="0"/>
              <w:ind w:left="57" w:right="57"/>
              <w:jc w:val="both"/>
              <w:rPr>
                <w:sz w:val="26"/>
                <w:szCs w:val="26"/>
              </w:rPr>
            </w:pPr>
            <w:r>
              <w:rPr>
                <w:iCs/>
                <w:sz w:val="26"/>
                <w:szCs w:val="26"/>
              </w:rPr>
              <w:t xml:space="preserve">     </w:t>
            </w:r>
            <w:r w:rsidR="0040185D" w:rsidRPr="0040185D">
              <w:rPr>
                <w:iCs/>
                <w:sz w:val="26"/>
                <w:szCs w:val="26"/>
              </w:rPr>
              <w:t>Netika iesaistītas Saeimas komisijas projekta izstrādē</w:t>
            </w:r>
          </w:p>
        </w:tc>
      </w:tr>
      <w:tr w:rsidR="0040185D" w:rsidRPr="0040185D" w:rsidTr="005E1375">
        <w:trPr>
          <w:trHeight w:val="476"/>
          <w:jc w:val="center"/>
        </w:trPr>
        <w:tc>
          <w:tcPr>
            <w:tcW w:w="567" w:type="dxa"/>
          </w:tcPr>
          <w:p w:rsidR="0040185D" w:rsidRPr="0040185D" w:rsidRDefault="0040185D" w:rsidP="005E1375">
            <w:pPr>
              <w:pStyle w:val="naiskr"/>
              <w:spacing w:before="0" w:after="0"/>
              <w:ind w:left="57" w:right="57"/>
              <w:rPr>
                <w:bCs/>
                <w:sz w:val="26"/>
                <w:szCs w:val="26"/>
              </w:rPr>
            </w:pPr>
            <w:r w:rsidRPr="0040185D">
              <w:rPr>
                <w:bCs/>
                <w:sz w:val="26"/>
                <w:szCs w:val="26"/>
              </w:rPr>
              <w:t>5.</w:t>
            </w:r>
          </w:p>
        </w:tc>
        <w:tc>
          <w:tcPr>
            <w:tcW w:w="2934" w:type="dxa"/>
          </w:tcPr>
          <w:p w:rsidR="0040185D" w:rsidRPr="0040185D" w:rsidRDefault="0040185D" w:rsidP="005E1375">
            <w:pPr>
              <w:pStyle w:val="naiskr"/>
              <w:spacing w:before="0" w:after="0"/>
              <w:ind w:left="57" w:right="57"/>
              <w:rPr>
                <w:sz w:val="26"/>
                <w:szCs w:val="26"/>
              </w:rPr>
            </w:pPr>
            <w:r w:rsidRPr="0040185D">
              <w:rPr>
                <w:sz w:val="26"/>
                <w:szCs w:val="26"/>
              </w:rPr>
              <w:t>Cita informācija</w:t>
            </w:r>
          </w:p>
        </w:tc>
        <w:tc>
          <w:tcPr>
            <w:tcW w:w="5714" w:type="dxa"/>
          </w:tcPr>
          <w:p w:rsidR="0040185D" w:rsidRPr="0040185D" w:rsidRDefault="005B7D9C" w:rsidP="005E1375">
            <w:pPr>
              <w:pStyle w:val="naiskr"/>
              <w:spacing w:before="0" w:after="0"/>
              <w:ind w:left="57" w:right="57"/>
              <w:jc w:val="both"/>
              <w:rPr>
                <w:sz w:val="26"/>
                <w:szCs w:val="26"/>
              </w:rPr>
            </w:pPr>
            <w:r>
              <w:rPr>
                <w:sz w:val="26"/>
                <w:szCs w:val="26"/>
              </w:rPr>
              <w:t xml:space="preserve">    </w:t>
            </w:r>
            <w:r w:rsidR="0040185D" w:rsidRPr="0040185D">
              <w:rPr>
                <w:sz w:val="26"/>
                <w:szCs w:val="26"/>
              </w:rPr>
              <w:t>Nav</w:t>
            </w:r>
          </w:p>
        </w:tc>
      </w:tr>
    </w:tbl>
    <w:p w:rsidR="0040185D" w:rsidRPr="0040185D" w:rsidRDefault="0040185D" w:rsidP="0040185D">
      <w:pPr>
        <w:ind w:left="57" w:right="57"/>
        <w:rPr>
          <w:sz w:val="26"/>
          <w:szCs w:val="26"/>
          <w:lang w:val="lv-LV"/>
        </w:rPr>
      </w:pPr>
    </w:p>
    <w:p w:rsidR="0040185D" w:rsidRPr="0040185D" w:rsidRDefault="0040185D" w:rsidP="0040185D">
      <w:pPr>
        <w:ind w:left="57" w:right="57"/>
        <w:rPr>
          <w:sz w:val="26"/>
          <w:szCs w:val="26"/>
          <w:lang w:val="lv-LV"/>
        </w:rPr>
      </w:pPr>
    </w:p>
    <w:tbl>
      <w:tblPr>
        <w:tblW w:w="9065" w:type="dxa"/>
        <w:tblInd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507"/>
        <w:gridCol w:w="3172"/>
        <w:gridCol w:w="5386"/>
      </w:tblGrid>
      <w:tr w:rsidR="0040185D" w:rsidRPr="0040185D" w:rsidTr="005E1375">
        <w:trPr>
          <w:trHeight w:val="65"/>
        </w:trPr>
        <w:tc>
          <w:tcPr>
            <w:tcW w:w="9065" w:type="dxa"/>
            <w:gridSpan w:val="3"/>
          </w:tcPr>
          <w:p w:rsidR="0040185D" w:rsidRPr="0040185D" w:rsidRDefault="0040185D" w:rsidP="005E1375">
            <w:pPr>
              <w:ind w:left="57" w:right="57"/>
              <w:jc w:val="center"/>
              <w:rPr>
                <w:sz w:val="26"/>
                <w:szCs w:val="26"/>
                <w:lang w:val="lv-LV"/>
              </w:rPr>
            </w:pPr>
            <w:r w:rsidRPr="0040185D">
              <w:rPr>
                <w:b/>
                <w:sz w:val="26"/>
                <w:szCs w:val="26"/>
                <w:lang w:val="lv-LV"/>
              </w:rPr>
              <w:t>VII. Tiesību akta projekta izpildes nodrošināšana un tās ietekme uz institūcijām</w:t>
            </w:r>
          </w:p>
        </w:tc>
      </w:tr>
      <w:tr w:rsidR="0040185D" w:rsidRPr="0040185D" w:rsidTr="005E1375">
        <w:trPr>
          <w:trHeight w:val="427"/>
        </w:trPr>
        <w:tc>
          <w:tcPr>
            <w:tcW w:w="507" w:type="dxa"/>
          </w:tcPr>
          <w:p w:rsidR="0040185D" w:rsidRPr="0040185D" w:rsidRDefault="0040185D" w:rsidP="005E1375">
            <w:pPr>
              <w:ind w:left="57" w:right="57"/>
              <w:rPr>
                <w:sz w:val="26"/>
                <w:szCs w:val="26"/>
                <w:lang w:val="lv-LV"/>
              </w:rPr>
            </w:pPr>
            <w:r w:rsidRPr="0040185D">
              <w:rPr>
                <w:sz w:val="26"/>
                <w:szCs w:val="26"/>
                <w:lang w:val="lv-LV"/>
              </w:rPr>
              <w:t> 1.</w:t>
            </w:r>
          </w:p>
        </w:tc>
        <w:tc>
          <w:tcPr>
            <w:tcW w:w="3172" w:type="dxa"/>
          </w:tcPr>
          <w:p w:rsidR="0040185D" w:rsidRPr="0040185D" w:rsidRDefault="0040185D" w:rsidP="005E1375">
            <w:pPr>
              <w:ind w:left="57" w:right="57"/>
              <w:rPr>
                <w:sz w:val="26"/>
                <w:szCs w:val="26"/>
                <w:lang w:val="lv-LV"/>
              </w:rPr>
            </w:pPr>
            <w:r w:rsidRPr="0040185D">
              <w:rPr>
                <w:sz w:val="26"/>
                <w:szCs w:val="26"/>
                <w:lang w:val="lv-LV"/>
              </w:rPr>
              <w:t> Projekta izpildē iesaistītās institūcijas</w:t>
            </w:r>
          </w:p>
        </w:tc>
        <w:tc>
          <w:tcPr>
            <w:tcW w:w="5386" w:type="dxa"/>
          </w:tcPr>
          <w:p w:rsidR="0040185D" w:rsidRPr="0040185D" w:rsidRDefault="005B7D9C" w:rsidP="005E1375">
            <w:pPr>
              <w:pStyle w:val="naisnod"/>
              <w:spacing w:before="0" w:after="0"/>
              <w:ind w:left="57" w:right="57"/>
              <w:jc w:val="left"/>
              <w:rPr>
                <w:b w:val="0"/>
                <w:iCs/>
                <w:sz w:val="26"/>
                <w:szCs w:val="26"/>
              </w:rPr>
            </w:pPr>
            <w:r>
              <w:rPr>
                <w:b w:val="0"/>
                <w:iCs/>
                <w:sz w:val="26"/>
                <w:szCs w:val="26"/>
              </w:rPr>
              <w:t xml:space="preserve">   </w:t>
            </w:r>
            <w:r w:rsidR="0040185D" w:rsidRPr="0040185D">
              <w:rPr>
                <w:b w:val="0"/>
                <w:iCs/>
                <w:sz w:val="26"/>
                <w:szCs w:val="26"/>
              </w:rPr>
              <w:t>Būvniecības eksperti</w:t>
            </w:r>
          </w:p>
          <w:p w:rsidR="0040185D" w:rsidRPr="0040185D" w:rsidRDefault="005B7D9C" w:rsidP="005E1375">
            <w:pPr>
              <w:pStyle w:val="naisnod"/>
              <w:spacing w:before="0" w:after="0"/>
              <w:ind w:left="57" w:right="57"/>
              <w:jc w:val="left"/>
              <w:rPr>
                <w:b w:val="0"/>
                <w:iCs/>
                <w:sz w:val="26"/>
                <w:szCs w:val="26"/>
              </w:rPr>
            </w:pPr>
            <w:r>
              <w:rPr>
                <w:b w:val="0"/>
                <w:iCs/>
                <w:sz w:val="26"/>
                <w:szCs w:val="26"/>
              </w:rPr>
              <w:t xml:space="preserve">   </w:t>
            </w:r>
            <w:r w:rsidR="0040185D" w:rsidRPr="0040185D">
              <w:rPr>
                <w:b w:val="0"/>
                <w:iCs/>
                <w:sz w:val="26"/>
                <w:szCs w:val="26"/>
              </w:rPr>
              <w:t>Pašvaldību būvvaldes un valsts un pašvaldību institūcijas, kuras kontrolē būvniecības procesu</w:t>
            </w:r>
          </w:p>
          <w:p w:rsidR="0040185D" w:rsidRPr="0040185D" w:rsidRDefault="0040185D" w:rsidP="005E1375">
            <w:pPr>
              <w:pStyle w:val="naisnod"/>
              <w:spacing w:before="0" w:after="0"/>
              <w:ind w:left="57" w:right="57"/>
              <w:jc w:val="left"/>
              <w:rPr>
                <w:sz w:val="26"/>
                <w:szCs w:val="26"/>
              </w:rPr>
            </w:pPr>
          </w:p>
        </w:tc>
      </w:tr>
      <w:tr w:rsidR="0040185D" w:rsidRPr="0040185D" w:rsidTr="005E1375">
        <w:trPr>
          <w:trHeight w:val="463"/>
        </w:trPr>
        <w:tc>
          <w:tcPr>
            <w:tcW w:w="507" w:type="dxa"/>
          </w:tcPr>
          <w:p w:rsidR="0040185D" w:rsidRPr="0040185D" w:rsidRDefault="0040185D" w:rsidP="005E1375">
            <w:pPr>
              <w:ind w:left="57" w:right="57"/>
              <w:rPr>
                <w:sz w:val="26"/>
                <w:szCs w:val="26"/>
                <w:lang w:val="lv-LV"/>
              </w:rPr>
            </w:pPr>
            <w:r w:rsidRPr="0040185D">
              <w:rPr>
                <w:sz w:val="26"/>
                <w:szCs w:val="26"/>
                <w:lang w:val="lv-LV"/>
              </w:rPr>
              <w:t> 2.</w:t>
            </w:r>
          </w:p>
        </w:tc>
        <w:tc>
          <w:tcPr>
            <w:tcW w:w="3172" w:type="dxa"/>
          </w:tcPr>
          <w:p w:rsidR="0040185D" w:rsidRPr="0040185D" w:rsidRDefault="0040185D" w:rsidP="005E1375">
            <w:pPr>
              <w:ind w:left="57" w:right="57"/>
              <w:rPr>
                <w:sz w:val="26"/>
                <w:szCs w:val="26"/>
                <w:lang w:val="lv-LV"/>
              </w:rPr>
            </w:pPr>
            <w:r w:rsidRPr="0040185D">
              <w:rPr>
                <w:sz w:val="26"/>
                <w:szCs w:val="26"/>
                <w:lang w:val="lv-LV"/>
              </w:rPr>
              <w:t> Projekta izpildes ietekme uz pārvaldes funkcijām</w:t>
            </w:r>
          </w:p>
        </w:tc>
        <w:tc>
          <w:tcPr>
            <w:tcW w:w="5386" w:type="dxa"/>
          </w:tcPr>
          <w:p w:rsidR="0040185D" w:rsidRPr="0040185D" w:rsidRDefault="005B7D9C" w:rsidP="005E1375">
            <w:pPr>
              <w:pStyle w:val="naisnod"/>
              <w:spacing w:before="0" w:after="0"/>
              <w:ind w:left="57" w:right="57"/>
              <w:jc w:val="left"/>
              <w:rPr>
                <w:b w:val="0"/>
                <w:iCs/>
                <w:sz w:val="26"/>
                <w:szCs w:val="26"/>
              </w:rPr>
            </w:pPr>
            <w:r>
              <w:rPr>
                <w:b w:val="0"/>
                <w:iCs/>
                <w:sz w:val="26"/>
                <w:szCs w:val="26"/>
              </w:rPr>
              <w:t xml:space="preserve">    </w:t>
            </w:r>
            <w:r w:rsidR="0040185D" w:rsidRPr="0040185D">
              <w:rPr>
                <w:b w:val="0"/>
                <w:iCs/>
                <w:sz w:val="26"/>
                <w:szCs w:val="26"/>
              </w:rPr>
              <w:t>Ietekme uz pārvaldes funkcijām nav, tā kā konkrētās prasības ir jāievēro projektētājam</w:t>
            </w:r>
          </w:p>
          <w:p w:rsidR="0040185D" w:rsidRPr="0040185D" w:rsidRDefault="0040185D" w:rsidP="005E1375">
            <w:pPr>
              <w:pStyle w:val="naisnod"/>
              <w:spacing w:before="0" w:after="0"/>
              <w:ind w:left="57" w:right="57"/>
              <w:jc w:val="left"/>
              <w:rPr>
                <w:sz w:val="26"/>
                <w:szCs w:val="26"/>
              </w:rPr>
            </w:pPr>
          </w:p>
        </w:tc>
      </w:tr>
      <w:tr w:rsidR="0040185D" w:rsidRPr="0040185D" w:rsidTr="005E1375">
        <w:trPr>
          <w:trHeight w:val="725"/>
        </w:trPr>
        <w:tc>
          <w:tcPr>
            <w:tcW w:w="507" w:type="dxa"/>
          </w:tcPr>
          <w:p w:rsidR="0040185D" w:rsidRPr="0040185D" w:rsidRDefault="0040185D" w:rsidP="005E1375">
            <w:pPr>
              <w:ind w:left="57" w:right="57"/>
              <w:rPr>
                <w:sz w:val="26"/>
                <w:szCs w:val="26"/>
                <w:lang w:val="lv-LV"/>
              </w:rPr>
            </w:pPr>
            <w:r w:rsidRPr="0040185D">
              <w:rPr>
                <w:sz w:val="26"/>
                <w:szCs w:val="26"/>
                <w:lang w:val="lv-LV"/>
              </w:rPr>
              <w:t> 3.</w:t>
            </w:r>
          </w:p>
        </w:tc>
        <w:tc>
          <w:tcPr>
            <w:tcW w:w="3172" w:type="dxa"/>
          </w:tcPr>
          <w:p w:rsidR="0040185D" w:rsidRPr="0040185D" w:rsidRDefault="0040185D" w:rsidP="005E1375">
            <w:pPr>
              <w:ind w:left="57" w:right="57"/>
              <w:rPr>
                <w:sz w:val="26"/>
                <w:szCs w:val="26"/>
                <w:lang w:val="lv-LV"/>
              </w:rPr>
            </w:pPr>
            <w:r w:rsidRPr="0040185D">
              <w:rPr>
                <w:sz w:val="26"/>
                <w:szCs w:val="26"/>
                <w:lang w:val="lv-LV"/>
              </w:rPr>
              <w:t> Projekta izpildes ietekme uz pārvaldes institucionālo struktūru.</w:t>
            </w:r>
          </w:p>
          <w:p w:rsidR="0040185D" w:rsidRPr="0040185D" w:rsidRDefault="0040185D" w:rsidP="005E1375">
            <w:pPr>
              <w:ind w:left="57" w:right="57"/>
              <w:rPr>
                <w:sz w:val="26"/>
                <w:szCs w:val="26"/>
                <w:lang w:val="lv-LV"/>
              </w:rPr>
            </w:pPr>
            <w:r w:rsidRPr="0040185D">
              <w:rPr>
                <w:sz w:val="26"/>
                <w:szCs w:val="26"/>
                <w:lang w:val="lv-LV"/>
              </w:rPr>
              <w:t>Jaunu institūciju izveide</w:t>
            </w:r>
          </w:p>
          <w:p w:rsidR="0040185D" w:rsidRPr="0040185D" w:rsidRDefault="0040185D" w:rsidP="005E1375">
            <w:pPr>
              <w:ind w:left="57" w:right="57"/>
              <w:rPr>
                <w:sz w:val="26"/>
                <w:szCs w:val="26"/>
                <w:lang w:val="lv-LV"/>
              </w:rPr>
            </w:pPr>
          </w:p>
        </w:tc>
        <w:tc>
          <w:tcPr>
            <w:tcW w:w="5386" w:type="dxa"/>
          </w:tcPr>
          <w:p w:rsidR="0040185D" w:rsidRPr="0040185D" w:rsidRDefault="005B7D9C" w:rsidP="005E1375">
            <w:pPr>
              <w:ind w:left="57" w:right="57"/>
              <w:jc w:val="both"/>
              <w:rPr>
                <w:sz w:val="26"/>
                <w:szCs w:val="26"/>
                <w:lang w:val="lv-LV"/>
              </w:rPr>
            </w:pPr>
            <w:r>
              <w:rPr>
                <w:sz w:val="26"/>
                <w:szCs w:val="26"/>
                <w:lang w:val="lv-LV"/>
              </w:rPr>
              <w:t xml:space="preserve">    </w:t>
            </w:r>
            <w:r w:rsidR="0040185D" w:rsidRPr="0040185D">
              <w:rPr>
                <w:sz w:val="26"/>
                <w:szCs w:val="26"/>
                <w:lang w:val="lv-LV"/>
              </w:rPr>
              <w:t>Nav nepieciešams veidot jaunas institūcijas.</w:t>
            </w:r>
          </w:p>
        </w:tc>
      </w:tr>
      <w:tr w:rsidR="0040185D" w:rsidRPr="0040185D" w:rsidTr="005E1375">
        <w:trPr>
          <w:trHeight w:val="780"/>
        </w:trPr>
        <w:tc>
          <w:tcPr>
            <w:tcW w:w="507" w:type="dxa"/>
          </w:tcPr>
          <w:p w:rsidR="0040185D" w:rsidRPr="0040185D" w:rsidRDefault="0040185D" w:rsidP="005E1375">
            <w:pPr>
              <w:ind w:left="57" w:right="57"/>
              <w:rPr>
                <w:sz w:val="26"/>
                <w:szCs w:val="26"/>
                <w:lang w:val="lv-LV"/>
              </w:rPr>
            </w:pPr>
            <w:r w:rsidRPr="0040185D">
              <w:rPr>
                <w:sz w:val="26"/>
                <w:szCs w:val="26"/>
                <w:lang w:val="lv-LV"/>
              </w:rPr>
              <w:t> 4.</w:t>
            </w:r>
          </w:p>
        </w:tc>
        <w:tc>
          <w:tcPr>
            <w:tcW w:w="3172" w:type="dxa"/>
          </w:tcPr>
          <w:p w:rsidR="0040185D" w:rsidRPr="0040185D" w:rsidRDefault="0040185D" w:rsidP="005E1375">
            <w:pPr>
              <w:ind w:left="57" w:right="57"/>
              <w:rPr>
                <w:sz w:val="26"/>
                <w:szCs w:val="26"/>
                <w:lang w:val="lv-LV"/>
              </w:rPr>
            </w:pPr>
            <w:r w:rsidRPr="0040185D">
              <w:rPr>
                <w:sz w:val="26"/>
                <w:szCs w:val="26"/>
                <w:lang w:val="lv-LV"/>
              </w:rPr>
              <w:t> Projekta izpildes ietekme uz pārvaldes institucionālo struktūru.</w:t>
            </w:r>
          </w:p>
          <w:p w:rsidR="0040185D" w:rsidRPr="0040185D" w:rsidRDefault="0040185D" w:rsidP="005E1375">
            <w:pPr>
              <w:ind w:left="57" w:right="57"/>
              <w:rPr>
                <w:sz w:val="26"/>
                <w:szCs w:val="26"/>
                <w:lang w:val="lv-LV"/>
              </w:rPr>
            </w:pPr>
            <w:r w:rsidRPr="0040185D">
              <w:rPr>
                <w:sz w:val="26"/>
                <w:szCs w:val="26"/>
                <w:lang w:val="lv-LV"/>
              </w:rPr>
              <w:t>Esošu institūciju likvidācija</w:t>
            </w:r>
          </w:p>
          <w:p w:rsidR="0040185D" w:rsidRPr="0040185D" w:rsidRDefault="0040185D" w:rsidP="005E1375">
            <w:pPr>
              <w:ind w:left="57" w:right="57"/>
              <w:rPr>
                <w:sz w:val="26"/>
                <w:szCs w:val="26"/>
                <w:lang w:val="lv-LV"/>
              </w:rPr>
            </w:pPr>
          </w:p>
        </w:tc>
        <w:tc>
          <w:tcPr>
            <w:tcW w:w="5386" w:type="dxa"/>
          </w:tcPr>
          <w:p w:rsidR="0040185D" w:rsidRPr="0040185D" w:rsidRDefault="005B7D9C" w:rsidP="005E1375">
            <w:pPr>
              <w:tabs>
                <w:tab w:val="left" w:pos="567"/>
              </w:tabs>
              <w:ind w:left="57" w:right="57"/>
              <w:jc w:val="both"/>
              <w:rPr>
                <w:sz w:val="26"/>
                <w:szCs w:val="26"/>
                <w:lang w:val="lv-LV"/>
              </w:rPr>
            </w:pPr>
            <w:r>
              <w:rPr>
                <w:sz w:val="26"/>
                <w:szCs w:val="26"/>
                <w:lang w:val="lv-LV"/>
              </w:rPr>
              <w:t xml:space="preserve">    </w:t>
            </w:r>
            <w:r w:rsidR="0040185D" w:rsidRPr="0040185D">
              <w:rPr>
                <w:sz w:val="26"/>
                <w:szCs w:val="26"/>
                <w:lang w:val="lv-LV"/>
              </w:rPr>
              <w:t>Projekta izpildei nav nepieciešams likvidēt esošās institūcijas.</w:t>
            </w:r>
          </w:p>
        </w:tc>
      </w:tr>
      <w:tr w:rsidR="0040185D" w:rsidRPr="0040185D" w:rsidTr="005E1375">
        <w:trPr>
          <w:trHeight w:val="703"/>
        </w:trPr>
        <w:tc>
          <w:tcPr>
            <w:tcW w:w="507" w:type="dxa"/>
          </w:tcPr>
          <w:p w:rsidR="0040185D" w:rsidRPr="0040185D" w:rsidRDefault="0040185D" w:rsidP="005E1375">
            <w:pPr>
              <w:ind w:left="57" w:right="57"/>
              <w:rPr>
                <w:sz w:val="26"/>
                <w:szCs w:val="26"/>
                <w:lang w:val="lv-LV"/>
              </w:rPr>
            </w:pPr>
            <w:r w:rsidRPr="0040185D">
              <w:rPr>
                <w:sz w:val="26"/>
                <w:szCs w:val="26"/>
                <w:lang w:val="lv-LV"/>
              </w:rPr>
              <w:t> 5.</w:t>
            </w:r>
          </w:p>
        </w:tc>
        <w:tc>
          <w:tcPr>
            <w:tcW w:w="3172" w:type="dxa"/>
          </w:tcPr>
          <w:p w:rsidR="0040185D" w:rsidRPr="0040185D" w:rsidRDefault="0040185D" w:rsidP="005E1375">
            <w:pPr>
              <w:ind w:left="57" w:right="57"/>
              <w:rPr>
                <w:sz w:val="26"/>
                <w:szCs w:val="26"/>
                <w:lang w:val="lv-LV"/>
              </w:rPr>
            </w:pPr>
            <w:r w:rsidRPr="0040185D">
              <w:rPr>
                <w:sz w:val="26"/>
                <w:szCs w:val="26"/>
                <w:lang w:val="lv-LV"/>
              </w:rPr>
              <w:t> Projekta izpildes ietekme uz pārvaldes institucionālo struktūru.</w:t>
            </w:r>
          </w:p>
          <w:p w:rsidR="0040185D" w:rsidRPr="0040185D" w:rsidRDefault="0040185D" w:rsidP="005E1375">
            <w:pPr>
              <w:ind w:left="57" w:right="57"/>
              <w:rPr>
                <w:sz w:val="26"/>
                <w:szCs w:val="26"/>
                <w:lang w:val="lv-LV"/>
              </w:rPr>
            </w:pPr>
            <w:r w:rsidRPr="0040185D">
              <w:rPr>
                <w:sz w:val="26"/>
                <w:szCs w:val="26"/>
                <w:lang w:val="lv-LV"/>
              </w:rPr>
              <w:t>Esošu institūciju reorganizācija</w:t>
            </w:r>
          </w:p>
          <w:p w:rsidR="0040185D" w:rsidRPr="0040185D" w:rsidRDefault="0040185D" w:rsidP="005E1375">
            <w:pPr>
              <w:ind w:left="57" w:right="57"/>
              <w:rPr>
                <w:sz w:val="26"/>
                <w:szCs w:val="26"/>
                <w:lang w:val="lv-LV"/>
              </w:rPr>
            </w:pPr>
          </w:p>
        </w:tc>
        <w:tc>
          <w:tcPr>
            <w:tcW w:w="5386" w:type="dxa"/>
          </w:tcPr>
          <w:p w:rsidR="0040185D" w:rsidRPr="0040185D" w:rsidRDefault="005B7D9C" w:rsidP="005E1375">
            <w:pPr>
              <w:tabs>
                <w:tab w:val="left" w:pos="709"/>
              </w:tabs>
              <w:ind w:left="57" w:right="57"/>
              <w:jc w:val="both"/>
              <w:rPr>
                <w:sz w:val="26"/>
                <w:szCs w:val="26"/>
                <w:lang w:val="lv-LV"/>
              </w:rPr>
            </w:pPr>
            <w:r>
              <w:rPr>
                <w:sz w:val="26"/>
                <w:szCs w:val="26"/>
                <w:lang w:val="lv-LV"/>
              </w:rPr>
              <w:t xml:space="preserve">    </w:t>
            </w:r>
            <w:r w:rsidR="0040185D" w:rsidRPr="0040185D">
              <w:rPr>
                <w:sz w:val="26"/>
                <w:szCs w:val="26"/>
                <w:lang w:val="lv-LV"/>
              </w:rPr>
              <w:t>Projekta izpildes rezultātā nav plānots reorganizēt vai apvienot jau esošās institūcijas.</w:t>
            </w:r>
          </w:p>
        </w:tc>
      </w:tr>
      <w:tr w:rsidR="0040185D" w:rsidRPr="0040185D" w:rsidTr="005E1375">
        <w:trPr>
          <w:trHeight w:val="476"/>
        </w:trPr>
        <w:tc>
          <w:tcPr>
            <w:tcW w:w="507" w:type="dxa"/>
          </w:tcPr>
          <w:p w:rsidR="0040185D" w:rsidRPr="0040185D" w:rsidRDefault="0040185D" w:rsidP="005E1375">
            <w:pPr>
              <w:ind w:left="57" w:right="57"/>
              <w:rPr>
                <w:sz w:val="26"/>
                <w:szCs w:val="26"/>
                <w:lang w:val="lv-LV"/>
              </w:rPr>
            </w:pPr>
            <w:r w:rsidRPr="0040185D">
              <w:rPr>
                <w:sz w:val="26"/>
                <w:szCs w:val="26"/>
                <w:lang w:val="lv-LV"/>
              </w:rPr>
              <w:t> 6.</w:t>
            </w:r>
          </w:p>
        </w:tc>
        <w:tc>
          <w:tcPr>
            <w:tcW w:w="3172" w:type="dxa"/>
          </w:tcPr>
          <w:p w:rsidR="0040185D" w:rsidRPr="0040185D" w:rsidRDefault="0040185D" w:rsidP="005E1375">
            <w:pPr>
              <w:ind w:left="57" w:right="57"/>
              <w:rPr>
                <w:sz w:val="26"/>
                <w:szCs w:val="26"/>
                <w:lang w:val="lv-LV"/>
              </w:rPr>
            </w:pPr>
            <w:r w:rsidRPr="0040185D">
              <w:rPr>
                <w:sz w:val="26"/>
                <w:szCs w:val="26"/>
                <w:lang w:val="lv-LV"/>
              </w:rPr>
              <w:t> Cita informācija</w:t>
            </w:r>
          </w:p>
        </w:tc>
        <w:tc>
          <w:tcPr>
            <w:tcW w:w="5386" w:type="dxa"/>
          </w:tcPr>
          <w:p w:rsidR="0040185D" w:rsidRPr="0040185D" w:rsidRDefault="005B7D9C" w:rsidP="005E1375">
            <w:pPr>
              <w:ind w:left="57" w:right="57"/>
              <w:jc w:val="both"/>
              <w:rPr>
                <w:sz w:val="26"/>
                <w:szCs w:val="26"/>
                <w:lang w:val="lv-LV"/>
              </w:rPr>
            </w:pPr>
            <w:r>
              <w:rPr>
                <w:sz w:val="26"/>
                <w:szCs w:val="26"/>
                <w:lang w:val="lv-LV"/>
              </w:rPr>
              <w:t xml:space="preserve">   </w:t>
            </w:r>
            <w:r w:rsidR="0040185D" w:rsidRPr="0040185D">
              <w:rPr>
                <w:sz w:val="26"/>
                <w:szCs w:val="26"/>
                <w:lang w:val="lv-LV"/>
              </w:rPr>
              <w:t>Nav.</w:t>
            </w:r>
          </w:p>
        </w:tc>
      </w:tr>
    </w:tbl>
    <w:p w:rsidR="007E4900" w:rsidRDefault="007E4900" w:rsidP="0040185D">
      <w:pPr>
        <w:pStyle w:val="naisf"/>
        <w:tabs>
          <w:tab w:val="left" w:pos="6710"/>
        </w:tabs>
        <w:spacing w:before="0" w:after="240"/>
        <w:rPr>
          <w:sz w:val="26"/>
          <w:szCs w:val="26"/>
        </w:rPr>
      </w:pPr>
    </w:p>
    <w:p w:rsidR="0040185D" w:rsidRPr="0040185D" w:rsidRDefault="0040185D" w:rsidP="0040185D">
      <w:pPr>
        <w:pStyle w:val="naisf"/>
        <w:tabs>
          <w:tab w:val="left" w:pos="6710"/>
        </w:tabs>
        <w:spacing w:before="0" w:after="240"/>
        <w:rPr>
          <w:sz w:val="26"/>
          <w:szCs w:val="26"/>
        </w:rPr>
      </w:pPr>
      <w:r w:rsidRPr="0040185D">
        <w:rPr>
          <w:sz w:val="26"/>
          <w:szCs w:val="26"/>
        </w:rPr>
        <w:lastRenderedPageBreak/>
        <w:t>Anotācijas III, IV un V sadaļa - projekts šīs jomas neskar.</w:t>
      </w:r>
    </w:p>
    <w:p w:rsidR="0040185D" w:rsidRPr="0040185D" w:rsidRDefault="0040185D" w:rsidP="0040185D">
      <w:pPr>
        <w:pStyle w:val="naisf"/>
        <w:tabs>
          <w:tab w:val="left" w:pos="6710"/>
        </w:tabs>
        <w:spacing w:before="0" w:after="0"/>
        <w:ind w:right="-425"/>
        <w:rPr>
          <w:sz w:val="26"/>
          <w:szCs w:val="26"/>
        </w:rPr>
      </w:pPr>
    </w:p>
    <w:p w:rsidR="0040185D" w:rsidRPr="0040185D" w:rsidRDefault="0040185D" w:rsidP="0040185D">
      <w:pPr>
        <w:pStyle w:val="naisf"/>
        <w:tabs>
          <w:tab w:val="left" w:pos="6710"/>
        </w:tabs>
        <w:spacing w:before="0" w:after="0"/>
        <w:ind w:right="-425"/>
        <w:rPr>
          <w:sz w:val="26"/>
          <w:szCs w:val="26"/>
        </w:rPr>
      </w:pPr>
    </w:p>
    <w:p w:rsidR="0040185D" w:rsidRPr="0040185D" w:rsidRDefault="0040185D" w:rsidP="0040185D">
      <w:pPr>
        <w:pStyle w:val="naisf"/>
        <w:tabs>
          <w:tab w:val="left" w:pos="6710"/>
        </w:tabs>
        <w:spacing w:before="0" w:after="0"/>
        <w:ind w:right="-1"/>
        <w:rPr>
          <w:sz w:val="26"/>
          <w:szCs w:val="26"/>
        </w:rPr>
      </w:pPr>
      <w:r w:rsidRPr="0040185D">
        <w:rPr>
          <w:sz w:val="26"/>
          <w:szCs w:val="26"/>
        </w:rPr>
        <w:t>Ekonomikas ministrs</w:t>
      </w:r>
      <w:r w:rsidRPr="0040185D">
        <w:rPr>
          <w:sz w:val="26"/>
          <w:szCs w:val="26"/>
        </w:rPr>
        <w:tab/>
      </w:r>
      <w:r w:rsidRPr="0040185D">
        <w:rPr>
          <w:sz w:val="26"/>
          <w:szCs w:val="26"/>
        </w:rPr>
        <w:tab/>
        <w:t xml:space="preserve">           </w:t>
      </w:r>
      <w:proofErr w:type="spellStart"/>
      <w:r w:rsidRPr="0040185D">
        <w:rPr>
          <w:sz w:val="26"/>
          <w:szCs w:val="26"/>
        </w:rPr>
        <w:t>D.Pavļuts</w:t>
      </w:r>
      <w:proofErr w:type="spellEnd"/>
    </w:p>
    <w:p w:rsidR="0040185D" w:rsidRPr="0040185D" w:rsidRDefault="0040185D" w:rsidP="0040185D">
      <w:pPr>
        <w:pStyle w:val="naisf"/>
        <w:tabs>
          <w:tab w:val="left" w:pos="6710"/>
        </w:tabs>
        <w:spacing w:before="0" w:after="0"/>
        <w:ind w:right="-1"/>
        <w:rPr>
          <w:sz w:val="26"/>
          <w:szCs w:val="26"/>
        </w:rPr>
      </w:pPr>
    </w:p>
    <w:p w:rsidR="007E4900" w:rsidRDefault="007E4900" w:rsidP="0040185D">
      <w:pPr>
        <w:pStyle w:val="Heading1"/>
        <w:ind w:left="0" w:right="-1" w:firstLine="0"/>
        <w:rPr>
          <w:sz w:val="26"/>
          <w:szCs w:val="26"/>
        </w:rPr>
      </w:pPr>
    </w:p>
    <w:p w:rsidR="007E4900" w:rsidRDefault="0040185D" w:rsidP="0040185D">
      <w:pPr>
        <w:pStyle w:val="Heading1"/>
        <w:ind w:left="0" w:right="-1" w:firstLine="0"/>
        <w:rPr>
          <w:sz w:val="26"/>
          <w:szCs w:val="26"/>
        </w:rPr>
      </w:pPr>
      <w:r w:rsidRPr="0040185D">
        <w:rPr>
          <w:sz w:val="26"/>
          <w:szCs w:val="26"/>
        </w:rPr>
        <w:t xml:space="preserve">Vīza: </w:t>
      </w:r>
    </w:p>
    <w:p w:rsidR="007E4900" w:rsidRDefault="0040185D" w:rsidP="0040185D">
      <w:pPr>
        <w:pStyle w:val="Heading1"/>
        <w:ind w:left="0" w:right="-1" w:firstLine="0"/>
        <w:rPr>
          <w:sz w:val="26"/>
          <w:szCs w:val="26"/>
        </w:rPr>
      </w:pPr>
      <w:r w:rsidRPr="0040185D">
        <w:rPr>
          <w:sz w:val="26"/>
          <w:szCs w:val="26"/>
        </w:rPr>
        <w:t>Valsts sekretār</w:t>
      </w:r>
      <w:r w:rsidR="007E4900">
        <w:rPr>
          <w:sz w:val="26"/>
          <w:szCs w:val="26"/>
        </w:rPr>
        <w:t>a pienākumu izpildītājs,</w:t>
      </w:r>
    </w:p>
    <w:p w:rsidR="0040185D" w:rsidRPr="0040185D" w:rsidRDefault="007E4900" w:rsidP="0040185D">
      <w:pPr>
        <w:pStyle w:val="Heading1"/>
        <w:ind w:left="0" w:right="-1" w:firstLine="0"/>
        <w:rPr>
          <w:sz w:val="26"/>
          <w:szCs w:val="26"/>
        </w:rPr>
      </w:pPr>
      <w:r>
        <w:rPr>
          <w:sz w:val="26"/>
          <w:szCs w:val="26"/>
        </w:rPr>
        <w:t>Valsts sekretāra vietnieks</w:t>
      </w:r>
      <w:r w:rsidR="0040185D" w:rsidRPr="0040185D">
        <w:rPr>
          <w:sz w:val="26"/>
          <w:szCs w:val="26"/>
        </w:rPr>
        <w:tab/>
      </w:r>
      <w:r w:rsidR="0040185D" w:rsidRPr="0040185D">
        <w:rPr>
          <w:sz w:val="26"/>
          <w:szCs w:val="26"/>
        </w:rPr>
        <w:tab/>
      </w:r>
      <w:r w:rsidR="0040185D" w:rsidRPr="0040185D">
        <w:rPr>
          <w:sz w:val="26"/>
          <w:szCs w:val="26"/>
        </w:rPr>
        <w:tab/>
      </w:r>
      <w:r w:rsidR="0040185D" w:rsidRPr="0040185D">
        <w:rPr>
          <w:sz w:val="26"/>
          <w:szCs w:val="26"/>
        </w:rPr>
        <w:tab/>
      </w:r>
      <w:r w:rsidR="0040185D" w:rsidRPr="0040185D">
        <w:rPr>
          <w:sz w:val="26"/>
          <w:szCs w:val="26"/>
        </w:rPr>
        <w:tab/>
      </w:r>
      <w:r w:rsidR="0040185D" w:rsidRPr="0040185D">
        <w:rPr>
          <w:sz w:val="26"/>
          <w:szCs w:val="26"/>
        </w:rPr>
        <w:tab/>
        <w:t xml:space="preserve">                  </w:t>
      </w:r>
      <w:r w:rsidR="0040185D" w:rsidRPr="0040185D">
        <w:rPr>
          <w:sz w:val="26"/>
          <w:szCs w:val="26"/>
        </w:rPr>
        <w:tab/>
      </w:r>
      <w:r>
        <w:rPr>
          <w:sz w:val="26"/>
          <w:szCs w:val="26"/>
        </w:rPr>
        <w:t>A.Liepiņš</w:t>
      </w:r>
    </w:p>
    <w:p w:rsidR="0040185D" w:rsidRPr="0040185D" w:rsidRDefault="0040185D" w:rsidP="0040185D">
      <w:pPr>
        <w:rPr>
          <w:sz w:val="26"/>
          <w:szCs w:val="26"/>
          <w:lang w:val="lv-LV"/>
        </w:rPr>
      </w:pPr>
    </w:p>
    <w:p w:rsidR="0040185D" w:rsidRPr="0040185D" w:rsidRDefault="0040185D" w:rsidP="0040185D">
      <w:pPr>
        <w:rPr>
          <w:sz w:val="26"/>
          <w:szCs w:val="26"/>
          <w:lang w:val="lv-LV"/>
        </w:rPr>
      </w:pPr>
    </w:p>
    <w:p w:rsidR="0040185D" w:rsidRPr="0040185D" w:rsidRDefault="0040185D" w:rsidP="0040185D">
      <w:pPr>
        <w:rPr>
          <w:sz w:val="26"/>
          <w:szCs w:val="26"/>
          <w:lang w:val="lv-LV"/>
        </w:rPr>
      </w:pPr>
    </w:p>
    <w:p w:rsidR="0040185D" w:rsidRPr="0040185D" w:rsidRDefault="0040185D" w:rsidP="0040185D">
      <w:pPr>
        <w:rPr>
          <w:sz w:val="26"/>
          <w:szCs w:val="26"/>
          <w:lang w:val="lv-LV"/>
        </w:rPr>
      </w:pPr>
    </w:p>
    <w:p w:rsidR="0040185D" w:rsidRPr="0040185D" w:rsidRDefault="0040185D" w:rsidP="0040185D">
      <w:pPr>
        <w:rPr>
          <w:sz w:val="26"/>
          <w:szCs w:val="26"/>
          <w:lang w:val="lv-LV"/>
        </w:rPr>
      </w:pPr>
    </w:p>
    <w:p w:rsidR="0040185D" w:rsidRPr="0040185D" w:rsidRDefault="0040185D" w:rsidP="0040185D">
      <w:pPr>
        <w:rPr>
          <w:sz w:val="26"/>
          <w:szCs w:val="26"/>
          <w:lang w:val="lv-LV"/>
        </w:rPr>
      </w:pPr>
    </w:p>
    <w:p w:rsidR="0040185D" w:rsidRPr="0040185D" w:rsidRDefault="0040185D" w:rsidP="0040185D">
      <w:pPr>
        <w:rPr>
          <w:sz w:val="26"/>
          <w:szCs w:val="26"/>
          <w:lang w:val="lv-LV"/>
        </w:rPr>
      </w:pPr>
    </w:p>
    <w:p w:rsidR="0040185D" w:rsidRPr="0040185D" w:rsidRDefault="0040185D" w:rsidP="0040185D">
      <w:pPr>
        <w:rPr>
          <w:sz w:val="26"/>
          <w:szCs w:val="26"/>
          <w:lang w:val="lv-LV"/>
        </w:rPr>
      </w:pPr>
    </w:p>
    <w:p w:rsidR="0040185D" w:rsidRPr="0040185D" w:rsidRDefault="0040185D" w:rsidP="0040185D">
      <w:pPr>
        <w:rPr>
          <w:sz w:val="26"/>
          <w:szCs w:val="26"/>
          <w:lang w:val="lv-LV"/>
        </w:rPr>
      </w:pPr>
    </w:p>
    <w:p w:rsidR="0040185D" w:rsidRDefault="0040185D" w:rsidP="0040185D">
      <w:pPr>
        <w:rPr>
          <w:sz w:val="26"/>
          <w:szCs w:val="26"/>
          <w:lang w:val="lv-LV"/>
        </w:rPr>
      </w:pPr>
    </w:p>
    <w:p w:rsidR="002A22DE" w:rsidRDefault="002A22DE" w:rsidP="0040185D">
      <w:pPr>
        <w:rPr>
          <w:sz w:val="26"/>
          <w:szCs w:val="26"/>
          <w:lang w:val="lv-LV"/>
        </w:rPr>
      </w:pPr>
    </w:p>
    <w:p w:rsidR="002A22DE" w:rsidRDefault="002A22DE" w:rsidP="0040185D">
      <w:pPr>
        <w:rPr>
          <w:sz w:val="26"/>
          <w:szCs w:val="26"/>
          <w:lang w:val="lv-LV"/>
        </w:rPr>
      </w:pPr>
    </w:p>
    <w:p w:rsidR="002A22DE" w:rsidRDefault="002A22DE" w:rsidP="0040185D">
      <w:pPr>
        <w:rPr>
          <w:sz w:val="26"/>
          <w:szCs w:val="26"/>
          <w:lang w:val="lv-LV"/>
        </w:rPr>
      </w:pPr>
    </w:p>
    <w:p w:rsidR="002A22DE" w:rsidRDefault="002A22DE" w:rsidP="0040185D">
      <w:pPr>
        <w:rPr>
          <w:sz w:val="26"/>
          <w:szCs w:val="26"/>
          <w:lang w:val="lv-LV"/>
        </w:rPr>
      </w:pPr>
    </w:p>
    <w:p w:rsidR="002A22DE" w:rsidRDefault="002A22DE" w:rsidP="0040185D">
      <w:pPr>
        <w:rPr>
          <w:sz w:val="26"/>
          <w:szCs w:val="26"/>
          <w:lang w:val="lv-LV"/>
        </w:rPr>
      </w:pPr>
    </w:p>
    <w:p w:rsidR="002A22DE" w:rsidRDefault="002A22DE" w:rsidP="0040185D">
      <w:pPr>
        <w:rPr>
          <w:sz w:val="26"/>
          <w:szCs w:val="26"/>
          <w:lang w:val="lv-LV"/>
        </w:rPr>
      </w:pPr>
    </w:p>
    <w:p w:rsidR="002A22DE" w:rsidRDefault="002A22DE" w:rsidP="0040185D">
      <w:pPr>
        <w:rPr>
          <w:sz w:val="26"/>
          <w:szCs w:val="26"/>
          <w:lang w:val="lv-LV"/>
        </w:rPr>
      </w:pPr>
    </w:p>
    <w:p w:rsidR="002A22DE" w:rsidRDefault="002A22DE" w:rsidP="0040185D">
      <w:pPr>
        <w:rPr>
          <w:sz w:val="26"/>
          <w:szCs w:val="26"/>
          <w:lang w:val="lv-LV"/>
        </w:rPr>
      </w:pPr>
    </w:p>
    <w:p w:rsidR="002A22DE" w:rsidRDefault="002A22DE" w:rsidP="0040185D">
      <w:pPr>
        <w:rPr>
          <w:sz w:val="26"/>
          <w:szCs w:val="26"/>
          <w:lang w:val="lv-LV"/>
        </w:rPr>
      </w:pPr>
    </w:p>
    <w:p w:rsidR="002A22DE" w:rsidRDefault="002A22DE" w:rsidP="0040185D">
      <w:pPr>
        <w:rPr>
          <w:sz w:val="26"/>
          <w:szCs w:val="26"/>
          <w:lang w:val="lv-LV"/>
        </w:rPr>
      </w:pPr>
    </w:p>
    <w:p w:rsidR="002A22DE" w:rsidRDefault="002A22DE" w:rsidP="0040185D">
      <w:pPr>
        <w:rPr>
          <w:sz w:val="26"/>
          <w:szCs w:val="26"/>
          <w:lang w:val="lv-LV"/>
        </w:rPr>
      </w:pPr>
    </w:p>
    <w:p w:rsidR="002A22DE" w:rsidRDefault="002A22DE" w:rsidP="0040185D">
      <w:pPr>
        <w:rPr>
          <w:sz w:val="26"/>
          <w:szCs w:val="26"/>
          <w:lang w:val="lv-LV"/>
        </w:rPr>
      </w:pPr>
    </w:p>
    <w:p w:rsidR="002A22DE" w:rsidRDefault="002A22DE" w:rsidP="0040185D">
      <w:pPr>
        <w:rPr>
          <w:sz w:val="26"/>
          <w:szCs w:val="26"/>
          <w:lang w:val="lv-LV"/>
        </w:rPr>
      </w:pPr>
    </w:p>
    <w:p w:rsidR="002A22DE" w:rsidRDefault="002A22DE" w:rsidP="0040185D">
      <w:pPr>
        <w:rPr>
          <w:sz w:val="26"/>
          <w:szCs w:val="26"/>
          <w:lang w:val="lv-LV"/>
        </w:rPr>
      </w:pPr>
    </w:p>
    <w:p w:rsidR="002A22DE" w:rsidRDefault="002A22DE" w:rsidP="0040185D">
      <w:pPr>
        <w:rPr>
          <w:sz w:val="26"/>
          <w:szCs w:val="26"/>
          <w:lang w:val="lv-LV"/>
        </w:rPr>
      </w:pPr>
    </w:p>
    <w:p w:rsidR="002A22DE" w:rsidRDefault="002A22DE" w:rsidP="0040185D">
      <w:pPr>
        <w:rPr>
          <w:sz w:val="26"/>
          <w:szCs w:val="26"/>
          <w:lang w:val="lv-LV"/>
        </w:rPr>
      </w:pPr>
    </w:p>
    <w:p w:rsidR="002A22DE" w:rsidRDefault="002A22DE" w:rsidP="0040185D">
      <w:pPr>
        <w:rPr>
          <w:sz w:val="26"/>
          <w:szCs w:val="26"/>
          <w:lang w:val="lv-LV"/>
        </w:rPr>
      </w:pPr>
    </w:p>
    <w:p w:rsidR="002A22DE" w:rsidRDefault="002A22DE" w:rsidP="0040185D">
      <w:pPr>
        <w:rPr>
          <w:sz w:val="26"/>
          <w:szCs w:val="26"/>
          <w:lang w:val="lv-LV"/>
        </w:rPr>
      </w:pPr>
    </w:p>
    <w:p w:rsidR="002A22DE" w:rsidRPr="0040185D" w:rsidRDefault="002A22DE" w:rsidP="0040185D">
      <w:pPr>
        <w:rPr>
          <w:sz w:val="26"/>
          <w:szCs w:val="26"/>
          <w:lang w:val="lv-LV"/>
        </w:rPr>
      </w:pPr>
    </w:p>
    <w:p w:rsidR="0040185D" w:rsidRPr="0040185D" w:rsidRDefault="0040185D" w:rsidP="0040185D">
      <w:pPr>
        <w:rPr>
          <w:sz w:val="26"/>
          <w:szCs w:val="26"/>
          <w:lang w:val="lv-LV"/>
        </w:rPr>
      </w:pPr>
    </w:p>
    <w:p w:rsidR="0040185D" w:rsidRPr="002A22DE" w:rsidRDefault="003F70BE" w:rsidP="0040185D">
      <w:pPr>
        <w:rPr>
          <w:sz w:val="20"/>
          <w:lang w:val="lv-LV"/>
        </w:rPr>
      </w:pPr>
      <w:r w:rsidRPr="002A22DE">
        <w:rPr>
          <w:sz w:val="20"/>
          <w:lang w:val="lv-LV"/>
        </w:rPr>
        <w:fldChar w:fldCharType="begin"/>
      </w:r>
      <w:r w:rsidR="0040185D" w:rsidRPr="002A22DE">
        <w:rPr>
          <w:sz w:val="20"/>
          <w:lang w:val="lv-LV"/>
        </w:rPr>
        <w:instrText xml:space="preserve"> DATE  \@ "dd.MM.yyyy. H:mm"  \* MERGEFORMAT </w:instrText>
      </w:r>
      <w:r w:rsidRPr="002A22DE">
        <w:rPr>
          <w:sz w:val="20"/>
          <w:lang w:val="lv-LV"/>
        </w:rPr>
        <w:fldChar w:fldCharType="separate"/>
      </w:r>
      <w:r w:rsidR="00493D78">
        <w:rPr>
          <w:noProof/>
          <w:sz w:val="20"/>
          <w:lang w:val="lv-LV"/>
        </w:rPr>
        <w:t>01.03.2012. 11:05</w:t>
      </w:r>
      <w:r w:rsidRPr="002A22DE">
        <w:rPr>
          <w:sz w:val="20"/>
          <w:lang w:val="lv-LV"/>
        </w:rPr>
        <w:fldChar w:fldCharType="end"/>
      </w:r>
    </w:p>
    <w:p w:rsidR="0040185D" w:rsidRPr="002A22DE" w:rsidRDefault="003F70BE" w:rsidP="0040185D">
      <w:pPr>
        <w:rPr>
          <w:sz w:val="20"/>
          <w:lang w:val="lv-LV"/>
        </w:rPr>
      </w:pPr>
      <w:fldSimple w:instr=" NUMWORDS   \* MERGEFORMAT ">
        <w:r w:rsidR="002A22DE" w:rsidRPr="002A22DE">
          <w:rPr>
            <w:noProof/>
            <w:sz w:val="20"/>
            <w:lang w:val="lv-LV"/>
          </w:rPr>
          <w:t>1102</w:t>
        </w:r>
      </w:fldSimple>
    </w:p>
    <w:p w:rsidR="0040185D" w:rsidRPr="002A22DE" w:rsidRDefault="0040185D" w:rsidP="0040185D">
      <w:pPr>
        <w:rPr>
          <w:sz w:val="20"/>
          <w:lang w:val="lv-LV"/>
        </w:rPr>
      </w:pPr>
      <w:r w:rsidRPr="002A22DE">
        <w:rPr>
          <w:sz w:val="20"/>
          <w:lang w:val="lv-LV"/>
        </w:rPr>
        <w:t>E.Bučinska,</w:t>
      </w:r>
    </w:p>
    <w:p w:rsidR="0040185D" w:rsidRPr="002A22DE" w:rsidRDefault="0040185D" w:rsidP="0040185D">
      <w:pPr>
        <w:rPr>
          <w:sz w:val="20"/>
        </w:rPr>
      </w:pPr>
      <w:r w:rsidRPr="002A22DE">
        <w:rPr>
          <w:sz w:val="20"/>
          <w:lang w:val="lv-LV"/>
        </w:rPr>
        <w:t xml:space="preserve">67013032, </w:t>
      </w:r>
      <w:hyperlink r:id="rId7" w:history="1">
        <w:r w:rsidRPr="002A22DE">
          <w:rPr>
            <w:rStyle w:val="Hyperlink"/>
            <w:sz w:val="20"/>
            <w:u w:val="none"/>
            <w:lang w:val="lv-LV"/>
          </w:rPr>
          <w:t>Elga.Bucinska@em.gov.lv</w:t>
        </w:r>
      </w:hyperlink>
      <w:r w:rsidRPr="002A22DE">
        <w:rPr>
          <w:sz w:val="20"/>
          <w:lang w:val="lv-LV"/>
        </w:rPr>
        <w:t xml:space="preserve"> </w:t>
      </w:r>
    </w:p>
    <w:p w:rsidR="0040185D" w:rsidRPr="0040185D" w:rsidRDefault="0040185D" w:rsidP="0040185D">
      <w:pPr>
        <w:rPr>
          <w:sz w:val="26"/>
          <w:szCs w:val="26"/>
        </w:rPr>
      </w:pPr>
    </w:p>
    <w:p w:rsidR="00340ECD" w:rsidRPr="0040185D" w:rsidRDefault="00340ECD">
      <w:pPr>
        <w:rPr>
          <w:sz w:val="26"/>
          <w:szCs w:val="26"/>
        </w:rPr>
      </w:pPr>
    </w:p>
    <w:sectPr w:rsidR="00340ECD" w:rsidRPr="0040185D" w:rsidSect="00FD2D53">
      <w:headerReference w:type="default" r:id="rId8"/>
      <w:footerReference w:type="default" r:id="rId9"/>
      <w:footerReference w:type="first" r:id="rId10"/>
      <w:pgSz w:w="11906" w:h="16838"/>
      <w:pgMar w:top="1418" w:right="1134" w:bottom="1134" w:left="1701" w:header="720" w:footer="36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2A96" w:rsidRDefault="006B2A96" w:rsidP="009E0A80">
      <w:r>
        <w:separator/>
      </w:r>
    </w:p>
  </w:endnote>
  <w:endnote w:type="continuationSeparator" w:id="0">
    <w:p w:rsidR="006B2A96" w:rsidRDefault="006B2A96" w:rsidP="009E0A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404" w:rsidRPr="00EE3404" w:rsidRDefault="003F70BE" w:rsidP="00EE3404">
    <w:pPr>
      <w:jc w:val="both"/>
      <w:rPr>
        <w:sz w:val="20"/>
        <w:lang w:val="lv-LV"/>
      </w:rPr>
    </w:pPr>
    <w:fldSimple w:instr=" FILENAME   \* MERGEFORMAT ">
      <w:r w:rsidR="009E0A80" w:rsidRPr="009E0A80">
        <w:rPr>
          <w:noProof/>
          <w:sz w:val="20"/>
        </w:rPr>
        <w:t>EManot_010312_grozLBN211</w:t>
      </w:r>
    </w:fldSimple>
    <w:r w:rsidR="00CF220A" w:rsidRPr="009E0A80">
      <w:rPr>
        <w:sz w:val="20"/>
      </w:rPr>
      <w:t>;</w:t>
    </w:r>
    <w:r w:rsidR="00CF220A" w:rsidRPr="009E0A80">
      <w:rPr>
        <w:sz w:val="20"/>
        <w:lang w:val="lv-LV"/>
      </w:rPr>
      <w:t xml:space="preserve"> </w:t>
    </w:r>
    <w:r w:rsidR="00CF220A" w:rsidRPr="00EE3404">
      <w:rPr>
        <w:sz w:val="20"/>
        <w:lang w:val="lv-LV"/>
      </w:rPr>
      <w:t>Ministru kabineta noteikumu projekta „Grozījumi Ministru kabineta 2009.gada 3.februāra noteikumos Nr.102 „Noteikumi par Latvijas būvnormatīvu LBN 211-08 „Daudzstāvu daudzdzīvokļu dzīvojamie nami””” sākotnējās ietekmes novērtējuma ziņojums (anotācija)</w:t>
    </w:r>
  </w:p>
  <w:p w:rsidR="00727BC6" w:rsidRPr="00FD2D53" w:rsidRDefault="006B2A96" w:rsidP="00EE3404">
    <w:pPr>
      <w:jc w:val="both"/>
      <w:rPr>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F15" w:rsidRDefault="00AC4F15" w:rsidP="00EE3404">
    <w:pPr>
      <w:jc w:val="both"/>
    </w:pPr>
  </w:p>
  <w:p w:rsidR="00EE3404" w:rsidRPr="00EE3404" w:rsidRDefault="003F70BE" w:rsidP="00EE3404">
    <w:pPr>
      <w:jc w:val="both"/>
      <w:rPr>
        <w:sz w:val="20"/>
        <w:lang w:val="lv-LV"/>
      </w:rPr>
    </w:pPr>
    <w:fldSimple w:instr=" FILENAME   \* MERGEFORMAT ">
      <w:r w:rsidR="009E0A80" w:rsidRPr="009E0A80">
        <w:rPr>
          <w:noProof/>
          <w:sz w:val="20"/>
          <w:lang w:val="lv-LV"/>
        </w:rPr>
        <w:t>EManot_010312_grozLBN211</w:t>
      </w:r>
    </w:fldSimple>
    <w:r w:rsidR="00CF220A" w:rsidRPr="00EE3404">
      <w:rPr>
        <w:sz w:val="20"/>
        <w:lang w:val="lv-LV"/>
      </w:rPr>
      <w:t>; Ministru kabineta noteikumu projekta „Grozījumi Ministru kabineta 2009.gada 3.februāra noteikumos Nr.102 „Noteikumi par Latvijas būvnormatīvu LBN 211-08 „Daudzstāvu daudzdzīvokļu dzīvojamie nami””” sākotnējās ietekmes novērtējuma ziņojums (anotācija)</w:t>
    </w:r>
  </w:p>
  <w:p w:rsidR="00727BC6" w:rsidRPr="00EE3404" w:rsidRDefault="006B2A96" w:rsidP="00EE3404">
    <w:pPr>
      <w:jc w:val="both"/>
      <w:rPr>
        <w:sz w:val="20"/>
        <w:lang w:val="lv-LV"/>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2A96" w:rsidRDefault="006B2A96" w:rsidP="009E0A80">
      <w:r>
        <w:separator/>
      </w:r>
    </w:p>
  </w:footnote>
  <w:footnote w:type="continuationSeparator" w:id="0">
    <w:p w:rsidR="006B2A96" w:rsidRDefault="006B2A96" w:rsidP="009E0A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BC6" w:rsidRDefault="003F70BE">
    <w:pPr>
      <w:pStyle w:val="Header"/>
      <w:jc w:val="center"/>
      <w:rPr>
        <w:sz w:val="24"/>
      </w:rPr>
    </w:pPr>
    <w:r>
      <w:rPr>
        <w:sz w:val="24"/>
      </w:rPr>
      <w:fldChar w:fldCharType="begin"/>
    </w:r>
    <w:r w:rsidR="00CF220A">
      <w:rPr>
        <w:sz w:val="24"/>
      </w:rPr>
      <w:instrText xml:space="preserve"> PAGE   \* MERGEFORMAT </w:instrText>
    </w:r>
    <w:r>
      <w:rPr>
        <w:sz w:val="24"/>
      </w:rPr>
      <w:fldChar w:fldCharType="separate"/>
    </w:r>
    <w:r w:rsidR="00493D78">
      <w:rPr>
        <w:noProof/>
        <w:sz w:val="24"/>
      </w:rPr>
      <w:t>6</w:t>
    </w:r>
    <w:r>
      <w:rPr>
        <w:sz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D21A4"/>
    <w:multiLevelType w:val="hybridMultilevel"/>
    <w:tmpl w:val="A36E48EE"/>
    <w:lvl w:ilvl="0" w:tplc="CE00661E">
      <w:start w:val="1"/>
      <w:numFmt w:val="decimal"/>
      <w:lvlText w:val="%1)"/>
      <w:lvlJc w:val="left"/>
      <w:pPr>
        <w:ind w:left="777" w:hanging="360"/>
      </w:pPr>
      <w:rPr>
        <w:rFonts w:hint="default"/>
        <w:color w:val="2A2A2A"/>
      </w:rPr>
    </w:lvl>
    <w:lvl w:ilvl="1" w:tplc="04260019" w:tentative="1">
      <w:start w:val="1"/>
      <w:numFmt w:val="lowerLetter"/>
      <w:lvlText w:val="%2."/>
      <w:lvlJc w:val="left"/>
      <w:pPr>
        <w:ind w:left="1497" w:hanging="360"/>
      </w:pPr>
    </w:lvl>
    <w:lvl w:ilvl="2" w:tplc="0426001B" w:tentative="1">
      <w:start w:val="1"/>
      <w:numFmt w:val="lowerRoman"/>
      <w:lvlText w:val="%3."/>
      <w:lvlJc w:val="right"/>
      <w:pPr>
        <w:ind w:left="2217" w:hanging="180"/>
      </w:pPr>
    </w:lvl>
    <w:lvl w:ilvl="3" w:tplc="0426000F" w:tentative="1">
      <w:start w:val="1"/>
      <w:numFmt w:val="decimal"/>
      <w:lvlText w:val="%4."/>
      <w:lvlJc w:val="left"/>
      <w:pPr>
        <w:ind w:left="2937" w:hanging="360"/>
      </w:pPr>
    </w:lvl>
    <w:lvl w:ilvl="4" w:tplc="04260019" w:tentative="1">
      <w:start w:val="1"/>
      <w:numFmt w:val="lowerLetter"/>
      <w:lvlText w:val="%5."/>
      <w:lvlJc w:val="left"/>
      <w:pPr>
        <w:ind w:left="3657" w:hanging="360"/>
      </w:pPr>
    </w:lvl>
    <w:lvl w:ilvl="5" w:tplc="0426001B" w:tentative="1">
      <w:start w:val="1"/>
      <w:numFmt w:val="lowerRoman"/>
      <w:lvlText w:val="%6."/>
      <w:lvlJc w:val="right"/>
      <w:pPr>
        <w:ind w:left="4377" w:hanging="180"/>
      </w:pPr>
    </w:lvl>
    <w:lvl w:ilvl="6" w:tplc="0426000F" w:tentative="1">
      <w:start w:val="1"/>
      <w:numFmt w:val="decimal"/>
      <w:lvlText w:val="%7."/>
      <w:lvlJc w:val="left"/>
      <w:pPr>
        <w:ind w:left="5097" w:hanging="360"/>
      </w:pPr>
    </w:lvl>
    <w:lvl w:ilvl="7" w:tplc="04260019" w:tentative="1">
      <w:start w:val="1"/>
      <w:numFmt w:val="lowerLetter"/>
      <w:lvlText w:val="%8."/>
      <w:lvlJc w:val="left"/>
      <w:pPr>
        <w:ind w:left="5817" w:hanging="360"/>
      </w:pPr>
    </w:lvl>
    <w:lvl w:ilvl="8" w:tplc="0426001B" w:tentative="1">
      <w:start w:val="1"/>
      <w:numFmt w:val="lowerRoman"/>
      <w:lvlText w:val="%9."/>
      <w:lvlJc w:val="right"/>
      <w:pPr>
        <w:ind w:left="6537" w:hanging="180"/>
      </w:pPr>
    </w:lvl>
  </w:abstractNum>
  <w:abstractNum w:abstractNumId="1">
    <w:nsid w:val="3B1A0CE4"/>
    <w:multiLevelType w:val="hybridMultilevel"/>
    <w:tmpl w:val="BECC3EE0"/>
    <w:lvl w:ilvl="0" w:tplc="23DAD2D4">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2">
    <w:nsid w:val="65140BCF"/>
    <w:multiLevelType w:val="hybridMultilevel"/>
    <w:tmpl w:val="8832611A"/>
    <w:lvl w:ilvl="0" w:tplc="CE00661E">
      <w:start w:val="1"/>
      <w:numFmt w:val="decimal"/>
      <w:lvlText w:val="%1)"/>
      <w:lvlJc w:val="left"/>
      <w:pPr>
        <w:ind w:left="417" w:hanging="360"/>
      </w:pPr>
      <w:rPr>
        <w:rFonts w:hint="default"/>
        <w:color w:val="2A2A2A"/>
      </w:rPr>
    </w:lvl>
    <w:lvl w:ilvl="1" w:tplc="04260003" w:tentative="1">
      <w:start w:val="1"/>
      <w:numFmt w:val="bullet"/>
      <w:lvlText w:val="o"/>
      <w:lvlJc w:val="left"/>
      <w:pPr>
        <w:ind w:left="1137" w:hanging="360"/>
      </w:pPr>
      <w:rPr>
        <w:rFonts w:ascii="Courier New" w:hAnsi="Courier New" w:cs="Courier New" w:hint="default"/>
      </w:rPr>
    </w:lvl>
    <w:lvl w:ilvl="2" w:tplc="04260005" w:tentative="1">
      <w:start w:val="1"/>
      <w:numFmt w:val="bullet"/>
      <w:lvlText w:val=""/>
      <w:lvlJc w:val="left"/>
      <w:pPr>
        <w:ind w:left="1857" w:hanging="360"/>
      </w:pPr>
      <w:rPr>
        <w:rFonts w:ascii="Wingdings" w:hAnsi="Wingdings" w:hint="default"/>
      </w:rPr>
    </w:lvl>
    <w:lvl w:ilvl="3" w:tplc="04260001" w:tentative="1">
      <w:start w:val="1"/>
      <w:numFmt w:val="bullet"/>
      <w:lvlText w:val=""/>
      <w:lvlJc w:val="left"/>
      <w:pPr>
        <w:ind w:left="2577" w:hanging="360"/>
      </w:pPr>
      <w:rPr>
        <w:rFonts w:ascii="Symbol" w:hAnsi="Symbol" w:hint="default"/>
      </w:rPr>
    </w:lvl>
    <w:lvl w:ilvl="4" w:tplc="04260003" w:tentative="1">
      <w:start w:val="1"/>
      <w:numFmt w:val="bullet"/>
      <w:lvlText w:val="o"/>
      <w:lvlJc w:val="left"/>
      <w:pPr>
        <w:ind w:left="3297" w:hanging="360"/>
      </w:pPr>
      <w:rPr>
        <w:rFonts w:ascii="Courier New" w:hAnsi="Courier New" w:cs="Courier New" w:hint="default"/>
      </w:rPr>
    </w:lvl>
    <w:lvl w:ilvl="5" w:tplc="04260005" w:tentative="1">
      <w:start w:val="1"/>
      <w:numFmt w:val="bullet"/>
      <w:lvlText w:val=""/>
      <w:lvlJc w:val="left"/>
      <w:pPr>
        <w:ind w:left="4017" w:hanging="360"/>
      </w:pPr>
      <w:rPr>
        <w:rFonts w:ascii="Wingdings" w:hAnsi="Wingdings" w:hint="default"/>
      </w:rPr>
    </w:lvl>
    <w:lvl w:ilvl="6" w:tplc="04260001" w:tentative="1">
      <w:start w:val="1"/>
      <w:numFmt w:val="bullet"/>
      <w:lvlText w:val=""/>
      <w:lvlJc w:val="left"/>
      <w:pPr>
        <w:ind w:left="4737" w:hanging="360"/>
      </w:pPr>
      <w:rPr>
        <w:rFonts w:ascii="Symbol" w:hAnsi="Symbol" w:hint="default"/>
      </w:rPr>
    </w:lvl>
    <w:lvl w:ilvl="7" w:tplc="04260003" w:tentative="1">
      <w:start w:val="1"/>
      <w:numFmt w:val="bullet"/>
      <w:lvlText w:val="o"/>
      <w:lvlJc w:val="left"/>
      <w:pPr>
        <w:ind w:left="5457" w:hanging="360"/>
      </w:pPr>
      <w:rPr>
        <w:rFonts w:ascii="Courier New" w:hAnsi="Courier New" w:cs="Courier New" w:hint="default"/>
      </w:rPr>
    </w:lvl>
    <w:lvl w:ilvl="8" w:tplc="04260005" w:tentative="1">
      <w:start w:val="1"/>
      <w:numFmt w:val="bullet"/>
      <w:lvlText w:val=""/>
      <w:lvlJc w:val="left"/>
      <w:pPr>
        <w:ind w:left="6177"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0185D"/>
    <w:rsid w:val="0001693A"/>
    <w:rsid w:val="00045666"/>
    <w:rsid w:val="001B1B2C"/>
    <w:rsid w:val="001F6ABB"/>
    <w:rsid w:val="00222F62"/>
    <w:rsid w:val="002A22DE"/>
    <w:rsid w:val="00340ECD"/>
    <w:rsid w:val="003451F8"/>
    <w:rsid w:val="00377AB1"/>
    <w:rsid w:val="003F70BE"/>
    <w:rsid w:val="0040185D"/>
    <w:rsid w:val="00493D78"/>
    <w:rsid w:val="004A56A5"/>
    <w:rsid w:val="00531B44"/>
    <w:rsid w:val="005636C2"/>
    <w:rsid w:val="00591052"/>
    <w:rsid w:val="005B7D9C"/>
    <w:rsid w:val="00627BDB"/>
    <w:rsid w:val="0069333F"/>
    <w:rsid w:val="006B2A96"/>
    <w:rsid w:val="006E1C3A"/>
    <w:rsid w:val="007425DC"/>
    <w:rsid w:val="007E4900"/>
    <w:rsid w:val="008E15AC"/>
    <w:rsid w:val="008F29B8"/>
    <w:rsid w:val="00901EB2"/>
    <w:rsid w:val="00963803"/>
    <w:rsid w:val="009E0A80"/>
    <w:rsid w:val="00AC4F15"/>
    <w:rsid w:val="00B64592"/>
    <w:rsid w:val="00BF6C40"/>
    <w:rsid w:val="00CF220A"/>
    <w:rsid w:val="00D74381"/>
    <w:rsid w:val="00E846F7"/>
    <w:rsid w:val="00F04374"/>
    <w:rsid w:val="00F04C47"/>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85D"/>
    <w:pPr>
      <w:spacing w:after="0" w:line="240" w:lineRule="auto"/>
    </w:pPr>
    <w:rPr>
      <w:rFonts w:ascii="Times New Roman" w:eastAsia="Times New Roman" w:hAnsi="Times New Roman" w:cs="Times New Roman"/>
      <w:sz w:val="24"/>
      <w:szCs w:val="20"/>
      <w:lang w:val="en-AU" w:eastAsia="lv-LV"/>
    </w:rPr>
  </w:style>
  <w:style w:type="paragraph" w:styleId="Heading1">
    <w:name w:val="heading 1"/>
    <w:basedOn w:val="Normal"/>
    <w:next w:val="Normal"/>
    <w:link w:val="Heading1Char"/>
    <w:qFormat/>
    <w:rsid w:val="0040185D"/>
    <w:pPr>
      <w:keepNext/>
      <w:ind w:left="709" w:right="-427" w:hanging="709"/>
      <w:jc w:val="both"/>
      <w:outlineLvl w:val="0"/>
    </w:pPr>
    <w:rPr>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185D"/>
    <w:rPr>
      <w:rFonts w:ascii="Times New Roman" w:eastAsia="Times New Roman" w:hAnsi="Times New Roman" w:cs="Times New Roman"/>
      <w:sz w:val="28"/>
      <w:szCs w:val="20"/>
      <w:lang w:eastAsia="lv-LV"/>
    </w:rPr>
  </w:style>
  <w:style w:type="paragraph" w:customStyle="1" w:styleId="naisf">
    <w:name w:val="naisf"/>
    <w:basedOn w:val="Normal"/>
    <w:rsid w:val="0040185D"/>
    <w:pPr>
      <w:spacing w:before="100" w:after="100"/>
    </w:pPr>
    <w:rPr>
      <w:lang w:val="lv-LV"/>
    </w:rPr>
  </w:style>
  <w:style w:type="paragraph" w:styleId="Header">
    <w:name w:val="header"/>
    <w:basedOn w:val="Normal"/>
    <w:link w:val="HeaderChar"/>
    <w:uiPriority w:val="99"/>
    <w:rsid w:val="0040185D"/>
    <w:pPr>
      <w:tabs>
        <w:tab w:val="center" w:pos="4153"/>
        <w:tab w:val="right" w:pos="8306"/>
      </w:tabs>
      <w:spacing w:after="200" w:line="276" w:lineRule="auto"/>
    </w:pPr>
    <w:rPr>
      <w:sz w:val="22"/>
      <w:lang w:val="lv-LV"/>
    </w:rPr>
  </w:style>
  <w:style w:type="character" w:customStyle="1" w:styleId="HeaderChar">
    <w:name w:val="Header Char"/>
    <w:basedOn w:val="DefaultParagraphFont"/>
    <w:link w:val="Header"/>
    <w:uiPriority w:val="99"/>
    <w:rsid w:val="0040185D"/>
    <w:rPr>
      <w:rFonts w:ascii="Times New Roman" w:eastAsia="Times New Roman" w:hAnsi="Times New Roman" w:cs="Times New Roman"/>
      <w:szCs w:val="20"/>
      <w:lang w:eastAsia="lv-LV"/>
    </w:rPr>
  </w:style>
  <w:style w:type="character" w:styleId="Strong">
    <w:name w:val="Strong"/>
    <w:basedOn w:val="DefaultParagraphFont"/>
    <w:qFormat/>
    <w:rsid w:val="0040185D"/>
    <w:rPr>
      <w:b/>
    </w:rPr>
  </w:style>
  <w:style w:type="character" w:styleId="Hyperlink">
    <w:name w:val="Hyperlink"/>
    <w:basedOn w:val="DefaultParagraphFont"/>
    <w:semiHidden/>
    <w:rsid w:val="0040185D"/>
    <w:rPr>
      <w:color w:val="0000FF"/>
      <w:u w:val="single"/>
    </w:rPr>
  </w:style>
  <w:style w:type="paragraph" w:customStyle="1" w:styleId="naiskr">
    <w:name w:val="naiskr"/>
    <w:basedOn w:val="Normal"/>
    <w:rsid w:val="0040185D"/>
    <w:pPr>
      <w:spacing w:before="75" w:after="75"/>
    </w:pPr>
    <w:rPr>
      <w:szCs w:val="24"/>
      <w:lang w:val="lv-LV"/>
    </w:rPr>
  </w:style>
  <w:style w:type="paragraph" w:customStyle="1" w:styleId="naisnod">
    <w:name w:val="naisnod"/>
    <w:basedOn w:val="Normal"/>
    <w:rsid w:val="0040185D"/>
    <w:pPr>
      <w:spacing w:before="150" w:after="150"/>
      <w:jc w:val="center"/>
    </w:pPr>
    <w:rPr>
      <w:b/>
      <w:bCs/>
      <w:szCs w:val="24"/>
      <w:lang w:val="lv-LV"/>
    </w:rPr>
  </w:style>
  <w:style w:type="paragraph" w:customStyle="1" w:styleId="naisc">
    <w:name w:val="naisc"/>
    <w:basedOn w:val="Normal"/>
    <w:rsid w:val="0040185D"/>
    <w:pPr>
      <w:spacing w:before="75" w:after="75"/>
      <w:jc w:val="center"/>
    </w:pPr>
    <w:rPr>
      <w:szCs w:val="24"/>
      <w:lang w:val="lv-LV"/>
    </w:rPr>
  </w:style>
  <w:style w:type="paragraph" w:styleId="ListParagraph">
    <w:name w:val="List Paragraph"/>
    <w:basedOn w:val="Normal"/>
    <w:uiPriority w:val="34"/>
    <w:qFormat/>
    <w:rsid w:val="005B7D9C"/>
    <w:pPr>
      <w:ind w:left="720"/>
      <w:contextualSpacing/>
    </w:pPr>
  </w:style>
  <w:style w:type="paragraph" w:styleId="Footer">
    <w:name w:val="footer"/>
    <w:basedOn w:val="Normal"/>
    <w:link w:val="FooterChar"/>
    <w:uiPriority w:val="99"/>
    <w:semiHidden/>
    <w:unhideWhenUsed/>
    <w:rsid w:val="009E0A80"/>
    <w:pPr>
      <w:tabs>
        <w:tab w:val="center" w:pos="4153"/>
        <w:tab w:val="right" w:pos="8306"/>
      </w:tabs>
    </w:pPr>
  </w:style>
  <w:style w:type="character" w:customStyle="1" w:styleId="FooterChar">
    <w:name w:val="Footer Char"/>
    <w:basedOn w:val="DefaultParagraphFont"/>
    <w:link w:val="Footer"/>
    <w:uiPriority w:val="99"/>
    <w:semiHidden/>
    <w:rsid w:val="009E0A80"/>
    <w:rPr>
      <w:rFonts w:ascii="Times New Roman" w:eastAsia="Times New Roman" w:hAnsi="Times New Roman" w:cs="Times New Roman"/>
      <w:sz w:val="24"/>
      <w:szCs w:val="20"/>
      <w:lang w:val="en-AU" w:eastAsia="lv-LV"/>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lga.Bucinska@e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5980</Words>
  <Characters>3409</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
    </vt:vector>
  </TitlesOfParts>
  <Company>LR Ekonomikas ministrija</Company>
  <LinksUpToDate>false</LinksUpToDate>
  <CharactersWithSpaces>9371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MK 03.02.2009. not.Nr.102 "Noteikumi par Latvijas būvnormatīvu LBN 211-08 "Daudzstāvu daudzdzīvokļu dzīvojamie nami""</dc:title>
  <dc:subject>Anotācija</dc:subject>
  <dc:creator>Elga Bučinska</dc:creator>
  <cp:keywords/>
  <dc:description>67013032,   Elga.Bucinska@em.gov.lv</dc:description>
  <cp:lastModifiedBy>Elga Bučinska</cp:lastModifiedBy>
  <cp:revision>5</cp:revision>
  <dcterms:created xsi:type="dcterms:W3CDTF">2012-02-29T12:33:00Z</dcterms:created>
  <dcterms:modified xsi:type="dcterms:W3CDTF">2012-03-01T09:05:00Z</dcterms:modified>
</cp:coreProperties>
</file>