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92" w:rsidRPr="00212D42" w:rsidRDefault="00356892" w:rsidP="00356892">
      <w:pPr>
        <w:jc w:val="center"/>
        <w:rPr>
          <w:b/>
          <w:sz w:val="28"/>
          <w:szCs w:val="28"/>
        </w:rPr>
      </w:pPr>
      <w:bookmarkStart w:id="0" w:name="OLE_LINK3"/>
      <w:bookmarkStart w:id="1" w:name="OLE_LINK4"/>
      <w:bookmarkStart w:id="2" w:name="OLE_LINK5"/>
      <w:bookmarkStart w:id="3" w:name="OLE_LINK1"/>
      <w:bookmarkStart w:id="4" w:name="OLE_LINK2"/>
      <w:r w:rsidRPr="00212D42">
        <w:rPr>
          <w:b/>
          <w:sz w:val="28"/>
          <w:szCs w:val="28"/>
        </w:rPr>
        <w:t xml:space="preserve">Ministru kabineta noteikumu projekta „Grozījums Ministru kabineta </w:t>
      </w:r>
    </w:p>
    <w:p w:rsidR="00356892" w:rsidRPr="00212D42" w:rsidRDefault="00356892" w:rsidP="00356892">
      <w:pPr>
        <w:jc w:val="center"/>
        <w:rPr>
          <w:b/>
          <w:sz w:val="28"/>
          <w:szCs w:val="28"/>
        </w:rPr>
      </w:pPr>
      <w:r w:rsidRPr="00212D42">
        <w:rPr>
          <w:b/>
          <w:sz w:val="28"/>
          <w:szCs w:val="28"/>
        </w:rPr>
        <w:t xml:space="preserve">1997.gada 1.aprīļa noteikumos Nr.112 „Vispārīgie būvnoteikumi”” </w:t>
      </w:r>
    </w:p>
    <w:p w:rsidR="00356892" w:rsidRPr="00212D42" w:rsidRDefault="00356892" w:rsidP="00356892">
      <w:pPr>
        <w:ind w:firstLine="720"/>
        <w:jc w:val="center"/>
        <w:rPr>
          <w:b/>
          <w:bCs/>
          <w:sz w:val="28"/>
          <w:szCs w:val="28"/>
        </w:rPr>
      </w:pPr>
      <w:r w:rsidRPr="00212D42">
        <w:rPr>
          <w:b/>
          <w:sz w:val="28"/>
          <w:szCs w:val="28"/>
        </w:rPr>
        <w:t xml:space="preserve">sākotnējās ietekmes novērtējuma </w:t>
      </w:r>
      <w:smartTag w:uri="schemas-tilde-lv/tildestengine" w:element="veidnes">
        <w:smartTagPr>
          <w:attr w:name="id" w:val="-1"/>
          <w:attr w:name="baseform" w:val="ziņojums"/>
          <w:attr w:name="text" w:val="ziņojums"/>
        </w:smartTagPr>
        <w:r w:rsidRPr="00212D42">
          <w:rPr>
            <w:b/>
            <w:sz w:val="28"/>
            <w:szCs w:val="28"/>
          </w:rPr>
          <w:t>ziņojums</w:t>
        </w:r>
      </w:smartTag>
      <w:r w:rsidRPr="00212D42">
        <w:rPr>
          <w:b/>
          <w:sz w:val="28"/>
          <w:szCs w:val="28"/>
        </w:rPr>
        <w:t xml:space="preserve"> (</w:t>
      </w:r>
      <w:r w:rsidRPr="00212D42">
        <w:rPr>
          <w:b/>
          <w:bCs/>
          <w:sz w:val="28"/>
          <w:szCs w:val="28"/>
        </w:rPr>
        <w:t>anotācija)</w:t>
      </w:r>
      <w:bookmarkEnd w:id="0"/>
      <w:bookmarkEnd w:id="1"/>
      <w:bookmarkEnd w:id="2"/>
      <w:bookmarkEnd w:id="3"/>
      <w:bookmarkEnd w:id="4"/>
    </w:p>
    <w:p w:rsidR="00356892" w:rsidRPr="00C7047F" w:rsidRDefault="00356892" w:rsidP="00356892">
      <w:pPr>
        <w:tabs>
          <w:tab w:val="left" w:pos="7230"/>
        </w:tabs>
        <w:rPr>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018"/>
        <w:gridCol w:w="6520"/>
      </w:tblGrid>
      <w:tr w:rsidR="00356892" w:rsidRPr="00C7047F" w:rsidTr="008623A5">
        <w:tc>
          <w:tcPr>
            <w:tcW w:w="9062" w:type="dxa"/>
            <w:gridSpan w:val="3"/>
            <w:vAlign w:val="center"/>
          </w:tcPr>
          <w:p w:rsidR="00356892" w:rsidRPr="00212D42" w:rsidRDefault="00356892" w:rsidP="008623A5">
            <w:pPr>
              <w:jc w:val="center"/>
              <w:rPr>
                <w:sz w:val="28"/>
                <w:szCs w:val="28"/>
              </w:rPr>
            </w:pPr>
            <w:r w:rsidRPr="00212D42">
              <w:rPr>
                <w:b/>
                <w:sz w:val="28"/>
                <w:szCs w:val="28"/>
              </w:rPr>
              <w:t>I. Tiesību akta projekta izstrādes nepieciešamība</w:t>
            </w:r>
          </w:p>
        </w:tc>
      </w:tr>
      <w:tr w:rsidR="00356892" w:rsidRPr="00C7047F" w:rsidTr="008623A5">
        <w:trPr>
          <w:trHeight w:val="439"/>
        </w:trPr>
        <w:tc>
          <w:tcPr>
            <w:tcW w:w="524" w:type="dxa"/>
          </w:tcPr>
          <w:p w:rsidR="00356892" w:rsidRPr="00212D42" w:rsidRDefault="00356892" w:rsidP="008623A5">
            <w:pPr>
              <w:ind w:left="57" w:right="57"/>
              <w:rPr>
                <w:sz w:val="28"/>
                <w:szCs w:val="28"/>
              </w:rPr>
            </w:pPr>
            <w:r w:rsidRPr="00212D42">
              <w:rPr>
                <w:sz w:val="28"/>
                <w:szCs w:val="28"/>
              </w:rPr>
              <w:t> 1.</w:t>
            </w:r>
          </w:p>
        </w:tc>
        <w:tc>
          <w:tcPr>
            <w:tcW w:w="2018" w:type="dxa"/>
          </w:tcPr>
          <w:p w:rsidR="00356892" w:rsidRPr="00212D42" w:rsidRDefault="00356892" w:rsidP="008623A5">
            <w:pPr>
              <w:ind w:left="57" w:right="57"/>
              <w:rPr>
                <w:sz w:val="28"/>
                <w:szCs w:val="28"/>
              </w:rPr>
            </w:pPr>
            <w:r w:rsidRPr="00212D42">
              <w:rPr>
                <w:sz w:val="28"/>
                <w:szCs w:val="28"/>
              </w:rPr>
              <w:t>Pamatojums</w:t>
            </w:r>
          </w:p>
        </w:tc>
        <w:tc>
          <w:tcPr>
            <w:tcW w:w="6520" w:type="dxa"/>
          </w:tcPr>
          <w:p w:rsidR="00356892" w:rsidRPr="00212D42" w:rsidRDefault="00356892" w:rsidP="00356892">
            <w:pPr>
              <w:pStyle w:val="naiskr"/>
              <w:spacing w:before="0" w:after="0"/>
              <w:ind w:left="57" w:right="57"/>
              <w:jc w:val="both"/>
              <w:rPr>
                <w:sz w:val="28"/>
                <w:szCs w:val="28"/>
              </w:rPr>
            </w:pPr>
            <w:r w:rsidRPr="00212D42">
              <w:rPr>
                <w:sz w:val="28"/>
                <w:szCs w:val="28"/>
              </w:rPr>
              <w:t xml:space="preserve">      Saeimā 2013.gada 18.aprīlī </w:t>
            </w:r>
            <w:r w:rsidR="00685B70" w:rsidRPr="00212D42">
              <w:rPr>
                <w:sz w:val="28"/>
                <w:szCs w:val="28"/>
              </w:rPr>
              <w:t xml:space="preserve">tika </w:t>
            </w:r>
            <w:r w:rsidRPr="00212D42">
              <w:rPr>
                <w:sz w:val="28"/>
                <w:szCs w:val="28"/>
              </w:rPr>
              <w:t>pieņemts likums „Grozījumi Būvniecības likumā”.</w:t>
            </w:r>
          </w:p>
          <w:p w:rsidR="00356892" w:rsidRPr="00212D42" w:rsidRDefault="00356892" w:rsidP="00356892">
            <w:pPr>
              <w:pStyle w:val="naiskr"/>
              <w:spacing w:before="0" w:after="0"/>
              <w:ind w:left="57" w:right="57"/>
              <w:jc w:val="both"/>
              <w:rPr>
                <w:sz w:val="28"/>
                <w:szCs w:val="28"/>
              </w:rPr>
            </w:pPr>
            <w:r w:rsidRPr="00212D42">
              <w:rPr>
                <w:sz w:val="28"/>
                <w:szCs w:val="28"/>
              </w:rPr>
              <w:t xml:space="preserve">      Likuma 13.pantā ir noteikts:  </w:t>
            </w:r>
          </w:p>
          <w:p w:rsidR="00356892" w:rsidRPr="00212D42" w:rsidRDefault="00356892" w:rsidP="00356892">
            <w:pPr>
              <w:ind w:left="57" w:right="57"/>
              <w:jc w:val="both"/>
              <w:rPr>
                <w:color w:val="000000"/>
                <w:sz w:val="28"/>
                <w:szCs w:val="28"/>
              </w:rPr>
            </w:pPr>
            <w:r w:rsidRPr="00212D42">
              <w:rPr>
                <w:color w:val="000000"/>
                <w:sz w:val="28"/>
                <w:szCs w:val="28"/>
              </w:rPr>
              <w:t xml:space="preserve">      (6) Pasūtītājs normatīvajos aktos noteiktajos gadījumos par saņemto būvatļauju triju darba dienu laikā informē:</w:t>
            </w:r>
          </w:p>
          <w:p w:rsidR="00356892" w:rsidRPr="00212D42" w:rsidRDefault="00356892" w:rsidP="00356892">
            <w:pPr>
              <w:ind w:left="57" w:right="57"/>
              <w:jc w:val="both"/>
              <w:rPr>
                <w:color w:val="000000"/>
                <w:sz w:val="28"/>
                <w:szCs w:val="28"/>
              </w:rPr>
            </w:pPr>
            <w:r w:rsidRPr="00212D42">
              <w:rPr>
                <w:color w:val="000000"/>
                <w:sz w:val="28"/>
                <w:szCs w:val="28"/>
              </w:rPr>
              <w:t xml:space="preserve">      1) nosūtot rakstveida paziņojumus ierakstītā pasta sūtījumā uz deklarēto dzīvesvietas adresi vai juridisko adresi to nekustamo īpašumu īpašniekiem (valdītājiem), kuru nekustamie īpašumi robežojas ar zemes gabalu, kurā atļauts veikt būvdarbus. Paziņojumā iekļaujama informācija par plānoto būvi, būvatļaujas spēkā stāšanās laiku un tās apstrīdēšanas kārtību un termiņu;</w:t>
            </w:r>
          </w:p>
          <w:p w:rsidR="00356892" w:rsidRPr="00212D42" w:rsidRDefault="00356892" w:rsidP="00356892">
            <w:pPr>
              <w:ind w:left="57" w:right="57"/>
              <w:jc w:val="both"/>
              <w:rPr>
                <w:color w:val="000000"/>
                <w:sz w:val="28"/>
                <w:szCs w:val="28"/>
              </w:rPr>
            </w:pPr>
            <w:r w:rsidRPr="00212D42">
              <w:rPr>
                <w:color w:val="000000"/>
                <w:sz w:val="28"/>
                <w:szCs w:val="28"/>
              </w:rPr>
              <w:t xml:space="preserve">      2) izvietojot zemes gabalā </w:t>
            </w:r>
            <w:proofErr w:type="spellStart"/>
            <w:r w:rsidRPr="00212D42">
              <w:rPr>
                <w:color w:val="000000"/>
                <w:sz w:val="28"/>
                <w:szCs w:val="28"/>
              </w:rPr>
              <w:t>būvtāfeli</w:t>
            </w:r>
            <w:proofErr w:type="spellEnd"/>
            <w:r w:rsidRPr="00212D42">
              <w:rPr>
                <w:color w:val="000000"/>
                <w:sz w:val="28"/>
                <w:szCs w:val="28"/>
              </w:rPr>
              <w:t>, kuras saturu nosaka Ministru kabinets.</w:t>
            </w:r>
          </w:p>
          <w:p w:rsidR="00692859" w:rsidRPr="00212D42" w:rsidRDefault="00692859" w:rsidP="00692859">
            <w:pPr>
              <w:pStyle w:val="naiskr"/>
              <w:spacing w:before="0" w:after="0"/>
              <w:ind w:left="57" w:right="57"/>
              <w:jc w:val="both"/>
              <w:rPr>
                <w:sz w:val="28"/>
                <w:szCs w:val="28"/>
              </w:rPr>
            </w:pPr>
            <w:r w:rsidRPr="00212D42">
              <w:rPr>
                <w:sz w:val="28"/>
                <w:szCs w:val="28"/>
              </w:rPr>
              <w:t xml:space="preserve">Tādējādi Būvniecības likumā ir iekļauta vispārīga norma, ka noteiktos gadījumos par būvniecības ieceri ir jāinformē </w:t>
            </w:r>
            <w:r w:rsidR="00C539FA">
              <w:rPr>
                <w:sz w:val="28"/>
                <w:szCs w:val="28"/>
              </w:rPr>
              <w:t>sabiedrība</w:t>
            </w:r>
            <w:r w:rsidRPr="00212D42">
              <w:rPr>
                <w:sz w:val="28"/>
                <w:szCs w:val="28"/>
              </w:rPr>
              <w:t>. Minētajā likumā</w:t>
            </w:r>
            <w:r w:rsidR="002634AA" w:rsidRPr="00212D42">
              <w:rPr>
                <w:sz w:val="28"/>
                <w:szCs w:val="28"/>
              </w:rPr>
              <w:t>,</w:t>
            </w:r>
            <w:r w:rsidRPr="00212D42">
              <w:rPr>
                <w:sz w:val="28"/>
                <w:szCs w:val="28"/>
              </w:rPr>
              <w:t xml:space="preserve"> ne attiecīgajā pantā, ne arī citos pantos</w:t>
            </w:r>
            <w:r w:rsidR="002634AA" w:rsidRPr="00212D42">
              <w:rPr>
                <w:sz w:val="28"/>
                <w:szCs w:val="28"/>
              </w:rPr>
              <w:t>,</w:t>
            </w:r>
            <w:r w:rsidRPr="00212D42">
              <w:rPr>
                <w:sz w:val="28"/>
                <w:szCs w:val="28"/>
              </w:rPr>
              <w:t xml:space="preserve"> nav uzskaitīti konkrētie gadījumi, kad attiecīgie informēšanas pasākumi ir veicami. Tieši pretēji, normā paredz, ka gadījumi tiek no</w:t>
            </w:r>
            <w:r w:rsidR="002634AA" w:rsidRPr="00212D42">
              <w:rPr>
                <w:sz w:val="28"/>
                <w:szCs w:val="28"/>
              </w:rPr>
              <w:t xml:space="preserve">teikti ar </w:t>
            </w:r>
            <w:r w:rsidRPr="00212D42">
              <w:rPr>
                <w:sz w:val="28"/>
                <w:szCs w:val="28"/>
              </w:rPr>
              <w:t xml:space="preserve">normatīviem aktiem. </w:t>
            </w:r>
          </w:p>
          <w:p w:rsidR="00356892" w:rsidRPr="00212D42" w:rsidRDefault="00692859" w:rsidP="00692859">
            <w:pPr>
              <w:pStyle w:val="naiskr"/>
              <w:spacing w:before="0" w:after="0"/>
              <w:ind w:left="57" w:right="57"/>
              <w:jc w:val="both"/>
              <w:rPr>
                <w:color w:val="000000"/>
                <w:sz w:val="28"/>
                <w:szCs w:val="28"/>
              </w:rPr>
            </w:pPr>
            <w:r w:rsidRPr="00212D42">
              <w:rPr>
                <w:sz w:val="28"/>
                <w:szCs w:val="28"/>
              </w:rPr>
              <w:t xml:space="preserve">Saskaņā </w:t>
            </w:r>
            <w:r w:rsidR="00C25636" w:rsidRPr="00212D42">
              <w:rPr>
                <w:sz w:val="28"/>
                <w:szCs w:val="28"/>
              </w:rPr>
              <w:t xml:space="preserve">ar </w:t>
            </w:r>
            <w:r w:rsidRPr="00212D42">
              <w:rPr>
                <w:sz w:val="28"/>
                <w:szCs w:val="28"/>
              </w:rPr>
              <w:t xml:space="preserve">Būvniecības </w:t>
            </w:r>
            <w:r w:rsidR="00356892" w:rsidRPr="00212D42">
              <w:rPr>
                <w:sz w:val="28"/>
                <w:szCs w:val="28"/>
              </w:rPr>
              <w:t xml:space="preserve">likuma </w:t>
            </w:r>
            <w:r w:rsidRPr="00212D42">
              <w:rPr>
                <w:sz w:val="28"/>
                <w:szCs w:val="28"/>
              </w:rPr>
              <w:t>1.pantu</w:t>
            </w:r>
            <w:bookmarkStart w:id="5" w:name="_GoBack"/>
            <w:bookmarkEnd w:id="5"/>
            <w:r w:rsidRPr="00212D42">
              <w:rPr>
                <w:sz w:val="28"/>
                <w:szCs w:val="28"/>
              </w:rPr>
              <w:t xml:space="preserve"> Vispārīgie būvnoteikumi ir </w:t>
            </w:r>
            <w:r w:rsidR="00C25636" w:rsidRPr="00212D42">
              <w:rPr>
                <w:sz w:val="28"/>
                <w:szCs w:val="28"/>
              </w:rPr>
              <w:t>M</w:t>
            </w:r>
            <w:r w:rsidRPr="00212D42">
              <w:rPr>
                <w:sz w:val="28"/>
                <w:szCs w:val="28"/>
              </w:rPr>
              <w:t xml:space="preserve">inistru kabineta izdoti noteikumi, kas reglamentē būvniecības pamatnosacījumus, ciktāl tos nenosaka šis likums. Savukārt atbilstoši Būvniecības likuma </w:t>
            </w:r>
            <w:r w:rsidR="00356892" w:rsidRPr="00212D42">
              <w:rPr>
                <w:sz w:val="28"/>
                <w:szCs w:val="28"/>
              </w:rPr>
              <w:t xml:space="preserve">2.panta </w:t>
            </w:r>
            <w:r w:rsidRPr="00212D42">
              <w:rPr>
                <w:sz w:val="28"/>
                <w:szCs w:val="28"/>
              </w:rPr>
              <w:t>ceturtais daļai,</w:t>
            </w:r>
            <w:r w:rsidR="00356892" w:rsidRPr="00212D42">
              <w:rPr>
                <w:sz w:val="28"/>
                <w:szCs w:val="28"/>
              </w:rPr>
              <w:t xml:space="preserve"> </w:t>
            </w:r>
            <w:r w:rsidRPr="00212D42">
              <w:rPr>
                <w:sz w:val="28"/>
                <w:szCs w:val="28"/>
              </w:rPr>
              <w:t xml:space="preserve">Vispārīgos būvnoteikumus Ministru kabinets izdod </w:t>
            </w:r>
            <w:r w:rsidR="00356892" w:rsidRPr="00212D42">
              <w:rPr>
                <w:sz w:val="28"/>
                <w:szCs w:val="28"/>
              </w:rPr>
              <w:t>likuma izpildei</w:t>
            </w:r>
            <w:r w:rsidRPr="00212D42">
              <w:rPr>
                <w:sz w:val="28"/>
                <w:szCs w:val="28"/>
              </w:rPr>
              <w:t>.</w:t>
            </w:r>
            <w:r w:rsidR="00356892" w:rsidRPr="00212D42">
              <w:rPr>
                <w:i/>
                <w:color w:val="000000"/>
                <w:sz w:val="28"/>
                <w:szCs w:val="28"/>
                <w:u w:val="single"/>
              </w:rPr>
              <w:t xml:space="preserve"> </w:t>
            </w:r>
          </w:p>
          <w:p w:rsidR="008C3DEB" w:rsidRPr="00212D42" w:rsidRDefault="002634AA" w:rsidP="008C3DEB">
            <w:pPr>
              <w:pStyle w:val="naiskr"/>
              <w:spacing w:before="0" w:after="0"/>
              <w:ind w:left="57" w:right="57"/>
              <w:jc w:val="both"/>
              <w:rPr>
                <w:color w:val="000000"/>
                <w:sz w:val="28"/>
                <w:szCs w:val="28"/>
              </w:rPr>
            </w:pPr>
            <w:r w:rsidRPr="00212D42">
              <w:rPr>
                <w:color w:val="000000"/>
                <w:sz w:val="28"/>
                <w:szCs w:val="28"/>
              </w:rPr>
              <w:t xml:space="preserve">Ievērojot iepriekš minēto, lai izpildītu Būvniecības likuma 13.panta sestās daļas nosacījumus </w:t>
            </w:r>
            <w:proofErr w:type="spellStart"/>
            <w:r w:rsidRPr="00212D42">
              <w:rPr>
                <w:color w:val="000000"/>
                <w:sz w:val="28"/>
                <w:szCs w:val="28"/>
              </w:rPr>
              <w:t>t.i</w:t>
            </w:r>
            <w:proofErr w:type="spellEnd"/>
            <w:r w:rsidRPr="00212D42">
              <w:rPr>
                <w:color w:val="000000"/>
                <w:sz w:val="28"/>
                <w:szCs w:val="28"/>
              </w:rPr>
              <w:t>. normatīvā aktā noteiktu gadījumus, kad par saņemto būvatļauju pasūtītājam jāinformē noteikts personu loks, nepieciešams izdarīt grozījumus Vispārīgajos būvnoteikumos, attiecīgos gadījumus uzskaitot.</w:t>
            </w:r>
          </w:p>
        </w:tc>
      </w:tr>
      <w:tr w:rsidR="00356892" w:rsidRPr="00C7047F" w:rsidTr="008623A5">
        <w:trPr>
          <w:trHeight w:val="1544"/>
        </w:trPr>
        <w:tc>
          <w:tcPr>
            <w:tcW w:w="524" w:type="dxa"/>
          </w:tcPr>
          <w:p w:rsidR="00356892" w:rsidRPr="00212D42" w:rsidRDefault="00356892" w:rsidP="008623A5">
            <w:pPr>
              <w:ind w:left="57" w:right="57"/>
              <w:rPr>
                <w:sz w:val="28"/>
                <w:szCs w:val="28"/>
              </w:rPr>
            </w:pPr>
            <w:r w:rsidRPr="00212D42">
              <w:rPr>
                <w:sz w:val="28"/>
                <w:szCs w:val="28"/>
              </w:rPr>
              <w:t> 2.</w:t>
            </w:r>
          </w:p>
        </w:tc>
        <w:tc>
          <w:tcPr>
            <w:tcW w:w="2018" w:type="dxa"/>
          </w:tcPr>
          <w:p w:rsidR="00356892" w:rsidRPr="00212D42" w:rsidRDefault="00356892" w:rsidP="008623A5">
            <w:pPr>
              <w:ind w:left="57" w:right="57"/>
              <w:rPr>
                <w:sz w:val="28"/>
                <w:szCs w:val="28"/>
              </w:rPr>
            </w:pPr>
            <w:r w:rsidRPr="00212D42">
              <w:rPr>
                <w:sz w:val="28"/>
                <w:szCs w:val="28"/>
              </w:rPr>
              <w:t>Pašreizējā situācija un problēmas</w:t>
            </w:r>
          </w:p>
        </w:tc>
        <w:tc>
          <w:tcPr>
            <w:tcW w:w="6520" w:type="dxa"/>
          </w:tcPr>
          <w:p w:rsidR="00356892" w:rsidRPr="00212D42" w:rsidRDefault="00356892" w:rsidP="008623A5">
            <w:pPr>
              <w:ind w:left="57" w:right="57" w:firstLine="567"/>
              <w:jc w:val="both"/>
              <w:rPr>
                <w:sz w:val="28"/>
                <w:szCs w:val="28"/>
              </w:rPr>
            </w:pPr>
            <w:r w:rsidRPr="00212D42">
              <w:rPr>
                <w:sz w:val="28"/>
                <w:szCs w:val="28"/>
              </w:rPr>
              <w:t>Šobrīd spēkā esošais būvniecību regulējošie normatīvie akti neparedz informēt to nekustamo īpašumu īpašniekus, kuru nekustamie īpašumi robežojas ar zemes gabalu, kurā atļauts veikt būvdarbus.</w:t>
            </w:r>
          </w:p>
          <w:p w:rsidR="00356892" w:rsidRPr="00212D42" w:rsidRDefault="00356892" w:rsidP="008623A5">
            <w:pPr>
              <w:ind w:left="57" w:right="57" w:firstLine="567"/>
              <w:jc w:val="both"/>
              <w:rPr>
                <w:sz w:val="28"/>
                <w:szCs w:val="28"/>
              </w:rPr>
            </w:pPr>
            <w:r w:rsidRPr="00212D42">
              <w:rPr>
                <w:sz w:val="28"/>
                <w:szCs w:val="28"/>
              </w:rPr>
              <w:t xml:space="preserve">Sabiedrība šobrīd uzzina par izsniegto būvatļauju no pašvaldības mājas lapā publicētās informācijas, kas </w:t>
            </w:r>
            <w:r w:rsidRPr="00212D42">
              <w:rPr>
                <w:sz w:val="28"/>
                <w:szCs w:val="28"/>
              </w:rPr>
              <w:lastRenderedPageBreak/>
              <w:t xml:space="preserve">bieži ir grūti atrodama mājas lapā vai šāda informācija netiek publicēta vispār, vai no uzsāktajiem būvdarbiem. Apstrīdot būvatļauju, būvdarbi ir jāpārtrauc uz nezināmu laiku, kas pasūtītājam rada papildus izdevumus.  Sabiedrība ir labāk informēta par ierosināto būvniecību, ja paredzētai būvei notika saskaņā ar Būvniecības likuma 12.pantu būvniecības publiskā apspriešana vai </w:t>
            </w:r>
            <w:r w:rsidRPr="00212D42">
              <w:rPr>
                <w:color w:val="000000" w:themeColor="text1"/>
                <w:sz w:val="28"/>
                <w:szCs w:val="28"/>
              </w:rPr>
              <w:t xml:space="preserve">paredzētai būvei tika  </w:t>
            </w:r>
            <w:r w:rsidRPr="00212D42">
              <w:rPr>
                <w:sz w:val="28"/>
                <w:szCs w:val="28"/>
              </w:rPr>
              <w:t>izstrādāts detālplānojums vienlaicīgi ar skiču projektu saskaņā ar teritorijas attīstības plānošanas jomas normatīvajiem aktiem. Šajos gadījumos sabiedrība jau ir diskutējusi un izteikusi savu viedokli par paredzēto būvi.</w:t>
            </w:r>
          </w:p>
          <w:p w:rsidR="00356892" w:rsidRPr="00212D42" w:rsidRDefault="00356892" w:rsidP="008623A5">
            <w:pPr>
              <w:ind w:left="57" w:right="57" w:firstLine="567"/>
              <w:jc w:val="both"/>
              <w:rPr>
                <w:sz w:val="28"/>
                <w:szCs w:val="28"/>
              </w:rPr>
            </w:pPr>
            <w:r w:rsidRPr="00212D42">
              <w:rPr>
                <w:sz w:val="28"/>
                <w:szCs w:val="28"/>
              </w:rPr>
              <w:t>Detālplānojuma izstrādi vienlaicīgi ar skiču projektu pieļauj Teritorijas attīstības plānošanas likums un Ministru kabineta 2012.gada 16.oktobra noteikumi Nr.711 „Noteikumi par pašvaldību teritorijas attīstības plānošanas dokumentiem”.</w:t>
            </w:r>
          </w:p>
          <w:p w:rsidR="00356892" w:rsidRPr="00212D42" w:rsidRDefault="00356892" w:rsidP="008623A5">
            <w:pPr>
              <w:ind w:left="57" w:right="57" w:firstLine="567"/>
              <w:jc w:val="both"/>
              <w:rPr>
                <w:sz w:val="28"/>
                <w:szCs w:val="28"/>
              </w:rPr>
            </w:pPr>
            <w:bookmarkStart w:id="6" w:name="n0"/>
            <w:bookmarkStart w:id="7" w:name="n1"/>
            <w:bookmarkEnd w:id="6"/>
            <w:bookmarkEnd w:id="7"/>
          </w:p>
        </w:tc>
      </w:tr>
      <w:tr w:rsidR="00356892" w:rsidRPr="00C7047F" w:rsidTr="008623A5">
        <w:trPr>
          <w:trHeight w:val="410"/>
        </w:trPr>
        <w:tc>
          <w:tcPr>
            <w:tcW w:w="524" w:type="dxa"/>
          </w:tcPr>
          <w:p w:rsidR="00356892" w:rsidRPr="00212D42" w:rsidRDefault="00356892" w:rsidP="008623A5">
            <w:pPr>
              <w:ind w:left="57" w:right="57"/>
              <w:rPr>
                <w:sz w:val="28"/>
                <w:szCs w:val="28"/>
              </w:rPr>
            </w:pPr>
            <w:r w:rsidRPr="00212D42">
              <w:rPr>
                <w:sz w:val="28"/>
                <w:szCs w:val="28"/>
              </w:rPr>
              <w:lastRenderedPageBreak/>
              <w:t> 3.</w:t>
            </w:r>
          </w:p>
        </w:tc>
        <w:tc>
          <w:tcPr>
            <w:tcW w:w="2018" w:type="dxa"/>
          </w:tcPr>
          <w:p w:rsidR="00356892" w:rsidRPr="00212D42" w:rsidRDefault="00356892" w:rsidP="008623A5">
            <w:pPr>
              <w:ind w:left="57" w:right="57"/>
              <w:rPr>
                <w:sz w:val="28"/>
                <w:szCs w:val="28"/>
              </w:rPr>
            </w:pPr>
            <w:r w:rsidRPr="00212D42">
              <w:rPr>
                <w:sz w:val="28"/>
                <w:szCs w:val="28"/>
              </w:rPr>
              <w:t>Saistītie politikas ietekmes novērtējumi un pētījumi</w:t>
            </w:r>
          </w:p>
        </w:tc>
        <w:tc>
          <w:tcPr>
            <w:tcW w:w="6520" w:type="dxa"/>
          </w:tcPr>
          <w:p w:rsidR="00356892" w:rsidRPr="00212D42" w:rsidRDefault="00356892" w:rsidP="008623A5">
            <w:pPr>
              <w:ind w:left="57" w:right="57"/>
              <w:jc w:val="both"/>
              <w:rPr>
                <w:sz w:val="28"/>
                <w:szCs w:val="28"/>
              </w:rPr>
            </w:pPr>
            <w:r w:rsidRPr="00212D42">
              <w:rPr>
                <w:sz w:val="28"/>
                <w:szCs w:val="28"/>
              </w:rPr>
              <w:t xml:space="preserve">       Politikas ietekmes novērtējumi vai pētījumi nav veikti.</w:t>
            </w:r>
          </w:p>
          <w:p w:rsidR="00356892" w:rsidRPr="00212D42" w:rsidRDefault="00356892" w:rsidP="008623A5">
            <w:pPr>
              <w:ind w:left="57" w:right="57"/>
              <w:jc w:val="both"/>
              <w:rPr>
                <w:sz w:val="28"/>
                <w:szCs w:val="28"/>
              </w:rPr>
            </w:pPr>
          </w:p>
        </w:tc>
      </w:tr>
      <w:tr w:rsidR="00356892" w:rsidRPr="00C7047F" w:rsidTr="008623A5">
        <w:trPr>
          <w:trHeight w:val="384"/>
        </w:trPr>
        <w:tc>
          <w:tcPr>
            <w:tcW w:w="524" w:type="dxa"/>
          </w:tcPr>
          <w:p w:rsidR="00356892" w:rsidRPr="00212D42" w:rsidRDefault="00356892" w:rsidP="008623A5">
            <w:pPr>
              <w:ind w:left="57" w:right="57"/>
              <w:rPr>
                <w:sz w:val="28"/>
                <w:szCs w:val="28"/>
              </w:rPr>
            </w:pPr>
            <w:r w:rsidRPr="00212D42">
              <w:rPr>
                <w:sz w:val="28"/>
                <w:szCs w:val="28"/>
              </w:rPr>
              <w:t> 4.</w:t>
            </w:r>
          </w:p>
        </w:tc>
        <w:tc>
          <w:tcPr>
            <w:tcW w:w="2018" w:type="dxa"/>
          </w:tcPr>
          <w:p w:rsidR="00356892" w:rsidRPr="00212D42" w:rsidRDefault="00356892" w:rsidP="008623A5">
            <w:pPr>
              <w:ind w:left="57" w:right="57"/>
              <w:rPr>
                <w:sz w:val="28"/>
                <w:szCs w:val="28"/>
              </w:rPr>
            </w:pPr>
            <w:r w:rsidRPr="00212D42">
              <w:rPr>
                <w:sz w:val="28"/>
                <w:szCs w:val="28"/>
              </w:rPr>
              <w:t>Tiesiskā regulējuma mērķis un būtība</w:t>
            </w:r>
          </w:p>
        </w:tc>
        <w:tc>
          <w:tcPr>
            <w:tcW w:w="6520" w:type="dxa"/>
          </w:tcPr>
          <w:p w:rsidR="00356892" w:rsidRPr="00212D42" w:rsidRDefault="00356892" w:rsidP="008623A5">
            <w:pPr>
              <w:ind w:left="57" w:right="57" w:firstLine="567"/>
              <w:jc w:val="both"/>
              <w:rPr>
                <w:sz w:val="28"/>
                <w:szCs w:val="28"/>
              </w:rPr>
            </w:pPr>
            <w:r w:rsidRPr="00212D42">
              <w:rPr>
                <w:sz w:val="28"/>
                <w:szCs w:val="28"/>
              </w:rPr>
              <w:t xml:space="preserve">Grozījumu projekts paredz noteikt gadījumus, kad pasūtītājam par saņemto būvatļauju triju darba dienu laikā ir jāinformē tos nekustamā īpašuma īpašniekus, kuru nekustamie īpašumi robežojas ar zemes gabalu, kurā atļauts veikt būvdarbus un jāizvieto zemes gabalā </w:t>
            </w:r>
            <w:proofErr w:type="spellStart"/>
            <w:r w:rsidRPr="00212D42">
              <w:rPr>
                <w:sz w:val="28"/>
                <w:szCs w:val="28"/>
              </w:rPr>
              <w:t>būvtāfele</w:t>
            </w:r>
            <w:proofErr w:type="spellEnd"/>
            <w:r w:rsidRPr="00212D42">
              <w:rPr>
                <w:sz w:val="28"/>
                <w:szCs w:val="28"/>
              </w:rPr>
              <w:t xml:space="preserve">. </w:t>
            </w:r>
          </w:p>
          <w:p w:rsidR="00356892" w:rsidRPr="00212D42" w:rsidRDefault="00356892" w:rsidP="008623A5">
            <w:pPr>
              <w:ind w:left="57" w:right="57" w:firstLine="567"/>
              <w:jc w:val="both"/>
              <w:rPr>
                <w:sz w:val="28"/>
                <w:szCs w:val="28"/>
              </w:rPr>
            </w:pPr>
            <w:r w:rsidRPr="00212D42">
              <w:rPr>
                <w:sz w:val="28"/>
                <w:szCs w:val="28"/>
              </w:rPr>
              <w:t xml:space="preserve">Sabiedrība jau ir informēta par ierosināto būvniecību, ja paredzētai būvei notika saskaņā ar Būvniecības likuma 12.pantu būvniecības publiskā apspriešana vai </w:t>
            </w:r>
            <w:r w:rsidRPr="00212D42">
              <w:rPr>
                <w:color w:val="000000" w:themeColor="text1"/>
                <w:sz w:val="28"/>
                <w:szCs w:val="28"/>
              </w:rPr>
              <w:t xml:space="preserve">paredzētai būvei tika  </w:t>
            </w:r>
            <w:r w:rsidRPr="00212D42">
              <w:rPr>
                <w:sz w:val="28"/>
                <w:szCs w:val="28"/>
              </w:rPr>
              <w:t xml:space="preserve">izstrādāts detālplānojums vienlaicīgi ar skiču projektu saskaņā ar teritorijas attīstības plānošanas jomas normatīvajiem aktiem, līdz ar to šādos gadījumos pasūtītājam vairs nav jāinformē blakus esošo zemes gabalu īpašnieki un jāizvieto zemes gabalā </w:t>
            </w:r>
            <w:proofErr w:type="spellStart"/>
            <w:r w:rsidRPr="00212D42">
              <w:rPr>
                <w:sz w:val="28"/>
                <w:szCs w:val="28"/>
              </w:rPr>
              <w:t>būvtāfele</w:t>
            </w:r>
            <w:proofErr w:type="spellEnd"/>
            <w:r w:rsidRPr="00212D42">
              <w:rPr>
                <w:sz w:val="28"/>
                <w:szCs w:val="28"/>
              </w:rPr>
              <w:t xml:space="preserve">. </w:t>
            </w:r>
          </w:p>
          <w:p w:rsidR="00356892" w:rsidRPr="00212D42" w:rsidRDefault="00356892" w:rsidP="008623A5">
            <w:pPr>
              <w:ind w:left="57" w:right="57" w:firstLine="567"/>
              <w:jc w:val="both"/>
              <w:rPr>
                <w:i/>
                <w:sz w:val="28"/>
                <w:szCs w:val="28"/>
              </w:rPr>
            </w:pPr>
            <w:r w:rsidRPr="00212D42">
              <w:rPr>
                <w:sz w:val="28"/>
                <w:szCs w:val="28"/>
              </w:rPr>
              <w:t xml:space="preserve">Pasūtītājam jāinformē sabiedrība par izsniegto būvatļauju, ja ir ierosināta </w:t>
            </w:r>
            <w:r w:rsidRPr="00212D42">
              <w:rPr>
                <w:i/>
                <w:sz w:val="28"/>
                <w:szCs w:val="28"/>
              </w:rPr>
              <w:t xml:space="preserve">1) jauna būvniecība </w:t>
            </w:r>
            <w:r w:rsidRPr="00212D42">
              <w:rPr>
                <w:sz w:val="28"/>
                <w:szCs w:val="28"/>
              </w:rPr>
              <w:t xml:space="preserve">un </w:t>
            </w:r>
            <w:r w:rsidRPr="00212D42">
              <w:rPr>
                <w:i/>
                <w:sz w:val="28"/>
                <w:szCs w:val="28"/>
              </w:rPr>
              <w:t>2)  pilsētas vai ciema teritorijās ēkas rekonstrukcija, kuras rezultātā tiek mainīta funkcija (lietošanas veids) vai apjoms.</w:t>
            </w:r>
          </w:p>
          <w:p w:rsidR="00356892" w:rsidRPr="00212D42" w:rsidRDefault="00356892" w:rsidP="008623A5">
            <w:pPr>
              <w:tabs>
                <w:tab w:val="center" w:pos="3255"/>
              </w:tabs>
              <w:ind w:left="57" w:right="57" w:firstLine="567"/>
              <w:jc w:val="both"/>
              <w:rPr>
                <w:sz w:val="28"/>
                <w:szCs w:val="28"/>
              </w:rPr>
            </w:pPr>
            <w:r w:rsidRPr="00212D42">
              <w:rPr>
                <w:sz w:val="28"/>
                <w:szCs w:val="28"/>
              </w:rPr>
              <w:lastRenderedPageBreak/>
              <w:t xml:space="preserve">Sabiedrība būs jāinformē visos gadījumos, kad tiks būvēta jauna būve – triju un vairāk dzīvokļu ēkas, kā arī visas ēkas, kurām ir publiska funkcija, lauku saimniecību nedzīvojamās ēkas, kā arī   rūpnieciskās ražošanas kompleksās būves (ieguves rūpniecības, spēkstaciju būves, ķīmiskās ražošanas būves </w:t>
            </w:r>
            <w:proofErr w:type="spellStart"/>
            <w:r w:rsidRPr="00212D42">
              <w:rPr>
                <w:sz w:val="28"/>
                <w:szCs w:val="28"/>
              </w:rPr>
              <w:t>u.c</w:t>
            </w:r>
            <w:proofErr w:type="spellEnd"/>
            <w:r w:rsidRPr="00212D42">
              <w:rPr>
                <w:sz w:val="28"/>
                <w:szCs w:val="28"/>
              </w:rPr>
              <w:t xml:space="preserve">.), visa veida sporta un atpūtas būves. </w:t>
            </w:r>
          </w:p>
          <w:p w:rsidR="00356892" w:rsidRPr="00212D42" w:rsidRDefault="00356892" w:rsidP="008623A5">
            <w:pPr>
              <w:tabs>
                <w:tab w:val="center" w:pos="3255"/>
              </w:tabs>
              <w:ind w:left="57" w:right="57" w:firstLine="567"/>
              <w:jc w:val="both"/>
              <w:rPr>
                <w:sz w:val="28"/>
                <w:szCs w:val="28"/>
              </w:rPr>
            </w:pPr>
            <w:r w:rsidRPr="00212D42">
              <w:rPr>
                <w:sz w:val="28"/>
                <w:szCs w:val="28"/>
                <w:u w:val="single"/>
              </w:rPr>
              <w:t>Analizējot plānotās būvniecības nozīmīgumu, ministrija ir secinājusi, ka nav lietderīgi informēt blakus esošo zemes gabalu īpašniekus par atsevišķu būvju būvniecību, tā kā lielai daļai būvju jau tiks veikts ietekmes uz vidi novērtējums vai notiks būvniecības publiskā apspriešana vai, piemēram, lineārās inženierbūves būvniecības gadījumā nav iespējams informēt visus blakus zemes gabala īpašniekus par izsniegto būvatļauju.</w:t>
            </w:r>
            <w:r w:rsidRPr="00212D42">
              <w:rPr>
                <w:sz w:val="28"/>
                <w:szCs w:val="28"/>
              </w:rPr>
              <w:t xml:space="preserve">   Kā izņēmums, kad pasūtītājam nevajadzēs informēt kaimiņus par jaunas būvniecības gadījumā izsniegto būvatļauju ir:</w:t>
            </w:r>
          </w:p>
          <w:p w:rsidR="00356892" w:rsidRPr="00212D42" w:rsidRDefault="00356892" w:rsidP="008623A5">
            <w:pPr>
              <w:pStyle w:val="ListParagraph"/>
              <w:numPr>
                <w:ilvl w:val="0"/>
                <w:numId w:val="1"/>
              </w:numPr>
              <w:tabs>
                <w:tab w:val="center" w:pos="3255"/>
              </w:tabs>
              <w:ind w:right="57"/>
              <w:jc w:val="both"/>
              <w:rPr>
                <w:sz w:val="28"/>
                <w:szCs w:val="28"/>
              </w:rPr>
            </w:pPr>
            <w:r w:rsidRPr="00212D42">
              <w:rPr>
                <w:sz w:val="28"/>
                <w:szCs w:val="28"/>
              </w:rPr>
              <w:t xml:space="preserve">viena un divu dzīvokļu māju būvniecības gadījumā, taču </w:t>
            </w:r>
            <w:proofErr w:type="spellStart"/>
            <w:r w:rsidRPr="00212D42">
              <w:rPr>
                <w:sz w:val="28"/>
                <w:szCs w:val="28"/>
              </w:rPr>
              <w:t>būvtāfele</w:t>
            </w:r>
            <w:proofErr w:type="spellEnd"/>
            <w:r w:rsidRPr="00212D42">
              <w:rPr>
                <w:sz w:val="28"/>
                <w:szCs w:val="28"/>
              </w:rPr>
              <w:t xml:space="preserve"> būs jāizvieto zemes gabalā, ja šāda ēka ir plānota pilsētas un ciema teritorijā;</w:t>
            </w:r>
          </w:p>
          <w:p w:rsidR="00356892" w:rsidRPr="00212D42" w:rsidRDefault="00356892" w:rsidP="008623A5">
            <w:pPr>
              <w:pStyle w:val="ListParagraph"/>
              <w:numPr>
                <w:ilvl w:val="0"/>
                <w:numId w:val="1"/>
              </w:numPr>
              <w:tabs>
                <w:tab w:val="center" w:pos="3255"/>
              </w:tabs>
              <w:ind w:right="57"/>
              <w:jc w:val="both"/>
              <w:rPr>
                <w:sz w:val="28"/>
                <w:szCs w:val="28"/>
              </w:rPr>
            </w:pPr>
            <w:r w:rsidRPr="00212D42">
              <w:rPr>
                <w:sz w:val="28"/>
                <w:szCs w:val="28"/>
              </w:rPr>
              <w:t xml:space="preserve">palīgēkas – gan pie dzīvojamām mājām, gan nedzīvojamām mājām. Palīgēkas ir saimniecības ēkas, individuālās garāžas, siltumnīcas, pagrabi, nojumes, tualetes </w:t>
            </w:r>
            <w:proofErr w:type="spellStart"/>
            <w:r w:rsidRPr="00212D42">
              <w:rPr>
                <w:sz w:val="28"/>
                <w:szCs w:val="28"/>
              </w:rPr>
              <w:t>u.tml</w:t>
            </w:r>
            <w:proofErr w:type="spellEnd"/>
            <w:r w:rsidRPr="00212D42">
              <w:rPr>
                <w:sz w:val="28"/>
                <w:szCs w:val="28"/>
              </w:rPr>
              <w:t>. ēkas;</w:t>
            </w:r>
          </w:p>
          <w:p w:rsidR="00356892" w:rsidRPr="00212D42" w:rsidRDefault="00356892" w:rsidP="008623A5">
            <w:pPr>
              <w:pStyle w:val="ListParagraph"/>
              <w:numPr>
                <w:ilvl w:val="0"/>
                <w:numId w:val="1"/>
              </w:numPr>
              <w:tabs>
                <w:tab w:val="center" w:pos="3255"/>
              </w:tabs>
              <w:ind w:right="57"/>
              <w:jc w:val="both"/>
              <w:rPr>
                <w:sz w:val="28"/>
                <w:szCs w:val="28"/>
              </w:rPr>
            </w:pPr>
            <w:r w:rsidRPr="00212D42">
              <w:rPr>
                <w:sz w:val="28"/>
                <w:szCs w:val="28"/>
              </w:rPr>
              <w:t>žogi un teritorijas labiekārtojuma projekts;</w:t>
            </w:r>
          </w:p>
          <w:p w:rsidR="00356892" w:rsidRPr="00212D42" w:rsidRDefault="00356892" w:rsidP="008623A5">
            <w:pPr>
              <w:pStyle w:val="ListParagraph"/>
              <w:numPr>
                <w:ilvl w:val="0"/>
                <w:numId w:val="1"/>
              </w:numPr>
              <w:tabs>
                <w:tab w:val="center" w:pos="3255"/>
              </w:tabs>
              <w:ind w:right="57"/>
              <w:jc w:val="both"/>
              <w:rPr>
                <w:sz w:val="28"/>
                <w:szCs w:val="28"/>
              </w:rPr>
            </w:pPr>
            <w:r w:rsidRPr="00212D42">
              <w:rPr>
                <w:sz w:val="28"/>
                <w:szCs w:val="28"/>
              </w:rPr>
              <w:t>visa veida transporta būves – autoceļi, ielas un ceļi, sliežu ceļi, lidlauka skrejceļi, tilti un tuneļi, hidrobūves;</w:t>
            </w:r>
          </w:p>
          <w:p w:rsidR="00356892" w:rsidRPr="00212D42" w:rsidRDefault="00356892" w:rsidP="008623A5">
            <w:pPr>
              <w:pStyle w:val="ListParagraph"/>
              <w:numPr>
                <w:ilvl w:val="0"/>
                <w:numId w:val="1"/>
              </w:numPr>
              <w:tabs>
                <w:tab w:val="center" w:pos="3255"/>
              </w:tabs>
              <w:ind w:right="57"/>
              <w:jc w:val="both"/>
              <w:rPr>
                <w:sz w:val="28"/>
                <w:szCs w:val="28"/>
              </w:rPr>
            </w:pPr>
            <w:r w:rsidRPr="00212D42">
              <w:rPr>
                <w:sz w:val="28"/>
                <w:szCs w:val="28"/>
              </w:rPr>
              <w:t>inženiertīklu izbūve - tīklu, aprīkojumu, iekārtu, ierīču un būvju kopums, kas paredzēts elektroenerģijas, siltumenerģijas, gāzes, elektronisko sakaru, ūdens un citu resursu ražošanai, pārvadei (transportam), uzglabāšanai vai sadalei, kā arī inženiertīklu pievadiem un iekšējiem inženiertīkliem;</w:t>
            </w:r>
          </w:p>
          <w:p w:rsidR="00356892" w:rsidRPr="00212D42" w:rsidRDefault="00356892" w:rsidP="008623A5">
            <w:pPr>
              <w:pStyle w:val="ListParagraph"/>
              <w:numPr>
                <w:ilvl w:val="0"/>
                <w:numId w:val="1"/>
              </w:numPr>
              <w:tabs>
                <w:tab w:val="center" w:pos="3255"/>
              </w:tabs>
              <w:ind w:right="57"/>
              <w:jc w:val="both"/>
              <w:rPr>
                <w:sz w:val="28"/>
                <w:szCs w:val="28"/>
              </w:rPr>
            </w:pPr>
            <w:r w:rsidRPr="00212D42">
              <w:rPr>
                <w:sz w:val="28"/>
                <w:szCs w:val="28"/>
              </w:rPr>
              <w:t xml:space="preserve">īslaicīgas lietošanas būves un </w:t>
            </w:r>
            <w:proofErr w:type="spellStart"/>
            <w:r w:rsidRPr="00212D42">
              <w:rPr>
                <w:sz w:val="28"/>
                <w:szCs w:val="28"/>
              </w:rPr>
              <w:t>mazēkas</w:t>
            </w:r>
            <w:proofErr w:type="spellEnd"/>
            <w:r w:rsidRPr="00212D42">
              <w:rPr>
                <w:sz w:val="28"/>
                <w:szCs w:val="28"/>
              </w:rPr>
              <w:t xml:space="preserve"> būvniecības gadījumā.</w:t>
            </w:r>
          </w:p>
          <w:p w:rsidR="00356892" w:rsidRPr="00212D42" w:rsidRDefault="00356892" w:rsidP="008623A5">
            <w:pPr>
              <w:tabs>
                <w:tab w:val="center" w:pos="3255"/>
              </w:tabs>
              <w:ind w:left="57" w:right="57" w:firstLine="567"/>
              <w:jc w:val="both"/>
              <w:rPr>
                <w:sz w:val="28"/>
                <w:szCs w:val="28"/>
              </w:rPr>
            </w:pPr>
            <w:r w:rsidRPr="00212D42">
              <w:rPr>
                <w:sz w:val="28"/>
                <w:szCs w:val="28"/>
              </w:rPr>
              <w:t xml:space="preserve">Atbilstoši Ministru kabineta 2009.gada 22.decembra noteikumiem Nr.1620 „Noteikumi par būvju klasifikāciju” būvniecības gadījumi, kad pasūtītājam nav jāinformē blakus esošo zemes gabalu </w:t>
            </w:r>
            <w:r w:rsidRPr="00212D42">
              <w:rPr>
                <w:sz w:val="28"/>
                <w:szCs w:val="28"/>
              </w:rPr>
              <w:lastRenderedPageBreak/>
              <w:t xml:space="preserve">īpašnieki ir: </w:t>
            </w:r>
          </w:p>
          <w:p w:rsidR="00356892" w:rsidRPr="00212D42" w:rsidRDefault="00356892" w:rsidP="008623A5">
            <w:pPr>
              <w:tabs>
                <w:tab w:val="center" w:pos="3255"/>
              </w:tabs>
              <w:ind w:left="57" w:right="57" w:firstLine="85"/>
              <w:jc w:val="both"/>
              <w:rPr>
                <w:sz w:val="28"/>
                <w:szCs w:val="28"/>
              </w:rPr>
            </w:pPr>
            <w:r w:rsidRPr="00212D42">
              <w:rPr>
                <w:bCs/>
                <w:sz w:val="28"/>
                <w:szCs w:val="28"/>
              </w:rPr>
              <w:t>111        Viena dzīvokļa mājas;</w:t>
            </w:r>
          </w:p>
          <w:p w:rsidR="00356892" w:rsidRPr="00212D42" w:rsidRDefault="00356892" w:rsidP="008623A5">
            <w:pPr>
              <w:tabs>
                <w:tab w:val="center" w:pos="3255"/>
              </w:tabs>
              <w:ind w:left="57" w:right="57" w:firstLine="85"/>
              <w:jc w:val="both"/>
              <w:rPr>
                <w:sz w:val="28"/>
                <w:szCs w:val="28"/>
              </w:rPr>
            </w:pPr>
            <w:r w:rsidRPr="00212D42">
              <w:rPr>
                <w:bCs/>
                <w:sz w:val="28"/>
                <w:szCs w:val="28"/>
              </w:rPr>
              <w:t>112     Divu dzīvokļu mājas, izņemot šajā grupā minētās rindu mājas, ja ēkā ir vairāk nekā  2 dzīvokļi;</w:t>
            </w:r>
          </w:p>
          <w:p w:rsidR="00356892" w:rsidRPr="00212D42" w:rsidRDefault="00356892" w:rsidP="008623A5">
            <w:pPr>
              <w:ind w:left="57" w:right="57" w:firstLine="85"/>
              <w:jc w:val="both"/>
              <w:rPr>
                <w:bCs/>
                <w:sz w:val="28"/>
                <w:szCs w:val="28"/>
              </w:rPr>
            </w:pPr>
            <w:r w:rsidRPr="00212D42">
              <w:rPr>
                <w:bCs/>
                <w:sz w:val="28"/>
                <w:szCs w:val="28"/>
              </w:rPr>
              <w:t>127402   Palīgēkas;</w:t>
            </w:r>
          </w:p>
          <w:p w:rsidR="00356892" w:rsidRPr="00212D42" w:rsidRDefault="00356892" w:rsidP="008623A5">
            <w:pPr>
              <w:ind w:left="57" w:right="57" w:firstLine="85"/>
              <w:jc w:val="both"/>
              <w:rPr>
                <w:bCs/>
                <w:sz w:val="28"/>
                <w:szCs w:val="28"/>
              </w:rPr>
            </w:pPr>
            <w:r w:rsidRPr="00212D42">
              <w:rPr>
                <w:bCs/>
                <w:sz w:val="28"/>
                <w:szCs w:val="28"/>
              </w:rPr>
              <w:t>21    Transporta būves  - visas inženierbūves, kuras iekļautas šajā nodaļā;</w:t>
            </w:r>
          </w:p>
          <w:p w:rsidR="00356892" w:rsidRPr="00212D42" w:rsidRDefault="00356892" w:rsidP="008623A5">
            <w:pPr>
              <w:ind w:left="57" w:right="57" w:firstLine="85"/>
              <w:jc w:val="both"/>
              <w:rPr>
                <w:bCs/>
                <w:sz w:val="28"/>
                <w:szCs w:val="28"/>
              </w:rPr>
            </w:pPr>
            <w:r w:rsidRPr="00212D42">
              <w:rPr>
                <w:bCs/>
                <w:sz w:val="28"/>
                <w:szCs w:val="28"/>
              </w:rPr>
              <w:t>22       Cauruļvadi, sakaru un elektropārvades līnijas -  visas inženierbūves, kuras iekļautas šajā nodaļā;</w:t>
            </w:r>
          </w:p>
          <w:p w:rsidR="00356892" w:rsidRPr="00212D42" w:rsidRDefault="00356892" w:rsidP="008623A5">
            <w:pPr>
              <w:ind w:left="57" w:right="57" w:firstLine="85"/>
              <w:jc w:val="both"/>
              <w:rPr>
                <w:sz w:val="28"/>
                <w:szCs w:val="28"/>
              </w:rPr>
            </w:pPr>
            <w:r w:rsidRPr="00212D42">
              <w:rPr>
                <w:bCs/>
                <w:sz w:val="28"/>
                <w:szCs w:val="28"/>
              </w:rPr>
              <w:t>242005  Žogi.</w:t>
            </w:r>
          </w:p>
          <w:p w:rsidR="00356892" w:rsidRPr="00212D42" w:rsidRDefault="00356892" w:rsidP="008623A5">
            <w:pPr>
              <w:ind w:left="57" w:right="57" w:firstLine="85"/>
              <w:jc w:val="both"/>
              <w:rPr>
                <w:sz w:val="28"/>
                <w:szCs w:val="28"/>
              </w:rPr>
            </w:pPr>
            <w:r w:rsidRPr="00212D42">
              <w:rPr>
                <w:sz w:val="28"/>
                <w:szCs w:val="28"/>
              </w:rPr>
              <w:t xml:space="preserve">     Sabiedrības informēšana ir nepieciešama, ja rekonstrukcijas gadījumā tiek mainīts ēkas galvenais lietošanas veids (funkcija) vai apjoms. Īpaši strīdīgi šie gadījumi ir pilsētas un ciema teritorijās, kur ir blīva apbūve. Sabiedrības informēšana nav nepieciešama par ēkas rekonstrukciju, kuras rezultātā tiek mainīta funkcija (lietošanas veids) tikai ēkas daļai un nemainās ēkas galvenais lietošanas veids.</w:t>
            </w:r>
          </w:p>
          <w:p w:rsidR="00356892" w:rsidRPr="00212D42" w:rsidRDefault="00356892" w:rsidP="008623A5">
            <w:pPr>
              <w:ind w:firstLine="748"/>
              <w:jc w:val="both"/>
              <w:rPr>
                <w:sz w:val="28"/>
                <w:szCs w:val="28"/>
              </w:rPr>
            </w:pPr>
            <w:r w:rsidRPr="00212D42">
              <w:rPr>
                <w:sz w:val="28"/>
                <w:szCs w:val="28"/>
              </w:rPr>
              <w:t xml:space="preserve">Noteikumu projektā ir noteikts, ka </w:t>
            </w:r>
            <w:proofErr w:type="spellStart"/>
            <w:r w:rsidRPr="00212D42">
              <w:rPr>
                <w:sz w:val="28"/>
                <w:szCs w:val="28"/>
              </w:rPr>
              <w:t>būvtāfele</w:t>
            </w:r>
            <w:proofErr w:type="spellEnd"/>
            <w:r w:rsidRPr="00212D42">
              <w:rPr>
                <w:sz w:val="28"/>
                <w:szCs w:val="28"/>
              </w:rPr>
              <w:t xml:space="preserve"> ir jāizvieto zemes gabalā, ja plānota jauna būvniecība vai ēkas rekonstrukcijas gadījumā pilsētas vai ciema teritorijā, izņemot, ja plānota:</w:t>
            </w:r>
          </w:p>
          <w:p w:rsidR="00356892" w:rsidRPr="00212D42" w:rsidRDefault="00356892" w:rsidP="008623A5">
            <w:pPr>
              <w:ind w:firstLine="748"/>
              <w:jc w:val="both"/>
              <w:rPr>
                <w:sz w:val="28"/>
                <w:szCs w:val="28"/>
              </w:rPr>
            </w:pPr>
            <w:r w:rsidRPr="00212D42">
              <w:rPr>
                <w:sz w:val="28"/>
                <w:szCs w:val="28"/>
              </w:rPr>
              <w:t xml:space="preserve">1) ārpus pilsētas un ciema teritorijas viena vai divu dzīvokļu mājas, </w:t>
            </w:r>
          </w:p>
          <w:p w:rsidR="00356892" w:rsidRPr="00212D42" w:rsidRDefault="00356892" w:rsidP="008623A5">
            <w:pPr>
              <w:ind w:firstLine="748"/>
              <w:jc w:val="both"/>
              <w:rPr>
                <w:sz w:val="28"/>
                <w:szCs w:val="28"/>
              </w:rPr>
            </w:pPr>
            <w:r w:rsidRPr="00212D42">
              <w:rPr>
                <w:sz w:val="28"/>
                <w:szCs w:val="28"/>
              </w:rPr>
              <w:t>2) palīgēkas, žogs;</w:t>
            </w:r>
          </w:p>
          <w:p w:rsidR="00356892" w:rsidRPr="00212D42" w:rsidRDefault="00356892" w:rsidP="008623A5">
            <w:pPr>
              <w:ind w:firstLine="748"/>
              <w:jc w:val="both"/>
              <w:rPr>
                <w:sz w:val="28"/>
                <w:szCs w:val="28"/>
              </w:rPr>
            </w:pPr>
            <w:r w:rsidRPr="00212D42">
              <w:rPr>
                <w:sz w:val="28"/>
                <w:szCs w:val="28"/>
              </w:rPr>
              <w:t>3) transporta būvju būvniecība;</w:t>
            </w:r>
          </w:p>
          <w:p w:rsidR="00356892" w:rsidRPr="00212D42" w:rsidRDefault="00356892" w:rsidP="008623A5">
            <w:pPr>
              <w:pStyle w:val="ListParagraph"/>
              <w:ind w:left="142"/>
              <w:jc w:val="both"/>
              <w:rPr>
                <w:sz w:val="28"/>
                <w:szCs w:val="28"/>
              </w:rPr>
            </w:pPr>
            <w:r w:rsidRPr="00212D42">
              <w:rPr>
                <w:sz w:val="28"/>
                <w:szCs w:val="28"/>
              </w:rPr>
              <w:t xml:space="preserve">          4)  inženiertīklu izbūve;</w:t>
            </w:r>
          </w:p>
          <w:p w:rsidR="00356892" w:rsidRPr="00212D42" w:rsidRDefault="00356892" w:rsidP="008623A5">
            <w:pPr>
              <w:pStyle w:val="ListParagraph"/>
              <w:ind w:left="142"/>
              <w:jc w:val="both"/>
              <w:rPr>
                <w:sz w:val="28"/>
                <w:szCs w:val="28"/>
              </w:rPr>
            </w:pPr>
            <w:r w:rsidRPr="00212D42">
              <w:rPr>
                <w:sz w:val="28"/>
                <w:szCs w:val="28"/>
              </w:rPr>
              <w:t xml:space="preserve">          5) īslaicīgas lietošanas būve vai </w:t>
            </w:r>
            <w:proofErr w:type="spellStart"/>
            <w:r w:rsidRPr="00212D42">
              <w:rPr>
                <w:sz w:val="28"/>
                <w:szCs w:val="28"/>
              </w:rPr>
              <w:t>mazēka</w:t>
            </w:r>
            <w:proofErr w:type="spellEnd"/>
            <w:r w:rsidRPr="00212D42">
              <w:rPr>
                <w:sz w:val="28"/>
                <w:szCs w:val="28"/>
              </w:rPr>
              <w:t xml:space="preserve">. </w:t>
            </w:r>
          </w:p>
          <w:p w:rsidR="00356892" w:rsidRPr="00212D42" w:rsidRDefault="00356892" w:rsidP="008623A5">
            <w:pPr>
              <w:pStyle w:val="ListParagraph"/>
              <w:ind w:left="187"/>
              <w:jc w:val="both"/>
              <w:rPr>
                <w:sz w:val="28"/>
                <w:szCs w:val="28"/>
              </w:rPr>
            </w:pPr>
            <w:proofErr w:type="spellStart"/>
            <w:r w:rsidRPr="00212D42">
              <w:rPr>
                <w:sz w:val="28"/>
                <w:szCs w:val="28"/>
              </w:rPr>
              <w:t>Būvtāfelē</w:t>
            </w:r>
            <w:proofErr w:type="spellEnd"/>
            <w:r w:rsidRPr="00212D42">
              <w:rPr>
                <w:sz w:val="28"/>
                <w:szCs w:val="28"/>
              </w:rPr>
              <w:t xml:space="preserve"> norāda šādas ziņas: </w:t>
            </w:r>
          </w:p>
          <w:p w:rsidR="00356892" w:rsidRPr="00212D42" w:rsidRDefault="00356892" w:rsidP="008623A5">
            <w:pPr>
              <w:ind w:left="57" w:right="57" w:firstLine="85"/>
              <w:jc w:val="both"/>
              <w:rPr>
                <w:sz w:val="28"/>
                <w:szCs w:val="28"/>
              </w:rPr>
            </w:pPr>
            <w:r w:rsidRPr="00212D42">
              <w:rPr>
                <w:sz w:val="28"/>
                <w:szCs w:val="28"/>
              </w:rPr>
              <w:t xml:space="preserve">- būvniecības ieceres nosaukums un būves adrese; </w:t>
            </w:r>
          </w:p>
          <w:p w:rsidR="00356892" w:rsidRPr="00212D42" w:rsidRDefault="00356892" w:rsidP="008623A5">
            <w:pPr>
              <w:ind w:left="57" w:right="57" w:firstLine="85"/>
              <w:jc w:val="both"/>
              <w:rPr>
                <w:sz w:val="28"/>
                <w:szCs w:val="28"/>
              </w:rPr>
            </w:pPr>
            <w:r w:rsidRPr="00212D42">
              <w:rPr>
                <w:sz w:val="28"/>
                <w:szCs w:val="28"/>
              </w:rPr>
              <w:t>- ierosinātājs (fiziskās personas vārds, uzvārds vai juridiskās per</w:t>
            </w:r>
            <w:r w:rsidRPr="00212D42">
              <w:rPr>
                <w:sz w:val="28"/>
                <w:szCs w:val="28"/>
              </w:rPr>
              <w:softHyphen/>
              <w:t xml:space="preserve">sonas nosaukums, adrese, reģistrācijas numurs un </w:t>
            </w:r>
            <w:proofErr w:type="spellStart"/>
            <w:r w:rsidRPr="00212D42">
              <w:rPr>
                <w:sz w:val="28"/>
                <w:szCs w:val="28"/>
              </w:rPr>
              <w:t>kontakttālrunis</w:t>
            </w:r>
            <w:proofErr w:type="spellEnd"/>
            <w:r w:rsidRPr="00212D42">
              <w:rPr>
                <w:sz w:val="28"/>
                <w:szCs w:val="28"/>
              </w:rPr>
              <w:t xml:space="preserve">); </w:t>
            </w:r>
          </w:p>
          <w:p w:rsidR="00356892" w:rsidRPr="00212D42" w:rsidRDefault="00356892" w:rsidP="008623A5">
            <w:pPr>
              <w:ind w:left="57" w:right="57" w:firstLine="85"/>
              <w:jc w:val="both"/>
              <w:rPr>
                <w:sz w:val="28"/>
                <w:szCs w:val="28"/>
              </w:rPr>
            </w:pPr>
            <w:r w:rsidRPr="00212D42">
              <w:rPr>
                <w:sz w:val="28"/>
                <w:szCs w:val="28"/>
              </w:rPr>
              <w:t xml:space="preserve">- projektētājs (nosaukums, adrese, reģistrācijas numurs un </w:t>
            </w:r>
            <w:proofErr w:type="spellStart"/>
            <w:r w:rsidRPr="00212D42">
              <w:rPr>
                <w:sz w:val="28"/>
                <w:szCs w:val="28"/>
              </w:rPr>
              <w:t>kontakttālrunis</w:t>
            </w:r>
            <w:proofErr w:type="spellEnd"/>
            <w:r w:rsidRPr="00212D42">
              <w:rPr>
                <w:sz w:val="28"/>
                <w:szCs w:val="28"/>
              </w:rPr>
              <w:t xml:space="preserve">). </w:t>
            </w:r>
          </w:p>
          <w:p w:rsidR="00356892" w:rsidRPr="00212D42" w:rsidRDefault="00356892" w:rsidP="008623A5">
            <w:pPr>
              <w:ind w:left="57" w:right="57" w:firstLine="85"/>
              <w:jc w:val="both"/>
              <w:rPr>
                <w:sz w:val="28"/>
                <w:szCs w:val="28"/>
              </w:rPr>
            </w:pPr>
            <w:r w:rsidRPr="00212D42">
              <w:rPr>
                <w:sz w:val="28"/>
                <w:szCs w:val="28"/>
              </w:rPr>
              <w:t>- būvniecības ieceres mets vai situācijas plāns;</w:t>
            </w:r>
          </w:p>
          <w:p w:rsidR="00356892" w:rsidRPr="00212D42" w:rsidRDefault="00356892" w:rsidP="008623A5">
            <w:pPr>
              <w:ind w:left="57" w:right="57" w:firstLine="85"/>
              <w:jc w:val="both"/>
              <w:rPr>
                <w:sz w:val="28"/>
                <w:szCs w:val="28"/>
              </w:rPr>
            </w:pPr>
            <w:r w:rsidRPr="00212D42">
              <w:rPr>
                <w:sz w:val="28"/>
                <w:szCs w:val="28"/>
              </w:rPr>
              <w:t>- informāciju par būvatļaujas spēkā stāšanās laiku.</w:t>
            </w:r>
          </w:p>
          <w:p w:rsidR="00356892" w:rsidRPr="00212D42" w:rsidRDefault="00356892" w:rsidP="008623A5">
            <w:pPr>
              <w:ind w:left="57" w:right="57" w:firstLine="85"/>
              <w:jc w:val="both"/>
              <w:rPr>
                <w:sz w:val="28"/>
                <w:szCs w:val="28"/>
              </w:rPr>
            </w:pPr>
            <w:proofErr w:type="spellStart"/>
            <w:r w:rsidRPr="00212D42">
              <w:rPr>
                <w:sz w:val="28"/>
                <w:szCs w:val="28"/>
              </w:rPr>
              <w:t>Būvtāfele</w:t>
            </w:r>
            <w:proofErr w:type="spellEnd"/>
            <w:r w:rsidRPr="00212D42">
              <w:rPr>
                <w:sz w:val="28"/>
                <w:szCs w:val="28"/>
              </w:rPr>
              <w:t xml:space="preserve"> ir jāizvieto zemes gabalā tā, lai tā būtu vērsta pret publisku vietu, </w:t>
            </w:r>
            <w:proofErr w:type="spellStart"/>
            <w:r w:rsidRPr="00212D42">
              <w:rPr>
                <w:sz w:val="28"/>
                <w:szCs w:val="28"/>
              </w:rPr>
              <w:t>t.i</w:t>
            </w:r>
            <w:proofErr w:type="spellEnd"/>
            <w:r w:rsidRPr="00212D42">
              <w:rPr>
                <w:sz w:val="28"/>
                <w:szCs w:val="28"/>
              </w:rPr>
              <w:t>., lai tā būtu labi saskatāma.</w:t>
            </w:r>
          </w:p>
        </w:tc>
      </w:tr>
      <w:tr w:rsidR="00356892" w:rsidRPr="00C7047F" w:rsidTr="008623A5">
        <w:trPr>
          <w:trHeight w:val="476"/>
        </w:trPr>
        <w:tc>
          <w:tcPr>
            <w:tcW w:w="524" w:type="dxa"/>
          </w:tcPr>
          <w:p w:rsidR="00356892" w:rsidRPr="00212D42" w:rsidRDefault="00356892" w:rsidP="008623A5">
            <w:pPr>
              <w:ind w:left="57" w:right="57"/>
              <w:rPr>
                <w:sz w:val="28"/>
                <w:szCs w:val="28"/>
              </w:rPr>
            </w:pPr>
            <w:r w:rsidRPr="00212D42">
              <w:rPr>
                <w:sz w:val="28"/>
                <w:szCs w:val="28"/>
              </w:rPr>
              <w:lastRenderedPageBreak/>
              <w:t> 5.</w:t>
            </w:r>
          </w:p>
        </w:tc>
        <w:tc>
          <w:tcPr>
            <w:tcW w:w="2018" w:type="dxa"/>
          </w:tcPr>
          <w:p w:rsidR="00356892" w:rsidRPr="00212D42" w:rsidRDefault="00356892" w:rsidP="008623A5">
            <w:pPr>
              <w:ind w:left="57" w:right="57"/>
              <w:rPr>
                <w:sz w:val="28"/>
                <w:szCs w:val="28"/>
              </w:rPr>
            </w:pPr>
            <w:r w:rsidRPr="00212D42">
              <w:rPr>
                <w:sz w:val="28"/>
                <w:szCs w:val="28"/>
              </w:rPr>
              <w:t> Projekta izstrādē iesaistītās institūcijas</w:t>
            </w:r>
          </w:p>
        </w:tc>
        <w:tc>
          <w:tcPr>
            <w:tcW w:w="6520" w:type="dxa"/>
          </w:tcPr>
          <w:p w:rsidR="00356892" w:rsidRPr="00212D42" w:rsidRDefault="00356892" w:rsidP="008623A5">
            <w:pPr>
              <w:pStyle w:val="naiskr"/>
              <w:spacing w:before="0" w:after="0"/>
              <w:ind w:left="57" w:right="57"/>
              <w:jc w:val="both"/>
              <w:rPr>
                <w:sz w:val="28"/>
                <w:szCs w:val="28"/>
              </w:rPr>
            </w:pPr>
            <w:r w:rsidRPr="00212D42">
              <w:rPr>
                <w:sz w:val="28"/>
                <w:szCs w:val="28"/>
              </w:rPr>
              <w:t>Nav attiecināms</w:t>
            </w:r>
          </w:p>
        </w:tc>
      </w:tr>
      <w:tr w:rsidR="00356892" w:rsidRPr="00C7047F" w:rsidTr="008623A5">
        <w:trPr>
          <w:trHeight w:val="1037"/>
        </w:trPr>
        <w:tc>
          <w:tcPr>
            <w:tcW w:w="524" w:type="dxa"/>
          </w:tcPr>
          <w:p w:rsidR="00356892" w:rsidRPr="00212D42" w:rsidRDefault="00356892" w:rsidP="008623A5">
            <w:pPr>
              <w:ind w:left="57" w:right="57"/>
              <w:rPr>
                <w:sz w:val="28"/>
                <w:szCs w:val="28"/>
              </w:rPr>
            </w:pPr>
            <w:r w:rsidRPr="00212D42">
              <w:rPr>
                <w:sz w:val="28"/>
                <w:szCs w:val="28"/>
              </w:rPr>
              <w:lastRenderedPageBreak/>
              <w:t> 6.</w:t>
            </w:r>
          </w:p>
        </w:tc>
        <w:tc>
          <w:tcPr>
            <w:tcW w:w="2018" w:type="dxa"/>
          </w:tcPr>
          <w:p w:rsidR="00356892" w:rsidRPr="00212D42" w:rsidRDefault="00356892" w:rsidP="008623A5">
            <w:pPr>
              <w:ind w:left="57" w:right="57"/>
              <w:rPr>
                <w:sz w:val="28"/>
                <w:szCs w:val="28"/>
              </w:rPr>
            </w:pPr>
            <w:r w:rsidRPr="00212D42">
              <w:rPr>
                <w:sz w:val="28"/>
                <w:szCs w:val="28"/>
              </w:rPr>
              <w:t> Iemesli, kādēļ netika nodrošināta sabiedrības līdzdalība</w:t>
            </w:r>
          </w:p>
        </w:tc>
        <w:tc>
          <w:tcPr>
            <w:tcW w:w="6520" w:type="dxa"/>
          </w:tcPr>
          <w:p w:rsidR="00356892" w:rsidRPr="00212D42" w:rsidRDefault="00356892" w:rsidP="008623A5">
            <w:pPr>
              <w:ind w:left="57" w:right="57"/>
              <w:jc w:val="both"/>
              <w:rPr>
                <w:sz w:val="28"/>
                <w:szCs w:val="28"/>
              </w:rPr>
            </w:pPr>
            <w:r w:rsidRPr="00212D42">
              <w:rPr>
                <w:sz w:val="28"/>
                <w:szCs w:val="28"/>
              </w:rPr>
              <w:t xml:space="preserve"> Nav attiecināms</w:t>
            </w:r>
          </w:p>
        </w:tc>
      </w:tr>
      <w:tr w:rsidR="00356892" w:rsidRPr="00C7047F" w:rsidTr="008623A5">
        <w:tc>
          <w:tcPr>
            <w:tcW w:w="524" w:type="dxa"/>
          </w:tcPr>
          <w:p w:rsidR="00356892" w:rsidRPr="00212D42" w:rsidRDefault="00356892" w:rsidP="008623A5">
            <w:pPr>
              <w:ind w:left="57" w:right="57"/>
              <w:rPr>
                <w:sz w:val="28"/>
                <w:szCs w:val="28"/>
              </w:rPr>
            </w:pPr>
            <w:r w:rsidRPr="00212D42">
              <w:rPr>
                <w:sz w:val="28"/>
                <w:szCs w:val="28"/>
              </w:rPr>
              <w:t> 7.</w:t>
            </w:r>
          </w:p>
        </w:tc>
        <w:tc>
          <w:tcPr>
            <w:tcW w:w="2018" w:type="dxa"/>
          </w:tcPr>
          <w:p w:rsidR="00356892" w:rsidRPr="00212D42" w:rsidRDefault="00356892" w:rsidP="008623A5">
            <w:pPr>
              <w:ind w:left="57" w:right="57"/>
              <w:rPr>
                <w:sz w:val="28"/>
                <w:szCs w:val="28"/>
              </w:rPr>
            </w:pPr>
            <w:r w:rsidRPr="00212D42">
              <w:rPr>
                <w:sz w:val="28"/>
                <w:szCs w:val="28"/>
              </w:rPr>
              <w:t> Cita informācija</w:t>
            </w:r>
          </w:p>
        </w:tc>
        <w:tc>
          <w:tcPr>
            <w:tcW w:w="6520" w:type="dxa"/>
          </w:tcPr>
          <w:p w:rsidR="00356892" w:rsidRPr="00212D42" w:rsidRDefault="00356892" w:rsidP="008623A5">
            <w:pPr>
              <w:ind w:left="57" w:right="57"/>
              <w:rPr>
                <w:sz w:val="28"/>
                <w:szCs w:val="28"/>
              </w:rPr>
            </w:pPr>
            <w:r w:rsidRPr="00212D42">
              <w:rPr>
                <w:sz w:val="28"/>
                <w:szCs w:val="28"/>
              </w:rPr>
              <w:t>Nav</w:t>
            </w:r>
          </w:p>
        </w:tc>
      </w:tr>
    </w:tbl>
    <w:p w:rsidR="00356892" w:rsidRPr="00C7047F" w:rsidRDefault="00356892" w:rsidP="00356892">
      <w:pPr>
        <w:ind w:left="57" w:right="57"/>
        <w:rPr>
          <w:sz w:val="26"/>
          <w:szCs w:val="26"/>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356892" w:rsidRPr="00C7047F" w:rsidTr="008623A5">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356892" w:rsidRPr="00212D42" w:rsidRDefault="00356892" w:rsidP="008623A5">
            <w:pPr>
              <w:ind w:left="57" w:right="57"/>
              <w:jc w:val="center"/>
              <w:rPr>
                <w:b/>
                <w:sz w:val="28"/>
                <w:szCs w:val="28"/>
              </w:rPr>
            </w:pPr>
            <w:r w:rsidRPr="00212D42">
              <w:rPr>
                <w:b/>
                <w:sz w:val="28"/>
                <w:szCs w:val="28"/>
              </w:rPr>
              <w:t>II. Tiesību akta projekta ietekme uz sabiedrību</w:t>
            </w:r>
          </w:p>
        </w:tc>
      </w:tr>
      <w:tr w:rsidR="00356892" w:rsidRPr="00C7047F" w:rsidTr="008623A5">
        <w:trPr>
          <w:trHeight w:val="467"/>
        </w:trPr>
        <w:tc>
          <w:tcPr>
            <w:tcW w:w="52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1.</w:t>
            </w:r>
          </w:p>
        </w:tc>
        <w:tc>
          <w:tcPr>
            <w:tcW w:w="315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xml:space="preserve"> Sabiedrības </w:t>
            </w:r>
            <w:proofErr w:type="spellStart"/>
            <w:r w:rsidRPr="00212D42">
              <w:rPr>
                <w:sz w:val="28"/>
                <w:szCs w:val="28"/>
              </w:rPr>
              <w:t>mērķgrupa</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jc w:val="both"/>
              <w:rPr>
                <w:iCs/>
                <w:sz w:val="28"/>
                <w:szCs w:val="28"/>
              </w:rPr>
            </w:pPr>
            <w:r w:rsidRPr="00212D42">
              <w:rPr>
                <w:iCs/>
                <w:sz w:val="28"/>
                <w:szCs w:val="28"/>
              </w:rPr>
              <w:t xml:space="preserve">Juridiska vai fiziska persona, kura ierosinās būvniecību (pasūtītājs) un blakus esošo zemes īpašumu īpašnieki </w:t>
            </w:r>
          </w:p>
          <w:p w:rsidR="00356892" w:rsidRPr="00212D42" w:rsidRDefault="00356892" w:rsidP="008623A5">
            <w:pPr>
              <w:ind w:left="57" w:right="57"/>
              <w:jc w:val="both"/>
              <w:rPr>
                <w:sz w:val="28"/>
                <w:szCs w:val="28"/>
              </w:rPr>
            </w:pPr>
            <w:r w:rsidRPr="00212D42">
              <w:rPr>
                <w:iCs/>
                <w:sz w:val="28"/>
                <w:szCs w:val="28"/>
              </w:rPr>
              <w:t>Pašvaldību iestādes, kuras ir iesaistītas būvniecības procesā</w:t>
            </w:r>
          </w:p>
        </w:tc>
      </w:tr>
      <w:tr w:rsidR="00356892" w:rsidRPr="00C7047F" w:rsidTr="008623A5">
        <w:trPr>
          <w:trHeight w:val="523"/>
        </w:trPr>
        <w:tc>
          <w:tcPr>
            <w:tcW w:w="52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2.</w:t>
            </w:r>
          </w:p>
        </w:tc>
        <w:tc>
          <w:tcPr>
            <w:tcW w:w="315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xml:space="preserve"> Citas sabiedrības grupas (bez </w:t>
            </w:r>
            <w:proofErr w:type="spellStart"/>
            <w:r w:rsidRPr="00212D42">
              <w:rPr>
                <w:sz w:val="28"/>
                <w:szCs w:val="28"/>
              </w:rPr>
              <w:t>mērķgrupas</w:t>
            </w:r>
            <w:proofErr w:type="spellEnd"/>
            <w:r w:rsidRPr="00212D42">
              <w:rPr>
                <w:sz w:val="28"/>
                <w:szCs w:val="28"/>
              </w:rPr>
              <w:t>), kuras tiesiskais regulējums arī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jc w:val="both"/>
              <w:rPr>
                <w:sz w:val="28"/>
                <w:szCs w:val="28"/>
              </w:rPr>
            </w:pPr>
            <w:r w:rsidRPr="00212D42">
              <w:rPr>
                <w:iCs/>
                <w:sz w:val="28"/>
                <w:szCs w:val="28"/>
              </w:rPr>
              <w:t>Visa sabiedrība, kura tiks informēta par izsniegto būvatļauju</w:t>
            </w:r>
          </w:p>
        </w:tc>
      </w:tr>
      <w:tr w:rsidR="00356892" w:rsidRPr="00C7047F" w:rsidTr="008623A5">
        <w:trPr>
          <w:trHeight w:val="517"/>
        </w:trPr>
        <w:tc>
          <w:tcPr>
            <w:tcW w:w="52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3.</w:t>
            </w:r>
          </w:p>
        </w:tc>
        <w:tc>
          <w:tcPr>
            <w:tcW w:w="315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Tiesiskā regulējuma finansiālā ietekme</w:t>
            </w:r>
          </w:p>
        </w:tc>
        <w:tc>
          <w:tcPr>
            <w:tcW w:w="5386" w:type="dxa"/>
            <w:tcBorders>
              <w:top w:val="single" w:sz="4" w:space="0" w:color="auto"/>
              <w:left w:val="single" w:sz="4" w:space="0" w:color="auto"/>
              <w:bottom w:val="single" w:sz="4" w:space="0" w:color="auto"/>
              <w:right w:val="single" w:sz="4" w:space="0" w:color="auto"/>
            </w:tcBorders>
          </w:tcPr>
          <w:p w:rsidR="00356892" w:rsidRPr="00212D42" w:rsidRDefault="00356892" w:rsidP="008623A5">
            <w:pPr>
              <w:ind w:left="57" w:right="57"/>
              <w:jc w:val="both"/>
              <w:rPr>
                <w:sz w:val="28"/>
                <w:szCs w:val="28"/>
              </w:rPr>
            </w:pPr>
            <w:r w:rsidRPr="00212D42">
              <w:rPr>
                <w:sz w:val="28"/>
                <w:szCs w:val="28"/>
              </w:rPr>
              <w:t xml:space="preserve">Būvniecības ierosinātājam būs papildus izmaksas, lai nosūtītu kā ierakstītas vēstules blakus esošo zemes gabalu īpašniekiem informāciju par izsniegto būvatļauju  un izvietotu </w:t>
            </w:r>
            <w:proofErr w:type="spellStart"/>
            <w:r w:rsidRPr="00212D42">
              <w:rPr>
                <w:sz w:val="28"/>
                <w:szCs w:val="28"/>
              </w:rPr>
              <w:t>būvtāfeli</w:t>
            </w:r>
            <w:proofErr w:type="spellEnd"/>
            <w:r w:rsidRPr="00212D42">
              <w:rPr>
                <w:sz w:val="28"/>
                <w:szCs w:val="28"/>
              </w:rPr>
              <w:t xml:space="preserve"> zemes gabalā.</w:t>
            </w:r>
          </w:p>
        </w:tc>
      </w:tr>
      <w:tr w:rsidR="00356892" w:rsidRPr="00C7047F" w:rsidTr="008623A5">
        <w:trPr>
          <w:trHeight w:val="517"/>
        </w:trPr>
        <w:tc>
          <w:tcPr>
            <w:tcW w:w="52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4.</w:t>
            </w:r>
          </w:p>
        </w:tc>
        <w:tc>
          <w:tcPr>
            <w:tcW w:w="315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Tiesiskā regulējuma nefinansiālā ietekme</w:t>
            </w:r>
          </w:p>
        </w:tc>
        <w:tc>
          <w:tcPr>
            <w:tcW w:w="5386" w:type="dxa"/>
            <w:tcBorders>
              <w:top w:val="single" w:sz="4" w:space="0" w:color="auto"/>
              <w:left w:val="single" w:sz="4" w:space="0" w:color="auto"/>
              <w:bottom w:val="single" w:sz="4" w:space="0" w:color="auto"/>
              <w:right w:val="single" w:sz="4" w:space="0" w:color="auto"/>
            </w:tcBorders>
          </w:tcPr>
          <w:p w:rsidR="00356892" w:rsidRPr="00212D42" w:rsidRDefault="00356892" w:rsidP="008623A5">
            <w:pPr>
              <w:ind w:left="57" w:right="57"/>
              <w:jc w:val="both"/>
              <w:rPr>
                <w:sz w:val="28"/>
                <w:szCs w:val="28"/>
              </w:rPr>
            </w:pPr>
            <w:r w:rsidRPr="00212D42">
              <w:rPr>
                <w:sz w:val="28"/>
                <w:szCs w:val="28"/>
              </w:rPr>
              <w:t>Sabiedrība papildus tiks informēta par izsniegto būvatļauju</w:t>
            </w:r>
          </w:p>
        </w:tc>
      </w:tr>
      <w:tr w:rsidR="00356892" w:rsidRPr="00C7047F" w:rsidTr="008623A5">
        <w:trPr>
          <w:trHeight w:val="531"/>
        </w:trPr>
        <w:tc>
          <w:tcPr>
            <w:tcW w:w="52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5.</w:t>
            </w:r>
          </w:p>
        </w:tc>
        <w:tc>
          <w:tcPr>
            <w:tcW w:w="315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Administratīvās procedūras raksturojums</w:t>
            </w:r>
          </w:p>
        </w:tc>
        <w:tc>
          <w:tcPr>
            <w:tcW w:w="5386" w:type="dxa"/>
            <w:tcBorders>
              <w:top w:val="single" w:sz="4" w:space="0" w:color="auto"/>
              <w:left w:val="single" w:sz="4" w:space="0" w:color="auto"/>
              <w:bottom w:val="single" w:sz="4" w:space="0" w:color="auto"/>
              <w:right w:val="single" w:sz="4" w:space="0" w:color="auto"/>
            </w:tcBorders>
          </w:tcPr>
          <w:p w:rsidR="00356892" w:rsidRPr="00212D42" w:rsidRDefault="00356892" w:rsidP="008623A5">
            <w:pPr>
              <w:ind w:left="57" w:right="57"/>
              <w:jc w:val="both"/>
              <w:rPr>
                <w:sz w:val="28"/>
                <w:szCs w:val="28"/>
              </w:rPr>
            </w:pPr>
            <w:r w:rsidRPr="00212D42">
              <w:rPr>
                <w:sz w:val="28"/>
                <w:szCs w:val="28"/>
              </w:rPr>
              <w:t xml:space="preserve">Būvniecības ierosinātājam būs pienākums nosūtīt kā ierakstītas vēstules blakus esošo zemes gabalu īpašniekiem informāciju par izsniegto būvatļauju  un izvietotu </w:t>
            </w:r>
            <w:proofErr w:type="spellStart"/>
            <w:r w:rsidRPr="00212D42">
              <w:rPr>
                <w:sz w:val="28"/>
                <w:szCs w:val="28"/>
              </w:rPr>
              <w:t>būvtāfeli</w:t>
            </w:r>
            <w:proofErr w:type="spellEnd"/>
            <w:r w:rsidRPr="00212D42">
              <w:rPr>
                <w:sz w:val="28"/>
                <w:szCs w:val="28"/>
              </w:rPr>
              <w:t xml:space="preserve"> zemes gabalā.</w:t>
            </w:r>
          </w:p>
        </w:tc>
      </w:tr>
      <w:tr w:rsidR="00356892" w:rsidRPr="00C7047F" w:rsidTr="008623A5">
        <w:trPr>
          <w:trHeight w:val="357"/>
        </w:trPr>
        <w:tc>
          <w:tcPr>
            <w:tcW w:w="52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6.</w:t>
            </w:r>
          </w:p>
        </w:tc>
        <w:tc>
          <w:tcPr>
            <w:tcW w:w="315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tcPr>
          <w:p w:rsidR="00356892" w:rsidRPr="00212D42" w:rsidRDefault="00356892" w:rsidP="008623A5">
            <w:pPr>
              <w:ind w:left="57" w:right="57"/>
              <w:rPr>
                <w:sz w:val="28"/>
                <w:szCs w:val="28"/>
              </w:rPr>
            </w:pPr>
            <w:r w:rsidRPr="00212D42">
              <w:rPr>
                <w:sz w:val="28"/>
                <w:szCs w:val="28"/>
              </w:rPr>
              <w:t xml:space="preserve">Būvniecības ierosinātājam būs pasta izdevumi un izmaksas, ko veidos </w:t>
            </w:r>
            <w:proofErr w:type="spellStart"/>
            <w:r w:rsidRPr="00212D42">
              <w:rPr>
                <w:sz w:val="28"/>
                <w:szCs w:val="28"/>
              </w:rPr>
              <w:t>būvtāfeles</w:t>
            </w:r>
            <w:proofErr w:type="spellEnd"/>
            <w:r w:rsidRPr="00212D42">
              <w:rPr>
                <w:sz w:val="28"/>
                <w:szCs w:val="28"/>
              </w:rPr>
              <w:t xml:space="preserve"> izgatavošana</w:t>
            </w:r>
          </w:p>
        </w:tc>
      </w:tr>
      <w:tr w:rsidR="00356892" w:rsidRPr="00C7047F" w:rsidTr="008623A5">
        <w:tc>
          <w:tcPr>
            <w:tcW w:w="52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7.</w:t>
            </w:r>
          </w:p>
        </w:tc>
        <w:tc>
          <w:tcPr>
            <w:tcW w:w="3153"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rPr>
                <w:sz w:val="28"/>
                <w:szCs w:val="28"/>
              </w:rPr>
            </w:pPr>
            <w:r w:rsidRPr="00212D42">
              <w:rPr>
                <w:sz w:val="28"/>
                <w:szCs w:val="28"/>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356892" w:rsidRPr="00212D42" w:rsidRDefault="00356892" w:rsidP="008623A5">
            <w:pPr>
              <w:ind w:left="57" w:right="57"/>
              <w:jc w:val="both"/>
              <w:rPr>
                <w:sz w:val="28"/>
                <w:szCs w:val="28"/>
              </w:rPr>
            </w:pPr>
            <w:r w:rsidRPr="00212D42">
              <w:rPr>
                <w:sz w:val="28"/>
                <w:szCs w:val="28"/>
              </w:rPr>
              <w:t xml:space="preserve">Nav </w:t>
            </w:r>
          </w:p>
        </w:tc>
      </w:tr>
    </w:tbl>
    <w:p w:rsidR="00356892" w:rsidRPr="00C7047F" w:rsidRDefault="00356892" w:rsidP="00356892">
      <w:pPr>
        <w:ind w:left="57" w:right="57"/>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356892" w:rsidRPr="00C7047F" w:rsidTr="008623A5">
        <w:trPr>
          <w:trHeight w:val="65"/>
        </w:trPr>
        <w:tc>
          <w:tcPr>
            <w:tcW w:w="9065" w:type="dxa"/>
            <w:gridSpan w:val="3"/>
          </w:tcPr>
          <w:p w:rsidR="00356892" w:rsidRPr="00212D42" w:rsidRDefault="00356892" w:rsidP="008623A5">
            <w:pPr>
              <w:ind w:left="57" w:right="57"/>
              <w:jc w:val="center"/>
              <w:rPr>
                <w:sz w:val="28"/>
                <w:szCs w:val="28"/>
              </w:rPr>
            </w:pPr>
            <w:r w:rsidRPr="00212D42">
              <w:rPr>
                <w:b/>
                <w:sz w:val="28"/>
                <w:szCs w:val="28"/>
              </w:rPr>
              <w:t>VII. Tiesību akta projekta izpildes nodrošināšana un tās ietekme uz institūcijām</w:t>
            </w:r>
          </w:p>
        </w:tc>
      </w:tr>
      <w:tr w:rsidR="00356892" w:rsidRPr="00C7047F" w:rsidTr="008623A5">
        <w:trPr>
          <w:trHeight w:val="427"/>
        </w:trPr>
        <w:tc>
          <w:tcPr>
            <w:tcW w:w="507" w:type="dxa"/>
          </w:tcPr>
          <w:p w:rsidR="00356892" w:rsidRPr="00212D42" w:rsidRDefault="00356892" w:rsidP="008623A5">
            <w:pPr>
              <w:ind w:left="57" w:right="57"/>
              <w:rPr>
                <w:sz w:val="28"/>
                <w:szCs w:val="28"/>
              </w:rPr>
            </w:pPr>
            <w:r w:rsidRPr="00212D42">
              <w:rPr>
                <w:sz w:val="28"/>
                <w:szCs w:val="28"/>
              </w:rPr>
              <w:t> 1.</w:t>
            </w:r>
          </w:p>
        </w:tc>
        <w:tc>
          <w:tcPr>
            <w:tcW w:w="3172" w:type="dxa"/>
          </w:tcPr>
          <w:p w:rsidR="00356892" w:rsidRPr="00212D42" w:rsidRDefault="00356892" w:rsidP="008623A5">
            <w:pPr>
              <w:ind w:left="57" w:right="57"/>
              <w:rPr>
                <w:sz w:val="28"/>
                <w:szCs w:val="28"/>
              </w:rPr>
            </w:pPr>
            <w:r w:rsidRPr="00212D42">
              <w:rPr>
                <w:sz w:val="28"/>
                <w:szCs w:val="28"/>
              </w:rPr>
              <w:t> Projekta izpildē iesaistītās institūcijas</w:t>
            </w:r>
          </w:p>
        </w:tc>
        <w:tc>
          <w:tcPr>
            <w:tcW w:w="5386" w:type="dxa"/>
          </w:tcPr>
          <w:p w:rsidR="00356892" w:rsidRPr="00212D42" w:rsidRDefault="00356892" w:rsidP="008623A5">
            <w:pPr>
              <w:pStyle w:val="naisnod"/>
              <w:spacing w:before="0" w:after="0"/>
              <w:ind w:left="57" w:right="57"/>
              <w:jc w:val="left"/>
              <w:rPr>
                <w:b w:val="0"/>
                <w:iCs/>
                <w:sz w:val="28"/>
                <w:szCs w:val="28"/>
              </w:rPr>
            </w:pPr>
            <w:r w:rsidRPr="00212D42">
              <w:rPr>
                <w:b w:val="0"/>
                <w:iCs/>
                <w:sz w:val="28"/>
                <w:szCs w:val="28"/>
              </w:rPr>
              <w:t xml:space="preserve">Pašvaldību būvvaldes </w:t>
            </w:r>
          </w:p>
          <w:p w:rsidR="00356892" w:rsidRPr="00212D42" w:rsidRDefault="00356892" w:rsidP="008623A5">
            <w:pPr>
              <w:pStyle w:val="naisnod"/>
              <w:spacing w:before="0" w:after="0"/>
              <w:ind w:left="57" w:right="57"/>
              <w:jc w:val="left"/>
              <w:rPr>
                <w:sz w:val="28"/>
                <w:szCs w:val="28"/>
              </w:rPr>
            </w:pPr>
          </w:p>
        </w:tc>
      </w:tr>
      <w:tr w:rsidR="00356892" w:rsidRPr="00C7047F" w:rsidTr="008623A5">
        <w:trPr>
          <w:trHeight w:val="463"/>
        </w:trPr>
        <w:tc>
          <w:tcPr>
            <w:tcW w:w="507" w:type="dxa"/>
          </w:tcPr>
          <w:p w:rsidR="00356892" w:rsidRPr="00212D42" w:rsidRDefault="00356892" w:rsidP="008623A5">
            <w:pPr>
              <w:ind w:left="57" w:right="57"/>
              <w:rPr>
                <w:sz w:val="28"/>
                <w:szCs w:val="28"/>
              </w:rPr>
            </w:pPr>
            <w:r w:rsidRPr="00212D42">
              <w:rPr>
                <w:sz w:val="28"/>
                <w:szCs w:val="28"/>
              </w:rPr>
              <w:t> 2.</w:t>
            </w:r>
          </w:p>
        </w:tc>
        <w:tc>
          <w:tcPr>
            <w:tcW w:w="3172" w:type="dxa"/>
          </w:tcPr>
          <w:p w:rsidR="00356892" w:rsidRPr="00212D42" w:rsidRDefault="00356892" w:rsidP="008623A5">
            <w:pPr>
              <w:ind w:left="57" w:right="57"/>
              <w:rPr>
                <w:sz w:val="28"/>
                <w:szCs w:val="28"/>
              </w:rPr>
            </w:pPr>
            <w:r w:rsidRPr="00212D42">
              <w:rPr>
                <w:sz w:val="28"/>
                <w:szCs w:val="28"/>
              </w:rPr>
              <w:t> Projekta izpildes ietekme uz pārvaldes funkcijām</w:t>
            </w:r>
          </w:p>
        </w:tc>
        <w:tc>
          <w:tcPr>
            <w:tcW w:w="5386" w:type="dxa"/>
          </w:tcPr>
          <w:p w:rsidR="00356892" w:rsidRPr="00212D42" w:rsidRDefault="00356892" w:rsidP="008623A5">
            <w:pPr>
              <w:pStyle w:val="naisnod"/>
              <w:spacing w:before="0" w:after="0"/>
              <w:ind w:left="57" w:right="57"/>
              <w:jc w:val="left"/>
              <w:rPr>
                <w:sz w:val="28"/>
                <w:szCs w:val="28"/>
              </w:rPr>
            </w:pPr>
            <w:r w:rsidRPr="00212D42">
              <w:rPr>
                <w:b w:val="0"/>
                <w:iCs/>
                <w:sz w:val="28"/>
                <w:szCs w:val="28"/>
              </w:rPr>
              <w:t xml:space="preserve">Pašvaldību būvvaldēm ir tiesības kontrolēt </w:t>
            </w:r>
            <w:proofErr w:type="spellStart"/>
            <w:r w:rsidRPr="00212D42">
              <w:rPr>
                <w:b w:val="0"/>
                <w:iCs/>
                <w:sz w:val="28"/>
                <w:szCs w:val="28"/>
              </w:rPr>
              <w:t>būvtāfeles</w:t>
            </w:r>
            <w:proofErr w:type="spellEnd"/>
            <w:r w:rsidRPr="00212D42">
              <w:rPr>
                <w:b w:val="0"/>
                <w:iCs/>
                <w:sz w:val="28"/>
                <w:szCs w:val="28"/>
              </w:rPr>
              <w:t xml:space="preserve"> esamību zemes gabalā</w:t>
            </w:r>
          </w:p>
        </w:tc>
      </w:tr>
      <w:tr w:rsidR="00356892" w:rsidRPr="00C7047F" w:rsidTr="008623A5">
        <w:trPr>
          <w:trHeight w:val="725"/>
        </w:trPr>
        <w:tc>
          <w:tcPr>
            <w:tcW w:w="507" w:type="dxa"/>
          </w:tcPr>
          <w:p w:rsidR="00356892" w:rsidRPr="00212D42" w:rsidRDefault="00356892" w:rsidP="008623A5">
            <w:pPr>
              <w:ind w:left="57" w:right="57"/>
              <w:rPr>
                <w:sz w:val="28"/>
                <w:szCs w:val="28"/>
              </w:rPr>
            </w:pPr>
            <w:r w:rsidRPr="00212D42">
              <w:rPr>
                <w:sz w:val="28"/>
                <w:szCs w:val="28"/>
              </w:rPr>
              <w:lastRenderedPageBreak/>
              <w:t> 3.</w:t>
            </w:r>
          </w:p>
        </w:tc>
        <w:tc>
          <w:tcPr>
            <w:tcW w:w="3172" w:type="dxa"/>
          </w:tcPr>
          <w:p w:rsidR="00356892" w:rsidRPr="00212D42" w:rsidRDefault="00356892" w:rsidP="008623A5">
            <w:pPr>
              <w:ind w:left="57" w:right="57"/>
              <w:rPr>
                <w:sz w:val="28"/>
                <w:szCs w:val="28"/>
              </w:rPr>
            </w:pPr>
            <w:r w:rsidRPr="00212D42">
              <w:rPr>
                <w:sz w:val="28"/>
                <w:szCs w:val="28"/>
              </w:rPr>
              <w:t> Projekta izpildes ietekme uz pārvaldes institucionālo struktūru.</w:t>
            </w:r>
          </w:p>
          <w:p w:rsidR="00356892" w:rsidRPr="00212D42" w:rsidRDefault="00356892" w:rsidP="008623A5">
            <w:pPr>
              <w:ind w:left="57" w:right="57"/>
              <w:rPr>
                <w:sz w:val="28"/>
                <w:szCs w:val="28"/>
              </w:rPr>
            </w:pPr>
            <w:r w:rsidRPr="00212D42">
              <w:rPr>
                <w:sz w:val="28"/>
                <w:szCs w:val="28"/>
              </w:rPr>
              <w:t>Jaunu institūciju izveide</w:t>
            </w:r>
          </w:p>
        </w:tc>
        <w:tc>
          <w:tcPr>
            <w:tcW w:w="5386" w:type="dxa"/>
          </w:tcPr>
          <w:p w:rsidR="00356892" w:rsidRPr="00212D42" w:rsidRDefault="00356892" w:rsidP="008623A5">
            <w:pPr>
              <w:ind w:left="57" w:right="57"/>
              <w:jc w:val="both"/>
              <w:rPr>
                <w:sz w:val="28"/>
                <w:szCs w:val="28"/>
              </w:rPr>
            </w:pPr>
            <w:r w:rsidRPr="00212D42">
              <w:rPr>
                <w:sz w:val="28"/>
                <w:szCs w:val="28"/>
              </w:rPr>
              <w:t>Nav nepieciešams veidot jaunas institūcijas.</w:t>
            </w:r>
          </w:p>
        </w:tc>
      </w:tr>
      <w:tr w:rsidR="00356892" w:rsidRPr="00C7047F" w:rsidTr="008623A5">
        <w:trPr>
          <w:trHeight w:val="780"/>
        </w:trPr>
        <w:tc>
          <w:tcPr>
            <w:tcW w:w="507" w:type="dxa"/>
          </w:tcPr>
          <w:p w:rsidR="00356892" w:rsidRPr="00212D42" w:rsidRDefault="00356892" w:rsidP="008623A5">
            <w:pPr>
              <w:ind w:left="57" w:right="57"/>
              <w:rPr>
                <w:sz w:val="28"/>
                <w:szCs w:val="28"/>
              </w:rPr>
            </w:pPr>
            <w:r w:rsidRPr="00212D42">
              <w:rPr>
                <w:sz w:val="28"/>
                <w:szCs w:val="28"/>
              </w:rPr>
              <w:t> 4.</w:t>
            </w:r>
          </w:p>
        </w:tc>
        <w:tc>
          <w:tcPr>
            <w:tcW w:w="3172" w:type="dxa"/>
          </w:tcPr>
          <w:p w:rsidR="00356892" w:rsidRPr="00212D42" w:rsidRDefault="00356892" w:rsidP="008623A5">
            <w:pPr>
              <w:ind w:left="57" w:right="57"/>
              <w:rPr>
                <w:sz w:val="28"/>
                <w:szCs w:val="28"/>
              </w:rPr>
            </w:pPr>
            <w:r w:rsidRPr="00212D42">
              <w:rPr>
                <w:sz w:val="28"/>
                <w:szCs w:val="28"/>
              </w:rPr>
              <w:t> Projekta izpildes ietekme uz pārvaldes institucionālo struktūru.</w:t>
            </w:r>
          </w:p>
          <w:p w:rsidR="00356892" w:rsidRPr="00212D42" w:rsidRDefault="00356892" w:rsidP="008623A5">
            <w:pPr>
              <w:ind w:left="57" w:right="57"/>
              <w:rPr>
                <w:sz w:val="28"/>
                <w:szCs w:val="28"/>
              </w:rPr>
            </w:pPr>
            <w:r w:rsidRPr="00212D42">
              <w:rPr>
                <w:sz w:val="28"/>
                <w:szCs w:val="28"/>
              </w:rPr>
              <w:t>Esošu institūciju likvidācija</w:t>
            </w:r>
          </w:p>
        </w:tc>
        <w:tc>
          <w:tcPr>
            <w:tcW w:w="5386" w:type="dxa"/>
          </w:tcPr>
          <w:p w:rsidR="00356892" w:rsidRPr="00212D42" w:rsidRDefault="00356892" w:rsidP="008623A5">
            <w:pPr>
              <w:tabs>
                <w:tab w:val="left" w:pos="567"/>
              </w:tabs>
              <w:ind w:left="57" w:right="57"/>
              <w:jc w:val="both"/>
              <w:rPr>
                <w:sz w:val="28"/>
                <w:szCs w:val="28"/>
              </w:rPr>
            </w:pPr>
            <w:r w:rsidRPr="00212D42">
              <w:rPr>
                <w:sz w:val="28"/>
                <w:szCs w:val="28"/>
              </w:rPr>
              <w:t>Projekta izpildei nav nepieciešams likvidēt esošās institūcijas.</w:t>
            </w:r>
          </w:p>
        </w:tc>
      </w:tr>
      <w:tr w:rsidR="00356892" w:rsidRPr="00C7047F" w:rsidTr="008623A5">
        <w:trPr>
          <w:trHeight w:val="703"/>
        </w:trPr>
        <w:tc>
          <w:tcPr>
            <w:tcW w:w="507" w:type="dxa"/>
          </w:tcPr>
          <w:p w:rsidR="00356892" w:rsidRPr="00212D42" w:rsidRDefault="00356892" w:rsidP="008623A5">
            <w:pPr>
              <w:ind w:left="57" w:right="57"/>
              <w:rPr>
                <w:sz w:val="28"/>
                <w:szCs w:val="28"/>
              </w:rPr>
            </w:pPr>
            <w:r w:rsidRPr="00212D42">
              <w:rPr>
                <w:sz w:val="28"/>
                <w:szCs w:val="28"/>
              </w:rPr>
              <w:t> 5.</w:t>
            </w:r>
          </w:p>
        </w:tc>
        <w:tc>
          <w:tcPr>
            <w:tcW w:w="3172" w:type="dxa"/>
          </w:tcPr>
          <w:p w:rsidR="00356892" w:rsidRPr="00212D42" w:rsidRDefault="00356892" w:rsidP="008623A5">
            <w:pPr>
              <w:ind w:left="57" w:right="57"/>
              <w:rPr>
                <w:sz w:val="28"/>
                <w:szCs w:val="28"/>
              </w:rPr>
            </w:pPr>
            <w:r w:rsidRPr="00212D42">
              <w:rPr>
                <w:sz w:val="28"/>
                <w:szCs w:val="28"/>
              </w:rPr>
              <w:t> Projekta izpildes ietekme uz pārvaldes institucionālo struktūru.</w:t>
            </w:r>
          </w:p>
          <w:p w:rsidR="00356892" w:rsidRPr="00212D42" w:rsidRDefault="00356892" w:rsidP="008623A5">
            <w:pPr>
              <w:ind w:left="57" w:right="57"/>
              <w:rPr>
                <w:sz w:val="28"/>
                <w:szCs w:val="28"/>
              </w:rPr>
            </w:pPr>
            <w:r w:rsidRPr="00212D42">
              <w:rPr>
                <w:sz w:val="28"/>
                <w:szCs w:val="28"/>
              </w:rPr>
              <w:t>Esošu institūciju reorganizācija</w:t>
            </w:r>
          </w:p>
        </w:tc>
        <w:tc>
          <w:tcPr>
            <w:tcW w:w="5386" w:type="dxa"/>
          </w:tcPr>
          <w:p w:rsidR="00356892" w:rsidRPr="00212D42" w:rsidRDefault="00356892" w:rsidP="008623A5">
            <w:pPr>
              <w:tabs>
                <w:tab w:val="left" w:pos="709"/>
              </w:tabs>
              <w:ind w:left="57" w:right="57"/>
              <w:jc w:val="both"/>
              <w:rPr>
                <w:sz w:val="28"/>
                <w:szCs w:val="28"/>
              </w:rPr>
            </w:pPr>
            <w:r w:rsidRPr="00212D42">
              <w:rPr>
                <w:sz w:val="28"/>
                <w:szCs w:val="28"/>
              </w:rPr>
              <w:t>Projekta izpildes rezultātā nav plānots reorganizēt vai apvienot jau esošās institūcijas.</w:t>
            </w:r>
          </w:p>
        </w:tc>
      </w:tr>
      <w:tr w:rsidR="00356892" w:rsidRPr="00C7047F" w:rsidTr="008623A5">
        <w:trPr>
          <w:trHeight w:val="476"/>
        </w:trPr>
        <w:tc>
          <w:tcPr>
            <w:tcW w:w="507" w:type="dxa"/>
          </w:tcPr>
          <w:p w:rsidR="00356892" w:rsidRPr="00212D42" w:rsidRDefault="00356892" w:rsidP="008623A5">
            <w:pPr>
              <w:ind w:left="57" w:right="57"/>
              <w:rPr>
                <w:sz w:val="28"/>
                <w:szCs w:val="28"/>
              </w:rPr>
            </w:pPr>
            <w:r w:rsidRPr="00212D42">
              <w:rPr>
                <w:sz w:val="28"/>
                <w:szCs w:val="28"/>
              </w:rPr>
              <w:t> 6.</w:t>
            </w:r>
          </w:p>
        </w:tc>
        <w:tc>
          <w:tcPr>
            <w:tcW w:w="3172" w:type="dxa"/>
          </w:tcPr>
          <w:p w:rsidR="00356892" w:rsidRPr="00212D42" w:rsidRDefault="00356892" w:rsidP="008623A5">
            <w:pPr>
              <w:ind w:left="57" w:right="57"/>
              <w:rPr>
                <w:sz w:val="28"/>
                <w:szCs w:val="28"/>
              </w:rPr>
            </w:pPr>
            <w:r w:rsidRPr="00212D42">
              <w:rPr>
                <w:sz w:val="28"/>
                <w:szCs w:val="28"/>
              </w:rPr>
              <w:t> Cita informācija</w:t>
            </w:r>
          </w:p>
        </w:tc>
        <w:tc>
          <w:tcPr>
            <w:tcW w:w="5386" w:type="dxa"/>
          </w:tcPr>
          <w:p w:rsidR="00356892" w:rsidRPr="00212D42" w:rsidRDefault="00356892" w:rsidP="008623A5">
            <w:pPr>
              <w:ind w:left="57" w:right="57"/>
              <w:jc w:val="both"/>
              <w:rPr>
                <w:sz w:val="28"/>
                <w:szCs w:val="28"/>
              </w:rPr>
            </w:pPr>
            <w:r w:rsidRPr="00212D42">
              <w:rPr>
                <w:sz w:val="28"/>
                <w:szCs w:val="28"/>
              </w:rPr>
              <w:t>Nav.</w:t>
            </w:r>
          </w:p>
        </w:tc>
      </w:tr>
    </w:tbl>
    <w:p w:rsidR="00356892" w:rsidRPr="00C7047F" w:rsidRDefault="00356892" w:rsidP="00356892">
      <w:pPr>
        <w:pStyle w:val="naisf"/>
        <w:tabs>
          <w:tab w:val="left" w:pos="6710"/>
        </w:tabs>
        <w:spacing w:before="0" w:after="240"/>
      </w:pPr>
      <w:r w:rsidRPr="00C7047F">
        <w:t xml:space="preserve">Anotācijas III, IV , V  un VI sadaļa - projekts šīs jomas neskar. </w:t>
      </w:r>
    </w:p>
    <w:p w:rsidR="00212D42" w:rsidRDefault="00212D42" w:rsidP="00212D42">
      <w:pPr>
        <w:pStyle w:val="Subtitle"/>
        <w:widowControl/>
        <w:spacing w:before="0" w:after="0"/>
        <w:ind w:right="0"/>
        <w:rPr>
          <w:b w:val="0"/>
          <w:bCs/>
          <w:sz w:val="28"/>
          <w:szCs w:val="28"/>
          <w:lang w:val="lv-LV"/>
        </w:rPr>
      </w:pPr>
    </w:p>
    <w:p w:rsidR="00212D42" w:rsidRDefault="00212D42" w:rsidP="00212D42">
      <w:pPr>
        <w:pStyle w:val="Subtitle"/>
        <w:widowControl/>
        <w:spacing w:before="0" w:after="0"/>
        <w:ind w:right="0"/>
        <w:rPr>
          <w:b w:val="0"/>
          <w:bCs/>
          <w:sz w:val="28"/>
          <w:szCs w:val="28"/>
          <w:lang w:val="lv-LV"/>
        </w:rPr>
      </w:pPr>
    </w:p>
    <w:p w:rsidR="00212D42" w:rsidRDefault="00212D42" w:rsidP="00212D42">
      <w:pPr>
        <w:pStyle w:val="Subtitle"/>
        <w:widowControl/>
        <w:spacing w:before="0" w:after="0"/>
        <w:ind w:right="0"/>
        <w:rPr>
          <w:b w:val="0"/>
          <w:bCs/>
          <w:sz w:val="28"/>
          <w:szCs w:val="28"/>
          <w:lang w:val="lv-LV"/>
        </w:rPr>
      </w:pPr>
    </w:p>
    <w:p w:rsidR="00212D42" w:rsidRDefault="00212D42" w:rsidP="00212D42">
      <w:pPr>
        <w:pStyle w:val="Subtitle"/>
        <w:widowControl/>
        <w:spacing w:before="0" w:after="0"/>
        <w:ind w:right="0"/>
        <w:rPr>
          <w:b w:val="0"/>
          <w:bCs/>
          <w:sz w:val="28"/>
          <w:szCs w:val="28"/>
          <w:lang w:val="lv-LV"/>
        </w:rPr>
      </w:pPr>
    </w:p>
    <w:p w:rsidR="00212D42" w:rsidRDefault="00212D42" w:rsidP="00212D42">
      <w:pPr>
        <w:pStyle w:val="Subtitle"/>
        <w:widowControl/>
        <w:spacing w:before="0" w:after="0"/>
        <w:ind w:right="0"/>
        <w:rPr>
          <w:b w:val="0"/>
          <w:bCs/>
          <w:sz w:val="28"/>
          <w:szCs w:val="28"/>
          <w:lang w:val="lv-LV"/>
        </w:rPr>
      </w:pPr>
    </w:p>
    <w:p w:rsidR="00212D42" w:rsidRDefault="00212D42" w:rsidP="00212D42">
      <w:pPr>
        <w:pStyle w:val="Subtitle"/>
        <w:widowControl/>
        <w:spacing w:before="0" w:after="0"/>
        <w:ind w:right="0"/>
        <w:rPr>
          <w:b w:val="0"/>
          <w:bCs/>
          <w:sz w:val="28"/>
          <w:szCs w:val="28"/>
          <w:lang w:val="lv-LV"/>
        </w:rPr>
      </w:pPr>
    </w:p>
    <w:p w:rsidR="00212D42" w:rsidRDefault="00212D42" w:rsidP="00212D42">
      <w:pPr>
        <w:pStyle w:val="Subtitle"/>
        <w:widowControl/>
        <w:spacing w:before="0" w:after="0"/>
        <w:ind w:right="0"/>
        <w:rPr>
          <w:b w:val="0"/>
          <w:bCs/>
          <w:sz w:val="28"/>
          <w:szCs w:val="28"/>
          <w:lang w:val="lv-LV"/>
        </w:rPr>
      </w:pPr>
    </w:p>
    <w:p w:rsidR="00356892" w:rsidRPr="00212D42" w:rsidRDefault="00212D42" w:rsidP="00212D42">
      <w:pPr>
        <w:pStyle w:val="Subtitle"/>
        <w:widowControl/>
        <w:spacing w:before="0" w:after="0"/>
        <w:ind w:right="0"/>
        <w:rPr>
          <w:b w:val="0"/>
          <w:bCs/>
          <w:sz w:val="28"/>
          <w:szCs w:val="28"/>
          <w:lang w:val="lv-LV"/>
        </w:rPr>
      </w:pPr>
      <w:r w:rsidRPr="00212D42">
        <w:rPr>
          <w:b w:val="0"/>
          <w:bCs/>
          <w:sz w:val="28"/>
          <w:szCs w:val="28"/>
          <w:lang w:val="lv-LV"/>
        </w:rPr>
        <w:t xml:space="preserve">Ekonomikas ministrs </w:t>
      </w:r>
      <w:r w:rsidRPr="00212D42">
        <w:rPr>
          <w:b w:val="0"/>
          <w:bCs/>
          <w:sz w:val="28"/>
          <w:szCs w:val="28"/>
          <w:lang w:val="lv-LV"/>
        </w:rPr>
        <w:tab/>
      </w:r>
      <w:r w:rsidRPr="00212D42">
        <w:rPr>
          <w:b w:val="0"/>
          <w:bCs/>
          <w:sz w:val="28"/>
          <w:szCs w:val="28"/>
          <w:lang w:val="lv-LV"/>
        </w:rPr>
        <w:tab/>
      </w:r>
      <w:r w:rsidRPr="00212D42">
        <w:rPr>
          <w:b w:val="0"/>
          <w:bCs/>
          <w:sz w:val="28"/>
          <w:szCs w:val="28"/>
          <w:lang w:val="lv-LV"/>
        </w:rPr>
        <w:tab/>
      </w:r>
      <w:r w:rsidRPr="00212D42">
        <w:rPr>
          <w:b w:val="0"/>
          <w:bCs/>
          <w:sz w:val="28"/>
          <w:szCs w:val="28"/>
          <w:lang w:val="lv-LV"/>
        </w:rPr>
        <w:tab/>
      </w:r>
      <w:r w:rsidRPr="00212D42">
        <w:rPr>
          <w:b w:val="0"/>
          <w:bCs/>
          <w:sz w:val="28"/>
          <w:szCs w:val="28"/>
          <w:lang w:val="lv-LV"/>
        </w:rPr>
        <w:tab/>
      </w:r>
      <w:r w:rsidRPr="00212D42">
        <w:rPr>
          <w:b w:val="0"/>
          <w:bCs/>
          <w:sz w:val="28"/>
          <w:szCs w:val="28"/>
          <w:lang w:val="lv-LV"/>
        </w:rPr>
        <w:tab/>
      </w:r>
      <w:r w:rsidRPr="00212D42">
        <w:rPr>
          <w:b w:val="0"/>
          <w:bCs/>
          <w:sz w:val="28"/>
          <w:szCs w:val="28"/>
          <w:lang w:val="lv-LV"/>
        </w:rPr>
        <w:tab/>
      </w:r>
      <w:r w:rsidRPr="00212D42">
        <w:rPr>
          <w:b w:val="0"/>
          <w:bCs/>
          <w:sz w:val="28"/>
          <w:szCs w:val="28"/>
          <w:lang w:val="lv-LV"/>
        </w:rPr>
        <w:tab/>
        <w:t>D.Pavļuts</w:t>
      </w:r>
    </w:p>
    <w:p w:rsidR="00212D42" w:rsidRPr="00212D42" w:rsidRDefault="00212D42" w:rsidP="00356892">
      <w:pPr>
        <w:pStyle w:val="Heading1"/>
        <w:spacing w:before="0"/>
        <w:ind w:right="-1"/>
        <w:rPr>
          <w:rFonts w:ascii="Times New Roman" w:hAnsi="Times New Roman" w:cs="Times New Roman"/>
          <w:b w:val="0"/>
          <w:color w:val="auto"/>
        </w:rPr>
      </w:pPr>
    </w:p>
    <w:p w:rsidR="00212D42" w:rsidRPr="00212D42" w:rsidRDefault="00212D42" w:rsidP="00356892">
      <w:pPr>
        <w:pStyle w:val="Heading1"/>
        <w:spacing w:before="0"/>
        <w:ind w:right="-1"/>
        <w:rPr>
          <w:rFonts w:ascii="Times New Roman" w:hAnsi="Times New Roman" w:cs="Times New Roman"/>
          <w:b w:val="0"/>
          <w:color w:val="auto"/>
        </w:rPr>
      </w:pPr>
    </w:p>
    <w:p w:rsidR="00212D42" w:rsidRPr="00212D42" w:rsidRDefault="00212D42" w:rsidP="00356892">
      <w:pPr>
        <w:pStyle w:val="Heading1"/>
        <w:spacing w:before="0"/>
        <w:ind w:right="-1"/>
        <w:rPr>
          <w:rFonts w:ascii="Times New Roman" w:hAnsi="Times New Roman" w:cs="Times New Roman"/>
          <w:b w:val="0"/>
          <w:color w:val="auto"/>
        </w:rPr>
      </w:pPr>
    </w:p>
    <w:p w:rsidR="00356892" w:rsidRPr="00212D42" w:rsidRDefault="00356892" w:rsidP="00356892">
      <w:pPr>
        <w:pStyle w:val="Heading1"/>
        <w:spacing w:before="0"/>
        <w:ind w:right="-1"/>
        <w:rPr>
          <w:rFonts w:ascii="Times New Roman" w:hAnsi="Times New Roman" w:cs="Times New Roman"/>
          <w:b w:val="0"/>
          <w:color w:val="auto"/>
        </w:rPr>
      </w:pPr>
      <w:r w:rsidRPr="00212D42">
        <w:rPr>
          <w:rFonts w:ascii="Times New Roman" w:hAnsi="Times New Roman" w:cs="Times New Roman"/>
          <w:b w:val="0"/>
          <w:color w:val="auto"/>
        </w:rPr>
        <w:t xml:space="preserve">Vīza: </w:t>
      </w:r>
    </w:p>
    <w:p w:rsidR="00356892" w:rsidRPr="00212D42" w:rsidRDefault="00356892" w:rsidP="00356892">
      <w:pPr>
        <w:pStyle w:val="Heading1"/>
        <w:spacing w:before="0"/>
        <w:ind w:right="-1"/>
        <w:rPr>
          <w:rFonts w:ascii="Times New Roman" w:hAnsi="Times New Roman" w:cs="Times New Roman"/>
          <w:b w:val="0"/>
          <w:color w:val="auto"/>
        </w:rPr>
      </w:pPr>
      <w:r w:rsidRPr="00212D42">
        <w:rPr>
          <w:rFonts w:ascii="Times New Roman" w:hAnsi="Times New Roman" w:cs="Times New Roman"/>
          <w:b w:val="0"/>
          <w:color w:val="auto"/>
        </w:rPr>
        <w:t>Valsts sekretārs</w:t>
      </w:r>
      <w:r w:rsidRPr="00212D42">
        <w:rPr>
          <w:rFonts w:ascii="Times New Roman" w:hAnsi="Times New Roman" w:cs="Times New Roman"/>
          <w:b w:val="0"/>
          <w:color w:val="auto"/>
        </w:rPr>
        <w:tab/>
      </w:r>
      <w:r w:rsidRPr="00212D42">
        <w:rPr>
          <w:rFonts w:ascii="Times New Roman" w:hAnsi="Times New Roman" w:cs="Times New Roman"/>
          <w:b w:val="0"/>
          <w:color w:val="auto"/>
        </w:rPr>
        <w:tab/>
      </w:r>
      <w:r w:rsidRPr="00212D42">
        <w:rPr>
          <w:rFonts w:ascii="Times New Roman" w:hAnsi="Times New Roman" w:cs="Times New Roman"/>
          <w:b w:val="0"/>
          <w:color w:val="auto"/>
        </w:rPr>
        <w:tab/>
      </w:r>
      <w:r w:rsidRPr="00212D42">
        <w:rPr>
          <w:rFonts w:ascii="Times New Roman" w:hAnsi="Times New Roman" w:cs="Times New Roman"/>
          <w:b w:val="0"/>
          <w:color w:val="auto"/>
        </w:rPr>
        <w:tab/>
      </w:r>
      <w:r w:rsidRPr="00212D42">
        <w:rPr>
          <w:rFonts w:ascii="Times New Roman" w:hAnsi="Times New Roman" w:cs="Times New Roman"/>
          <w:b w:val="0"/>
          <w:color w:val="auto"/>
        </w:rPr>
        <w:tab/>
      </w:r>
      <w:r w:rsidRPr="00212D42">
        <w:rPr>
          <w:rFonts w:ascii="Times New Roman" w:hAnsi="Times New Roman" w:cs="Times New Roman"/>
          <w:b w:val="0"/>
          <w:color w:val="auto"/>
        </w:rPr>
        <w:tab/>
        <w:t xml:space="preserve">                  </w:t>
      </w:r>
      <w:r w:rsidRPr="00212D42">
        <w:rPr>
          <w:rFonts w:ascii="Times New Roman" w:hAnsi="Times New Roman" w:cs="Times New Roman"/>
          <w:b w:val="0"/>
          <w:color w:val="auto"/>
        </w:rPr>
        <w:tab/>
        <w:t xml:space="preserve">           J.Pūce    </w:t>
      </w:r>
    </w:p>
    <w:p w:rsidR="00356892" w:rsidRPr="00212D42" w:rsidRDefault="00356892" w:rsidP="00356892">
      <w:pPr>
        <w:rPr>
          <w:sz w:val="28"/>
          <w:szCs w:val="28"/>
        </w:rPr>
      </w:pPr>
    </w:p>
    <w:p w:rsidR="00212D42" w:rsidRPr="00212D42" w:rsidRDefault="00212D42" w:rsidP="00356892">
      <w:pPr>
        <w:rPr>
          <w:sz w:val="28"/>
          <w:szCs w:val="28"/>
        </w:rPr>
      </w:pPr>
    </w:p>
    <w:p w:rsidR="00212D42" w:rsidRDefault="00212D42" w:rsidP="00356892">
      <w:pPr>
        <w:rPr>
          <w:sz w:val="26"/>
          <w:szCs w:val="26"/>
        </w:rPr>
      </w:pPr>
    </w:p>
    <w:p w:rsidR="00212D42" w:rsidRDefault="00212D42" w:rsidP="00356892">
      <w:pPr>
        <w:rPr>
          <w:sz w:val="26"/>
          <w:szCs w:val="26"/>
        </w:rPr>
      </w:pPr>
    </w:p>
    <w:p w:rsidR="00212D42" w:rsidRDefault="00212D42" w:rsidP="00356892">
      <w:pPr>
        <w:rPr>
          <w:sz w:val="26"/>
          <w:szCs w:val="26"/>
        </w:rPr>
      </w:pPr>
    </w:p>
    <w:p w:rsidR="00212D42" w:rsidRDefault="00212D42" w:rsidP="00356892">
      <w:pPr>
        <w:rPr>
          <w:sz w:val="26"/>
          <w:szCs w:val="26"/>
        </w:rPr>
      </w:pPr>
    </w:p>
    <w:p w:rsidR="00212D42" w:rsidRDefault="00212D42" w:rsidP="00356892">
      <w:pPr>
        <w:rPr>
          <w:sz w:val="26"/>
          <w:szCs w:val="26"/>
        </w:rPr>
      </w:pPr>
    </w:p>
    <w:p w:rsidR="00212D42" w:rsidRPr="00C7047F" w:rsidRDefault="00212D42" w:rsidP="00356892">
      <w:pPr>
        <w:rPr>
          <w:sz w:val="26"/>
          <w:szCs w:val="26"/>
        </w:rPr>
      </w:pPr>
    </w:p>
    <w:p w:rsidR="00356892" w:rsidRPr="00C7047F" w:rsidRDefault="00356892" w:rsidP="00356892">
      <w:pPr>
        <w:rPr>
          <w:sz w:val="20"/>
        </w:rPr>
      </w:pPr>
    </w:p>
    <w:p w:rsidR="00356892" w:rsidRPr="00C7047F" w:rsidRDefault="00356892" w:rsidP="00356892">
      <w:pPr>
        <w:rPr>
          <w:sz w:val="16"/>
          <w:szCs w:val="16"/>
        </w:rPr>
      </w:pPr>
      <w:r w:rsidRPr="00C7047F">
        <w:rPr>
          <w:sz w:val="16"/>
          <w:szCs w:val="16"/>
        </w:rPr>
        <w:fldChar w:fldCharType="begin"/>
      </w:r>
      <w:r w:rsidRPr="00C7047F">
        <w:rPr>
          <w:sz w:val="16"/>
          <w:szCs w:val="16"/>
        </w:rPr>
        <w:instrText xml:space="preserve"> DATE  \@ "dd.MM.yyyy. H:mm"  \* MERGEFORMAT </w:instrText>
      </w:r>
      <w:r w:rsidRPr="00C7047F">
        <w:rPr>
          <w:sz w:val="16"/>
          <w:szCs w:val="16"/>
        </w:rPr>
        <w:fldChar w:fldCharType="separate"/>
      </w:r>
      <w:r w:rsidR="00C539FA">
        <w:rPr>
          <w:noProof/>
          <w:sz w:val="16"/>
          <w:szCs w:val="16"/>
        </w:rPr>
        <w:t>10.06.2013. 17:20</w:t>
      </w:r>
      <w:r w:rsidRPr="00C7047F">
        <w:rPr>
          <w:sz w:val="16"/>
          <w:szCs w:val="16"/>
        </w:rPr>
        <w:fldChar w:fldCharType="end"/>
      </w:r>
    </w:p>
    <w:p w:rsidR="00356892" w:rsidRDefault="008C3DEB" w:rsidP="00356892">
      <w:pPr>
        <w:rPr>
          <w:noProof/>
          <w:sz w:val="16"/>
          <w:szCs w:val="16"/>
        </w:rPr>
      </w:pPr>
      <w:r>
        <w:rPr>
          <w:sz w:val="16"/>
          <w:szCs w:val="16"/>
        </w:rPr>
        <w:t>126</w:t>
      </w:r>
      <w:r w:rsidR="00212D42">
        <w:rPr>
          <w:sz w:val="16"/>
          <w:szCs w:val="16"/>
        </w:rPr>
        <w:t>0</w:t>
      </w:r>
    </w:p>
    <w:p w:rsidR="008C3DEB" w:rsidRDefault="008C3DEB" w:rsidP="00356892">
      <w:pPr>
        <w:rPr>
          <w:noProof/>
          <w:sz w:val="16"/>
          <w:szCs w:val="16"/>
        </w:rPr>
      </w:pPr>
      <w:r>
        <w:rPr>
          <w:noProof/>
          <w:sz w:val="16"/>
          <w:szCs w:val="16"/>
        </w:rPr>
        <w:t>I.Oša</w:t>
      </w:r>
    </w:p>
    <w:p w:rsidR="008C3DEB" w:rsidRPr="00C7047F" w:rsidRDefault="008C3DEB" w:rsidP="00356892">
      <w:pPr>
        <w:rPr>
          <w:sz w:val="16"/>
          <w:szCs w:val="16"/>
        </w:rPr>
      </w:pPr>
      <w:r>
        <w:rPr>
          <w:noProof/>
          <w:sz w:val="16"/>
          <w:szCs w:val="16"/>
        </w:rPr>
        <w:t xml:space="preserve">67013031, </w:t>
      </w:r>
      <w:hyperlink r:id="rId8" w:history="1">
        <w:r w:rsidRPr="003A3599">
          <w:rPr>
            <w:rStyle w:val="Hyperlink"/>
            <w:noProof/>
            <w:sz w:val="16"/>
            <w:szCs w:val="16"/>
          </w:rPr>
          <w:t>ilze.osa@em.gov.lv</w:t>
        </w:r>
      </w:hyperlink>
      <w:r>
        <w:rPr>
          <w:noProof/>
          <w:sz w:val="16"/>
          <w:szCs w:val="16"/>
        </w:rPr>
        <w:t xml:space="preserve"> </w:t>
      </w:r>
    </w:p>
    <w:p w:rsidR="00356892" w:rsidRPr="00C7047F" w:rsidRDefault="00356892" w:rsidP="00356892">
      <w:pPr>
        <w:rPr>
          <w:sz w:val="16"/>
          <w:szCs w:val="16"/>
        </w:rPr>
      </w:pPr>
      <w:r w:rsidRPr="00C7047F">
        <w:rPr>
          <w:sz w:val="16"/>
          <w:szCs w:val="16"/>
        </w:rPr>
        <w:t>E.Bučinska,</w:t>
      </w:r>
    </w:p>
    <w:p w:rsidR="00356892" w:rsidRPr="00C7047F" w:rsidRDefault="00356892" w:rsidP="00356892">
      <w:r w:rsidRPr="00C7047F">
        <w:rPr>
          <w:sz w:val="16"/>
          <w:szCs w:val="16"/>
        </w:rPr>
        <w:t xml:space="preserve">67013032, </w:t>
      </w:r>
      <w:hyperlink r:id="rId9" w:history="1">
        <w:r w:rsidRPr="00C7047F">
          <w:rPr>
            <w:rStyle w:val="Hyperlink"/>
            <w:rFonts w:eastAsiaTheme="majorEastAsia"/>
            <w:sz w:val="16"/>
            <w:szCs w:val="16"/>
            <w:u w:val="none"/>
          </w:rPr>
          <w:t>Elga.Bucinska@em.gov.lv</w:t>
        </w:r>
      </w:hyperlink>
      <w:r w:rsidRPr="00C7047F">
        <w:rPr>
          <w:sz w:val="16"/>
          <w:szCs w:val="16"/>
        </w:rPr>
        <w:t xml:space="preserve"> </w:t>
      </w:r>
    </w:p>
    <w:p w:rsidR="00F91179" w:rsidRDefault="00C539FA"/>
    <w:sectPr w:rsidR="00F91179" w:rsidSect="00490437">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6B" w:rsidRDefault="0068086B" w:rsidP="0056036B">
      <w:r>
        <w:separator/>
      </w:r>
    </w:p>
  </w:endnote>
  <w:endnote w:type="continuationSeparator" w:id="0">
    <w:p w:rsidR="0068086B" w:rsidRDefault="0068086B" w:rsidP="0056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E9" w:rsidRPr="00A032EA" w:rsidRDefault="0068086B" w:rsidP="009464E9">
    <w:pPr>
      <w:jc w:val="both"/>
      <w:rPr>
        <w:sz w:val="18"/>
        <w:szCs w:val="18"/>
      </w:rPr>
    </w:pPr>
    <w:r w:rsidRPr="00A032EA">
      <w:rPr>
        <w:sz w:val="18"/>
        <w:szCs w:val="18"/>
      </w:rPr>
      <w:fldChar w:fldCharType="begin"/>
    </w:r>
    <w:r w:rsidRPr="00A032EA">
      <w:rPr>
        <w:sz w:val="18"/>
        <w:szCs w:val="18"/>
      </w:rPr>
      <w:instrText xml:space="preserve"> FILENAME   \* MERGEFORMAT </w:instrText>
    </w:r>
    <w:r w:rsidRPr="00A032EA">
      <w:rPr>
        <w:sz w:val="18"/>
        <w:szCs w:val="18"/>
      </w:rPr>
      <w:fldChar w:fldCharType="separate"/>
    </w:r>
    <w:r w:rsidR="00212D42">
      <w:rPr>
        <w:noProof/>
        <w:sz w:val="18"/>
        <w:szCs w:val="18"/>
      </w:rPr>
      <w:t>EManot_100613_grozVBN_informesana</w:t>
    </w:r>
    <w:r w:rsidRPr="00A032EA">
      <w:rPr>
        <w:noProof/>
        <w:sz w:val="18"/>
        <w:szCs w:val="18"/>
      </w:rPr>
      <w:fldChar w:fldCharType="end"/>
    </w:r>
    <w:r w:rsidRPr="00A032EA">
      <w:rPr>
        <w:noProof/>
        <w:sz w:val="18"/>
        <w:szCs w:val="18"/>
      </w:rPr>
      <w:t xml:space="preserve">; Ministru kabineta noteikumu projekta „Grozījumi </w:t>
    </w:r>
    <w:r w:rsidRPr="00A032EA">
      <w:rPr>
        <w:sz w:val="18"/>
        <w:szCs w:val="18"/>
      </w:rPr>
      <w:t xml:space="preserve">Ministru kabineta 1997.gada 1.aprīļa noteikumu Nr.112. „Vispārīgie būvnoteikumi”” sākotnējās ietekmes novērtējuma </w:t>
    </w:r>
    <w:smartTag w:uri="schemas-tilde-lv/tildestengine" w:element="veidnes">
      <w:smartTagPr>
        <w:attr w:name="id" w:val="-1"/>
        <w:attr w:name="baseform" w:val="ziņojums"/>
        <w:attr w:name="text" w:val="ziņojums"/>
      </w:smartTagPr>
      <w:r w:rsidRPr="00A032EA">
        <w:rPr>
          <w:sz w:val="18"/>
          <w:szCs w:val="18"/>
        </w:rPr>
        <w:t>ziņojums</w:t>
      </w:r>
    </w:smartTag>
    <w:r w:rsidRPr="00A032EA">
      <w:rPr>
        <w:sz w:val="18"/>
        <w:szCs w:val="18"/>
      </w:rPr>
      <w:t xml:space="preserve"> (anotācija)</w:t>
    </w:r>
  </w:p>
  <w:p w:rsidR="00490437" w:rsidRDefault="00C539FA" w:rsidP="00490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EA" w:rsidRPr="00A032EA" w:rsidRDefault="0068086B" w:rsidP="00A032EA">
    <w:pPr>
      <w:jc w:val="both"/>
      <w:rPr>
        <w:sz w:val="18"/>
        <w:szCs w:val="18"/>
      </w:rPr>
    </w:pPr>
    <w:r w:rsidRPr="00A032EA">
      <w:rPr>
        <w:sz w:val="18"/>
        <w:szCs w:val="18"/>
      </w:rPr>
      <w:fldChar w:fldCharType="begin"/>
    </w:r>
    <w:r w:rsidRPr="00A032EA">
      <w:rPr>
        <w:sz w:val="18"/>
        <w:szCs w:val="18"/>
      </w:rPr>
      <w:instrText xml:space="preserve"> FILENAME   \* MERGEFORMAT </w:instrText>
    </w:r>
    <w:r w:rsidRPr="00A032EA">
      <w:rPr>
        <w:sz w:val="18"/>
        <w:szCs w:val="18"/>
      </w:rPr>
      <w:fldChar w:fldCharType="separate"/>
    </w:r>
    <w:r w:rsidR="00212D42">
      <w:rPr>
        <w:noProof/>
        <w:sz w:val="18"/>
        <w:szCs w:val="18"/>
      </w:rPr>
      <w:t>EManot_100613_grozVBN_informesana</w:t>
    </w:r>
    <w:r w:rsidRPr="00A032EA">
      <w:rPr>
        <w:noProof/>
        <w:sz w:val="18"/>
        <w:szCs w:val="18"/>
      </w:rPr>
      <w:fldChar w:fldCharType="end"/>
    </w:r>
    <w:r w:rsidRPr="00A032EA">
      <w:rPr>
        <w:noProof/>
        <w:sz w:val="18"/>
        <w:szCs w:val="18"/>
      </w:rPr>
      <w:t xml:space="preserve">; Ministru kabineta noteikumu projekta „Grozījumi </w:t>
    </w:r>
    <w:r w:rsidRPr="00A032EA">
      <w:rPr>
        <w:sz w:val="18"/>
        <w:szCs w:val="18"/>
      </w:rPr>
      <w:t xml:space="preserve">Ministru kabineta 1997.gada 1.aprīļa noteikumu Nr.112. „Vispārīgie būvnoteikumi”” sākotnējās ietekmes novērtējuma </w:t>
    </w:r>
    <w:smartTag w:uri="schemas-tilde-lv/tildestengine" w:element="veidnes">
      <w:smartTagPr>
        <w:attr w:name="id" w:val="-1"/>
        <w:attr w:name="baseform" w:val="ziņojums"/>
        <w:attr w:name="text" w:val="ziņojums"/>
      </w:smartTagPr>
      <w:r w:rsidRPr="00A032EA">
        <w:rPr>
          <w:sz w:val="18"/>
          <w:szCs w:val="18"/>
        </w:rPr>
        <w:t>ziņojums</w:t>
      </w:r>
    </w:smartTag>
    <w:r w:rsidRPr="00A032EA">
      <w:rPr>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6B" w:rsidRDefault="0068086B" w:rsidP="0056036B">
      <w:r>
        <w:separator/>
      </w:r>
    </w:p>
  </w:footnote>
  <w:footnote w:type="continuationSeparator" w:id="0">
    <w:p w:rsidR="0068086B" w:rsidRDefault="0068086B" w:rsidP="0056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88472"/>
      <w:docPartObj>
        <w:docPartGallery w:val="Page Numbers (Top of Page)"/>
        <w:docPartUnique/>
      </w:docPartObj>
    </w:sdtPr>
    <w:sdtEndPr>
      <w:rPr>
        <w:noProof/>
      </w:rPr>
    </w:sdtEndPr>
    <w:sdtContent>
      <w:p w:rsidR="00490437" w:rsidRDefault="0068086B">
        <w:pPr>
          <w:pStyle w:val="Header"/>
          <w:jc w:val="center"/>
        </w:pPr>
        <w:r>
          <w:fldChar w:fldCharType="begin"/>
        </w:r>
        <w:r>
          <w:instrText xml:space="preserve"> PAGE   \* MERGEFORMAT </w:instrText>
        </w:r>
        <w:r>
          <w:fldChar w:fldCharType="separate"/>
        </w:r>
        <w:r w:rsidR="00C539FA">
          <w:rPr>
            <w:noProof/>
          </w:rPr>
          <w:t>6</w:t>
        </w:r>
        <w:r>
          <w:rPr>
            <w:noProof/>
          </w:rPr>
          <w:fldChar w:fldCharType="end"/>
        </w:r>
      </w:p>
    </w:sdtContent>
  </w:sdt>
  <w:p w:rsidR="00490437" w:rsidRDefault="00C53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034"/>
    <w:multiLevelType w:val="hybridMultilevel"/>
    <w:tmpl w:val="048855C0"/>
    <w:lvl w:ilvl="0" w:tplc="F2A0919E">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92"/>
    <w:rsid w:val="000D50BB"/>
    <w:rsid w:val="000F157C"/>
    <w:rsid w:val="001C5EB1"/>
    <w:rsid w:val="00212D42"/>
    <w:rsid w:val="002634AA"/>
    <w:rsid w:val="00356892"/>
    <w:rsid w:val="0056036B"/>
    <w:rsid w:val="00672715"/>
    <w:rsid w:val="0068086B"/>
    <w:rsid w:val="00685B70"/>
    <w:rsid w:val="00692859"/>
    <w:rsid w:val="006B347C"/>
    <w:rsid w:val="008C3DEB"/>
    <w:rsid w:val="00914A66"/>
    <w:rsid w:val="00915A05"/>
    <w:rsid w:val="00B06193"/>
    <w:rsid w:val="00BB5BB5"/>
    <w:rsid w:val="00C25636"/>
    <w:rsid w:val="00C53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2"/>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35689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892"/>
    <w:rPr>
      <w:rFonts w:asciiTheme="majorHAnsi" w:eastAsiaTheme="majorEastAsia" w:hAnsiTheme="majorHAnsi" w:cstheme="majorBidi"/>
      <w:b/>
      <w:bCs/>
      <w:color w:val="365F91" w:themeColor="accent1" w:themeShade="BF"/>
      <w:szCs w:val="28"/>
    </w:rPr>
  </w:style>
  <w:style w:type="paragraph" w:customStyle="1" w:styleId="naisf">
    <w:name w:val="naisf"/>
    <w:basedOn w:val="Normal"/>
    <w:rsid w:val="00356892"/>
    <w:pPr>
      <w:spacing w:before="75" w:after="75"/>
      <w:ind w:firstLine="375"/>
      <w:jc w:val="both"/>
    </w:pPr>
  </w:style>
  <w:style w:type="paragraph" w:customStyle="1" w:styleId="naisnod">
    <w:name w:val="naisnod"/>
    <w:basedOn w:val="Normal"/>
    <w:rsid w:val="00356892"/>
    <w:pPr>
      <w:spacing w:before="150" w:after="150"/>
      <w:jc w:val="center"/>
    </w:pPr>
    <w:rPr>
      <w:b/>
      <w:bCs/>
    </w:rPr>
  </w:style>
  <w:style w:type="paragraph" w:customStyle="1" w:styleId="naiskr">
    <w:name w:val="naiskr"/>
    <w:basedOn w:val="Normal"/>
    <w:rsid w:val="00356892"/>
    <w:pPr>
      <w:spacing w:before="75" w:after="75"/>
    </w:pPr>
  </w:style>
  <w:style w:type="paragraph" w:styleId="ListParagraph">
    <w:name w:val="List Paragraph"/>
    <w:basedOn w:val="Normal"/>
    <w:uiPriority w:val="34"/>
    <w:qFormat/>
    <w:rsid w:val="00356892"/>
    <w:pPr>
      <w:widowControl w:val="0"/>
      <w:suppressAutoHyphens/>
      <w:ind w:left="720"/>
      <w:contextualSpacing/>
    </w:pPr>
    <w:rPr>
      <w:rFonts w:eastAsia="Lucida Sans Unicode"/>
      <w:kern w:val="1"/>
      <w:lang w:eastAsia="en-US"/>
    </w:rPr>
  </w:style>
  <w:style w:type="paragraph" w:styleId="Header">
    <w:name w:val="header"/>
    <w:basedOn w:val="Normal"/>
    <w:link w:val="HeaderChar"/>
    <w:uiPriority w:val="99"/>
    <w:unhideWhenUsed/>
    <w:rsid w:val="00356892"/>
    <w:pPr>
      <w:tabs>
        <w:tab w:val="center" w:pos="4153"/>
        <w:tab w:val="right" w:pos="8306"/>
      </w:tabs>
    </w:pPr>
  </w:style>
  <w:style w:type="character" w:customStyle="1" w:styleId="HeaderChar">
    <w:name w:val="Header Char"/>
    <w:basedOn w:val="DefaultParagraphFont"/>
    <w:link w:val="Header"/>
    <w:uiPriority w:val="99"/>
    <w:rsid w:val="00356892"/>
    <w:rPr>
      <w:rFonts w:eastAsia="Times New Roman" w:cs="Times New Roman"/>
      <w:sz w:val="24"/>
      <w:szCs w:val="24"/>
      <w:lang w:eastAsia="lv-LV"/>
    </w:rPr>
  </w:style>
  <w:style w:type="paragraph" w:styleId="Footer">
    <w:name w:val="footer"/>
    <w:basedOn w:val="Normal"/>
    <w:link w:val="FooterChar"/>
    <w:uiPriority w:val="99"/>
    <w:unhideWhenUsed/>
    <w:rsid w:val="00356892"/>
    <w:pPr>
      <w:tabs>
        <w:tab w:val="center" w:pos="4153"/>
        <w:tab w:val="right" w:pos="8306"/>
      </w:tabs>
    </w:pPr>
  </w:style>
  <w:style w:type="character" w:customStyle="1" w:styleId="FooterChar">
    <w:name w:val="Footer Char"/>
    <w:basedOn w:val="DefaultParagraphFont"/>
    <w:link w:val="Footer"/>
    <w:uiPriority w:val="99"/>
    <w:rsid w:val="00356892"/>
    <w:rPr>
      <w:rFonts w:eastAsia="Times New Roman" w:cs="Times New Roman"/>
      <w:sz w:val="24"/>
      <w:szCs w:val="24"/>
      <w:lang w:eastAsia="lv-LV"/>
    </w:rPr>
  </w:style>
  <w:style w:type="character" w:styleId="Hyperlink">
    <w:name w:val="Hyperlink"/>
    <w:basedOn w:val="DefaultParagraphFont"/>
    <w:rsid w:val="00356892"/>
    <w:rPr>
      <w:color w:val="0000FF"/>
      <w:u w:val="single"/>
    </w:rPr>
  </w:style>
  <w:style w:type="paragraph" w:styleId="Subtitle">
    <w:name w:val="Subtitle"/>
    <w:basedOn w:val="Normal"/>
    <w:next w:val="Normal"/>
    <w:link w:val="SubtitleChar"/>
    <w:qFormat/>
    <w:rsid w:val="00356892"/>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56892"/>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356892"/>
    <w:rPr>
      <w:rFonts w:ascii="Tahoma" w:hAnsi="Tahoma" w:cs="Tahoma"/>
      <w:sz w:val="16"/>
      <w:szCs w:val="16"/>
    </w:rPr>
  </w:style>
  <w:style w:type="character" w:customStyle="1" w:styleId="BalloonTextChar">
    <w:name w:val="Balloon Text Char"/>
    <w:basedOn w:val="DefaultParagraphFont"/>
    <w:link w:val="BalloonText"/>
    <w:uiPriority w:val="99"/>
    <w:semiHidden/>
    <w:rsid w:val="0035689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2"/>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35689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892"/>
    <w:rPr>
      <w:rFonts w:asciiTheme="majorHAnsi" w:eastAsiaTheme="majorEastAsia" w:hAnsiTheme="majorHAnsi" w:cstheme="majorBidi"/>
      <w:b/>
      <w:bCs/>
      <w:color w:val="365F91" w:themeColor="accent1" w:themeShade="BF"/>
      <w:szCs w:val="28"/>
    </w:rPr>
  </w:style>
  <w:style w:type="paragraph" w:customStyle="1" w:styleId="naisf">
    <w:name w:val="naisf"/>
    <w:basedOn w:val="Normal"/>
    <w:rsid w:val="00356892"/>
    <w:pPr>
      <w:spacing w:before="75" w:after="75"/>
      <w:ind w:firstLine="375"/>
      <w:jc w:val="both"/>
    </w:pPr>
  </w:style>
  <w:style w:type="paragraph" w:customStyle="1" w:styleId="naisnod">
    <w:name w:val="naisnod"/>
    <w:basedOn w:val="Normal"/>
    <w:rsid w:val="00356892"/>
    <w:pPr>
      <w:spacing w:before="150" w:after="150"/>
      <w:jc w:val="center"/>
    </w:pPr>
    <w:rPr>
      <w:b/>
      <w:bCs/>
    </w:rPr>
  </w:style>
  <w:style w:type="paragraph" w:customStyle="1" w:styleId="naiskr">
    <w:name w:val="naiskr"/>
    <w:basedOn w:val="Normal"/>
    <w:rsid w:val="00356892"/>
    <w:pPr>
      <w:spacing w:before="75" w:after="75"/>
    </w:pPr>
  </w:style>
  <w:style w:type="paragraph" w:styleId="ListParagraph">
    <w:name w:val="List Paragraph"/>
    <w:basedOn w:val="Normal"/>
    <w:uiPriority w:val="34"/>
    <w:qFormat/>
    <w:rsid w:val="00356892"/>
    <w:pPr>
      <w:widowControl w:val="0"/>
      <w:suppressAutoHyphens/>
      <w:ind w:left="720"/>
      <w:contextualSpacing/>
    </w:pPr>
    <w:rPr>
      <w:rFonts w:eastAsia="Lucida Sans Unicode"/>
      <w:kern w:val="1"/>
      <w:lang w:eastAsia="en-US"/>
    </w:rPr>
  </w:style>
  <w:style w:type="paragraph" w:styleId="Header">
    <w:name w:val="header"/>
    <w:basedOn w:val="Normal"/>
    <w:link w:val="HeaderChar"/>
    <w:uiPriority w:val="99"/>
    <w:unhideWhenUsed/>
    <w:rsid w:val="00356892"/>
    <w:pPr>
      <w:tabs>
        <w:tab w:val="center" w:pos="4153"/>
        <w:tab w:val="right" w:pos="8306"/>
      </w:tabs>
    </w:pPr>
  </w:style>
  <w:style w:type="character" w:customStyle="1" w:styleId="HeaderChar">
    <w:name w:val="Header Char"/>
    <w:basedOn w:val="DefaultParagraphFont"/>
    <w:link w:val="Header"/>
    <w:uiPriority w:val="99"/>
    <w:rsid w:val="00356892"/>
    <w:rPr>
      <w:rFonts w:eastAsia="Times New Roman" w:cs="Times New Roman"/>
      <w:sz w:val="24"/>
      <w:szCs w:val="24"/>
      <w:lang w:eastAsia="lv-LV"/>
    </w:rPr>
  </w:style>
  <w:style w:type="paragraph" w:styleId="Footer">
    <w:name w:val="footer"/>
    <w:basedOn w:val="Normal"/>
    <w:link w:val="FooterChar"/>
    <w:uiPriority w:val="99"/>
    <w:unhideWhenUsed/>
    <w:rsid w:val="00356892"/>
    <w:pPr>
      <w:tabs>
        <w:tab w:val="center" w:pos="4153"/>
        <w:tab w:val="right" w:pos="8306"/>
      </w:tabs>
    </w:pPr>
  </w:style>
  <w:style w:type="character" w:customStyle="1" w:styleId="FooterChar">
    <w:name w:val="Footer Char"/>
    <w:basedOn w:val="DefaultParagraphFont"/>
    <w:link w:val="Footer"/>
    <w:uiPriority w:val="99"/>
    <w:rsid w:val="00356892"/>
    <w:rPr>
      <w:rFonts w:eastAsia="Times New Roman" w:cs="Times New Roman"/>
      <w:sz w:val="24"/>
      <w:szCs w:val="24"/>
      <w:lang w:eastAsia="lv-LV"/>
    </w:rPr>
  </w:style>
  <w:style w:type="character" w:styleId="Hyperlink">
    <w:name w:val="Hyperlink"/>
    <w:basedOn w:val="DefaultParagraphFont"/>
    <w:rsid w:val="00356892"/>
    <w:rPr>
      <w:color w:val="0000FF"/>
      <w:u w:val="single"/>
    </w:rPr>
  </w:style>
  <w:style w:type="paragraph" w:styleId="Subtitle">
    <w:name w:val="Subtitle"/>
    <w:basedOn w:val="Normal"/>
    <w:next w:val="Normal"/>
    <w:link w:val="SubtitleChar"/>
    <w:qFormat/>
    <w:rsid w:val="00356892"/>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56892"/>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356892"/>
    <w:rPr>
      <w:rFonts w:ascii="Tahoma" w:hAnsi="Tahoma" w:cs="Tahoma"/>
      <w:sz w:val="16"/>
      <w:szCs w:val="16"/>
    </w:rPr>
  </w:style>
  <w:style w:type="character" w:customStyle="1" w:styleId="BalloonTextChar">
    <w:name w:val="Balloon Text Char"/>
    <w:basedOn w:val="DefaultParagraphFont"/>
    <w:link w:val="BalloonText"/>
    <w:uiPriority w:val="99"/>
    <w:semiHidden/>
    <w:rsid w:val="0035689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os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1253</Words>
  <Characters>9149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Ilze Oša</cp:lastModifiedBy>
  <cp:revision>7</cp:revision>
  <cp:lastPrinted>2013-06-10T14:02:00Z</cp:lastPrinted>
  <dcterms:created xsi:type="dcterms:W3CDTF">2013-06-10T13:54:00Z</dcterms:created>
  <dcterms:modified xsi:type="dcterms:W3CDTF">2013-06-10T14:20:00Z</dcterms:modified>
</cp:coreProperties>
</file>