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30" w:rsidRDefault="00BF145A" w:rsidP="0082368D">
      <w:pPr>
        <w:ind w:left="57" w:right="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Rīkojuma projekta</w:t>
      </w:r>
      <w:r w:rsidR="00F067B6" w:rsidRPr="0077605B">
        <w:rPr>
          <w:b/>
          <w:sz w:val="26"/>
          <w:szCs w:val="26"/>
        </w:rPr>
        <w:t xml:space="preserve"> </w:t>
      </w:r>
      <w:r w:rsidR="0082368D">
        <w:rPr>
          <w:b/>
          <w:sz w:val="26"/>
          <w:szCs w:val="26"/>
        </w:rPr>
        <w:t>„Grozījumi Ministru kabineta 2011.gada 24.augusta rīkojumā Nr.400 „Par valsts līdzdalības programmu projektā „Rīga – Eiropas Kultūras galvaspilsēta 2014.gadā”””</w:t>
      </w:r>
    </w:p>
    <w:p w:rsidR="00F067B6" w:rsidRPr="0077605B" w:rsidRDefault="00F067B6" w:rsidP="006146D0">
      <w:pPr>
        <w:ind w:left="57" w:right="57"/>
        <w:jc w:val="center"/>
        <w:rPr>
          <w:b/>
          <w:sz w:val="26"/>
          <w:szCs w:val="26"/>
        </w:rPr>
      </w:pPr>
      <w:r w:rsidRPr="0077605B">
        <w:rPr>
          <w:b/>
          <w:sz w:val="26"/>
          <w:szCs w:val="26"/>
        </w:rPr>
        <w:t>sākotnējās ietekmes novērtējuma ziņojums (anotācija)</w:t>
      </w:r>
    </w:p>
    <w:p w:rsidR="00F067B6" w:rsidRPr="00931D5E" w:rsidRDefault="00F067B6" w:rsidP="006146D0">
      <w:pPr>
        <w:pStyle w:val="naislab"/>
        <w:spacing w:before="0" w:after="0"/>
        <w:ind w:left="57" w:right="57"/>
        <w:jc w:val="center"/>
        <w:outlineLvl w:val="0"/>
      </w:pPr>
    </w:p>
    <w:tbl>
      <w:tblPr>
        <w:tblpPr w:leftFromText="180" w:rightFromText="180" w:vertAnchor="text" w:horzAnchor="margin" w:tblpXSpec="center" w:tblpY="149"/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417"/>
        <w:gridCol w:w="495"/>
        <w:gridCol w:w="6593"/>
      </w:tblGrid>
      <w:tr w:rsidR="00F067B6" w:rsidRPr="00931D5E" w:rsidTr="00385D7E">
        <w:tc>
          <w:tcPr>
            <w:tcW w:w="5000" w:type="pct"/>
            <w:gridSpan w:val="4"/>
            <w:vAlign w:val="center"/>
          </w:tcPr>
          <w:p w:rsidR="00F067B6" w:rsidRPr="00931D5E" w:rsidRDefault="00F067B6" w:rsidP="006146D0">
            <w:pPr>
              <w:pStyle w:val="naisnod"/>
              <w:spacing w:before="0" w:after="0"/>
              <w:ind w:left="57" w:right="57"/>
            </w:pPr>
            <w:r w:rsidRPr="00931D5E">
              <w:t>I. Tiesību akta projekta izstrādes nepieciešamība</w:t>
            </w:r>
          </w:p>
        </w:tc>
      </w:tr>
      <w:tr w:rsidR="00F067B6" w:rsidRPr="00931D5E" w:rsidTr="00385D7E">
        <w:trPr>
          <w:trHeight w:val="630"/>
        </w:trPr>
        <w:tc>
          <w:tcPr>
            <w:tcW w:w="241" w:type="pct"/>
          </w:tcPr>
          <w:p w:rsidR="00F067B6" w:rsidRPr="00931D5E" w:rsidRDefault="00F067B6" w:rsidP="006146D0">
            <w:pPr>
              <w:pStyle w:val="naiskr"/>
              <w:spacing w:before="0" w:after="0"/>
              <w:ind w:left="57" w:right="57"/>
            </w:pPr>
            <w:r w:rsidRPr="00931D5E">
              <w:t>1.</w:t>
            </w:r>
          </w:p>
        </w:tc>
        <w:tc>
          <w:tcPr>
            <w:tcW w:w="793" w:type="pct"/>
          </w:tcPr>
          <w:p w:rsidR="00F067B6" w:rsidRPr="00931D5E" w:rsidRDefault="00F067B6" w:rsidP="006146D0">
            <w:pPr>
              <w:pStyle w:val="naiskr"/>
              <w:spacing w:before="0" w:after="0"/>
              <w:ind w:left="57" w:right="57"/>
            </w:pPr>
            <w:r w:rsidRPr="00931D5E">
              <w:t>Pamatojums</w:t>
            </w:r>
          </w:p>
        </w:tc>
        <w:tc>
          <w:tcPr>
            <w:tcW w:w="3967" w:type="pct"/>
            <w:gridSpan w:val="2"/>
          </w:tcPr>
          <w:p w:rsidR="00A35C21" w:rsidRDefault="00A35C21" w:rsidP="004A6FB4">
            <w:pPr>
              <w:ind w:left="57" w:right="57"/>
              <w:jc w:val="both"/>
            </w:pPr>
            <w:r w:rsidRPr="004E10BC">
              <w:t>Ministru kabine</w:t>
            </w:r>
            <w:r>
              <w:t>ta 2011.gada 24.augusta rīkojums</w:t>
            </w:r>
            <w:r w:rsidRPr="004E10BC">
              <w:t xml:space="preserve"> Nr.400 „Par valsts līdzdalības programmu projektā „Rīga - Eiropas Kultūras galvaspilsēta 2014.gadā””</w:t>
            </w:r>
            <w:r>
              <w:t xml:space="preserve"> (turpmāk – Rīkojums) un tam sekojošie 2012.gada 22.augusta grozījumi paredz valsts līdzfinansējumu konkrētiem pasākumiem projekta „</w:t>
            </w:r>
            <w:r w:rsidRPr="006E52E4">
              <w:t>Rīga − Eiropas kultūras galvaspilsēta 2014.gadā</w:t>
            </w:r>
            <w:r>
              <w:t xml:space="preserve">”” ietvaros, kā arī līdzfinansējumu starptautisko kultūras konferenču organizēšanas izdevumiem. </w:t>
            </w:r>
          </w:p>
          <w:p w:rsidR="008F0B1C" w:rsidRDefault="008F0B1C" w:rsidP="004A6FB4">
            <w:pPr>
              <w:ind w:left="57" w:right="57"/>
              <w:jc w:val="both"/>
            </w:pPr>
            <w:r>
              <w:t>Ar Rīkojuma grozījumiem (turpmāk – Projekts) precizēts Pielikums Nr.2, nosakot pašvaldības nodibinājumu „Rīga 2014” kā izpildītāju  par Ekonomikas ministrijai piešķirtā finansējuma izmantošanu atbalsta sniegšanai starptautisku kultūras konferenču organizēšanai Latvijā projekta „Rīga – Eiropas Kultūras galvaspilsēta 2014.gadā” ietvaros.</w:t>
            </w:r>
          </w:p>
          <w:p w:rsidR="00F067B6" w:rsidRPr="00E41812" w:rsidRDefault="00A35C21" w:rsidP="005B1F6F">
            <w:pPr>
              <w:ind w:left="57" w:right="57"/>
              <w:jc w:val="both"/>
            </w:pPr>
            <w:r w:rsidRPr="004A6FB4">
              <w:t>Starptautisko kultūras konferenču</w:t>
            </w:r>
            <w:r w:rsidRPr="00481B82">
              <w:t xml:space="preserve"> atbalsta programmas īstenošanai piešķirtais valsts līdzfinansējums </w:t>
            </w:r>
            <w:r w:rsidRPr="00481B82">
              <w:rPr>
                <w:color w:val="000000"/>
              </w:rPr>
              <w:t xml:space="preserve">282 131 latu </w:t>
            </w:r>
            <w:r w:rsidRPr="00481B82">
              <w:t xml:space="preserve">apmērā apstiprināts saskaņā ar 2013.gada 1.janvāra likumu „Par </w:t>
            </w:r>
            <w:r>
              <w:t>vidēja termiņa budžeta ietvaru 2013.,2014. un 2015.gadam”</w:t>
            </w:r>
            <w:r w:rsidRPr="00481B82">
              <w:t>.</w:t>
            </w:r>
          </w:p>
        </w:tc>
      </w:tr>
      <w:tr w:rsidR="00F067B6" w:rsidRPr="00931D5E" w:rsidTr="00385D7E">
        <w:trPr>
          <w:trHeight w:val="472"/>
        </w:trPr>
        <w:tc>
          <w:tcPr>
            <w:tcW w:w="241" w:type="pct"/>
          </w:tcPr>
          <w:p w:rsidR="00F067B6" w:rsidRPr="00931D5E" w:rsidRDefault="00F067B6" w:rsidP="006146D0">
            <w:pPr>
              <w:pStyle w:val="naiskr"/>
              <w:spacing w:before="0" w:after="0"/>
              <w:ind w:left="57" w:right="57"/>
            </w:pPr>
            <w:r w:rsidRPr="00931D5E">
              <w:t>2.</w:t>
            </w:r>
          </w:p>
        </w:tc>
        <w:tc>
          <w:tcPr>
            <w:tcW w:w="793" w:type="pct"/>
          </w:tcPr>
          <w:p w:rsidR="00F067B6" w:rsidRPr="00931D5E" w:rsidRDefault="00F067B6" w:rsidP="006146D0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 w:rsidRPr="00C80280">
              <w:t>Pašreizējā situācija un problēmas</w:t>
            </w:r>
          </w:p>
        </w:tc>
        <w:tc>
          <w:tcPr>
            <w:tcW w:w="3967" w:type="pct"/>
            <w:gridSpan w:val="2"/>
          </w:tcPr>
          <w:p w:rsidR="00085BC2" w:rsidRDefault="00516197" w:rsidP="006146D0">
            <w:pPr>
              <w:spacing w:after="120"/>
              <w:ind w:left="57" w:right="57"/>
              <w:jc w:val="both"/>
            </w:pPr>
            <w:r>
              <w:t xml:space="preserve">Atbilstoši </w:t>
            </w:r>
            <w:r w:rsidR="008F0B1C">
              <w:t>Rīkojuma P</w:t>
            </w:r>
            <w:r w:rsidR="005B1F6F">
              <w:t>ielikumam</w:t>
            </w:r>
            <w:r w:rsidR="008F0B1C">
              <w:t xml:space="preserve"> Nr.2,</w:t>
            </w:r>
            <w:r w:rsidR="005B1F6F">
              <w:t xml:space="preserve"> </w:t>
            </w:r>
            <w:r w:rsidR="00EC51B0">
              <w:t xml:space="preserve">Ekonomikas ministrija </w:t>
            </w:r>
            <w:r w:rsidR="008F0B1C">
              <w:t>tika</w:t>
            </w:r>
            <w:r w:rsidR="009E62E8">
              <w:t xml:space="preserve"> noteikta kā</w:t>
            </w:r>
            <w:r w:rsidR="00EC51B0">
              <w:t xml:space="preserve"> atbildīgā iestāde par valsts līdzfinansējuma</w:t>
            </w:r>
            <w:r w:rsidR="00D76851">
              <w:t xml:space="preserve"> piešķiršanu, uzraudzību un kontroli</w:t>
            </w:r>
            <w:r w:rsidR="005B1F6F" w:rsidRPr="004A6FB4">
              <w:t xml:space="preserve"> </w:t>
            </w:r>
            <w:r w:rsidR="005B1F6F">
              <w:t>s</w:t>
            </w:r>
            <w:r w:rsidR="005B1F6F" w:rsidRPr="004A6FB4">
              <w:t>tarptautisko kultūras konferenču</w:t>
            </w:r>
            <w:r w:rsidR="005B1F6F" w:rsidRPr="00481B82">
              <w:t xml:space="preserve"> a</w:t>
            </w:r>
            <w:r w:rsidR="005B1F6F">
              <w:t>tbalsta programmas īstenošanai</w:t>
            </w:r>
            <w:r w:rsidR="00EC51B0">
              <w:t>.</w:t>
            </w:r>
          </w:p>
          <w:p w:rsidR="001735FE" w:rsidRDefault="00085BC2" w:rsidP="006146D0">
            <w:pPr>
              <w:spacing w:after="120"/>
              <w:ind w:left="57" w:right="57"/>
              <w:jc w:val="both"/>
            </w:pPr>
            <w:r>
              <w:t>Šobrīd normatīvie akti neparedz kārtību, kādā atbildīgā iestāde nodrošina valsts līdzfinansējuma piešķiršanu ar valsts pārvaldes uzdev</w:t>
            </w:r>
            <w:r w:rsidR="00AB55A1">
              <w:t>umu saistītu pasākumu īstenošanu</w:t>
            </w:r>
            <w:r>
              <w:t xml:space="preserve"> izdevumu segšanai privātpersonām un Ekonomikas ministrijai nav deleģējuma piešķirt valsts budžeta finansējumu konkrētam mērķim publiskām personām.</w:t>
            </w:r>
          </w:p>
          <w:p w:rsidR="005B1F6F" w:rsidRPr="00AB55A1" w:rsidRDefault="00941B02" w:rsidP="00AB55A1">
            <w:pPr>
              <w:spacing w:after="120"/>
              <w:ind w:left="57" w:right="57"/>
              <w:jc w:val="both"/>
              <w:rPr>
                <w:iCs/>
              </w:rPr>
            </w:pPr>
            <w:r>
              <w:t>Ņemot vēr</w:t>
            </w:r>
            <w:r w:rsidR="00181642">
              <w:t xml:space="preserve">ā </w:t>
            </w:r>
            <w:r w:rsidR="008F0B1C">
              <w:t>šos administratīvo</w:t>
            </w:r>
            <w:r>
              <w:t>s</w:t>
            </w:r>
            <w:r w:rsidR="00181642">
              <w:t xml:space="preserve"> šķēršļus</w:t>
            </w:r>
            <w:r>
              <w:t xml:space="preserve"> </w:t>
            </w:r>
            <w:r w:rsidR="00AB55A1">
              <w:t>paredzētā atbalsta sniegšanā</w:t>
            </w:r>
            <w:r w:rsidR="00181642">
              <w:t>,</w:t>
            </w:r>
            <w:r w:rsidR="00AB55A1">
              <w:t xml:space="preserve"> Ekonomikas ministrija ar Projektu</w:t>
            </w:r>
            <w:r>
              <w:t xml:space="preserve"> </w:t>
            </w:r>
            <w:r w:rsidR="008F0B1C">
              <w:t>deleģē</w:t>
            </w:r>
            <w:r>
              <w:t xml:space="preserve"> finansējuma administrēšanu</w:t>
            </w:r>
            <w:r w:rsidR="000A69A1">
              <w:t xml:space="preserve"> kopumā 251 066 latu (357 235 eiro) apmērā</w:t>
            </w:r>
            <w:r>
              <w:rPr>
                <w:iCs/>
              </w:rPr>
              <w:t xml:space="preserve"> pašvaldības nodibinājumam „Rīga 2014”</w:t>
            </w:r>
            <w:r w:rsidR="00DB2097">
              <w:rPr>
                <w:iCs/>
              </w:rPr>
              <w:t xml:space="preserve">, tādējādi </w:t>
            </w:r>
            <w:r w:rsidR="008F0B1C">
              <w:rPr>
                <w:iCs/>
              </w:rPr>
              <w:t>atklāta konkursa veidā</w:t>
            </w:r>
            <w:r w:rsidR="00181642">
              <w:rPr>
                <w:iCs/>
              </w:rPr>
              <w:t xml:space="preserve"> apgūstot konkrētajam mērķim paredzēto finansējumu</w:t>
            </w:r>
            <w:r w:rsidR="000A69A1">
              <w:rPr>
                <w:iCs/>
              </w:rPr>
              <w:t xml:space="preserve"> 2014. un 2015.gadā, kā arī</w:t>
            </w:r>
            <w:r w:rsidR="00181642">
              <w:rPr>
                <w:iCs/>
              </w:rPr>
              <w:t xml:space="preserve"> </w:t>
            </w:r>
            <w:r w:rsidR="00DB2097">
              <w:rPr>
                <w:iCs/>
              </w:rPr>
              <w:t xml:space="preserve">paplašinot iespējamo </w:t>
            </w:r>
            <w:r w:rsidR="00924F0A">
              <w:rPr>
                <w:iCs/>
              </w:rPr>
              <w:t xml:space="preserve">atbalsta </w:t>
            </w:r>
            <w:r w:rsidR="00181642">
              <w:rPr>
                <w:iCs/>
              </w:rPr>
              <w:t>saņēmēju loku.</w:t>
            </w:r>
          </w:p>
        </w:tc>
      </w:tr>
      <w:tr w:rsidR="00F067B6" w:rsidRPr="00931D5E" w:rsidTr="00385D7E">
        <w:trPr>
          <w:trHeight w:val="1071"/>
        </w:trPr>
        <w:tc>
          <w:tcPr>
            <w:tcW w:w="241" w:type="pct"/>
          </w:tcPr>
          <w:p w:rsidR="00F067B6" w:rsidRPr="00931D5E" w:rsidRDefault="00F067B6" w:rsidP="006146D0">
            <w:pPr>
              <w:pStyle w:val="naiskr"/>
              <w:spacing w:before="0" w:after="0"/>
              <w:ind w:left="57" w:right="57"/>
            </w:pPr>
            <w:r w:rsidRPr="00931D5E">
              <w:t>3.</w:t>
            </w:r>
          </w:p>
        </w:tc>
        <w:tc>
          <w:tcPr>
            <w:tcW w:w="793" w:type="pct"/>
          </w:tcPr>
          <w:p w:rsidR="00F067B6" w:rsidRPr="00931D5E" w:rsidRDefault="00F067B6" w:rsidP="006146D0">
            <w:pPr>
              <w:pStyle w:val="naiskr"/>
              <w:spacing w:before="0" w:after="0"/>
              <w:ind w:left="57" w:right="57"/>
            </w:pPr>
            <w:r w:rsidRPr="00931D5E">
              <w:t>Saistītie politikas ietekmes novērtējumi un pētījumi</w:t>
            </w:r>
          </w:p>
        </w:tc>
        <w:tc>
          <w:tcPr>
            <w:tcW w:w="3967" w:type="pct"/>
            <w:gridSpan w:val="2"/>
          </w:tcPr>
          <w:p w:rsidR="00F067B6" w:rsidRDefault="00F067B6" w:rsidP="006146D0">
            <w:pPr>
              <w:pStyle w:val="FootnoteText"/>
              <w:spacing w:after="12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Projekts šo jomu neskar.</w:t>
            </w:r>
          </w:p>
          <w:p w:rsidR="00F067B6" w:rsidRPr="00931D5E" w:rsidRDefault="00F067B6" w:rsidP="006146D0">
            <w:pPr>
              <w:pStyle w:val="FootnoteText"/>
              <w:spacing w:after="120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067B6" w:rsidRPr="00931D5E" w:rsidTr="00385D7E">
        <w:trPr>
          <w:trHeight w:val="275"/>
        </w:trPr>
        <w:tc>
          <w:tcPr>
            <w:tcW w:w="241" w:type="pct"/>
          </w:tcPr>
          <w:p w:rsidR="00F067B6" w:rsidRPr="00931D5E" w:rsidRDefault="00F067B6" w:rsidP="006146D0">
            <w:pPr>
              <w:pStyle w:val="naiskr"/>
              <w:spacing w:before="0" w:after="0"/>
              <w:ind w:left="57" w:right="57"/>
            </w:pPr>
            <w:r w:rsidRPr="00931D5E">
              <w:t>4.</w:t>
            </w:r>
          </w:p>
        </w:tc>
        <w:tc>
          <w:tcPr>
            <w:tcW w:w="793" w:type="pct"/>
          </w:tcPr>
          <w:p w:rsidR="00F067B6" w:rsidRPr="007906D6" w:rsidRDefault="00F067B6" w:rsidP="006146D0">
            <w:pPr>
              <w:pStyle w:val="naiskr"/>
              <w:spacing w:before="0" w:after="0"/>
              <w:ind w:left="57" w:right="57"/>
            </w:pPr>
            <w:r w:rsidRPr="007906D6">
              <w:t>Tiesiskā regulējuma mērķis un būtība</w:t>
            </w:r>
          </w:p>
        </w:tc>
        <w:tc>
          <w:tcPr>
            <w:tcW w:w="3967" w:type="pct"/>
            <w:gridSpan w:val="2"/>
          </w:tcPr>
          <w:p w:rsidR="004A6FB4" w:rsidRDefault="004A6FB4" w:rsidP="004A6FB4">
            <w:pPr>
              <w:ind w:left="57" w:right="57"/>
              <w:jc w:val="both"/>
            </w:pPr>
            <w:r>
              <w:t>Projekts paredz</w:t>
            </w:r>
            <w:r w:rsidR="00A4323F" w:rsidRPr="00251E7E">
              <w:t xml:space="preserve"> </w:t>
            </w:r>
            <w:r>
              <w:t>precizēt</w:t>
            </w:r>
            <w:r w:rsidRPr="004E10BC">
              <w:t xml:space="preserve"> </w:t>
            </w:r>
            <w:r w:rsidR="00FB727B">
              <w:t xml:space="preserve">Rīkojuma </w:t>
            </w:r>
            <w:r>
              <w:t>Pielikumu Nr.2, nosakot</w:t>
            </w:r>
          </w:p>
          <w:p w:rsidR="00363905" w:rsidRPr="00AB55A1" w:rsidRDefault="004A6FB4" w:rsidP="000A69A1">
            <w:pPr>
              <w:ind w:left="57" w:right="57"/>
              <w:jc w:val="both"/>
              <w:rPr>
                <w:u w:val="single"/>
              </w:rPr>
            </w:pPr>
            <w:r>
              <w:rPr>
                <w:iCs/>
              </w:rPr>
              <w:t xml:space="preserve">pašvaldības nodibinājumu „Rīga 2014” </w:t>
            </w:r>
            <w:r>
              <w:t xml:space="preserve">kā izpildītāju par Ekonomikas ministrijai piešķirtā finansējuma izmantošanu </w:t>
            </w:r>
            <w:r w:rsidR="000A69A1">
              <w:t>251 066 latu (357 235 eiro) apmērā,</w:t>
            </w:r>
            <w:r w:rsidR="000A69A1">
              <w:rPr>
                <w:iCs/>
              </w:rPr>
              <w:t xml:space="preserve"> </w:t>
            </w:r>
            <w:r>
              <w:t xml:space="preserve">atbalsta sniegšanai starptautisku kultūras konferenču organizēšanai Latvijā </w:t>
            </w:r>
            <w:r w:rsidRPr="004E10BC">
              <w:t xml:space="preserve"> </w:t>
            </w:r>
            <w:r>
              <w:t>projekta</w:t>
            </w:r>
            <w:r w:rsidRPr="004E10BC">
              <w:t xml:space="preserve"> „Rīga - Eiropas Kultūras galvaspilsēta 2014.gadā”</w:t>
            </w:r>
            <w:r>
              <w:t xml:space="preserve"> ietvaros.</w:t>
            </w:r>
            <w:r w:rsidR="00FB727B">
              <w:rPr>
                <w:iCs/>
              </w:rPr>
              <w:t xml:space="preserve"> </w:t>
            </w:r>
            <w:r w:rsidR="00960F42">
              <w:rPr>
                <w:iCs/>
              </w:rPr>
              <w:t>Projekts paredz  nodibinājumu „Rīga 2014” piesaistīt kā izpildītāju visa projekta īstenošanai, kas</w:t>
            </w:r>
            <w:r w:rsidR="00FB727B">
              <w:rPr>
                <w:iCs/>
              </w:rPr>
              <w:t xml:space="preserve"> atklāta konkursa </w:t>
            </w:r>
            <w:r w:rsidR="00FB727B">
              <w:rPr>
                <w:iCs/>
              </w:rPr>
              <w:lastRenderedPageBreak/>
              <w:t>veidā</w:t>
            </w:r>
            <w:r w:rsidR="00960F42">
              <w:rPr>
                <w:iCs/>
              </w:rPr>
              <w:t xml:space="preserve"> atlasīs atbalstāmos projektus</w:t>
            </w:r>
            <w:r w:rsidR="00FB727B">
              <w:rPr>
                <w:iCs/>
              </w:rPr>
              <w:t xml:space="preserve"> apgūstot konkrētajam</w:t>
            </w:r>
            <w:r w:rsidR="00960F42">
              <w:rPr>
                <w:iCs/>
              </w:rPr>
              <w:t xml:space="preserve"> mērķim paredzēto finansējumu</w:t>
            </w:r>
            <w:r w:rsidR="00FB727B">
              <w:rPr>
                <w:iCs/>
              </w:rPr>
              <w:t>.</w:t>
            </w:r>
            <w:r w:rsidR="00FB727B">
              <w:t xml:space="preserve"> </w:t>
            </w:r>
          </w:p>
        </w:tc>
      </w:tr>
      <w:tr w:rsidR="00F067B6" w:rsidRPr="00931D5E" w:rsidTr="00385D7E">
        <w:trPr>
          <w:trHeight w:val="476"/>
        </w:trPr>
        <w:tc>
          <w:tcPr>
            <w:tcW w:w="241" w:type="pct"/>
          </w:tcPr>
          <w:p w:rsidR="00F067B6" w:rsidRPr="00931D5E" w:rsidRDefault="00F067B6" w:rsidP="006146D0">
            <w:pPr>
              <w:pStyle w:val="naiskr"/>
              <w:spacing w:before="0" w:after="0"/>
              <w:ind w:left="57" w:right="57"/>
            </w:pPr>
            <w:r w:rsidRPr="00931D5E">
              <w:lastRenderedPageBreak/>
              <w:t>5.</w:t>
            </w:r>
          </w:p>
        </w:tc>
        <w:tc>
          <w:tcPr>
            <w:tcW w:w="793" w:type="pct"/>
          </w:tcPr>
          <w:p w:rsidR="00F067B6" w:rsidRPr="00931D5E" w:rsidRDefault="00F067B6" w:rsidP="006146D0">
            <w:pPr>
              <w:pStyle w:val="naiskr"/>
              <w:spacing w:before="0" w:after="0"/>
              <w:ind w:left="57" w:right="57"/>
            </w:pPr>
            <w:r w:rsidRPr="00931D5E">
              <w:t>Projekta izstrādē iesaistītās institūcijas</w:t>
            </w:r>
          </w:p>
        </w:tc>
        <w:tc>
          <w:tcPr>
            <w:tcW w:w="3967" w:type="pct"/>
            <w:gridSpan w:val="2"/>
          </w:tcPr>
          <w:p w:rsidR="00DC568A" w:rsidRPr="00DC568A" w:rsidRDefault="00DC568A" w:rsidP="00DC568A">
            <w:pPr>
              <w:pStyle w:val="naiskr"/>
              <w:spacing w:after="120"/>
              <w:ind w:left="57" w:right="57"/>
              <w:jc w:val="both"/>
              <w:rPr>
                <w:iCs/>
              </w:rPr>
            </w:pPr>
            <w:r>
              <w:rPr>
                <w:iCs/>
              </w:rPr>
              <w:t xml:space="preserve">Rīkojuma projekta izstrādē tika pieaicināti pašvaldības nodibinājuma „Rīga 2014” pārstāvji. </w:t>
            </w:r>
            <w:r w:rsidRPr="00DC568A">
              <w:rPr>
                <w:iCs/>
              </w:rPr>
              <w:t xml:space="preserve">Saskaņā ar Nodibinājuma „Rīga 2014” statūtiem  (apstiprināti ar Rīgas Domes 19.05.2011. lēmumu Nr.3154) darbības mērķis ir projekta „Rīga – Eiropas kultūras galvaspilsēta 2014. gadā” (turpmāk – Rīga2014) īstenošanu. Nodibinājums veic šādus uzdevumus: </w:t>
            </w:r>
          </w:p>
          <w:p w:rsidR="00DC568A" w:rsidRPr="00DC568A" w:rsidRDefault="00DC568A" w:rsidP="00DC568A">
            <w:pPr>
              <w:pStyle w:val="naiskr"/>
              <w:numPr>
                <w:ilvl w:val="0"/>
                <w:numId w:val="8"/>
              </w:numPr>
              <w:spacing w:after="120"/>
              <w:ind w:right="57"/>
              <w:rPr>
                <w:iCs/>
              </w:rPr>
            </w:pPr>
            <w:r w:rsidRPr="00DC568A">
              <w:rPr>
                <w:iCs/>
              </w:rPr>
              <w:t>nodrošina un koordinē nepieciešamās darbības Rīga 2014 sagatavošanai un norisei;</w:t>
            </w:r>
          </w:p>
          <w:p w:rsidR="00DC568A" w:rsidRPr="00DC568A" w:rsidRDefault="00DC568A" w:rsidP="00DC568A">
            <w:pPr>
              <w:pStyle w:val="naiskr"/>
              <w:numPr>
                <w:ilvl w:val="0"/>
                <w:numId w:val="8"/>
              </w:numPr>
              <w:spacing w:after="120"/>
              <w:ind w:right="57"/>
              <w:contextualSpacing/>
              <w:rPr>
                <w:iCs/>
              </w:rPr>
            </w:pPr>
            <w:r w:rsidRPr="00DC568A">
              <w:rPr>
                <w:iCs/>
              </w:rPr>
              <w:t xml:space="preserve">izveido Rīga 2014 pasākumu programmu un vada tās norisi; </w:t>
            </w:r>
          </w:p>
          <w:p w:rsidR="00DC568A" w:rsidRPr="00DC568A" w:rsidRDefault="00DC568A" w:rsidP="00DC568A">
            <w:pPr>
              <w:pStyle w:val="naiskr"/>
              <w:numPr>
                <w:ilvl w:val="0"/>
                <w:numId w:val="8"/>
              </w:numPr>
              <w:spacing w:after="120"/>
              <w:ind w:right="57"/>
              <w:contextualSpacing/>
              <w:rPr>
                <w:iCs/>
              </w:rPr>
            </w:pPr>
            <w:r w:rsidRPr="00DC568A">
              <w:rPr>
                <w:iCs/>
              </w:rPr>
              <w:t>iniciē un organizē kultūras pasākumus;</w:t>
            </w:r>
          </w:p>
          <w:p w:rsidR="00DC568A" w:rsidRPr="00DC568A" w:rsidRDefault="00DC568A" w:rsidP="00DC568A">
            <w:pPr>
              <w:pStyle w:val="naiskr"/>
              <w:numPr>
                <w:ilvl w:val="0"/>
                <w:numId w:val="8"/>
              </w:numPr>
              <w:spacing w:after="120"/>
              <w:ind w:right="57"/>
              <w:contextualSpacing/>
              <w:rPr>
                <w:iCs/>
              </w:rPr>
            </w:pPr>
            <w:r w:rsidRPr="00DC568A">
              <w:rPr>
                <w:iCs/>
              </w:rPr>
              <w:t>Rīga 2014 ietvaros pārstāv Rīgu valsts, citās p</w:t>
            </w:r>
            <w:r w:rsidR="00385D7E">
              <w:rPr>
                <w:iCs/>
              </w:rPr>
              <w:t xml:space="preserve">ašvaldību iestādēs, ārvalstu un </w:t>
            </w:r>
            <w:r w:rsidRPr="00DC568A">
              <w:rPr>
                <w:iCs/>
              </w:rPr>
              <w:t xml:space="preserve">starptautiskās, nevalstiskās un privātās institūcijās; </w:t>
            </w:r>
          </w:p>
          <w:p w:rsidR="00DC568A" w:rsidRPr="00DC568A" w:rsidRDefault="00DC568A" w:rsidP="00DC568A">
            <w:pPr>
              <w:pStyle w:val="naiskr"/>
              <w:numPr>
                <w:ilvl w:val="0"/>
                <w:numId w:val="8"/>
              </w:numPr>
              <w:spacing w:after="120"/>
              <w:ind w:right="57"/>
              <w:contextualSpacing/>
              <w:rPr>
                <w:iCs/>
              </w:rPr>
            </w:pPr>
            <w:r w:rsidRPr="00DC568A">
              <w:rPr>
                <w:iCs/>
              </w:rPr>
              <w:t>nodrošina</w:t>
            </w:r>
            <w:r w:rsidR="00385D7E">
              <w:rPr>
                <w:iCs/>
              </w:rPr>
              <w:t xml:space="preserve"> saziņu ar Eiropas Komisiju  un </w:t>
            </w:r>
            <w:r w:rsidRPr="00DC568A">
              <w:rPr>
                <w:iCs/>
              </w:rPr>
              <w:t xml:space="preserve">veic starptautisku sadarbību Rīga 2014 ietvaros;  </w:t>
            </w:r>
          </w:p>
          <w:p w:rsidR="00DC568A" w:rsidRPr="00DC568A" w:rsidRDefault="00DC568A" w:rsidP="00DC568A">
            <w:pPr>
              <w:pStyle w:val="naiskr"/>
              <w:numPr>
                <w:ilvl w:val="0"/>
                <w:numId w:val="8"/>
              </w:numPr>
              <w:spacing w:after="120"/>
              <w:ind w:right="57"/>
              <w:contextualSpacing/>
              <w:rPr>
                <w:iCs/>
              </w:rPr>
            </w:pPr>
            <w:r w:rsidRPr="00DC568A">
              <w:rPr>
                <w:iCs/>
              </w:rPr>
              <w:t>nodrošina uzraudzības padomes darbu;</w:t>
            </w:r>
          </w:p>
          <w:p w:rsidR="00DC568A" w:rsidRPr="00DC568A" w:rsidRDefault="00DC568A" w:rsidP="00DC568A">
            <w:pPr>
              <w:pStyle w:val="naiskr"/>
              <w:numPr>
                <w:ilvl w:val="0"/>
                <w:numId w:val="8"/>
              </w:numPr>
              <w:spacing w:after="120"/>
              <w:ind w:right="57"/>
              <w:contextualSpacing/>
              <w:rPr>
                <w:iCs/>
              </w:rPr>
            </w:pPr>
            <w:r w:rsidRPr="00DC568A">
              <w:rPr>
                <w:iCs/>
              </w:rPr>
              <w:t>nodrošina Rīga 2014 integrētās komunikāciju stratēģijas realizēšanu;</w:t>
            </w:r>
          </w:p>
          <w:p w:rsidR="00DC568A" w:rsidRDefault="00DC568A" w:rsidP="00DC568A">
            <w:pPr>
              <w:pStyle w:val="naiskr"/>
              <w:numPr>
                <w:ilvl w:val="0"/>
                <w:numId w:val="8"/>
              </w:numPr>
              <w:spacing w:after="120"/>
              <w:ind w:right="57"/>
              <w:contextualSpacing/>
              <w:rPr>
                <w:iCs/>
              </w:rPr>
            </w:pPr>
            <w:r w:rsidRPr="00DC568A">
              <w:rPr>
                <w:iCs/>
              </w:rPr>
              <w:t>veic dažādu sabiedrības grupu iesaistīšanu Rīga 2014 norisēs, izstrādā un vada iedzīvotāju līdzdalības un brīvprātīgo programmas;</w:t>
            </w:r>
          </w:p>
          <w:p w:rsidR="00F067B6" w:rsidRPr="00DC568A" w:rsidRDefault="00DC568A" w:rsidP="00DC568A">
            <w:pPr>
              <w:pStyle w:val="naiskr"/>
              <w:numPr>
                <w:ilvl w:val="0"/>
                <w:numId w:val="8"/>
              </w:numPr>
              <w:spacing w:after="120"/>
              <w:ind w:right="57"/>
              <w:contextualSpacing/>
              <w:rPr>
                <w:iCs/>
              </w:rPr>
            </w:pPr>
            <w:r w:rsidRPr="00DC568A">
              <w:rPr>
                <w:iCs/>
              </w:rPr>
              <w:t xml:space="preserve">īsteno publiskā  un  privātā  sektora  sadarbības  veicināšanu  Rīga  2014 ietvaros. </w:t>
            </w:r>
          </w:p>
        </w:tc>
      </w:tr>
      <w:tr w:rsidR="00F067B6" w:rsidRPr="00931D5E" w:rsidTr="00385D7E">
        <w:trPr>
          <w:trHeight w:val="1076"/>
        </w:trPr>
        <w:tc>
          <w:tcPr>
            <w:tcW w:w="241" w:type="pct"/>
            <w:tcBorders>
              <w:bottom w:val="single" w:sz="4" w:space="0" w:color="auto"/>
            </w:tcBorders>
          </w:tcPr>
          <w:p w:rsidR="00F067B6" w:rsidRPr="00931D5E" w:rsidRDefault="00F067B6" w:rsidP="006146D0">
            <w:pPr>
              <w:pStyle w:val="naiskr"/>
              <w:spacing w:before="0" w:after="0"/>
              <w:ind w:left="57" w:right="57"/>
            </w:pPr>
            <w:r w:rsidRPr="00931D5E">
              <w:t>6.</w:t>
            </w: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:rsidR="00F067B6" w:rsidRPr="00931D5E" w:rsidRDefault="00F067B6" w:rsidP="006146D0">
            <w:pPr>
              <w:pStyle w:val="naiskr"/>
              <w:spacing w:before="0" w:after="0"/>
              <w:ind w:left="57" w:right="57"/>
              <w:rPr>
                <w:i/>
                <w:highlight w:val="yellow"/>
              </w:rPr>
            </w:pPr>
            <w:r w:rsidRPr="00931D5E">
              <w:t>Iemesli, kādēļ netika nodrošināta sabiedrības līdzdalība</w:t>
            </w:r>
          </w:p>
        </w:tc>
        <w:tc>
          <w:tcPr>
            <w:tcW w:w="3967" w:type="pct"/>
            <w:gridSpan w:val="2"/>
            <w:tcBorders>
              <w:bottom w:val="single" w:sz="4" w:space="0" w:color="auto"/>
            </w:tcBorders>
          </w:tcPr>
          <w:p w:rsidR="00F067B6" w:rsidRPr="00931D5E" w:rsidRDefault="00F067B6" w:rsidP="006146D0">
            <w:pPr>
              <w:pStyle w:val="FootnoteText"/>
              <w:spacing w:after="12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Projekts šo jomu neskar.</w:t>
            </w:r>
          </w:p>
        </w:tc>
      </w:tr>
      <w:tr w:rsidR="00F067B6" w:rsidRPr="00931D5E" w:rsidTr="00385D7E">
        <w:trPr>
          <w:trHeight w:val="286"/>
        </w:trPr>
        <w:tc>
          <w:tcPr>
            <w:tcW w:w="241" w:type="pct"/>
            <w:tcBorders>
              <w:bottom w:val="single" w:sz="4" w:space="0" w:color="auto"/>
            </w:tcBorders>
          </w:tcPr>
          <w:p w:rsidR="00F067B6" w:rsidRPr="00931D5E" w:rsidRDefault="00F067B6" w:rsidP="006146D0">
            <w:pPr>
              <w:pStyle w:val="naiskr"/>
              <w:spacing w:before="0" w:after="0"/>
              <w:ind w:left="57" w:right="57"/>
            </w:pPr>
            <w:r w:rsidRPr="00931D5E">
              <w:t>7.</w:t>
            </w: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:rsidR="00F067B6" w:rsidRPr="00931D5E" w:rsidRDefault="00F067B6" w:rsidP="006146D0">
            <w:pPr>
              <w:pStyle w:val="naiskr"/>
              <w:spacing w:before="0" w:after="0"/>
              <w:ind w:left="57" w:right="57"/>
            </w:pPr>
            <w:r w:rsidRPr="00931D5E">
              <w:t>Cita informācija</w:t>
            </w:r>
          </w:p>
        </w:tc>
        <w:tc>
          <w:tcPr>
            <w:tcW w:w="3967" w:type="pct"/>
            <w:gridSpan w:val="2"/>
            <w:tcBorders>
              <w:bottom w:val="single" w:sz="4" w:space="0" w:color="auto"/>
            </w:tcBorders>
          </w:tcPr>
          <w:p w:rsidR="00F067B6" w:rsidRPr="00931D5E" w:rsidRDefault="00516197" w:rsidP="006146D0">
            <w:pPr>
              <w:pStyle w:val="naiskr"/>
              <w:spacing w:before="0" w:after="120"/>
              <w:ind w:left="57" w:right="57"/>
              <w:jc w:val="both"/>
            </w:pPr>
            <w:r w:rsidRPr="00CC1A90">
              <w:rPr>
                <w:iCs/>
              </w:rPr>
              <w:t>Projekts šo jomu neskar.</w:t>
            </w:r>
          </w:p>
        </w:tc>
      </w:tr>
      <w:tr w:rsidR="00F067B6" w:rsidRPr="00931D5E" w:rsidTr="00385D7E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67B6" w:rsidRPr="00931D5E" w:rsidRDefault="00F067B6" w:rsidP="006146D0">
            <w:pPr>
              <w:pStyle w:val="naisnod"/>
              <w:spacing w:before="0" w:after="0"/>
              <w:ind w:left="57" w:right="57"/>
            </w:pPr>
          </w:p>
        </w:tc>
      </w:tr>
      <w:tr w:rsidR="00F067B6" w:rsidRPr="00931D5E" w:rsidTr="00385D7E"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F067B6" w:rsidRPr="00931D5E" w:rsidRDefault="00F067B6" w:rsidP="006146D0">
            <w:pPr>
              <w:pStyle w:val="naisnod"/>
              <w:spacing w:before="0" w:after="0"/>
              <w:ind w:left="57" w:right="57"/>
            </w:pPr>
            <w:r w:rsidRPr="00931D5E">
              <w:t>II. Tiesību akta projekta ietekme uz sabiedrību</w:t>
            </w:r>
          </w:p>
        </w:tc>
      </w:tr>
      <w:tr w:rsidR="00F067B6" w:rsidRPr="00931D5E" w:rsidTr="00385D7E">
        <w:trPr>
          <w:trHeight w:val="1301"/>
        </w:trPr>
        <w:tc>
          <w:tcPr>
            <w:tcW w:w="241" w:type="pct"/>
          </w:tcPr>
          <w:p w:rsidR="00F067B6" w:rsidRPr="00931D5E" w:rsidRDefault="00F067B6" w:rsidP="006146D0">
            <w:pPr>
              <w:pStyle w:val="naiskr"/>
              <w:spacing w:before="0" w:after="0"/>
              <w:ind w:left="57" w:right="57"/>
            </w:pPr>
            <w:r w:rsidRPr="00931D5E">
              <w:t>1.</w:t>
            </w:r>
          </w:p>
        </w:tc>
        <w:tc>
          <w:tcPr>
            <w:tcW w:w="1070" w:type="pct"/>
            <w:gridSpan w:val="2"/>
          </w:tcPr>
          <w:p w:rsidR="00F067B6" w:rsidRPr="00931D5E" w:rsidRDefault="00F067B6" w:rsidP="006146D0">
            <w:pPr>
              <w:pStyle w:val="naiskr"/>
              <w:spacing w:before="0" w:after="0"/>
              <w:ind w:left="57" w:right="57"/>
            </w:pPr>
            <w:r w:rsidRPr="00931D5E">
              <w:t>Sabiedrības mērķgrupa</w:t>
            </w:r>
          </w:p>
        </w:tc>
        <w:tc>
          <w:tcPr>
            <w:tcW w:w="3690" w:type="pct"/>
          </w:tcPr>
          <w:p w:rsidR="00F067B6" w:rsidRPr="007962AF" w:rsidRDefault="00285581" w:rsidP="00285581">
            <w:pPr>
              <w:ind w:left="57" w:right="57"/>
              <w:jc w:val="both"/>
            </w:pPr>
            <w:r w:rsidRPr="004A6FB4">
              <w:t>Starptautisko kultūras konferenču</w:t>
            </w:r>
            <w:r w:rsidRPr="00251E7E">
              <w:t xml:space="preserve"> </w:t>
            </w:r>
            <w:r w:rsidR="002B2BBA" w:rsidRPr="002B2BBA">
              <w:t xml:space="preserve">organizētāji: </w:t>
            </w:r>
            <w:r w:rsidR="005C0A13" w:rsidRPr="00251E7E">
              <w:t>valsts un pašvaldību iestādes, privāto tiesību juridiskās personas, biedrības un nodibinājumi, kā arī augstākās izglītības un zinātnes institūcijas (valsts dibinātās, vai arī privātpersonu dibinātās)</w:t>
            </w:r>
            <w:r w:rsidR="005C0A13">
              <w:t>.</w:t>
            </w:r>
          </w:p>
        </w:tc>
      </w:tr>
      <w:tr w:rsidR="00F067B6" w:rsidRPr="00931D5E" w:rsidTr="00385D7E">
        <w:trPr>
          <w:trHeight w:val="523"/>
        </w:trPr>
        <w:tc>
          <w:tcPr>
            <w:tcW w:w="241" w:type="pct"/>
          </w:tcPr>
          <w:p w:rsidR="00F067B6" w:rsidRPr="00931D5E" w:rsidRDefault="00F067B6" w:rsidP="006146D0">
            <w:pPr>
              <w:pStyle w:val="naiskr"/>
              <w:spacing w:before="0" w:after="0"/>
              <w:ind w:left="57" w:right="57"/>
            </w:pPr>
            <w:r w:rsidRPr="00931D5E">
              <w:t>2.</w:t>
            </w:r>
          </w:p>
        </w:tc>
        <w:tc>
          <w:tcPr>
            <w:tcW w:w="1070" w:type="pct"/>
            <w:gridSpan w:val="2"/>
          </w:tcPr>
          <w:p w:rsidR="00F067B6" w:rsidRPr="005A1B8E" w:rsidRDefault="00F067B6" w:rsidP="006146D0">
            <w:pPr>
              <w:pStyle w:val="naiskr"/>
              <w:spacing w:before="0" w:after="0"/>
              <w:ind w:left="57" w:right="57"/>
            </w:pPr>
            <w:r w:rsidRPr="005A1B8E">
              <w:t>Citas sabiedrības grupas (bez mērķgrupas), kuras tiesiskais regulējums arī ietekmē vai varētu ietekmēt</w:t>
            </w:r>
          </w:p>
        </w:tc>
        <w:tc>
          <w:tcPr>
            <w:tcW w:w="3690" w:type="pct"/>
          </w:tcPr>
          <w:p w:rsidR="00F067B6" w:rsidRPr="0019121C" w:rsidRDefault="007962AF" w:rsidP="00285581">
            <w:pPr>
              <w:pStyle w:val="naiskr"/>
              <w:spacing w:before="0" w:after="120"/>
              <w:ind w:left="57" w:right="57"/>
              <w:jc w:val="both"/>
              <w:rPr>
                <w:highlight w:val="yellow"/>
              </w:rPr>
            </w:pPr>
            <w:r>
              <w:t>T</w:t>
            </w:r>
            <w:r w:rsidRPr="007962AF">
              <w:t>ūrisma nozares pakalpojumu sniedzēji, darba ņēmēji un darba devēji, kā arī tūristi</w:t>
            </w:r>
            <w:r w:rsidR="005C0A13">
              <w:t xml:space="preserve"> - </w:t>
            </w:r>
            <w:r w:rsidR="00285581" w:rsidRPr="00B15304">
              <w:t>starptautisko kultūras konferenču</w:t>
            </w:r>
            <w:r w:rsidR="00285581" w:rsidRPr="00251E7E">
              <w:t xml:space="preserve"> </w:t>
            </w:r>
            <w:r w:rsidR="005C0A13">
              <w:t>dalībnieki</w:t>
            </w:r>
            <w:r w:rsidRPr="007962AF">
              <w:t>.</w:t>
            </w:r>
          </w:p>
        </w:tc>
      </w:tr>
      <w:tr w:rsidR="00F067B6" w:rsidRPr="00931D5E" w:rsidTr="00385D7E">
        <w:trPr>
          <w:trHeight w:val="517"/>
        </w:trPr>
        <w:tc>
          <w:tcPr>
            <w:tcW w:w="241" w:type="pct"/>
          </w:tcPr>
          <w:p w:rsidR="00F067B6" w:rsidRPr="00931D5E" w:rsidRDefault="00F067B6" w:rsidP="006146D0">
            <w:pPr>
              <w:pStyle w:val="naiskr"/>
              <w:spacing w:before="0" w:after="0"/>
              <w:ind w:left="57" w:right="57"/>
            </w:pPr>
            <w:r w:rsidRPr="00931D5E">
              <w:t>3.</w:t>
            </w:r>
          </w:p>
        </w:tc>
        <w:tc>
          <w:tcPr>
            <w:tcW w:w="1070" w:type="pct"/>
            <w:gridSpan w:val="2"/>
          </w:tcPr>
          <w:p w:rsidR="00F067B6" w:rsidRPr="001C4A33" w:rsidRDefault="00F067B6" w:rsidP="006146D0">
            <w:pPr>
              <w:pStyle w:val="naiskr"/>
              <w:spacing w:before="0" w:after="0"/>
              <w:ind w:left="57" w:right="57"/>
              <w:rPr>
                <w:highlight w:val="yellow"/>
              </w:rPr>
            </w:pPr>
            <w:r w:rsidRPr="00C3072B">
              <w:t>Tiesiskā regulējuma finansiālā ietekme</w:t>
            </w:r>
          </w:p>
        </w:tc>
        <w:tc>
          <w:tcPr>
            <w:tcW w:w="3690" w:type="pct"/>
          </w:tcPr>
          <w:p w:rsidR="00F067B6" w:rsidRPr="00462B70" w:rsidRDefault="00285581" w:rsidP="00285581">
            <w:pPr>
              <w:spacing w:after="120"/>
              <w:ind w:left="57" w:right="57"/>
              <w:jc w:val="both"/>
            </w:pPr>
            <w:r w:rsidRPr="00B15304">
              <w:t>Starptautisko kultūras konferenču</w:t>
            </w:r>
            <w:r w:rsidRPr="00251E7E">
              <w:t xml:space="preserve"> </w:t>
            </w:r>
            <w:r w:rsidR="00FE1DFE">
              <w:t>organizētāji</w:t>
            </w:r>
            <w:r w:rsidR="005C0A13">
              <w:t>.</w:t>
            </w:r>
            <w:r w:rsidR="00FE1DFE">
              <w:t xml:space="preserve"> </w:t>
            </w:r>
          </w:p>
        </w:tc>
      </w:tr>
      <w:tr w:rsidR="00F067B6" w:rsidRPr="00931D5E" w:rsidTr="00385D7E">
        <w:trPr>
          <w:trHeight w:val="517"/>
        </w:trPr>
        <w:tc>
          <w:tcPr>
            <w:tcW w:w="241" w:type="pct"/>
          </w:tcPr>
          <w:p w:rsidR="00F067B6" w:rsidRPr="00931D5E" w:rsidRDefault="00F067B6" w:rsidP="006146D0">
            <w:pPr>
              <w:pStyle w:val="naiskr"/>
              <w:spacing w:before="0" w:after="0"/>
              <w:ind w:left="57" w:right="57"/>
            </w:pPr>
            <w:r w:rsidRPr="00931D5E">
              <w:t>4.</w:t>
            </w:r>
          </w:p>
        </w:tc>
        <w:tc>
          <w:tcPr>
            <w:tcW w:w="1070" w:type="pct"/>
            <w:gridSpan w:val="2"/>
          </w:tcPr>
          <w:p w:rsidR="00F067B6" w:rsidRPr="00931D5E" w:rsidRDefault="00F067B6" w:rsidP="006146D0">
            <w:pPr>
              <w:pStyle w:val="naiskr"/>
              <w:spacing w:before="0" w:after="0"/>
              <w:ind w:left="57" w:right="57"/>
            </w:pPr>
            <w:r w:rsidRPr="00232FD5">
              <w:t xml:space="preserve">Tiesiskā regulējuma </w:t>
            </w:r>
            <w:r w:rsidRPr="00232FD5">
              <w:lastRenderedPageBreak/>
              <w:t>nefinansiālā ietekme</w:t>
            </w:r>
          </w:p>
        </w:tc>
        <w:tc>
          <w:tcPr>
            <w:tcW w:w="3690" w:type="pct"/>
          </w:tcPr>
          <w:p w:rsidR="00174036" w:rsidRDefault="00B15304" w:rsidP="006146D0">
            <w:pPr>
              <w:pStyle w:val="naiskr"/>
              <w:spacing w:before="0" w:after="120"/>
              <w:ind w:left="57" w:right="57"/>
              <w:jc w:val="both"/>
              <w:rPr>
                <w:iCs/>
              </w:rPr>
            </w:pPr>
            <w:r>
              <w:rPr>
                <w:iCs/>
              </w:rPr>
              <w:lastRenderedPageBreak/>
              <w:t>P</w:t>
            </w:r>
            <w:r w:rsidR="00174036">
              <w:rPr>
                <w:iCs/>
              </w:rPr>
              <w:t>rojekta paredzamā ietekme uz sabie</w:t>
            </w:r>
            <w:r w:rsidR="007962AF">
              <w:rPr>
                <w:iCs/>
              </w:rPr>
              <w:t>drību ir vērtējama kā pozitīva.</w:t>
            </w:r>
          </w:p>
          <w:p w:rsidR="00F067B6" w:rsidRPr="007962AF" w:rsidRDefault="002A66B7" w:rsidP="006146D0">
            <w:pPr>
              <w:pStyle w:val="naiskr"/>
              <w:spacing w:before="0" w:after="120"/>
              <w:ind w:left="57" w:right="57"/>
              <w:jc w:val="both"/>
              <w:rPr>
                <w:szCs w:val="28"/>
              </w:rPr>
            </w:pPr>
            <w:r>
              <w:rPr>
                <w:szCs w:val="28"/>
              </w:rPr>
              <w:t>Projekts</w:t>
            </w:r>
            <w:r w:rsidR="00174036">
              <w:rPr>
                <w:szCs w:val="28"/>
              </w:rPr>
              <w:t xml:space="preserve"> radīs </w:t>
            </w:r>
            <w:r w:rsidR="00174036" w:rsidRPr="006265AC">
              <w:rPr>
                <w:szCs w:val="28"/>
              </w:rPr>
              <w:t>labvēlīg</w:t>
            </w:r>
            <w:r w:rsidR="00174036">
              <w:rPr>
                <w:szCs w:val="28"/>
              </w:rPr>
              <w:t>āk</w:t>
            </w:r>
            <w:r w:rsidR="00174036" w:rsidRPr="006265AC">
              <w:rPr>
                <w:szCs w:val="28"/>
              </w:rPr>
              <w:t xml:space="preserve">us apstākļus Latvijas tūrisma produktu un </w:t>
            </w:r>
            <w:r w:rsidR="00174036" w:rsidRPr="006265AC">
              <w:rPr>
                <w:szCs w:val="28"/>
              </w:rPr>
              <w:lastRenderedPageBreak/>
              <w:t>pakalpojumu attīstībai,</w:t>
            </w:r>
            <w:r w:rsidR="00174036">
              <w:rPr>
                <w:szCs w:val="28"/>
              </w:rPr>
              <w:t xml:space="preserve"> </w:t>
            </w:r>
            <w:r w:rsidR="00174036" w:rsidRPr="006265AC">
              <w:rPr>
                <w:szCs w:val="28"/>
              </w:rPr>
              <w:t>veicinā</w:t>
            </w:r>
            <w:r w:rsidR="00174036">
              <w:rPr>
                <w:szCs w:val="28"/>
              </w:rPr>
              <w:t>s</w:t>
            </w:r>
            <w:r w:rsidR="00174036" w:rsidRPr="006265AC">
              <w:rPr>
                <w:szCs w:val="28"/>
              </w:rPr>
              <w:t xml:space="preserve"> Latvijas un Rīgas kā tūris</w:t>
            </w:r>
            <w:r w:rsidR="00174036">
              <w:rPr>
                <w:szCs w:val="28"/>
              </w:rPr>
              <w:t>tu</w:t>
            </w:r>
            <w:r w:rsidR="00174036" w:rsidRPr="006265AC">
              <w:rPr>
                <w:szCs w:val="28"/>
              </w:rPr>
              <w:t xml:space="preserve"> galamērķa nostiprināšanos un konku</w:t>
            </w:r>
            <w:r w:rsidR="00174036">
              <w:rPr>
                <w:szCs w:val="28"/>
              </w:rPr>
              <w:t xml:space="preserve">rētspējas palielināšanos, </w:t>
            </w:r>
            <w:r w:rsidR="00174036" w:rsidRPr="006265AC">
              <w:rPr>
                <w:szCs w:val="28"/>
              </w:rPr>
              <w:t>kā arī veicinā</w:t>
            </w:r>
            <w:r w:rsidR="00174036">
              <w:rPr>
                <w:szCs w:val="28"/>
              </w:rPr>
              <w:t>s</w:t>
            </w:r>
            <w:r w:rsidR="00174036" w:rsidRPr="006265AC">
              <w:rPr>
                <w:szCs w:val="28"/>
              </w:rPr>
              <w:t xml:space="preserve"> Latvijas atpazīstamību starptautiskajā vidē</w:t>
            </w:r>
            <w:r w:rsidR="007962AF">
              <w:rPr>
                <w:szCs w:val="28"/>
              </w:rPr>
              <w:t>.</w:t>
            </w:r>
          </w:p>
        </w:tc>
      </w:tr>
      <w:tr w:rsidR="00F067B6" w:rsidRPr="00931D5E" w:rsidTr="00385D7E">
        <w:trPr>
          <w:trHeight w:val="274"/>
        </w:trPr>
        <w:tc>
          <w:tcPr>
            <w:tcW w:w="241" w:type="pct"/>
          </w:tcPr>
          <w:p w:rsidR="00F067B6" w:rsidRPr="00931D5E" w:rsidRDefault="00F067B6" w:rsidP="006146D0">
            <w:pPr>
              <w:pStyle w:val="naiskr"/>
              <w:spacing w:before="0" w:after="0"/>
              <w:ind w:left="57" w:right="57"/>
            </w:pPr>
            <w:r w:rsidRPr="00931D5E">
              <w:lastRenderedPageBreak/>
              <w:t>5.</w:t>
            </w:r>
          </w:p>
        </w:tc>
        <w:tc>
          <w:tcPr>
            <w:tcW w:w="1070" w:type="pct"/>
            <w:gridSpan w:val="2"/>
          </w:tcPr>
          <w:p w:rsidR="00F067B6" w:rsidRPr="00251E7E" w:rsidRDefault="00F067B6" w:rsidP="006146D0">
            <w:pPr>
              <w:pStyle w:val="naiskr"/>
              <w:spacing w:before="0" w:after="0"/>
              <w:ind w:left="57" w:right="57"/>
            </w:pPr>
            <w:r w:rsidRPr="00251E7E">
              <w:t>Administratīvās procedūras raksturojums</w:t>
            </w:r>
          </w:p>
        </w:tc>
        <w:tc>
          <w:tcPr>
            <w:tcW w:w="3690" w:type="pct"/>
          </w:tcPr>
          <w:p w:rsidR="00F067B6" w:rsidRPr="00251E7E" w:rsidRDefault="00516197" w:rsidP="006146D0">
            <w:pPr>
              <w:pStyle w:val="naiskr"/>
              <w:spacing w:before="0" w:after="120"/>
              <w:ind w:left="57" w:right="57"/>
              <w:jc w:val="both"/>
            </w:pPr>
            <w:r w:rsidRPr="00CC1A90">
              <w:rPr>
                <w:iCs/>
              </w:rPr>
              <w:t>Projekts šo jomu neskar.</w:t>
            </w:r>
          </w:p>
        </w:tc>
      </w:tr>
      <w:tr w:rsidR="00F067B6" w:rsidRPr="00931D5E" w:rsidTr="00385D7E">
        <w:trPr>
          <w:trHeight w:val="357"/>
        </w:trPr>
        <w:tc>
          <w:tcPr>
            <w:tcW w:w="241" w:type="pct"/>
          </w:tcPr>
          <w:p w:rsidR="00F067B6" w:rsidRPr="00931D5E" w:rsidRDefault="00F067B6" w:rsidP="006146D0">
            <w:pPr>
              <w:pStyle w:val="naiskr"/>
              <w:spacing w:before="0" w:after="0"/>
              <w:ind w:left="57" w:right="57"/>
            </w:pPr>
            <w:r w:rsidRPr="00931D5E">
              <w:t>6.</w:t>
            </w:r>
          </w:p>
        </w:tc>
        <w:tc>
          <w:tcPr>
            <w:tcW w:w="1070" w:type="pct"/>
            <w:gridSpan w:val="2"/>
          </w:tcPr>
          <w:p w:rsidR="00F067B6" w:rsidRPr="00251E7E" w:rsidRDefault="00F067B6" w:rsidP="006146D0">
            <w:pPr>
              <w:pStyle w:val="naiskr"/>
              <w:spacing w:before="0" w:after="0"/>
              <w:ind w:left="57" w:right="57"/>
            </w:pPr>
            <w:r w:rsidRPr="00251E7E">
              <w:t>Administratīvo izmaksu monetārs novērtējums</w:t>
            </w:r>
          </w:p>
        </w:tc>
        <w:tc>
          <w:tcPr>
            <w:tcW w:w="3690" w:type="pct"/>
          </w:tcPr>
          <w:p w:rsidR="00F067B6" w:rsidRPr="00251E7E" w:rsidRDefault="00516197" w:rsidP="006146D0">
            <w:pPr>
              <w:pStyle w:val="naiskr"/>
              <w:spacing w:before="0" w:after="120"/>
              <w:ind w:left="57" w:right="57"/>
              <w:jc w:val="both"/>
            </w:pPr>
            <w:r w:rsidRPr="00CC1A90">
              <w:rPr>
                <w:iCs/>
              </w:rPr>
              <w:t>Projekts šo jomu neskar.</w:t>
            </w:r>
          </w:p>
        </w:tc>
      </w:tr>
      <w:tr w:rsidR="00F067B6" w:rsidRPr="00931D5E" w:rsidTr="00385D7E">
        <w:tc>
          <w:tcPr>
            <w:tcW w:w="241" w:type="pct"/>
          </w:tcPr>
          <w:p w:rsidR="00F067B6" w:rsidRPr="00931D5E" w:rsidRDefault="00F067B6" w:rsidP="006146D0">
            <w:pPr>
              <w:pStyle w:val="naiskr"/>
              <w:spacing w:before="0" w:after="0"/>
              <w:ind w:left="57" w:right="57"/>
            </w:pPr>
            <w:r w:rsidRPr="00931D5E">
              <w:t>7.</w:t>
            </w:r>
          </w:p>
        </w:tc>
        <w:tc>
          <w:tcPr>
            <w:tcW w:w="1070" w:type="pct"/>
            <w:gridSpan w:val="2"/>
          </w:tcPr>
          <w:p w:rsidR="00F067B6" w:rsidRPr="00931D5E" w:rsidRDefault="00F067B6" w:rsidP="006146D0">
            <w:pPr>
              <w:pStyle w:val="naiskr"/>
              <w:spacing w:before="0" w:after="0"/>
              <w:ind w:left="57" w:right="57"/>
            </w:pPr>
            <w:r w:rsidRPr="00931D5E">
              <w:t>Cita informācija</w:t>
            </w:r>
          </w:p>
        </w:tc>
        <w:tc>
          <w:tcPr>
            <w:tcW w:w="3690" w:type="pct"/>
          </w:tcPr>
          <w:p w:rsidR="00F067B6" w:rsidRPr="0063546F" w:rsidRDefault="00516197" w:rsidP="006146D0">
            <w:pPr>
              <w:pStyle w:val="naiskr"/>
              <w:spacing w:before="0" w:after="120"/>
              <w:ind w:left="57" w:right="57"/>
              <w:jc w:val="both"/>
            </w:pPr>
            <w:r w:rsidRPr="00CC1A90">
              <w:rPr>
                <w:iCs/>
              </w:rPr>
              <w:t>Projekts šo jomu neskar.</w:t>
            </w:r>
          </w:p>
        </w:tc>
      </w:tr>
    </w:tbl>
    <w:p w:rsidR="00F067B6" w:rsidRDefault="00F067B6" w:rsidP="006146D0">
      <w:pPr>
        <w:pStyle w:val="naisf"/>
        <w:spacing w:before="0" w:after="0"/>
        <w:ind w:left="57" w:right="57" w:firstLine="0"/>
      </w:pPr>
    </w:p>
    <w:p w:rsidR="00960F42" w:rsidRDefault="00960F42" w:rsidP="006146D0">
      <w:pPr>
        <w:pStyle w:val="naisf"/>
        <w:spacing w:before="0" w:after="0"/>
        <w:ind w:left="57" w:right="57" w:firstLine="0"/>
      </w:pPr>
    </w:p>
    <w:tbl>
      <w:tblPr>
        <w:tblW w:w="4942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1310"/>
        <w:gridCol w:w="1335"/>
        <w:gridCol w:w="18"/>
        <w:gridCol w:w="1319"/>
        <w:gridCol w:w="1337"/>
        <w:gridCol w:w="1568"/>
      </w:tblGrid>
      <w:tr w:rsidR="007962AF" w:rsidRPr="000D5294" w:rsidTr="008925B0">
        <w:trPr>
          <w:trHeight w:val="403"/>
          <w:jc w:val="center"/>
        </w:trPr>
        <w:tc>
          <w:tcPr>
            <w:tcW w:w="5000" w:type="pct"/>
            <w:gridSpan w:val="7"/>
            <w:vAlign w:val="center"/>
          </w:tcPr>
          <w:p w:rsidR="007962AF" w:rsidRPr="000D5294" w:rsidRDefault="007962AF" w:rsidP="006146D0">
            <w:pPr>
              <w:ind w:left="57" w:right="57"/>
              <w:jc w:val="center"/>
              <w:rPr>
                <w:b/>
                <w:bCs/>
                <w:i/>
              </w:rPr>
            </w:pPr>
            <w:r w:rsidRPr="000D5294">
              <w:rPr>
                <w:b/>
                <w:bCs/>
              </w:rPr>
              <w:br w:type="page"/>
              <w:t>III. Tiesību akta projekta ietekme uz valsts budžetu un pašvaldību budžetiem</w:t>
            </w:r>
          </w:p>
        </w:tc>
      </w:tr>
      <w:tr w:rsidR="007962AF" w:rsidRPr="000D5294" w:rsidTr="008925B0">
        <w:trPr>
          <w:jc w:val="center"/>
        </w:trPr>
        <w:tc>
          <w:tcPr>
            <w:tcW w:w="1132" w:type="pct"/>
            <w:vMerge w:val="restart"/>
            <w:vAlign w:val="center"/>
          </w:tcPr>
          <w:p w:rsidR="007962AF" w:rsidRPr="000D5294" w:rsidRDefault="007962AF" w:rsidP="006146D0">
            <w:pPr>
              <w:ind w:left="57" w:right="57"/>
              <w:jc w:val="center"/>
              <w:rPr>
                <w:b/>
              </w:rPr>
            </w:pPr>
            <w:r w:rsidRPr="000D5294">
              <w:rPr>
                <w:b/>
              </w:rPr>
              <w:t>Rādītāji</w:t>
            </w:r>
          </w:p>
        </w:tc>
        <w:tc>
          <w:tcPr>
            <w:tcW w:w="1486" w:type="pct"/>
            <w:gridSpan w:val="2"/>
            <w:vMerge w:val="restart"/>
            <w:vAlign w:val="center"/>
          </w:tcPr>
          <w:p w:rsidR="007962AF" w:rsidRPr="000D5294" w:rsidRDefault="007962AF" w:rsidP="006146D0">
            <w:pPr>
              <w:ind w:left="57" w:right="57"/>
              <w:jc w:val="center"/>
              <w:rPr>
                <w:b/>
              </w:rPr>
            </w:pPr>
            <w:r w:rsidRPr="000D5294">
              <w:rPr>
                <w:b/>
              </w:rPr>
              <w:t>2013.gads</w:t>
            </w:r>
          </w:p>
        </w:tc>
        <w:tc>
          <w:tcPr>
            <w:tcW w:w="2382" w:type="pct"/>
            <w:gridSpan w:val="4"/>
            <w:vAlign w:val="center"/>
          </w:tcPr>
          <w:p w:rsidR="007962AF" w:rsidRPr="000D5294" w:rsidRDefault="007962AF" w:rsidP="006146D0">
            <w:pPr>
              <w:ind w:left="57" w:right="57"/>
              <w:jc w:val="center"/>
              <w:rPr>
                <w:b/>
                <w:i/>
              </w:rPr>
            </w:pPr>
            <w:r w:rsidRPr="000D5294">
              <w:t xml:space="preserve">Turpmākie trīs gadi (tūkst. </w:t>
            </w:r>
            <w:r w:rsidRPr="00251E7E">
              <w:t>latu)</w:t>
            </w:r>
          </w:p>
        </w:tc>
      </w:tr>
      <w:tr w:rsidR="007962AF" w:rsidRPr="000D5294" w:rsidTr="008925B0">
        <w:trPr>
          <w:jc w:val="center"/>
        </w:trPr>
        <w:tc>
          <w:tcPr>
            <w:tcW w:w="1132" w:type="pct"/>
            <w:vMerge/>
            <w:vAlign w:val="center"/>
          </w:tcPr>
          <w:p w:rsidR="007962AF" w:rsidRPr="000D5294" w:rsidRDefault="007962AF" w:rsidP="006146D0">
            <w:pPr>
              <w:ind w:left="57" w:right="57"/>
              <w:jc w:val="center"/>
              <w:rPr>
                <w:b/>
                <w:i/>
              </w:rPr>
            </w:pPr>
          </w:p>
        </w:tc>
        <w:tc>
          <w:tcPr>
            <w:tcW w:w="1486" w:type="pct"/>
            <w:gridSpan w:val="2"/>
            <w:vMerge/>
            <w:vAlign w:val="center"/>
          </w:tcPr>
          <w:p w:rsidR="007962AF" w:rsidRPr="000D5294" w:rsidRDefault="007962AF" w:rsidP="006146D0">
            <w:pPr>
              <w:ind w:left="57" w:right="57"/>
              <w:jc w:val="center"/>
              <w:rPr>
                <w:b/>
                <w:i/>
              </w:rPr>
            </w:pPr>
          </w:p>
        </w:tc>
        <w:tc>
          <w:tcPr>
            <w:tcW w:w="750" w:type="pct"/>
            <w:gridSpan w:val="2"/>
            <w:vAlign w:val="center"/>
          </w:tcPr>
          <w:p w:rsidR="007962AF" w:rsidRPr="000D5294" w:rsidRDefault="007962AF" w:rsidP="006146D0">
            <w:pPr>
              <w:ind w:left="57" w:right="57"/>
              <w:jc w:val="center"/>
              <w:rPr>
                <w:b/>
                <w:i/>
              </w:rPr>
            </w:pPr>
            <w:r w:rsidRPr="000D5294">
              <w:rPr>
                <w:b/>
                <w:bCs/>
              </w:rPr>
              <w:t>2014.gads</w:t>
            </w:r>
          </w:p>
        </w:tc>
        <w:tc>
          <w:tcPr>
            <w:tcW w:w="751" w:type="pct"/>
            <w:vAlign w:val="center"/>
          </w:tcPr>
          <w:p w:rsidR="007962AF" w:rsidRPr="000D5294" w:rsidRDefault="007962AF" w:rsidP="006146D0">
            <w:pPr>
              <w:ind w:left="57" w:right="57"/>
              <w:jc w:val="center"/>
              <w:rPr>
                <w:b/>
                <w:i/>
              </w:rPr>
            </w:pPr>
            <w:r w:rsidRPr="000D5294">
              <w:rPr>
                <w:b/>
                <w:bCs/>
              </w:rPr>
              <w:t>2015.gads</w:t>
            </w:r>
          </w:p>
        </w:tc>
        <w:tc>
          <w:tcPr>
            <w:tcW w:w="881" w:type="pct"/>
            <w:vAlign w:val="center"/>
          </w:tcPr>
          <w:p w:rsidR="007962AF" w:rsidRPr="000D5294" w:rsidRDefault="007962AF" w:rsidP="006146D0">
            <w:pPr>
              <w:ind w:left="57" w:right="57"/>
              <w:jc w:val="center"/>
              <w:rPr>
                <w:b/>
                <w:i/>
              </w:rPr>
            </w:pPr>
            <w:r w:rsidRPr="000D5294">
              <w:rPr>
                <w:b/>
                <w:bCs/>
              </w:rPr>
              <w:t>2016.gads</w:t>
            </w:r>
          </w:p>
        </w:tc>
      </w:tr>
      <w:tr w:rsidR="007962AF" w:rsidRPr="000D5294" w:rsidTr="008925B0">
        <w:trPr>
          <w:jc w:val="center"/>
        </w:trPr>
        <w:tc>
          <w:tcPr>
            <w:tcW w:w="1132" w:type="pct"/>
            <w:vMerge/>
            <w:vAlign w:val="center"/>
          </w:tcPr>
          <w:p w:rsidR="007962AF" w:rsidRPr="000D5294" w:rsidRDefault="007962AF" w:rsidP="006146D0">
            <w:pPr>
              <w:ind w:left="57" w:right="57"/>
              <w:jc w:val="center"/>
              <w:rPr>
                <w:b/>
                <w:i/>
              </w:rPr>
            </w:pPr>
          </w:p>
        </w:tc>
        <w:tc>
          <w:tcPr>
            <w:tcW w:w="736" w:type="pct"/>
            <w:vAlign w:val="center"/>
          </w:tcPr>
          <w:p w:rsidR="007962AF" w:rsidRPr="000D5294" w:rsidRDefault="007962AF" w:rsidP="006146D0">
            <w:pPr>
              <w:ind w:left="57" w:right="57"/>
              <w:jc w:val="center"/>
              <w:rPr>
                <w:b/>
                <w:i/>
              </w:rPr>
            </w:pPr>
            <w:r w:rsidRPr="000D5294">
              <w:t>Saskaņā ar valsts budžetu kārtējam gadam</w:t>
            </w:r>
          </w:p>
        </w:tc>
        <w:tc>
          <w:tcPr>
            <w:tcW w:w="750" w:type="pct"/>
            <w:vAlign w:val="center"/>
          </w:tcPr>
          <w:p w:rsidR="007962AF" w:rsidRPr="000D5294" w:rsidRDefault="007962AF" w:rsidP="006146D0">
            <w:pPr>
              <w:ind w:left="57" w:right="57"/>
              <w:jc w:val="center"/>
              <w:rPr>
                <w:b/>
                <w:i/>
              </w:rPr>
            </w:pPr>
            <w:r w:rsidRPr="000D5294">
              <w:t>Izmaiņas kārtējā gadā, salīdzinot ar budžetu kārtējam gadam</w:t>
            </w:r>
          </w:p>
        </w:tc>
        <w:tc>
          <w:tcPr>
            <w:tcW w:w="750" w:type="pct"/>
            <w:gridSpan w:val="2"/>
            <w:vAlign w:val="center"/>
          </w:tcPr>
          <w:p w:rsidR="007962AF" w:rsidRPr="000D5294" w:rsidRDefault="007962AF" w:rsidP="006146D0">
            <w:pPr>
              <w:ind w:left="57" w:right="57"/>
              <w:jc w:val="center"/>
              <w:rPr>
                <w:b/>
                <w:i/>
              </w:rPr>
            </w:pPr>
            <w:r w:rsidRPr="000D5294">
              <w:t>Izmaiņas, salīdzinot ar kārtējo (n) gadu</w:t>
            </w:r>
          </w:p>
        </w:tc>
        <w:tc>
          <w:tcPr>
            <w:tcW w:w="751" w:type="pct"/>
            <w:vAlign w:val="center"/>
          </w:tcPr>
          <w:p w:rsidR="007962AF" w:rsidRPr="000D5294" w:rsidRDefault="007962AF" w:rsidP="006146D0">
            <w:pPr>
              <w:ind w:left="57" w:right="57"/>
              <w:jc w:val="center"/>
              <w:rPr>
                <w:b/>
                <w:i/>
              </w:rPr>
            </w:pPr>
            <w:r w:rsidRPr="000D5294">
              <w:t>Izmaiņas, salīdzinot ar kārtējo (n) gadu</w:t>
            </w:r>
          </w:p>
        </w:tc>
        <w:tc>
          <w:tcPr>
            <w:tcW w:w="881" w:type="pct"/>
            <w:vAlign w:val="center"/>
          </w:tcPr>
          <w:p w:rsidR="007962AF" w:rsidRPr="000D5294" w:rsidRDefault="007962AF" w:rsidP="006146D0">
            <w:pPr>
              <w:ind w:left="57" w:right="57"/>
              <w:jc w:val="center"/>
              <w:rPr>
                <w:b/>
                <w:i/>
              </w:rPr>
            </w:pPr>
            <w:r w:rsidRPr="000D5294">
              <w:t>Izmaiņas, salīdzinot ar kārtējo (n) gadu</w:t>
            </w:r>
          </w:p>
        </w:tc>
      </w:tr>
      <w:tr w:rsidR="007962AF" w:rsidRPr="000D5294" w:rsidTr="008925B0">
        <w:trPr>
          <w:jc w:val="center"/>
        </w:trPr>
        <w:tc>
          <w:tcPr>
            <w:tcW w:w="1132" w:type="pct"/>
            <w:vAlign w:val="center"/>
          </w:tcPr>
          <w:p w:rsidR="007962AF" w:rsidRPr="000D5294" w:rsidRDefault="007962AF" w:rsidP="006146D0">
            <w:pPr>
              <w:ind w:left="57" w:right="57"/>
              <w:jc w:val="center"/>
              <w:rPr>
                <w:bCs/>
              </w:rPr>
            </w:pPr>
            <w:r w:rsidRPr="000D5294">
              <w:rPr>
                <w:bCs/>
              </w:rPr>
              <w:t>1</w:t>
            </w:r>
          </w:p>
        </w:tc>
        <w:tc>
          <w:tcPr>
            <w:tcW w:w="736" w:type="pct"/>
            <w:vAlign w:val="center"/>
          </w:tcPr>
          <w:p w:rsidR="007962AF" w:rsidRPr="000D5294" w:rsidRDefault="007962AF" w:rsidP="006146D0">
            <w:pPr>
              <w:ind w:left="57" w:right="57"/>
              <w:jc w:val="center"/>
              <w:rPr>
                <w:bCs/>
              </w:rPr>
            </w:pPr>
            <w:r w:rsidRPr="000D5294">
              <w:rPr>
                <w:bCs/>
              </w:rPr>
              <w:t>2</w:t>
            </w:r>
          </w:p>
        </w:tc>
        <w:tc>
          <w:tcPr>
            <w:tcW w:w="750" w:type="pct"/>
            <w:vAlign w:val="center"/>
          </w:tcPr>
          <w:p w:rsidR="007962AF" w:rsidRPr="000D5294" w:rsidRDefault="007962AF" w:rsidP="006146D0">
            <w:pPr>
              <w:ind w:left="57" w:right="57"/>
              <w:jc w:val="center"/>
              <w:rPr>
                <w:bCs/>
              </w:rPr>
            </w:pPr>
            <w:r w:rsidRPr="000D5294">
              <w:rPr>
                <w:bCs/>
              </w:rPr>
              <w:t>3</w:t>
            </w:r>
          </w:p>
        </w:tc>
        <w:tc>
          <w:tcPr>
            <w:tcW w:w="750" w:type="pct"/>
            <w:gridSpan w:val="2"/>
            <w:vAlign w:val="center"/>
          </w:tcPr>
          <w:p w:rsidR="007962AF" w:rsidRPr="000D5294" w:rsidRDefault="007962AF" w:rsidP="006146D0">
            <w:pPr>
              <w:ind w:left="57" w:right="57"/>
              <w:jc w:val="center"/>
              <w:rPr>
                <w:bCs/>
              </w:rPr>
            </w:pPr>
            <w:r w:rsidRPr="000D5294">
              <w:rPr>
                <w:bCs/>
              </w:rPr>
              <w:t>4</w:t>
            </w:r>
          </w:p>
        </w:tc>
        <w:tc>
          <w:tcPr>
            <w:tcW w:w="751" w:type="pct"/>
            <w:vAlign w:val="center"/>
          </w:tcPr>
          <w:p w:rsidR="007962AF" w:rsidRPr="000D5294" w:rsidRDefault="007962AF" w:rsidP="006146D0">
            <w:pPr>
              <w:ind w:left="57" w:right="57"/>
              <w:jc w:val="center"/>
              <w:rPr>
                <w:bCs/>
              </w:rPr>
            </w:pPr>
            <w:r w:rsidRPr="000D5294">
              <w:rPr>
                <w:bCs/>
              </w:rPr>
              <w:t>5</w:t>
            </w:r>
          </w:p>
        </w:tc>
        <w:tc>
          <w:tcPr>
            <w:tcW w:w="881" w:type="pct"/>
            <w:vAlign w:val="center"/>
          </w:tcPr>
          <w:p w:rsidR="007962AF" w:rsidRPr="000D5294" w:rsidRDefault="007962AF" w:rsidP="006146D0">
            <w:pPr>
              <w:ind w:left="57" w:right="57"/>
              <w:jc w:val="center"/>
              <w:rPr>
                <w:bCs/>
              </w:rPr>
            </w:pPr>
            <w:r w:rsidRPr="000D5294">
              <w:rPr>
                <w:bCs/>
              </w:rPr>
              <w:t>6</w:t>
            </w:r>
          </w:p>
        </w:tc>
      </w:tr>
      <w:tr w:rsidR="007962AF" w:rsidRPr="000D5294" w:rsidTr="008925B0">
        <w:trPr>
          <w:jc w:val="center"/>
        </w:trPr>
        <w:tc>
          <w:tcPr>
            <w:tcW w:w="1132" w:type="pct"/>
          </w:tcPr>
          <w:p w:rsidR="007962AF" w:rsidRPr="000D5294" w:rsidRDefault="007962AF" w:rsidP="006146D0">
            <w:pPr>
              <w:ind w:left="57" w:right="57"/>
              <w:rPr>
                <w:i/>
              </w:rPr>
            </w:pPr>
            <w:r w:rsidRPr="000D5294">
              <w:t>1. Budžeta ieņēmumi:</w:t>
            </w:r>
          </w:p>
        </w:tc>
        <w:tc>
          <w:tcPr>
            <w:tcW w:w="736" w:type="pct"/>
          </w:tcPr>
          <w:p w:rsidR="007962AF" w:rsidRPr="000D5294" w:rsidRDefault="007962AF" w:rsidP="006146D0">
            <w:pPr>
              <w:ind w:left="57" w:right="57"/>
              <w:jc w:val="center"/>
            </w:pPr>
            <w:r w:rsidRPr="000D5294">
              <w:t>0</w:t>
            </w:r>
          </w:p>
        </w:tc>
        <w:tc>
          <w:tcPr>
            <w:tcW w:w="750" w:type="pct"/>
          </w:tcPr>
          <w:p w:rsidR="007962AF" w:rsidRPr="000D5294" w:rsidRDefault="007962AF" w:rsidP="006146D0">
            <w:pPr>
              <w:ind w:left="57" w:right="57"/>
              <w:jc w:val="center"/>
            </w:pPr>
            <w:r w:rsidRPr="000D5294">
              <w:t>0</w:t>
            </w:r>
          </w:p>
        </w:tc>
        <w:tc>
          <w:tcPr>
            <w:tcW w:w="750" w:type="pct"/>
            <w:gridSpan w:val="2"/>
          </w:tcPr>
          <w:p w:rsidR="007962AF" w:rsidRPr="000D5294" w:rsidRDefault="007962AF" w:rsidP="006146D0">
            <w:pPr>
              <w:ind w:left="57" w:right="57"/>
              <w:jc w:val="center"/>
            </w:pPr>
            <w:r w:rsidRPr="000D5294">
              <w:t>0</w:t>
            </w:r>
          </w:p>
        </w:tc>
        <w:tc>
          <w:tcPr>
            <w:tcW w:w="751" w:type="pct"/>
          </w:tcPr>
          <w:p w:rsidR="007962AF" w:rsidRPr="000D5294" w:rsidRDefault="007962AF" w:rsidP="006146D0">
            <w:pPr>
              <w:ind w:left="57" w:right="57"/>
              <w:jc w:val="center"/>
            </w:pPr>
            <w:r w:rsidRPr="000D5294">
              <w:t>0</w:t>
            </w:r>
          </w:p>
        </w:tc>
        <w:tc>
          <w:tcPr>
            <w:tcW w:w="881" w:type="pct"/>
          </w:tcPr>
          <w:p w:rsidR="007962AF" w:rsidRPr="000D5294" w:rsidRDefault="007962AF" w:rsidP="006146D0">
            <w:pPr>
              <w:ind w:left="57" w:right="57"/>
              <w:jc w:val="center"/>
            </w:pPr>
            <w:r w:rsidRPr="000D5294">
              <w:t>0</w:t>
            </w:r>
          </w:p>
        </w:tc>
      </w:tr>
      <w:tr w:rsidR="007962AF" w:rsidRPr="000D5294" w:rsidTr="008925B0">
        <w:trPr>
          <w:jc w:val="center"/>
        </w:trPr>
        <w:tc>
          <w:tcPr>
            <w:tcW w:w="1132" w:type="pct"/>
          </w:tcPr>
          <w:p w:rsidR="007962AF" w:rsidRPr="000D5294" w:rsidRDefault="007962AF" w:rsidP="006146D0">
            <w:pPr>
              <w:ind w:left="57" w:right="57"/>
              <w:rPr>
                <w:i/>
              </w:rPr>
            </w:pPr>
            <w:r w:rsidRPr="000D5294">
              <w:t>1.1. valsts pamatbudžets, tai skaitā ieņēmumi no maksas pakalpojumiem un citi pašu ieņēmumi</w:t>
            </w:r>
          </w:p>
        </w:tc>
        <w:tc>
          <w:tcPr>
            <w:tcW w:w="736" w:type="pct"/>
          </w:tcPr>
          <w:p w:rsidR="007962AF" w:rsidRPr="000D5294" w:rsidRDefault="007962AF" w:rsidP="006146D0">
            <w:pPr>
              <w:ind w:left="57" w:right="57"/>
              <w:jc w:val="center"/>
            </w:pPr>
            <w:r w:rsidRPr="000D5294">
              <w:t>0</w:t>
            </w:r>
          </w:p>
        </w:tc>
        <w:tc>
          <w:tcPr>
            <w:tcW w:w="750" w:type="pct"/>
          </w:tcPr>
          <w:p w:rsidR="007962AF" w:rsidRPr="000D5294" w:rsidRDefault="007962AF" w:rsidP="006146D0">
            <w:pPr>
              <w:ind w:left="57" w:right="57"/>
              <w:jc w:val="center"/>
            </w:pPr>
            <w:r w:rsidRPr="000D5294">
              <w:t>0</w:t>
            </w:r>
          </w:p>
        </w:tc>
        <w:tc>
          <w:tcPr>
            <w:tcW w:w="750" w:type="pct"/>
            <w:gridSpan w:val="2"/>
          </w:tcPr>
          <w:p w:rsidR="007962AF" w:rsidRPr="000D5294" w:rsidRDefault="007962AF" w:rsidP="006146D0">
            <w:pPr>
              <w:ind w:left="57" w:right="57"/>
              <w:jc w:val="center"/>
            </w:pPr>
            <w:r w:rsidRPr="000D5294">
              <w:t>0</w:t>
            </w:r>
          </w:p>
        </w:tc>
        <w:tc>
          <w:tcPr>
            <w:tcW w:w="751" w:type="pct"/>
          </w:tcPr>
          <w:p w:rsidR="007962AF" w:rsidRPr="000D5294" w:rsidRDefault="007962AF" w:rsidP="006146D0">
            <w:pPr>
              <w:ind w:left="57" w:right="57"/>
              <w:jc w:val="center"/>
            </w:pPr>
            <w:r w:rsidRPr="000D5294">
              <w:t>0</w:t>
            </w:r>
          </w:p>
        </w:tc>
        <w:tc>
          <w:tcPr>
            <w:tcW w:w="881" w:type="pct"/>
          </w:tcPr>
          <w:p w:rsidR="007962AF" w:rsidRPr="000D5294" w:rsidRDefault="007962AF" w:rsidP="006146D0">
            <w:pPr>
              <w:ind w:left="57" w:right="57"/>
              <w:jc w:val="center"/>
            </w:pPr>
            <w:r w:rsidRPr="000D5294">
              <w:t>0</w:t>
            </w:r>
          </w:p>
        </w:tc>
      </w:tr>
      <w:tr w:rsidR="007962AF" w:rsidRPr="000D5294" w:rsidTr="008925B0">
        <w:trPr>
          <w:jc w:val="center"/>
        </w:trPr>
        <w:tc>
          <w:tcPr>
            <w:tcW w:w="1132" w:type="pct"/>
          </w:tcPr>
          <w:p w:rsidR="007962AF" w:rsidRPr="000D5294" w:rsidRDefault="007962AF" w:rsidP="006146D0">
            <w:pPr>
              <w:ind w:left="57" w:right="57"/>
              <w:rPr>
                <w:i/>
              </w:rPr>
            </w:pPr>
            <w:r w:rsidRPr="000D5294">
              <w:t>1.2. valsts speciālais budžets</w:t>
            </w:r>
          </w:p>
        </w:tc>
        <w:tc>
          <w:tcPr>
            <w:tcW w:w="736" w:type="pct"/>
          </w:tcPr>
          <w:p w:rsidR="007962AF" w:rsidRPr="000D5294" w:rsidRDefault="007962AF" w:rsidP="006146D0">
            <w:pPr>
              <w:ind w:left="57" w:right="57"/>
              <w:jc w:val="center"/>
            </w:pPr>
            <w:r w:rsidRPr="000D5294">
              <w:t>0</w:t>
            </w:r>
          </w:p>
        </w:tc>
        <w:tc>
          <w:tcPr>
            <w:tcW w:w="750" w:type="pct"/>
          </w:tcPr>
          <w:p w:rsidR="007962AF" w:rsidRPr="000D5294" w:rsidRDefault="007962AF" w:rsidP="006146D0">
            <w:pPr>
              <w:ind w:left="57" w:right="57"/>
              <w:jc w:val="center"/>
            </w:pPr>
            <w:r w:rsidRPr="000D5294">
              <w:t>0</w:t>
            </w:r>
          </w:p>
        </w:tc>
        <w:tc>
          <w:tcPr>
            <w:tcW w:w="750" w:type="pct"/>
            <w:gridSpan w:val="2"/>
          </w:tcPr>
          <w:p w:rsidR="007962AF" w:rsidRPr="000D5294" w:rsidRDefault="007962AF" w:rsidP="006146D0">
            <w:pPr>
              <w:ind w:left="57" w:right="57"/>
              <w:jc w:val="center"/>
            </w:pPr>
            <w:r w:rsidRPr="000D5294">
              <w:t>0</w:t>
            </w:r>
          </w:p>
        </w:tc>
        <w:tc>
          <w:tcPr>
            <w:tcW w:w="751" w:type="pct"/>
          </w:tcPr>
          <w:p w:rsidR="007962AF" w:rsidRPr="000D5294" w:rsidRDefault="007962AF" w:rsidP="006146D0">
            <w:pPr>
              <w:ind w:left="57" w:right="57"/>
              <w:jc w:val="center"/>
            </w:pPr>
            <w:r w:rsidRPr="000D5294">
              <w:t>0</w:t>
            </w:r>
          </w:p>
        </w:tc>
        <w:tc>
          <w:tcPr>
            <w:tcW w:w="881" w:type="pct"/>
          </w:tcPr>
          <w:p w:rsidR="007962AF" w:rsidRPr="000D5294" w:rsidRDefault="007962AF" w:rsidP="006146D0">
            <w:pPr>
              <w:ind w:left="57" w:right="57"/>
              <w:jc w:val="center"/>
            </w:pPr>
            <w:r w:rsidRPr="000D5294">
              <w:t>0</w:t>
            </w:r>
          </w:p>
        </w:tc>
      </w:tr>
      <w:tr w:rsidR="007962AF" w:rsidRPr="000D5294" w:rsidTr="008925B0">
        <w:trPr>
          <w:jc w:val="center"/>
        </w:trPr>
        <w:tc>
          <w:tcPr>
            <w:tcW w:w="1132" w:type="pct"/>
          </w:tcPr>
          <w:p w:rsidR="007962AF" w:rsidRPr="000D5294" w:rsidRDefault="007962AF" w:rsidP="006146D0">
            <w:pPr>
              <w:ind w:left="57" w:right="57"/>
              <w:rPr>
                <w:i/>
              </w:rPr>
            </w:pPr>
            <w:r w:rsidRPr="000D5294">
              <w:t>1.3. pašvaldību budžets</w:t>
            </w:r>
          </w:p>
        </w:tc>
        <w:tc>
          <w:tcPr>
            <w:tcW w:w="736" w:type="pct"/>
          </w:tcPr>
          <w:p w:rsidR="007962AF" w:rsidRPr="00251E7E" w:rsidRDefault="007962AF" w:rsidP="006146D0">
            <w:pPr>
              <w:ind w:left="57" w:right="57"/>
              <w:jc w:val="center"/>
            </w:pPr>
            <w:r w:rsidRPr="00251E7E">
              <w:t>0</w:t>
            </w:r>
          </w:p>
        </w:tc>
        <w:tc>
          <w:tcPr>
            <w:tcW w:w="750" w:type="pct"/>
          </w:tcPr>
          <w:p w:rsidR="007962AF" w:rsidRPr="00251E7E" w:rsidRDefault="007962AF" w:rsidP="006146D0">
            <w:pPr>
              <w:ind w:left="57" w:right="57"/>
              <w:jc w:val="center"/>
            </w:pPr>
            <w:r w:rsidRPr="00251E7E">
              <w:t>0</w:t>
            </w:r>
          </w:p>
        </w:tc>
        <w:tc>
          <w:tcPr>
            <w:tcW w:w="750" w:type="pct"/>
            <w:gridSpan w:val="2"/>
          </w:tcPr>
          <w:p w:rsidR="007962AF" w:rsidRPr="00251E7E" w:rsidRDefault="007962AF" w:rsidP="006146D0">
            <w:pPr>
              <w:ind w:left="57" w:right="57"/>
              <w:jc w:val="center"/>
            </w:pPr>
            <w:r w:rsidRPr="00251E7E">
              <w:t>0</w:t>
            </w:r>
          </w:p>
        </w:tc>
        <w:tc>
          <w:tcPr>
            <w:tcW w:w="751" w:type="pct"/>
          </w:tcPr>
          <w:p w:rsidR="007962AF" w:rsidRPr="00251E7E" w:rsidRDefault="007962AF" w:rsidP="006146D0">
            <w:pPr>
              <w:ind w:left="57" w:right="57"/>
              <w:jc w:val="center"/>
            </w:pPr>
            <w:r w:rsidRPr="00251E7E">
              <w:t>0</w:t>
            </w:r>
          </w:p>
        </w:tc>
        <w:tc>
          <w:tcPr>
            <w:tcW w:w="881" w:type="pct"/>
          </w:tcPr>
          <w:p w:rsidR="007962AF" w:rsidRPr="00251E7E" w:rsidRDefault="007962AF" w:rsidP="006146D0">
            <w:pPr>
              <w:ind w:left="57" w:right="57"/>
              <w:jc w:val="center"/>
            </w:pPr>
            <w:r w:rsidRPr="00251E7E">
              <w:t>0</w:t>
            </w:r>
          </w:p>
        </w:tc>
      </w:tr>
      <w:tr w:rsidR="007962AF" w:rsidRPr="000D5294" w:rsidTr="008925B0">
        <w:trPr>
          <w:jc w:val="center"/>
        </w:trPr>
        <w:tc>
          <w:tcPr>
            <w:tcW w:w="1132" w:type="pct"/>
          </w:tcPr>
          <w:p w:rsidR="007962AF" w:rsidRPr="000D5294" w:rsidRDefault="007962AF" w:rsidP="006146D0">
            <w:pPr>
              <w:ind w:left="57" w:right="57"/>
              <w:rPr>
                <w:rFonts w:eastAsia="Calibri"/>
                <w:lang w:eastAsia="en-US"/>
              </w:rPr>
            </w:pPr>
            <w:r w:rsidRPr="000D5294">
              <w:rPr>
                <w:rFonts w:eastAsia="Calibri"/>
                <w:lang w:eastAsia="en-US"/>
              </w:rPr>
              <w:t>2. Budžeta izdevumi:</w:t>
            </w:r>
          </w:p>
        </w:tc>
        <w:tc>
          <w:tcPr>
            <w:tcW w:w="736" w:type="pct"/>
          </w:tcPr>
          <w:p w:rsidR="007962AF" w:rsidRPr="00251E7E" w:rsidRDefault="00251E7E" w:rsidP="006146D0">
            <w:pPr>
              <w:ind w:left="57" w:right="57"/>
              <w:jc w:val="center"/>
            </w:pPr>
            <w:r w:rsidRPr="00251E7E">
              <w:t>0</w:t>
            </w:r>
          </w:p>
        </w:tc>
        <w:tc>
          <w:tcPr>
            <w:tcW w:w="750" w:type="pct"/>
          </w:tcPr>
          <w:p w:rsidR="007962AF" w:rsidRPr="00251E7E" w:rsidRDefault="007962AF" w:rsidP="006146D0">
            <w:pPr>
              <w:ind w:left="57" w:right="57"/>
              <w:jc w:val="center"/>
            </w:pPr>
            <w:r w:rsidRPr="00251E7E">
              <w:t>0</w:t>
            </w:r>
          </w:p>
        </w:tc>
        <w:tc>
          <w:tcPr>
            <w:tcW w:w="750" w:type="pct"/>
            <w:gridSpan w:val="2"/>
          </w:tcPr>
          <w:p w:rsidR="007962AF" w:rsidRPr="00251E7E" w:rsidRDefault="00251E7E" w:rsidP="006146D0">
            <w:pPr>
              <w:ind w:left="57" w:right="57"/>
              <w:jc w:val="center"/>
            </w:pPr>
            <w:r w:rsidRPr="00251E7E">
              <w:t>0</w:t>
            </w:r>
          </w:p>
        </w:tc>
        <w:tc>
          <w:tcPr>
            <w:tcW w:w="751" w:type="pct"/>
          </w:tcPr>
          <w:p w:rsidR="007962AF" w:rsidRPr="00251E7E" w:rsidRDefault="00251E7E" w:rsidP="006146D0">
            <w:pPr>
              <w:tabs>
                <w:tab w:val="left" w:pos="223"/>
                <w:tab w:val="center" w:pos="581"/>
              </w:tabs>
              <w:ind w:left="57" w:right="57"/>
              <w:jc w:val="center"/>
            </w:pPr>
            <w:r w:rsidRPr="00251E7E">
              <w:t>0</w:t>
            </w:r>
          </w:p>
        </w:tc>
        <w:tc>
          <w:tcPr>
            <w:tcW w:w="881" w:type="pct"/>
          </w:tcPr>
          <w:p w:rsidR="007962AF" w:rsidRPr="00251E7E" w:rsidRDefault="007962AF" w:rsidP="006146D0">
            <w:pPr>
              <w:ind w:left="57" w:right="57"/>
              <w:jc w:val="center"/>
            </w:pPr>
            <w:r w:rsidRPr="00251E7E">
              <w:t>0</w:t>
            </w:r>
          </w:p>
        </w:tc>
      </w:tr>
      <w:tr w:rsidR="007962AF" w:rsidRPr="000D5294" w:rsidTr="008925B0">
        <w:trPr>
          <w:jc w:val="center"/>
        </w:trPr>
        <w:tc>
          <w:tcPr>
            <w:tcW w:w="1132" w:type="pct"/>
          </w:tcPr>
          <w:p w:rsidR="007962AF" w:rsidRPr="000D5294" w:rsidRDefault="007962AF" w:rsidP="006146D0">
            <w:pPr>
              <w:ind w:left="57" w:right="57"/>
              <w:rPr>
                <w:rFonts w:eastAsia="Calibri"/>
                <w:lang w:eastAsia="en-US"/>
              </w:rPr>
            </w:pPr>
            <w:r w:rsidRPr="000D5294">
              <w:rPr>
                <w:rFonts w:eastAsia="Calibri"/>
                <w:lang w:eastAsia="en-US"/>
              </w:rPr>
              <w:t>2.1. valsts pamatbudžets</w:t>
            </w:r>
          </w:p>
        </w:tc>
        <w:tc>
          <w:tcPr>
            <w:tcW w:w="736" w:type="pct"/>
          </w:tcPr>
          <w:p w:rsidR="007962AF" w:rsidRPr="00251E7E" w:rsidRDefault="007962AF" w:rsidP="006146D0">
            <w:pPr>
              <w:ind w:left="57" w:right="57"/>
              <w:jc w:val="center"/>
            </w:pPr>
            <w:r w:rsidRPr="00251E7E">
              <w:t>0</w:t>
            </w:r>
          </w:p>
        </w:tc>
        <w:tc>
          <w:tcPr>
            <w:tcW w:w="750" w:type="pct"/>
          </w:tcPr>
          <w:p w:rsidR="007962AF" w:rsidRPr="00251E7E" w:rsidRDefault="007962AF" w:rsidP="006146D0">
            <w:pPr>
              <w:ind w:left="57" w:right="57"/>
              <w:jc w:val="center"/>
            </w:pPr>
            <w:r w:rsidRPr="00251E7E">
              <w:t>0</w:t>
            </w:r>
          </w:p>
        </w:tc>
        <w:tc>
          <w:tcPr>
            <w:tcW w:w="750" w:type="pct"/>
            <w:gridSpan w:val="2"/>
          </w:tcPr>
          <w:p w:rsidR="007962AF" w:rsidRPr="00251E7E" w:rsidRDefault="007962AF" w:rsidP="006146D0">
            <w:pPr>
              <w:ind w:left="57" w:right="57"/>
              <w:jc w:val="center"/>
            </w:pPr>
            <w:r w:rsidRPr="00251E7E">
              <w:t>0</w:t>
            </w:r>
          </w:p>
        </w:tc>
        <w:tc>
          <w:tcPr>
            <w:tcW w:w="751" w:type="pct"/>
          </w:tcPr>
          <w:p w:rsidR="007962AF" w:rsidRPr="00251E7E" w:rsidRDefault="007962AF" w:rsidP="006146D0">
            <w:pPr>
              <w:ind w:left="57" w:right="57"/>
              <w:jc w:val="center"/>
            </w:pPr>
            <w:r w:rsidRPr="00251E7E">
              <w:t>0</w:t>
            </w:r>
          </w:p>
        </w:tc>
        <w:tc>
          <w:tcPr>
            <w:tcW w:w="881" w:type="pct"/>
          </w:tcPr>
          <w:p w:rsidR="007962AF" w:rsidRPr="00251E7E" w:rsidRDefault="007962AF" w:rsidP="006146D0">
            <w:pPr>
              <w:ind w:left="57" w:right="57"/>
              <w:jc w:val="center"/>
            </w:pPr>
            <w:r w:rsidRPr="00251E7E">
              <w:t>0</w:t>
            </w:r>
          </w:p>
        </w:tc>
      </w:tr>
      <w:tr w:rsidR="007962AF" w:rsidRPr="000D5294" w:rsidTr="008925B0">
        <w:trPr>
          <w:jc w:val="center"/>
        </w:trPr>
        <w:tc>
          <w:tcPr>
            <w:tcW w:w="1132" w:type="pct"/>
          </w:tcPr>
          <w:p w:rsidR="007962AF" w:rsidRPr="000D5294" w:rsidRDefault="007962AF" w:rsidP="006146D0">
            <w:pPr>
              <w:ind w:left="57" w:right="57"/>
              <w:rPr>
                <w:rFonts w:eastAsia="Calibri"/>
                <w:lang w:eastAsia="en-US"/>
              </w:rPr>
            </w:pPr>
            <w:r w:rsidRPr="000D5294">
              <w:rPr>
                <w:rFonts w:eastAsia="Calibri"/>
                <w:lang w:eastAsia="en-US"/>
              </w:rPr>
              <w:t>2.2. valsts speciālais budžets</w:t>
            </w:r>
          </w:p>
        </w:tc>
        <w:tc>
          <w:tcPr>
            <w:tcW w:w="736" w:type="pct"/>
          </w:tcPr>
          <w:p w:rsidR="007962AF" w:rsidRPr="00251E7E" w:rsidRDefault="007962AF" w:rsidP="006146D0">
            <w:pPr>
              <w:ind w:left="57" w:right="57"/>
              <w:jc w:val="center"/>
            </w:pPr>
            <w:r w:rsidRPr="00251E7E">
              <w:t>0</w:t>
            </w:r>
          </w:p>
        </w:tc>
        <w:tc>
          <w:tcPr>
            <w:tcW w:w="750" w:type="pct"/>
          </w:tcPr>
          <w:p w:rsidR="007962AF" w:rsidRPr="00251E7E" w:rsidRDefault="007962AF" w:rsidP="006146D0">
            <w:pPr>
              <w:ind w:left="57" w:right="57"/>
              <w:jc w:val="center"/>
            </w:pPr>
            <w:r w:rsidRPr="00251E7E">
              <w:t>0</w:t>
            </w:r>
          </w:p>
        </w:tc>
        <w:tc>
          <w:tcPr>
            <w:tcW w:w="750" w:type="pct"/>
            <w:gridSpan w:val="2"/>
          </w:tcPr>
          <w:p w:rsidR="007962AF" w:rsidRPr="00251E7E" w:rsidRDefault="007962AF" w:rsidP="006146D0">
            <w:pPr>
              <w:ind w:left="57" w:right="57"/>
              <w:jc w:val="center"/>
            </w:pPr>
            <w:r w:rsidRPr="00251E7E">
              <w:t>0</w:t>
            </w:r>
          </w:p>
        </w:tc>
        <w:tc>
          <w:tcPr>
            <w:tcW w:w="751" w:type="pct"/>
          </w:tcPr>
          <w:p w:rsidR="007962AF" w:rsidRPr="00251E7E" w:rsidRDefault="007962AF" w:rsidP="006146D0">
            <w:pPr>
              <w:ind w:left="57" w:right="57"/>
              <w:jc w:val="center"/>
            </w:pPr>
            <w:r w:rsidRPr="00251E7E">
              <w:t>0</w:t>
            </w:r>
          </w:p>
        </w:tc>
        <w:tc>
          <w:tcPr>
            <w:tcW w:w="881" w:type="pct"/>
          </w:tcPr>
          <w:p w:rsidR="007962AF" w:rsidRPr="00251E7E" w:rsidRDefault="007962AF" w:rsidP="006146D0">
            <w:pPr>
              <w:ind w:left="57" w:right="57"/>
              <w:jc w:val="center"/>
            </w:pPr>
            <w:r w:rsidRPr="00251E7E">
              <w:t>0</w:t>
            </w:r>
          </w:p>
        </w:tc>
      </w:tr>
      <w:tr w:rsidR="007962AF" w:rsidRPr="000D5294" w:rsidTr="008925B0">
        <w:trPr>
          <w:jc w:val="center"/>
        </w:trPr>
        <w:tc>
          <w:tcPr>
            <w:tcW w:w="1132" w:type="pct"/>
          </w:tcPr>
          <w:p w:rsidR="007962AF" w:rsidRPr="000D5294" w:rsidRDefault="007962AF" w:rsidP="006146D0">
            <w:pPr>
              <w:ind w:left="57" w:right="57"/>
              <w:rPr>
                <w:rFonts w:eastAsia="Calibri"/>
                <w:lang w:eastAsia="en-US"/>
              </w:rPr>
            </w:pPr>
            <w:r w:rsidRPr="000D5294">
              <w:rPr>
                <w:rFonts w:eastAsia="Calibri"/>
                <w:lang w:eastAsia="en-US"/>
              </w:rPr>
              <w:t xml:space="preserve">2.3. pašvaldību budžets </w:t>
            </w:r>
          </w:p>
        </w:tc>
        <w:tc>
          <w:tcPr>
            <w:tcW w:w="736" w:type="pct"/>
          </w:tcPr>
          <w:p w:rsidR="007962AF" w:rsidRPr="00251E7E" w:rsidRDefault="007962AF" w:rsidP="006146D0">
            <w:pPr>
              <w:ind w:left="57" w:right="57"/>
              <w:jc w:val="center"/>
            </w:pPr>
            <w:r w:rsidRPr="00251E7E">
              <w:t>0</w:t>
            </w:r>
          </w:p>
        </w:tc>
        <w:tc>
          <w:tcPr>
            <w:tcW w:w="750" w:type="pct"/>
          </w:tcPr>
          <w:p w:rsidR="007962AF" w:rsidRPr="00251E7E" w:rsidRDefault="007962AF" w:rsidP="006146D0">
            <w:pPr>
              <w:ind w:left="57" w:right="57"/>
              <w:jc w:val="center"/>
            </w:pPr>
            <w:r w:rsidRPr="00251E7E">
              <w:t>0</w:t>
            </w:r>
          </w:p>
        </w:tc>
        <w:tc>
          <w:tcPr>
            <w:tcW w:w="750" w:type="pct"/>
            <w:gridSpan w:val="2"/>
          </w:tcPr>
          <w:p w:rsidR="007962AF" w:rsidRPr="00251E7E" w:rsidRDefault="007962AF" w:rsidP="006146D0">
            <w:pPr>
              <w:ind w:left="57" w:right="57"/>
              <w:jc w:val="center"/>
            </w:pPr>
            <w:r w:rsidRPr="00251E7E">
              <w:t>0</w:t>
            </w:r>
          </w:p>
        </w:tc>
        <w:tc>
          <w:tcPr>
            <w:tcW w:w="751" w:type="pct"/>
          </w:tcPr>
          <w:p w:rsidR="007962AF" w:rsidRPr="00251E7E" w:rsidRDefault="007962AF" w:rsidP="006146D0">
            <w:pPr>
              <w:ind w:left="57" w:right="57"/>
              <w:jc w:val="center"/>
            </w:pPr>
            <w:r w:rsidRPr="00251E7E">
              <w:t>0</w:t>
            </w:r>
          </w:p>
        </w:tc>
        <w:tc>
          <w:tcPr>
            <w:tcW w:w="881" w:type="pct"/>
          </w:tcPr>
          <w:p w:rsidR="007962AF" w:rsidRPr="00251E7E" w:rsidRDefault="007962AF" w:rsidP="006146D0">
            <w:pPr>
              <w:ind w:left="57" w:right="57"/>
              <w:jc w:val="center"/>
            </w:pPr>
            <w:r w:rsidRPr="00251E7E">
              <w:t>0</w:t>
            </w:r>
          </w:p>
        </w:tc>
      </w:tr>
      <w:tr w:rsidR="007962AF" w:rsidRPr="000D5294" w:rsidTr="008925B0">
        <w:trPr>
          <w:jc w:val="center"/>
        </w:trPr>
        <w:tc>
          <w:tcPr>
            <w:tcW w:w="1132" w:type="pct"/>
          </w:tcPr>
          <w:p w:rsidR="007962AF" w:rsidRPr="000D5294" w:rsidRDefault="007962AF" w:rsidP="006146D0">
            <w:pPr>
              <w:ind w:left="57" w:right="57"/>
              <w:rPr>
                <w:rFonts w:eastAsia="Calibri"/>
                <w:lang w:eastAsia="en-US"/>
              </w:rPr>
            </w:pPr>
            <w:r w:rsidRPr="000D5294">
              <w:rPr>
                <w:rFonts w:eastAsia="Calibri"/>
                <w:lang w:eastAsia="en-US"/>
              </w:rPr>
              <w:t>3. Finansiālā ietekme: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7962AF" w:rsidRPr="00251E7E" w:rsidRDefault="007962AF" w:rsidP="006146D0">
            <w:pPr>
              <w:ind w:left="57" w:right="57"/>
              <w:jc w:val="center"/>
            </w:pPr>
            <w:r w:rsidRPr="00251E7E">
              <w:t>0</w:t>
            </w:r>
          </w:p>
        </w:tc>
        <w:tc>
          <w:tcPr>
            <w:tcW w:w="750" w:type="pct"/>
          </w:tcPr>
          <w:p w:rsidR="007962AF" w:rsidRPr="00251E7E" w:rsidRDefault="007962AF" w:rsidP="006146D0">
            <w:pPr>
              <w:ind w:left="57" w:right="57"/>
              <w:jc w:val="center"/>
            </w:pPr>
            <w:r w:rsidRPr="00251E7E">
              <w:t>0</w:t>
            </w:r>
          </w:p>
        </w:tc>
        <w:tc>
          <w:tcPr>
            <w:tcW w:w="750" w:type="pct"/>
            <w:gridSpan w:val="2"/>
          </w:tcPr>
          <w:p w:rsidR="007962AF" w:rsidRPr="00251E7E" w:rsidRDefault="007962AF" w:rsidP="006146D0">
            <w:pPr>
              <w:ind w:left="57" w:right="57"/>
              <w:jc w:val="center"/>
            </w:pPr>
            <w:r w:rsidRPr="00251E7E">
              <w:t>0</w:t>
            </w:r>
          </w:p>
        </w:tc>
        <w:tc>
          <w:tcPr>
            <w:tcW w:w="751" w:type="pct"/>
          </w:tcPr>
          <w:p w:rsidR="007962AF" w:rsidRPr="00251E7E" w:rsidRDefault="007962AF" w:rsidP="006146D0">
            <w:pPr>
              <w:ind w:left="57" w:right="57"/>
              <w:jc w:val="center"/>
            </w:pPr>
            <w:r w:rsidRPr="00251E7E">
              <w:t>0</w:t>
            </w:r>
          </w:p>
        </w:tc>
        <w:tc>
          <w:tcPr>
            <w:tcW w:w="881" w:type="pct"/>
          </w:tcPr>
          <w:p w:rsidR="007962AF" w:rsidRPr="00251E7E" w:rsidRDefault="007962AF" w:rsidP="006146D0">
            <w:pPr>
              <w:ind w:left="57" w:right="57"/>
              <w:jc w:val="center"/>
            </w:pPr>
            <w:r w:rsidRPr="00251E7E">
              <w:t>0</w:t>
            </w:r>
          </w:p>
        </w:tc>
      </w:tr>
      <w:tr w:rsidR="007962AF" w:rsidRPr="000D5294" w:rsidTr="008925B0">
        <w:trPr>
          <w:jc w:val="center"/>
        </w:trPr>
        <w:tc>
          <w:tcPr>
            <w:tcW w:w="1132" w:type="pct"/>
          </w:tcPr>
          <w:p w:rsidR="007962AF" w:rsidRPr="000D5294" w:rsidRDefault="007962AF" w:rsidP="006146D0">
            <w:pPr>
              <w:ind w:left="57" w:right="57"/>
              <w:rPr>
                <w:rFonts w:eastAsia="Calibri"/>
                <w:lang w:eastAsia="en-US"/>
              </w:rPr>
            </w:pPr>
            <w:r w:rsidRPr="000D5294">
              <w:rPr>
                <w:rFonts w:eastAsia="Calibri"/>
                <w:lang w:eastAsia="en-US"/>
              </w:rPr>
              <w:lastRenderedPageBreak/>
              <w:t>3.1. valsts pamatbudžets</w:t>
            </w:r>
          </w:p>
        </w:tc>
        <w:tc>
          <w:tcPr>
            <w:tcW w:w="736" w:type="pct"/>
            <w:shd w:val="clear" w:color="auto" w:fill="auto"/>
          </w:tcPr>
          <w:p w:rsidR="007962AF" w:rsidRPr="00251E7E" w:rsidRDefault="00251E7E" w:rsidP="006146D0">
            <w:pPr>
              <w:ind w:left="57" w:right="57"/>
              <w:jc w:val="center"/>
            </w:pPr>
            <w:r w:rsidRPr="00251E7E">
              <w:t>0</w:t>
            </w:r>
          </w:p>
        </w:tc>
        <w:tc>
          <w:tcPr>
            <w:tcW w:w="750" w:type="pct"/>
          </w:tcPr>
          <w:p w:rsidR="007962AF" w:rsidRPr="00251E7E" w:rsidRDefault="007962AF" w:rsidP="006146D0">
            <w:pPr>
              <w:ind w:left="57" w:right="57"/>
              <w:jc w:val="center"/>
            </w:pPr>
            <w:r w:rsidRPr="00251E7E">
              <w:t>0</w:t>
            </w:r>
          </w:p>
        </w:tc>
        <w:tc>
          <w:tcPr>
            <w:tcW w:w="750" w:type="pct"/>
            <w:gridSpan w:val="2"/>
          </w:tcPr>
          <w:p w:rsidR="007962AF" w:rsidRPr="00251E7E" w:rsidRDefault="00251E7E" w:rsidP="006146D0">
            <w:pPr>
              <w:ind w:left="57" w:right="57"/>
              <w:jc w:val="center"/>
            </w:pPr>
            <w:r w:rsidRPr="00251E7E">
              <w:t>0</w:t>
            </w:r>
          </w:p>
        </w:tc>
        <w:tc>
          <w:tcPr>
            <w:tcW w:w="751" w:type="pct"/>
          </w:tcPr>
          <w:p w:rsidR="007962AF" w:rsidRPr="00251E7E" w:rsidRDefault="00251E7E" w:rsidP="006146D0">
            <w:pPr>
              <w:ind w:left="57" w:right="57"/>
              <w:jc w:val="center"/>
            </w:pPr>
            <w:r w:rsidRPr="00251E7E">
              <w:t>0</w:t>
            </w:r>
          </w:p>
        </w:tc>
        <w:tc>
          <w:tcPr>
            <w:tcW w:w="881" w:type="pct"/>
          </w:tcPr>
          <w:p w:rsidR="007962AF" w:rsidRPr="00251E7E" w:rsidRDefault="007962AF" w:rsidP="006146D0">
            <w:pPr>
              <w:ind w:left="57" w:right="57"/>
              <w:jc w:val="center"/>
            </w:pPr>
            <w:r w:rsidRPr="00251E7E">
              <w:t>0</w:t>
            </w:r>
          </w:p>
        </w:tc>
      </w:tr>
      <w:tr w:rsidR="007962AF" w:rsidRPr="000D5294" w:rsidTr="008925B0">
        <w:trPr>
          <w:jc w:val="center"/>
        </w:trPr>
        <w:tc>
          <w:tcPr>
            <w:tcW w:w="1132" w:type="pct"/>
          </w:tcPr>
          <w:p w:rsidR="007962AF" w:rsidRPr="000D5294" w:rsidRDefault="007962AF" w:rsidP="006146D0">
            <w:pPr>
              <w:ind w:left="57" w:right="57"/>
              <w:rPr>
                <w:rFonts w:eastAsia="Calibri"/>
                <w:lang w:eastAsia="en-US"/>
              </w:rPr>
            </w:pPr>
            <w:r w:rsidRPr="000D5294">
              <w:rPr>
                <w:rFonts w:eastAsia="Calibri"/>
                <w:lang w:eastAsia="en-US"/>
              </w:rPr>
              <w:t>3.2. speciālais budžets</w:t>
            </w:r>
          </w:p>
        </w:tc>
        <w:tc>
          <w:tcPr>
            <w:tcW w:w="736" w:type="pct"/>
            <w:shd w:val="clear" w:color="auto" w:fill="auto"/>
          </w:tcPr>
          <w:p w:rsidR="007962AF" w:rsidRPr="00251E7E" w:rsidRDefault="007962AF" w:rsidP="006146D0">
            <w:pPr>
              <w:ind w:left="57" w:right="57"/>
              <w:jc w:val="center"/>
            </w:pPr>
            <w:r w:rsidRPr="00251E7E">
              <w:t>0</w:t>
            </w:r>
          </w:p>
        </w:tc>
        <w:tc>
          <w:tcPr>
            <w:tcW w:w="750" w:type="pct"/>
          </w:tcPr>
          <w:p w:rsidR="007962AF" w:rsidRPr="00251E7E" w:rsidRDefault="007962AF" w:rsidP="006146D0">
            <w:pPr>
              <w:ind w:left="57" w:right="57"/>
              <w:jc w:val="center"/>
            </w:pPr>
            <w:r w:rsidRPr="00251E7E">
              <w:t>0</w:t>
            </w:r>
          </w:p>
        </w:tc>
        <w:tc>
          <w:tcPr>
            <w:tcW w:w="750" w:type="pct"/>
            <w:gridSpan w:val="2"/>
          </w:tcPr>
          <w:p w:rsidR="007962AF" w:rsidRPr="00251E7E" w:rsidRDefault="007962AF" w:rsidP="006146D0">
            <w:pPr>
              <w:ind w:left="57" w:right="57"/>
              <w:jc w:val="center"/>
            </w:pPr>
            <w:r w:rsidRPr="00251E7E">
              <w:t>0</w:t>
            </w:r>
          </w:p>
        </w:tc>
        <w:tc>
          <w:tcPr>
            <w:tcW w:w="751" w:type="pct"/>
          </w:tcPr>
          <w:p w:rsidR="007962AF" w:rsidRPr="00251E7E" w:rsidRDefault="007962AF" w:rsidP="006146D0">
            <w:pPr>
              <w:ind w:left="57" w:right="57"/>
              <w:jc w:val="center"/>
            </w:pPr>
            <w:r w:rsidRPr="00251E7E">
              <w:t>0</w:t>
            </w:r>
          </w:p>
        </w:tc>
        <w:tc>
          <w:tcPr>
            <w:tcW w:w="881" w:type="pct"/>
          </w:tcPr>
          <w:p w:rsidR="007962AF" w:rsidRPr="00251E7E" w:rsidRDefault="007962AF" w:rsidP="006146D0">
            <w:pPr>
              <w:ind w:left="57" w:right="57"/>
              <w:jc w:val="center"/>
            </w:pPr>
            <w:r w:rsidRPr="00251E7E">
              <w:t>0</w:t>
            </w:r>
          </w:p>
        </w:tc>
      </w:tr>
      <w:tr w:rsidR="007962AF" w:rsidRPr="000D5294" w:rsidTr="008925B0">
        <w:trPr>
          <w:jc w:val="center"/>
        </w:trPr>
        <w:tc>
          <w:tcPr>
            <w:tcW w:w="1132" w:type="pct"/>
          </w:tcPr>
          <w:p w:rsidR="007962AF" w:rsidRPr="000D5294" w:rsidRDefault="007962AF" w:rsidP="006146D0">
            <w:pPr>
              <w:ind w:left="57" w:right="57"/>
              <w:rPr>
                <w:rFonts w:eastAsia="Calibri"/>
                <w:lang w:eastAsia="en-US"/>
              </w:rPr>
            </w:pPr>
            <w:r w:rsidRPr="000D5294">
              <w:rPr>
                <w:rFonts w:eastAsia="Calibri"/>
                <w:lang w:eastAsia="en-US"/>
              </w:rPr>
              <w:t xml:space="preserve">3.3. pašvaldību budžets </w:t>
            </w:r>
          </w:p>
        </w:tc>
        <w:tc>
          <w:tcPr>
            <w:tcW w:w="736" w:type="pct"/>
            <w:shd w:val="clear" w:color="auto" w:fill="auto"/>
          </w:tcPr>
          <w:p w:rsidR="007962AF" w:rsidRPr="000D5294" w:rsidRDefault="007962AF" w:rsidP="006146D0">
            <w:pPr>
              <w:ind w:left="57" w:right="57"/>
              <w:jc w:val="center"/>
            </w:pPr>
            <w:r w:rsidRPr="000D5294">
              <w:t>0</w:t>
            </w:r>
          </w:p>
        </w:tc>
        <w:tc>
          <w:tcPr>
            <w:tcW w:w="750" w:type="pct"/>
          </w:tcPr>
          <w:p w:rsidR="007962AF" w:rsidRPr="000D5294" w:rsidRDefault="007962AF" w:rsidP="006146D0">
            <w:pPr>
              <w:ind w:left="57" w:right="57"/>
              <w:jc w:val="center"/>
            </w:pPr>
            <w:r w:rsidRPr="000D5294">
              <w:t>0</w:t>
            </w:r>
          </w:p>
        </w:tc>
        <w:tc>
          <w:tcPr>
            <w:tcW w:w="750" w:type="pct"/>
            <w:gridSpan w:val="2"/>
          </w:tcPr>
          <w:p w:rsidR="007962AF" w:rsidRPr="000D5294" w:rsidRDefault="007962AF" w:rsidP="006146D0">
            <w:pPr>
              <w:ind w:left="57" w:right="57"/>
              <w:jc w:val="center"/>
            </w:pPr>
            <w:r w:rsidRPr="000D5294">
              <w:t>0</w:t>
            </w:r>
          </w:p>
        </w:tc>
        <w:tc>
          <w:tcPr>
            <w:tcW w:w="751" w:type="pct"/>
          </w:tcPr>
          <w:p w:rsidR="007962AF" w:rsidRPr="000D5294" w:rsidRDefault="007962AF" w:rsidP="006146D0">
            <w:pPr>
              <w:ind w:left="57" w:right="57"/>
              <w:jc w:val="center"/>
            </w:pPr>
            <w:r w:rsidRPr="000D5294">
              <w:t>0</w:t>
            </w:r>
          </w:p>
        </w:tc>
        <w:tc>
          <w:tcPr>
            <w:tcW w:w="881" w:type="pct"/>
          </w:tcPr>
          <w:p w:rsidR="007962AF" w:rsidRPr="000D5294" w:rsidRDefault="007962AF" w:rsidP="006146D0">
            <w:pPr>
              <w:ind w:left="57" w:right="57"/>
              <w:jc w:val="center"/>
            </w:pPr>
            <w:r w:rsidRPr="000D5294">
              <w:t>0</w:t>
            </w:r>
          </w:p>
        </w:tc>
      </w:tr>
      <w:tr w:rsidR="007962AF" w:rsidRPr="000D5294" w:rsidTr="008925B0">
        <w:trPr>
          <w:jc w:val="center"/>
        </w:trPr>
        <w:tc>
          <w:tcPr>
            <w:tcW w:w="1132" w:type="pct"/>
            <w:vMerge w:val="restart"/>
          </w:tcPr>
          <w:p w:rsidR="007962AF" w:rsidRPr="000D5294" w:rsidRDefault="007962AF" w:rsidP="006146D0">
            <w:pPr>
              <w:ind w:left="57" w:right="57"/>
              <w:rPr>
                <w:rFonts w:eastAsia="Calibri"/>
                <w:lang w:eastAsia="en-US"/>
              </w:rPr>
            </w:pPr>
            <w:r w:rsidRPr="000D5294">
              <w:rPr>
                <w:rFonts w:eastAsia="Calibri"/>
                <w:lang w:eastAsia="en-US"/>
              </w:rPr>
              <w:t>4. Finanšu līdzekļi papildu izde</w:t>
            </w:r>
            <w:r w:rsidRPr="000D5294">
              <w:rPr>
                <w:rFonts w:eastAsia="Calibri"/>
                <w:lang w:eastAsia="en-US"/>
              </w:rPr>
              <w:softHyphen/>
              <w:t>vumu finansēšanai (kompensējošu izdevumu samazinājumu norāda ar "+" zīmi)</w:t>
            </w:r>
          </w:p>
        </w:tc>
        <w:tc>
          <w:tcPr>
            <w:tcW w:w="736" w:type="pct"/>
            <w:vMerge w:val="restart"/>
          </w:tcPr>
          <w:p w:rsidR="007962AF" w:rsidRPr="000D5294" w:rsidRDefault="00251E7E" w:rsidP="006146D0">
            <w:pPr>
              <w:ind w:left="57" w:right="57"/>
              <w:jc w:val="center"/>
              <w:rPr>
                <w:i/>
              </w:rPr>
            </w:pPr>
            <w:r>
              <w:t>0</w:t>
            </w:r>
          </w:p>
        </w:tc>
        <w:tc>
          <w:tcPr>
            <w:tcW w:w="750" w:type="pct"/>
          </w:tcPr>
          <w:p w:rsidR="007962AF" w:rsidRPr="000D5294" w:rsidRDefault="007962AF" w:rsidP="006146D0">
            <w:pPr>
              <w:ind w:left="57" w:right="57"/>
              <w:jc w:val="center"/>
            </w:pPr>
            <w:r w:rsidRPr="000D5294">
              <w:t>0</w:t>
            </w:r>
          </w:p>
        </w:tc>
        <w:tc>
          <w:tcPr>
            <w:tcW w:w="750" w:type="pct"/>
            <w:gridSpan w:val="2"/>
          </w:tcPr>
          <w:p w:rsidR="007962AF" w:rsidRPr="000D5294" w:rsidRDefault="007962AF" w:rsidP="006146D0">
            <w:pPr>
              <w:ind w:left="57" w:right="57"/>
              <w:jc w:val="center"/>
            </w:pPr>
            <w:r w:rsidRPr="000D5294">
              <w:t>0</w:t>
            </w:r>
          </w:p>
        </w:tc>
        <w:tc>
          <w:tcPr>
            <w:tcW w:w="751" w:type="pct"/>
          </w:tcPr>
          <w:p w:rsidR="007962AF" w:rsidRPr="000D5294" w:rsidRDefault="007962AF" w:rsidP="006146D0">
            <w:pPr>
              <w:ind w:left="57" w:right="57"/>
              <w:jc w:val="center"/>
            </w:pPr>
            <w:r w:rsidRPr="000D5294">
              <w:t>0</w:t>
            </w:r>
          </w:p>
        </w:tc>
        <w:tc>
          <w:tcPr>
            <w:tcW w:w="881" w:type="pct"/>
          </w:tcPr>
          <w:p w:rsidR="007962AF" w:rsidRPr="000D5294" w:rsidRDefault="007962AF" w:rsidP="006146D0">
            <w:pPr>
              <w:ind w:left="57" w:right="57"/>
              <w:jc w:val="center"/>
            </w:pPr>
            <w:r w:rsidRPr="000D5294">
              <w:t>0</w:t>
            </w:r>
          </w:p>
        </w:tc>
      </w:tr>
      <w:tr w:rsidR="007962AF" w:rsidRPr="000D5294" w:rsidTr="008925B0">
        <w:trPr>
          <w:jc w:val="center"/>
        </w:trPr>
        <w:tc>
          <w:tcPr>
            <w:tcW w:w="1132" w:type="pct"/>
            <w:vMerge/>
          </w:tcPr>
          <w:p w:rsidR="007962AF" w:rsidRPr="000D5294" w:rsidRDefault="007962AF" w:rsidP="006146D0">
            <w:pPr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736" w:type="pct"/>
            <w:vMerge/>
          </w:tcPr>
          <w:p w:rsidR="007962AF" w:rsidRPr="000D5294" w:rsidRDefault="007962AF" w:rsidP="006146D0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750" w:type="pct"/>
          </w:tcPr>
          <w:p w:rsidR="007962AF" w:rsidRPr="000D5294" w:rsidRDefault="007962AF" w:rsidP="006146D0">
            <w:pPr>
              <w:ind w:left="57" w:right="57"/>
              <w:jc w:val="center"/>
            </w:pPr>
            <w:r w:rsidRPr="000D5294">
              <w:t>0</w:t>
            </w:r>
          </w:p>
        </w:tc>
        <w:tc>
          <w:tcPr>
            <w:tcW w:w="750" w:type="pct"/>
            <w:gridSpan w:val="2"/>
          </w:tcPr>
          <w:p w:rsidR="007962AF" w:rsidRPr="000D5294" w:rsidRDefault="007962AF" w:rsidP="006146D0">
            <w:pPr>
              <w:ind w:left="57" w:right="57"/>
              <w:jc w:val="center"/>
            </w:pPr>
            <w:r w:rsidRPr="000D5294">
              <w:t>0</w:t>
            </w:r>
          </w:p>
        </w:tc>
        <w:tc>
          <w:tcPr>
            <w:tcW w:w="751" w:type="pct"/>
          </w:tcPr>
          <w:p w:rsidR="007962AF" w:rsidRPr="000D5294" w:rsidRDefault="007962AF" w:rsidP="006146D0">
            <w:pPr>
              <w:ind w:left="57" w:right="57"/>
              <w:jc w:val="center"/>
            </w:pPr>
            <w:r w:rsidRPr="000D5294">
              <w:t>0</w:t>
            </w:r>
          </w:p>
        </w:tc>
        <w:tc>
          <w:tcPr>
            <w:tcW w:w="881" w:type="pct"/>
          </w:tcPr>
          <w:p w:rsidR="007962AF" w:rsidRPr="000D5294" w:rsidRDefault="007962AF" w:rsidP="006146D0">
            <w:pPr>
              <w:ind w:left="57" w:right="57"/>
              <w:jc w:val="center"/>
            </w:pPr>
            <w:r w:rsidRPr="000D5294">
              <w:t>0</w:t>
            </w:r>
          </w:p>
        </w:tc>
      </w:tr>
      <w:tr w:rsidR="007962AF" w:rsidRPr="000D5294" w:rsidTr="008925B0">
        <w:trPr>
          <w:jc w:val="center"/>
        </w:trPr>
        <w:tc>
          <w:tcPr>
            <w:tcW w:w="1132" w:type="pct"/>
            <w:vMerge/>
          </w:tcPr>
          <w:p w:rsidR="007962AF" w:rsidRPr="000D5294" w:rsidRDefault="007962AF" w:rsidP="006146D0">
            <w:pPr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736" w:type="pct"/>
            <w:vMerge/>
          </w:tcPr>
          <w:p w:rsidR="007962AF" w:rsidRPr="000D5294" w:rsidRDefault="007962AF" w:rsidP="006146D0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750" w:type="pct"/>
          </w:tcPr>
          <w:p w:rsidR="007962AF" w:rsidRPr="000D5294" w:rsidRDefault="007962AF" w:rsidP="006146D0">
            <w:pPr>
              <w:ind w:left="57" w:right="57"/>
              <w:jc w:val="center"/>
            </w:pPr>
            <w:r w:rsidRPr="000D5294">
              <w:t>0</w:t>
            </w:r>
          </w:p>
        </w:tc>
        <w:tc>
          <w:tcPr>
            <w:tcW w:w="750" w:type="pct"/>
            <w:gridSpan w:val="2"/>
          </w:tcPr>
          <w:p w:rsidR="007962AF" w:rsidRPr="000D5294" w:rsidRDefault="007962AF" w:rsidP="006146D0">
            <w:pPr>
              <w:ind w:left="57" w:right="57"/>
              <w:jc w:val="center"/>
            </w:pPr>
            <w:r w:rsidRPr="000D5294">
              <w:t>0</w:t>
            </w:r>
          </w:p>
        </w:tc>
        <w:tc>
          <w:tcPr>
            <w:tcW w:w="751" w:type="pct"/>
          </w:tcPr>
          <w:p w:rsidR="007962AF" w:rsidRPr="000D5294" w:rsidRDefault="007962AF" w:rsidP="006146D0">
            <w:pPr>
              <w:ind w:left="57" w:right="57"/>
              <w:jc w:val="center"/>
            </w:pPr>
            <w:r w:rsidRPr="000D5294">
              <w:t>0</w:t>
            </w:r>
          </w:p>
        </w:tc>
        <w:tc>
          <w:tcPr>
            <w:tcW w:w="881" w:type="pct"/>
          </w:tcPr>
          <w:p w:rsidR="007962AF" w:rsidRPr="000D5294" w:rsidRDefault="007962AF" w:rsidP="006146D0">
            <w:pPr>
              <w:ind w:left="57" w:right="57"/>
              <w:jc w:val="center"/>
            </w:pPr>
            <w:r w:rsidRPr="000D5294">
              <w:t>0</w:t>
            </w:r>
          </w:p>
        </w:tc>
      </w:tr>
      <w:tr w:rsidR="007962AF" w:rsidRPr="000D5294" w:rsidTr="008925B0">
        <w:trPr>
          <w:jc w:val="center"/>
        </w:trPr>
        <w:tc>
          <w:tcPr>
            <w:tcW w:w="1132" w:type="pct"/>
          </w:tcPr>
          <w:p w:rsidR="007962AF" w:rsidRPr="000D5294" w:rsidRDefault="007962AF" w:rsidP="006146D0">
            <w:pPr>
              <w:ind w:left="57" w:right="57"/>
              <w:rPr>
                <w:rFonts w:eastAsia="Calibri"/>
                <w:lang w:eastAsia="en-US"/>
              </w:rPr>
            </w:pPr>
            <w:r w:rsidRPr="000D5294">
              <w:rPr>
                <w:rFonts w:eastAsia="Calibri"/>
                <w:lang w:eastAsia="en-US"/>
              </w:rPr>
              <w:t>5. Precizēta finansiālā ietekme:</w:t>
            </w:r>
          </w:p>
        </w:tc>
        <w:tc>
          <w:tcPr>
            <w:tcW w:w="736" w:type="pct"/>
            <w:vMerge w:val="restart"/>
          </w:tcPr>
          <w:p w:rsidR="007962AF" w:rsidRPr="000D5294" w:rsidRDefault="00251E7E" w:rsidP="006146D0">
            <w:pPr>
              <w:ind w:left="57" w:right="57"/>
              <w:jc w:val="center"/>
              <w:rPr>
                <w:i/>
              </w:rPr>
            </w:pPr>
            <w:r>
              <w:t>0</w:t>
            </w:r>
          </w:p>
        </w:tc>
        <w:tc>
          <w:tcPr>
            <w:tcW w:w="750" w:type="pct"/>
          </w:tcPr>
          <w:p w:rsidR="007962AF" w:rsidRPr="000D5294" w:rsidRDefault="007962AF" w:rsidP="006146D0">
            <w:pPr>
              <w:ind w:left="57" w:right="57"/>
              <w:jc w:val="center"/>
            </w:pPr>
            <w:r w:rsidRPr="000D5294">
              <w:t>0</w:t>
            </w:r>
          </w:p>
        </w:tc>
        <w:tc>
          <w:tcPr>
            <w:tcW w:w="750" w:type="pct"/>
            <w:gridSpan w:val="2"/>
          </w:tcPr>
          <w:p w:rsidR="007962AF" w:rsidRPr="000D5294" w:rsidRDefault="007962AF" w:rsidP="006146D0">
            <w:pPr>
              <w:ind w:left="57" w:right="57"/>
              <w:jc w:val="center"/>
            </w:pPr>
            <w:r w:rsidRPr="000D5294">
              <w:t>0</w:t>
            </w:r>
          </w:p>
        </w:tc>
        <w:tc>
          <w:tcPr>
            <w:tcW w:w="751" w:type="pct"/>
          </w:tcPr>
          <w:p w:rsidR="007962AF" w:rsidRPr="000D5294" w:rsidRDefault="007962AF" w:rsidP="006146D0">
            <w:pPr>
              <w:ind w:left="57" w:right="57"/>
              <w:jc w:val="center"/>
            </w:pPr>
            <w:r w:rsidRPr="000D5294">
              <w:t>0</w:t>
            </w:r>
          </w:p>
        </w:tc>
        <w:tc>
          <w:tcPr>
            <w:tcW w:w="881" w:type="pct"/>
          </w:tcPr>
          <w:p w:rsidR="007962AF" w:rsidRPr="000D5294" w:rsidRDefault="007962AF" w:rsidP="006146D0">
            <w:pPr>
              <w:ind w:left="57" w:right="57"/>
              <w:jc w:val="center"/>
            </w:pPr>
            <w:r w:rsidRPr="000D5294">
              <w:t>0</w:t>
            </w:r>
          </w:p>
        </w:tc>
      </w:tr>
      <w:tr w:rsidR="007962AF" w:rsidRPr="000D5294" w:rsidTr="008925B0">
        <w:trPr>
          <w:jc w:val="center"/>
        </w:trPr>
        <w:tc>
          <w:tcPr>
            <w:tcW w:w="1132" w:type="pct"/>
          </w:tcPr>
          <w:p w:rsidR="007962AF" w:rsidRPr="000D5294" w:rsidRDefault="007962AF" w:rsidP="006146D0">
            <w:pPr>
              <w:ind w:left="57" w:right="57"/>
              <w:rPr>
                <w:rFonts w:eastAsia="Calibri"/>
                <w:lang w:eastAsia="en-US"/>
              </w:rPr>
            </w:pPr>
            <w:r w:rsidRPr="000D5294">
              <w:rPr>
                <w:rFonts w:eastAsia="Calibri"/>
                <w:lang w:eastAsia="en-US"/>
              </w:rPr>
              <w:t>5.1. valsts pamatbudžets</w:t>
            </w:r>
          </w:p>
        </w:tc>
        <w:tc>
          <w:tcPr>
            <w:tcW w:w="736" w:type="pct"/>
            <w:vMerge/>
            <w:vAlign w:val="center"/>
          </w:tcPr>
          <w:p w:rsidR="007962AF" w:rsidRPr="000D5294" w:rsidRDefault="007962AF" w:rsidP="006146D0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750" w:type="pct"/>
          </w:tcPr>
          <w:p w:rsidR="007962AF" w:rsidRPr="000D5294" w:rsidRDefault="007962AF" w:rsidP="006146D0">
            <w:pPr>
              <w:ind w:left="57" w:right="57"/>
              <w:jc w:val="center"/>
            </w:pPr>
            <w:r w:rsidRPr="000D5294">
              <w:t>0</w:t>
            </w:r>
          </w:p>
        </w:tc>
        <w:tc>
          <w:tcPr>
            <w:tcW w:w="750" w:type="pct"/>
            <w:gridSpan w:val="2"/>
          </w:tcPr>
          <w:p w:rsidR="007962AF" w:rsidRPr="000D5294" w:rsidRDefault="007962AF" w:rsidP="006146D0">
            <w:pPr>
              <w:ind w:left="57" w:right="57"/>
              <w:jc w:val="center"/>
            </w:pPr>
            <w:r w:rsidRPr="000D5294">
              <w:t>0</w:t>
            </w:r>
          </w:p>
        </w:tc>
        <w:tc>
          <w:tcPr>
            <w:tcW w:w="751" w:type="pct"/>
          </w:tcPr>
          <w:p w:rsidR="007962AF" w:rsidRPr="000D5294" w:rsidRDefault="007962AF" w:rsidP="006146D0">
            <w:pPr>
              <w:ind w:left="57" w:right="57"/>
              <w:jc w:val="center"/>
            </w:pPr>
            <w:r w:rsidRPr="000D5294">
              <w:t>0</w:t>
            </w:r>
          </w:p>
        </w:tc>
        <w:tc>
          <w:tcPr>
            <w:tcW w:w="881" w:type="pct"/>
          </w:tcPr>
          <w:p w:rsidR="007962AF" w:rsidRPr="000D5294" w:rsidRDefault="007962AF" w:rsidP="006146D0">
            <w:pPr>
              <w:ind w:left="57" w:right="57"/>
              <w:jc w:val="center"/>
            </w:pPr>
            <w:r w:rsidRPr="000D5294">
              <w:t>0</w:t>
            </w:r>
          </w:p>
        </w:tc>
      </w:tr>
      <w:tr w:rsidR="007962AF" w:rsidRPr="000D5294" w:rsidTr="008925B0">
        <w:trPr>
          <w:jc w:val="center"/>
        </w:trPr>
        <w:tc>
          <w:tcPr>
            <w:tcW w:w="1132" w:type="pct"/>
          </w:tcPr>
          <w:p w:rsidR="007962AF" w:rsidRPr="000D5294" w:rsidRDefault="007962AF" w:rsidP="006146D0">
            <w:pPr>
              <w:ind w:left="57" w:right="57"/>
              <w:rPr>
                <w:rFonts w:eastAsia="Calibri"/>
                <w:lang w:eastAsia="en-US"/>
              </w:rPr>
            </w:pPr>
            <w:r w:rsidRPr="000D5294">
              <w:rPr>
                <w:rFonts w:eastAsia="Calibri"/>
                <w:lang w:eastAsia="en-US"/>
              </w:rPr>
              <w:t>5.2. speciālais budžets</w:t>
            </w:r>
          </w:p>
        </w:tc>
        <w:tc>
          <w:tcPr>
            <w:tcW w:w="736" w:type="pct"/>
            <w:vMerge/>
            <w:vAlign w:val="center"/>
          </w:tcPr>
          <w:p w:rsidR="007962AF" w:rsidRPr="000D5294" w:rsidRDefault="007962AF" w:rsidP="006146D0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750" w:type="pct"/>
          </w:tcPr>
          <w:p w:rsidR="007962AF" w:rsidRPr="000D5294" w:rsidRDefault="007962AF" w:rsidP="006146D0">
            <w:pPr>
              <w:ind w:left="57" w:right="57"/>
              <w:jc w:val="center"/>
            </w:pPr>
            <w:r w:rsidRPr="000D5294">
              <w:t>0</w:t>
            </w:r>
          </w:p>
        </w:tc>
        <w:tc>
          <w:tcPr>
            <w:tcW w:w="750" w:type="pct"/>
            <w:gridSpan w:val="2"/>
          </w:tcPr>
          <w:p w:rsidR="007962AF" w:rsidRPr="000D5294" w:rsidRDefault="007962AF" w:rsidP="006146D0">
            <w:pPr>
              <w:ind w:left="57" w:right="57"/>
              <w:jc w:val="center"/>
            </w:pPr>
            <w:r w:rsidRPr="000D5294">
              <w:t>0</w:t>
            </w:r>
          </w:p>
        </w:tc>
        <w:tc>
          <w:tcPr>
            <w:tcW w:w="751" w:type="pct"/>
          </w:tcPr>
          <w:p w:rsidR="007962AF" w:rsidRPr="000D5294" w:rsidRDefault="007962AF" w:rsidP="006146D0">
            <w:pPr>
              <w:ind w:left="57" w:right="57"/>
              <w:jc w:val="center"/>
            </w:pPr>
            <w:r w:rsidRPr="000D5294">
              <w:t>0</w:t>
            </w:r>
          </w:p>
        </w:tc>
        <w:tc>
          <w:tcPr>
            <w:tcW w:w="881" w:type="pct"/>
          </w:tcPr>
          <w:p w:rsidR="007962AF" w:rsidRPr="000D5294" w:rsidRDefault="007962AF" w:rsidP="006146D0">
            <w:pPr>
              <w:ind w:left="57" w:right="57"/>
              <w:jc w:val="center"/>
            </w:pPr>
            <w:r w:rsidRPr="000D5294">
              <w:t>0</w:t>
            </w:r>
          </w:p>
        </w:tc>
      </w:tr>
      <w:tr w:rsidR="007962AF" w:rsidRPr="000D5294" w:rsidTr="008925B0">
        <w:trPr>
          <w:jc w:val="center"/>
        </w:trPr>
        <w:tc>
          <w:tcPr>
            <w:tcW w:w="1132" w:type="pct"/>
          </w:tcPr>
          <w:p w:rsidR="007962AF" w:rsidRPr="000D5294" w:rsidRDefault="007962AF" w:rsidP="006146D0">
            <w:pPr>
              <w:ind w:left="57" w:right="57"/>
              <w:rPr>
                <w:rFonts w:eastAsia="Calibri"/>
                <w:lang w:eastAsia="en-US"/>
              </w:rPr>
            </w:pPr>
            <w:r w:rsidRPr="000D5294">
              <w:rPr>
                <w:rFonts w:eastAsia="Calibri"/>
                <w:lang w:eastAsia="en-US"/>
              </w:rPr>
              <w:t xml:space="preserve">5.3. pašvaldību budžets </w:t>
            </w:r>
          </w:p>
        </w:tc>
        <w:tc>
          <w:tcPr>
            <w:tcW w:w="736" w:type="pct"/>
            <w:vMerge/>
            <w:vAlign w:val="center"/>
          </w:tcPr>
          <w:p w:rsidR="007962AF" w:rsidRPr="000D5294" w:rsidRDefault="007962AF" w:rsidP="006146D0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750" w:type="pct"/>
          </w:tcPr>
          <w:p w:rsidR="007962AF" w:rsidRPr="000D5294" w:rsidRDefault="007962AF" w:rsidP="006146D0">
            <w:pPr>
              <w:ind w:left="57" w:right="57"/>
              <w:jc w:val="center"/>
            </w:pPr>
            <w:r w:rsidRPr="000D5294">
              <w:t>0</w:t>
            </w:r>
          </w:p>
        </w:tc>
        <w:tc>
          <w:tcPr>
            <w:tcW w:w="750" w:type="pct"/>
            <w:gridSpan w:val="2"/>
          </w:tcPr>
          <w:p w:rsidR="007962AF" w:rsidRPr="000D5294" w:rsidRDefault="007962AF" w:rsidP="006146D0">
            <w:pPr>
              <w:ind w:left="57" w:right="57"/>
              <w:jc w:val="center"/>
            </w:pPr>
            <w:r w:rsidRPr="000D5294">
              <w:t>0</w:t>
            </w:r>
          </w:p>
        </w:tc>
        <w:tc>
          <w:tcPr>
            <w:tcW w:w="751" w:type="pct"/>
          </w:tcPr>
          <w:p w:rsidR="007962AF" w:rsidRPr="000D5294" w:rsidRDefault="007962AF" w:rsidP="006146D0">
            <w:pPr>
              <w:ind w:left="57" w:right="57"/>
              <w:jc w:val="center"/>
            </w:pPr>
            <w:r w:rsidRPr="000D5294">
              <w:t>0</w:t>
            </w:r>
          </w:p>
        </w:tc>
        <w:tc>
          <w:tcPr>
            <w:tcW w:w="881" w:type="pct"/>
          </w:tcPr>
          <w:p w:rsidR="007962AF" w:rsidRPr="000D5294" w:rsidRDefault="007962AF" w:rsidP="006146D0">
            <w:pPr>
              <w:ind w:left="57" w:right="57"/>
              <w:jc w:val="center"/>
            </w:pPr>
            <w:r w:rsidRPr="000D5294">
              <w:t>0</w:t>
            </w:r>
          </w:p>
        </w:tc>
      </w:tr>
      <w:tr w:rsidR="007962AF" w:rsidRPr="000D5294" w:rsidTr="008925B0">
        <w:trPr>
          <w:jc w:val="center"/>
        </w:trPr>
        <w:tc>
          <w:tcPr>
            <w:tcW w:w="2628" w:type="pct"/>
            <w:gridSpan w:val="4"/>
          </w:tcPr>
          <w:p w:rsidR="007962AF" w:rsidRPr="000D5294" w:rsidRDefault="007962AF" w:rsidP="006146D0">
            <w:pPr>
              <w:ind w:left="57" w:right="57"/>
              <w:rPr>
                <w:rFonts w:eastAsia="Calibri"/>
                <w:lang w:eastAsia="en-US"/>
              </w:rPr>
            </w:pPr>
            <w:r w:rsidRPr="000D5294">
              <w:rPr>
                <w:rFonts w:eastAsia="Calibri"/>
                <w:lang w:eastAsia="en-US"/>
              </w:rPr>
              <w:t>6. Detalizēts ieņēmumu un izdevu</w:t>
            </w:r>
            <w:r w:rsidRPr="000D5294">
              <w:rPr>
                <w:rFonts w:eastAsia="Calibri"/>
                <w:lang w:eastAsia="en-US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2372" w:type="pct"/>
            <w:gridSpan w:val="3"/>
            <w:vMerge w:val="restart"/>
            <w:vAlign w:val="center"/>
          </w:tcPr>
          <w:p w:rsidR="007962AF" w:rsidRPr="000D5294" w:rsidRDefault="007962AF" w:rsidP="006146D0">
            <w:pPr>
              <w:ind w:left="57" w:right="57"/>
              <w:jc w:val="both"/>
            </w:pPr>
            <w:r w:rsidRPr="00E55757">
              <w:t>Projekts šo jomu neskar</w:t>
            </w:r>
            <w:r w:rsidR="00FE1DFE" w:rsidRPr="00E55757">
              <w:t>.</w:t>
            </w:r>
          </w:p>
        </w:tc>
      </w:tr>
      <w:tr w:rsidR="007962AF" w:rsidRPr="000D5294" w:rsidTr="008925B0">
        <w:trPr>
          <w:jc w:val="center"/>
        </w:trPr>
        <w:tc>
          <w:tcPr>
            <w:tcW w:w="2628" w:type="pct"/>
            <w:gridSpan w:val="4"/>
          </w:tcPr>
          <w:p w:rsidR="007962AF" w:rsidRPr="000D5294" w:rsidRDefault="007962AF" w:rsidP="006146D0">
            <w:pPr>
              <w:ind w:left="57" w:right="57"/>
              <w:rPr>
                <w:rFonts w:eastAsia="Calibri"/>
                <w:lang w:eastAsia="en-US"/>
              </w:rPr>
            </w:pPr>
            <w:r w:rsidRPr="000D5294">
              <w:rPr>
                <w:rFonts w:eastAsia="Calibri"/>
                <w:lang w:eastAsia="en-US"/>
              </w:rPr>
              <w:t>6.1. detalizēts ieņēmumu aprēķins</w:t>
            </w:r>
          </w:p>
        </w:tc>
        <w:tc>
          <w:tcPr>
            <w:tcW w:w="2372" w:type="pct"/>
            <w:gridSpan w:val="3"/>
            <w:vMerge/>
          </w:tcPr>
          <w:p w:rsidR="007962AF" w:rsidRPr="000D5294" w:rsidRDefault="007962AF" w:rsidP="006146D0">
            <w:pPr>
              <w:ind w:left="57" w:right="57"/>
              <w:jc w:val="both"/>
              <w:rPr>
                <w:b/>
                <w:i/>
              </w:rPr>
            </w:pPr>
          </w:p>
        </w:tc>
      </w:tr>
      <w:tr w:rsidR="007962AF" w:rsidRPr="000D5294" w:rsidTr="008925B0">
        <w:trPr>
          <w:jc w:val="center"/>
        </w:trPr>
        <w:tc>
          <w:tcPr>
            <w:tcW w:w="2628" w:type="pct"/>
            <w:gridSpan w:val="4"/>
          </w:tcPr>
          <w:p w:rsidR="007962AF" w:rsidRPr="000D5294" w:rsidRDefault="007962AF" w:rsidP="006146D0">
            <w:pPr>
              <w:ind w:left="57" w:right="57"/>
              <w:rPr>
                <w:rFonts w:eastAsia="Calibri"/>
                <w:lang w:eastAsia="en-US"/>
              </w:rPr>
            </w:pPr>
            <w:r w:rsidRPr="000D5294">
              <w:rPr>
                <w:rFonts w:eastAsia="Calibri"/>
                <w:lang w:eastAsia="en-US"/>
              </w:rPr>
              <w:t>6.2. detalizēts izdevumu aprēķins</w:t>
            </w:r>
          </w:p>
        </w:tc>
        <w:tc>
          <w:tcPr>
            <w:tcW w:w="2372" w:type="pct"/>
            <w:gridSpan w:val="3"/>
            <w:vMerge/>
          </w:tcPr>
          <w:p w:rsidR="007962AF" w:rsidRPr="000D5294" w:rsidRDefault="007962AF" w:rsidP="006146D0">
            <w:pPr>
              <w:ind w:left="57" w:right="57"/>
              <w:jc w:val="both"/>
              <w:rPr>
                <w:b/>
                <w:i/>
              </w:rPr>
            </w:pPr>
          </w:p>
        </w:tc>
      </w:tr>
      <w:tr w:rsidR="007962AF" w:rsidRPr="000D5294" w:rsidTr="008925B0">
        <w:trPr>
          <w:jc w:val="center"/>
        </w:trPr>
        <w:tc>
          <w:tcPr>
            <w:tcW w:w="1132" w:type="pct"/>
          </w:tcPr>
          <w:p w:rsidR="007962AF" w:rsidRPr="00481B82" w:rsidRDefault="007962AF" w:rsidP="006146D0">
            <w:pPr>
              <w:ind w:left="57" w:right="57"/>
              <w:rPr>
                <w:rFonts w:eastAsia="Calibri"/>
                <w:lang w:eastAsia="en-US"/>
              </w:rPr>
            </w:pPr>
            <w:r w:rsidRPr="00481B82">
              <w:rPr>
                <w:rFonts w:eastAsia="Calibri"/>
                <w:lang w:eastAsia="en-US"/>
              </w:rPr>
              <w:t>7. Cita informācija</w:t>
            </w:r>
          </w:p>
        </w:tc>
        <w:tc>
          <w:tcPr>
            <w:tcW w:w="3868" w:type="pct"/>
            <w:gridSpan w:val="6"/>
          </w:tcPr>
          <w:p w:rsidR="007962AF" w:rsidRPr="00481B82" w:rsidRDefault="00285581" w:rsidP="009E4C9A">
            <w:pPr>
              <w:pStyle w:val="naisf"/>
              <w:ind w:left="57" w:right="57"/>
            </w:pPr>
            <w:r w:rsidRPr="00181642">
              <w:t>Starptautisko kultūras konferenču</w:t>
            </w:r>
            <w:r w:rsidRPr="00251E7E">
              <w:t xml:space="preserve"> </w:t>
            </w:r>
            <w:r w:rsidR="00F93379" w:rsidRPr="00481B82">
              <w:t xml:space="preserve">atbalsta programmas īstenošanai piešķirtais valsts līdzfinansējums </w:t>
            </w:r>
            <w:r w:rsidR="00F93379" w:rsidRPr="00481B82">
              <w:rPr>
                <w:color w:val="000000"/>
              </w:rPr>
              <w:t xml:space="preserve">282 131 latu </w:t>
            </w:r>
            <w:r w:rsidR="00F93379" w:rsidRPr="00481B82">
              <w:t xml:space="preserve">apmērā apstiprināts saskaņā ar 2013.gada 1.janvāra likumu „Par </w:t>
            </w:r>
            <w:r w:rsidR="00F93379">
              <w:t>vidēja termiņa budžeta ietvaru 2013.,2014. un 2015.gadam”</w:t>
            </w:r>
            <w:r w:rsidR="00F93379" w:rsidRPr="00481B82">
              <w:t>.</w:t>
            </w:r>
            <w:r w:rsidR="00F93379">
              <w:t xml:space="preserve"> </w:t>
            </w:r>
            <w:r w:rsidR="00181642">
              <w:t>P</w:t>
            </w:r>
            <w:r w:rsidR="005C0A13" w:rsidRPr="00481B82">
              <w:t>rojekts neparedz papildus finanšu ietekmi uz valsts budžetu.</w:t>
            </w:r>
            <w:r w:rsidR="001571A4">
              <w:t xml:space="preserve"> Nodibinājuma</w:t>
            </w:r>
            <w:r w:rsidR="009E4C9A">
              <w:t>m</w:t>
            </w:r>
            <w:r w:rsidR="001571A4">
              <w:t xml:space="preserve"> „Rīga 2014” paredzēts </w:t>
            </w:r>
            <w:r w:rsidR="009E4C9A">
              <w:t xml:space="preserve">piešķirt kopējo finansējumu </w:t>
            </w:r>
            <w:r w:rsidR="009E4C9A" w:rsidRPr="001571A4">
              <w:t>251 066</w:t>
            </w:r>
            <w:r w:rsidR="009E4C9A">
              <w:t xml:space="preserve"> latu </w:t>
            </w:r>
            <w:r w:rsidR="009E4C9A" w:rsidRPr="001571A4">
              <w:t>(357 235 eiro)</w:t>
            </w:r>
            <w:r w:rsidR="009E4C9A">
              <w:t xml:space="preserve"> apmērā – 2014.gadā </w:t>
            </w:r>
            <w:r w:rsidR="009E4C9A" w:rsidRPr="001571A4">
              <w:t>199 701</w:t>
            </w:r>
            <w:r w:rsidR="009E4C9A">
              <w:t xml:space="preserve"> latus </w:t>
            </w:r>
            <w:r w:rsidR="009E4C9A" w:rsidRPr="001571A4">
              <w:t>(284 149 eiro)</w:t>
            </w:r>
            <w:r w:rsidR="009E4C9A">
              <w:t xml:space="preserve">, bet 2015.gadā </w:t>
            </w:r>
            <w:r w:rsidR="009E4C9A" w:rsidRPr="001571A4">
              <w:t>51 365</w:t>
            </w:r>
            <w:r w:rsidR="009E4C9A">
              <w:t xml:space="preserve"> latus </w:t>
            </w:r>
            <w:r w:rsidR="009E4C9A" w:rsidRPr="001571A4">
              <w:t>(73 086 eiro)</w:t>
            </w:r>
            <w:r w:rsidR="009E4C9A">
              <w:t>.</w:t>
            </w:r>
          </w:p>
        </w:tc>
      </w:tr>
    </w:tbl>
    <w:p w:rsidR="007962AF" w:rsidRDefault="007962AF" w:rsidP="006146D0">
      <w:pPr>
        <w:pStyle w:val="naisf"/>
        <w:spacing w:before="0" w:after="0"/>
        <w:ind w:left="57" w:right="57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"/>
        <w:gridCol w:w="3835"/>
        <w:gridCol w:w="4555"/>
      </w:tblGrid>
      <w:tr w:rsidR="00F067B6" w:rsidRPr="00931D5E" w:rsidTr="00C00243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F067B6" w:rsidRPr="00931D5E" w:rsidRDefault="00F067B6" w:rsidP="006146D0">
            <w:pPr>
              <w:pStyle w:val="naisnod"/>
              <w:spacing w:before="0" w:after="0"/>
              <w:ind w:left="57" w:right="57"/>
            </w:pPr>
            <w:r w:rsidRPr="00931D5E">
              <w:t>VII. Tiesību akta projekta izpildes nodrošināšana un tās ietekme uz institūcijām</w:t>
            </w:r>
          </w:p>
        </w:tc>
      </w:tr>
      <w:tr w:rsidR="00F067B6" w:rsidRPr="00931D5E" w:rsidTr="006146D0">
        <w:trPr>
          <w:trHeight w:val="427"/>
        </w:trPr>
        <w:tc>
          <w:tcPr>
            <w:tcW w:w="257" w:type="pct"/>
          </w:tcPr>
          <w:p w:rsidR="00F067B6" w:rsidRPr="00931D5E" w:rsidRDefault="00F067B6" w:rsidP="006146D0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931D5E">
              <w:rPr>
                <w:b w:val="0"/>
              </w:rPr>
              <w:t>1.</w:t>
            </w:r>
          </w:p>
        </w:tc>
        <w:tc>
          <w:tcPr>
            <w:tcW w:w="2168" w:type="pct"/>
          </w:tcPr>
          <w:p w:rsidR="00F067B6" w:rsidRPr="00931D5E" w:rsidRDefault="00F067B6" w:rsidP="006146D0">
            <w:pPr>
              <w:pStyle w:val="naisf"/>
              <w:spacing w:before="0" w:after="0"/>
              <w:ind w:left="57" w:right="57" w:firstLine="0"/>
              <w:jc w:val="left"/>
            </w:pPr>
            <w:r w:rsidRPr="00931D5E">
              <w:t xml:space="preserve">Projekta izpildē iesaistītās institūcijas </w:t>
            </w:r>
          </w:p>
        </w:tc>
        <w:tc>
          <w:tcPr>
            <w:tcW w:w="2575" w:type="pct"/>
          </w:tcPr>
          <w:p w:rsidR="00F067B6" w:rsidRPr="006B6B21" w:rsidRDefault="002A66B7" w:rsidP="002A66B7">
            <w:pPr>
              <w:pStyle w:val="naisnod"/>
              <w:spacing w:before="0" w:after="120"/>
              <w:ind w:left="57" w:right="57"/>
              <w:jc w:val="both"/>
              <w:rPr>
                <w:b w:val="0"/>
                <w:iCs/>
              </w:rPr>
            </w:pPr>
            <w:r>
              <w:rPr>
                <w:b w:val="0"/>
                <w:iCs/>
              </w:rPr>
              <w:t xml:space="preserve">Izpildinstitūcija par atbalsta programmas īstenošanu ir pašvaldības nodibinājums </w:t>
            </w:r>
            <w:r w:rsidR="00AB55A1">
              <w:rPr>
                <w:b w:val="0"/>
                <w:iCs/>
              </w:rPr>
              <w:t>„</w:t>
            </w:r>
            <w:r>
              <w:rPr>
                <w:b w:val="0"/>
                <w:iCs/>
              </w:rPr>
              <w:t>R</w:t>
            </w:r>
            <w:r w:rsidR="00181642">
              <w:rPr>
                <w:b w:val="0"/>
                <w:iCs/>
              </w:rPr>
              <w:t>īga 2014</w:t>
            </w:r>
            <w:r w:rsidR="00AB55A1">
              <w:rPr>
                <w:b w:val="0"/>
                <w:iCs/>
              </w:rPr>
              <w:t>”</w:t>
            </w:r>
            <w:r w:rsidR="00181642">
              <w:rPr>
                <w:b w:val="0"/>
                <w:iCs/>
              </w:rPr>
              <w:t>.</w:t>
            </w:r>
            <w:r>
              <w:rPr>
                <w:b w:val="0"/>
                <w:iCs/>
              </w:rPr>
              <w:t xml:space="preserve"> </w:t>
            </w:r>
            <w:r w:rsidR="00181642">
              <w:rPr>
                <w:b w:val="0"/>
                <w:iCs/>
              </w:rPr>
              <w:t xml:space="preserve">Projektu </w:t>
            </w:r>
            <w:r>
              <w:rPr>
                <w:b w:val="0"/>
                <w:iCs/>
              </w:rPr>
              <w:t>vērtēšanas žūrijas komisijā</w:t>
            </w:r>
            <w:r w:rsidR="00181642">
              <w:rPr>
                <w:b w:val="0"/>
                <w:iCs/>
              </w:rPr>
              <w:t xml:space="preserve"> tiks</w:t>
            </w:r>
            <w:r>
              <w:rPr>
                <w:b w:val="0"/>
                <w:iCs/>
              </w:rPr>
              <w:t xml:space="preserve"> iek</w:t>
            </w:r>
            <w:r w:rsidR="00181642">
              <w:rPr>
                <w:b w:val="0"/>
                <w:iCs/>
              </w:rPr>
              <w:t>ļauti</w:t>
            </w:r>
            <w:r>
              <w:rPr>
                <w:b w:val="0"/>
                <w:iCs/>
              </w:rPr>
              <w:t xml:space="preserve"> Ekonomikas ministrijas un Tūrisma attīstības valsts aģentūras pārst</w:t>
            </w:r>
            <w:r w:rsidR="00181642">
              <w:rPr>
                <w:b w:val="0"/>
                <w:iCs/>
              </w:rPr>
              <w:t>āvji</w:t>
            </w:r>
            <w:r>
              <w:rPr>
                <w:b w:val="0"/>
                <w:iCs/>
              </w:rPr>
              <w:t>.</w:t>
            </w:r>
          </w:p>
        </w:tc>
      </w:tr>
      <w:tr w:rsidR="00F067B6" w:rsidRPr="00931D5E" w:rsidTr="006146D0">
        <w:trPr>
          <w:trHeight w:val="463"/>
        </w:trPr>
        <w:tc>
          <w:tcPr>
            <w:tcW w:w="257" w:type="pct"/>
          </w:tcPr>
          <w:p w:rsidR="00F067B6" w:rsidRPr="005C0A13" w:rsidRDefault="00F067B6" w:rsidP="006146D0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5C0A13">
              <w:rPr>
                <w:b w:val="0"/>
              </w:rPr>
              <w:t>2.</w:t>
            </w:r>
          </w:p>
        </w:tc>
        <w:tc>
          <w:tcPr>
            <w:tcW w:w="2168" w:type="pct"/>
          </w:tcPr>
          <w:p w:rsidR="00F067B6" w:rsidRPr="005C0A13" w:rsidRDefault="00F067B6" w:rsidP="006146D0">
            <w:pPr>
              <w:pStyle w:val="naisf"/>
              <w:spacing w:before="0" w:after="0"/>
              <w:ind w:left="57" w:right="57" w:firstLine="0"/>
              <w:jc w:val="left"/>
            </w:pPr>
            <w:r w:rsidRPr="005C0A13">
              <w:t>Projekta izpildes ietekme uz pārvaldes funkcijām</w:t>
            </w:r>
          </w:p>
        </w:tc>
        <w:tc>
          <w:tcPr>
            <w:tcW w:w="2575" w:type="pct"/>
          </w:tcPr>
          <w:p w:rsidR="00F067B6" w:rsidRPr="00931D5E" w:rsidRDefault="002A66B7" w:rsidP="006146D0">
            <w:pPr>
              <w:pStyle w:val="naisnod"/>
              <w:spacing w:before="0" w:after="120"/>
              <w:ind w:left="57" w:right="57"/>
              <w:jc w:val="both"/>
              <w:rPr>
                <w:b w:val="0"/>
              </w:rPr>
            </w:pPr>
            <w:r w:rsidRPr="00CC1A90">
              <w:rPr>
                <w:b w:val="0"/>
                <w:iCs/>
              </w:rPr>
              <w:t>Projekts šo jomu neskar.</w:t>
            </w:r>
          </w:p>
        </w:tc>
      </w:tr>
      <w:tr w:rsidR="00F067B6" w:rsidRPr="00931D5E" w:rsidTr="00640FAF">
        <w:trPr>
          <w:trHeight w:val="894"/>
        </w:trPr>
        <w:tc>
          <w:tcPr>
            <w:tcW w:w="257" w:type="pct"/>
          </w:tcPr>
          <w:p w:rsidR="00F067B6" w:rsidRPr="00931D5E" w:rsidRDefault="00F067B6" w:rsidP="006146D0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931D5E">
              <w:rPr>
                <w:b w:val="0"/>
              </w:rPr>
              <w:lastRenderedPageBreak/>
              <w:t>3.</w:t>
            </w:r>
          </w:p>
        </w:tc>
        <w:tc>
          <w:tcPr>
            <w:tcW w:w="2168" w:type="pct"/>
          </w:tcPr>
          <w:p w:rsidR="00F067B6" w:rsidRPr="00E96056" w:rsidRDefault="00F067B6" w:rsidP="006146D0">
            <w:pPr>
              <w:pStyle w:val="naisf"/>
              <w:spacing w:before="0" w:after="0"/>
              <w:ind w:left="57" w:right="57" w:firstLine="0"/>
              <w:jc w:val="left"/>
            </w:pPr>
            <w:r w:rsidRPr="00E96056">
              <w:t>Projekta izpildes ietekme uz pārvaldes institucionālo struktūru.</w:t>
            </w:r>
          </w:p>
          <w:p w:rsidR="00F067B6" w:rsidRPr="00CB25E5" w:rsidRDefault="00F067B6" w:rsidP="006146D0">
            <w:pPr>
              <w:pStyle w:val="naisf"/>
              <w:spacing w:before="0" w:after="0"/>
              <w:ind w:left="57" w:right="57" w:firstLine="0"/>
              <w:jc w:val="left"/>
              <w:rPr>
                <w:highlight w:val="yellow"/>
              </w:rPr>
            </w:pPr>
            <w:r w:rsidRPr="00E96056">
              <w:t>Jaunu institūciju izveide</w:t>
            </w:r>
          </w:p>
        </w:tc>
        <w:tc>
          <w:tcPr>
            <w:tcW w:w="2575" w:type="pct"/>
          </w:tcPr>
          <w:p w:rsidR="00E92EFB" w:rsidRPr="00931D5E" w:rsidRDefault="00516197" w:rsidP="00640FAF">
            <w:pPr>
              <w:pStyle w:val="naisnod"/>
              <w:spacing w:before="0" w:after="120"/>
              <w:ind w:left="57" w:right="57"/>
              <w:jc w:val="both"/>
              <w:rPr>
                <w:b w:val="0"/>
              </w:rPr>
            </w:pPr>
            <w:r>
              <w:rPr>
                <w:b w:val="0"/>
              </w:rPr>
              <w:t>P</w:t>
            </w:r>
            <w:r w:rsidR="00F067B6">
              <w:rPr>
                <w:b w:val="0"/>
              </w:rPr>
              <w:t>rojekta izpildei nav nepieciešams veidot jaunas institūcijas.</w:t>
            </w:r>
          </w:p>
        </w:tc>
      </w:tr>
      <w:tr w:rsidR="00F067B6" w:rsidRPr="00931D5E" w:rsidTr="006146D0">
        <w:trPr>
          <w:trHeight w:val="780"/>
        </w:trPr>
        <w:tc>
          <w:tcPr>
            <w:tcW w:w="257" w:type="pct"/>
          </w:tcPr>
          <w:p w:rsidR="00F067B6" w:rsidRPr="00931D5E" w:rsidRDefault="00F067B6" w:rsidP="006146D0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931D5E">
              <w:rPr>
                <w:b w:val="0"/>
              </w:rPr>
              <w:t>4.</w:t>
            </w:r>
          </w:p>
        </w:tc>
        <w:tc>
          <w:tcPr>
            <w:tcW w:w="2168" w:type="pct"/>
          </w:tcPr>
          <w:p w:rsidR="00F067B6" w:rsidRPr="00931D5E" w:rsidRDefault="00F067B6" w:rsidP="006146D0">
            <w:pPr>
              <w:pStyle w:val="naisf"/>
              <w:spacing w:before="0" w:after="0"/>
              <w:ind w:left="57" w:right="57" w:firstLine="0"/>
              <w:jc w:val="left"/>
            </w:pPr>
            <w:r w:rsidRPr="00931D5E">
              <w:t>Projekta izpildes ietekme uz pārvaldes institucionālo struktūru.</w:t>
            </w:r>
          </w:p>
          <w:p w:rsidR="00F067B6" w:rsidRPr="00931D5E" w:rsidRDefault="00F067B6" w:rsidP="006146D0">
            <w:pPr>
              <w:pStyle w:val="naisf"/>
              <w:spacing w:before="0" w:after="0"/>
              <w:ind w:left="57" w:right="57" w:firstLine="0"/>
              <w:jc w:val="left"/>
            </w:pPr>
            <w:r w:rsidRPr="00931D5E">
              <w:t>Esošu institūciju likvidācija</w:t>
            </w:r>
          </w:p>
        </w:tc>
        <w:tc>
          <w:tcPr>
            <w:tcW w:w="2575" w:type="pct"/>
          </w:tcPr>
          <w:p w:rsidR="00F067B6" w:rsidRPr="00931D5E" w:rsidRDefault="00516197" w:rsidP="006146D0">
            <w:pPr>
              <w:pStyle w:val="naisnod"/>
              <w:spacing w:before="0" w:after="120"/>
              <w:ind w:left="57" w:right="57"/>
              <w:jc w:val="both"/>
              <w:rPr>
                <w:b w:val="0"/>
              </w:rPr>
            </w:pPr>
            <w:r>
              <w:rPr>
                <w:b w:val="0"/>
                <w:iCs/>
              </w:rPr>
              <w:t>Saistībā ar P</w:t>
            </w:r>
            <w:r w:rsidR="00F067B6">
              <w:rPr>
                <w:b w:val="0"/>
                <w:iCs/>
              </w:rPr>
              <w:t>rojekta izpildi nav paredzēta esošu institūciju likvidācija.</w:t>
            </w:r>
          </w:p>
        </w:tc>
      </w:tr>
      <w:tr w:rsidR="00F067B6" w:rsidRPr="00931D5E" w:rsidTr="006146D0">
        <w:trPr>
          <w:trHeight w:val="830"/>
        </w:trPr>
        <w:tc>
          <w:tcPr>
            <w:tcW w:w="257" w:type="pct"/>
          </w:tcPr>
          <w:p w:rsidR="00F067B6" w:rsidRPr="00931D5E" w:rsidRDefault="00F067B6" w:rsidP="006146D0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931D5E">
              <w:rPr>
                <w:b w:val="0"/>
              </w:rPr>
              <w:t>5.</w:t>
            </w:r>
          </w:p>
        </w:tc>
        <w:tc>
          <w:tcPr>
            <w:tcW w:w="2168" w:type="pct"/>
          </w:tcPr>
          <w:p w:rsidR="00F067B6" w:rsidRPr="00931D5E" w:rsidRDefault="00F067B6" w:rsidP="006146D0">
            <w:pPr>
              <w:pStyle w:val="naisf"/>
              <w:spacing w:before="0" w:after="0"/>
              <w:ind w:left="57" w:right="57" w:firstLine="0"/>
              <w:jc w:val="left"/>
            </w:pPr>
            <w:r w:rsidRPr="00931D5E">
              <w:t>Projekta izpildes ietekme uz pārvaldes institucionālo struktūru.</w:t>
            </w:r>
          </w:p>
          <w:p w:rsidR="00F067B6" w:rsidRPr="00931D5E" w:rsidRDefault="00F067B6" w:rsidP="006146D0">
            <w:pPr>
              <w:pStyle w:val="naisf"/>
              <w:spacing w:before="0" w:after="0"/>
              <w:ind w:left="57" w:right="57" w:firstLine="0"/>
              <w:jc w:val="left"/>
            </w:pPr>
            <w:r w:rsidRPr="00931D5E">
              <w:t>Esošu institūciju reorganizācija</w:t>
            </w:r>
          </w:p>
        </w:tc>
        <w:tc>
          <w:tcPr>
            <w:tcW w:w="2575" w:type="pct"/>
          </w:tcPr>
          <w:p w:rsidR="00F067B6" w:rsidRPr="00931D5E" w:rsidRDefault="00F067B6" w:rsidP="006146D0">
            <w:pPr>
              <w:pStyle w:val="naisnod"/>
              <w:spacing w:before="0" w:after="120"/>
              <w:ind w:left="57" w:right="57"/>
              <w:jc w:val="both"/>
              <w:rPr>
                <w:b w:val="0"/>
              </w:rPr>
            </w:pPr>
            <w:r w:rsidRPr="006F5683">
              <w:rPr>
                <w:b w:val="0"/>
              </w:rPr>
              <w:t xml:space="preserve">Saistībā ar </w:t>
            </w:r>
            <w:r w:rsidR="00516197">
              <w:rPr>
                <w:b w:val="0"/>
                <w:iCs/>
              </w:rPr>
              <w:t>P</w:t>
            </w:r>
            <w:r>
              <w:rPr>
                <w:b w:val="0"/>
                <w:iCs/>
              </w:rPr>
              <w:t xml:space="preserve">rojekta </w:t>
            </w:r>
            <w:r w:rsidRPr="006F5683">
              <w:rPr>
                <w:b w:val="0"/>
              </w:rPr>
              <w:t>izpildi nav plānota esošu institūciju reorganizācija vai esošu institūciju apvienošana.</w:t>
            </w:r>
          </w:p>
        </w:tc>
      </w:tr>
      <w:tr w:rsidR="00F067B6" w:rsidRPr="00931D5E" w:rsidTr="006146D0">
        <w:trPr>
          <w:trHeight w:val="246"/>
        </w:trPr>
        <w:tc>
          <w:tcPr>
            <w:tcW w:w="257" w:type="pct"/>
          </w:tcPr>
          <w:p w:rsidR="00F067B6" w:rsidRPr="00931D5E" w:rsidRDefault="00F067B6" w:rsidP="006146D0">
            <w:pPr>
              <w:pStyle w:val="naiskr"/>
              <w:spacing w:before="0" w:after="0"/>
              <w:ind w:left="57" w:right="57"/>
            </w:pPr>
            <w:r w:rsidRPr="00931D5E">
              <w:t>6.</w:t>
            </w:r>
          </w:p>
        </w:tc>
        <w:tc>
          <w:tcPr>
            <w:tcW w:w="2168" w:type="pct"/>
          </w:tcPr>
          <w:p w:rsidR="00F067B6" w:rsidRPr="00931D5E" w:rsidRDefault="00F067B6" w:rsidP="006146D0">
            <w:pPr>
              <w:pStyle w:val="naiskr"/>
              <w:spacing w:before="0" w:after="0"/>
              <w:ind w:left="57" w:right="57"/>
            </w:pPr>
            <w:r w:rsidRPr="00931D5E">
              <w:t>Cita informācija</w:t>
            </w:r>
          </w:p>
        </w:tc>
        <w:tc>
          <w:tcPr>
            <w:tcW w:w="2575" w:type="pct"/>
          </w:tcPr>
          <w:p w:rsidR="00F067B6" w:rsidRPr="003C41A5" w:rsidRDefault="00516197" w:rsidP="006146D0">
            <w:pPr>
              <w:pStyle w:val="naiskr"/>
              <w:spacing w:before="0" w:after="120"/>
              <w:ind w:left="57" w:right="57"/>
              <w:jc w:val="both"/>
            </w:pPr>
            <w:r w:rsidRPr="00CC1A90">
              <w:rPr>
                <w:iCs/>
              </w:rPr>
              <w:t>Projekts šo jomu neskar.</w:t>
            </w:r>
          </w:p>
        </w:tc>
      </w:tr>
    </w:tbl>
    <w:p w:rsidR="000D5294" w:rsidRDefault="000D5294" w:rsidP="00181642">
      <w:pPr>
        <w:ind w:right="57"/>
        <w:jc w:val="both"/>
        <w:rPr>
          <w:b/>
          <w:i/>
          <w:highlight w:val="yellow"/>
        </w:rPr>
      </w:pPr>
    </w:p>
    <w:p w:rsidR="00960F42" w:rsidRDefault="00960F42" w:rsidP="00181642">
      <w:pPr>
        <w:ind w:right="57"/>
        <w:jc w:val="both"/>
        <w:rPr>
          <w:b/>
          <w:i/>
          <w:highlight w:val="yellow"/>
        </w:rPr>
      </w:pPr>
    </w:p>
    <w:p w:rsidR="00F067B6" w:rsidRPr="000919A6" w:rsidRDefault="00F067B6" w:rsidP="006146D0">
      <w:pPr>
        <w:ind w:left="57" w:right="57"/>
        <w:jc w:val="both"/>
        <w:rPr>
          <w:b/>
          <w:i/>
        </w:rPr>
      </w:pPr>
      <w:r w:rsidRPr="00E92EFB">
        <w:rPr>
          <w:b/>
          <w:i/>
        </w:rPr>
        <w:t>Anotācijas IV</w:t>
      </w:r>
      <w:r w:rsidR="00E92EFB">
        <w:rPr>
          <w:b/>
          <w:i/>
        </w:rPr>
        <w:t>,</w:t>
      </w:r>
      <w:r w:rsidRPr="00E92EFB">
        <w:rPr>
          <w:b/>
          <w:i/>
        </w:rPr>
        <w:t xml:space="preserve">V </w:t>
      </w:r>
      <w:r w:rsidR="00E92EFB">
        <w:rPr>
          <w:b/>
          <w:i/>
        </w:rPr>
        <w:t xml:space="preserve">un VI </w:t>
      </w:r>
      <w:r w:rsidRPr="00E92EFB">
        <w:rPr>
          <w:b/>
          <w:i/>
        </w:rPr>
        <w:t>sadaļa – projekts šīs jomas neskar.</w:t>
      </w:r>
    </w:p>
    <w:p w:rsidR="00F067B6" w:rsidRDefault="00F067B6" w:rsidP="00181642">
      <w:pPr>
        <w:pStyle w:val="naisf"/>
        <w:tabs>
          <w:tab w:val="left" w:pos="6710"/>
        </w:tabs>
        <w:spacing w:before="0" w:after="0"/>
        <w:ind w:right="57" w:firstLine="0"/>
      </w:pPr>
    </w:p>
    <w:p w:rsidR="00960F42" w:rsidRDefault="00960F42" w:rsidP="00181642">
      <w:pPr>
        <w:pStyle w:val="naisf"/>
        <w:tabs>
          <w:tab w:val="left" w:pos="6710"/>
        </w:tabs>
        <w:spacing w:before="0" w:after="0"/>
        <w:ind w:right="57" w:firstLine="0"/>
      </w:pPr>
    </w:p>
    <w:p w:rsidR="00312039" w:rsidRPr="004260AE" w:rsidRDefault="00312039" w:rsidP="00181642">
      <w:pPr>
        <w:pStyle w:val="naisf"/>
        <w:tabs>
          <w:tab w:val="left" w:pos="6710"/>
        </w:tabs>
        <w:spacing w:before="0" w:after="0"/>
        <w:ind w:right="57" w:firstLine="0"/>
      </w:pPr>
    </w:p>
    <w:p w:rsidR="000D5294" w:rsidRPr="00FE1DFE" w:rsidRDefault="006D4BD3" w:rsidP="006146D0">
      <w:pPr>
        <w:pStyle w:val="NormalLatvian"/>
        <w:spacing w:after="0"/>
        <w:ind w:left="57" w:right="57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Ekonomikas ministrs</w:t>
      </w:r>
      <w:r>
        <w:rPr>
          <w:bCs w:val="0"/>
          <w:sz w:val="26"/>
          <w:szCs w:val="26"/>
        </w:rPr>
        <w:tab/>
      </w:r>
      <w:r>
        <w:rPr>
          <w:bCs w:val="0"/>
          <w:sz w:val="26"/>
          <w:szCs w:val="26"/>
        </w:rPr>
        <w:tab/>
      </w:r>
      <w:r>
        <w:rPr>
          <w:bCs w:val="0"/>
          <w:sz w:val="26"/>
          <w:szCs w:val="26"/>
        </w:rPr>
        <w:tab/>
      </w:r>
      <w:r>
        <w:rPr>
          <w:bCs w:val="0"/>
          <w:sz w:val="26"/>
          <w:szCs w:val="26"/>
        </w:rPr>
        <w:tab/>
      </w:r>
      <w:r>
        <w:rPr>
          <w:bCs w:val="0"/>
          <w:sz w:val="26"/>
          <w:szCs w:val="26"/>
        </w:rPr>
        <w:tab/>
      </w:r>
      <w:r>
        <w:rPr>
          <w:bCs w:val="0"/>
          <w:sz w:val="26"/>
          <w:szCs w:val="26"/>
        </w:rPr>
        <w:tab/>
      </w:r>
      <w:r>
        <w:rPr>
          <w:bCs w:val="0"/>
          <w:sz w:val="26"/>
          <w:szCs w:val="26"/>
        </w:rPr>
        <w:tab/>
      </w:r>
      <w:r w:rsidR="000D5294" w:rsidRPr="00FE1DFE">
        <w:rPr>
          <w:bCs w:val="0"/>
          <w:sz w:val="26"/>
          <w:szCs w:val="26"/>
        </w:rPr>
        <w:t>D.Pavļuts</w:t>
      </w:r>
    </w:p>
    <w:p w:rsidR="00285581" w:rsidRDefault="00285581" w:rsidP="00181642">
      <w:pPr>
        <w:pStyle w:val="NormalLatvian"/>
        <w:spacing w:after="0"/>
        <w:ind w:right="57"/>
        <w:rPr>
          <w:bCs w:val="0"/>
          <w:sz w:val="26"/>
          <w:szCs w:val="26"/>
        </w:rPr>
      </w:pPr>
    </w:p>
    <w:p w:rsidR="00960F42" w:rsidRDefault="00960F42" w:rsidP="00181642">
      <w:pPr>
        <w:pStyle w:val="NormalLatvian"/>
        <w:spacing w:after="0"/>
        <w:ind w:right="57"/>
        <w:rPr>
          <w:bCs w:val="0"/>
          <w:sz w:val="26"/>
          <w:szCs w:val="26"/>
        </w:rPr>
      </w:pPr>
    </w:p>
    <w:p w:rsidR="000D5294" w:rsidRPr="00FE1DFE" w:rsidRDefault="000D5294" w:rsidP="006146D0">
      <w:pPr>
        <w:pStyle w:val="NormalLatvian"/>
        <w:spacing w:after="0"/>
        <w:ind w:left="57" w:right="57"/>
        <w:rPr>
          <w:bCs w:val="0"/>
          <w:sz w:val="26"/>
          <w:szCs w:val="26"/>
        </w:rPr>
      </w:pPr>
      <w:r w:rsidRPr="00FE1DFE">
        <w:rPr>
          <w:bCs w:val="0"/>
          <w:sz w:val="26"/>
          <w:szCs w:val="26"/>
        </w:rPr>
        <w:t>Vīza:</w:t>
      </w:r>
    </w:p>
    <w:p w:rsidR="00495B74" w:rsidRDefault="000D5294" w:rsidP="00181642">
      <w:pPr>
        <w:pStyle w:val="NormalLatvian"/>
        <w:spacing w:after="0"/>
        <w:ind w:left="57" w:right="57"/>
        <w:rPr>
          <w:bCs w:val="0"/>
          <w:sz w:val="26"/>
          <w:szCs w:val="26"/>
        </w:rPr>
      </w:pPr>
      <w:r w:rsidRPr="00FE1DFE">
        <w:rPr>
          <w:bCs w:val="0"/>
          <w:sz w:val="26"/>
          <w:szCs w:val="26"/>
        </w:rPr>
        <w:t>valsts sekretār</w:t>
      </w:r>
      <w:r w:rsidR="00495B74">
        <w:rPr>
          <w:bCs w:val="0"/>
          <w:sz w:val="26"/>
          <w:szCs w:val="26"/>
        </w:rPr>
        <w:t>a pienākumu izpildītājs,</w:t>
      </w:r>
    </w:p>
    <w:p w:rsidR="00285581" w:rsidRPr="00181642" w:rsidRDefault="00495B74" w:rsidP="00181642">
      <w:pPr>
        <w:pStyle w:val="NormalLatvian"/>
        <w:spacing w:after="0"/>
        <w:ind w:left="57" w:right="57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valsts sekretāra vietnieks</w:t>
      </w:r>
      <w:r>
        <w:rPr>
          <w:bCs w:val="0"/>
          <w:sz w:val="26"/>
          <w:szCs w:val="26"/>
        </w:rPr>
        <w:tab/>
      </w:r>
      <w:r w:rsidR="00516197">
        <w:rPr>
          <w:bCs w:val="0"/>
          <w:sz w:val="26"/>
          <w:szCs w:val="26"/>
        </w:rPr>
        <w:tab/>
      </w:r>
      <w:r w:rsidR="00516197">
        <w:rPr>
          <w:bCs w:val="0"/>
          <w:sz w:val="26"/>
          <w:szCs w:val="26"/>
        </w:rPr>
        <w:tab/>
      </w:r>
      <w:r w:rsidR="00516197">
        <w:rPr>
          <w:bCs w:val="0"/>
          <w:sz w:val="26"/>
          <w:szCs w:val="26"/>
        </w:rPr>
        <w:tab/>
      </w:r>
      <w:r w:rsidR="00516197">
        <w:rPr>
          <w:bCs w:val="0"/>
          <w:sz w:val="26"/>
          <w:szCs w:val="26"/>
        </w:rPr>
        <w:tab/>
      </w:r>
      <w:r w:rsidR="00516197">
        <w:rPr>
          <w:bCs w:val="0"/>
          <w:sz w:val="26"/>
          <w:szCs w:val="26"/>
        </w:rPr>
        <w:tab/>
      </w:r>
      <w:r w:rsidR="00516197">
        <w:rPr>
          <w:bCs w:val="0"/>
          <w:sz w:val="26"/>
          <w:szCs w:val="26"/>
        </w:rPr>
        <w:tab/>
      </w:r>
      <w:r>
        <w:rPr>
          <w:bCs w:val="0"/>
          <w:sz w:val="26"/>
          <w:szCs w:val="26"/>
        </w:rPr>
        <w:t>A.Liepiņš</w:t>
      </w:r>
    </w:p>
    <w:p w:rsidR="00285581" w:rsidRDefault="00285581" w:rsidP="006146D0">
      <w:pPr>
        <w:pStyle w:val="NormalLatvian"/>
        <w:spacing w:after="0"/>
        <w:ind w:left="57" w:right="57"/>
        <w:rPr>
          <w:sz w:val="20"/>
          <w:szCs w:val="20"/>
        </w:rPr>
      </w:pPr>
    </w:p>
    <w:p w:rsidR="00285581" w:rsidRDefault="00285581" w:rsidP="006146D0">
      <w:pPr>
        <w:pStyle w:val="NormalLatvian"/>
        <w:spacing w:after="0"/>
        <w:ind w:left="57" w:right="57"/>
        <w:rPr>
          <w:sz w:val="20"/>
          <w:szCs w:val="20"/>
        </w:rPr>
      </w:pPr>
    </w:p>
    <w:p w:rsidR="00285581" w:rsidRDefault="00285581" w:rsidP="00181642">
      <w:pPr>
        <w:pStyle w:val="NormalLatvian"/>
        <w:spacing w:after="0"/>
        <w:ind w:right="57"/>
        <w:rPr>
          <w:sz w:val="20"/>
          <w:szCs w:val="20"/>
        </w:rPr>
      </w:pPr>
    </w:p>
    <w:p w:rsidR="00516197" w:rsidRDefault="00516197" w:rsidP="00181642">
      <w:pPr>
        <w:pStyle w:val="NormalLatvian"/>
        <w:spacing w:after="0"/>
        <w:ind w:right="57"/>
        <w:rPr>
          <w:sz w:val="20"/>
          <w:szCs w:val="20"/>
        </w:rPr>
      </w:pPr>
    </w:p>
    <w:p w:rsidR="00516197" w:rsidRDefault="00516197" w:rsidP="006146D0">
      <w:pPr>
        <w:pStyle w:val="NormalLatvian"/>
        <w:spacing w:after="0"/>
        <w:ind w:left="57" w:right="57"/>
        <w:rPr>
          <w:sz w:val="20"/>
          <w:szCs w:val="20"/>
        </w:rPr>
      </w:pPr>
    </w:p>
    <w:p w:rsidR="00960F42" w:rsidRDefault="00960F42" w:rsidP="006146D0">
      <w:pPr>
        <w:pStyle w:val="NormalLatvian"/>
        <w:spacing w:after="0"/>
        <w:ind w:left="57" w:right="57"/>
        <w:rPr>
          <w:sz w:val="20"/>
          <w:szCs w:val="20"/>
        </w:rPr>
      </w:pPr>
    </w:p>
    <w:p w:rsidR="00960F42" w:rsidRDefault="00960F42" w:rsidP="006146D0">
      <w:pPr>
        <w:pStyle w:val="NormalLatvian"/>
        <w:spacing w:after="0"/>
        <w:ind w:left="57" w:right="57"/>
        <w:rPr>
          <w:sz w:val="20"/>
          <w:szCs w:val="20"/>
        </w:rPr>
      </w:pPr>
    </w:p>
    <w:p w:rsidR="00960F42" w:rsidRDefault="00960F42" w:rsidP="006146D0">
      <w:pPr>
        <w:pStyle w:val="NormalLatvian"/>
        <w:spacing w:after="0"/>
        <w:ind w:left="57" w:right="57"/>
        <w:rPr>
          <w:sz w:val="20"/>
          <w:szCs w:val="20"/>
        </w:rPr>
      </w:pPr>
    </w:p>
    <w:p w:rsidR="00960F42" w:rsidRDefault="00960F42" w:rsidP="006146D0">
      <w:pPr>
        <w:pStyle w:val="NormalLatvian"/>
        <w:spacing w:after="0"/>
        <w:ind w:left="57" w:right="57"/>
        <w:rPr>
          <w:sz w:val="20"/>
          <w:szCs w:val="20"/>
        </w:rPr>
      </w:pPr>
    </w:p>
    <w:p w:rsidR="00960F42" w:rsidRDefault="00960F42" w:rsidP="006146D0">
      <w:pPr>
        <w:pStyle w:val="NormalLatvian"/>
        <w:spacing w:after="0"/>
        <w:ind w:left="57" w:right="57"/>
        <w:rPr>
          <w:sz w:val="20"/>
          <w:szCs w:val="20"/>
        </w:rPr>
      </w:pPr>
    </w:p>
    <w:p w:rsidR="00960F42" w:rsidRDefault="00960F42" w:rsidP="006146D0">
      <w:pPr>
        <w:pStyle w:val="NormalLatvian"/>
        <w:spacing w:after="0"/>
        <w:ind w:left="57" w:right="57"/>
        <w:rPr>
          <w:sz w:val="20"/>
          <w:szCs w:val="20"/>
        </w:rPr>
      </w:pPr>
    </w:p>
    <w:p w:rsidR="00960F42" w:rsidRDefault="00960F42" w:rsidP="006146D0">
      <w:pPr>
        <w:pStyle w:val="NormalLatvian"/>
        <w:spacing w:after="0"/>
        <w:ind w:left="57" w:right="57"/>
        <w:rPr>
          <w:sz w:val="20"/>
          <w:szCs w:val="20"/>
        </w:rPr>
      </w:pPr>
    </w:p>
    <w:p w:rsidR="00960F42" w:rsidRDefault="00960F42" w:rsidP="006146D0">
      <w:pPr>
        <w:pStyle w:val="NormalLatvian"/>
        <w:spacing w:after="0"/>
        <w:ind w:left="57" w:right="57"/>
        <w:rPr>
          <w:sz w:val="20"/>
          <w:szCs w:val="20"/>
        </w:rPr>
      </w:pPr>
    </w:p>
    <w:p w:rsidR="00960F42" w:rsidRDefault="00960F42" w:rsidP="006146D0">
      <w:pPr>
        <w:pStyle w:val="NormalLatvian"/>
        <w:spacing w:after="0"/>
        <w:ind w:left="57" w:right="57"/>
        <w:rPr>
          <w:sz w:val="20"/>
          <w:szCs w:val="20"/>
        </w:rPr>
      </w:pPr>
    </w:p>
    <w:p w:rsidR="00960F42" w:rsidRDefault="00960F42" w:rsidP="00B577A1">
      <w:pPr>
        <w:pStyle w:val="NormalLatvian"/>
        <w:spacing w:after="0"/>
        <w:ind w:right="57"/>
        <w:rPr>
          <w:sz w:val="20"/>
          <w:szCs w:val="20"/>
        </w:rPr>
      </w:pPr>
    </w:p>
    <w:p w:rsidR="00960F42" w:rsidRDefault="00960F42" w:rsidP="006146D0">
      <w:pPr>
        <w:pStyle w:val="NormalLatvian"/>
        <w:spacing w:after="0"/>
        <w:ind w:left="57" w:right="57"/>
        <w:rPr>
          <w:sz w:val="20"/>
          <w:szCs w:val="20"/>
        </w:rPr>
      </w:pPr>
    </w:p>
    <w:p w:rsidR="00960F42" w:rsidRDefault="00960F42" w:rsidP="006146D0">
      <w:pPr>
        <w:pStyle w:val="NormalLatvian"/>
        <w:spacing w:after="0"/>
        <w:ind w:left="57" w:right="57"/>
        <w:rPr>
          <w:sz w:val="20"/>
          <w:szCs w:val="20"/>
        </w:rPr>
      </w:pPr>
    </w:p>
    <w:p w:rsidR="00960F42" w:rsidRDefault="00960F42" w:rsidP="006146D0">
      <w:pPr>
        <w:pStyle w:val="NormalLatvian"/>
        <w:spacing w:after="0"/>
        <w:ind w:left="57" w:right="57"/>
        <w:rPr>
          <w:sz w:val="20"/>
          <w:szCs w:val="20"/>
        </w:rPr>
      </w:pPr>
    </w:p>
    <w:p w:rsidR="00960F42" w:rsidRDefault="00960F42" w:rsidP="006146D0">
      <w:pPr>
        <w:pStyle w:val="NormalLatvian"/>
        <w:spacing w:after="0"/>
        <w:ind w:left="57" w:right="57"/>
        <w:rPr>
          <w:sz w:val="20"/>
          <w:szCs w:val="20"/>
        </w:rPr>
      </w:pPr>
    </w:p>
    <w:p w:rsidR="00312039" w:rsidRDefault="00312039" w:rsidP="006146D0">
      <w:pPr>
        <w:pStyle w:val="NormalLatvian"/>
        <w:spacing w:after="0"/>
        <w:ind w:left="57" w:right="57"/>
        <w:rPr>
          <w:sz w:val="20"/>
          <w:szCs w:val="20"/>
        </w:rPr>
      </w:pPr>
    </w:p>
    <w:p w:rsidR="00312039" w:rsidRDefault="00312039" w:rsidP="006146D0">
      <w:pPr>
        <w:pStyle w:val="NormalLatvian"/>
        <w:spacing w:after="0"/>
        <w:ind w:left="57" w:right="57"/>
        <w:rPr>
          <w:sz w:val="20"/>
          <w:szCs w:val="20"/>
        </w:rPr>
      </w:pPr>
    </w:p>
    <w:p w:rsidR="00312039" w:rsidRDefault="00312039" w:rsidP="006146D0">
      <w:pPr>
        <w:pStyle w:val="NormalLatvian"/>
        <w:spacing w:after="0"/>
        <w:ind w:left="57" w:right="57"/>
        <w:rPr>
          <w:sz w:val="20"/>
          <w:szCs w:val="20"/>
        </w:rPr>
      </w:pPr>
    </w:p>
    <w:p w:rsidR="00960F42" w:rsidRDefault="00960F42" w:rsidP="006146D0">
      <w:pPr>
        <w:pStyle w:val="NormalLatvian"/>
        <w:spacing w:after="0"/>
        <w:ind w:left="57" w:right="57"/>
        <w:rPr>
          <w:sz w:val="20"/>
          <w:szCs w:val="20"/>
        </w:rPr>
      </w:pPr>
    </w:p>
    <w:p w:rsidR="00960F42" w:rsidRDefault="00960F42" w:rsidP="00312039">
      <w:pPr>
        <w:pStyle w:val="NormalLatvian"/>
        <w:spacing w:after="0"/>
        <w:ind w:right="57"/>
        <w:rPr>
          <w:sz w:val="20"/>
          <w:szCs w:val="20"/>
        </w:rPr>
      </w:pPr>
    </w:p>
    <w:p w:rsidR="00960F42" w:rsidRDefault="00960F42" w:rsidP="006146D0">
      <w:pPr>
        <w:pStyle w:val="NormalLatvian"/>
        <w:spacing w:after="0"/>
        <w:ind w:left="57" w:right="57"/>
        <w:rPr>
          <w:sz w:val="20"/>
          <w:szCs w:val="20"/>
        </w:rPr>
      </w:pPr>
    </w:p>
    <w:p w:rsidR="0033225D" w:rsidRDefault="0033225D" w:rsidP="006146D0">
      <w:pPr>
        <w:pStyle w:val="NormalLatvian"/>
        <w:spacing w:after="0"/>
        <w:ind w:left="57" w:right="57"/>
        <w:rPr>
          <w:sz w:val="20"/>
          <w:szCs w:val="20"/>
        </w:rPr>
      </w:pPr>
    </w:p>
    <w:p w:rsidR="00481B82" w:rsidRPr="000D04FA" w:rsidRDefault="00B577A1" w:rsidP="006146D0">
      <w:pPr>
        <w:pStyle w:val="NormalLatvian"/>
        <w:spacing w:after="0"/>
        <w:ind w:left="57" w:right="57"/>
        <w:rPr>
          <w:sz w:val="20"/>
          <w:szCs w:val="20"/>
        </w:rPr>
      </w:pPr>
      <w:r>
        <w:rPr>
          <w:sz w:val="20"/>
          <w:szCs w:val="20"/>
        </w:rPr>
        <w:t>11</w:t>
      </w:r>
      <w:r w:rsidR="00F067B6" w:rsidRPr="00D83D85">
        <w:rPr>
          <w:sz w:val="20"/>
          <w:szCs w:val="20"/>
        </w:rPr>
        <w:t>.</w:t>
      </w:r>
      <w:r w:rsidR="00495B74">
        <w:rPr>
          <w:sz w:val="20"/>
          <w:szCs w:val="20"/>
        </w:rPr>
        <w:t>12</w:t>
      </w:r>
      <w:r w:rsidR="00F067B6" w:rsidRPr="00D83D85">
        <w:rPr>
          <w:sz w:val="20"/>
          <w:szCs w:val="20"/>
        </w:rPr>
        <w:t>.201</w:t>
      </w:r>
      <w:r w:rsidR="0077605B">
        <w:rPr>
          <w:sz w:val="20"/>
          <w:szCs w:val="20"/>
        </w:rPr>
        <w:t>3</w:t>
      </w:r>
      <w:r w:rsidR="00F067B6" w:rsidRPr="00D83D85">
        <w:rPr>
          <w:sz w:val="20"/>
          <w:szCs w:val="20"/>
        </w:rPr>
        <w:t xml:space="preserve">. </w:t>
      </w:r>
      <w:r>
        <w:rPr>
          <w:sz w:val="20"/>
          <w:szCs w:val="20"/>
        </w:rPr>
        <w:t>14</w:t>
      </w:r>
      <w:r w:rsidR="00FE1DFE">
        <w:rPr>
          <w:sz w:val="20"/>
          <w:szCs w:val="20"/>
        </w:rPr>
        <w:t>:</w:t>
      </w:r>
      <w:r w:rsidR="0033225D">
        <w:rPr>
          <w:sz w:val="20"/>
          <w:szCs w:val="20"/>
        </w:rPr>
        <w:t>03</w:t>
      </w:r>
    </w:p>
    <w:p w:rsidR="00F067B6" w:rsidRPr="000D04FA" w:rsidRDefault="00B577A1" w:rsidP="006146D0">
      <w:pPr>
        <w:pStyle w:val="NormalLatvian"/>
        <w:spacing w:after="0"/>
        <w:ind w:left="57" w:right="57"/>
        <w:rPr>
          <w:sz w:val="20"/>
          <w:szCs w:val="20"/>
        </w:rPr>
      </w:pPr>
      <w:r>
        <w:rPr>
          <w:sz w:val="20"/>
          <w:szCs w:val="20"/>
        </w:rPr>
        <w:t>1102</w:t>
      </w:r>
    </w:p>
    <w:p w:rsidR="00F067B6" w:rsidRPr="000D04FA" w:rsidRDefault="00516197" w:rsidP="006146D0">
      <w:pPr>
        <w:pStyle w:val="NormalLatvian"/>
        <w:spacing w:after="0"/>
        <w:ind w:left="57" w:right="57"/>
        <w:rPr>
          <w:sz w:val="20"/>
          <w:szCs w:val="20"/>
        </w:rPr>
      </w:pPr>
      <w:r>
        <w:rPr>
          <w:sz w:val="20"/>
          <w:szCs w:val="20"/>
        </w:rPr>
        <w:t>J.Volberts</w:t>
      </w:r>
    </w:p>
    <w:p w:rsidR="00F067B6" w:rsidRPr="002D5EAE" w:rsidRDefault="00F067B6" w:rsidP="006146D0">
      <w:pPr>
        <w:pStyle w:val="NormalLatvian"/>
        <w:spacing w:after="0"/>
        <w:ind w:left="57" w:right="57"/>
        <w:rPr>
          <w:szCs w:val="28"/>
        </w:rPr>
      </w:pPr>
      <w:r>
        <w:rPr>
          <w:sz w:val="20"/>
          <w:szCs w:val="20"/>
        </w:rPr>
        <w:t>67013</w:t>
      </w:r>
      <w:r w:rsidR="00516197">
        <w:rPr>
          <w:sz w:val="20"/>
          <w:szCs w:val="20"/>
        </w:rPr>
        <w:t>021</w:t>
      </w:r>
      <w:r>
        <w:rPr>
          <w:sz w:val="20"/>
          <w:szCs w:val="20"/>
        </w:rPr>
        <w:t>;</w:t>
      </w:r>
      <w:r w:rsidR="0077605B">
        <w:rPr>
          <w:sz w:val="20"/>
          <w:szCs w:val="20"/>
        </w:rPr>
        <w:t xml:space="preserve"> </w:t>
      </w:r>
      <w:r w:rsidR="00516197">
        <w:rPr>
          <w:sz w:val="20"/>
          <w:szCs w:val="20"/>
        </w:rPr>
        <w:t>Janis.Volberts</w:t>
      </w:r>
      <w:r w:rsidR="0077605B">
        <w:rPr>
          <w:sz w:val="20"/>
          <w:szCs w:val="20"/>
        </w:rPr>
        <w:t>@em.gov.lv</w:t>
      </w:r>
      <w:r>
        <w:rPr>
          <w:sz w:val="20"/>
          <w:szCs w:val="20"/>
        </w:rPr>
        <w:t xml:space="preserve"> </w:t>
      </w:r>
    </w:p>
    <w:p w:rsidR="00AF0D38" w:rsidRDefault="00AF0D38" w:rsidP="00902AC7">
      <w:pPr>
        <w:ind w:right="57"/>
      </w:pPr>
    </w:p>
    <w:sectPr w:rsidR="00AF0D38" w:rsidSect="006D4B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D17" w:rsidRDefault="00752D17">
      <w:r>
        <w:separator/>
      </w:r>
    </w:p>
  </w:endnote>
  <w:endnote w:type="continuationSeparator" w:id="0">
    <w:p w:rsidR="00752D17" w:rsidRDefault="0075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F67" w:rsidRDefault="00083F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36" w:rsidRPr="00AF2A30" w:rsidRDefault="00AF2A30" w:rsidP="00174036">
    <w:pPr>
      <w:rPr>
        <w:b/>
        <w:sz w:val="20"/>
        <w:szCs w:val="20"/>
      </w:rPr>
    </w:pPr>
    <w:r w:rsidRPr="00D441F6">
      <w:rPr>
        <w:sz w:val="20"/>
        <w:szCs w:val="20"/>
      </w:rPr>
      <w:t>EM</w:t>
    </w:r>
    <w:r>
      <w:rPr>
        <w:sz w:val="20"/>
        <w:szCs w:val="20"/>
      </w:rPr>
      <w:t>a</w:t>
    </w:r>
    <w:r w:rsidRPr="00D441F6">
      <w:rPr>
        <w:sz w:val="20"/>
        <w:szCs w:val="20"/>
      </w:rPr>
      <w:t>not_</w:t>
    </w:r>
    <w:r w:rsidR="00B577A1">
      <w:rPr>
        <w:sz w:val="20"/>
        <w:szCs w:val="20"/>
      </w:rPr>
      <w:t>11</w:t>
    </w:r>
    <w:r w:rsidR="00495B74">
      <w:rPr>
        <w:sz w:val="20"/>
        <w:szCs w:val="20"/>
      </w:rPr>
      <w:t>12</w:t>
    </w:r>
    <w:r w:rsidRPr="00D441F6">
      <w:rPr>
        <w:sz w:val="20"/>
        <w:szCs w:val="20"/>
      </w:rPr>
      <w:t xml:space="preserve">13_Riga2014; </w:t>
    </w:r>
    <w:r w:rsidRPr="00F9271B">
      <w:rPr>
        <w:sz w:val="20"/>
        <w:szCs w:val="20"/>
      </w:rPr>
      <w:t>Kārtība, kādā organizē kultūras konferenču atbalsta programmu  projekta "Rīga − Eiropas kultūras galvaspilsēta 2014.gadā" ietvaros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30" w:rsidRPr="00AF2A30" w:rsidRDefault="00AF2A30" w:rsidP="00AF2A30">
    <w:pPr>
      <w:rPr>
        <w:b/>
        <w:sz w:val="20"/>
        <w:szCs w:val="20"/>
      </w:rPr>
    </w:pPr>
    <w:r w:rsidRPr="00D441F6">
      <w:rPr>
        <w:sz w:val="20"/>
        <w:szCs w:val="20"/>
      </w:rPr>
      <w:t>EM</w:t>
    </w:r>
    <w:r>
      <w:rPr>
        <w:sz w:val="20"/>
        <w:szCs w:val="20"/>
      </w:rPr>
      <w:t>a</w:t>
    </w:r>
    <w:r w:rsidRPr="00D441F6">
      <w:rPr>
        <w:sz w:val="20"/>
        <w:szCs w:val="20"/>
      </w:rPr>
      <w:t>not_</w:t>
    </w:r>
    <w:r w:rsidR="00083F67">
      <w:rPr>
        <w:sz w:val="20"/>
        <w:szCs w:val="20"/>
      </w:rPr>
      <w:t>11</w:t>
    </w:r>
    <w:bookmarkStart w:id="0" w:name="_GoBack"/>
    <w:bookmarkEnd w:id="0"/>
    <w:r w:rsidR="00F74A05">
      <w:rPr>
        <w:sz w:val="20"/>
        <w:szCs w:val="20"/>
      </w:rPr>
      <w:t>12</w:t>
    </w:r>
    <w:r w:rsidRPr="00D441F6">
      <w:rPr>
        <w:sz w:val="20"/>
        <w:szCs w:val="20"/>
      </w:rPr>
      <w:t xml:space="preserve">13_Riga2014; </w:t>
    </w:r>
    <w:r w:rsidRPr="00F9271B">
      <w:rPr>
        <w:sz w:val="20"/>
        <w:szCs w:val="20"/>
      </w:rPr>
      <w:t>Kārtība, kādā organizē kultūras konferenču atbalsta programmu  projekta "Rīga − Eiropas kultūras galvaspilsēta 2014.gadā" ietvaros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D17" w:rsidRDefault="00752D17">
      <w:r>
        <w:separator/>
      </w:r>
    </w:p>
  </w:footnote>
  <w:footnote w:type="continuationSeparator" w:id="0">
    <w:p w:rsidR="00752D17" w:rsidRDefault="00752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36" w:rsidRDefault="00061F0F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1E36" w:rsidRDefault="00083F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36" w:rsidRDefault="00061F0F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3F67">
      <w:rPr>
        <w:rStyle w:val="PageNumber"/>
        <w:noProof/>
      </w:rPr>
      <w:t>5</w:t>
    </w:r>
    <w:r>
      <w:rPr>
        <w:rStyle w:val="PageNumber"/>
      </w:rPr>
      <w:fldChar w:fldCharType="end"/>
    </w:r>
  </w:p>
  <w:p w:rsidR="00C31E36" w:rsidRDefault="00083F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F67" w:rsidRDefault="00083F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722"/>
    <w:multiLevelType w:val="hybridMultilevel"/>
    <w:tmpl w:val="B8B44D98"/>
    <w:lvl w:ilvl="0" w:tplc="042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242D01C5"/>
    <w:multiLevelType w:val="hybridMultilevel"/>
    <w:tmpl w:val="142074A6"/>
    <w:lvl w:ilvl="0" w:tplc="35AC7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20B6C"/>
    <w:multiLevelType w:val="hybridMultilevel"/>
    <w:tmpl w:val="66AC339C"/>
    <w:lvl w:ilvl="0" w:tplc="BA7EFA0C">
      <w:start w:val="26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>
    <w:nsid w:val="3F3E5E39"/>
    <w:multiLevelType w:val="hybridMultilevel"/>
    <w:tmpl w:val="FC8ADE74"/>
    <w:lvl w:ilvl="0" w:tplc="04260011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4BA821F3"/>
    <w:multiLevelType w:val="multilevel"/>
    <w:tmpl w:val="143EDC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PMingLiU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D77154B"/>
    <w:multiLevelType w:val="multilevel"/>
    <w:tmpl w:val="43F69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1727DF3"/>
    <w:multiLevelType w:val="hybridMultilevel"/>
    <w:tmpl w:val="58FAD1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06FA2"/>
    <w:multiLevelType w:val="hybridMultilevel"/>
    <w:tmpl w:val="2AB01E00"/>
    <w:lvl w:ilvl="0" w:tplc="C26AEB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B6"/>
    <w:rsid w:val="00037B51"/>
    <w:rsid w:val="00045230"/>
    <w:rsid w:val="00061F0F"/>
    <w:rsid w:val="00077B8F"/>
    <w:rsid w:val="00083F67"/>
    <w:rsid w:val="00085BC2"/>
    <w:rsid w:val="000A028B"/>
    <w:rsid w:val="000A4B71"/>
    <w:rsid w:val="000A69A1"/>
    <w:rsid w:val="000C05AE"/>
    <w:rsid w:val="000D5294"/>
    <w:rsid w:val="000F6332"/>
    <w:rsid w:val="001335CA"/>
    <w:rsid w:val="00146031"/>
    <w:rsid w:val="001477D1"/>
    <w:rsid w:val="001571A4"/>
    <w:rsid w:val="001735FE"/>
    <w:rsid w:val="00174036"/>
    <w:rsid w:val="00181642"/>
    <w:rsid w:val="001C68DE"/>
    <w:rsid w:val="001C778E"/>
    <w:rsid w:val="001D2076"/>
    <w:rsid w:val="001D2AEA"/>
    <w:rsid w:val="002244DB"/>
    <w:rsid w:val="00233CA2"/>
    <w:rsid w:val="00251E7E"/>
    <w:rsid w:val="00255FA4"/>
    <w:rsid w:val="00276D1D"/>
    <w:rsid w:val="00285581"/>
    <w:rsid w:val="002A2FD6"/>
    <w:rsid w:val="002A4FDE"/>
    <w:rsid w:val="002A66B7"/>
    <w:rsid w:val="002B2BBA"/>
    <w:rsid w:val="002C7146"/>
    <w:rsid w:val="002D337C"/>
    <w:rsid w:val="002F6187"/>
    <w:rsid w:val="003071FB"/>
    <w:rsid w:val="00312039"/>
    <w:rsid w:val="00312047"/>
    <w:rsid w:val="0033225D"/>
    <w:rsid w:val="00350362"/>
    <w:rsid w:val="0036379A"/>
    <w:rsid w:val="00363905"/>
    <w:rsid w:val="0037786D"/>
    <w:rsid w:val="00385D7E"/>
    <w:rsid w:val="003C456A"/>
    <w:rsid w:val="003C5E9C"/>
    <w:rsid w:val="00416378"/>
    <w:rsid w:val="00451B7E"/>
    <w:rsid w:val="00481B82"/>
    <w:rsid w:val="00485DAA"/>
    <w:rsid w:val="00490BA5"/>
    <w:rsid w:val="00495B74"/>
    <w:rsid w:val="004A6FB4"/>
    <w:rsid w:val="004A7DEC"/>
    <w:rsid w:val="004C625B"/>
    <w:rsid w:val="004D13DA"/>
    <w:rsid w:val="004E10BC"/>
    <w:rsid w:val="004F5786"/>
    <w:rsid w:val="00516197"/>
    <w:rsid w:val="0052678B"/>
    <w:rsid w:val="005367C8"/>
    <w:rsid w:val="00567D21"/>
    <w:rsid w:val="0057590B"/>
    <w:rsid w:val="005B1F6F"/>
    <w:rsid w:val="005C0A13"/>
    <w:rsid w:val="005E4D38"/>
    <w:rsid w:val="005F47A4"/>
    <w:rsid w:val="005F5DB0"/>
    <w:rsid w:val="00600491"/>
    <w:rsid w:val="00610A0E"/>
    <w:rsid w:val="006146D0"/>
    <w:rsid w:val="00631EA0"/>
    <w:rsid w:val="00640FAF"/>
    <w:rsid w:val="00662A5D"/>
    <w:rsid w:val="00663BE0"/>
    <w:rsid w:val="00690CCA"/>
    <w:rsid w:val="006A2A19"/>
    <w:rsid w:val="006C3730"/>
    <w:rsid w:val="006D4BD3"/>
    <w:rsid w:val="006E7501"/>
    <w:rsid w:val="007060C6"/>
    <w:rsid w:val="00736F06"/>
    <w:rsid w:val="0074790F"/>
    <w:rsid w:val="00752D17"/>
    <w:rsid w:val="007737FE"/>
    <w:rsid w:val="0077605B"/>
    <w:rsid w:val="007962AF"/>
    <w:rsid w:val="007F7FBB"/>
    <w:rsid w:val="0082368D"/>
    <w:rsid w:val="008374C0"/>
    <w:rsid w:val="00871693"/>
    <w:rsid w:val="00883C82"/>
    <w:rsid w:val="00884FA8"/>
    <w:rsid w:val="008925B0"/>
    <w:rsid w:val="008B092A"/>
    <w:rsid w:val="008B3A95"/>
    <w:rsid w:val="008C2984"/>
    <w:rsid w:val="008D29EB"/>
    <w:rsid w:val="008F0B1C"/>
    <w:rsid w:val="00902AC7"/>
    <w:rsid w:val="00923700"/>
    <w:rsid w:val="00924F0A"/>
    <w:rsid w:val="00941B02"/>
    <w:rsid w:val="00960F42"/>
    <w:rsid w:val="009702A5"/>
    <w:rsid w:val="009E0DE5"/>
    <w:rsid w:val="009E4C9A"/>
    <w:rsid w:val="009E62E8"/>
    <w:rsid w:val="009F00C8"/>
    <w:rsid w:val="00A13F58"/>
    <w:rsid w:val="00A1570A"/>
    <w:rsid w:val="00A35C21"/>
    <w:rsid w:val="00A4323F"/>
    <w:rsid w:val="00A63FA6"/>
    <w:rsid w:val="00AB55A1"/>
    <w:rsid w:val="00AE5550"/>
    <w:rsid w:val="00AF0D38"/>
    <w:rsid w:val="00AF2A30"/>
    <w:rsid w:val="00B12157"/>
    <w:rsid w:val="00B15304"/>
    <w:rsid w:val="00B35A03"/>
    <w:rsid w:val="00B526AE"/>
    <w:rsid w:val="00B577A1"/>
    <w:rsid w:val="00B672E1"/>
    <w:rsid w:val="00BC05EF"/>
    <w:rsid w:val="00BC3F68"/>
    <w:rsid w:val="00BF145A"/>
    <w:rsid w:val="00BF51BE"/>
    <w:rsid w:val="00BF5A7F"/>
    <w:rsid w:val="00C11E26"/>
    <w:rsid w:val="00C70B36"/>
    <w:rsid w:val="00C941EA"/>
    <w:rsid w:val="00CB708E"/>
    <w:rsid w:val="00CE3854"/>
    <w:rsid w:val="00D00EF5"/>
    <w:rsid w:val="00D34F4C"/>
    <w:rsid w:val="00D37E4D"/>
    <w:rsid w:val="00D41A17"/>
    <w:rsid w:val="00D45BFA"/>
    <w:rsid w:val="00D63E5F"/>
    <w:rsid w:val="00D73CF8"/>
    <w:rsid w:val="00D76851"/>
    <w:rsid w:val="00D80D00"/>
    <w:rsid w:val="00D97999"/>
    <w:rsid w:val="00DB2097"/>
    <w:rsid w:val="00DC568A"/>
    <w:rsid w:val="00DE318A"/>
    <w:rsid w:val="00DF0BA2"/>
    <w:rsid w:val="00DF7B2A"/>
    <w:rsid w:val="00E41812"/>
    <w:rsid w:val="00E45D9A"/>
    <w:rsid w:val="00E55757"/>
    <w:rsid w:val="00E7455B"/>
    <w:rsid w:val="00E92EFB"/>
    <w:rsid w:val="00EA6241"/>
    <w:rsid w:val="00EC51B0"/>
    <w:rsid w:val="00ED718B"/>
    <w:rsid w:val="00EE33FD"/>
    <w:rsid w:val="00F067B6"/>
    <w:rsid w:val="00F071DB"/>
    <w:rsid w:val="00F6359B"/>
    <w:rsid w:val="00F74A05"/>
    <w:rsid w:val="00F93379"/>
    <w:rsid w:val="00F959A5"/>
    <w:rsid w:val="00FB727B"/>
    <w:rsid w:val="00FC1D51"/>
    <w:rsid w:val="00FE1DFE"/>
    <w:rsid w:val="00FF0C85"/>
    <w:rsid w:val="00FF3A70"/>
    <w:rsid w:val="00FF523E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C37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67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067B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F067B6"/>
  </w:style>
  <w:style w:type="paragraph" w:customStyle="1" w:styleId="naisf">
    <w:name w:val="naisf"/>
    <w:basedOn w:val="Normal"/>
    <w:rsid w:val="00F067B6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F067B6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F067B6"/>
    <w:pPr>
      <w:spacing w:before="75" w:after="75"/>
      <w:jc w:val="right"/>
    </w:pPr>
  </w:style>
  <w:style w:type="paragraph" w:customStyle="1" w:styleId="naiskr">
    <w:name w:val="naiskr"/>
    <w:basedOn w:val="Normal"/>
    <w:rsid w:val="00F067B6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F067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067B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rsid w:val="00F067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067B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F067B6"/>
    <w:rPr>
      <w:color w:val="0000FF"/>
      <w:u w:val="single"/>
    </w:rPr>
  </w:style>
  <w:style w:type="paragraph" w:customStyle="1" w:styleId="NormalLatvian">
    <w:name w:val="Normal – Latvian"/>
    <w:basedOn w:val="Normal"/>
    <w:rsid w:val="00F067B6"/>
    <w:pPr>
      <w:tabs>
        <w:tab w:val="left" w:pos="1829"/>
      </w:tabs>
      <w:spacing w:after="120"/>
      <w:jc w:val="both"/>
    </w:pPr>
    <w:rPr>
      <w:bCs/>
      <w:sz w:val="28"/>
      <w:lang w:eastAsia="en-US"/>
    </w:rPr>
  </w:style>
  <w:style w:type="paragraph" w:styleId="NormalWeb">
    <w:name w:val="Normal (Web)"/>
    <w:basedOn w:val="Normal"/>
    <w:uiPriority w:val="99"/>
    <w:unhideWhenUsed/>
    <w:rsid w:val="00F067B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8B092A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B092A"/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semiHidden/>
    <w:rsid w:val="006C37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C37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3730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73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730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490B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">
    <w:name w:val="N"/>
    <w:basedOn w:val="Normal"/>
    <w:autoRedefine/>
    <w:rsid w:val="002B2BBA"/>
    <w:pPr>
      <w:ind w:left="142"/>
      <w:jc w:val="both"/>
    </w:pPr>
    <w:rPr>
      <w:rFonts w:eastAsia="PMingLiU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5CA"/>
    <w:rPr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5C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C37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67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067B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F067B6"/>
  </w:style>
  <w:style w:type="paragraph" w:customStyle="1" w:styleId="naisf">
    <w:name w:val="naisf"/>
    <w:basedOn w:val="Normal"/>
    <w:rsid w:val="00F067B6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F067B6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F067B6"/>
    <w:pPr>
      <w:spacing w:before="75" w:after="75"/>
      <w:jc w:val="right"/>
    </w:pPr>
  </w:style>
  <w:style w:type="paragraph" w:customStyle="1" w:styleId="naiskr">
    <w:name w:val="naiskr"/>
    <w:basedOn w:val="Normal"/>
    <w:rsid w:val="00F067B6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F067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067B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rsid w:val="00F067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067B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F067B6"/>
    <w:rPr>
      <w:color w:val="0000FF"/>
      <w:u w:val="single"/>
    </w:rPr>
  </w:style>
  <w:style w:type="paragraph" w:customStyle="1" w:styleId="NormalLatvian">
    <w:name w:val="Normal – Latvian"/>
    <w:basedOn w:val="Normal"/>
    <w:rsid w:val="00F067B6"/>
    <w:pPr>
      <w:tabs>
        <w:tab w:val="left" w:pos="1829"/>
      </w:tabs>
      <w:spacing w:after="120"/>
      <w:jc w:val="both"/>
    </w:pPr>
    <w:rPr>
      <w:bCs/>
      <w:sz w:val="28"/>
      <w:lang w:eastAsia="en-US"/>
    </w:rPr>
  </w:style>
  <w:style w:type="paragraph" w:styleId="NormalWeb">
    <w:name w:val="Normal (Web)"/>
    <w:basedOn w:val="Normal"/>
    <w:uiPriority w:val="99"/>
    <w:unhideWhenUsed/>
    <w:rsid w:val="00F067B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8B092A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B092A"/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semiHidden/>
    <w:rsid w:val="006C37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C37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3730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73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730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490B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">
    <w:name w:val="N"/>
    <w:basedOn w:val="Normal"/>
    <w:autoRedefine/>
    <w:rsid w:val="002B2BBA"/>
    <w:pPr>
      <w:ind w:left="142"/>
      <w:jc w:val="both"/>
    </w:pPr>
    <w:rPr>
      <w:rFonts w:eastAsia="PMingLiU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5CA"/>
    <w:rPr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5C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1E4F9-503A-4D22-AB31-26A53BBA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1015</Words>
  <Characters>7605</Characters>
  <Application>Microsoft Office Word</Application>
  <DocSecurity>0</DocSecurity>
  <Lines>380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 „Kārtība, kādā organizē kultūras konferenču atbalsta programmu projekta "Rīga − Eiropas kultūras galvaspilsēta 2014.gadā" ietvaros”</vt:lpstr>
    </vt:vector>
  </TitlesOfParts>
  <Company>LR Ekonomikas ministrija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 „Kārtība, kādā organizē kultūras konferenču atbalsta programmu projekta "Rīga − Eiropas kultūras galvaspilsēta 2014.gadā" ietvaros”</dc:title>
  <dc:subject>sākotnējās ietekmes novērtējuma ziņojums (anotācija)</dc:subject>
  <dc:creator>PankovaM</dc:creator>
  <dc:description>Marina.Pankova@em.gov.lv
67013007</dc:description>
  <cp:lastModifiedBy>Jānis Volberts</cp:lastModifiedBy>
  <cp:revision>5</cp:revision>
  <cp:lastPrinted>2013-12-11T12:50:00Z</cp:lastPrinted>
  <dcterms:created xsi:type="dcterms:W3CDTF">2013-12-05T12:28:00Z</dcterms:created>
  <dcterms:modified xsi:type="dcterms:W3CDTF">2013-12-11T12:52:00Z</dcterms:modified>
</cp:coreProperties>
</file>