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00" w:rsidRPr="00072BC4" w:rsidRDefault="009E1B00" w:rsidP="004E3845">
      <w:pPr>
        <w:keepNext/>
        <w:keepLines/>
        <w:tabs>
          <w:tab w:val="center" w:pos="7938"/>
        </w:tabs>
        <w:suppressAutoHyphens/>
        <w:spacing w:after="600"/>
        <w:ind w:firstLine="0"/>
        <w:jc w:val="left"/>
        <w:rPr>
          <w:szCs w:val="28"/>
        </w:rPr>
      </w:pPr>
      <w:r w:rsidRPr="004E3845">
        <w:rPr>
          <w:szCs w:val="28"/>
        </w:rPr>
        <w:tab/>
      </w:r>
      <w:r w:rsidRPr="00072BC4">
        <w:rPr>
          <w:szCs w:val="28"/>
        </w:rPr>
        <w:t>(Ministru kabineta</w:t>
      </w:r>
      <w:r w:rsidRPr="00072BC4">
        <w:rPr>
          <w:szCs w:val="28"/>
        </w:rPr>
        <w:br/>
      </w:r>
      <w:r w:rsidRPr="00072BC4">
        <w:rPr>
          <w:szCs w:val="28"/>
        </w:rPr>
        <w:tab/>
        <w:t>2012.gada</w:t>
      </w:r>
      <w:r>
        <w:rPr>
          <w:szCs w:val="28"/>
        </w:rPr>
        <w:t> 17.maija  </w:t>
      </w:r>
      <w:r w:rsidRPr="00072BC4">
        <w:rPr>
          <w:szCs w:val="28"/>
        </w:rPr>
        <w:br/>
      </w:r>
      <w:r w:rsidRPr="00072BC4">
        <w:rPr>
          <w:szCs w:val="28"/>
        </w:rPr>
        <w:tab/>
        <w:t>rīkojums Nr. </w:t>
      </w:r>
      <w:r>
        <w:rPr>
          <w:szCs w:val="28"/>
        </w:rPr>
        <w:t>224</w:t>
      </w:r>
      <w:r w:rsidRPr="00072BC4">
        <w:rPr>
          <w:szCs w:val="28"/>
        </w:rPr>
        <w:t>)</w:t>
      </w:r>
    </w:p>
    <w:p w:rsidR="009E1B00" w:rsidRPr="004E3845" w:rsidRDefault="009E1B00" w:rsidP="00DE11C0">
      <w:pPr>
        <w:pStyle w:val="BodyText"/>
        <w:ind w:firstLine="0"/>
        <w:rPr>
          <w:sz w:val="28"/>
          <w:szCs w:val="28"/>
        </w:rPr>
      </w:pPr>
    </w:p>
    <w:p w:rsidR="009E1B00" w:rsidRPr="004E3845" w:rsidRDefault="009E1B00" w:rsidP="00DE11C0">
      <w:pPr>
        <w:pStyle w:val="BodyText"/>
        <w:spacing w:before="600" w:after="600"/>
        <w:ind w:firstLine="0"/>
        <w:rPr>
          <w:sz w:val="28"/>
          <w:szCs w:val="28"/>
        </w:rPr>
      </w:pPr>
    </w:p>
    <w:p w:rsidR="009E1B00" w:rsidRPr="004E3845" w:rsidRDefault="009E1B00" w:rsidP="00DE11C0">
      <w:pPr>
        <w:pStyle w:val="BodyText"/>
        <w:spacing w:before="600" w:after="600"/>
        <w:ind w:firstLine="0"/>
        <w:rPr>
          <w:sz w:val="28"/>
          <w:szCs w:val="28"/>
        </w:rPr>
      </w:pPr>
    </w:p>
    <w:p w:rsidR="009E1B00" w:rsidRPr="004E3845" w:rsidRDefault="009E1B00" w:rsidP="00DE11C0">
      <w:pPr>
        <w:pStyle w:val="BodyText"/>
        <w:spacing w:before="600" w:after="600"/>
        <w:ind w:firstLine="0"/>
        <w:rPr>
          <w:sz w:val="28"/>
          <w:szCs w:val="28"/>
        </w:rPr>
      </w:pPr>
    </w:p>
    <w:p w:rsidR="009E1B00" w:rsidRPr="004E3845" w:rsidRDefault="009E1B00" w:rsidP="00DE11C0">
      <w:pPr>
        <w:pStyle w:val="BodyText"/>
        <w:spacing w:before="600" w:after="600"/>
        <w:ind w:firstLine="0"/>
        <w:rPr>
          <w:sz w:val="28"/>
          <w:szCs w:val="28"/>
        </w:rPr>
      </w:pPr>
    </w:p>
    <w:p w:rsidR="009E1B00" w:rsidRPr="004E3845" w:rsidRDefault="009E1B00" w:rsidP="00DE11C0">
      <w:pPr>
        <w:pStyle w:val="BodyText"/>
        <w:spacing w:before="600" w:after="600"/>
        <w:ind w:firstLine="0"/>
        <w:jc w:val="center"/>
        <w:rPr>
          <w:b/>
          <w:noProof/>
          <w:sz w:val="28"/>
          <w:szCs w:val="28"/>
        </w:rPr>
      </w:pPr>
      <w:r w:rsidRPr="004E3845">
        <w:rPr>
          <w:b/>
          <w:noProof/>
          <w:sz w:val="28"/>
          <w:szCs w:val="28"/>
        </w:rPr>
        <w:t xml:space="preserve">Eirokodeksa standartu nacionālais ieviešanas plāns </w:t>
      </w:r>
      <w:r w:rsidRPr="004E3845">
        <w:rPr>
          <w:b/>
          <w:noProof/>
          <w:sz w:val="28"/>
          <w:szCs w:val="28"/>
        </w:rPr>
        <w:br/>
      </w:r>
      <w:r w:rsidRPr="00384705">
        <w:rPr>
          <w:b/>
          <w:noProof/>
          <w:sz w:val="28"/>
          <w:szCs w:val="28"/>
          <w:u w:val="single"/>
        </w:rPr>
        <w:t>2013.–2014.gadam</w:t>
      </w:r>
    </w:p>
    <w:p w:rsidR="009E1B00" w:rsidRPr="004E3845" w:rsidRDefault="009E1B00" w:rsidP="00072BC4">
      <w:pPr>
        <w:pStyle w:val="BodyText"/>
        <w:ind w:firstLine="0"/>
        <w:jc w:val="center"/>
        <w:rPr>
          <w:noProof/>
          <w:sz w:val="28"/>
          <w:szCs w:val="28"/>
        </w:rPr>
      </w:pPr>
      <w:r w:rsidRPr="004E3845">
        <w:rPr>
          <w:noProof/>
          <w:sz w:val="28"/>
          <w:szCs w:val="28"/>
        </w:rPr>
        <w:t>(Informatīvā daļa)</w:t>
      </w:r>
    </w:p>
    <w:p w:rsidR="009E1B00" w:rsidRPr="004E3845" w:rsidRDefault="009E1B00" w:rsidP="00DE11C0">
      <w:pPr>
        <w:pStyle w:val="BodyText"/>
        <w:ind w:firstLine="0"/>
        <w:rPr>
          <w:b/>
          <w:noProof/>
          <w:sz w:val="28"/>
          <w:szCs w:val="28"/>
        </w:rPr>
      </w:pPr>
    </w:p>
    <w:p w:rsidR="009E1B00" w:rsidRPr="004E3845" w:rsidRDefault="009E1B00" w:rsidP="00DE11C0">
      <w:pPr>
        <w:pStyle w:val="BodyText"/>
        <w:ind w:firstLine="0"/>
        <w:rPr>
          <w:b/>
          <w:noProof/>
          <w:sz w:val="28"/>
          <w:szCs w:val="28"/>
        </w:rPr>
      </w:pPr>
    </w:p>
    <w:p w:rsidR="009E1B00" w:rsidRPr="004E3845" w:rsidRDefault="009E1B00" w:rsidP="00DE11C0">
      <w:pPr>
        <w:pStyle w:val="BodyText"/>
        <w:ind w:firstLine="0"/>
        <w:rPr>
          <w:b/>
          <w:noProof/>
          <w:sz w:val="28"/>
          <w:szCs w:val="28"/>
        </w:rPr>
      </w:pPr>
    </w:p>
    <w:p w:rsidR="009E1B00" w:rsidRPr="004E3845" w:rsidRDefault="009E1B00" w:rsidP="00DE11C0">
      <w:pPr>
        <w:pStyle w:val="BodyText"/>
        <w:ind w:firstLine="0"/>
        <w:rPr>
          <w:b/>
          <w:noProof/>
          <w:sz w:val="28"/>
          <w:szCs w:val="28"/>
        </w:rPr>
      </w:pPr>
    </w:p>
    <w:p w:rsidR="009E1B00" w:rsidRPr="004E3845" w:rsidRDefault="009E1B00" w:rsidP="00DE11C0">
      <w:pPr>
        <w:pStyle w:val="BodyText"/>
        <w:ind w:firstLine="0"/>
        <w:rPr>
          <w:b/>
          <w:noProof/>
          <w:sz w:val="28"/>
          <w:szCs w:val="28"/>
        </w:rPr>
      </w:pPr>
    </w:p>
    <w:p w:rsidR="009E1B00" w:rsidRPr="004E3845" w:rsidRDefault="009E1B00" w:rsidP="00DE11C0">
      <w:pPr>
        <w:pStyle w:val="BodyText"/>
        <w:ind w:firstLine="0"/>
        <w:rPr>
          <w:b/>
          <w:noProof/>
          <w:sz w:val="28"/>
          <w:szCs w:val="28"/>
        </w:rPr>
      </w:pPr>
    </w:p>
    <w:p w:rsidR="009E1B00" w:rsidRPr="004E3845" w:rsidRDefault="009E1B00" w:rsidP="00DE11C0">
      <w:pPr>
        <w:pStyle w:val="BodyText"/>
        <w:ind w:firstLine="0"/>
        <w:rPr>
          <w:b/>
          <w:noProof/>
          <w:sz w:val="28"/>
          <w:szCs w:val="28"/>
        </w:rPr>
      </w:pPr>
    </w:p>
    <w:p w:rsidR="009E1B00" w:rsidRDefault="009E1B00" w:rsidP="00DE11C0">
      <w:pPr>
        <w:pStyle w:val="BodyText"/>
        <w:ind w:firstLine="0"/>
        <w:rPr>
          <w:b/>
          <w:noProof/>
          <w:sz w:val="28"/>
          <w:szCs w:val="28"/>
        </w:rPr>
      </w:pPr>
    </w:p>
    <w:p w:rsidR="009E1B00" w:rsidRDefault="009E1B00" w:rsidP="00DE11C0">
      <w:pPr>
        <w:pStyle w:val="BodyText"/>
        <w:ind w:firstLine="0"/>
        <w:rPr>
          <w:b/>
          <w:noProof/>
          <w:sz w:val="28"/>
          <w:szCs w:val="28"/>
        </w:rPr>
      </w:pPr>
    </w:p>
    <w:p w:rsidR="009E1B00" w:rsidRPr="004E3845" w:rsidRDefault="009E1B00" w:rsidP="00DE11C0">
      <w:pPr>
        <w:pStyle w:val="BodyText"/>
        <w:ind w:firstLine="0"/>
        <w:rPr>
          <w:b/>
          <w:noProof/>
          <w:sz w:val="28"/>
          <w:szCs w:val="28"/>
        </w:rPr>
      </w:pPr>
    </w:p>
    <w:p w:rsidR="009E1B00" w:rsidRPr="004E3845" w:rsidRDefault="009E1B00" w:rsidP="00DE11C0">
      <w:pPr>
        <w:pStyle w:val="BodyText"/>
        <w:ind w:firstLine="0"/>
        <w:rPr>
          <w:b/>
          <w:noProof/>
          <w:sz w:val="28"/>
          <w:szCs w:val="28"/>
        </w:rPr>
      </w:pPr>
    </w:p>
    <w:p w:rsidR="009E1B00" w:rsidRPr="004E3845" w:rsidRDefault="009E1B00" w:rsidP="00DE11C0">
      <w:pPr>
        <w:pStyle w:val="BodyText"/>
        <w:ind w:firstLine="0"/>
        <w:rPr>
          <w:b/>
          <w:noProof/>
          <w:sz w:val="28"/>
          <w:szCs w:val="28"/>
        </w:rPr>
      </w:pPr>
    </w:p>
    <w:p w:rsidR="009E1B00" w:rsidRPr="004E3845" w:rsidRDefault="009E1B00" w:rsidP="00DE11C0">
      <w:pPr>
        <w:pStyle w:val="BodyText"/>
        <w:ind w:firstLine="0"/>
        <w:rPr>
          <w:b/>
          <w:noProof/>
          <w:sz w:val="28"/>
          <w:szCs w:val="28"/>
        </w:rPr>
      </w:pPr>
    </w:p>
    <w:p w:rsidR="009E1B00" w:rsidRPr="00254AA4" w:rsidRDefault="009E1B00" w:rsidP="00DE11C0">
      <w:pPr>
        <w:pStyle w:val="BodyText"/>
        <w:ind w:firstLine="0"/>
        <w:jc w:val="center"/>
        <w:rPr>
          <w:noProof/>
          <w:sz w:val="28"/>
          <w:szCs w:val="28"/>
        </w:rPr>
      </w:pPr>
      <w:r w:rsidRPr="00254AA4">
        <w:rPr>
          <w:noProof/>
          <w:sz w:val="28"/>
          <w:szCs w:val="28"/>
        </w:rPr>
        <w:t>Rīga</w:t>
      </w:r>
    </w:p>
    <w:p w:rsidR="009E1B00" w:rsidRPr="00CB19AB" w:rsidRDefault="009E1B00" w:rsidP="00DE11C0">
      <w:pPr>
        <w:pStyle w:val="BodyText"/>
        <w:ind w:firstLine="0"/>
        <w:jc w:val="center"/>
      </w:pPr>
      <w:r w:rsidRPr="00254AA4">
        <w:rPr>
          <w:noProof/>
          <w:sz w:val="28"/>
          <w:szCs w:val="28"/>
        </w:rPr>
        <w:t>2012</w:t>
      </w:r>
      <w:r w:rsidRPr="00CB19AB">
        <w:rPr>
          <w:sz w:val="28"/>
        </w:rPr>
        <w:br w:type="page"/>
      </w:r>
    </w:p>
    <w:p w:rsidR="009E1B00" w:rsidRPr="0095453C" w:rsidRDefault="009E1B00" w:rsidP="00320519">
      <w:pPr>
        <w:pStyle w:val="Title"/>
        <w:ind w:firstLine="0"/>
      </w:pPr>
      <w:r w:rsidRPr="0095453C">
        <w:t>Satura rādītājs</w:t>
      </w:r>
    </w:p>
    <w:p w:rsidR="009E1B00" w:rsidRDefault="009E1B00">
      <w:pPr>
        <w:pStyle w:val="TOC1"/>
        <w:rPr>
          <w:rFonts w:ascii="Calibri" w:hAnsi="Calibri"/>
          <w:noProof/>
          <w:sz w:val="22"/>
          <w:szCs w:val="22"/>
          <w:lang w:eastAsia="lv-LV"/>
        </w:rPr>
      </w:pPr>
      <w:r>
        <w:rPr>
          <w:szCs w:val="24"/>
        </w:rPr>
        <w:fldChar w:fldCharType="begin"/>
      </w:r>
      <w:r>
        <w:rPr>
          <w:szCs w:val="24"/>
        </w:rPr>
        <w:instrText xml:space="preserve"> TOC \o "1-3" \h \z \u </w:instrText>
      </w:r>
      <w:r>
        <w:rPr>
          <w:szCs w:val="24"/>
        </w:rPr>
        <w:fldChar w:fldCharType="separate"/>
      </w:r>
      <w:hyperlink w:anchor="_Toc320535580" w:history="1">
        <w:r w:rsidRPr="00117611">
          <w:rPr>
            <w:rStyle w:val="Hyperlink"/>
            <w:noProof/>
          </w:rPr>
          <w:t>Lietotie saīsinājumi</w:t>
        </w:r>
        <w:r>
          <w:rPr>
            <w:noProof/>
            <w:webHidden/>
          </w:rPr>
          <w:tab/>
        </w:r>
        <w:r>
          <w:rPr>
            <w:noProof/>
            <w:webHidden/>
          </w:rPr>
          <w:fldChar w:fldCharType="begin"/>
        </w:r>
        <w:r>
          <w:rPr>
            <w:noProof/>
            <w:webHidden/>
          </w:rPr>
          <w:instrText xml:space="preserve"> PAGEREF _Toc320535580 \h </w:instrText>
        </w:r>
        <w:r>
          <w:rPr>
            <w:noProof/>
            <w:webHidden/>
          </w:rPr>
        </w:r>
        <w:r>
          <w:rPr>
            <w:noProof/>
            <w:webHidden/>
          </w:rPr>
          <w:fldChar w:fldCharType="separate"/>
        </w:r>
        <w:r>
          <w:rPr>
            <w:noProof/>
            <w:webHidden/>
          </w:rPr>
          <w:t>3</w:t>
        </w:r>
        <w:r>
          <w:rPr>
            <w:noProof/>
            <w:webHidden/>
          </w:rPr>
          <w:fldChar w:fldCharType="end"/>
        </w:r>
      </w:hyperlink>
    </w:p>
    <w:p w:rsidR="009E1B00" w:rsidRDefault="009E1B00">
      <w:pPr>
        <w:pStyle w:val="TOC1"/>
        <w:rPr>
          <w:rFonts w:ascii="Calibri" w:hAnsi="Calibri"/>
          <w:noProof/>
          <w:sz w:val="22"/>
          <w:szCs w:val="22"/>
          <w:lang w:eastAsia="lv-LV"/>
        </w:rPr>
      </w:pPr>
      <w:hyperlink w:anchor="_Toc320535581" w:history="1">
        <w:r w:rsidRPr="00117611">
          <w:rPr>
            <w:rStyle w:val="Hyperlink"/>
            <w:noProof/>
          </w:rPr>
          <w:t>1</w:t>
        </w:r>
        <w:r>
          <w:rPr>
            <w:rFonts w:ascii="Calibri" w:hAnsi="Calibri"/>
            <w:noProof/>
            <w:sz w:val="22"/>
            <w:szCs w:val="22"/>
            <w:lang w:eastAsia="lv-LV"/>
          </w:rPr>
          <w:tab/>
        </w:r>
        <w:r w:rsidRPr="00117611">
          <w:rPr>
            <w:rStyle w:val="Hyperlink"/>
            <w:noProof/>
          </w:rPr>
          <w:t>Ievads</w:t>
        </w:r>
        <w:r>
          <w:rPr>
            <w:noProof/>
            <w:webHidden/>
          </w:rPr>
          <w:tab/>
        </w:r>
        <w:r>
          <w:rPr>
            <w:noProof/>
            <w:webHidden/>
          </w:rPr>
          <w:fldChar w:fldCharType="begin"/>
        </w:r>
        <w:r>
          <w:rPr>
            <w:noProof/>
            <w:webHidden/>
          </w:rPr>
          <w:instrText xml:space="preserve"> PAGEREF _Toc320535581 \h </w:instrText>
        </w:r>
        <w:r>
          <w:rPr>
            <w:noProof/>
            <w:webHidden/>
          </w:rPr>
        </w:r>
        <w:r>
          <w:rPr>
            <w:noProof/>
            <w:webHidden/>
          </w:rPr>
          <w:fldChar w:fldCharType="separate"/>
        </w:r>
        <w:r>
          <w:rPr>
            <w:noProof/>
            <w:webHidden/>
          </w:rPr>
          <w:t>4</w:t>
        </w:r>
        <w:r>
          <w:rPr>
            <w:noProof/>
            <w:webHidden/>
          </w:rPr>
          <w:fldChar w:fldCharType="end"/>
        </w:r>
      </w:hyperlink>
    </w:p>
    <w:p w:rsidR="009E1B00" w:rsidRDefault="009E1B00">
      <w:pPr>
        <w:pStyle w:val="TOC1"/>
        <w:rPr>
          <w:rFonts w:ascii="Calibri" w:hAnsi="Calibri"/>
          <w:noProof/>
          <w:sz w:val="22"/>
          <w:szCs w:val="22"/>
          <w:lang w:eastAsia="lv-LV"/>
        </w:rPr>
      </w:pPr>
      <w:hyperlink w:anchor="_Toc320535582" w:history="1">
        <w:r w:rsidRPr="00117611">
          <w:rPr>
            <w:rStyle w:val="Hyperlink"/>
            <w:noProof/>
            <w:lang w:eastAsia="lv-LV"/>
          </w:rPr>
          <w:t>2</w:t>
        </w:r>
        <w:r>
          <w:rPr>
            <w:rFonts w:ascii="Calibri" w:hAnsi="Calibri"/>
            <w:noProof/>
            <w:sz w:val="22"/>
            <w:szCs w:val="22"/>
            <w:lang w:eastAsia="lv-LV"/>
          </w:rPr>
          <w:tab/>
        </w:r>
        <w:r w:rsidRPr="00117611">
          <w:rPr>
            <w:rStyle w:val="Hyperlink"/>
            <w:noProof/>
          </w:rPr>
          <w:t>Eirokodeksa standartu ieviešana 2008. – 2011. gadā</w:t>
        </w:r>
        <w:r>
          <w:rPr>
            <w:noProof/>
            <w:webHidden/>
          </w:rPr>
          <w:tab/>
        </w:r>
        <w:r>
          <w:rPr>
            <w:noProof/>
            <w:webHidden/>
          </w:rPr>
          <w:fldChar w:fldCharType="begin"/>
        </w:r>
        <w:r>
          <w:rPr>
            <w:noProof/>
            <w:webHidden/>
          </w:rPr>
          <w:instrText xml:space="preserve"> PAGEREF _Toc320535582 \h </w:instrText>
        </w:r>
        <w:r>
          <w:rPr>
            <w:noProof/>
            <w:webHidden/>
          </w:rPr>
        </w:r>
        <w:r>
          <w:rPr>
            <w:noProof/>
            <w:webHidden/>
          </w:rPr>
          <w:fldChar w:fldCharType="separate"/>
        </w:r>
        <w:r>
          <w:rPr>
            <w:noProof/>
            <w:webHidden/>
          </w:rPr>
          <w:t>8</w:t>
        </w:r>
        <w:r>
          <w:rPr>
            <w:noProof/>
            <w:webHidden/>
          </w:rPr>
          <w:fldChar w:fldCharType="end"/>
        </w:r>
      </w:hyperlink>
    </w:p>
    <w:p w:rsidR="009E1B00" w:rsidRDefault="009E1B00">
      <w:pPr>
        <w:pStyle w:val="TOC1"/>
        <w:rPr>
          <w:rFonts w:ascii="Calibri" w:hAnsi="Calibri"/>
          <w:noProof/>
          <w:sz w:val="22"/>
          <w:szCs w:val="22"/>
          <w:lang w:eastAsia="lv-LV"/>
        </w:rPr>
      </w:pPr>
      <w:hyperlink w:anchor="_Toc320535583" w:history="1">
        <w:r w:rsidRPr="00117611">
          <w:rPr>
            <w:rStyle w:val="Hyperlink"/>
            <w:noProof/>
          </w:rPr>
          <w:t>3</w:t>
        </w:r>
        <w:r>
          <w:rPr>
            <w:rFonts w:ascii="Calibri" w:hAnsi="Calibri"/>
            <w:noProof/>
            <w:sz w:val="22"/>
            <w:szCs w:val="22"/>
            <w:lang w:eastAsia="lv-LV"/>
          </w:rPr>
          <w:tab/>
        </w:r>
        <w:r w:rsidRPr="00117611">
          <w:rPr>
            <w:rStyle w:val="Hyperlink"/>
            <w:noProof/>
          </w:rPr>
          <w:t>Plāna mērķis un uzdevumi tā sasniegšanai</w:t>
        </w:r>
        <w:r>
          <w:rPr>
            <w:noProof/>
            <w:webHidden/>
          </w:rPr>
          <w:tab/>
        </w:r>
        <w:r>
          <w:rPr>
            <w:noProof/>
            <w:webHidden/>
          </w:rPr>
          <w:fldChar w:fldCharType="begin"/>
        </w:r>
        <w:r>
          <w:rPr>
            <w:noProof/>
            <w:webHidden/>
          </w:rPr>
          <w:instrText xml:space="preserve"> PAGEREF _Toc320535583 \h </w:instrText>
        </w:r>
        <w:r>
          <w:rPr>
            <w:noProof/>
            <w:webHidden/>
          </w:rPr>
        </w:r>
        <w:r>
          <w:rPr>
            <w:noProof/>
            <w:webHidden/>
          </w:rPr>
          <w:fldChar w:fldCharType="separate"/>
        </w:r>
        <w:r>
          <w:rPr>
            <w:noProof/>
            <w:webHidden/>
          </w:rPr>
          <w:t>11</w:t>
        </w:r>
        <w:r>
          <w:rPr>
            <w:noProof/>
            <w:webHidden/>
          </w:rPr>
          <w:fldChar w:fldCharType="end"/>
        </w:r>
      </w:hyperlink>
    </w:p>
    <w:p w:rsidR="009E1B00" w:rsidRDefault="009E1B00">
      <w:pPr>
        <w:pStyle w:val="TOC2"/>
        <w:rPr>
          <w:rFonts w:ascii="Calibri" w:hAnsi="Calibri"/>
          <w:noProof/>
          <w:sz w:val="22"/>
          <w:szCs w:val="22"/>
          <w:lang w:eastAsia="lv-LV"/>
        </w:rPr>
      </w:pPr>
      <w:hyperlink w:anchor="_Toc320535584" w:history="1">
        <w:r w:rsidRPr="00117611">
          <w:rPr>
            <w:rStyle w:val="Hyperlink"/>
            <w:noProof/>
          </w:rPr>
          <w:t>3.1</w:t>
        </w:r>
        <w:r>
          <w:rPr>
            <w:rFonts w:ascii="Calibri" w:hAnsi="Calibri"/>
            <w:noProof/>
            <w:sz w:val="22"/>
            <w:szCs w:val="22"/>
            <w:lang w:eastAsia="lv-LV"/>
          </w:rPr>
          <w:tab/>
        </w:r>
        <w:r w:rsidRPr="00117611">
          <w:rPr>
            <w:rStyle w:val="Hyperlink"/>
            <w:noProof/>
          </w:rPr>
          <w:t>Adaptēt Eirokodeksus, pārtulkojot standartus latviešu valodā un izstrādājot Eirokodeksa standartu nacionālos pielikumus</w:t>
        </w:r>
        <w:r>
          <w:rPr>
            <w:noProof/>
            <w:webHidden/>
          </w:rPr>
          <w:tab/>
        </w:r>
        <w:r>
          <w:rPr>
            <w:noProof/>
            <w:webHidden/>
          </w:rPr>
          <w:fldChar w:fldCharType="begin"/>
        </w:r>
        <w:r>
          <w:rPr>
            <w:noProof/>
            <w:webHidden/>
          </w:rPr>
          <w:instrText xml:space="preserve"> PAGEREF _Toc320535584 \h </w:instrText>
        </w:r>
        <w:r>
          <w:rPr>
            <w:noProof/>
            <w:webHidden/>
          </w:rPr>
        </w:r>
        <w:r>
          <w:rPr>
            <w:noProof/>
            <w:webHidden/>
          </w:rPr>
          <w:fldChar w:fldCharType="separate"/>
        </w:r>
        <w:r>
          <w:rPr>
            <w:noProof/>
            <w:webHidden/>
          </w:rPr>
          <w:t>12</w:t>
        </w:r>
        <w:r>
          <w:rPr>
            <w:noProof/>
            <w:webHidden/>
          </w:rPr>
          <w:fldChar w:fldCharType="end"/>
        </w:r>
      </w:hyperlink>
    </w:p>
    <w:p w:rsidR="009E1B00" w:rsidRDefault="009E1B00">
      <w:pPr>
        <w:pStyle w:val="TOC2"/>
        <w:rPr>
          <w:rFonts w:ascii="Calibri" w:hAnsi="Calibri"/>
          <w:noProof/>
          <w:sz w:val="22"/>
          <w:szCs w:val="22"/>
          <w:lang w:eastAsia="lv-LV"/>
        </w:rPr>
      </w:pPr>
      <w:hyperlink w:anchor="_Toc320535585" w:history="1">
        <w:r w:rsidRPr="00117611">
          <w:rPr>
            <w:rStyle w:val="Hyperlink"/>
            <w:noProof/>
          </w:rPr>
          <w:t>3.2</w:t>
        </w:r>
        <w:r>
          <w:rPr>
            <w:rFonts w:ascii="Calibri" w:hAnsi="Calibri"/>
            <w:noProof/>
            <w:sz w:val="22"/>
            <w:szCs w:val="22"/>
            <w:lang w:eastAsia="lv-LV"/>
          </w:rPr>
          <w:tab/>
        </w:r>
        <w:r w:rsidRPr="00117611">
          <w:rPr>
            <w:rStyle w:val="Hyperlink"/>
            <w:noProof/>
          </w:rPr>
          <w:t>Izstrādāt grozījumus tiesību aktos, paredzot Eirokodeksu standartiem atbilstošu projektēšanu</w:t>
        </w:r>
        <w:r>
          <w:rPr>
            <w:noProof/>
            <w:webHidden/>
          </w:rPr>
          <w:tab/>
        </w:r>
        <w:r>
          <w:rPr>
            <w:noProof/>
            <w:webHidden/>
          </w:rPr>
          <w:fldChar w:fldCharType="begin"/>
        </w:r>
        <w:r>
          <w:rPr>
            <w:noProof/>
            <w:webHidden/>
          </w:rPr>
          <w:instrText xml:space="preserve"> PAGEREF _Toc320535585 \h </w:instrText>
        </w:r>
        <w:r>
          <w:rPr>
            <w:noProof/>
            <w:webHidden/>
          </w:rPr>
        </w:r>
        <w:r>
          <w:rPr>
            <w:noProof/>
            <w:webHidden/>
          </w:rPr>
          <w:fldChar w:fldCharType="separate"/>
        </w:r>
        <w:r>
          <w:rPr>
            <w:noProof/>
            <w:webHidden/>
          </w:rPr>
          <w:t>13</w:t>
        </w:r>
        <w:r>
          <w:rPr>
            <w:noProof/>
            <w:webHidden/>
          </w:rPr>
          <w:fldChar w:fldCharType="end"/>
        </w:r>
      </w:hyperlink>
    </w:p>
    <w:p w:rsidR="009E1B00" w:rsidRDefault="009E1B00">
      <w:pPr>
        <w:pStyle w:val="TOC2"/>
        <w:rPr>
          <w:rFonts w:ascii="Calibri" w:hAnsi="Calibri"/>
          <w:noProof/>
          <w:sz w:val="22"/>
          <w:szCs w:val="22"/>
          <w:lang w:eastAsia="lv-LV"/>
        </w:rPr>
      </w:pPr>
      <w:hyperlink w:anchor="_Toc320535586" w:history="1">
        <w:r w:rsidRPr="00117611">
          <w:rPr>
            <w:rStyle w:val="Hyperlink"/>
            <w:noProof/>
          </w:rPr>
          <w:t>3.3</w:t>
        </w:r>
        <w:r>
          <w:rPr>
            <w:rFonts w:ascii="Calibri" w:hAnsi="Calibri"/>
            <w:noProof/>
            <w:sz w:val="22"/>
            <w:szCs w:val="22"/>
            <w:lang w:eastAsia="lv-LV"/>
          </w:rPr>
          <w:tab/>
        </w:r>
        <w:r w:rsidRPr="00117611">
          <w:rPr>
            <w:rStyle w:val="Hyperlink"/>
            <w:noProof/>
          </w:rPr>
          <w:t>Informēt būvkonstrukciju projektēšanas profesionāļus par  Eirokodeksu standartiem atbilstošas projektēšanas īpatnībām</w:t>
        </w:r>
        <w:r>
          <w:rPr>
            <w:noProof/>
            <w:webHidden/>
          </w:rPr>
          <w:tab/>
        </w:r>
        <w:r>
          <w:rPr>
            <w:noProof/>
            <w:webHidden/>
          </w:rPr>
          <w:fldChar w:fldCharType="begin"/>
        </w:r>
        <w:r>
          <w:rPr>
            <w:noProof/>
            <w:webHidden/>
          </w:rPr>
          <w:instrText xml:space="preserve"> PAGEREF _Toc320535586 \h </w:instrText>
        </w:r>
        <w:r>
          <w:rPr>
            <w:noProof/>
            <w:webHidden/>
          </w:rPr>
        </w:r>
        <w:r>
          <w:rPr>
            <w:noProof/>
            <w:webHidden/>
          </w:rPr>
          <w:fldChar w:fldCharType="separate"/>
        </w:r>
        <w:r>
          <w:rPr>
            <w:noProof/>
            <w:webHidden/>
          </w:rPr>
          <w:t>14</w:t>
        </w:r>
        <w:r>
          <w:rPr>
            <w:noProof/>
            <w:webHidden/>
          </w:rPr>
          <w:fldChar w:fldCharType="end"/>
        </w:r>
      </w:hyperlink>
    </w:p>
    <w:p w:rsidR="009E1B00" w:rsidRDefault="009E1B00">
      <w:pPr>
        <w:pStyle w:val="TOC1"/>
        <w:rPr>
          <w:rFonts w:ascii="Calibri" w:hAnsi="Calibri"/>
          <w:noProof/>
          <w:sz w:val="22"/>
          <w:szCs w:val="22"/>
          <w:lang w:eastAsia="lv-LV"/>
        </w:rPr>
      </w:pPr>
      <w:hyperlink w:anchor="_Toc320535587" w:history="1">
        <w:r w:rsidRPr="00117611">
          <w:rPr>
            <w:rStyle w:val="Hyperlink"/>
            <w:noProof/>
          </w:rPr>
          <w:t>4</w:t>
        </w:r>
        <w:r>
          <w:rPr>
            <w:rFonts w:ascii="Calibri" w:hAnsi="Calibri"/>
            <w:noProof/>
            <w:sz w:val="22"/>
            <w:szCs w:val="22"/>
            <w:lang w:eastAsia="lv-LV"/>
          </w:rPr>
          <w:tab/>
        </w:r>
        <w:r w:rsidRPr="00117611">
          <w:rPr>
            <w:rStyle w:val="Hyperlink"/>
            <w:noProof/>
          </w:rPr>
          <w:t>Pasākumi izvirzīto mērķu sasniegšanai un uzdevumu izpildei</w:t>
        </w:r>
        <w:r>
          <w:rPr>
            <w:noProof/>
            <w:webHidden/>
          </w:rPr>
          <w:tab/>
        </w:r>
        <w:r>
          <w:rPr>
            <w:noProof/>
            <w:webHidden/>
          </w:rPr>
          <w:fldChar w:fldCharType="begin"/>
        </w:r>
        <w:r>
          <w:rPr>
            <w:noProof/>
            <w:webHidden/>
          </w:rPr>
          <w:instrText xml:space="preserve"> PAGEREF _Toc320535587 \h </w:instrText>
        </w:r>
        <w:r>
          <w:rPr>
            <w:noProof/>
            <w:webHidden/>
          </w:rPr>
        </w:r>
        <w:r>
          <w:rPr>
            <w:noProof/>
            <w:webHidden/>
          </w:rPr>
          <w:fldChar w:fldCharType="separate"/>
        </w:r>
        <w:r>
          <w:rPr>
            <w:noProof/>
            <w:webHidden/>
          </w:rPr>
          <w:t>15</w:t>
        </w:r>
        <w:r>
          <w:rPr>
            <w:noProof/>
            <w:webHidden/>
          </w:rPr>
          <w:fldChar w:fldCharType="end"/>
        </w:r>
      </w:hyperlink>
    </w:p>
    <w:p w:rsidR="009E1B00" w:rsidRDefault="009E1B00">
      <w:pPr>
        <w:pStyle w:val="TOC1"/>
        <w:rPr>
          <w:rFonts w:ascii="Calibri" w:hAnsi="Calibri"/>
          <w:noProof/>
          <w:sz w:val="22"/>
          <w:szCs w:val="22"/>
          <w:lang w:eastAsia="lv-LV"/>
        </w:rPr>
      </w:pPr>
      <w:hyperlink w:anchor="_Toc320535588" w:history="1">
        <w:r w:rsidRPr="00117611">
          <w:rPr>
            <w:rStyle w:val="Hyperlink"/>
            <w:noProof/>
          </w:rPr>
          <w:t>5</w:t>
        </w:r>
        <w:r>
          <w:rPr>
            <w:rFonts w:ascii="Calibri" w:hAnsi="Calibri"/>
            <w:noProof/>
            <w:sz w:val="22"/>
            <w:szCs w:val="22"/>
            <w:lang w:eastAsia="lv-LV"/>
          </w:rPr>
          <w:tab/>
        </w:r>
        <w:r w:rsidRPr="00117611">
          <w:rPr>
            <w:rStyle w:val="Hyperlink"/>
            <w:noProof/>
          </w:rPr>
          <w:t>Pārskata sniegšanas un novērtēšanas kārtība</w:t>
        </w:r>
        <w:r>
          <w:rPr>
            <w:noProof/>
            <w:webHidden/>
          </w:rPr>
          <w:tab/>
        </w:r>
        <w:r>
          <w:rPr>
            <w:noProof/>
            <w:webHidden/>
          </w:rPr>
          <w:fldChar w:fldCharType="begin"/>
        </w:r>
        <w:r>
          <w:rPr>
            <w:noProof/>
            <w:webHidden/>
          </w:rPr>
          <w:instrText xml:space="preserve"> PAGEREF _Toc320535588 \h </w:instrText>
        </w:r>
        <w:r>
          <w:rPr>
            <w:noProof/>
            <w:webHidden/>
          </w:rPr>
        </w:r>
        <w:r>
          <w:rPr>
            <w:noProof/>
            <w:webHidden/>
          </w:rPr>
          <w:fldChar w:fldCharType="separate"/>
        </w:r>
        <w:r>
          <w:rPr>
            <w:noProof/>
            <w:webHidden/>
          </w:rPr>
          <w:t>22</w:t>
        </w:r>
        <w:r>
          <w:rPr>
            <w:noProof/>
            <w:webHidden/>
          </w:rPr>
          <w:fldChar w:fldCharType="end"/>
        </w:r>
      </w:hyperlink>
    </w:p>
    <w:p w:rsidR="009E1B00" w:rsidRDefault="009E1B00">
      <w:pPr>
        <w:rPr>
          <w:szCs w:val="24"/>
        </w:rPr>
      </w:pPr>
      <w:r>
        <w:rPr>
          <w:szCs w:val="24"/>
        </w:rPr>
        <w:fldChar w:fldCharType="end"/>
      </w:r>
    </w:p>
    <w:p w:rsidR="009E1B00" w:rsidRPr="0095453C" w:rsidRDefault="009E1B00">
      <w:pPr>
        <w:rPr>
          <w:szCs w:val="24"/>
        </w:rPr>
      </w:pPr>
      <w:r w:rsidRPr="0095453C">
        <w:rPr>
          <w:szCs w:val="24"/>
        </w:rPr>
        <w:br w:type="page"/>
      </w:r>
    </w:p>
    <w:p w:rsidR="009E1B00" w:rsidRDefault="009E1B00" w:rsidP="0095453C">
      <w:pPr>
        <w:pStyle w:val="Heading1"/>
        <w:numPr>
          <w:ilvl w:val="0"/>
          <w:numId w:val="0"/>
        </w:numPr>
      </w:pPr>
      <w:bookmarkStart w:id="0" w:name="_Toc320535580"/>
      <w:r w:rsidRPr="0095453C">
        <w:t>Lietotie saīsinājumi</w:t>
      </w:r>
      <w:bookmarkEnd w:id="0"/>
    </w:p>
    <w:p w:rsidR="009E1B00" w:rsidRPr="007331BA" w:rsidRDefault="009E1B00" w:rsidP="00A23578">
      <w:pPr>
        <w:tabs>
          <w:tab w:val="left" w:pos="851"/>
        </w:tabs>
        <w:autoSpaceDE w:val="0"/>
        <w:autoSpaceDN w:val="0"/>
        <w:adjustRightInd w:val="0"/>
        <w:ind w:firstLine="0"/>
        <w:rPr>
          <w:szCs w:val="28"/>
        </w:rPr>
      </w:pPr>
      <w:r w:rsidRPr="007331BA">
        <w:rPr>
          <w:szCs w:val="28"/>
        </w:rPr>
        <w:t>CEN</w:t>
      </w:r>
      <w:r>
        <w:rPr>
          <w:szCs w:val="28"/>
        </w:rPr>
        <w:t xml:space="preserve"> </w:t>
      </w:r>
      <w:r w:rsidRPr="007331BA">
        <w:rPr>
          <w:szCs w:val="28"/>
        </w:rPr>
        <w:t xml:space="preserve">- </w:t>
      </w:r>
      <w:r>
        <w:rPr>
          <w:szCs w:val="28"/>
        </w:rPr>
        <w:tab/>
      </w:r>
      <w:r w:rsidRPr="007331BA">
        <w:rPr>
          <w:szCs w:val="28"/>
        </w:rPr>
        <w:t>Eiropas Standartizācijas komiteja (European Comittee for Standartization)</w:t>
      </w:r>
    </w:p>
    <w:p w:rsidR="009E1B00" w:rsidRPr="007331BA" w:rsidRDefault="009E1B00" w:rsidP="00A23578">
      <w:pPr>
        <w:tabs>
          <w:tab w:val="left" w:pos="851"/>
        </w:tabs>
        <w:autoSpaceDE w:val="0"/>
        <w:autoSpaceDN w:val="0"/>
        <w:adjustRightInd w:val="0"/>
        <w:ind w:firstLine="0"/>
        <w:rPr>
          <w:szCs w:val="28"/>
        </w:rPr>
      </w:pPr>
      <w:r w:rsidRPr="007331BA">
        <w:rPr>
          <w:szCs w:val="28"/>
        </w:rPr>
        <w:t>CE</w:t>
      </w:r>
      <w:r>
        <w:rPr>
          <w:szCs w:val="28"/>
        </w:rPr>
        <w:t xml:space="preserve"> </w:t>
      </w:r>
      <w:r w:rsidRPr="007331BA">
        <w:rPr>
          <w:szCs w:val="28"/>
        </w:rPr>
        <w:t xml:space="preserve">- </w:t>
      </w:r>
      <w:r>
        <w:rPr>
          <w:szCs w:val="28"/>
        </w:rPr>
        <w:tab/>
      </w:r>
      <w:r w:rsidRPr="007331BA">
        <w:rPr>
          <w:color w:val="000000"/>
          <w:szCs w:val="28"/>
        </w:rPr>
        <w:t>Eiropas atbilstības zīme</w:t>
      </w:r>
      <w:r w:rsidRPr="007331BA">
        <w:rPr>
          <w:rFonts w:ascii="Arial" w:hAnsi="Arial" w:cs="Arial"/>
          <w:color w:val="000000"/>
          <w:sz w:val="24"/>
          <w:szCs w:val="24"/>
        </w:rPr>
        <w:t xml:space="preserve"> (</w:t>
      </w:r>
      <w:r w:rsidRPr="007331BA">
        <w:rPr>
          <w:szCs w:val="28"/>
        </w:rPr>
        <w:t>Conformite Europeene)</w:t>
      </w:r>
    </w:p>
    <w:p w:rsidR="009E1B00" w:rsidRPr="007331BA" w:rsidRDefault="009E1B00" w:rsidP="00A23578">
      <w:pPr>
        <w:tabs>
          <w:tab w:val="left" w:pos="851"/>
        </w:tabs>
        <w:autoSpaceDE w:val="0"/>
        <w:autoSpaceDN w:val="0"/>
        <w:adjustRightInd w:val="0"/>
        <w:ind w:firstLine="0"/>
        <w:rPr>
          <w:szCs w:val="28"/>
        </w:rPr>
      </w:pPr>
      <w:r w:rsidRPr="007331BA">
        <w:rPr>
          <w:szCs w:val="28"/>
        </w:rPr>
        <w:t>EEK</w:t>
      </w:r>
      <w:r>
        <w:rPr>
          <w:szCs w:val="28"/>
        </w:rPr>
        <w:t xml:space="preserve"> </w:t>
      </w:r>
      <w:r w:rsidRPr="007331BA">
        <w:rPr>
          <w:szCs w:val="28"/>
        </w:rPr>
        <w:t xml:space="preserve">- </w:t>
      </w:r>
      <w:r>
        <w:rPr>
          <w:szCs w:val="28"/>
        </w:rPr>
        <w:tab/>
      </w:r>
      <w:r w:rsidRPr="007331BA">
        <w:rPr>
          <w:szCs w:val="28"/>
        </w:rPr>
        <w:t>Eiropas Ekonomiskā Kopiena</w:t>
      </w:r>
    </w:p>
    <w:p w:rsidR="009E1B00" w:rsidRPr="007331BA" w:rsidRDefault="009E1B00" w:rsidP="00A23578">
      <w:pPr>
        <w:tabs>
          <w:tab w:val="left" w:pos="851"/>
        </w:tabs>
        <w:autoSpaceDE w:val="0"/>
        <w:autoSpaceDN w:val="0"/>
        <w:adjustRightInd w:val="0"/>
        <w:ind w:firstLine="0"/>
        <w:rPr>
          <w:szCs w:val="28"/>
        </w:rPr>
      </w:pPr>
      <w:r w:rsidRPr="007331BA">
        <w:rPr>
          <w:szCs w:val="28"/>
        </w:rPr>
        <w:t>EN</w:t>
      </w:r>
      <w:r>
        <w:rPr>
          <w:szCs w:val="28"/>
        </w:rPr>
        <w:t xml:space="preserve"> </w:t>
      </w:r>
      <w:r w:rsidRPr="007331BA">
        <w:rPr>
          <w:szCs w:val="28"/>
        </w:rPr>
        <w:t xml:space="preserve">- </w:t>
      </w:r>
      <w:r>
        <w:rPr>
          <w:szCs w:val="28"/>
        </w:rPr>
        <w:tab/>
      </w:r>
      <w:r w:rsidRPr="007331BA">
        <w:rPr>
          <w:szCs w:val="28"/>
        </w:rPr>
        <w:t xml:space="preserve">Eiropas </w:t>
      </w:r>
      <w:r>
        <w:rPr>
          <w:szCs w:val="28"/>
        </w:rPr>
        <w:t>s</w:t>
      </w:r>
      <w:r w:rsidRPr="007331BA">
        <w:rPr>
          <w:szCs w:val="28"/>
        </w:rPr>
        <w:t>tandarts</w:t>
      </w:r>
    </w:p>
    <w:p w:rsidR="009E1B00" w:rsidRPr="007331BA" w:rsidRDefault="009E1B00" w:rsidP="00A23578">
      <w:pPr>
        <w:tabs>
          <w:tab w:val="left" w:pos="851"/>
        </w:tabs>
        <w:autoSpaceDE w:val="0"/>
        <w:autoSpaceDN w:val="0"/>
        <w:adjustRightInd w:val="0"/>
        <w:ind w:firstLine="0"/>
        <w:rPr>
          <w:szCs w:val="28"/>
        </w:rPr>
      </w:pPr>
      <w:r w:rsidRPr="007331BA">
        <w:rPr>
          <w:szCs w:val="28"/>
        </w:rPr>
        <w:t>ENV</w:t>
      </w:r>
      <w:r>
        <w:rPr>
          <w:szCs w:val="28"/>
        </w:rPr>
        <w:t xml:space="preserve"> </w:t>
      </w:r>
      <w:r w:rsidRPr="007331BA">
        <w:rPr>
          <w:szCs w:val="28"/>
        </w:rPr>
        <w:t xml:space="preserve">- </w:t>
      </w:r>
      <w:r>
        <w:rPr>
          <w:szCs w:val="28"/>
        </w:rPr>
        <w:tab/>
      </w:r>
      <w:r w:rsidRPr="007331BA">
        <w:rPr>
          <w:szCs w:val="28"/>
        </w:rPr>
        <w:t>Eiropas priekšstandarts</w:t>
      </w:r>
    </w:p>
    <w:p w:rsidR="009E1B00" w:rsidRPr="007331BA" w:rsidRDefault="009E1B00" w:rsidP="00A23578">
      <w:pPr>
        <w:tabs>
          <w:tab w:val="left" w:pos="851"/>
        </w:tabs>
        <w:autoSpaceDE w:val="0"/>
        <w:autoSpaceDN w:val="0"/>
        <w:adjustRightInd w:val="0"/>
        <w:ind w:firstLine="0"/>
        <w:rPr>
          <w:szCs w:val="28"/>
        </w:rPr>
      </w:pPr>
      <w:r w:rsidRPr="007331BA">
        <w:rPr>
          <w:szCs w:val="28"/>
        </w:rPr>
        <w:t>ES</w:t>
      </w:r>
      <w:r>
        <w:rPr>
          <w:szCs w:val="28"/>
        </w:rPr>
        <w:t xml:space="preserve"> </w:t>
      </w:r>
      <w:r w:rsidRPr="007331BA">
        <w:rPr>
          <w:szCs w:val="28"/>
        </w:rPr>
        <w:t xml:space="preserve">- </w:t>
      </w:r>
      <w:r>
        <w:rPr>
          <w:szCs w:val="28"/>
        </w:rPr>
        <w:tab/>
      </w:r>
      <w:r w:rsidRPr="007331BA">
        <w:rPr>
          <w:szCs w:val="28"/>
        </w:rPr>
        <w:t>Eiropas Savienība</w:t>
      </w:r>
    </w:p>
    <w:p w:rsidR="009E1B00" w:rsidRPr="007331BA" w:rsidRDefault="009E1B00" w:rsidP="00A23578">
      <w:pPr>
        <w:tabs>
          <w:tab w:val="left" w:pos="851"/>
        </w:tabs>
        <w:autoSpaceDE w:val="0"/>
        <w:autoSpaceDN w:val="0"/>
        <w:adjustRightInd w:val="0"/>
        <w:ind w:firstLine="0"/>
        <w:rPr>
          <w:szCs w:val="28"/>
        </w:rPr>
      </w:pPr>
      <w:r w:rsidRPr="007331BA">
        <w:rPr>
          <w:szCs w:val="28"/>
        </w:rPr>
        <w:t>NDP</w:t>
      </w:r>
      <w:r>
        <w:rPr>
          <w:szCs w:val="28"/>
        </w:rPr>
        <w:t xml:space="preserve"> </w:t>
      </w:r>
      <w:r w:rsidRPr="007331BA">
        <w:rPr>
          <w:szCs w:val="28"/>
        </w:rPr>
        <w:t xml:space="preserve">- </w:t>
      </w:r>
      <w:r>
        <w:rPr>
          <w:szCs w:val="28"/>
        </w:rPr>
        <w:tab/>
        <w:t>Nacionāli nosakāmie parametri (</w:t>
      </w:r>
      <w:r w:rsidRPr="007331BA">
        <w:rPr>
          <w:szCs w:val="28"/>
        </w:rPr>
        <w:t>Nationally Determined Parametrs</w:t>
      </w:r>
      <w:r>
        <w:rPr>
          <w:szCs w:val="28"/>
        </w:rPr>
        <w:t>)</w:t>
      </w:r>
    </w:p>
    <w:p w:rsidR="009E1B00" w:rsidRPr="007331BA" w:rsidRDefault="009E1B00" w:rsidP="00A23578">
      <w:pPr>
        <w:tabs>
          <w:tab w:val="left" w:pos="851"/>
        </w:tabs>
        <w:autoSpaceDE w:val="0"/>
        <w:autoSpaceDN w:val="0"/>
        <w:adjustRightInd w:val="0"/>
        <w:ind w:firstLine="0"/>
        <w:rPr>
          <w:szCs w:val="28"/>
        </w:rPr>
      </w:pPr>
      <w:r w:rsidRPr="007331BA">
        <w:rPr>
          <w:szCs w:val="28"/>
        </w:rPr>
        <w:t>LBN</w:t>
      </w:r>
      <w:r>
        <w:rPr>
          <w:szCs w:val="28"/>
        </w:rPr>
        <w:t xml:space="preserve"> </w:t>
      </w:r>
      <w:r w:rsidRPr="007331BA">
        <w:rPr>
          <w:szCs w:val="28"/>
        </w:rPr>
        <w:t xml:space="preserve">- </w:t>
      </w:r>
      <w:r>
        <w:rPr>
          <w:szCs w:val="28"/>
        </w:rPr>
        <w:tab/>
      </w:r>
      <w:r w:rsidRPr="007331BA">
        <w:rPr>
          <w:szCs w:val="28"/>
        </w:rPr>
        <w:t>Latvijas būvnormatīvs</w:t>
      </w:r>
    </w:p>
    <w:p w:rsidR="009E1B00" w:rsidRPr="007331BA" w:rsidRDefault="009E1B00" w:rsidP="00A23578">
      <w:pPr>
        <w:tabs>
          <w:tab w:val="left" w:pos="851"/>
        </w:tabs>
        <w:autoSpaceDE w:val="0"/>
        <w:autoSpaceDN w:val="0"/>
        <w:adjustRightInd w:val="0"/>
        <w:ind w:firstLine="0"/>
        <w:rPr>
          <w:szCs w:val="28"/>
        </w:rPr>
      </w:pPr>
      <w:r w:rsidRPr="007331BA">
        <w:rPr>
          <w:szCs w:val="28"/>
        </w:rPr>
        <w:t>LVS</w:t>
      </w:r>
      <w:r>
        <w:rPr>
          <w:szCs w:val="28"/>
        </w:rPr>
        <w:t xml:space="preserve"> </w:t>
      </w:r>
      <w:r w:rsidRPr="007331BA">
        <w:rPr>
          <w:szCs w:val="28"/>
        </w:rPr>
        <w:t>-</w:t>
      </w:r>
      <w:r>
        <w:rPr>
          <w:szCs w:val="28"/>
        </w:rPr>
        <w:tab/>
        <w:t>SIA „Standartizācijas, akreditācijas un metroloģijas centrs” Standartizācijas birojs (Latvijas standarts)</w:t>
      </w:r>
    </w:p>
    <w:p w:rsidR="009E1B00" w:rsidRPr="007331BA" w:rsidRDefault="009E1B00" w:rsidP="00A23578">
      <w:pPr>
        <w:tabs>
          <w:tab w:val="left" w:pos="851"/>
          <w:tab w:val="left" w:pos="1843"/>
        </w:tabs>
        <w:autoSpaceDE w:val="0"/>
        <w:autoSpaceDN w:val="0"/>
        <w:adjustRightInd w:val="0"/>
        <w:ind w:firstLine="0"/>
        <w:rPr>
          <w:szCs w:val="28"/>
        </w:rPr>
      </w:pPr>
      <w:r w:rsidRPr="007331BA">
        <w:rPr>
          <w:szCs w:val="28"/>
        </w:rPr>
        <w:t>LVS/STK 30</w:t>
      </w:r>
      <w:r>
        <w:rPr>
          <w:szCs w:val="28"/>
        </w:rPr>
        <w:t xml:space="preserve"> </w:t>
      </w:r>
      <w:r w:rsidRPr="007331BA">
        <w:rPr>
          <w:szCs w:val="28"/>
        </w:rPr>
        <w:t xml:space="preserve">- </w:t>
      </w:r>
      <w:r>
        <w:rPr>
          <w:szCs w:val="28"/>
        </w:rPr>
        <w:tab/>
      </w:r>
      <w:r w:rsidRPr="007331BA">
        <w:rPr>
          <w:szCs w:val="28"/>
        </w:rPr>
        <w:t>Standartizācijas tehniskā komiteja „Būvniecība”</w:t>
      </w:r>
    </w:p>
    <w:p w:rsidR="009E1B00" w:rsidRPr="007331BA" w:rsidRDefault="009E1B00" w:rsidP="00A23578">
      <w:pPr>
        <w:tabs>
          <w:tab w:val="left" w:pos="851"/>
          <w:tab w:val="left" w:pos="1843"/>
        </w:tabs>
        <w:autoSpaceDE w:val="0"/>
        <w:autoSpaceDN w:val="0"/>
        <w:adjustRightInd w:val="0"/>
        <w:ind w:firstLine="0"/>
        <w:rPr>
          <w:szCs w:val="28"/>
        </w:rPr>
      </w:pPr>
      <w:r w:rsidRPr="007331BA">
        <w:rPr>
          <w:szCs w:val="28"/>
        </w:rPr>
        <w:t>LVS/STK 15</w:t>
      </w:r>
      <w:r>
        <w:rPr>
          <w:szCs w:val="28"/>
        </w:rPr>
        <w:t xml:space="preserve"> </w:t>
      </w:r>
      <w:r w:rsidRPr="007331BA">
        <w:rPr>
          <w:szCs w:val="28"/>
        </w:rPr>
        <w:t xml:space="preserve">- </w:t>
      </w:r>
      <w:r>
        <w:rPr>
          <w:szCs w:val="28"/>
        </w:rPr>
        <w:tab/>
      </w:r>
      <w:r w:rsidRPr="007331BA">
        <w:rPr>
          <w:szCs w:val="28"/>
        </w:rPr>
        <w:t>Standartizācijas tehniskā komiteja „Autoceļi”</w:t>
      </w:r>
    </w:p>
    <w:p w:rsidR="009E1B00" w:rsidRPr="007331BA" w:rsidRDefault="009E1B00" w:rsidP="00A23578">
      <w:pPr>
        <w:tabs>
          <w:tab w:val="left" w:pos="851"/>
        </w:tabs>
        <w:autoSpaceDE w:val="0"/>
        <w:autoSpaceDN w:val="0"/>
        <w:adjustRightInd w:val="0"/>
        <w:ind w:firstLine="0"/>
        <w:rPr>
          <w:szCs w:val="28"/>
        </w:rPr>
      </w:pPr>
      <w:r w:rsidRPr="007331BA">
        <w:rPr>
          <w:szCs w:val="28"/>
        </w:rPr>
        <w:t>SAM</w:t>
      </w:r>
      <w:r>
        <w:rPr>
          <w:szCs w:val="28"/>
        </w:rPr>
        <w:t xml:space="preserve"> </w:t>
      </w:r>
      <w:r w:rsidRPr="007331BA">
        <w:rPr>
          <w:szCs w:val="28"/>
        </w:rPr>
        <w:t xml:space="preserve">- </w:t>
      </w:r>
      <w:r>
        <w:rPr>
          <w:szCs w:val="28"/>
        </w:rPr>
        <w:tab/>
      </w:r>
      <w:r w:rsidRPr="007331BA">
        <w:rPr>
          <w:szCs w:val="28"/>
        </w:rPr>
        <w:t>Satiksmes ministrija</w:t>
      </w:r>
    </w:p>
    <w:p w:rsidR="009E1B00" w:rsidRDefault="009E1B00" w:rsidP="00A23578">
      <w:pPr>
        <w:tabs>
          <w:tab w:val="left" w:pos="851"/>
        </w:tabs>
        <w:autoSpaceDE w:val="0"/>
        <w:autoSpaceDN w:val="0"/>
        <w:adjustRightInd w:val="0"/>
        <w:ind w:firstLine="0"/>
        <w:rPr>
          <w:szCs w:val="28"/>
        </w:rPr>
      </w:pPr>
      <w:r w:rsidRPr="007331BA">
        <w:rPr>
          <w:szCs w:val="28"/>
        </w:rPr>
        <w:t>SIA</w:t>
      </w:r>
      <w:r>
        <w:rPr>
          <w:szCs w:val="28"/>
        </w:rPr>
        <w:t xml:space="preserve"> </w:t>
      </w:r>
      <w:r w:rsidRPr="007331BA">
        <w:rPr>
          <w:szCs w:val="28"/>
        </w:rPr>
        <w:t>-</w:t>
      </w:r>
      <w:r>
        <w:rPr>
          <w:szCs w:val="28"/>
        </w:rPr>
        <w:tab/>
      </w:r>
      <w:r w:rsidRPr="007331BA">
        <w:rPr>
          <w:szCs w:val="28"/>
        </w:rPr>
        <w:t>Sabiedrība ar ierobežotu atbildību</w:t>
      </w:r>
    </w:p>
    <w:p w:rsidR="009E1B00" w:rsidRPr="007331BA" w:rsidRDefault="009E1B00" w:rsidP="00A23578">
      <w:pPr>
        <w:tabs>
          <w:tab w:val="left" w:pos="851"/>
        </w:tabs>
        <w:autoSpaceDE w:val="0"/>
        <w:autoSpaceDN w:val="0"/>
        <w:adjustRightInd w:val="0"/>
        <w:ind w:firstLine="0"/>
        <w:rPr>
          <w:szCs w:val="28"/>
        </w:rPr>
      </w:pPr>
      <w:r>
        <w:rPr>
          <w:szCs w:val="28"/>
        </w:rPr>
        <w:t xml:space="preserve">SNiP - </w:t>
      </w:r>
      <w:r w:rsidRPr="00EB7AF7">
        <w:rPr>
          <w:szCs w:val="28"/>
        </w:rPr>
        <w:t>bijušās Padomju Sociālistisko Republiku Savienība</w:t>
      </w:r>
      <w:r>
        <w:rPr>
          <w:szCs w:val="28"/>
        </w:rPr>
        <w:t>s</w:t>
      </w:r>
      <w:r w:rsidRPr="00EB7AF7">
        <w:rPr>
          <w:szCs w:val="28"/>
        </w:rPr>
        <w:t xml:space="preserve"> Celtniecības norm</w:t>
      </w:r>
      <w:r>
        <w:rPr>
          <w:szCs w:val="28"/>
        </w:rPr>
        <w:t>as</w:t>
      </w:r>
      <w:r w:rsidRPr="00EB7AF7">
        <w:rPr>
          <w:szCs w:val="28"/>
        </w:rPr>
        <w:t xml:space="preserve"> un noteikum</w:t>
      </w:r>
      <w:r>
        <w:rPr>
          <w:szCs w:val="28"/>
        </w:rPr>
        <w:t>i</w:t>
      </w:r>
    </w:p>
    <w:p w:rsidR="009E1B00" w:rsidRPr="0095453C" w:rsidRDefault="009E1B00">
      <w:pPr>
        <w:rPr>
          <w:szCs w:val="24"/>
        </w:rPr>
      </w:pPr>
      <w:r w:rsidRPr="0095453C">
        <w:rPr>
          <w:szCs w:val="24"/>
        </w:rPr>
        <w:br w:type="page"/>
      </w:r>
    </w:p>
    <w:p w:rsidR="009E1B00" w:rsidRDefault="009E1B00" w:rsidP="0095453C">
      <w:pPr>
        <w:pStyle w:val="Heading1"/>
      </w:pPr>
      <w:bookmarkStart w:id="1" w:name="_Toc320535581"/>
      <w:r w:rsidRPr="0095453C">
        <w:t>Ievads</w:t>
      </w:r>
      <w:bookmarkEnd w:id="1"/>
    </w:p>
    <w:p w:rsidR="009E1B00" w:rsidRDefault="009E1B00" w:rsidP="00F024BE">
      <w:pPr>
        <w:spacing w:before="120" w:after="120"/>
        <w:ind w:firstLine="709"/>
        <w:rPr>
          <w:szCs w:val="28"/>
        </w:rPr>
      </w:pPr>
      <w:r>
        <w:rPr>
          <w:szCs w:val="28"/>
        </w:rPr>
        <w:t xml:space="preserve">Ievērojot Eiropas Komisijas 2003.gada 11.decembra Rekomendācijā 2003/887/EK </w:t>
      </w:r>
      <w:r w:rsidRPr="004D297A">
        <w:rPr>
          <w:i/>
          <w:iCs/>
          <w:szCs w:val="28"/>
        </w:rPr>
        <w:t>par Eirokodeksa ieviešanu un izmantošanu būvēs un nesošajās konstrukcijās</w:t>
      </w:r>
      <w:r>
        <w:rPr>
          <w:i/>
          <w:iCs/>
          <w:szCs w:val="28"/>
        </w:rPr>
        <w:t xml:space="preserve"> (Commission Recommendation of 11th December 2003 on the implementation and use of Eurocodes for construction works and structural construction products)</w:t>
      </w:r>
      <w:r>
        <w:rPr>
          <w:szCs w:val="28"/>
        </w:rPr>
        <w:t xml:space="preserve"> (turpmāk tekstā – Eiropas Komisijas Rekomendācija 2003/887/EK), 2003. gadā tika uzsākta Eirokodeksu standartiem atbilstošu Latvijas būvju konstrukciju projektēšanas prasību ieviešana,</w:t>
      </w:r>
      <w:r w:rsidRPr="00CE51C5">
        <w:rPr>
          <w:szCs w:val="28"/>
        </w:rPr>
        <w:t xml:space="preserve"> </w:t>
      </w:r>
      <w:r>
        <w:rPr>
          <w:szCs w:val="28"/>
        </w:rPr>
        <w:t xml:space="preserve">izdodot vairākus Ministru kabineta noteikumus un uzsākot „duālo pieeju” projektēšanā – </w:t>
      </w:r>
      <w:r w:rsidRPr="005F708B">
        <w:rPr>
          <w:szCs w:val="28"/>
        </w:rPr>
        <w:t>Latvijas būvnormatīvu un Eirokodeksa standartu paralēl</w:t>
      </w:r>
      <w:r>
        <w:rPr>
          <w:szCs w:val="28"/>
        </w:rPr>
        <w:t>u</w:t>
      </w:r>
      <w:r w:rsidRPr="005F708B">
        <w:rPr>
          <w:szCs w:val="28"/>
        </w:rPr>
        <w:t xml:space="preserve"> darbīb</w:t>
      </w:r>
      <w:r>
        <w:rPr>
          <w:szCs w:val="28"/>
        </w:rPr>
        <w:t>u.</w:t>
      </w:r>
    </w:p>
    <w:p w:rsidR="009E1B00" w:rsidRDefault="009E1B00" w:rsidP="00F024BE">
      <w:pPr>
        <w:spacing w:before="120" w:after="120"/>
        <w:ind w:firstLine="709"/>
        <w:rPr>
          <w:spacing w:val="-4"/>
          <w:szCs w:val="28"/>
        </w:rPr>
      </w:pPr>
      <w:r>
        <w:rPr>
          <w:spacing w:val="-4"/>
          <w:szCs w:val="28"/>
        </w:rPr>
        <w:t xml:space="preserve">Saskaņā ar </w:t>
      </w:r>
      <w:r w:rsidRPr="00272F7C">
        <w:rPr>
          <w:szCs w:val="28"/>
        </w:rPr>
        <w:t>Deklarācij</w:t>
      </w:r>
      <w:r>
        <w:rPr>
          <w:szCs w:val="28"/>
        </w:rPr>
        <w:t>u</w:t>
      </w:r>
      <w:r w:rsidRPr="00272F7C">
        <w:rPr>
          <w:szCs w:val="28"/>
        </w:rPr>
        <w:t xml:space="preserve"> par Ivara Godmaņa vadītā Ministru kabineta iecerētās darbības īstenošanai</w:t>
      </w:r>
      <w:r>
        <w:rPr>
          <w:spacing w:val="-4"/>
          <w:szCs w:val="28"/>
        </w:rPr>
        <w:t xml:space="preserve"> </w:t>
      </w:r>
      <w:r w:rsidRPr="00C95F85">
        <w:rPr>
          <w:spacing w:val="-4"/>
          <w:szCs w:val="28"/>
        </w:rPr>
        <w:t>un Valdības Rīcības plān</w:t>
      </w:r>
      <w:r>
        <w:rPr>
          <w:spacing w:val="-4"/>
          <w:szCs w:val="28"/>
        </w:rPr>
        <w:t>u</w:t>
      </w:r>
      <w:r w:rsidRPr="00C95F85">
        <w:rPr>
          <w:spacing w:val="-4"/>
          <w:szCs w:val="28"/>
        </w:rPr>
        <w:t xml:space="preserve"> </w:t>
      </w:r>
      <w:r>
        <w:rPr>
          <w:spacing w:val="-4"/>
          <w:szCs w:val="28"/>
        </w:rPr>
        <w:t xml:space="preserve">par </w:t>
      </w:r>
      <w:r w:rsidRPr="00272F7C">
        <w:rPr>
          <w:szCs w:val="28"/>
        </w:rPr>
        <w:t>Deklarācijas par Ivara Godmaņa vadītā Ministru kabineta iecerētās darbības īstenošanai</w:t>
      </w:r>
      <w:r w:rsidRPr="00C95F85">
        <w:rPr>
          <w:spacing w:val="-4"/>
          <w:szCs w:val="28"/>
        </w:rPr>
        <w:t>, Ekonomikas ministrijai</w:t>
      </w:r>
      <w:r>
        <w:rPr>
          <w:spacing w:val="-4"/>
          <w:szCs w:val="28"/>
        </w:rPr>
        <w:t xml:space="preserve"> tika dots uzdevums izstrādāt</w:t>
      </w:r>
      <w:r w:rsidRPr="00C95F85">
        <w:rPr>
          <w:spacing w:val="-4"/>
          <w:szCs w:val="28"/>
        </w:rPr>
        <w:t xml:space="preserve"> Eirokodeksa standartu </w:t>
      </w:r>
      <w:r>
        <w:rPr>
          <w:spacing w:val="-4"/>
          <w:szCs w:val="28"/>
        </w:rPr>
        <w:t>n</w:t>
      </w:r>
      <w:r w:rsidRPr="00C95F85">
        <w:rPr>
          <w:spacing w:val="-4"/>
          <w:szCs w:val="28"/>
        </w:rPr>
        <w:t>acionālo ieviešanas plānu</w:t>
      </w:r>
      <w:r>
        <w:rPr>
          <w:spacing w:val="-4"/>
          <w:szCs w:val="28"/>
        </w:rPr>
        <w:t xml:space="preserve"> </w:t>
      </w:r>
      <w:r w:rsidRPr="00C95F85">
        <w:rPr>
          <w:spacing w:val="-4"/>
          <w:szCs w:val="28"/>
        </w:rPr>
        <w:t>par Eirokodeksa standartu adaptāciju ar tulkošanas metodi, nacionālo pielikumu un piemērošanas normatīvo aktu izstrādi</w:t>
      </w:r>
      <w:r>
        <w:rPr>
          <w:spacing w:val="-4"/>
          <w:szCs w:val="28"/>
        </w:rPr>
        <w:t>.</w:t>
      </w:r>
    </w:p>
    <w:p w:rsidR="009E1B00" w:rsidRDefault="009E1B00" w:rsidP="00F024BE">
      <w:pPr>
        <w:spacing w:before="120" w:after="120"/>
        <w:ind w:firstLine="709"/>
        <w:rPr>
          <w:spacing w:val="-4"/>
          <w:szCs w:val="28"/>
        </w:rPr>
      </w:pPr>
      <w:r>
        <w:rPr>
          <w:lang w:eastAsia="lv-LV"/>
        </w:rPr>
        <w:t>Nolūkā n</w:t>
      </w:r>
      <w:r w:rsidRPr="002F1B78">
        <w:rPr>
          <w:lang w:eastAsia="lv-LV"/>
        </w:rPr>
        <w:t>odrošināt Eirokodeksa standartu adaptāciju</w:t>
      </w:r>
      <w:r w:rsidRPr="002F1B78">
        <w:t xml:space="preserve"> būvniecību regulējošo normatīvo aktu sistēmā, veicināt brīvu būvprojektēšanas pakalpojumu kustību Eiropas Savienībā un pilnveidot būvniecības nacionālo standartizācijas sistēmu Latvijā, </w:t>
      </w:r>
      <w:r>
        <w:t>ar</w:t>
      </w:r>
      <w:r w:rsidRPr="002F1B78">
        <w:t xml:space="preserve"> </w:t>
      </w:r>
      <w:r w:rsidRPr="005C7E7C">
        <w:t>Ministru kabineta 2</w:t>
      </w:r>
      <w:r>
        <w:t>008.gada 29.jūlija rīkojumu Nr. </w:t>
      </w:r>
      <w:r w:rsidRPr="005C7E7C">
        <w:t>455 „</w:t>
      </w:r>
      <w:r w:rsidRPr="005C7E7C">
        <w:rPr>
          <w:bCs/>
          <w:lang w:eastAsia="lv-LV"/>
        </w:rPr>
        <w:t>Par Eirokodeksa standartu nacionālo ieviešanas plānu 2008.-2011.gadam</w:t>
      </w:r>
      <w:r>
        <w:rPr>
          <w:bCs/>
          <w:lang w:eastAsia="lv-LV"/>
        </w:rPr>
        <w:t xml:space="preserve">” (prot. Nr. 53, 49§) </w:t>
      </w:r>
      <w:r>
        <w:t>tika atbalstīts</w:t>
      </w:r>
      <w:r w:rsidRPr="002F1B78">
        <w:t xml:space="preserve"> E</w:t>
      </w:r>
      <w:r w:rsidRPr="002F1B78">
        <w:rPr>
          <w:lang w:eastAsia="lv-LV"/>
        </w:rPr>
        <w:t>irokodeksa standartu nacionālo ieviešanas plān</w:t>
      </w:r>
      <w:r>
        <w:rPr>
          <w:lang w:eastAsia="lv-LV"/>
        </w:rPr>
        <w:t>s</w:t>
      </w:r>
      <w:r w:rsidRPr="002F1B78">
        <w:rPr>
          <w:lang w:eastAsia="lv-LV"/>
        </w:rPr>
        <w:t xml:space="preserve"> 2008.-2011.gadam. </w:t>
      </w:r>
    </w:p>
    <w:p w:rsidR="009E1B00" w:rsidRDefault="009E1B00" w:rsidP="00F024BE">
      <w:pPr>
        <w:spacing w:before="120" w:after="120"/>
        <w:ind w:firstLine="709"/>
        <w:rPr>
          <w:spacing w:val="-4"/>
          <w:szCs w:val="28"/>
        </w:rPr>
      </w:pPr>
      <w:r w:rsidRPr="000221EF">
        <w:rPr>
          <w:b/>
          <w:spacing w:val="-4"/>
          <w:szCs w:val="28"/>
        </w:rPr>
        <w:t>Eirokodeksa standartu nacionāl</w:t>
      </w:r>
      <w:r>
        <w:rPr>
          <w:b/>
          <w:spacing w:val="-4"/>
          <w:szCs w:val="28"/>
        </w:rPr>
        <w:t>ais</w:t>
      </w:r>
      <w:r w:rsidRPr="000221EF">
        <w:rPr>
          <w:b/>
          <w:spacing w:val="-4"/>
          <w:szCs w:val="28"/>
        </w:rPr>
        <w:t xml:space="preserve"> ieviešanas plāns </w:t>
      </w:r>
      <w:r w:rsidRPr="00F97317">
        <w:rPr>
          <w:b/>
          <w:spacing w:val="-4"/>
          <w:szCs w:val="28"/>
          <w:u w:val="single"/>
        </w:rPr>
        <w:t>2013. – 2014. gadam</w:t>
      </w:r>
      <w:r>
        <w:rPr>
          <w:spacing w:val="-4"/>
          <w:szCs w:val="28"/>
        </w:rPr>
        <w:t xml:space="preserve"> ir īstermiņa politikas plānošanas dokuments un izstrādāts atbilstoši Ministru kabineta 2009. gada 22. septembra sēdē (prot. Nr. 61, 2§) norādītajam uzdevumam Ekonomikas ministrijai izstrādāt </w:t>
      </w:r>
      <w:r w:rsidRPr="000221EF">
        <w:rPr>
          <w:spacing w:val="-4"/>
          <w:szCs w:val="28"/>
        </w:rPr>
        <w:t>Eirokodeksa standartu nacionāl</w:t>
      </w:r>
      <w:r>
        <w:rPr>
          <w:spacing w:val="-4"/>
          <w:szCs w:val="28"/>
        </w:rPr>
        <w:t>o</w:t>
      </w:r>
      <w:r w:rsidRPr="000221EF">
        <w:rPr>
          <w:spacing w:val="-4"/>
          <w:szCs w:val="28"/>
        </w:rPr>
        <w:t xml:space="preserve"> ieviešanas plān</w:t>
      </w:r>
      <w:r>
        <w:rPr>
          <w:spacing w:val="-4"/>
          <w:szCs w:val="28"/>
        </w:rPr>
        <w:t>u</w:t>
      </w:r>
      <w:r w:rsidRPr="000221EF">
        <w:rPr>
          <w:spacing w:val="-4"/>
          <w:szCs w:val="28"/>
        </w:rPr>
        <w:t xml:space="preserve"> 201</w:t>
      </w:r>
      <w:r>
        <w:rPr>
          <w:spacing w:val="-4"/>
          <w:szCs w:val="28"/>
        </w:rPr>
        <w:t>2</w:t>
      </w:r>
      <w:r w:rsidRPr="000221EF">
        <w:rPr>
          <w:spacing w:val="-4"/>
          <w:szCs w:val="28"/>
        </w:rPr>
        <w:t>. – 201</w:t>
      </w:r>
      <w:r>
        <w:rPr>
          <w:spacing w:val="-4"/>
          <w:szCs w:val="28"/>
        </w:rPr>
        <w:t>5</w:t>
      </w:r>
      <w:r w:rsidRPr="000221EF">
        <w:rPr>
          <w:spacing w:val="-4"/>
          <w:szCs w:val="28"/>
        </w:rPr>
        <w:t>. gadam</w:t>
      </w:r>
      <w:r>
        <w:rPr>
          <w:spacing w:val="-4"/>
          <w:szCs w:val="28"/>
        </w:rPr>
        <w:t xml:space="preserve">, kas paredz plānā iekļaut pasākumus, kuri nav īstenoti atbilstoši Eirokodeksa standartu nacionālajam ieviešanas plānam 2008.  – 2011. gadam </w:t>
      </w:r>
      <w:r w:rsidRPr="002F1B78">
        <w:rPr>
          <w:lang w:eastAsia="lv-LV"/>
        </w:rPr>
        <w:t xml:space="preserve">(turpmāk </w:t>
      </w:r>
      <w:r>
        <w:rPr>
          <w:lang w:eastAsia="lv-LV"/>
        </w:rPr>
        <w:t>–</w:t>
      </w:r>
      <w:r w:rsidRPr="002F1B78">
        <w:rPr>
          <w:lang w:eastAsia="lv-LV"/>
        </w:rPr>
        <w:t xml:space="preserve"> Plāns</w:t>
      </w:r>
      <w:r>
        <w:rPr>
          <w:lang w:eastAsia="lv-LV"/>
        </w:rPr>
        <w:t xml:space="preserve"> 2008. – 2011. gadam</w:t>
      </w:r>
      <w:r w:rsidRPr="002F1B78">
        <w:rPr>
          <w:lang w:eastAsia="lv-LV"/>
        </w:rPr>
        <w:t>)</w:t>
      </w:r>
      <w:r>
        <w:rPr>
          <w:spacing w:val="-4"/>
          <w:szCs w:val="28"/>
        </w:rPr>
        <w:t>.</w:t>
      </w:r>
    </w:p>
    <w:p w:rsidR="009E1B00" w:rsidRDefault="009E1B00" w:rsidP="00F024BE">
      <w:pPr>
        <w:spacing w:before="120" w:after="120"/>
        <w:ind w:firstLine="709"/>
        <w:rPr>
          <w:i/>
          <w:iCs/>
          <w:szCs w:val="28"/>
        </w:rPr>
      </w:pPr>
      <w:r>
        <w:rPr>
          <w:spacing w:val="-4"/>
          <w:szCs w:val="28"/>
        </w:rPr>
        <w:t xml:space="preserve"> </w:t>
      </w:r>
      <w:r>
        <w:rPr>
          <w:szCs w:val="28"/>
        </w:rPr>
        <w:t xml:space="preserve">Eirokodeksa standartu sistēma sastāv no 10 saimēm, no kurām 3 (EN 1990, EN 1991 un EN 1998) ir t.s. horizontālās saimes, kas aptver konstrukciju projektēšanas pamatprincipus, iedarbes uz konstrukcijām un seismiski izturīgu konstrukciju projektēšanu. Septiņas saimes ir dažādu konstrukciju projektēšanas noteikumi (EN 1992 – </w:t>
      </w:r>
      <w:r>
        <w:rPr>
          <w:i/>
          <w:iCs/>
          <w:szCs w:val="28"/>
        </w:rPr>
        <w:t>Betona konstrukciju projektēšana</w:t>
      </w:r>
      <w:r>
        <w:rPr>
          <w:szCs w:val="28"/>
        </w:rPr>
        <w:t xml:space="preserve">, EN 1993 – </w:t>
      </w:r>
      <w:r>
        <w:rPr>
          <w:i/>
          <w:iCs/>
          <w:szCs w:val="28"/>
        </w:rPr>
        <w:t>Tērauda konstrukciju projektēšana</w:t>
      </w:r>
      <w:r>
        <w:rPr>
          <w:szCs w:val="28"/>
        </w:rPr>
        <w:t xml:space="preserve">, EN 1994 – </w:t>
      </w:r>
      <w:r>
        <w:rPr>
          <w:i/>
          <w:iCs/>
          <w:szCs w:val="28"/>
        </w:rPr>
        <w:t>Tērauda un betona kompozīto konstrukciju projektēšana</w:t>
      </w:r>
      <w:r>
        <w:rPr>
          <w:szCs w:val="28"/>
        </w:rPr>
        <w:t xml:space="preserve">, EN 1995 – </w:t>
      </w:r>
      <w:r>
        <w:rPr>
          <w:i/>
          <w:iCs/>
          <w:szCs w:val="28"/>
        </w:rPr>
        <w:t>Koka konstrukciju projektēšana</w:t>
      </w:r>
      <w:r>
        <w:rPr>
          <w:szCs w:val="28"/>
        </w:rPr>
        <w:t xml:space="preserve">, EN 1996 – </w:t>
      </w:r>
      <w:r>
        <w:rPr>
          <w:i/>
          <w:iCs/>
          <w:szCs w:val="28"/>
        </w:rPr>
        <w:t>Mūra konstrukciju projektēšana</w:t>
      </w:r>
      <w:r>
        <w:rPr>
          <w:szCs w:val="28"/>
        </w:rPr>
        <w:t xml:space="preserve">, EN 1997 – </w:t>
      </w:r>
      <w:r>
        <w:rPr>
          <w:i/>
          <w:iCs/>
          <w:szCs w:val="28"/>
        </w:rPr>
        <w:t>Ģeotehniskā projektēšana</w:t>
      </w:r>
      <w:r>
        <w:rPr>
          <w:szCs w:val="28"/>
        </w:rPr>
        <w:t xml:space="preserve">, EN 1999 – </w:t>
      </w:r>
      <w:r>
        <w:rPr>
          <w:i/>
          <w:iCs/>
          <w:szCs w:val="28"/>
        </w:rPr>
        <w:t>Alumīnija konstrukciju projektēšana</w:t>
      </w:r>
      <w:r>
        <w:rPr>
          <w:szCs w:val="28"/>
        </w:rPr>
        <w:t xml:space="preserve">). Eirokodeksa sistēma aptver 58 standartizācijas pamatdokumentus </w:t>
      </w:r>
      <w:r>
        <w:rPr>
          <w:i/>
          <w:iCs/>
          <w:szCs w:val="28"/>
        </w:rPr>
        <w:t>(skat. 1. tabulu).</w:t>
      </w:r>
    </w:p>
    <w:p w:rsidR="009E1B00" w:rsidRPr="00F97317" w:rsidRDefault="009E1B00" w:rsidP="00F024BE">
      <w:pPr>
        <w:spacing w:before="120" w:after="120"/>
        <w:ind w:firstLine="709"/>
        <w:rPr>
          <w:lang w:eastAsia="lv-LV"/>
        </w:rPr>
      </w:pPr>
      <w:r>
        <w:rPr>
          <w:lang w:eastAsia="lv-LV"/>
        </w:rPr>
        <w:t xml:space="preserve">Pašlaik iztulkoti un reģistrēti LVS sistēmā ir 28 no 58 Eirokodeksa standartiem. Iepirkumu līgumu ietvaros 2011. gadā iztulkoti, bet nereģistrēti ir 12 standarti, kā arī viens LVS nereģistrēts </w:t>
      </w:r>
      <w:r w:rsidRPr="00F97317">
        <w:rPr>
          <w:lang w:eastAsia="lv-LV"/>
        </w:rPr>
        <w:t>iztulkotais standarts tiek precizēts LVS/STK 30 „Būvniecība” Eirokodeksa apakškomitejas ietvaros. Par vēl trīs standartu tulkojumiem ir noslēgts līgums par tulkošanu 2012. gadā.</w:t>
      </w:r>
    </w:p>
    <w:p w:rsidR="009E1B00" w:rsidRPr="00F97317" w:rsidRDefault="009E1B00" w:rsidP="00F024BE">
      <w:pPr>
        <w:spacing w:before="120" w:after="120"/>
        <w:ind w:firstLine="709"/>
        <w:rPr>
          <w:iCs/>
          <w:szCs w:val="28"/>
        </w:rPr>
      </w:pPr>
      <w:r w:rsidRPr="00F97317">
        <w:rPr>
          <w:lang w:eastAsia="lv-LV"/>
        </w:rPr>
        <w:t>Papildus standartu pamatdokumentiem, iepriekšējos gados ir izdoti un Latvijas standarta statusā adaptēti šo standartu 47 labojumi un septiņi papildinājumi. No tiem iztulkoti un LVS reģistrēti ir četri labojumi un viens papildinājums, savukārt iepirkumu ietvaros iztulkoti, bet vēl nereģistrēti LVS statusā ir 12 labojumi un viens papildinājums. Par trīs labojumu tulkojumiem ir noslēgts līgums par tulkošanu līdz 2012. gadā.</w:t>
      </w:r>
    </w:p>
    <w:p w:rsidR="009E1B00" w:rsidRPr="00C95F85" w:rsidRDefault="009E1B00" w:rsidP="004408BC">
      <w:pPr>
        <w:keepNext/>
        <w:keepLines/>
        <w:spacing w:before="120" w:after="120"/>
        <w:ind w:firstLine="539"/>
        <w:jc w:val="right"/>
        <w:rPr>
          <w:i/>
          <w:iCs/>
          <w:szCs w:val="28"/>
        </w:rPr>
      </w:pPr>
      <w:r>
        <w:rPr>
          <w:i/>
          <w:iCs/>
          <w:szCs w:val="28"/>
        </w:rPr>
        <w:t>1. tabula</w:t>
      </w:r>
    </w:p>
    <w:p w:rsidR="009E1B00" w:rsidRPr="00C95F85" w:rsidRDefault="009E1B00" w:rsidP="004408BC">
      <w:pPr>
        <w:keepNext/>
        <w:keepLines/>
        <w:spacing w:before="120" w:after="120"/>
        <w:ind w:firstLine="539"/>
        <w:jc w:val="center"/>
        <w:rPr>
          <w:b/>
          <w:bCs/>
          <w:sz w:val="26"/>
          <w:szCs w:val="26"/>
        </w:rPr>
      </w:pPr>
      <w:r>
        <w:rPr>
          <w:b/>
          <w:bCs/>
          <w:sz w:val="26"/>
          <w:szCs w:val="26"/>
        </w:rPr>
        <w:t xml:space="preserve">Eirokodeksa standartu sistēmā ietilpstošo pamatdokumentu kopsavilkums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2"/>
        <w:gridCol w:w="5536"/>
        <w:gridCol w:w="1930"/>
      </w:tblGrid>
      <w:tr w:rsidR="009E1B00" w:rsidRPr="000E6BF5" w:rsidTr="004408BC">
        <w:trPr>
          <w:trHeight w:val="835"/>
        </w:trPr>
        <w:tc>
          <w:tcPr>
            <w:tcW w:w="1800" w:type="dxa"/>
            <w:vAlign w:val="center"/>
          </w:tcPr>
          <w:p w:rsidR="009E1B00" w:rsidRPr="001E164C" w:rsidRDefault="009E1B00" w:rsidP="004408BC">
            <w:pPr>
              <w:ind w:firstLine="0"/>
              <w:jc w:val="center"/>
              <w:rPr>
                <w:sz w:val="22"/>
                <w:szCs w:val="22"/>
              </w:rPr>
            </w:pPr>
            <w:r w:rsidRPr="001E164C">
              <w:rPr>
                <w:sz w:val="22"/>
                <w:szCs w:val="22"/>
              </w:rPr>
              <w:t>Eirokodeksa numurs</w:t>
            </w:r>
          </w:p>
        </w:tc>
        <w:tc>
          <w:tcPr>
            <w:tcW w:w="5472" w:type="dxa"/>
            <w:vAlign w:val="center"/>
          </w:tcPr>
          <w:p w:rsidR="009E1B00" w:rsidRPr="001E164C" w:rsidRDefault="009E1B00" w:rsidP="004408BC">
            <w:pPr>
              <w:ind w:firstLine="0"/>
              <w:jc w:val="center"/>
              <w:rPr>
                <w:sz w:val="22"/>
                <w:szCs w:val="22"/>
              </w:rPr>
            </w:pPr>
            <w:r w:rsidRPr="001E164C">
              <w:rPr>
                <w:sz w:val="22"/>
                <w:szCs w:val="22"/>
              </w:rPr>
              <w:t>Eirokodeksa standartu saimes nosaukums</w:t>
            </w:r>
          </w:p>
        </w:tc>
        <w:tc>
          <w:tcPr>
            <w:tcW w:w="1908" w:type="dxa"/>
            <w:vAlign w:val="center"/>
          </w:tcPr>
          <w:p w:rsidR="009E1B00" w:rsidRPr="001E164C" w:rsidRDefault="009E1B00" w:rsidP="004408BC">
            <w:pPr>
              <w:ind w:firstLine="0"/>
              <w:jc w:val="center"/>
              <w:rPr>
                <w:sz w:val="22"/>
                <w:szCs w:val="22"/>
              </w:rPr>
            </w:pPr>
            <w:r w:rsidRPr="001E164C">
              <w:rPr>
                <w:sz w:val="22"/>
                <w:szCs w:val="22"/>
              </w:rPr>
              <w:t>Standartizācijas dokumentu skaits</w:t>
            </w:r>
          </w:p>
        </w:tc>
      </w:tr>
      <w:tr w:rsidR="009E1B00" w:rsidRPr="000E6BF5" w:rsidTr="004408BC">
        <w:tc>
          <w:tcPr>
            <w:tcW w:w="1800" w:type="dxa"/>
          </w:tcPr>
          <w:p w:rsidR="009E1B00" w:rsidRPr="001E164C" w:rsidRDefault="009E1B00" w:rsidP="004408BC">
            <w:pPr>
              <w:tabs>
                <w:tab w:val="left" w:pos="1692"/>
              </w:tabs>
              <w:spacing w:before="60" w:after="60"/>
              <w:ind w:firstLine="106"/>
              <w:rPr>
                <w:sz w:val="22"/>
                <w:szCs w:val="22"/>
              </w:rPr>
            </w:pPr>
            <w:r w:rsidRPr="001E164C">
              <w:rPr>
                <w:sz w:val="22"/>
                <w:szCs w:val="22"/>
              </w:rPr>
              <w:t>Eirokodekss 0</w:t>
            </w:r>
          </w:p>
        </w:tc>
        <w:tc>
          <w:tcPr>
            <w:tcW w:w="5472" w:type="dxa"/>
          </w:tcPr>
          <w:p w:rsidR="009E1B00" w:rsidRPr="001E164C" w:rsidRDefault="009E1B00" w:rsidP="004408BC">
            <w:pPr>
              <w:spacing w:before="60" w:after="60"/>
              <w:ind w:firstLine="149"/>
              <w:rPr>
                <w:sz w:val="22"/>
                <w:szCs w:val="22"/>
              </w:rPr>
            </w:pPr>
            <w:r w:rsidRPr="001E164C">
              <w:rPr>
                <w:sz w:val="22"/>
                <w:szCs w:val="22"/>
              </w:rPr>
              <w:t>Konstrukciju projektēšanas pamatprincipi</w:t>
            </w:r>
          </w:p>
        </w:tc>
        <w:tc>
          <w:tcPr>
            <w:tcW w:w="1908" w:type="dxa"/>
          </w:tcPr>
          <w:p w:rsidR="009E1B00" w:rsidRPr="001E164C" w:rsidRDefault="009E1B00" w:rsidP="004408BC">
            <w:pPr>
              <w:spacing w:before="60" w:after="60"/>
              <w:jc w:val="center"/>
              <w:rPr>
                <w:sz w:val="22"/>
                <w:szCs w:val="22"/>
              </w:rPr>
            </w:pPr>
            <w:r w:rsidRPr="001E164C">
              <w:rPr>
                <w:sz w:val="22"/>
                <w:szCs w:val="22"/>
              </w:rPr>
              <w:t>1</w:t>
            </w:r>
          </w:p>
        </w:tc>
      </w:tr>
      <w:tr w:rsidR="009E1B00" w:rsidRPr="000E6BF5" w:rsidTr="004408BC">
        <w:tc>
          <w:tcPr>
            <w:tcW w:w="1800" w:type="dxa"/>
          </w:tcPr>
          <w:p w:rsidR="009E1B00" w:rsidRPr="001E164C" w:rsidRDefault="009E1B00" w:rsidP="004408BC">
            <w:pPr>
              <w:spacing w:before="60" w:after="60"/>
              <w:ind w:firstLine="106"/>
              <w:rPr>
                <w:sz w:val="22"/>
                <w:szCs w:val="22"/>
              </w:rPr>
            </w:pPr>
            <w:r w:rsidRPr="001E164C">
              <w:rPr>
                <w:sz w:val="22"/>
                <w:szCs w:val="22"/>
              </w:rPr>
              <w:t>Eirokodekss 1.</w:t>
            </w:r>
          </w:p>
        </w:tc>
        <w:tc>
          <w:tcPr>
            <w:tcW w:w="5472" w:type="dxa"/>
          </w:tcPr>
          <w:p w:rsidR="009E1B00" w:rsidRPr="001E164C" w:rsidRDefault="009E1B00" w:rsidP="004408BC">
            <w:pPr>
              <w:spacing w:before="60" w:after="60"/>
              <w:ind w:firstLine="149"/>
              <w:rPr>
                <w:sz w:val="22"/>
                <w:szCs w:val="22"/>
              </w:rPr>
            </w:pPr>
            <w:r w:rsidRPr="001E164C">
              <w:rPr>
                <w:sz w:val="22"/>
                <w:szCs w:val="22"/>
              </w:rPr>
              <w:t>Iedarbes uz konstrukcijām</w:t>
            </w:r>
          </w:p>
        </w:tc>
        <w:tc>
          <w:tcPr>
            <w:tcW w:w="1908" w:type="dxa"/>
          </w:tcPr>
          <w:p w:rsidR="009E1B00" w:rsidRPr="001E164C" w:rsidRDefault="009E1B00" w:rsidP="004408BC">
            <w:pPr>
              <w:spacing w:before="60" w:after="60"/>
              <w:jc w:val="center"/>
              <w:rPr>
                <w:sz w:val="22"/>
                <w:szCs w:val="22"/>
              </w:rPr>
            </w:pPr>
            <w:r w:rsidRPr="001E164C">
              <w:rPr>
                <w:sz w:val="22"/>
                <w:szCs w:val="22"/>
              </w:rPr>
              <w:t>10</w:t>
            </w:r>
          </w:p>
        </w:tc>
      </w:tr>
      <w:tr w:rsidR="009E1B00" w:rsidRPr="000E6BF5" w:rsidTr="004408BC">
        <w:tc>
          <w:tcPr>
            <w:tcW w:w="1800" w:type="dxa"/>
          </w:tcPr>
          <w:p w:rsidR="009E1B00" w:rsidRPr="001E164C" w:rsidRDefault="009E1B00" w:rsidP="004408BC">
            <w:pPr>
              <w:spacing w:before="60" w:after="60"/>
              <w:ind w:firstLine="106"/>
              <w:rPr>
                <w:sz w:val="22"/>
                <w:szCs w:val="22"/>
              </w:rPr>
            </w:pPr>
            <w:r w:rsidRPr="001E164C">
              <w:rPr>
                <w:sz w:val="22"/>
                <w:szCs w:val="22"/>
              </w:rPr>
              <w:t>Eirokodekss 2.</w:t>
            </w:r>
          </w:p>
        </w:tc>
        <w:tc>
          <w:tcPr>
            <w:tcW w:w="5472" w:type="dxa"/>
          </w:tcPr>
          <w:p w:rsidR="009E1B00" w:rsidRPr="001E164C" w:rsidRDefault="009E1B00" w:rsidP="004408BC">
            <w:pPr>
              <w:spacing w:before="60" w:after="60"/>
              <w:ind w:firstLine="149"/>
              <w:rPr>
                <w:sz w:val="22"/>
                <w:szCs w:val="22"/>
              </w:rPr>
            </w:pPr>
            <w:r w:rsidRPr="001E164C">
              <w:rPr>
                <w:sz w:val="22"/>
                <w:szCs w:val="22"/>
              </w:rPr>
              <w:t>Betona konstrukciju projektēšana</w:t>
            </w:r>
          </w:p>
        </w:tc>
        <w:tc>
          <w:tcPr>
            <w:tcW w:w="1908" w:type="dxa"/>
          </w:tcPr>
          <w:p w:rsidR="009E1B00" w:rsidRPr="001E164C" w:rsidRDefault="009E1B00" w:rsidP="004408BC">
            <w:pPr>
              <w:spacing w:before="60" w:after="60"/>
              <w:jc w:val="center"/>
              <w:rPr>
                <w:sz w:val="22"/>
                <w:szCs w:val="22"/>
              </w:rPr>
            </w:pPr>
            <w:r w:rsidRPr="001E164C">
              <w:rPr>
                <w:sz w:val="22"/>
                <w:szCs w:val="22"/>
              </w:rPr>
              <w:t>4</w:t>
            </w:r>
          </w:p>
        </w:tc>
      </w:tr>
      <w:tr w:rsidR="009E1B00" w:rsidRPr="000E6BF5" w:rsidTr="004408BC">
        <w:tc>
          <w:tcPr>
            <w:tcW w:w="1800" w:type="dxa"/>
          </w:tcPr>
          <w:p w:rsidR="009E1B00" w:rsidRPr="001E164C" w:rsidRDefault="009E1B00" w:rsidP="004408BC">
            <w:pPr>
              <w:spacing w:before="60" w:after="60"/>
              <w:ind w:firstLine="106"/>
              <w:rPr>
                <w:sz w:val="22"/>
                <w:szCs w:val="22"/>
              </w:rPr>
            </w:pPr>
            <w:r w:rsidRPr="001E164C">
              <w:rPr>
                <w:sz w:val="22"/>
                <w:szCs w:val="22"/>
              </w:rPr>
              <w:t>Eirokodekss 3.</w:t>
            </w:r>
          </w:p>
        </w:tc>
        <w:tc>
          <w:tcPr>
            <w:tcW w:w="5472" w:type="dxa"/>
          </w:tcPr>
          <w:p w:rsidR="009E1B00" w:rsidRPr="001E164C" w:rsidRDefault="009E1B00" w:rsidP="004408BC">
            <w:pPr>
              <w:spacing w:before="60" w:after="60"/>
              <w:ind w:firstLine="149"/>
              <w:rPr>
                <w:sz w:val="22"/>
                <w:szCs w:val="22"/>
              </w:rPr>
            </w:pPr>
            <w:r w:rsidRPr="001E164C">
              <w:rPr>
                <w:sz w:val="22"/>
                <w:szCs w:val="22"/>
              </w:rPr>
              <w:t>Tērauda konstrukciju projektēšana</w:t>
            </w:r>
          </w:p>
        </w:tc>
        <w:tc>
          <w:tcPr>
            <w:tcW w:w="1908" w:type="dxa"/>
          </w:tcPr>
          <w:p w:rsidR="009E1B00" w:rsidRPr="001E164C" w:rsidRDefault="009E1B00" w:rsidP="004408BC">
            <w:pPr>
              <w:spacing w:before="60" w:after="60"/>
              <w:jc w:val="center"/>
              <w:rPr>
                <w:sz w:val="22"/>
                <w:szCs w:val="22"/>
              </w:rPr>
            </w:pPr>
            <w:r w:rsidRPr="001E164C">
              <w:rPr>
                <w:sz w:val="22"/>
                <w:szCs w:val="22"/>
              </w:rPr>
              <w:t>20</w:t>
            </w:r>
          </w:p>
        </w:tc>
      </w:tr>
      <w:tr w:rsidR="009E1B00" w:rsidRPr="000E6BF5" w:rsidTr="004408BC">
        <w:tc>
          <w:tcPr>
            <w:tcW w:w="1800" w:type="dxa"/>
          </w:tcPr>
          <w:p w:rsidR="009E1B00" w:rsidRPr="001E164C" w:rsidRDefault="009E1B00" w:rsidP="004408BC">
            <w:pPr>
              <w:spacing w:before="60" w:after="60"/>
              <w:ind w:firstLine="106"/>
              <w:rPr>
                <w:sz w:val="22"/>
                <w:szCs w:val="22"/>
              </w:rPr>
            </w:pPr>
            <w:r w:rsidRPr="001E164C">
              <w:rPr>
                <w:sz w:val="22"/>
                <w:szCs w:val="22"/>
              </w:rPr>
              <w:t>Eirokodekss 4.</w:t>
            </w:r>
          </w:p>
        </w:tc>
        <w:tc>
          <w:tcPr>
            <w:tcW w:w="5472" w:type="dxa"/>
          </w:tcPr>
          <w:p w:rsidR="009E1B00" w:rsidRPr="001E164C" w:rsidRDefault="009E1B00" w:rsidP="004408BC">
            <w:pPr>
              <w:spacing w:before="60" w:after="60"/>
              <w:ind w:firstLine="149"/>
              <w:rPr>
                <w:sz w:val="22"/>
                <w:szCs w:val="22"/>
              </w:rPr>
            </w:pPr>
            <w:r w:rsidRPr="001E164C">
              <w:rPr>
                <w:sz w:val="22"/>
                <w:szCs w:val="22"/>
              </w:rPr>
              <w:t>Tērauda un betona kompozīto konstrukciju projektēšana</w:t>
            </w:r>
          </w:p>
        </w:tc>
        <w:tc>
          <w:tcPr>
            <w:tcW w:w="1908" w:type="dxa"/>
          </w:tcPr>
          <w:p w:rsidR="009E1B00" w:rsidRPr="001E164C" w:rsidRDefault="009E1B00" w:rsidP="004408BC">
            <w:pPr>
              <w:spacing w:before="60" w:after="60"/>
              <w:jc w:val="center"/>
              <w:rPr>
                <w:sz w:val="22"/>
                <w:szCs w:val="22"/>
              </w:rPr>
            </w:pPr>
            <w:r w:rsidRPr="001E164C">
              <w:rPr>
                <w:sz w:val="22"/>
                <w:szCs w:val="22"/>
              </w:rPr>
              <w:t>3</w:t>
            </w:r>
          </w:p>
        </w:tc>
      </w:tr>
      <w:tr w:rsidR="009E1B00" w:rsidRPr="000E6BF5" w:rsidTr="004408BC">
        <w:tc>
          <w:tcPr>
            <w:tcW w:w="1800" w:type="dxa"/>
          </w:tcPr>
          <w:p w:rsidR="009E1B00" w:rsidRPr="001E164C" w:rsidRDefault="009E1B00" w:rsidP="004408BC">
            <w:pPr>
              <w:spacing w:before="60" w:after="60"/>
              <w:ind w:firstLine="106"/>
              <w:rPr>
                <w:sz w:val="22"/>
                <w:szCs w:val="22"/>
              </w:rPr>
            </w:pPr>
            <w:r w:rsidRPr="001E164C">
              <w:rPr>
                <w:sz w:val="22"/>
                <w:szCs w:val="22"/>
              </w:rPr>
              <w:t>Eirokodekss 5.</w:t>
            </w:r>
          </w:p>
        </w:tc>
        <w:tc>
          <w:tcPr>
            <w:tcW w:w="5472" w:type="dxa"/>
          </w:tcPr>
          <w:p w:rsidR="009E1B00" w:rsidRPr="001E164C" w:rsidRDefault="009E1B00" w:rsidP="004408BC">
            <w:pPr>
              <w:spacing w:before="60" w:after="60"/>
              <w:ind w:firstLine="149"/>
              <w:rPr>
                <w:sz w:val="22"/>
                <w:szCs w:val="22"/>
              </w:rPr>
            </w:pPr>
            <w:r w:rsidRPr="001E164C">
              <w:rPr>
                <w:sz w:val="22"/>
                <w:szCs w:val="22"/>
              </w:rPr>
              <w:t>Koka konstrukciju projektēšana</w:t>
            </w:r>
          </w:p>
        </w:tc>
        <w:tc>
          <w:tcPr>
            <w:tcW w:w="1908" w:type="dxa"/>
          </w:tcPr>
          <w:p w:rsidR="009E1B00" w:rsidRPr="001E164C" w:rsidRDefault="009E1B00" w:rsidP="004408BC">
            <w:pPr>
              <w:spacing w:before="60" w:after="60"/>
              <w:jc w:val="center"/>
              <w:rPr>
                <w:sz w:val="22"/>
                <w:szCs w:val="22"/>
              </w:rPr>
            </w:pPr>
            <w:r w:rsidRPr="001E164C">
              <w:rPr>
                <w:sz w:val="22"/>
                <w:szCs w:val="22"/>
              </w:rPr>
              <w:t>2</w:t>
            </w:r>
          </w:p>
        </w:tc>
      </w:tr>
      <w:tr w:rsidR="009E1B00" w:rsidRPr="000E6BF5" w:rsidTr="004408BC">
        <w:tc>
          <w:tcPr>
            <w:tcW w:w="1800" w:type="dxa"/>
          </w:tcPr>
          <w:p w:rsidR="009E1B00" w:rsidRPr="001E164C" w:rsidRDefault="009E1B00" w:rsidP="004408BC">
            <w:pPr>
              <w:spacing w:before="60" w:after="60"/>
              <w:ind w:firstLine="106"/>
              <w:rPr>
                <w:sz w:val="22"/>
                <w:szCs w:val="22"/>
              </w:rPr>
            </w:pPr>
            <w:r w:rsidRPr="001E164C">
              <w:rPr>
                <w:sz w:val="22"/>
                <w:szCs w:val="22"/>
              </w:rPr>
              <w:t>Eirokodekss 6.</w:t>
            </w:r>
          </w:p>
        </w:tc>
        <w:tc>
          <w:tcPr>
            <w:tcW w:w="5472" w:type="dxa"/>
          </w:tcPr>
          <w:p w:rsidR="009E1B00" w:rsidRPr="001E164C" w:rsidRDefault="009E1B00" w:rsidP="004408BC">
            <w:pPr>
              <w:spacing w:before="60" w:after="60"/>
              <w:ind w:firstLine="149"/>
              <w:rPr>
                <w:sz w:val="22"/>
                <w:szCs w:val="22"/>
              </w:rPr>
            </w:pPr>
            <w:r w:rsidRPr="001E164C">
              <w:rPr>
                <w:sz w:val="22"/>
                <w:szCs w:val="22"/>
              </w:rPr>
              <w:t>Mūra konstrukciju projektēšana</w:t>
            </w:r>
          </w:p>
        </w:tc>
        <w:tc>
          <w:tcPr>
            <w:tcW w:w="1908" w:type="dxa"/>
          </w:tcPr>
          <w:p w:rsidR="009E1B00" w:rsidRPr="001E164C" w:rsidRDefault="009E1B00" w:rsidP="004408BC">
            <w:pPr>
              <w:spacing w:before="60" w:after="60"/>
              <w:jc w:val="center"/>
              <w:rPr>
                <w:sz w:val="22"/>
                <w:szCs w:val="22"/>
              </w:rPr>
            </w:pPr>
            <w:r w:rsidRPr="001E164C">
              <w:rPr>
                <w:sz w:val="22"/>
                <w:szCs w:val="22"/>
              </w:rPr>
              <w:t>4</w:t>
            </w:r>
          </w:p>
        </w:tc>
      </w:tr>
      <w:tr w:rsidR="009E1B00" w:rsidRPr="000E6BF5" w:rsidTr="004408BC">
        <w:tc>
          <w:tcPr>
            <w:tcW w:w="1800" w:type="dxa"/>
          </w:tcPr>
          <w:p w:rsidR="009E1B00" w:rsidRPr="001E164C" w:rsidRDefault="009E1B00" w:rsidP="004408BC">
            <w:pPr>
              <w:spacing w:before="60" w:after="60"/>
              <w:ind w:firstLine="106"/>
              <w:rPr>
                <w:sz w:val="22"/>
                <w:szCs w:val="22"/>
              </w:rPr>
            </w:pPr>
            <w:r w:rsidRPr="001E164C">
              <w:rPr>
                <w:sz w:val="22"/>
                <w:szCs w:val="22"/>
              </w:rPr>
              <w:t>Eirokodekss 7.</w:t>
            </w:r>
          </w:p>
        </w:tc>
        <w:tc>
          <w:tcPr>
            <w:tcW w:w="5472" w:type="dxa"/>
          </w:tcPr>
          <w:p w:rsidR="009E1B00" w:rsidRPr="001E164C" w:rsidRDefault="009E1B00" w:rsidP="004408BC">
            <w:pPr>
              <w:spacing w:before="60" w:after="60"/>
              <w:ind w:firstLine="149"/>
              <w:rPr>
                <w:sz w:val="22"/>
                <w:szCs w:val="22"/>
              </w:rPr>
            </w:pPr>
            <w:r w:rsidRPr="001E164C">
              <w:rPr>
                <w:sz w:val="22"/>
                <w:szCs w:val="22"/>
              </w:rPr>
              <w:t xml:space="preserve">Ģeotehniskā projektēšana </w:t>
            </w:r>
          </w:p>
        </w:tc>
        <w:tc>
          <w:tcPr>
            <w:tcW w:w="1908" w:type="dxa"/>
          </w:tcPr>
          <w:p w:rsidR="009E1B00" w:rsidRPr="001E164C" w:rsidRDefault="009E1B00" w:rsidP="004408BC">
            <w:pPr>
              <w:spacing w:before="60" w:after="60"/>
              <w:jc w:val="center"/>
              <w:rPr>
                <w:sz w:val="22"/>
                <w:szCs w:val="22"/>
              </w:rPr>
            </w:pPr>
            <w:r w:rsidRPr="001E164C">
              <w:rPr>
                <w:sz w:val="22"/>
                <w:szCs w:val="22"/>
              </w:rPr>
              <w:t>3</w:t>
            </w:r>
          </w:p>
        </w:tc>
      </w:tr>
      <w:tr w:rsidR="009E1B00" w:rsidRPr="000E6BF5" w:rsidTr="004408BC">
        <w:tc>
          <w:tcPr>
            <w:tcW w:w="1800" w:type="dxa"/>
          </w:tcPr>
          <w:p w:rsidR="009E1B00" w:rsidRPr="001E164C" w:rsidRDefault="009E1B00" w:rsidP="004408BC">
            <w:pPr>
              <w:spacing w:before="60" w:after="60"/>
              <w:ind w:firstLine="106"/>
              <w:rPr>
                <w:sz w:val="22"/>
                <w:szCs w:val="22"/>
              </w:rPr>
            </w:pPr>
            <w:r w:rsidRPr="001E164C">
              <w:rPr>
                <w:sz w:val="22"/>
                <w:szCs w:val="22"/>
              </w:rPr>
              <w:t>Eirokodekss 8.</w:t>
            </w:r>
          </w:p>
        </w:tc>
        <w:tc>
          <w:tcPr>
            <w:tcW w:w="5472" w:type="dxa"/>
          </w:tcPr>
          <w:p w:rsidR="009E1B00" w:rsidRPr="001E164C" w:rsidRDefault="009E1B00" w:rsidP="004408BC">
            <w:pPr>
              <w:spacing w:before="60" w:after="60"/>
              <w:ind w:firstLine="149"/>
              <w:rPr>
                <w:sz w:val="22"/>
                <w:szCs w:val="22"/>
              </w:rPr>
            </w:pPr>
            <w:r w:rsidRPr="001E164C">
              <w:rPr>
                <w:sz w:val="22"/>
                <w:szCs w:val="22"/>
              </w:rPr>
              <w:t>Seismiski izturīgu konstrukciju projektēšana</w:t>
            </w:r>
          </w:p>
        </w:tc>
        <w:tc>
          <w:tcPr>
            <w:tcW w:w="1908" w:type="dxa"/>
          </w:tcPr>
          <w:p w:rsidR="009E1B00" w:rsidRPr="001E164C" w:rsidRDefault="009E1B00" w:rsidP="004408BC">
            <w:pPr>
              <w:spacing w:before="60" w:after="60"/>
              <w:jc w:val="center"/>
              <w:rPr>
                <w:sz w:val="22"/>
                <w:szCs w:val="22"/>
              </w:rPr>
            </w:pPr>
            <w:r w:rsidRPr="001E164C">
              <w:rPr>
                <w:sz w:val="22"/>
                <w:szCs w:val="22"/>
              </w:rPr>
              <w:t>6</w:t>
            </w:r>
          </w:p>
        </w:tc>
      </w:tr>
      <w:tr w:rsidR="009E1B00" w:rsidRPr="000E6BF5" w:rsidTr="004408BC">
        <w:tc>
          <w:tcPr>
            <w:tcW w:w="1800" w:type="dxa"/>
          </w:tcPr>
          <w:p w:rsidR="009E1B00" w:rsidRPr="001E164C" w:rsidRDefault="009E1B00" w:rsidP="004408BC">
            <w:pPr>
              <w:spacing w:before="60" w:after="60"/>
              <w:ind w:firstLine="106"/>
              <w:rPr>
                <w:sz w:val="22"/>
                <w:szCs w:val="22"/>
              </w:rPr>
            </w:pPr>
            <w:r w:rsidRPr="001E164C">
              <w:rPr>
                <w:sz w:val="22"/>
                <w:szCs w:val="22"/>
              </w:rPr>
              <w:t>Eirokodekss 9.</w:t>
            </w:r>
          </w:p>
        </w:tc>
        <w:tc>
          <w:tcPr>
            <w:tcW w:w="5472" w:type="dxa"/>
          </w:tcPr>
          <w:p w:rsidR="009E1B00" w:rsidRPr="001E164C" w:rsidRDefault="009E1B00" w:rsidP="004408BC">
            <w:pPr>
              <w:spacing w:before="60" w:after="60"/>
              <w:ind w:firstLine="149"/>
              <w:rPr>
                <w:sz w:val="22"/>
                <w:szCs w:val="22"/>
              </w:rPr>
            </w:pPr>
            <w:r w:rsidRPr="001E164C">
              <w:rPr>
                <w:sz w:val="22"/>
                <w:szCs w:val="22"/>
              </w:rPr>
              <w:t>Alumīnija konstrukciju projektēšana</w:t>
            </w:r>
          </w:p>
        </w:tc>
        <w:tc>
          <w:tcPr>
            <w:tcW w:w="1908" w:type="dxa"/>
          </w:tcPr>
          <w:p w:rsidR="009E1B00" w:rsidRPr="001E164C" w:rsidRDefault="009E1B00" w:rsidP="004408BC">
            <w:pPr>
              <w:spacing w:before="60" w:after="60"/>
              <w:jc w:val="center"/>
              <w:rPr>
                <w:sz w:val="22"/>
                <w:szCs w:val="22"/>
              </w:rPr>
            </w:pPr>
            <w:r w:rsidRPr="001E164C">
              <w:rPr>
                <w:sz w:val="22"/>
                <w:szCs w:val="22"/>
              </w:rPr>
              <w:t>5</w:t>
            </w:r>
          </w:p>
        </w:tc>
      </w:tr>
      <w:tr w:rsidR="009E1B00" w:rsidRPr="000E6BF5" w:rsidTr="004408BC">
        <w:tc>
          <w:tcPr>
            <w:tcW w:w="7272" w:type="dxa"/>
            <w:gridSpan w:val="2"/>
          </w:tcPr>
          <w:p w:rsidR="009E1B00" w:rsidRPr="001E164C" w:rsidRDefault="009E1B00" w:rsidP="004408BC">
            <w:pPr>
              <w:spacing w:before="60" w:after="60"/>
              <w:jc w:val="right"/>
              <w:rPr>
                <w:sz w:val="22"/>
                <w:szCs w:val="22"/>
              </w:rPr>
            </w:pPr>
            <w:r w:rsidRPr="001E164C">
              <w:rPr>
                <w:sz w:val="22"/>
                <w:szCs w:val="22"/>
              </w:rPr>
              <w:t>Kopā:</w:t>
            </w:r>
          </w:p>
        </w:tc>
        <w:tc>
          <w:tcPr>
            <w:tcW w:w="1908" w:type="dxa"/>
          </w:tcPr>
          <w:p w:rsidR="009E1B00" w:rsidRPr="001E164C" w:rsidRDefault="009E1B00" w:rsidP="004408BC">
            <w:pPr>
              <w:spacing w:before="60" w:after="60"/>
              <w:jc w:val="center"/>
              <w:rPr>
                <w:sz w:val="22"/>
                <w:szCs w:val="22"/>
              </w:rPr>
            </w:pPr>
            <w:r w:rsidRPr="001E164C">
              <w:rPr>
                <w:sz w:val="22"/>
                <w:szCs w:val="22"/>
              </w:rPr>
              <w:t>58</w:t>
            </w:r>
          </w:p>
        </w:tc>
      </w:tr>
    </w:tbl>
    <w:p w:rsidR="009E1B00" w:rsidRPr="000E6BF5" w:rsidRDefault="009E1B00" w:rsidP="004408BC">
      <w:pPr>
        <w:spacing w:before="120" w:after="120"/>
        <w:ind w:firstLine="539"/>
      </w:pPr>
    </w:p>
    <w:p w:rsidR="009E1B00" w:rsidRDefault="009E1B00" w:rsidP="00F024BE">
      <w:pPr>
        <w:spacing w:before="120" w:after="120"/>
        <w:ind w:firstLine="709"/>
        <w:rPr>
          <w:szCs w:val="28"/>
        </w:rPr>
      </w:pPr>
      <w:r>
        <w:rPr>
          <w:szCs w:val="28"/>
        </w:rPr>
        <w:t>Par Eirokodeksa ieviešanu atbildīgās</w:t>
      </w:r>
      <w:r w:rsidRPr="00BF156F">
        <w:rPr>
          <w:szCs w:val="28"/>
        </w:rPr>
        <w:t xml:space="preserve"> institūcij</w:t>
      </w:r>
      <w:r>
        <w:rPr>
          <w:szCs w:val="28"/>
        </w:rPr>
        <w:t>as ir</w:t>
      </w:r>
      <w:r w:rsidRPr="00BF156F">
        <w:rPr>
          <w:szCs w:val="28"/>
        </w:rPr>
        <w:t xml:space="preserve"> Ekonomikas ministrijas Būvniecības un mājokļu politikas departament</w:t>
      </w:r>
      <w:r>
        <w:rPr>
          <w:szCs w:val="28"/>
        </w:rPr>
        <w:t>s, Satiksmes ministrija,</w:t>
      </w:r>
      <w:r w:rsidRPr="00BF156F">
        <w:rPr>
          <w:szCs w:val="28"/>
        </w:rPr>
        <w:t xml:space="preserve"> </w:t>
      </w:r>
      <w:r>
        <w:rPr>
          <w:szCs w:val="28"/>
        </w:rPr>
        <w:t>LVS</w:t>
      </w:r>
      <w:r w:rsidRPr="00BF156F">
        <w:rPr>
          <w:szCs w:val="28"/>
        </w:rPr>
        <w:t xml:space="preserve"> standartizācijas tehnisk</w:t>
      </w:r>
      <w:r>
        <w:rPr>
          <w:szCs w:val="28"/>
        </w:rPr>
        <w:t>ās</w:t>
      </w:r>
      <w:r w:rsidRPr="00BF156F">
        <w:rPr>
          <w:szCs w:val="28"/>
        </w:rPr>
        <w:t xml:space="preserve"> komiteja</w:t>
      </w:r>
      <w:r>
        <w:rPr>
          <w:szCs w:val="28"/>
        </w:rPr>
        <w:t>s</w:t>
      </w:r>
      <w:r w:rsidRPr="00BF156F">
        <w:rPr>
          <w:szCs w:val="28"/>
        </w:rPr>
        <w:t xml:space="preserve"> LVS/STK 30</w:t>
      </w:r>
      <w:r>
        <w:rPr>
          <w:szCs w:val="28"/>
        </w:rPr>
        <w:t xml:space="preserve"> „Būvniecība”, </w:t>
      </w:r>
      <w:r w:rsidRPr="00BF156F">
        <w:rPr>
          <w:szCs w:val="28"/>
        </w:rPr>
        <w:t>LVS/STK</w:t>
      </w:r>
      <w:r>
        <w:rPr>
          <w:szCs w:val="28"/>
        </w:rPr>
        <w:t xml:space="preserve"> 15 „Autoceļi” </w:t>
      </w:r>
      <w:r w:rsidRPr="00FD6F52">
        <w:rPr>
          <w:szCs w:val="28"/>
          <w:u w:val="single"/>
        </w:rPr>
        <w:t>un SIA „Standartizācijas, akreditācijas un metroloģijas centrs” Standartizācijas birojs (LVS)</w:t>
      </w:r>
      <w:r w:rsidRPr="00BF156F">
        <w:rPr>
          <w:szCs w:val="28"/>
        </w:rPr>
        <w:t>.</w:t>
      </w:r>
      <w:r>
        <w:rPr>
          <w:szCs w:val="28"/>
        </w:rPr>
        <w:t xml:space="preserve"> </w:t>
      </w:r>
      <w:r>
        <w:t>G</w:t>
      </w:r>
      <w:r w:rsidRPr="00547824">
        <w:t>andrīz visu Eirokodeksa standartu saimju 2.daļas attiecas uz tiltiem. Par standartu</w:t>
      </w:r>
      <w:r>
        <w:t xml:space="preserve"> </w:t>
      </w:r>
      <w:r w:rsidRPr="0059227B">
        <w:rPr>
          <w:u w:val="single"/>
        </w:rPr>
        <w:t>LVS EN 1991-2:2004 „Satiksmes slodzes tiltiem”</w:t>
      </w:r>
      <w:r>
        <w:rPr>
          <w:u w:val="single"/>
        </w:rPr>
        <w:t xml:space="preserve">, </w:t>
      </w:r>
      <w:r w:rsidRPr="00547824">
        <w:t xml:space="preserve">LVS EN 1992-2:2006 </w:t>
      </w:r>
      <w:r w:rsidRPr="00547824">
        <w:rPr>
          <w:i/>
          <w:iCs/>
        </w:rPr>
        <w:t>„Betona konstrukciju projektēšana”</w:t>
      </w:r>
      <w:r w:rsidRPr="00547824">
        <w:t xml:space="preserve">, LVS EN 1993-2:2007 </w:t>
      </w:r>
      <w:r w:rsidRPr="00547824">
        <w:rPr>
          <w:i/>
          <w:iCs/>
        </w:rPr>
        <w:t>„Tērauda konstrukciju projektēšana”</w:t>
      </w:r>
      <w:r w:rsidRPr="00547824">
        <w:t xml:space="preserve">, LVS EN 1994-2:2006 </w:t>
      </w:r>
      <w:r w:rsidRPr="00547824">
        <w:rPr>
          <w:i/>
          <w:iCs/>
        </w:rPr>
        <w:t>„Tērauda un betona kompozīto konstrukciju projektēšana”</w:t>
      </w:r>
      <w:r w:rsidRPr="00547824">
        <w:t xml:space="preserve">, LVS EN 1995-2:2005 </w:t>
      </w:r>
      <w:r w:rsidRPr="00547824">
        <w:rPr>
          <w:i/>
          <w:iCs/>
        </w:rPr>
        <w:t>„Koka konstrukciju projektēšana”</w:t>
      </w:r>
      <w:r>
        <w:t xml:space="preserve">, LVS EN 1998-2:2006 </w:t>
      </w:r>
      <w:r>
        <w:rPr>
          <w:i/>
        </w:rPr>
        <w:t>„Seismiski izturīgu konstrukciju projektēšana”</w:t>
      </w:r>
      <w:r>
        <w:t xml:space="preserve"> </w:t>
      </w:r>
      <w:r w:rsidRPr="00547824">
        <w:t>un to labojumu un papildinājumu ieviešanu, tai skaitā šo standartu Nacionālo pielikumu sagatavošanu, atbildīga ir Satiksmes ministrija un Standartizācijas tehniskā komiteja LVS/STK 15 „Autoceļi”. Šī Standartizācijas tehniskā komiteja ir sekmīgi īstenojusi Eirokodeksa standartu ieviešanas un Nacionālo pielikumu sagatavošanas procesu, vairums no šiem tiltu konstrukciju projektēšanas standartie</w:t>
      </w:r>
      <w:r>
        <w:t>m tiek tulkoti latviešu valodā.</w:t>
      </w:r>
    </w:p>
    <w:p w:rsidR="009E1B00" w:rsidRPr="00A34FE6" w:rsidRDefault="009E1B00" w:rsidP="00E37D98">
      <w:pPr>
        <w:spacing w:before="120" w:after="120"/>
        <w:ind w:firstLine="0"/>
        <w:rPr>
          <w:b/>
          <w:szCs w:val="28"/>
        </w:rPr>
      </w:pPr>
      <w:r>
        <w:rPr>
          <w:b/>
          <w:szCs w:val="28"/>
        </w:rPr>
        <w:t>Eirokodeksu sistēmas izveide Eiropas Savienībā</w:t>
      </w:r>
    </w:p>
    <w:p w:rsidR="009E1B00" w:rsidRDefault="009E1B00" w:rsidP="00F024BE">
      <w:pPr>
        <w:spacing w:before="120" w:after="120"/>
        <w:ind w:firstLine="709"/>
        <w:rPr>
          <w:szCs w:val="28"/>
        </w:rPr>
      </w:pPr>
      <w:r>
        <w:rPr>
          <w:szCs w:val="28"/>
        </w:rPr>
        <w:t>Eirokodeksu (</w:t>
      </w:r>
      <w:r w:rsidRPr="00140F52">
        <w:rPr>
          <w:i/>
          <w:szCs w:val="28"/>
        </w:rPr>
        <w:t>Eurocode</w:t>
      </w:r>
      <w:r>
        <w:rPr>
          <w:szCs w:val="28"/>
        </w:rPr>
        <w:t>) vienotas būvkonstrukciju projektēšanas tehnisko noteikumu sistēmas izveide tika veikta nolūkā liberalizēt būvniecības pakalpojumu tirgu.</w:t>
      </w:r>
      <w:r w:rsidRPr="000C0473">
        <w:rPr>
          <w:szCs w:val="28"/>
        </w:rPr>
        <w:t xml:space="preserve"> </w:t>
      </w:r>
      <w:r>
        <w:rPr>
          <w:szCs w:val="28"/>
        </w:rPr>
        <w:t>Deviņdesmito gadu sākumā iniciatīvu par Eirokodeksa izstrādi uzņēmās Eiropas Komisija un izdeva mandātu Eiropas Standartizācijas komitejai CEN Eirokodeksa sistēmas izveidei.</w:t>
      </w:r>
    </w:p>
    <w:p w:rsidR="009E1B00" w:rsidRDefault="009E1B00" w:rsidP="00F024BE">
      <w:pPr>
        <w:spacing w:before="120" w:after="120"/>
        <w:ind w:firstLine="709"/>
        <w:rPr>
          <w:szCs w:val="28"/>
        </w:rPr>
      </w:pPr>
      <w:r>
        <w:rPr>
          <w:szCs w:val="28"/>
        </w:rPr>
        <w:t xml:space="preserve">Šādas projektēšanas tehnisko noteikumu sistēmas izveide mazina šķēršļus brīvas pakalpojumu kustības pamatprincipa īstenošanai, kas tika kavēta dalībvalstu būvnoteikumu prasību atšķirību dēļ, jo tie ir katras dalībvalsts nacionālā kompetence. </w:t>
      </w:r>
    </w:p>
    <w:p w:rsidR="009E1B00" w:rsidRDefault="009E1B00" w:rsidP="00F024BE">
      <w:pPr>
        <w:spacing w:before="120" w:after="120"/>
        <w:ind w:firstLine="709"/>
        <w:rPr>
          <w:szCs w:val="28"/>
        </w:rPr>
      </w:pPr>
      <w:r>
        <w:rPr>
          <w:szCs w:val="28"/>
        </w:rPr>
        <w:t xml:space="preserve">Lai arī vienotas ES normatīvo aktu harmonizētas sistēmas izveide būvniecības nozarē tika uzsākta ar </w:t>
      </w:r>
      <w:r>
        <w:rPr>
          <w:i/>
          <w:iCs/>
          <w:szCs w:val="28"/>
        </w:rPr>
        <w:t>Padomes 1988. gada 21. decembra Direktīvu 89/106/EEK par dalībvalstu normatīvo un administratīvo aktu tuvināšanu attiecībā uz būvizstrādājumiem</w:t>
      </w:r>
      <w:r>
        <w:rPr>
          <w:iCs/>
          <w:szCs w:val="28"/>
        </w:rPr>
        <w:t xml:space="preserve">, </w:t>
      </w:r>
      <w:r>
        <w:rPr>
          <w:szCs w:val="28"/>
        </w:rPr>
        <w:t xml:space="preserve">praksē tika konstatētas pretrunas starp nosacījumiem, kas paredz būvizstrādājumu CE marķējumu un brīvu šādi marķētu  būvizstrādājumu iebūvēšanu būvēs visās dalībvalstīs. Kā iemesls šai pretrunai ir tas, ka būvizstrādājumi faktiski ir tikai pusfabrikāts galaproduktam – </w:t>
      </w:r>
      <w:r>
        <w:rPr>
          <w:i/>
          <w:iCs/>
          <w:szCs w:val="28"/>
        </w:rPr>
        <w:t>būvei</w:t>
      </w:r>
      <w:r>
        <w:rPr>
          <w:szCs w:val="28"/>
        </w:rPr>
        <w:t>.</w:t>
      </w:r>
    </w:p>
    <w:p w:rsidR="009E1B00" w:rsidRDefault="009E1B00" w:rsidP="00F024BE">
      <w:pPr>
        <w:spacing w:before="120" w:after="120"/>
        <w:ind w:firstLine="709"/>
        <w:rPr>
          <w:szCs w:val="28"/>
        </w:rPr>
      </w:pPr>
      <w:r>
        <w:rPr>
          <w:szCs w:val="28"/>
        </w:rPr>
        <w:t xml:space="preserve">Attiecībā uz Eirokodeksu ieviešanu un piemērošanu </w:t>
      </w:r>
      <w:r w:rsidRPr="002C033C">
        <w:rPr>
          <w:i/>
          <w:szCs w:val="28"/>
        </w:rPr>
        <w:t>Eiropas Komisijas Būvniecības pastāvīgā komiteja 2002.gada 25.janvārī apstiprināja Būvizstrādājumu direktīvas Vadlīnijas L par Eirokodeksa ieviešanu un piemērošanu</w:t>
      </w:r>
      <w:r>
        <w:rPr>
          <w:szCs w:val="28"/>
        </w:rPr>
        <w:t xml:space="preserve"> (dokuments CONSTRUCT 01/483 Rev.1). Savukārt</w:t>
      </w:r>
      <w:r>
        <w:rPr>
          <w:i/>
          <w:iCs/>
          <w:szCs w:val="28"/>
        </w:rPr>
        <w:t xml:space="preserve"> </w:t>
      </w:r>
      <w:r>
        <w:rPr>
          <w:szCs w:val="28"/>
        </w:rPr>
        <w:t>Padomes 1992.gada 18.jūnija Direktīva 92/50/EEK</w:t>
      </w:r>
      <w:r>
        <w:rPr>
          <w:i/>
          <w:iCs/>
          <w:szCs w:val="28"/>
        </w:rPr>
        <w:t xml:space="preserve"> par procedūru koordinēšanu valsts pakalpojumu līgumu piešķiršanā </w:t>
      </w:r>
      <w:r>
        <w:rPr>
          <w:szCs w:val="28"/>
        </w:rPr>
        <w:t>un Padomes 1993.gada 14.jūnija Direktīva</w:t>
      </w:r>
      <w:r>
        <w:rPr>
          <w:i/>
          <w:iCs/>
          <w:szCs w:val="28"/>
        </w:rPr>
        <w:t xml:space="preserve"> 93/37/EEK par publisko būvdarbu pasūtījumu</w:t>
      </w:r>
      <w:r>
        <w:rPr>
          <w:szCs w:val="28"/>
        </w:rPr>
        <w:t xml:space="preserve"> nosaka, ka dalībvalstu publiskā pasūtījuma būvprojektu un būvdarbu tehniskiem noteikumiem tehniskās prasības jāizvirza atbilstoši Eirokodeksa standartos noteiktajam. Savukārt Eiropas Komisijas Rekomendācijā 2003/887/EK</w:t>
      </w:r>
      <w:r w:rsidRPr="004D297A">
        <w:rPr>
          <w:i/>
          <w:iCs/>
          <w:szCs w:val="28"/>
        </w:rPr>
        <w:t xml:space="preserve"> </w:t>
      </w:r>
      <w:r>
        <w:rPr>
          <w:szCs w:val="28"/>
        </w:rPr>
        <w:t>tika ieteikts visām dalībvalstīm ne vēlāk kā divus gadus pēc visu Eirokodeksa standartu apstiprināšanas ieviest tos kā oficiālus būvkonstrukciju projektēšanas noteikumus ar normatīvā akta spēku.</w:t>
      </w:r>
    </w:p>
    <w:p w:rsidR="009E1B00" w:rsidRPr="00A34FE6" w:rsidRDefault="009E1B00" w:rsidP="00A34FE6">
      <w:pPr>
        <w:spacing w:before="120" w:after="120"/>
        <w:ind w:firstLine="0"/>
        <w:rPr>
          <w:b/>
          <w:szCs w:val="28"/>
        </w:rPr>
      </w:pPr>
      <w:r w:rsidRPr="00A34FE6">
        <w:rPr>
          <w:b/>
          <w:szCs w:val="28"/>
        </w:rPr>
        <w:t>Projekts „Eirokodeksa standartu ieviešana būvkonstrukciju projektēšanas praksē Latvijā”</w:t>
      </w:r>
    </w:p>
    <w:p w:rsidR="009E1B00" w:rsidRDefault="009E1B00" w:rsidP="000221EF">
      <w:pPr>
        <w:spacing w:before="120" w:after="120"/>
        <w:rPr>
          <w:szCs w:val="28"/>
        </w:rPr>
      </w:pPr>
      <w:r>
        <w:rPr>
          <w:szCs w:val="28"/>
        </w:rPr>
        <w:t>Viens no būtiskākajiem soļiem Eirokodeksu ieviešanā Latvijā bija Ekonomikas ministrijas pieteiktais un Eiropas Komisijas apstiprinātais ES</w:t>
      </w:r>
      <w:r w:rsidRPr="00665500">
        <w:rPr>
          <w:szCs w:val="28"/>
        </w:rPr>
        <w:t xml:space="preserve"> Pirm</w:t>
      </w:r>
      <w:r>
        <w:rPr>
          <w:szCs w:val="28"/>
        </w:rPr>
        <w:t>s</w:t>
      </w:r>
      <w:r w:rsidRPr="00665500">
        <w:rPr>
          <w:szCs w:val="28"/>
        </w:rPr>
        <w:t>strukturālo fondu finansēt</w:t>
      </w:r>
      <w:r>
        <w:rPr>
          <w:szCs w:val="28"/>
        </w:rPr>
        <w:t>ais</w:t>
      </w:r>
      <w:r w:rsidRPr="00665500">
        <w:rPr>
          <w:szCs w:val="28"/>
        </w:rPr>
        <w:t xml:space="preserve"> mērķsadarbības projekt</w:t>
      </w:r>
      <w:r>
        <w:rPr>
          <w:szCs w:val="28"/>
        </w:rPr>
        <w:t>s</w:t>
      </w:r>
      <w:r w:rsidRPr="00665500">
        <w:rPr>
          <w:szCs w:val="28"/>
        </w:rPr>
        <w:t xml:space="preserve"> „Eirokodeksa standartu ieviešana būvkonstrukciju projektēšanas praksē Latvijā” (</w:t>
      </w:r>
      <w:r w:rsidRPr="00665500">
        <w:rPr>
          <w:i/>
          <w:iCs/>
          <w:szCs w:val="28"/>
        </w:rPr>
        <w:t>Twinning project Implementation of Eurocodes in structural design practice in Latvia, LV/2005-IB/EC/01)</w:t>
      </w:r>
      <w:r>
        <w:rPr>
          <w:i/>
          <w:iCs/>
          <w:szCs w:val="28"/>
        </w:rPr>
        <w:t xml:space="preserve">, </w:t>
      </w:r>
      <w:r>
        <w:rPr>
          <w:iCs/>
          <w:szCs w:val="28"/>
        </w:rPr>
        <w:t>kura finansējums sastādīja</w:t>
      </w:r>
      <w:r w:rsidRPr="00665500">
        <w:rPr>
          <w:szCs w:val="28"/>
        </w:rPr>
        <w:t xml:space="preserve"> 500 tūkst</w:t>
      </w:r>
      <w:r>
        <w:rPr>
          <w:szCs w:val="28"/>
        </w:rPr>
        <w:t>ošus eiro</w:t>
      </w:r>
      <w:r w:rsidRPr="00665500">
        <w:rPr>
          <w:szCs w:val="28"/>
        </w:rPr>
        <w:t xml:space="preserve"> </w:t>
      </w:r>
      <w:r>
        <w:rPr>
          <w:szCs w:val="28"/>
        </w:rPr>
        <w:t>ar papildus</w:t>
      </w:r>
      <w:r w:rsidRPr="00665500">
        <w:rPr>
          <w:szCs w:val="28"/>
        </w:rPr>
        <w:t xml:space="preserve"> Latvijas līdzfinansējumu 42 tūkst</w:t>
      </w:r>
      <w:r>
        <w:rPr>
          <w:szCs w:val="28"/>
        </w:rPr>
        <w:t>ošu latu apjomā.</w:t>
      </w:r>
      <w:r w:rsidRPr="00665500">
        <w:rPr>
          <w:szCs w:val="28"/>
        </w:rPr>
        <w:t xml:space="preserve"> </w:t>
      </w:r>
      <w:r>
        <w:rPr>
          <w:szCs w:val="28"/>
        </w:rPr>
        <w:t xml:space="preserve">Tā īstenošana </w:t>
      </w:r>
      <w:r w:rsidRPr="00665500">
        <w:rPr>
          <w:szCs w:val="28"/>
        </w:rPr>
        <w:t>tika uzsākt</w:t>
      </w:r>
      <w:r>
        <w:rPr>
          <w:szCs w:val="28"/>
        </w:rPr>
        <w:t xml:space="preserve">a 2006.gada 15.jūnijā </w:t>
      </w:r>
      <w:r w:rsidRPr="00665500">
        <w:rPr>
          <w:szCs w:val="28"/>
        </w:rPr>
        <w:t xml:space="preserve">sadarbībā ar vienu no Eiropas vadošajām lietišķās pētniecības iestādēm - Vācijas Būvtehnikas institūtu. </w:t>
      </w:r>
    </w:p>
    <w:p w:rsidR="009E1B00" w:rsidRDefault="009E1B00" w:rsidP="000221EF">
      <w:pPr>
        <w:spacing w:before="120" w:after="120"/>
        <w:rPr>
          <w:szCs w:val="28"/>
        </w:rPr>
      </w:pPr>
      <w:r w:rsidRPr="00665500">
        <w:rPr>
          <w:szCs w:val="28"/>
        </w:rPr>
        <w:t xml:space="preserve">Projekta ietvaros </w:t>
      </w:r>
      <w:r>
        <w:rPr>
          <w:szCs w:val="28"/>
        </w:rPr>
        <w:t xml:space="preserve">semināru ciklu veidā tika veikta būvprojektēšanas ekspertu apmācība par katru Eirokodeksa standartu saimi vai tās sadaļu. Tāpat projekta ietvaros tika sagatavoti deviņi metodiskie mācību materiāli un prezentācijas </w:t>
      </w:r>
      <w:r w:rsidRPr="00665500">
        <w:rPr>
          <w:szCs w:val="28"/>
        </w:rPr>
        <w:t xml:space="preserve">par Eirokodeksa standartu piemērošanas pamatprincipiem </w:t>
      </w:r>
      <w:r>
        <w:rPr>
          <w:szCs w:val="28"/>
        </w:rPr>
        <w:t>būv</w:t>
      </w:r>
      <w:r w:rsidRPr="00665500">
        <w:rPr>
          <w:szCs w:val="28"/>
        </w:rPr>
        <w:t>konstrukciju projektēšanas</w:t>
      </w:r>
      <w:r>
        <w:rPr>
          <w:szCs w:val="28"/>
        </w:rPr>
        <w:t xml:space="preserve"> pamatprincipu, koka, mūra, betona un dzelzsbetona, tērauda un kombinēto betona-tērauda, tiltu konstrukciju, ģeotehniskās projektēšanas, būvju seismiskās noturības projektēšanas </w:t>
      </w:r>
      <w:r w:rsidRPr="00665500">
        <w:rPr>
          <w:szCs w:val="28"/>
        </w:rPr>
        <w:t>jautājumos</w:t>
      </w:r>
      <w:r>
        <w:rPr>
          <w:szCs w:val="28"/>
        </w:rPr>
        <w:t>. Latvijas būvkonstrukciju eksperti, kas tika apmācīti šīs aktivitātes ietvaros, turpmākajos gados ir vadījuši seminārus par Eirokodeksa standartu piemērošanu.</w:t>
      </w:r>
    </w:p>
    <w:p w:rsidR="009E1B00" w:rsidRDefault="009E1B00" w:rsidP="000221EF">
      <w:pPr>
        <w:spacing w:before="120" w:after="120"/>
        <w:rPr>
          <w:szCs w:val="28"/>
        </w:rPr>
      </w:pPr>
      <w:r>
        <w:rPr>
          <w:szCs w:val="28"/>
        </w:rPr>
        <w:t>Tāpat ES</w:t>
      </w:r>
      <w:r w:rsidRPr="00665500">
        <w:rPr>
          <w:szCs w:val="28"/>
        </w:rPr>
        <w:t xml:space="preserve"> Pirms</w:t>
      </w:r>
      <w:r>
        <w:rPr>
          <w:szCs w:val="28"/>
        </w:rPr>
        <w:t>s</w:t>
      </w:r>
      <w:r w:rsidRPr="00665500">
        <w:rPr>
          <w:szCs w:val="28"/>
        </w:rPr>
        <w:t>trukturālo fondu finansētā projekta ietvaros, izmantojot Vācijas eks</w:t>
      </w:r>
      <w:r>
        <w:rPr>
          <w:szCs w:val="28"/>
        </w:rPr>
        <w:t>pertu konsultācijas, darba grupā</w:t>
      </w:r>
      <w:r w:rsidRPr="00665500">
        <w:rPr>
          <w:szCs w:val="28"/>
        </w:rPr>
        <w:t xml:space="preserve"> </w:t>
      </w:r>
      <w:r>
        <w:rPr>
          <w:szCs w:val="28"/>
        </w:rPr>
        <w:t xml:space="preserve">tika veikta </w:t>
      </w:r>
      <w:r w:rsidRPr="00665500">
        <w:rPr>
          <w:szCs w:val="28"/>
        </w:rPr>
        <w:t>vairāku Eirokodeksa standartu Nacionālo p</w:t>
      </w:r>
      <w:r>
        <w:rPr>
          <w:szCs w:val="28"/>
        </w:rPr>
        <w:t>ielikumu projektu sagatavošana, nododot šos projektus standartizācijas tehniskajā komitejā LVS/STK 30 „Būvniecība” un reģistrējot nacionālā standarta statusā.</w:t>
      </w:r>
    </w:p>
    <w:p w:rsidR="009E1B00" w:rsidRPr="00A34FE6" w:rsidRDefault="009E1B00" w:rsidP="00F024BE">
      <w:pPr>
        <w:spacing w:before="120" w:after="120"/>
        <w:ind w:firstLine="0"/>
        <w:rPr>
          <w:b/>
          <w:szCs w:val="28"/>
        </w:rPr>
      </w:pPr>
      <w:r>
        <w:rPr>
          <w:b/>
          <w:szCs w:val="28"/>
        </w:rPr>
        <w:t>„</w:t>
      </w:r>
      <w:r w:rsidRPr="00A34FE6">
        <w:rPr>
          <w:b/>
          <w:szCs w:val="28"/>
        </w:rPr>
        <w:t>Duālās pieejas</w:t>
      </w:r>
      <w:r>
        <w:rPr>
          <w:b/>
          <w:szCs w:val="28"/>
        </w:rPr>
        <w:t>”</w:t>
      </w:r>
      <w:r w:rsidRPr="00A34FE6">
        <w:rPr>
          <w:b/>
          <w:szCs w:val="28"/>
        </w:rPr>
        <w:t xml:space="preserve"> princips</w:t>
      </w:r>
    </w:p>
    <w:p w:rsidR="009E1B00" w:rsidRDefault="009E1B00" w:rsidP="00F024BE">
      <w:pPr>
        <w:spacing w:before="120" w:after="120"/>
        <w:ind w:firstLine="709"/>
        <w:rPr>
          <w:szCs w:val="28"/>
        </w:rPr>
      </w:pPr>
      <w:r>
        <w:rPr>
          <w:szCs w:val="28"/>
        </w:rPr>
        <w:t>Eirokodeksu „Duālās pieejas” piemērošana Latvijā tika uzsākta 2003. gadā un turpināsies līdz Eirokodeksa projektēšanas standartu adaptācijas, Ministru kabinetam n</w:t>
      </w:r>
      <w:r w:rsidRPr="00A34FE6">
        <w:rPr>
          <w:szCs w:val="28"/>
        </w:rPr>
        <w:t>o</w:t>
      </w:r>
      <w:r>
        <w:rPr>
          <w:szCs w:val="28"/>
        </w:rPr>
        <w:t>sakot, ka</w:t>
      </w:r>
      <w:r w:rsidRPr="00A34FE6">
        <w:rPr>
          <w:szCs w:val="28"/>
        </w:rPr>
        <w:t xml:space="preserve"> projektēšana</w:t>
      </w:r>
      <w:r>
        <w:rPr>
          <w:szCs w:val="28"/>
        </w:rPr>
        <w:t xml:space="preserve"> attiecīgajā jomā</w:t>
      </w:r>
      <w:r w:rsidRPr="00A34FE6">
        <w:rPr>
          <w:szCs w:val="28"/>
        </w:rPr>
        <w:t xml:space="preserve"> veicama</w:t>
      </w:r>
      <w:r>
        <w:rPr>
          <w:szCs w:val="28"/>
        </w:rPr>
        <w:t xml:space="preserve"> vienīgi</w:t>
      </w:r>
      <w:r w:rsidRPr="00A34FE6">
        <w:rPr>
          <w:szCs w:val="28"/>
        </w:rPr>
        <w:t xml:space="preserve"> pēc Eirokodeksa standartiem</w:t>
      </w:r>
      <w:r>
        <w:rPr>
          <w:szCs w:val="28"/>
        </w:rPr>
        <w:t>. Līdz tam b</w:t>
      </w:r>
      <w:r w:rsidRPr="005F708B">
        <w:rPr>
          <w:szCs w:val="28"/>
        </w:rPr>
        <w:t>ūves pasūtītājs un projekta autors var izvēlēties, vai projektēt būvkonstrukcijas saskaņā ar šobrīd spēkā esošajiem LBN (metāla konstrukciju gadījumā – saskaņā ar SNiPiem)</w:t>
      </w:r>
      <w:r>
        <w:rPr>
          <w:szCs w:val="28"/>
        </w:rPr>
        <w:t>, vai arī piemērot Eirokodeksu.</w:t>
      </w:r>
    </w:p>
    <w:p w:rsidR="009E1B00" w:rsidRDefault="009E1B00" w:rsidP="00F024BE">
      <w:pPr>
        <w:spacing w:before="120" w:after="120"/>
        <w:ind w:firstLine="709"/>
        <w:rPr>
          <w:szCs w:val="28"/>
        </w:rPr>
      </w:pPr>
      <w:r>
        <w:rPr>
          <w:szCs w:val="28"/>
        </w:rPr>
        <w:t xml:space="preserve">Jāatzīmē,  </w:t>
      </w:r>
      <w:r w:rsidRPr="005F708B">
        <w:rPr>
          <w:szCs w:val="28"/>
        </w:rPr>
        <w:t xml:space="preserve">ka slodžu statistiskā aprēķina kārtība Eirokodeksā </w:t>
      </w:r>
      <w:r>
        <w:rPr>
          <w:szCs w:val="28"/>
        </w:rPr>
        <w:t>ir atšķirīga no piedāvātā SNiP</w:t>
      </w:r>
      <w:r w:rsidRPr="005F708B">
        <w:rPr>
          <w:szCs w:val="28"/>
        </w:rPr>
        <w:t xml:space="preserve">, kas </w:t>
      </w:r>
      <w:r>
        <w:rPr>
          <w:szCs w:val="28"/>
        </w:rPr>
        <w:t>ir Latvijas būvnormatīva pamatā</w:t>
      </w:r>
      <w:r w:rsidRPr="005F708B">
        <w:rPr>
          <w:szCs w:val="28"/>
        </w:rPr>
        <w:t>.</w:t>
      </w:r>
      <w:r>
        <w:rPr>
          <w:szCs w:val="28"/>
        </w:rPr>
        <w:t xml:space="preserve"> Līdz ar to nav pieļaujams atsevišķos aprēķinu starpposmos izmantot vienu no minētajām projektēšanas metodēm, ja pamatā tiek izmantota otra metode.</w:t>
      </w:r>
    </w:p>
    <w:p w:rsidR="009E1B00" w:rsidRPr="00A34FE6" w:rsidRDefault="009E1B00" w:rsidP="00A34FE6">
      <w:pPr>
        <w:spacing w:before="120" w:after="120"/>
        <w:ind w:firstLine="540"/>
        <w:rPr>
          <w:szCs w:val="28"/>
        </w:rPr>
      </w:pPr>
      <w:r>
        <w:br w:type="page"/>
      </w:r>
    </w:p>
    <w:p w:rsidR="009E1B00" w:rsidRDefault="009E1B00" w:rsidP="00D33435">
      <w:pPr>
        <w:pStyle w:val="Heading1"/>
        <w:rPr>
          <w:lang w:eastAsia="lv-LV"/>
        </w:rPr>
      </w:pPr>
      <w:bookmarkStart w:id="2" w:name="_Toc320535582"/>
      <w:r w:rsidRPr="00665500">
        <w:t>Eirokodeks</w:t>
      </w:r>
      <w:r>
        <w:t>a</w:t>
      </w:r>
      <w:r w:rsidRPr="00665500">
        <w:t xml:space="preserve"> </w:t>
      </w:r>
      <w:r>
        <w:t>standartu ieviešana 2008. – 2011. gadā</w:t>
      </w:r>
      <w:bookmarkEnd w:id="2"/>
    </w:p>
    <w:p w:rsidR="009E1B00" w:rsidRDefault="009E1B00" w:rsidP="00E45574">
      <w:pPr>
        <w:spacing w:before="120" w:after="120"/>
        <w:ind w:firstLine="709"/>
      </w:pPr>
      <w:r w:rsidRPr="00E45574">
        <w:t xml:space="preserve">Eirokodeksu ieviešana laika posmā no 2008. gada līdz 2011. gadam notika </w:t>
      </w:r>
      <w:r w:rsidRPr="003312E7">
        <w:rPr>
          <w:u w:val="single"/>
        </w:rPr>
        <w:t>saskaņā ar</w:t>
      </w:r>
      <w:r w:rsidRPr="00E45574">
        <w:t xml:space="preserve"> Plān</w:t>
      </w:r>
      <w:r>
        <w:t>u</w:t>
      </w:r>
      <w:r w:rsidRPr="00E45574">
        <w:t xml:space="preserve"> 2008. – 2011. gadam. </w:t>
      </w:r>
    </w:p>
    <w:p w:rsidR="009E1B00" w:rsidRDefault="009E1B00" w:rsidP="00E45574">
      <w:pPr>
        <w:spacing w:before="120" w:after="120"/>
        <w:ind w:firstLine="709"/>
        <w:rPr>
          <w:u w:val="single"/>
        </w:rPr>
      </w:pPr>
      <w:r>
        <w:rPr>
          <w:u w:val="single"/>
        </w:rPr>
        <w:t>Eirokodeksa standartu ieviešana tika apgrūtināta un kavēta, i</w:t>
      </w:r>
      <w:r w:rsidRPr="0059227B">
        <w:rPr>
          <w:u w:val="single"/>
        </w:rPr>
        <w:t>evērojot to, ka 2009. gadā Eirokodeksa tērauda konstrukciju projektēšanas standartu ieviešanai plānotā uzdevuma izpildei izsludinātajā publiskajā iepirkumā pretendents norādījis ievērojami augstāku cenu nekā tika paredzēts valsts budžeta ietvaros, kā arī to, ka no valsts budžeta plānotajā termiņā netika piešķirti līdzekļi Eirokodeksa standartu tulkošanai un nacionālo pielikumu izstrādei</w:t>
      </w:r>
      <w:r>
        <w:rPr>
          <w:u w:val="single"/>
        </w:rPr>
        <w:t>.</w:t>
      </w:r>
    </w:p>
    <w:p w:rsidR="009E1B00" w:rsidRPr="00C4766D" w:rsidRDefault="009E1B00" w:rsidP="00E45574">
      <w:pPr>
        <w:spacing w:before="120" w:after="120"/>
        <w:ind w:firstLine="709"/>
        <w:rPr>
          <w:u w:val="single"/>
        </w:rPr>
      </w:pPr>
      <w:r w:rsidRPr="00C4766D">
        <w:rPr>
          <w:u w:val="single"/>
        </w:rPr>
        <w:t>Lemjot par 2011. gada budžetu, tajā netika paredzēti līdzekļi Plāna 2008. – 2011. gadam</w:t>
      </w:r>
      <w:r>
        <w:rPr>
          <w:u w:val="single"/>
        </w:rPr>
        <w:t xml:space="preserve"> izpildei</w:t>
      </w:r>
      <w:r w:rsidRPr="00C4766D">
        <w:rPr>
          <w:u w:val="single"/>
        </w:rPr>
        <w:t xml:space="preserve">, </w:t>
      </w:r>
      <w:r>
        <w:rPr>
          <w:u w:val="single"/>
        </w:rPr>
        <w:t>savukārt pēc Ekonomikas ministrijas ierosinājuma līdz ar 2011. gada budžeta grozījumiem Eirokodeksa standartu ieviešanai</w:t>
      </w:r>
      <w:r w:rsidRPr="003312E7">
        <w:rPr>
          <w:u w:val="single"/>
        </w:rPr>
        <w:t xml:space="preserve"> </w:t>
      </w:r>
      <w:r>
        <w:rPr>
          <w:u w:val="single"/>
        </w:rPr>
        <w:t>tika piešķirts finansējums</w:t>
      </w:r>
      <w:r w:rsidRPr="00C4766D">
        <w:rPr>
          <w:u w:val="single"/>
        </w:rPr>
        <w:t xml:space="preserve"> </w:t>
      </w:r>
      <w:r>
        <w:rPr>
          <w:u w:val="single"/>
        </w:rPr>
        <w:t>no Ekonomikas ministrijas maksas pakalpojumu atlikuma uz 2011. gada 1. janvāri. Tādējādi 2011. gadā Ekonomikas ministrija veica publisko iepirkumu Eirokodeksa standartu adaptācijai tērauda konstrukciju, koka konstrukciju un ģeotehniskās projektēšanas jomā.</w:t>
      </w:r>
    </w:p>
    <w:p w:rsidR="009E1B00" w:rsidRDefault="009E1B00" w:rsidP="00F024BE">
      <w:pPr>
        <w:spacing w:before="120" w:after="120"/>
        <w:ind w:firstLine="709"/>
        <w:rPr>
          <w:lang w:eastAsia="lv-LV"/>
        </w:rPr>
      </w:pPr>
    </w:p>
    <w:p w:rsidR="009E1B00" w:rsidRDefault="009E1B00" w:rsidP="00F024BE">
      <w:pPr>
        <w:spacing w:before="120" w:after="120"/>
        <w:ind w:firstLine="709"/>
        <w:rPr>
          <w:lang w:eastAsia="lv-LV"/>
        </w:rPr>
      </w:pPr>
      <w:r>
        <w:rPr>
          <w:lang w:eastAsia="lv-LV"/>
        </w:rPr>
        <w:t xml:space="preserve"> </w:t>
      </w:r>
      <w:r w:rsidRPr="002F1B78">
        <w:rPr>
          <w:lang w:eastAsia="lv-LV"/>
        </w:rPr>
        <w:t>Plān</w:t>
      </w:r>
      <w:r>
        <w:rPr>
          <w:lang w:eastAsia="lv-LV"/>
        </w:rPr>
        <w:t>a 2008. – 2011. gadam īstenošanai tika izvirzīti septiņi uzdevumi, no kuriem pilnībā realizētie uzdevumi ir:</w:t>
      </w:r>
    </w:p>
    <w:p w:rsidR="009E1B00" w:rsidRDefault="009E1B00" w:rsidP="00D33435">
      <w:pPr>
        <w:rPr>
          <w:lang w:eastAsia="lv-LV"/>
        </w:rPr>
      </w:pPr>
    </w:p>
    <w:p w:rsidR="009E1B00" w:rsidRPr="00DB2EEB" w:rsidRDefault="009E1B00" w:rsidP="00547824">
      <w:pPr>
        <w:keepNext/>
        <w:ind w:firstLine="0"/>
        <w:rPr>
          <w:b/>
          <w:bCs/>
          <w:i/>
          <w:lang w:eastAsia="lv-LV"/>
        </w:rPr>
      </w:pPr>
      <w:r w:rsidRPr="00DB2EEB">
        <w:rPr>
          <w:b/>
          <w:i/>
          <w:lang w:eastAsia="lv-LV"/>
        </w:rPr>
        <w:t>a)</w:t>
      </w:r>
      <w:r w:rsidRPr="00DB2EEB">
        <w:rPr>
          <w:i/>
          <w:lang w:eastAsia="lv-LV"/>
        </w:rPr>
        <w:t xml:space="preserve"> </w:t>
      </w:r>
      <w:r w:rsidRPr="00DB2EEB">
        <w:rPr>
          <w:b/>
          <w:bCs/>
          <w:i/>
          <w:lang w:eastAsia="lv-LV"/>
        </w:rPr>
        <w:t>Metodiski izglītot universitāšu docētājus un ieviest Eirokodeksa sistēmu studiju programmā</w:t>
      </w:r>
    </w:p>
    <w:p w:rsidR="009E1B00" w:rsidRPr="004C1A0D" w:rsidRDefault="009E1B00" w:rsidP="00B23919">
      <w:pPr>
        <w:ind w:firstLine="0"/>
        <w:rPr>
          <w:i/>
          <w:lang w:eastAsia="lv-LV"/>
        </w:rPr>
      </w:pPr>
      <w:r w:rsidRPr="004C1A0D">
        <w:rPr>
          <w:i/>
          <w:lang w:eastAsia="lv-LV"/>
        </w:rPr>
        <w:t>Ņ</w:t>
      </w:r>
      <w:r>
        <w:rPr>
          <w:i/>
          <w:lang w:eastAsia="lv-LV"/>
        </w:rPr>
        <w:t>emot vērā, ka iepriekšējos gados</w:t>
      </w:r>
      <w:r w:rsidRPr="004C1A0D">
        <w:t xml:space="preserve"> </w:t>
      </w:r>
      <w:r w:rsidRPr="004C1A0D">
        <w:rPr>
          <w:i/>
          <w:lang w:eastAsia="lv-LV"/>
        </w:rPr>
        <w:t>ES Pirmsstrukturālo fondu finansētā projekta</w:t>
      </w:r>
      <w:r>
        <w:rPr>
          <w:i/>
          <w:lang w:eastAsia="lv-LV"/>
        </w:rPr>
        <w:t xml:space="preserve"> ietvaros tika izglītoti Eirokodeksu piemērošanā būvkonstrukciju projektēšanas eksperti, tai skaitā universitāšu mācībspēki, 2007./2008. mācību gadā Rīgas Tehniskajā universitātē un Latvijas Lauksaimniecības universitātē tika uzsākta pāreja uz būvkonstrukciju priekšmetu pasniegšanu atbilstoši Eirokodeksa standartu metodikai.</w:t>
      </w:r>
    </w:p>
    <w:p w:rsidR="009E1B00" w:rsidRPr="00DB2EEB" w:rsidRDefault="009E1B00" w:rsidP="00B23919">
      <w:pPr>
        <w:ind w:firstLine="0"/>
        <w:rPr>
          <w:i/>
          <w:lang w:eastAsia="lv-LV"/>
        </w:rPr>
      </w:pPr>
    </w:p>
    <w:p w:rsidR="009E1B00" w:rsidRPr="00DB2EEB" w:rsidRDefault="009E1B00" w:rsidP="00547824">
      <w:pPr>
        <w:keepNext/>
        <w:ind w:firstLine="0"/>
        <w:rPr>
          <w:b/>
          <w:bCs/>
          <w:i/>
          <w:szCs w:val="28"/>
        </w:rPr>
      </w:pPr>
      <w:r w:rsidRPr="00DB2EEB">
        <w:rPr>
          <w:b/>
          <w:i/>
          <w:lang w:eastAsia="lv-LV"/>
        </w:rPr>
        <w:t xml:space="preserve">b) </w:t>
      </w:r>
      <w:r w:rsidRPr="00DB2EEB">
        <w:rPr>
          <w:b/>
          <w:bCs/>
          <w:i/>
          <w:szCs w:val="28"/>
        </w:rPr>
        <w:t>Izglītot būvkonstrukciju projektēšanas praktiķus par projektēšanas īpatnībām saskaņā ar Eirokodeksa standartiem</w:t>
      </w:r>
    </w:p>
    <w:p w:rsidR="009E1B00" w:rsidRPr="00DB2EEB" w:rsidRDefault="009E1B00" w:rsidP="004C1A0D">
      <w:pPr>
        <w:ind w:firstLine="0"/>
        <w:rPr>
          <w:i/>
          <w:lang w:eastAsia="lv-LV"/>
        </w:rPr>
      </w:pPr>
      <w:r w:rsidRPr="004C1A0D">
        <w:rPr>
          <w:i/>
          <w:lang w:eastAsia="lv-LV"/>
        </w:rPr>
        <w:t>Laika posmā no 2008. gada līdz 2011. gadam nevalstisko organizāciju rīkoto kvalifikācijas kursu ietvaros būvinženieri tika informēti par aktualitātēm Eirokodeksa standartu ieviešanā Latvijas būvnormatīvu sistēmā un tika organizēti mācību semināri praktizējošiem būvkonstrukciju projektētājiem par projektēšanas īpatnībām saskaņā ar Eirokodeksa standartiem.</w:t>
      </w:r>
    </w:p>
    <w:p w:rsidR="009E1B00" w:rsidRPr="00DB2EEB" w:rsidRDefault="009E1B00" w:rsidP="00B23919">
      <w:pPr>
        <w:ind w:firstLine="0"/>
        <w:rPr>
          <w:i/>
          <w:lang w:eastAsia="lv-LV"/>
        </w:rPr>
      </w:pPr>
    </w:p>
    <w:p w:rsidR="009E1B00" w:rsidRPr="00DB2EEB" w:rsidRDefault="009E1B00" w:rsidP="00547824">
      <w:pPr>
        <w:keepNext/>
        <w:ind w:firstLine="0"/>
        <w:rPr>
          <w:b/>
          <w:i/>
          <w:lang w:eastAsia="lv-LV"/>
        </w:rPr>
      </w:pPr>
      <w:r w:rsidRPr="00DB2EEB">
        <w:rPr>
          <w:b/>
          <w:i/>
          <w:lang w:eastAsia="lv-LV"/>
        </w:rPr>
        <w:t>c) Sagatavot grozījumus Ministru kabineta noteikumos par Latvijas būvnormatīviem</w:t>
      </w:r>
      <w:r>
        <w:rPr>
          <w:b/>
          <w:i/>
          <w:lang w:eastAsia="lv-LV"/>
        </w:rPr>
        <w:t xml:space="preserve"> (ieviešot „duālo pieeju”)</w:t>
      </w:r>
    </w:p>
    <w:p w:rsidR="009E1B00" w:rsidRPr="007F5DC3" w:rsidRDefault="009E1B00" w:rsidP="00B23919">
      <w:pPr>
        <w:ind w:firstLine="0"/>
        <w:rPr>
          <w:bCs/>
          <w:i/>
          <w:lang w:eastAsia="lv-LV"/>
        </w:rPr>
      </w:pPr>
      <w:r>
        <w:rPr>
          <w:bCs/>
          <w:i/>
          <w:lang w:eastAsia="lv-LV"/>
        </w:rPr>
        <w:t>Atbilstoši plānā iecerētajam, tika sagatavoti grozījumi Ministru kabineta noteikumos par Latvijas būvnormatīviem un tika izdarīti grozījumi piecos būvnormatīvos, ieviešot „duālo pieeju” koka konstrukciju, mūra un stiegrota mūra konstrukciju, betona un dzelzsbetona konstrukciju projektēšanā. Šāda pieeja pastāv arī  būvju pamatu un pamatņu, kā arī pāļu pamatu un pamatņu projektēšanā.</w:t>
      </w:r>
    </w:p>
    <w:p w:rsidR="009E1B00" w:rsidRPr="00B23919" w:rsidRDefault="009E1B00" w:rsidP="00B23919">
      <w:pPr>
        <w:ind w:left="709" w:firstLine="0"/>
        <w:rPr>
          <w:b/>
          <w:lang w:eastAsia="lv-LV"/>
        </w:rPr>
      </w:pPr>
    </w:p>
    <w:p w:rsidR="009E1B00" w:rsidRDefault="009E1B00" w:rsidP="00F024BE">
      <w:pPr>
        <w:spacing w:before="120" w:after="120"/>
        <w:ind w:firstLine="709"/>
      </w:pPr>
      <w:r>
        <w:t xml:space="preserve">Ņemot vērā, ka </w:t>
      </w:r>
      <w:r>
        <w:rPr>
          <w:lang w:eastAsia="lv-LV"/>
        </w:rPr>
        <w:t>Plāna 2008. – 2011. gadam izpildei netika</w:t>
      </w:r>
      <w:r>
        <w:t xml:space="preserve"> piešķirts </w:t>
      </w:r>
      <w:r>
        <w:rPr>
          <w:lang w:eastAsia="lv-LV"/>
        </w:rPr>
        <w:t>finansējums nepieciešamā apmērā</w:t>
      </w:r>
      <w:r>
        <w:t xml:space="preserve">, iepriekšējos gados nebija iespējams realizēt Eirokodeksa standartu ieviešanu atbilstoši minētajā plānā noteiktajam, kā rezultātā netika sagatavoti </w:t>
      </w:r>
      <w:r w:rsidRPr="000B4051">
        <w:t>div</w:t>
      </w:r>
      <w:r>
        <w:t>i</w:t>
      </w:r>
      <w:r w:rsidRPr="000B4051">
        <w:t xml:space="preserve"> Latvijas būvnormatīv</w:t>
      </w:r>
      <w:r>
        <w:t xml:space="preserve">i. </w:t>
      </w:r>
      <w:r>
        <w:rPr>
          <w:lang w:eastAsia="lv-LV"/>
        </w:rPr>
        <w:t>Plānā 2008. – 2011. gadam iekļautie uzdevumi, kas izpildīti daļēji, ir:</w:t>
      </w:r>
    </w:p>
    <w:p w:rsidR="009E1B00" w:rsidRDefault="009E1B00" w:rsidP="009A672F">
      <w:pPr>
        <w:keepNext/>
        <w:rPr>
          <w:lang w:eastAsia="lv-LV"/>
        </w:rPr>
      </w:pPr>
    </w:p>
    <w:p w:rsidR="009E1B00" w:rsidRPr="00DB2EEB" w:rsidRDefault="009E1B00" w:rsidP="00DB2EEB">
      <w:pPr>
        <w:keepNext/>
        <w:ind w:firstLine="0"/>
        <w:rPr>
          <w:b/>
          <w:i/>
          <w:lang w:eastAsia="lv-LV"/>
        </w:rPr>
      </w:pPr>
      <w:r w:rsidRPr="00DB2EEB">
        <w:rPr>
          <w:b/>
          <w:i/>
          <w:lang w:eastAsia="lv-LV"/>
        </w:rPr>
        <w:t>a) Pārtulkot Eirokodeksa standartus</w:t>
      </w:r>
    </w:p>
    <w:p w:rsidR="009E1B00" w:rsidRDefault="009E1B00" w:rsidP="00DB2EEB">
      <w:pPr>
        <w:ind w:firstLine="0"/>
        <w:rPr>
          <w:i/>
          <w:lang w:eastAsia="lv-LV"/>
        </w:rPr>
      </w:pPr>
      <w:r>
        <w:rPr>
          <w:i/>
          <w:lang w:eastAsia="lv-LV"/>
        </w:rPr>
        <w:t>T</w:t>
      </w:r>
      <w:r w:rsidRPr="00654985">
        <w:rPr>
          <w:i/>
          <w:lang w:eastAsia="lv-LV"/>
        </w:rPr>
        <w:t xml:space="preserve">ika </w:t>
      </w:r>
      <w:r>
        <w:rPr>
          <w:i/>
          <w:lang w:eastAsia="lv-LV"/>
        </w:rPr>
        <w:t>pārtulkoti 23 pamatstandarti (no tiem 2008. gadā iztulkoti septiņi standarti, 2009. gadā – divi, 2010. gadā – divi standarti un 2011. gadā – 12 standarti). Papildus tam, tulkojot pamatstandartus, tika iztulkoti desmit standartu labojumi un divi standartu papildinājumi. 2011. gadā noslēgtajā līgumā par standartu tulkošanu paredzēts, ka 2012. gadā tulkojami trīs Eirokodeksa pamatstandarti un trīs standartu labojumi.</w:t>
      </w:r>
    </w:p>
    <w:p w:rsidR="009E1B00" w:rsidRPr="00DB2EEB" w:rsidRDefault="009E1B00" w:rsidP="00DB2EEB">
      <w:pPr>
        <w:ind w:firstLine="0"/>
        <w:rPr>
          <w:b/>
          <w:i/>
          <w:lang w:eastAsia="lv-LV"/>
        </w:rPr>
      </w:pPr>
    </w:p>
    <w:p w:rsidR="009E1B00" w:rsidRPr="00DB2EEB" w:rsidRDefault="009E1B00" w:rsidP="00DB2EEB">
      <w:pPr>
        <w:keepNext/>
        <w:ind w:firstLine="0"/>
        <w:rPr>
          <w:b/>
          <w:i/>
          <w:lang w:eastAsia="lv-LV"/>
        </w:rPr>
      </w:pPr>
      <w:r w:rsidRPr="00DB2EEB">
        <w:rPr>
          <w:b/>
          <w:i/>
          <w:lang w:eastAsia="lv-LV"/>
        </w:rPr>
        <w:t>b) Sagatavot Eirokodeksa standartu nacionālos pielikumus</w:t>
      </w:r>
    </w:p>
    <w:p w:rsidR="009E1B00" w:rsidRPr="00DB2EEB" w:rsidRDefault="009E1B00" w:rsidP="008C2AE5">
      <w:pPr>
        <w:ind w:firstLine="0"/>
        <w:rPr>
          <w:i/>
          <w:lang w:eastAsia="lv-LV"/>
        </w:rPr>
      </w:pPr>
      <w:r>
        <w:rPr>
          <w:i/>
          <w:lang w:eastAsia="lv-LV"/>
        </w:rPr>
        <w:t>Izstrādājot standartu tulkojumus, tika sagatavoti 33 standartu nacionālie pielikumi, no kuriem 15 ir izstrādāti 2011. gadā un vēl nav apstiprināti nacionālā standarta statusā. 2011. gadā noslēgtajos līgumos par Eirokodeksa standartu tulkošanu un nacionālo pielikumu izstrādi paredzēts, ka 2012. gadā sagatavojami pieci nacionālie pielikumi.</w:t>
      </w:r>
    </w:p>
    <w:p w:rsidR="009E1B00" w:rsidRPr="00DB2EEB" w:rsidRDefault="009E1B00" w:rsidP="00DB2EEB">
      <w:pPr>
        <w:ind w:firstLine="0"/>
        <w:rPr>
          <w:i/>
          <w:lang w:eastAsia="lv-LV"/>
        </w:rPr>
      </w:pPr>
    </w:p>
    <w:p w:rsidR="009E1B00" w:rsidRPr="00DB2EEB" w:rsidRDefault="009E1B00" w:rsidP="00DB2EEB">
      <w:pPr>
        <w:keepNext/>
        <w:ind w:firstLine="0"/>
        <w:rPr>
          <w:b/>
          <w:i/>
          <w:lang w:eastAsia="lv-LV"/>
        </w:rPr>
      </w:pPr>
      <w:r w:rsidRPr="00DB2EEB">
        <w:rPr>
          <w:b/>
          <w:i/>
          <w:lang w:eastAsia="lv-LV"/>
        </w:rPr>
        <w:t>c) Sagatavot jaunus Latvijas būvnormatīvus būvkonstrukciju projektēšanā</w:t>
      </w:r>
    </w:p>
    <w:p w:rsidR="009E1B00" w:rsidRDefault="009E1B00" w:rsidP="00DB2EEB">
      <w:pPr>
        <w:ind w:firstLine="0"/>
        <w:rPr>
          <w:i/>
          <w:lang w:eastAsia="lv-LV"/>
        </w:rPr>
      </w:pPr>
      <w:r w:rsidRPr="00654985">
        <w:rPr>
          <w:i/>
          <w:lang w:eastAsia="lv-LV"/>
        </w:rPr>
        <w:t>Plān</w:t>
      </w:r>
      <w:r>
        <w:rPr>
          <w:i/>
          <w:lang w:eastAsia="lv-LV"/>
        </w:rPr>
        <w:t>ā</w:t>
      </w:r>
      <w:r w:rsidRPr="00654985">
        <w:rPr>
          <w:i/>
          <w:lang w:eastAsia="lv-LV"/>
        </w:rPr>
        <w:t xml:space="preserve"> 2008.</w:t>
      </w:r>
      <w:r>
        <w:rPr>
          <w:i/>
          <w:lang w:eastAsia="lv-LV"/>
        </w:rPr>
        <w:t xml:space="preserve"> – </w:t>
      </w:r>
      <w:r w:rsidRPr="00654985">
        <w:rPr>
          <w:i/>
          <w:lang w:eastAsia="lv-LV"/>
        </w:rPr>
        <w:t>2011. gadam</w:t>
      </w:r>
      <w:r>
        <w:rPr>
          <w:i/>
          <w:lang w:eastAsia="lv-LV"/>
        </w:rPr>
        <w:t xml:space="preserve"> tika paredzēts, ka, adaptējot Eirokodeksus par tērauda konstrukciju un alumīnija konstrukciju projektēšanu, tiks izstrādāti būvnormatīvi šīm projektēšanas jomām. Ņemot vērā, ka minētajā plānā aptvertajā laika periodā finanšu resursu pieejamības dēļ netika nodrošināta paredzētā Eirokodeksu standartu tulkošanas gaita, tērauda konstrukciju projektēšanas normatīvā akta izstrāde ir uzsākta 2011. gadā, savukārt normatīvo aktu attiecībā uz alumīnija konstrukciju projektēšanu paredzēts izstrādāt 2014. gadā reizē ar 9. Eirokodeksa „Alumīnija konstrukciju projektēšana” standartu adaptāciju Latvijas standartizācijas sistēmā. </w:t>
      </w:r>
    </w:p>
    <w:p w:rsidR="009E1B00" w:rsidRPr="00DB2EEB" w:rsidRDefault="009E1B00" w:rsidP="00DB2EEB">
      <w:pPr>
        <w:ind w:firstLine="0"/>
        <w:rPr>
          <w:i/>
          <w:lang w:eastAsia="lv-LV"/>
        </w:rPr>
      </w:pPr>
    </w:p>
    <w:p w:rsidR="009E1B00" w:rsidRPr="00654985" w:rsidRDefault="009E1B00" w:rsidP="00DB2EEB">
      <w:pPr>
        <w:keepNext/>
        <w:ind w:firstLine="0"/>
        <w:rPr>
          <w:b/>
          <w:i/>
          <w:lang w:eastAsia="lv-LV"/>
        </w:rPr>
      </w:pPr>
      <w:r w:rsidRPr="00DB2EEB">
        <w:rPr>
          <w:b/>
          <w:i/>
          <w:lang w:eastAsia="lv-LV"/>
        </w:rPr>
        <w:t xml:space="preserve">d) </w:t>
      </w:r>
      <w:r w:rsidRPr="00654985">
        <w:rPr>
          <w:b/>
          <w:i/>
          <w:lang w:eastAsia="lv-LV"/>
        </w:rPr>
        <w:t>Piesaistīt ES „veco dalībvalstu” tehnisko palīdzību</w:t>
      </w:r>
    </w:p>
    <w:p w:rsidR="009E1B00" w:rsidRDefault="009E1B00" w:rsidP="00DB2EEB">
      <w:pPr>
        <w:ind w:firstLine="0"/>
        <w:rPr>
          <w:i/>
          <w:lang w:eastAsia="lv-LV"/>
        </w:rPr>
      </w:pPr>
      <w:r w:rsidRPr="00654985">
        <w:rPr>
          <w:i/>
          <w:lang w:eastAsia="lv-LV"/>
        </w:rPr>
        <w:t>Latvijas eksperti Plāna 2008.</w:t>
      </w:r>
      <w:r>
        <w:rPr>
          <w:i/>
          <w:lang w:eastAsia="lv-LV"/>
        </w:rPr>
        <w:t xml:space="preserve"> – </w:t>
      </w:r>
      <w:r w:rsidRPr="00654985">
        <w:rPr>
          <w:i/>
          <w:lang w:eastAsia="lv-LV"/>
        </w:rPr>
        <w:t xml:space="preserve">2011. gadam izpildes ietvaros ir piedalījušies Eiropas Komisijas organizētajos semināros par Eirokodeksa ieviešanas aktualitātēm. </w:t>
      </w:r>
    </w:p>
    <w:p w:rsidR="009E1B00" w:rsidRDefault="009E1B00" w:rsidP="00F11191">
      <w:pPr>
        <w:ind w:firstLine="0"/>
        <w:rPr>
          <w:b/>
          <w:bCs/>
          <w:szCs w:val="28"/>
        </w:rPr>
      </w:pPr>
      <w:r>
        <w:rPr>
          <w:i/>
          <w:lang w:eastAsia="lv-LV"/>
        </w:rPr>
        <w:t xml:space="preserve">Ņemot vērā finansējuma prioritāšu maiņu un to, ka Eiropas struktūrfondu finansējums neparedz atbalstu Plānā 2008. – 2011. gadam iekļauto valstu izglītošanai, šajā laika periodā netika pilnvērtīgi izpildīts uzdevums organizēt trešo valstu speciālistu apmācību par </w:t>
      </w:r>
      <w:r w:rsidRPr="001E5511">
        <w:rPr>
          <w:i/>
          <w:lang w:eastAsia="lv-LV"/>
        </w:rPr>
        <w:t>būvkonstrukciju projektēšanas Eirokodeksa (standartu EN 1990) sistēmas ieviešanu un par būvizstrādājumu direktīvas 89/106/EEK ieviešanu</w:t>
      </w:r>
      <w:r>
        <w:rPr>
          <w:i/>
          <w:lang w:eastAsia="lv-LV"/>
        </w:rPr>
        <w:t xml:space="preserve">. </w:t>
      </w:r>
      <w:r>
        <w:br w:type="page"/>
      </w:r>
    </w:p>
    <w:p w:rsidR="009E1B00" w:rsidRDefault="009E1B00" w:rsidP="00DE11C0">
      <w:pPr>
        <w:pStyle w:val="Heading1"/>
      </w:pPr>
      <w:bookmarkStart w:id="3" w:name="_Toc320535583"/>
      <w:r>
        <w:t>Plāna mērķis un uzdevumi tā sasniegšanai</w:t>
      </w:r>
      <w:bookmarkEnd w:id="3"/>
    </w:p>
    <w:p w:rsidR="009E1B00" w:rsidRDefault="009E1B00" w:rsidP="00F024BE">
      <w:pPr>
        <w:spacing w:before="120" w:after="120"/>
        <w:ind w:firstLine="709"/>
      </w:pPr>
      <w:r w:rsidRPr="00A37DD2">
        <w:t>Plāna mērķis ir noteikt pasākumus, lai</w:t>
      </w:r>
      <w:r>
        <w:t xml:space="preserve"> </w:t>
      </w:r>
      <w:r w:rsidRPr="00A37DD2">
        <w:t>nodrošinātu Eirokodeksa standartu pilnīgu adaptāciju būvniecību regulējošo normatīvo aktu sistēmā un pilnveidotu būvniecības nacionālo standartizācijas sistēmu Latvijā</w:t>
      </w:r>
      <w:r>
        <w:t xml:space="preserve">, izpildot </w:t>
      </w:r>
      <w:r w:rsidRPr="00A37DD2">
        <w:t>Eiropas Komisijas Rekomendācijas 2003/887/EK par Eirokodeksa ieviešanu un izmantošanu būvēs un nesošajās kon</w:t>
      </w:r>
      <w:r>
        <w:t>strukcijās.</w:t>
      </w:r>
    </w:p>
    <w:p w:rsidR="009E1B00" w:rsidRDefault="009E1B00" w:rsidP="00F024BE">
      <w:pPr>
        <w:spacing w:before="120" w:after="120"/>
        <w:ind w:firstLine="709"/>
      </w:pPr>
      <w:r w:rsidRPr="00A059B7">
        <w:t xml:space="preserve">Plāna </w:t>
      </w:r>
      <w:r>
        <w:t>ceturtajā</w:t>
      </w:r>
      <w:r w:rsidRPr="00A059B7">
        <w:t xml:space="preserve"> punktā tiek atspoguļots Eirokodeksa standartu </w:t>
      </w:r>
      <w:r>
        <w:t xml:space="preserve">ieviešanas </w:t>
      </w:r>
      <w:r w:rsidRPr="00A059B7">
        <w:t xml:space="preserve">termiņš katram standartam atsevišķi, kā arī katra standarta </w:t>
      </w:r>
      <w:r>
        <w:t>ieviešanas</w:t>
      </w:r>
      <w:r w:rsidRPr="00A059B7">
        <w:t xml:space="preserve"> izmaksas, </w:t>
      </w:r>
      <w:r>
        <w:t>ievērojot</w:t>
      </w:r>
      <w:r w:rsidRPr="00A059B7">
        <w:t xml:space="preserve"> </w:t>
      </w:r>
      <w:r>
        <w:t>LVS</w:t>
      </w:r>
      <w:r w:rsidRPr="00A059B7">
        <w:t xml:space="preserve"> </w:t>
      </w:r>
      <w:r>
        <w:t>ieviešanas</w:t>
      </w:r>
      <w:r w:rsidRPr="00A059B7">
        <w:t xml:space="preserve"> pakalpojumu izcenojumu. </w:t>
      </w:r>
      <w:r>
        <w:t xml:space="preserve">Ieviešanas </w:t>
      </w:r>
      <w:r w:rsidRPr="00A059B7">
        <w:t xml:space="preserve"> izmaksas </w:t>
      </w:r>
      <w:r>
        <w:t>(ietverot t</w:t>
      </w:r>
      <w:r w:rsidRPr="00A059B7">
        <w:t>ulkošan</w:t>
      </w:r>
      <w:r>
        <w:t xml:space="preserve">as, tehniskās rediģēšanas un nacionālo pielikumu izstrādes izmaksas) </w:t>
      </w:r>
      <w:r w:rsidRPr="00A059B7">
        <w:t>tiek iegūtas, standarta lapu skaitu reizinot ar noteikto pakalpojuma izcenojumu.</w:t>
      </w:r>
    </w:p>
    <w:p w:rsidR="009E1B00" w:rsidRDefault="009E1B00" w:rsidP="00F024BE">
      <w:pPr>
        <w:spacing w:before="120" w:after="120"/>
        <w:ind w:firstLine="709"/>
      </w:pPr>
    </w:p>
    <w:p w:rsidR="009E1B00" w:rsidRPr="00C67356" w:rsidRDefault="009E1B00" w:rsidP="00F024BE">
      <w:pPr>
        <w:spacing w:before="120" w:after="120"/>
        <w:ind w:firstLine="709"/>
      </w:pPr>
      <w:r w:rsidRPr="00C67356">
        <w:t xml:space="preserve">Plāns paredz līdz </w:t>
      </w:r>
      <w:r w:rsidRPr="009268FA">
        <w:rPr>
          <w:u w:val="single"/>
        </w:rPr>
        <w:t>2014</w:t>
      </w:r>
      <w:r w:rsidRPr="00C67356">
        <w:t>.gada beigām iztulkot un reģistrēt LVS sistēmā</w:t>
      </w:r>
      <w:r>
        <w:t xml:space="preserve"> 17 </w:t>
      </w:r>
      <w:r w:rsidRPr="00C67356">
        <w:t>standartus, 31 standartu labojumus un 5 standartu papildinājumus</w:t>
      </w:r>
      <w:r w:rsidRPr="00D60293">
        <w:t>, un izstrādāt 26 standartu nacionālos pielikumus,</w:t>
      </w:r>
      <w:r w:rsidRPr="00AF4CDC">
        <w:rPr>
          <w:u w:val="single"/>
        </w:rPr>
        <w:t xml:space="preserve"> kā arī izstrādāt grozījumus tiesību aktos, paredzot projektēšanu atbilstoši Eirokodeksu standartiem, un informēt būvkonstrukciju projektēšanas profesionāļus par  Eirokodeksu standartiem atbilstošas projektēšanas īpatnībām.</w:t>
      </w:r>
      <w:r w:rsidRPr="00C67356">
        <w:t xml:space="preserve"> Plānā tiek noteikti trīs izpildes posmi:</w:t>
      </w:r>
    </w:p>
    <w:p w:rsidR="009E1B00" w:rsidRPr="00C67356" w:rsidRDefault="009E1B00" w:rsidP="00F024BE">
      <w:pPr>
        <w:spacing w:before="120" w:after="120"/>
        <w:ind w:firstLine="709"/>
      </w:pPr>
      <w:r w:rsidRPr="00C67356">
        <w:rPr>
          <w:u w:val="single"/>
        </w:rPr>
        <w:t xml:space="preserve">1.posms – līdz </w:t>
      </w:r>
      <w:r w:rsidRPr="00C67356">
        <w:rPr>
          <w:b/>
          <w:u w:val="single"/>
        </w:rPr>
        <w:t>01.</w:t>
      </w:r>
      <w:r>
        <w:rPr>
          <w:b/>
          <w:u w:val="single"/>
        </w:rPr>
        <w:t>09</w:t>
      </w:r>
      <w:r w:rsidRPr="00C67356">
        <w:rPr>
          <w:b/>
          <w:u w:val="single"/>
        </w:rPr>
        <w:t>.201</w:t>
      </w:r>
      <w:r>
        <w:rPr>
          <w:b/>
          <w:u w:val="single"/>
        </w:rPr>
        <w:t>3.</w:t>
      </w:r>
      <w:r w:rsidRPr="00C67356">
        <w:t xml:space="preserve"> </w:t>
      </w:r>
      <w:r>
        <w:t xml:space="preserve">– </w:t>
      </w:r>
      <w:r w:rsidRPr="00C67356">
        <w:t>būvniecības normatīvajā regulējumā tiek adaptēts Eirokodekss „Konstrukciju projektēšanas pamati”, 1.</w:t>
      </w:r>
      <w:r>
        <w:t> </w:t>
      </w:r>
      <w:r w:rsidRPr="00C67356">
        <w:t>Eirokodekss „Iedarbes uz konstrukcijām”, 3.</w:t>
      </w:r>
      <w:r>
        <w:t> </w:t>
      </w:r>
      <w:r w:rsidRPr="00C67356">
        <w:t>Eirokodekss „Tērauda konstrukciju projektēšana”, 5.</w:t>
      </w:r>
      <w:r>
        <w:t> </w:t>
      </w:r>
      <w:r w:rsidRPr="00C67356">
        <w:t>Eirokodekss „Koka konstrukciju projektēšana” un 7.</w:t>
      </w:r>
      <w:r>
        <w:t> </w:t>
      </w:r>
      <w:r w:rsidRPr="00C67356">
        <w:t>Eirokodekss „Ģeotehniskā projektēšana”;</w:t>
      </w:r>
    </w:p>
    <w:p w:rsidR="009E1B00" w:rsidRPr="00C67356" w:rsidRDefault="009E1B00" w:rsidP="00F024BE">
      <w:pPr>
        <w:spacing w:before="120" w:after="120"/>
        <w:ind w:firstLine="709"/>
      </w:pPr>
      <w:r w:rsidRPr="00C67356">
        <w:rPr>
          <w:u w:val="single"/>
        </w:rPr>
        <w:t xml:space="preserve">2.posms – līdz </w:t>
      </w:r>
      <w:r w:rsidRPr="00C67356">
        <w:rPr>
          <w:b/>
          <w:u w:val="single"/>
        </w:rPr>
        <w:t>01.02.201</w:t>
      </w:r>
      <w:r>
        <w:rPr>
          <w:b/>
          <w:u w:val="single"/>
        </w:rPr>
        <w:t>4.</w:t>
      </w:r>
      <w:r w:rsidRPr="00C67356">
        <w:t xml:space="preserve"> </w:t>
      </w:r>
      <w:r>
        <w:t xml:space="preserve">– </w:t>
      </w:r>
      <w:r w:rsidRPr="00C67356">
        <w:t>būvniecības normatīvajā regulējumā tiek adaptēts 2.</w:t>
      </w:r>
      <w:r>
        <w:t> </w:t>
      </w:r>
      <w:r w:rsidRPr="00C67356">
        <w:t>Eirokodekss „Betona konstrukciju projektēšana”, 4.</w:t>
      </w:r>
      <w:r>
        <w:t> </w:t>
      </w:r>
      <w:r w:rsidRPr="00C67356">
        <w:t>Eirokodekss „Tērauda un betona kompozīto konstrukciju projektēšana” un 6.</w:t>
      </w:r>
      <w:r>
        <w:t> </w:t>
      </w:r>
      <w:r w:rsidRPr="00C67356">
        <w:t>Eirokodekss „Mūra konstrukciju projektēšana”;</w:t>
      </w:r>
    </w:p>
    <w:p w:rsidR="009E1B00" w:rsidRPr="00C67356" w:rsidRDefault="009E1B00" w:rsidP="00F024BE">
      <w:pPr>
        <w:spacing w:before="120" w:after="120"/>
        <w:ind w:firstLine="709"/>
      </w:pPr>
      <w:r w:rsidRPr="00C67356">
        <w:rPr>
          <w:u w:val="single"/>
        </w:rPr>
        <w:t xml:space="preserve">3.posms – līdz </w:t>
      </w:r>
      <w:r w:rsidRPr="00C67356">
        <w:rPr>
          <w:b/>
          <w:u w:val="single"/>
        </w:rPr>
        <w:t>31.12.201</w:t>
      </w:r>
      <w:r>
        <w:rPr>
          <w:b/>
          <w:u w:val="single"/>
        </w:rPr>
        <w:t>4.</w:t>
      </w:r>
      <w:r w:rsidRPr="00C67356">
        <w:t xml:space="preserve"> </w:t>
      </w:r>
      <w:r>
        <w:t xml:space="preserve">– </w:t>
      </w:r>
      <w:r w:rsidRPr="00C67356">
        <w:t>tiek noslēgta Eirokodeksu projektēšanas standartu ieviešana, adaptējot būvniecības normatīvajā regulējumā 8.</w:t>
      </w:r>
      <w:r>
        <w:t> </w:t>
      </w:r>
      <w:r w:rsidRPr="00C67356">
        <w:t>Eirokodeksu „Seismiski izturīgu konstrukciju projektēšana” un 9.</w:t>
      </w:r>
      <w:r>
        <w:t> </w:t>
      </w:r>
      <w:r w:rsidRPr="00C67356">
        <w:t>Eirokodeksu „Alumīnija konstrukciju projektēšana”.</w:t>
      </w:r>
    </w:p>
    <w:p w:rsidR="009E1B00" w:rsidRPr="00C67356" w:rsidRDefault="009E1B00" w:rsidP="00F024BE">
      <w:pPr>
        <w:spacing w:before="120" w:after="120"/>
        <w:ind w:firstLine="709"/>
      </w:pPr>
    </w:p>
    <w:p w:rsidR="009E1B00" w:rsidRDefault="009E1B00" w:rsidP="00E51D73">
      <w:pPr>
        <w:spacing w:before="120" w:after="120"/>
        <w:ind w:firstLine="709"/>
      </w:pPr>
      <w:r w:rsidRPr="00056688">
        <w:t xml:space="preserve">Kopējais </w:t>
      </w:r>
      <w:r w:rsidRPr="00056688">
        <w:rPr>
          <w:u w:val="single"/>
        </w:rPr>
        <w:t>plāna izpildei plānotais finansējuma apjoms</w:t>
      </w:r>
      <w:r w:rsidRPr="00056688">
        <w:t xml:space="preserve"> ir </w:t>
      </w:r>
      <w:r>
        <w:rPr>
          <w:b/>
          <w:u w:val="single"/>
        </w:rPr>
        <w:t>81646</w:t>
      </w:r>
      <w:r w:rsidRPr="00056688">
        <w:rPr>
          <w:b/>
        </w:rPr>
        <w:t xml:space="preserve"> LVL</w:t>
      </w:r>
      <w:r w:rsidRPr="00056688">
        <w:t xml:space="preserve">, tai skaitā </w:t>
      </w:r>
      <w:r w:rsidRPr="00397E5F">
        <w:rPr>
          <w:u w:val="single"/>
        </w:rPr>
        <w:t>5400 LVL</w:t>
      </w:r>
      <w:r w:rsidRPr="00056688">
        <w:t>, kuri paredzēti Satiksmes ministrijas kompetencē esošu projektēšanas standartu adaptācijai</w:t>
      </w:r>
      <w:r>
        <w:t xml:space="preserve">. </w:t>
      </w:r>
      <w:r w:rsidRPr="00A74E05">
        <w:rPr>
          <w:u w:val="single"/>
        </w:rPr>
        <w:t xml:space="preserve">Plāna izpildei </w:t>
      </w:r>
      <w:r w:rsidRPr="00A74E05">
        <w:rPr>
          <w:b/>
          <w:i/>
          <w:u w:val="single"/>
        </w:rPr>
        <w:t>2013. gadā</w:t>
      </w:r>
      <w:r w:rsidRPr="00A74E05">
        <w:rPr>
          <w:u w:val="single"/>
        </w:rPr>
        <w:t xml:space="preserve"> nepieciešami līdzekļi </w:t>
      </w:r>
      <w:r w:rsidRPr="00A74E05">
        <w:rPr>
          <w:b/>
          <w:i/>
          <w:u w:val="single"/>
        </w:rPr>
        <w:t>34123 LVL</w:t>
      </w:r>
      <w:r w:rsidRPr="00D807F4">
        <w:rPr>
          <w:u w:val="single"/>
        </w:rPr>
        <w:t xml:space="preserve"> </w:t>
      </w:r>
      <w:r>
        <w:t xml:space="preserve">apmērā. Savukārt </w:t>
      </w:r>
      <w:r w:rsidRPr="0070677C">
        <w:rPr>
          <w:u w:val="single"/>
        </w:rPr>
        <w:t>2014. gadā</w:t>
      </w:r>
      <w:r>
        <w:t xml:space="preserve"> plāna izpildei no valsts budžeta nepieciešams finansējums </w:t>
      </w:r>
      <w:r w:rsidRPr="00A74E05">
        <w:rPr>
          <w:b/>
          <w:i/>
          <w:u w:val="single"/>
        </w:rPr>
        <w:t>47523 LVL</w:t>
      </w:r>
      <w:r>
        <w:t xml:space="preserve"> apmērā. Plāns paredz </w:t>
      </w:r>
      <w:r w:rsidRPr="0070677C">
        <w:rPr>
          <w:u w:val="single"/>
        </w:rPr>
        <w:t>SAMC štata vienības izveidi</w:t>
      </w:r>
      <w:r>
        <w:rPr>
          <w:u w:val="single"/>
        </w:rPr>
        <w:t>, kuras finansēšanai</w:t>
      </w:r>
      <w:r w:rsidRPr="0070677C">
        <w:rPr>
          <w:u w:val="single"/>
        </w:rPr>
        <w:t xml:space="preserve"> </w:t>
      </w:r>
      <w:r>
        <w:rPr>
          <w:u w:val="single"/>
        </w:rPr>
        <w:t>ik gadus</w:t>
      </w:r>
      <w:r w:rsidRPr="0070677C">
        <w:rPr>
          <w:u w:val="single"/>
        </w:rPr>
        <w:t xml:space="preserve"> nepieciešami līdzekļi 14233 LVL apmērā.</w:t>
      </w:r>
    </w:p>
    <w:p w:rsidR="009E1B00" w:rsidRPr="00873DDA" w:rsidRDefault="009E1B00" w:rsidP="00F024BE">
      <w:pPr>
        <w:keepNext/>
        <w:spacing w:before="120" w:after="120"/>
        <w:ind w:firstLine="709"/>
      </w:pPr>
      <w:r w:rsidRPr="00873DDA">
        <w:t xml:space="preserve">Noteiktā mērķa sasniegšanai tiek izvirzīti zemāk norādītie </w:t>
      </w:r>
      <w:r w:rsidRPr="00873DDA">
        <w:rPr>
          <w:b/>
        </w:rPr>
        <w:t>uzdevumi</w:t>
      </w:r>
      <w:r w:rsidRPr="00873DDA">
        <w:t>.</w:t>
      </w:r>
    </w:p>
    <w:p w:rsidR="009E1B00" w:rsidRDefault="009E1B00" w:rsidP="00873DDA">
      <w:pPr>
        <w:pStyle w:val="Heading2"/>
      </w:pPr>
      <w:bookmarkStart w:id="4" w:name="_Toc320535584"/>
      <w:r>
        <w:t>Adaptēt Eirokodeksus, pārtulkojot standartus latviešu valodā un izstrādājot Eirokodeksa standartu nacionālos pielikumus</w:t>
      </w:r>
      <w:bookmarkEnd w:id="4"/>
    </w:p>
    <w:p w:rsidR="009E1B00" w:rsidRPr="005C0CF6" w:rsidRDefault="009E1B00" w:rsidP="00F024BE">
      <w:pPr>
        <w:spacing w:before="120"/>
        <w:ind w:firstLine="0"/>
        <w:rPr>
          <w:b/>
          <w:i/>
        </w:rPr>
      </w:pPr>
      <w:r w:rsidRPr="005C0CF6">
        <w:rPr>
          <w:b/>
          <w:i/>
        </w:rPr>
        <w:t>Pārtulkot Eirokodeksa standartus latviešu valodā</w:t>
      </w:r>
    </w:p>
    <w:p w:rsidR="009E1B00" w:rsidRDefault="009E1B00" w:rsidP="00F024BE">
      <w:pPr>
        <w:spacing w:before="120" w:after="120"/>
        <w:ind w:firstLine="709"/>
      </w:pPr>
      <w:r w:rsidRPr="007D5635">
        <w:rPr>
          <w:iCs/>
          <w:szCs w:val="28"/>
          <w:u w:val="single"/>
        </w:rPr>
        <w:t xml:space="preserve">Saskaņā ar Standartizācijas likuma 13.panta pirmo daļu standartu piemērošana ir brīvprātīga un saskaņā ar šī likuma 13.panta otro daļu Ministru kabinets var noteikt obligāti piemērojamos Latvijas nacionālos standartus. Tādējādi standartam ir jābūt adaptētam Latvijas nacionālā standarta statusā.  No Standartizācijas likuma 14.panta otrās daļas, kā arī Latvijas Republikas Satversmes 90.panta, Valsts valodas likuma un likuma „Par likumu un citu saeimas, Valsts prezidenta un Ministru kabineta pieņemto aktu izsludināšanas, publicēšanas, spēkā stāšanās kārtību un spēkā esamību” normām izriet, ka iekļaujot Eirokodeksa standartus reglamentētajā sfērā un nosakot tos par obligāti piemērojamiem, </w:t>
      </w:r>
      <w:r w:rsidRPr="007D5635">
        <w:rPr>
          <w:szCs w:val="28"/>
          <w:u w:val="single"/>
        </w:rPr>
        <w:t>obligāta prasība ir šo standartu tulkošana latviešu valodā.</w:t>
      </w:r>
    </w:p>
    <w:p w:rsidR="009E1B00" w:rsidRPr="00A059B7" w:rsidRDefault="009E1B00" w:rsidP="00F024BE">
      <w:pPr>
        <w:spacing w:before="120" w:after="120"/>
        <w:ind w:firstLine="709"/>
      </w:pPr>
      <w:r w:rsidRPr="00A059B7">
        <w:t>CEN standarti vienmēr tiek izdoti trīs galvenajās valodās: angļu, vācu un franču. Teksts visbiežāk tiek tulkots no standarta teksta angļu valodas versijas, retāk no vācu valodas. Veicot tulkojumu un izmantojot to praksē nereti rodas problēmsituācijas, angļu valodai raksturīgās specifikas („elastības”) dēļ. Vienam terminam angļu valodā ir līdz pat desmit dažādām nozīmēm. Tāpēc adaptējot tulkojumu praksē nepieciešama nozares speciālista tehniska rediģēšana.</w:t>
      </w:r>
    </w:p>
    <w:p w:rsidR="009E1B00" w:rsidRPr="007331BA" w:rsidRDefault="009E1B00" w:rsidP="00F024BE">
      <w:pPr>
        <w:spacing w:before="120" w:after="120"/>
        <w:ind w:firstLine="709"/>
        <w:rPr>
          <w:highlight w:val="yellow"/>
        </w:rPr>
      </w:pPr>
      <w:r w:rsidRPr="00A059B7">
        <w:t xml:space="preserve">Līdz </w:t>
      </w:r>
      <w:r w:rsidRPr="009E5196">
        <w:rPr>
          <w:u w:val="single"/>
        </w:rPr>
        <w:t>2014.gada beigām</w:t>
      </w:r>
      <w:r w:rsidRPr="00A059B7">
        <w:t xml:space="preserve"> ir jāpārtulko visi 58 Eirokodeksa pamatstandarti</w:t>
      </w:r>
      <w:r>
        <w:t>,</w:t>
      </w:r>
      <w:r w:rsidRPr="00A059B7">
        <w:t xml:space="preserve"> to </w:t>
      </w:r>
      <w:r>
        <w:t>labojumi</w:t>
      </w:r>
      <w:r w:rsidRPr="00A059B7">
        <w:t xml:space="preserve"> un </w:t>
      </w:r>
      <w:r>
        <w:t>papildinājumi</w:t>
      </w:r>
      <w:r w:rsidRPr="00A059B7">
        <w:t>. Standartu tulkošanu valsts valodā nodrošina Ekonomikas ministrija</w:t>
      </w:r>
      <w:r>
        <w:t xml:space="preserve"> un Satiksmes ministrija</w:t>
      </w:r>
      <w:r w:rsidRPr="00A059B7">
        <w:t xml:space="preserve"> atbilstoši </w:t>
      </w:r>
      <w:r>
        <w:t>attiecīgā gada v</w:t>
      </w:r>
      <w:r w:rsidRPr="00A059B7">
        <w:t xml:space="preserve">alsts budžeta likumā piešķirtajiem līdzekļiem. </w:t>
      </w:r>
    </w:p>
    <w:p w:rsidR="009E1B00" w:rsidRPr="005C0CF6" w:rsidRDefault="009E1B00" w:rsidP="00F024BE">
      <w:pPr>
        <w:spacing w:before="120"/>
        <w:ind w:firstLine="0"/>
        <w:rPr>
          <w:b/>
          <w:i/>
        </w:rPr>
      </w:pPr>
      <w:r w:rsidRPr="005C0CF6">
        <w:rPr>
          <w:b/>
          <w:i/>
        </w:rPr>
        <w:t xml:space="preserve">Izstrādāt Eirokodeksa standartu nacionālos pielikumus </w:t>
      </w:r>
    </w:p>
    <w:p w:rsidR="009E1B00" w:rsidRPr="00C20714" w:rsidRDefault="009E1B00" w:rsidP="00F024BE">
      <w:pPr>
        <w:spacing w:before="120" w:after="120"/>
        <w:ind w:firstLine="709"/>
        <w:rPr>
          <w:szCs w:val="28"/>
        </w:rPr>
      </w:pPr>
      <w:r w:rsidRPr="00C20714">
        <w:rPr>
          <w:szCs w:val="28"/>
        </w:rPr>
        <w:t xml:space="preserve">Eirokodeksa </w:t>
      </w:r>
      <w:r>
        <w:rPr>
          <w:szCs w:val="28"/>
        </w:rPr>
        <w:t>pamat</w:t>
      </w:r>
      <w:r w:rsidRPr="00C20714">
        <w:rPr>
          <w:szCs w:val="28"/>
        </w:rPr>
        <w:t>standart</w:t>
      </w:r>
      <w:r>
        <w:rPr>
          <w:szCs w:val="28"/>
        </w:rPr>
        <w:t xml:space="preserve">i </w:t>
      </w:r>
      <w:r w:rsidRPr="00C20714">
        <w:rPr>
          <w:szCs w:val="28"/>
        </w:rPr>
        <w:t xml:space="preserve">ir </w:t>
      </w:r>
      <w:r>
        <w:rPr>
          <w:szCs w:val="28"/>
        </w:rPr>
        <w:t>veidoti tā, lai būtu viegli pielāgojami</w:t>
      </w:r>
      <w:r w:rsidRPr="00C20714">
        <w:rPr>
          <w:szCs w:val="28"/>
        </w:rPr>
        <w:t xml:space="preserve"> dalībvalsts tiesiskajam regulējumam</w:t>
      </w:r>
      <w:r>
        <w:rPr>
          <w:szCs w:val="28"/>
        </w:rPr>
        <w:t>, piedāvājot ieteiktās vērtības, kas nodrošina pietiekamu drošības rezervi konstrukciju projektēšanā visā Eiropas teritorijā</w:t>
      </w:r>
      <w:r w:rsidRPr="00C20714">
        <w:rPr>
          <w:szCs w:val="28"/>
        </w:rPr>
        <w:t>. Eirokodeksa standartos daudzi parametri un pat dažas aplēses metodes ir atstātas dalībvalstu ziņā. Šos parametrus sauc par nacionāli nosakāmiem parametriem (</w:t>
      </w:r>
      <w:r w:rsidRPr="00C20714">
        <w:rPr>
          <w:i/>
          <w:iCs/>
          <w:szCs w:val="28"/>
        </w:rPr>
        <w:t>Nationally determined parametrs – NDP</w:t>
      </w:r>
      <w:r w:rsidRPr="00C20714">
        <w:rPr>
          <w:szCs w:val="28"/>
        </w:rPr>
        <w:t xml:space="preserve">). Adaptējot Eirokodeksa standartu, tam jāpievieno konkrētā dalībvalstī izstrādāts un spēkā stājies Nacionālais pielikums, kurā ir ietvertas NDP vērtības un citi nacionālā lietojuma nosacījumi, kas nav pretrunā ar standartu. </w:t>
      </w:r>
    </w:p>
    <w:p w:rsidR="009E1B00" w:rsidRPr="00C20714" w:rsidRDefault="009E1B00" w:rsidP="00F024BE">
      <w:pPr>
        <w:spacing w:before="120" w:after="120"/>
        <w:ind w:firstLine="709"/>
        <w:rPr>
          <w:szCs w:val="28"/>
        </w:rPr>
      </w:pPr>
      <w:r w:rsidRPr="00C20714">
        <w:rPr>
          <w:szCs w:val="28"/>
        </w:rPr>
        <w:t xml:space="preserve">Nacionālā pielikuma un NDP vērtību noteikšanas mērķis ir pielāgot Eirokodeksa standartu katras atsevišķas dalībvalsts nacionāliem apstākļiem tā, lai būvkonstrukciju projektēšanā, pārejot no nacionāliem projektēšanas noteikumiem uz Eirokodeksu sistēmu, nepazeminātos konstrukciju drošuma līmenis un būtiski nepaaugstinātos būvizmaksas, kā arī tiktu ievērotas nacionālās būvniecības tradīcijas un vietējie klimatiskie apstākļi. </w:t>
      </w:r>
    </w:p>
    <w:p w:rsidR="009E1B00" w:rsidRDefault="009E1B00" w:rsidP="00F024BE">
      <w:pPr>
        <w:spacing w:before="120" w:after="120"/>
        <w:ind w:firstLine="709"/>
      </w:pPr>
      <w:r w:rsidRPr="00EC6F4F">
        <w:t xml:space="preserve">Nacionālo pielikumu projektu sagatavošanu veic standartizācijas tehniskās komitejas, adaptējot standartu nacionālajā standartizācijas sistēmā. Latvijā par šo procesu atbildīga ir </w:t>
      </w:r>
      <w:r>
        <w:t>s</w:t>
      </w:r>
      <w:r w:rsidRPr="00EC6F4F">
        <w:t>tandartizā</w:t>
      </w:r>
      <w:r>
        <w:t>cijas tehniskās komitejas LVS/STK </w:t>
      </w:r>
      <w:r w:rsidRPr="00EC6F4F">
        <w:t>30</w:t>
      </w:r>
      <w:r>
        <w:t xml:space="preserve"> „Būvniecība” un </w:t>
      </w:r>
      <w:r w:rsidRPr="00547824">
        <w:t>LVS/STK 15 „Autoceļi”</w:t>
      </w:r>
      <w:r w:rsidRPr="00EC6F4F">
        <w:t xml:space="preserve">. </w:t>
      </w:r>
    </w:p>
    <w:p w:rsidR="009E1B00" w:rsidRDefault="009E1B00" w:rsidP="00B94BA1">
      <w:pPr>
        <w:spacing w:before="120" w:after="120"/>
        <w:ind w:firstLine="709"/>
        <w:rPr>
          <w:bCs/>
          <w:szCs w:val="28"/>
          <w:u w:val="single"/>
        </w:rPr>
      </w:pPr>
      <w:r w:rsidRPr="00B94BA1">
        <w:rPr>
          <w:bCs/>
          <w:szCs w:val="28"/>
          <w:u w:val="single"/>
        </w:rPr>
        <w:t>Nacionālo pielikumu (</w:t>
      </w:r>
      <w:r w:rsidRPr="00B94BA1">
        <w:rPr>
          <w:bCs/>
          <w:i/>
          <w:szCs w:val="28"/>
          <w:u w:val="single"/>
        </w:rPr>
        <w:t>National Annex</w:t>
      </w:r>
      <w:r w:rsidRPr="00B94BA1">
        <w:rPr>
          <w:bCs/>
          <w:szCs w:val="28"/>
          <w:u w:val="single"/>
        </w:rPr>
        <w:t>) izstrādē nacionāli nosakāmie parametri (</w:t>
      </w:r>
      <w:r w:rsidRPr="00B94BA1">
        <w:rPr>
          <w:bCs/>
          <w:i/>
          <w:szCs w:val="28"/>
          <w:u w:val="single"/>
        </w:rPr>
        <w:t>Nationally determined parameters</w:t>
      </w:r>
      <w:r w:rsidRPr="00B94BA1">
        <w:rPr>
          <w:bCs/>
          <w:szCs w:val="28"/>
          <w:u w:val="single"/>
        </w:rPr>
        <w:t xml:space="preserve">) nosakāmi no standartos piedāvāto parametru klāsta atbilstoši nacionālajām teritoriālajām (klimatiskajām) un būvniecības tradīciju īpatnībām, izvēloties vērtības, klases, simbolus un nosakot izmantojamās aplēses metodes (analītiskas projektēšanas un testēšanas metodes) tā, lai nepazeminātos konstrukciju drošuma līmenis un būtiski nepaaugstinātos būvizmaksas attiecībā pret esošajām konstrukciju projektēšanas prasībām. </w:t>
      </w:r>
    </w:p>
    <w:p w:rsidR="009E1B00" w:rsidRPr="00FD6F52" w:rsidRDefault="009E1B00" w:rsidP="00FD6F52">
      <w:pPr>
        <w:spacing w:before="120"/>
        <w:ind w:firstLine="0"/>
        <w:rPr>
          <w:b/>
          <w:i/>
          <w:u w:val="single"/>
        </w:rPr>
      </w:pPr>
      <w:r w:rsidRPr="00FD6F52">
        <w:rPr>
          <w:b/>
          <w:i/>
          <w:u w:val="single"/>
        </w:rPr>
        <w:t>Reģistrēt Eirokodeksu standartus Latvijas standartu statusā un sniegt nepieciešamo informāciju Nacionālo pielikumu izstrādē</w:t>
      </w:r>
    </w:p>
    <w:p w:rsidR="009E1B00" w:rsidRPr="0070677C" w:rsidRDefault="009E1B00" w:rsidP="00FD6F52">
      <w:pPr>
        <w:spacing w:before="120" w:after="120"/>
        <w:ind w:firstLine="709"/>
        <w:rPr>
          <w:szCs w:val="28"/>
          <w:u w:val="single"/>
        </w:rPr>
      </w:pPr>
      <w:r w:rsidRPr="0070677C">
        <w:rPr>
          <w:szCs w:val="28"/>
          <w:u w:val="single"/>
        </w:rPr>
        <w:t>Eirokodeksu standartu ieviešanas gaitā LVS sniedz Standartizācijas tehniskajām komitejām, ekspertiem un tulkotājiem dažāda veida informatīvo atbalstu, precizējot datus no CEN, LVS, EK Apvienotā pētījuma centra (JRC) un citām datubāzēm, skaidrojot citu ES valstu standartizācijas institūciju Eirokodeksu standartu pārņemšanas pieredzi un Nacionālo pielikumu izstrādes praksi, kā arī sagatavojot cita veida informāciju, kas nepieciešama tehniskajām komitejām, ekspertiem, tulkotājiem.</w:t>
      </w:r>
    </w:p>
    <w:p w:rsidR="009E1B00" w:rsidRPr="0070677C" w:rsidRDefault="009E1B00" w:rsidP="00FD6F52">
      <w:pPr>
        <w:spacing w:before="120" w:after="120"/>
        <w:ind w:firstLine="709"/>
        <w:rPr>
          <w:szCs w:val="28"/>
          <w:u w:val="single"/>
        </w:rPr>
      </w:pPr>
      <w:r w:rsidRPr="0070677C">
        <w:rPr>
          <w:szCs w:val="28"/>
          <w:u w:val="single"/>
        </w:rPr>
        <w:t>Pirms Eirokodeksu standartu reģistrēšanas Latvijas Standarta statusā LVS sagatavo Latvijas standarta titullapu, tulko Eiropas standarta titullapu, papildina standartu ar informatīvo materiālu par autortiesībām un salīdzina iztulkoto standartu tekstus, formulas, attēlus un zīmējumus ar standartiem oriģinālvalodā.</w:t>
      </w:r>
    </w:p>
    <w:p w:rsidR="009E1B00" w:rsidRPr="0070677C" w:rsidRDefault="009E1B00" w:rsidP="00FD6F52">
      <w:pPr>
        <w:spacing w:before="120" w:after="120"/>
        <w:ind w:firstLine="709"/>
        <w:rPr>
          <w:u w:val="single"/>
        </w:rPr>
      </w:pPr>
      <w:r w:rsidRPr="0070677C">
        <w:rPr>
          <w:szCs w:val="28"/>
          <w:u w:val="single"/>
        </w:rPr>
        <w:t xml:space="preserve">LVS saskaņā ar Eiropas Komisijas 2003.gada 11.decembra rekomendāciju (2003/887/EK) izstrādātie Eirokodeksu nacionālie parametri jāievada JRC datu bāzē. Papildus Nacionālajai standartizācijas institūcijai jāizveido kontaktpunkts, lai  visa interesētās puses varētu saņemt informāciju un skaidrojumus par Eirokodekss standartiem (sadarbības nodrošināšana ar JRC, CEN/TC 250 un Latvijas standartizācijas tehnisko komiteju).  </w:t>
      </w:r>
    </w:p>
    <w:p w:rsidR="009E1B00" w:rsidRPr="00DE51E4" w:rsidRDefault="009E1B00" w:rsidP="00873DDA">
      <w:pPr>
        <w:pStyle w:val="Heading2"/>
      </w:pPr>
      <w:bookmarkStart w:id="5" w:name="_Toc320535585"/>
      <w:r>
        <w:t xml:space="preserve">Izstrādāt grozījumus tiesību aktos, paredzot </w:t>
      </w:r>
      <w:r w:rsidRPr="001010AE">
        <w:rPr>
          <w:u w:val="single"/>
        </w:rPr>
        <w:t>Eirokodeksu standartiem atbilstošu projektēšanu</w:t>
      </w:r>
      <w:bookmarkEnd w:id="5"/>
    </w:p>
    <w:p w:rsidR="009E1B00" w:rsidRPr="002810E4" w:rsidRDefault="009E1B00" w:rsidP="00F024BE">
      <w:pPr>
        <w:spacing w:before="120" w:after="120"/>
        <w:ind w:firstLine="709"/>
        <w:rPr>
          <w:u w:val="single"/>
        </w:rPr>
      </w:pPr>
      <w:r>
        <w:t xml:space="preserve">Plāna izpildes gaitā </w:t>
      </w:r>
      <w:r w:rsidRPr="00FC2269">
        <w:rPr>
          <w:u w:val="single"/>
        </w:rPr>
        <w:t>jāgroza vai jāaizstāj</w:t>
      </w:r>
      <w:r>
        <w:t xml:space="preserve"> spēkā esošus konstrukciju projektēšanas būvnormatīvus </w:t>
      </w:r>
      <w:r w:rsidRPr="004A3CB1">
        <w:rPr>
          <w:u w:val="single"/>
        </w:rPr>
        <w:t>- LBN 005-99 "Inženierizpētes noteikumi būvniecībā", LBN 203-97 "Betona un dzelzsbetona konstrukciju projektēšanas normas", LBN 205-97 "Mūra un stiegrota mūra konstrukciju projektēšanas normas", LBN 206-99 “Koka konstrukciju projektēšanas normas”, LBN 207-01 “Ģeotehnika. Būvju pamati un pamatnes”, LBN 214</w:t>
      </w:r>
      <w:r w:rsidRPr="004A3CB1">
        <w:rPr>
          <w:u w:val="single"/>
        </w:rPr>
        <w:noBreakHyphen/>
        <w:t xml:space="preserve">03 “Ģeotehnika. Pāļu pamati un </w:t>
      </w:r>
      <w:r w:rsidRPr="00D6730E">
        <w:rPr>
          <w:u w:val="single"/>
        </w:rPr>
        <w:t>pamatnes”. Tiks izdoti Ministru kabineta noteikumi par tērauda konstrukciju, koka konstrukciju</w:t>
      </w:r>
      <w:r w:rsidRPr="004A3CB1">
        <w:rPr>
          <w:u w:val="single"/>
        </w:rPr>
        <w:t xml:space="preserve">, betona, tērauda un betona kompozīto konstrukciju, mūra konstrukciju, seismiski izturīgu konstrukciju, alumīnija </w:t>
      </w:r>
      <w:r w:rsidRPr="002810E4">
        <w:rPr>
          <w:u w:val="single"/>
        </w:rPr>
        <w:t>konstrukciju un ģeotehnisko projektēšanu atbilstoši Eirokodeksa projektēšanas standartiem. Tādējādi ne tikai tiks aizstātas esošās konstrukciju projektēšanas prasības, bet arī šis regulējums tiek paplašināts, aptverot tādas līdz šim nenoregulētu konstrukciju projektēšanas jomas, kā tērauda un betona kompozīto, alumīnija konstrukciju un seismiski noturīgu konstrukciju projektēšana.</w:t>
      </w:r>
    </w:p>
    <w:p w:rsidR="009E1B00" w:rsidRPr="002810E4" w:rsidRDefault="009E1B00" w:rsidP="004A3CB1">
      <w:pPr>
        <w:spacing w:before="120" w:after="120"/>
        <w:ind w:firstLine="709"/>
        <w:rPr>
          <w:u w:val="single"/>
        </w:rPr>
      </w:pPr>
      <w:r>
        <w:rPr>
          <w:u w:val="single"/>
        </w:rPr>
        <w:t xml:space="preserve">Iepriekš minētajos </w:t>
      </w:r>
      <w:r w:rsidRPr="002810E4">
        <w:rPr>
          <w:u w:val="single"/>
        </w:rPr>
        <w:t>Ministru kabineta noteikumos tiks dotas norādes uz būtiskajām prasībām par katru būvkonstrukciju projektēšanas kārtību un dotas atsauces uz attiecīgajiem Eirokodeksa standartiem un to Nacionālajiem pielikumiem</w:t>
      </w:r>
      <w:r>
        <w:rPr>
          <w:u w:val="single"/>
        </w:rPr>
        <w:t>, kas atbilstoši Standartizācijas likumam ir adaptēti Latvijas nacionālā standarta statusā</w:t>
      </w:r>
      <w:r w:rsidRPr="002810E4">
        <w:rPr>
          <w:u w:val="single"/>
        </w:rPr>
        <w:t>, izvairoties no detalizētu tehnisko risinājumu un aplēses metožu sniegšanas, kas dublētu vai konfliktētu ar Eirokodeksa standartos noteikto. Eirokodeksu standartos noteiktos gadījumos noteikumos tiks sniegtas norādes par kvalitātes kontroli un tirgus uzraudzību.</w:t>
      </w:r>
    </w:p>
    <w:p w:rsidR="009E1B00" w:rsidRDefault="009E1B00" w:rsidP="00F024BE">
      <w:pPr>
        <w:spacing w:before="120" w:after="120"/>
        <w:ind w:firstLine="709"/>
      </w:pPr>
      <w:r w:rsidRPr="00DE51E4">
        <w:t>Eirokodeksa standartu</w:t>
      </w:r>
      <w:r>
        <w:t xml:space="preserve">, to papildinājumu un labojumu, kā arī Nacionālo pielikumu ieviešanas </w:t>
      </w:r>
      <w:r w:rsidRPr="00D86673">
        <w:t>kalendārais plāns attēlots plāna 2. tabulā</w:t>
      </w:r>
      <w:r>
        <w:t>.</w:t>
      </w:r>
    </w:p>
    <w:p w:rsidR="009E1B00" w:rsidRDefault="009E1B00" w:rsidP="00F117FF">
      <w:pPr>
        <w:pStyle w:val="Heading2"/>
      </w:pPr>
      <w:bookmarkStart w:id="6" w:name="_Toc320535586"/>
      <w:r>
        <w:t>Informēt būvkonstrukciju projektēšanas profesionāļus</w:t>
      </w:r>
      <w:r w:rsidRPr="005A71A9">
        <w:t xml:space="preserve"> par  Eirokodeksu standartiem atbilstošas projektēšanas īpatnībām</w:t>
      </w:r>
      <w:bookmarkEnd w:id="6"/>
    </w:p>
    <w:p w:rsidR="009E1B00" w:rsidRDefault="009E1B00" w:rsidP="00F117FF">
      <w:r>
        <w:t xml:space="preserve">Ņemot vērā Eirokodeksu standartos izmantotās projektēšanas pieejas atšķirību no pašreizējos būvkonstrukciju projektēšanas būvnormatīvos noteiktās metodikas un nozares profesionāļu interesi par Eirokodeksa projektēšanas standartu pielietošanu, nepieciešams organizēt seminārus praktiķiem par Eirokodeksa standartiem atbilstošas projektēšanas specifiku. Papildus tam, nolūkā nodrošināt sabiedrībai pieeju informācijai par Eirokodeksa standartiem atbilstošām projektēšanas prasībām un īpatnībām, sagatavojami un izplatāmi </w:t>
      </w:r>
      <w:r w:rsidRPr="00B94BA1">
        <w:rPr>
          <w:u w:val="single"/>
        </w:rPr>
        <w:t>informatīvie materiāli par Eirokodeksu standartiem atbilstošas projektēšanas īpatnībām.</w:t>
      </w:r>
    </w:p>
    <w:p w:rsidR="009E1B00" w:rsidRPr="005A71A9" w:rsidRDefault="009E1B00" w:rsidP="00F117FF"/>
    <w:p w:rsidR="009E1B00" w:rsidRDefault="009E1B00" w:rsidP="009268FA">
      <w:pPr>
        <w:pStyle w:val="Heading1"/>
        <w:ind w:left="431" w:hanging="431"/>
      </w:pPr>
      <w:bookmarkStart w:id="7" w:name="_Toc320535587"/>
      <w:r>
        <w:t>Pasākumi izvirzīto mērķu sasniegšanai un uzdevumu izpildei</w:t>
      </w:r>
      <w:bookmarkEnd w:id="7"/>
    </w:p>
    <w:p w:rsidR="009E1B00" w:rsidRDefault="009E1B00" w:rsidP="009268FA">
      <w:pPr>
        <w:keepNext/>
        <w:keepLines/>
        <w:spacing w:before="60" w:after="60"/>
        <w:ind w:firstLine="0"/>
        <w:jc w:val="right"/>
      </w:pPr>
      <w:r>
        <w:t>2. 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417"/>
        <w:gridCol w:w="1418"/>
        <w:gridCol w:w="2268"/>
        <w:gridCol w:w="1525"/>
      </w:tblGrid>
      <w:tr w:rsidR="009E1B00" w:rsidRPr="00436112" w:rsidTr="00CC2792">
        <w:trPr>
          <w:trHeight w:val="1065"/>
        </w:trPr>
        <w:tc>
          <w:tcPr>
            <w:tcW w:w="2660" w:type="dxa"/>
          </w:tcPr>
          <w:p w:rsidR="009E1B00" w:rsidRPr="00CC2792" w:rsidRDefault="009E1B00" w:rsidP="00CC2792">
            <w:pPr>
              <w:keepNext/>
              <w:keepLines/>
              <w:spacing w:before="60" w:after="60"/>
              <w:ind w:firstLine="0"/>
              <w:rPr>
                <w:b/>
                <w:bCs/>
                <w:sz w:val="24"/>
                <w:szCs w:val="24"/>
              </w:rPr>
            </w:pPr>
            <w:r w:rsidRPr="00CC2792">
              <w:rPr>
                <w:b/>
                <w:bCs/>
                <w:sz w:val="24"/>
                <w:szCs w:val="24"/>
              </w:rPr>
              <w:t>Plānā noteiktais mērķis</w:t>
            </w:r>
          </w:p>
        </w:tc>
        <w:tc>
          <w:tcPr>
            <w:tcW w:w="6628" w:type="dxa"/>
            <w:gridSpan w:val="4"/>
          </w:tcPr>
          <w:p w:rsidR="009E1B00" w:rsidRPr="00CC2792" w:rsidRDefault="009E1B00" w:rsidP="00CC2792">
            <w:pPr>
              <w:keepNext/>
              <w:keepLines/>
              <w:spacing w:before="60" w:after="60"/>
              <w:ind w:firstLine="0"/>
              <w:rPr>
                <w:sz w:val="24"/>
                <w:szCs w:val="24"/>
              </w:rPr>
            </w:pPr>
            <w:r w:rsidRPr="00CC2792">
              <w:rPr>
                <w:sz w:val="24"/>
                <w:szCs w:val="24"/>
              </w:rPr>
              <w:t>Nodrošināt Eirokodeksa standartu pilnīgu adaptāciju būvniecību regulējošo normatīvo aktu sistēmā un pilnveidot būvniecības nacionālo standartizācijas sistēmu Latvijā</w:t>
            </w:r>
          </w:p>
        </w:tc>
      </w:tr>
      <w:tr w:rsidR="009E1B00" w:rsidRPr="00436112" w:rsidTr="00CC2792">
        <w:trPr>
          <w:trHeight w:val="615"/>
        </w:trPr>
        <w:tc>
          <w:tcPr>
            <w:tcW w:w="2660" w:type="dxa"/>
          </w:tcPr>
          <w:p w:rsidR="009E1B00" w:rsidRPr="00CC2792" w:rsidRDefault="009E1B00" w:rsidP="00CC2792">
            <w:pPr>
              <w:keepNext/>
              <w:keepLines/>
              <w:spacing w:before="60" w:after="60"/>
              <w:ind w:firstLine="0"/>
              <w:rPr>
                <w:b/>
                <w:bCs/>
                <w:sz w:val="24"/>
                <w:szCs w:val="24"/>
              </w:rPr>
            </w:pPr>
            <w:r w:rsidRPr="00CC2792">
              <w:rPr>
                <w:b/>
                <w:bCs/>
                <w:sz w:val="24"/>
                <w:szCs w:val="24"/>
              </w:rPr>
              <w:t>Rīcības virziens mērķa sasniegšanai</w:t>
            </w:r>
          </w:p>
        </w:tc>
        <w:tc>
          <w:tcPr>
            <w:tcW w:w="6628" w:type="dxa"/>
            <w:gridSpan w:val="4"/>
          </w:tcPr>
          <w:p w:rsidR="009E1B00" w:rsidRPr="00CC2792" w:rsidRDefault="009E1B00" w:rsidP="00CC2792">
            <w:pPr>
              <w:keepNext/>
              <w:keepLines/>
              <w:spacing w:before="60" w:after="60"/>
              <w:ind w:firstLine="0"/>
              <w:rPr>
                <w:sz w:val="24"/>
                <w:szCs w:val="24"/>
              </w:rPr>
            </w:pPr>
            <w:r w:rsidRPr="00CC2792">
              <w:rPr>
                <w:sz w:val="24"/>
                <w:szCs w:val="24"/>
              </w:rPr>
              <w:t>1. Pārtulkot Eirokodeksa standartus latviešu valodā</w:t>
            </w:r>
          </w:p>
        </w:tc>
      </w:tr>
      <w:tr w:rsidR="009E1B00" w:rsidRPr="00436112" w:rsidTr="00CC2792">
        <w:trPr>
          <w:trHeight w:val="1605"/>
        </w:trPr>
        <w:tc>
          <w:tcPr>
            <w:tcW w:w="2660" w:type="dxa"/>
          </w:tcPr>
          <w:p w:rsidR="009E1B00" w:rsidRPr="00CC2792" w:rsidRDefault="009E1B00" w:rsidP="00CC2792">
            <w:pPr>
              <w:keepNext/>
              <w:keepLines/>
              <w:spacing w:before="60" w:after="60"/>
              <w:ind w:firstLine="0"/>
              <w:rPr>
                <w:b/>
                <w:bCs/>
                <w:sz w:val="24"/>
                <w:szCs w:val="24"/>
              </w:rPr>
            </w:pPr>
            <w:r w:rsidRPr="00CC2792">
              <w:rPr>
                <w:b/>
                <w:bCs/>
                <w:sz w:val="24"/>
                <w:szCs w:val="24"/>
              </w:rPr>
              <w:t>Pasākumi izvirzītā mērķa sasniegšanai</w:t>
            </w:r>
          </w:p>
        </w:tc>
        <w:tc>
          <w:tcPr>
            <w:tcW w:w="1417" w:type="dxa"/>
          </w:tcPr>
          <w:p w:rsidR="009E1B00" w:rsidRPr="00CC2792" w:rsidRDefault="009E1B00" w:rsidP="00CC2792">
            <w:pPr>
              <w:keepNext/>
              <w:keepLines/>
              <w:spacing w:before="60" w:after="60"/>
              <w:ind w:firstLine="0"/>
              <w:rPr>
                <w:b/>
                <w:bCs/>
                <w:sz w:val="24"/>
                <w:szCs w:val="24"/>
              </w:rPr>
            </w:pPr>
            <w:r w:rsidRPr="00CC2792">
              <w:rPr>
                <w:b/>
                <w:bCs/>
                <w:sz w:val="24"/>
                <w:szCs w:val="24"/>
              </w:rPr>
              <w:t>Izpildes termiņi</w:t>
            </w:r>
          </w:p>
        </w:tc>
        <w:tc>
          <w:tcPr>
            <w:tcW w:w="1418" w:type="dxa"/>
          </w:tcPr>
          <w:p w:rsidR="009E1B00" w:rsidRPr="00CC2792" w:rsidRDefault="009E1B00" w:rsidP="00CC2792">
            <w:pPr>
              <w:keepNext/>
              <w:keepLines/>
              <w:spacing w:before="60" w:after="60"/>
              <w:ind w:firstLine="0"/>
              <w:rPr>
                <w:b/>
                <w:bCs/>
                <w:sz w:val="24"/>
                <w:szCs w:val="24"/>
              </w:rPr>
            </w:pPr>
            <w:r w:rsidRPr="00CC2792">
              <w:rPr>
                <w:b/>
                <w:bCs/>
                <w:sz w:val="24"/>
                <w:szCs w:val="24"/>
              </w:rPr>
              <w:t>Atbildīgā institūcija un iesaistītās institūcijas</w:t>
            </w:r>
          </w:p>
        </w:tc>
        <w:tc>
          <w:tcPr>
            <w:tcW w:w="2268" w:type="dxa"/>
          </w:tcPr>
          <w:p w:rsidR="009E1B00" w:rsidRPr="00CC2792" w:rsidRDefault="009E1B00" w:rsidP="00CC2792">
            <w:pPr>
              <w:keepNext/>
              <w:keepLines/>
              <w:spacing w:before="60" w:after="60"/>
              <w:ind w:firstLine="0"/>
              <w:rPr>
                <w:b/>
                <w:bCs/>
                <w:sz w:val="24"/>
                <w:szCs w:val="24"/>
              </w:rPr>
            </w:pPr>
            <w:r w:rsidRPr="00CC2792">
              <w:rPr>
                <w:b/>
                <w:bCs/>
                <w:sz w:val="24"/>
                <w:szCs w:val="24"/>
              </w:rPr>
              <w:t>Tiešie darbības rezultāti</w:t>
            </w:r>
          </w:p>
        </w:tc>
        <w:tc>
          <w:tcPr>
            <w:tcW w:w="1525" w:type="dxa"/>
          </w:tcPr>
          <w:p w:rsidR="009E1B00" w:rsidRPr="00CC2792" w:rsidRDefault="009E1B00" w:rsidP="00CC2792">
            <w:pPr>
              <w:keepNext/>
              <w:keepLines/>
              <w:spacing w:before="60" w:after="60"/>
              <w:ind w:firstLine="0"/>
              <w:rPr>
                <w:b/>
                <w:bCs/>
                <w:sz w:val="24"/>
                <w:szCs w:val="24"/>
              </w:rPr>
            </w:pPr>
            <w:r w:rsidRPr="00CC2792">
              <w:rPr>
                <w:b/>
                <w:bCs/>
                <w:sz w:val="24"/>
                <w:szCs w:val="24"/>
              </w:rPr>
              <w:t>Paredzētais finansējums (LVL) un tā avoti</w:t>
            </w:r>
          </w:p>
        </w:tc>
      </w:tr>
      <w:tr w:rsidR="009E1B00" w:rsidRPr="00436112" w:rsidTr="00CC2792">
        <w:trPr>
          <w:trHeight w:val="795"/>
        </w:trPr>
        <w:tc>
          <w:tcPr>
            <w:tcW w:w="2660" w:type="dxa"/>
          </w:tcPr>
          <w:p w:rsidR="009E1B00" w:rsidRPr="00CC2792" w:rsidRDefault="009E1B00" w:rsidP="00CC2792">
            <w:pPr>
              <w:spacing w:before="60" w:after="60"/>
              <w:ind w:firstLine="0"/>
              <w:jc w:val="left"/>
              <w:rPr>
                <w:bCs/>
                <w:sz w:val="24"/>
                <w:szCs w:val="24"/>
              </w:rPr>
            </w:pPr>
            <w:r w:rsidRPr="00CC2792">
              <w:rPr>
                <w:bCs/>
                <w:sz w:val="24"/>
                <w:szCs w:val="24"/>
              </w:rPr>
              <w:t>1. Adaptēt 1. Eirokodeksu „Iedarbes uz konstrukcijām”, pārtulkojot standartu labojumus un papildinājumus latviešu valodā un izstrādājot standartu nacionālos pielikumus</w:t>
            </w:r>
          </w:p>
        </w:tc>
        <w:tc>
          <w:tcPr>
            <w:tcW w:w="1417" w:type="dxa"/>
          </w:tcPr>
          <w:p w:rsidR="009E1B00" w:rsidRPr="00CC2792" w:rsidRDefault="009E1B00" w:rsidP="00CC2792">
            <w:pPr>
              <w:spacing w:before="60" w:after="60"/>
              <w:ind w:firstLine="0"/>
              <w:rPr>
                <w:sz w:val="24"/>
                <w:szCs w:val="24"/>
                <w:u w:val="single"/>
              </w:rPr>
            </w:pPr>
            <w:r w:rsidRPr="00CC2792">
              <w:rPr>
                <w:sz w:val="24"/>
                <w:szCs w:val="24"/>
                <w:u w:val="single"/>
              </w:rPr>
              <w:t>01.07.2013.</w:t>
            </w:r>
          </w:p>
        </w:tc>
        <w:tc>
          <w:tcPr>
            <w:tcW w:w="1418" w:type="dxa"/>
          </w:tcPr>
          <w:p w:rsidR="009E1B00" w:rsidRPr="00CC2792" w:rsidRDefault="009E1B00" w:rsidP="00CC2792">
            <w:pPr>
              <w:spacing w:before="60" w:after="60"/>
              <w:ind w:firstLine="0"/>
              <w:rPr>
                <w:sz w:val="24"/>
                <w:szCs w:val="24"/>
              </w:rPr>
            </w:pPr>
            <w:r w:rsidRPr="00CC2792">
              <w:rPr>
                <w:sz w:val="24"/>
                <w:szCs w:val="24"/>
              </w:rPr>
              <w:t>EM, SAM</w:t>
            </w:r>
          </w:p>
        </w:tc>
        <w:tc>
          <w:tcPr>
            <w:tcW w:w="2268" w:type="dxa"/>
          </w:tcPr>
          <w:p w:rsidR="009E1B00" w:rsidRPr="00CC2792" w:rsidRDefault="009E1B00" w:rsidP="00CC2792">
            <w:pPr>
              <w:spacing w:before="60" w:after="60"/>
              <w:ind w:firstLine="0"/>
              <w:jc w:val="left"/>
              <w:rPr>
                <w:sz w:val="24"/>
                <w:szCs w:val="24"/>
              </w:rPr>
            </w:pPr>
            <w:r w:rsidRPr="00CC2792">
              <w:rPr>
                <w:sz w:val="24"/>
                <w:szCs w:val="24"/>
              </w:rPr>
              <w:t>Pārtulkoti astoņi standartu labojumi un viens standarta papildinājums:</w:t>
            </w:r>
          </w:p>
          <w:p w:rsidR="009E1B00" w:rsidRPr="00CC2792" w:rsidRDefault="009E1B00" w:rsidP="00CC2792">
            <w:pPr>
              <w:spacing w:before="60" w:after="60"/>
              <w:ind w:firstLine="0"/>
              <w:jc w:val="left"/>
              <w:rPr>
                <w:sz w:val="24"/>
                <w:szCs w:val="24"/>
              </w:rPr>
            </w:pPr>
            <w:r w:rsidRPr="00CC2792">
              <w:rPr>
                <w:sz w:val="24"/>
                <w:szCs w:val="24"/>
              </w:rPr>
              <w:t>1) LVS EN      1991-1-1:2003/AC:2009;</w:t>
            </w:r>
          </w:p>
          <w:p w:rsidR="009E1B00" w:rsidRPr="00CC2792" w:rsidRDefault="009E1B00" w:rsidP="00CC2792">
            <w:pPr>
              <w:spacing w:before="60" w:after="60"/>
              <w:ind w:firstLine="0"/>
              <w:jc w:val="left"/>
              <w:rPr>
                <w:sz w:val="24"/>
                <w:szCs w:val="24"/>
              </w:rPr>
            </w:pPr>
            <w:r w:rsidRPr="00CC2792">
              <w:rPr>
                <w:sz w:val="24"/>
                <w:szCs w:val="24"/>
              </w:rPr>
              <w:t>2) LVS EN      1991-1-2:2003/AC:2009;</w:t>
            </w:r>
          </w:p>
          <w:p w:rsidR="009E1B00" w:rsidRPr="00CC2792" w:rsidRDefault="009E1B00" w:rsidP="00CC2792">
            <w:pPr>
              <w:spacing w:before="60" w:after="60"/>
              <w:ind w:firstLine="0"/>
              <w:jc w:val="left"/>
              <w:rPr>
                <w:sz w:val="24"/>
                <w:szCs w:val="24"/>
              </w:rPr>
            </w:pPr>
            <w:r w:rsidRPr="00CC2792">
              <w:rPr>
                <w:sz w:val="24"/>
                <w:szCs w:val="24"/>
              </w:rPr>
              <w:t>3) LVS EN      1991-1-3:2003/AC:2009;</w:t>
            </w:r>
          </w:p>
          <w:p w:rsidR="009E1B00" w:rsidRPr="00CC2792" w:rsidRDefault="009E1B00" w:rsidP="00CC2792">
            <w:pPr>
              <w:spacing w:before="60" w:after="60"/>
              <w:ind w:firstLine="0"/>
              <w:jc w:val="left"/>
              <w:rPr>
                <w:sz w:val="24"/>
                <w:szCs w:val="24"/>
              </w:rPr>
            </w:pPr>
            <w:r w:rsidRPr="00CC2792">
              <w:rPr>
                <w:sz w:val="24"/>
                <w:szCs w:val="24"/>
              </w:rPr>
              <w:t>4) LVS EN         1991-1-4:2005 /A1:2010;</w:t>
            </w:r>
          </w:p>
          <w:p w:rsidR="009E1B00" w:rsidRPr="00CC2792" w:rsidRDefault="009E1B00" w:rsidP="00CC2792">
            <w:pPr>
              <w:spacing w:before="60" w:after="60"/>
              <w:ind w:firstLine="0"/>
              <w:jc w:val="left"/>
              <w:rPr>
                <w:sz w:val="24"/>
                <w:szCs w:val="24"/>
              </w:rPr>
            </w:pPr>
            <w:r w:rsidRPr="00CC2792">
              <w:rPr>
                <w:sz w:val="24"/>
                <w:szCs w:val="24"/>
              </w:rPr>
              <w:t>5) LVS EN      1991-1-4:2005/AC:2010;</w:t>
            </w:r>
          </w:p>
          <w:p w:rsidR="009E1B00" w:rsidRPr="00CC2792" w:rsidRDefault="009E1B00" w:rsidP="00CC2792">
            <w:pPr>
              <w:spacing w:before="60" w:after="60"/>
              <w:ind w:firstLine="0"/>
              <w:jc w:val="left"/>
              <w:rPr>
                <w:sz w:val="24"/>
                <w:szCs w:val="24"/>
              </w:rPr>
            </w:pPr>
            <w:r w:rsidRPr="00CC2792">
              <w:rPr>
                <w:sz w:val="24"/>
                <w:szCs w:val="24"/>
              </w:rPr>
              <w:t>6) LVS EN      1991-1-5:2004/AC:2009;</w:t>
            </w:r>
          </w:p>
          <w:p w:rsidR="009E1B00" w:rsidRPr="00CC2792" w:rsidRDefault="009E1B00" w:rsidP="00CC2792">
            <w:pPr>
              <w:spacing w:before="60" w:after="60"/>
              <w:ind w:firstLine="0"/>
              <w:jc w:val="left"/>
              <w:rPr>
                <w:sz w:val="24"/>
                <w:szCs w:val="24"/>
              </w:rPr>
            </w:pPr>
            <w:r w:rsidRPr="00CC2792">
              <w:rPr>
                <w:sz w:val="24"/>
                <w:szCs w:val="24"/>
              </w:rPr>
              <w:t>7) LVS EN      1991-1-6:2005/AC:2009;</w:t>
            </w:r>
          </w:p>
          <w:p w:rsidR="009E1B00" w:rsidRPr="00CC2792" w:rsidRDefault="009E1B00" w:rsidP="00CC2792">
            <w:pPr>
              <w:spacing w:before="60" w:after="60"/>
              <w:ind w:firstLine="0"/>
              <w:jc w:val="left"/>
              <w:rPr>
                <w:sz w:val="24"/>
                <w:szCs w:val="24"/>
              </w:rPr>
            </w:pPr>
            <w:r w:rsidRPr="00CC2792">
              <w:rPr>
                <w:sz w:val="24"/>
                <w:szCs w:val="24"/>
              </w:rPr>
              <w:t>8) LVS EN      1991-1-7:2006/AC:2010;</w:t>
            </w:r>
          </w:p>
          <w:p w:rsidR="009E1B00" w:rsidRPr="00CC2792" w:rsidRDefault="009E1B00" w:rsidP="00CC2792">
            <w:pPr>
              <w:spacing w:before="60" w:after="60"/>
              <w:ind w:firstLine="0"/>
              <w:jc w:val="left"/>
              <w:rPr>
                <w:sz w:val="24"/>
                <w:szCs w:val="24"/>
              </w:rPr>
            </w:pPr>
            <w:r w:rsidRPr="00CC2792">
              <w:rPr>
                <w:sz w:val="24"/>
                <w:szCs w:val="24"/>
              </w:rPr>
              <w:t>9) LVS EN      1991-2:2004/AC:2010.</w:t>
            </w:r>
          </w:p>
          <w:p w:rsidR="009E1B00" w:rsidRPr="00CC2792" w:rsidRDefault="009E1B00" w:rsidP="00CC2792">
            <w:pPr>
              <w:spacing w:before="60" w:after="60"/>
              <w:ind w:firstLine="0"/>
              <w:rPr>
                <w:bCs/>
                <w:sz w:val="24"/>
                <w:szCs w:val="24"/>
              </w:rPr>
            </w:pPr>
            <w:r w:rsidRPr="00CC2792">
              <w:rPr>
                <w:bCs/>
                <w:sz w:val="24"/>
                <w:szCs w:val="24"/>
              </w:rPr>
              <w:t>Izstrādāti pieci  Nacionālie pielikumi:</w:t>
            </w:r>
          </w:p>
          <w:p w:rsidR="009E1B00" w:rsidRPr="00CC2792" w:rsidRDefault="009E1B00" w:rsidP="00CC2792">
            <w:pPr>
              <w:spacing w:before="60" w:after="60"/>
              <w:ind w:firstLine="0"/>
              <w:rPr>
                <w:sz w:val="24"/>
                <w:szCs w:val="24"/>
              </w:rPr>
            </w:pPr>
            <w:r w:rsidRPr="00CC2792">
              <w:rPr>
                <w:bCs/>
                <w:sz w:val="24"/>
                <w:szCs w:val="24"/>
              </w:rPr>
              <w:t xml:space="preserve">1)  </w:t>
            </w:r>
            <w:r w:rsidRPr="00CC2792">
              <w:rPr>
                <w:sz w:val="24"/>
                <w:szCs w:val="24"/>
              </w:rPr>
              <w:t>LVS EN 1991-1-5:2004/NA:xxxx;</w:t>
            </w:r>
          </w:p>
          <w:p w:rsidR="009E1B00" w:rsidRPr="00CC2792" w:rsidRDefault="009E1B00" w:rsidP="00CC2792">
            <w:pPr>
              <w:spacing w:before="60" w:after="60"/>
              <w:ind w:firstLine="0"/>
              <w:rPr>
                <w:sz w:val="24"/>
                <w:szCs w:val="24"/>
              </w:rPr>
            </w:pPr>
            <w:r w:rsidRPr="00CC2792">
              <w:rPr>
                <w:sz w:val="24"/>
                <w:szCs w:val="24"/>
              </w:rPr>
              <w:t>2) LVS EN    1991-1-6:2005/NA:xxxx;</w:t>
            </w:r>
          </w:p>
          <w:p w:rsidR="009E1B00" w:rsidRPr="00CC2792" w:rsidRDefault="009E1B00" w:rsidP="00CC2792">
            <w:pPr>
              <w:spacing w:before="60" w:after="60"/>
              <w:ind w:firstLine="0"/>
              <w:rPr>
                <w:sz w:val="24"/>
                <w:szCs w:val="24"/>
              </w:rPr>
            </w:pPr>
            <w:r w:rsidRPr="00CC2792">
              <w:rPr>
                <w:sz w:val="24"/>
                <w:szCs w:val="24"/>
              </w:rPr>
              <w:t>3) LVS EN    1991-1-7:2006/NA:xxxx *;</w:t>
            </w:r>
          </w:p>
          <w:p w:rsidR="009E1B00" w:rsidRPr="00CC2792" w:rsidRDefault="009E1B00" w:rsidP="00CC2792">
            <w:pPr>
              <w:spacing w:before="60" w:after="60"/>
              <w:ind w:firstLine="0"/>
              <w:rPr>
                <w:sz w:val="24"/>
                <w:szCs w:val="24"/>
              </w:rPr>
            </w:pPr>
            <w:r w:rsidRPr="00CC2792">
              <w:rPr>
                <w:sz w:val="24"/>
                <w:szCs w:val="24"/>
              </w:rPr>
              <w:t>4) LVS EN    1991-3:2006/NA:xxxx;</w:t>
            </w:r>
          </w:p>
          <w:p w:rsidR="009E1B00" w:rsidRPr="00CC2792" w:rsidRDefault="009E1B00" w:rsidP="00CC2792">
            <w:pPr>
              <w:spacing w:before="60" w:after="60"/>
              <w:ind w:firstLine="0"/>
              <w:jc w:val="left"/>
              <w:rPr>
                <w:sz w:val="24"/>
                <w:szCs w:val="24"/>
              </w:rPr>
            </w:pPr>
            <w:r w:rsidRPr="00CC2792">
              <w:rPr>
                <w:sz w:val="24"/>
                <w:szCs w:val="24"/>
              </w:rPr>
              <w:t>5) LVS EN    1991-4:2006/NA:xxxx.</w:t>
            </w:r>
          </w:p>
        </w:tc>
        <w:tc>
          <w:tcPr>
            <w:tcW w:w="1525" w:type="dxa"/>
          </w:tcPr>
          <w:p w:rsidR="009E1B00" w:rsidRPr="00CC2792" w:rsidRDefault="009E1B00" w:rsidP="00CC2792">
            <w:pPr>
              <w:spacing w:before="60" w:after="60"/>
              <w:ind w:firstLine="0"/>
              <w:jc w:val="center"/>
              <w:rPr>
                <w:sz w:val="24"/>
                <w:szCs w:val="24"/>
              </w:rPr>
            </w:pPr>
            <w:r w:rsidRPr="00CC2792">
              <w:rPr>
                <w:sz w:val="24"/>
                <w:szCs w:val="24"/>
              </w:rPr>
              <w:t>1380,</w:t>
            </w:r>
          </w:p>
          <w:p w:rsidR="009E1B00" w:rsidRPr="00CC2792" w:rsidRDefault="009E1B00" w:rsidP="00CC2792">
            <w:pPr>
              <w:spacing w:before="60" w:after="60"/>
              <w:ind w:firstLine="0"/>
              <w:jc w:val="center"/>
              <w:rPr>
                <w:sz w:val="24"/>
                <w:szCs w:val="24"/>
              </w:rPr>
            </w:pPr>
            <w:r w:rsidRPr="00CC2792">
              <w:rPr>
                <w:sz w:val="24"/>
                <w:szCs w:val="24"/>
              </w:rPr>
              <w:t>no tiem SAM: 150</w:t>
            </w:r>
          </w:p>
          <w:p w:rsidR="009E1B00" w:rsidRPr="00CC2792" w:rsidRDefault="009E1B00" w:rsidP="00CC2792">
            <w:pPr>
              <w:spacing w:before="60" w:after="60"/>
              <w:ind w:firstLine="0"/>
              <w:jc w:val="center"/>
              <w:rPr>
                <w:sz w:val="24"/>
                <w:szCs w:val="24"/>
              </w:rPr>
            </w:pPr>
            <w:r w:rsidRPr="00CC2792">
              <w:rPr>
                <w:sz w:val="24"/>
                <w:szCs w:val="24"/>
              </w:rPr>
              <w:t>(standarta labojuma LVS EN      1991-2:2004/ AC:2010 tulkojums)</w:t>
            </w: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jc w:val="center"/>
              <w:rPr>
                <w:sz w:val="24"/>
                <w:szCs w:val="24"/>
              </w:rPr>
            </w:pPr>
            <w:r w:rsidRPr="00CC2792">
              <w:rPr>
                <w:sz w:val="24"/>
                <w:szCs w:val="24"/>
              </w:rPr>
              <w:t>(pamat-budžets)</w:t>
            </w:r>
          </w:p>
          <w:p w:rsidR="009E1B00" w:rsidRPr="00CC2792" w:rsidRDefault="009E1B00" w:rsidP="00CC2792">
            <w:pPr>
              <w:spacing w:before="60" w:after="60"/>
              <w:ind w:firstLine="0"/>
              <w:jc w:val="center"/>
              <w:rPr>
                <w:sz w:val="24"/>
                <w:szCs w:val="24"/>
              </w:rPr>
            </w:pPr>
          </w:p>
        </w:tc>
      </w:tr>
      <w:tr w:rsidR="009E1B00" w:rsidRPr="00436112" w:rsidTr="00CC2792">
        <w:trPr>
          <w:trHeight w:val="795"/>
        </w:trPr>
        <w:tc>
          <w:tcPr>
            <w:tcW w:w="2660" w:type="dxa"/>
          </w:tcPr>
          <w:p w:rsidR="009E1B00" w:rsidRPr="00CC2792" w:rsidRDefault="009E1B00" w:rsidP="00CC2792">
            <w:pPr>
              <w:spacing w:before="60" w:after="60"/>
              <w:ind w:firstLine="0"/>
              <w:jc w:val="left"/>
              <w:rPr>
                <w:bCs/>
                <w:sz w:val="24"/>
                <w:szCs w:val="24"/>
              </w:rPr>
            </w:pPr>
            <w:r w:rsidRPr="00CC2792">
              <w:rPr>
                <w:bCs/>
                <w:sz w:val="24"/>
                <w:szCs w:val="24"/>
              </w:rPr>
              <w:t xml:space="preserve">2. Adaptēt 2. Eirokodeksu „Betona konstrukciju projektēšana”, pārtulkojot standartu un standartu labojumus latviešu valodā un izstrādājot standartu nacionālos pielikumus </w:t>
            </w:r>
          </w:p>
        </w:tc>
        <w:tc>
          <w:tcPr>
            <w:tcW w:w="1417" w:type="dxa"/>
          </w:tcPr>
          <w:p w:rsidR="009E1B00" w:rsidRPr="00CC2792" w:rsidRDefault="009E1B00" w:rsidP="00CC2792">
            <w:pPr>
              <w:spacing w:before="60" w:after="60"/>
              <w:ind w:firstLine="0"/>
              <w:rPr>
                <w:sz w:val="24"/>
                <w:szCs w:val="24"/>
                <w:u w:val="single"/>
              </w:rPr>
            </w:pPr>
            <w:r w:rsidRPr="00CC2792">
              <w:rPr>
                <w:sz w:val="24"/>
                <w:szCs w:val="24"/>
                <w:u w:val="single"/>
              </w:rPr>
              <w:t>01.12.2013.</w:t>
            </w:r>
          </w:p>
        </w:tc>
        <w:tc>
          <w:tcPr>
            <w:tcW w:w="1418" w:type="dxa"/>
          </w:tcPr>
          <w:p w:rsidR="009E1B00" w:rsidRPr="00CC2792" w:rsidRDefault="009E1B00" w:rsidP="00CC2792">
            <w:pPr>
              <w:spacing w:before="60" w:after="60"/>
              <w:ind w:firstLine="0"/>
              <w:rPr>
                <w:sz w:val="24"/>
                <w:szCs w:val="24"/>
              </w:rPr>
            </w:pPr>
            <w:r w:rsidRPr="00CC2792">
              <w:rPr>
                <w:sz w:val="24"/>
                <w:szCs w:val="24"/>
              </w:rPr>
              <w:t>EM, SAM</w:t>
            </w:r>
          </w:p>
        </w:tc>
        <w:tc>
          <w:tcPr>
            <w:tcW w:w="2268" w:type="dxa"/>
          </w:tcPr>
          <w:p w:rsidR="009E1B00" w:rsidRPr="00CC2792" w:rsidRDefault="009E1B00" w:rsidP="00CC2792">
            <w:pPr>
              <w:spacing w:before="60" w:after="60"/>
              <w:ind w:firstLine="0"/>
              <w:jc w:val="left"/>
              <w:rPr>
                <w:sz w:val="24"/>
                <w:szCs w:val="24"/>
              </w:rPr>
            </w:pPr>
            <w:r w:rsidRPr="00CC2792">
              <w:rPr>
                <w:sz w:val="24"/>
                <w:szCs w:val="24"/>
              </w:rPr>
              <w:t>Pārtulkots viens standarts un divi standartu labojumi:</w:t>
            </w:r>
          </w:p>
          <w:p w:rsidR="009E1B00" w:rsidRPr="00CC2792" w:rsidRDefault="009E1B00" w:rsidP="00CC2792">
            <w:pPr>
              <w:spacing w:before="60" w:after="60"/>
              <w:ind w:firstLine="0"/>
              <w:jc w:val="left"/>
              <w:rPr>
                <w:bCs/>
                <w:sz w:val="24"/>
                <w:szCs w:val="24"/>
              </w:rPr>
            </w:pPr>
            <w:r w:rsidRPr="00CC2792">
              <w:rPr>
                <w:bCs/>
                <w:sz w:val="24"/>
                <w:szCs w:val="24"/>
              </w:rPr>
              <w:t xml:space="preserve">1) </w:t>
            </w:r>
            <w:r w:rsidRPr="00CC2792">
              <w:rPr>
                <w:sz w:val="24"/>
                <w:szCs w:val="24"/>
              </w:rPr>
              <w:t>LVS EN      1992-1-2:2005/AC:2009</w:t>
            </w:r>
            <w:r w:rsidRPr="00CC2792">
              <w:rPr>
                <w:bCs/>
                <w:sz w:val="24"/>
                <w:szCs w:val="24"/>
              </w:rPr>
              <w:t xml:space="preserve">; </w:t>
            </w:r>
          </w:p>
          <w:p w:rsidR="009E1B00" w:rsidRPr="00CC2792" w:rsidRDefault="009E1B00" w:rsidP="00CC2792">
            <w:pPr>
              <w:spacing w:before="60" w:after="60"/>
              <w:ind w:firstLine="0"/>
              <w:jc w:val="left"/>
              <w:rPr>
                <w:sz w:val="24"/>
                <w:szCs w:val="24"/>
              </w:rPr>
            </w:pPr>
            <w:r w:rsidRPr="00CC2792">
              <w:rPr>
                <w:bCs/>
                <w:sz w:val="24"/>
                <w:szCs w:val="24"/>
              </w:rPr>
              <w:t xml:space="preserve">2) </w:t>
            </w:r>
            <w:r w:rsidRPr="00CC2792">
              <w:rPr>
                <w:sz w:val="24"/>
                <w:szCs w:val="24"/>
              </w:rPr>
              <w:t>LVS EN      1992-2:2006/AC:2009;</w:t>
            </w:r>
          </w:p>
          <w:p w:rsidR="009E1B00" w:rsidRPr="00CC2792" w:rsidRDefault="009E1B00" w:rsidP="00CC2792">
            <w:pPr>
              <w:spacing w:before="60" w:after="60"/>
              <w:ind w:firstLine="0"/>
              <w:jc w:val="left"/>
              <w:rPr>
                <w:sz w:val="24"/>
                <w:szCs w:val="24"/>
              </w:rPr>
            </w:pPr>
            <w:r w:rsidRPr="00CC2792">
              <w:rPr>
                <w:sz w:val="24"/>
                <w:szCs w:val="24"/>
              </w:rPr>
              <w:t>3)</w:t>
            </w:r>
            <w:r w:rsidRPr="00CC2792">
              <w:rPr>
                <w:bCs/>
                <w:sz w:val="24"/>
                <w:szCs w:val="24"/>
              </w:rPr>
              <w:t xml:space="preserve"> LVS EN 1992-3: 2006</w:t>
            </w:r>
            <w:r w:rsidRPr="00CC2792">
              <w:rPr>
                <w:sz w:val="24"/>
                <w:szCs w:val="24"/>
              </w:rPr>
              <w:t>.</w:t>
            </w:r>
          </w:p>
          <w:p w:rsidR="009E1B00" w:rsidRPr="00CC2792" w:rsidRDefault="009E1B00" w:rsidP="00CC2792">
            <w:pPr>
              <w:spacing w:before="60" w:after="60"/>
              <w:ind w:firstLine="0"/>
              <w:rPr>
                <w:bCs/>
                <w:sz w:val="24"/>
                <w:szCs w:val="24"/>
              </w:rPr>
            </w:pPr>
            <w:r w:rsidRPr="00CC2792">
              <w:rPr>
                <w:bCs/>
                <w:sz w:val="24"/>
                <w:szCs w:val="24"/>
              </w:rPr>
              <w:t>Izstrādāti divi  Nacionālie pielikumi:</w:t>
            </w:r>
          </w:p>
          <w:p w:rsidR="009E1B00" w:rsidRPr="00CC2792" w:rsidRDefault="009E1B00" w:rsidP="00CC2792">
            <w:pPr>
              <w:spacing w:before="60" w:after="60"/>
              <w:ind w:firstLine="0"/>
              <w:rPr>
                <w:sz w:val="24"/>
                <w:szCs w:val="24"/>
              </w:rPr>
            </w:pPr>
            <w:r w:rsidRPr="00CC2792">
              <w:rPr>
                <w:sz w:val="24"/>
                <w:szCs w:val="24"/>
              </w:rPr>
              <w:t>1) LVS EN    1992-1-2:2005/NA:xxxx;</w:t>
            </w:r>
          </w:p>
          <w:p w:rsidR="009E1B00" w:rsidRPr="00CC2792" w:rsidRDefault="009E1B00" w:rsidP="00CC2792">
            <w:pPr>
              <w:spacing w:before="60" w:after="60"/>
              <w:ind w:firstLine="0"/>
              <w:jc w:val="left"/>
              <w:rPr>
                <w:sz w:val="24"/>
                <w:szCs w:val="24"/>
              </w:rPr>
            </w:pPr>
            <w:r w:rsidRPr="00CC2792">
              <w:rPr>
                <w:sz w:val="24"/>
                <w:szCs w:val="24"/>
              </w:rPr>
              <w:t>2) LVS EN    1992-3:2006/NA:xxxx.</w:t>
            </w:r>
          </w:p>
        </w:tc>
        <w:tc>
          <w:tcPr>
            <w:tcW w:w="1525" w:type="dxa"/>
          </w:tcPr>
          <w:p w:rsidR="009E1B00" w:rsidRPr="00CC2792" w:rsidRDefault="009E1B00" w:rsidP="00CC2792">
            <w:pPr>
              <w:spacing w:before="60" w:after="60"/>
              <w:ind w:firstLine="0"/>
              <w:jc w:val="center"/>
              <w:rPr>
                <w:sz w:val="24"/>
                <w:szCs w:val="24"/>
              </w:rPr>
            </w:pPr>
            <w:r w:rsidRPr="00CC2792">
              <w:rPr>
                <w:sz w:val="24"/>
                <w:szCs w:val="24"/>
              </w:rPr>
              <w:t>1170,</w:t>
            </w:r>
          </w:p>
          <w:p w:rsidR="009E1B00" w:rsidRPr="00CC2792" w:rsidRDefault="009E1B00" w:rsidP="00CC2792">
            <w:pPr>
              <w:spacing w:before="60" w:after="60"/>
              <w:ind w:firstLine="0"/>
              <w:jc w:val="center"/>
              <w:rPr>
                <w:sz w:val="24"/>
                <w:szCs w:val="24"/>
              </w:rPr>
            </w:pPr>
            <w:r w:rsidRPr="00CC2792">
              <w:rPr>
                <w:sz w:val="24"/>
                <w:szCs w:val="24"/>
              </w:rPr>
              <w:t>no tiem SAM: 150</w:t>
            </w:r>
          </w:p>
          <w:p w:rsidR="009E1B00" w:rsidRPr="00CC2792" w:rsidRDefault="009E1B00" w:rsidP="00CC2792">
            <w:pPr>
              <w:spacing w:before="60" w:after="60"/>
              <w:ind w:firstLine="0"/>
              <w:jc w:val="center"/>
              <w:rPr>
                <w:sz w:val="24"/>
                <w:szCs w:val="24"/>
              </w:rPr>
            </w:pPr>
            <w:r w:rsidRPr="00CC2792">
              <w:rPr>
                <w:sz w:val="24"/>
                <w:szCs w:val="24"/>
              </w:rPr>
              <w:t xml:space="preserve">(standarta labojuma LVS EN      1992-2:2006 /AC:2009 tulkojums) </w:t>
            </w: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jc w:val="center"/>
              <w:rPr>
                <w:sz w:val="24"/>
                <w:szCs w:val="24"/>
              </w:rPr>
            </w:pPr>
            <w:r w:rsidRPr="00CC2792">
              <w:rPr>
                <w:sz w:val="24"/>
                <w:szCs w:val="24"/>
              </w:rPr>
              <w:t>(pamat-budžets)</w:t>
            </w: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jc w:val="center"/>
              <w:rPr>
                <w:sz w:val="24"/>
                <w:szCs w:val="24"/>
              </w:rPr>
            </w:pPr>
          </w:p>
        </w:tc>
      </w:tr>
      <w:tr w:rsidR="009E1B00" w:rsidRPr="00436112" w:rsidTr="00CC2792">
        <w:trPr>
          <w:trHeight w:val="795"/>
        </w:trPr>
        <w:tc>
          <w:tcPr>
            <w:tcW w:w="2660" w:type="dxa"/>
          </w:tcPr>
          <w:p w:rsidR="009E1B00" w:rsidRPr="00CC2792" w:rsidRDefault="009E1B00" w:rsidP="00CC2792">
            <w:pPr>
              <w:spacing w:before="60" w:after="60"/>
              <w:ind w:firstLine="0"/>
              <w:jc w:val="left"/>
              <w:rPr>
                <w:bCs/>
                <w:sz w:val="24"/>
                <w:szCs w:val="24"/>
              </w:rPr>
            </w:pPr>
            <w:r w:rsidRPr="00CC2792">
              <w:rPr>
                <w:bCs/>
                <w:sz w:val="24"/>
                <w:szCs w:val="24"/>
              </w:rPr>
              <w:t>3. Adaptēt 3. Eirokodeksu „Tērauda konstrukciju projektēšana”, pārtulkojot standartus un standartu labojumus latviešu valodā un izstrādājot standartu nacionālos pielikumus</w:t>
            </w:r>
          </w:p>
        </w:tc>
        <w:tc>
          <w:tcPr>
            <w:tcW w:w="1417" w:type="dxa"/>
          </w:tcPr>
          <w:p w:rsidR="009E1B00" w:rsidRPr="00CC2792" w:rsidRDefault="009E1B00" w:rsidP="00CC2792">
            <w:pPr>
              <w:spacing w:before="60" w:after="60"/>
              <w:ind w:firstLine="0"/>
              <w:rPr>
                <w:sz w:val="24"/>
                <w:szCs w:val="24"/>
                <w:u w:val="single"/>
              </w:rPr>
            </w:pPr>
            <w:r w:rsidRPr="00CC2792">
              <w:rPr>
                <w:sz w:val="24"/>
                <w:szCs w:val="24"/>
                <w:u w:val="single"/>
              </w:rPr>
              <w:t>01.07.2013.</w:t>
            </w:r>
          </w:p>
        </w:tc>
        <w:tc>
          <w:tcPr>
            <w:tcW w:w="1418" w:type="dxa"/>
          </w:tcPr>
          <w:p w:rsidR="009E1B00" w:rsidRPr="00CC2792" w:rsidRDefault="009E1B00" w:rsidP="00CC2792">
            <w:pPr>
              <w:spacing w:before="60" w:after="60"/>
              <w:ind w:firstLine="0"/>
              <w:rPr>
                <w:sz w:val="24"/>
                <w:szCs w:val="24"/>
              </w:rPr>
            </w:pPr>
            <w:r w:rsidRPr="00CC2792">
              <w:rPr>
                <w:sz w:val="24"/>
                <w:szCs w:val="24"/>
              </w:rPr>
              <w:t>EM, SAM</w:t>
            </w:r>
          </w:p>
        </w:tc>
        <w:tc>
          <w:tcPr>
            <w:tcW w:w="2268" w:type="dxa"/>
          </w:tcPr>
          <w:p w:rsidR="009E1B00" w:rsidRPr="00CC2792" w:rsidRDefault="009E1B00" w:rsidP="00CC2792">
            <w:pPr>
              <w:spacing w:before="60" w:after="60"/>
              <w:ind w:firstLine="0"/>
              <w:jc w:val="left"/>
              <w:rPr>
                <w:sz w:val="24"/>
                <w:szCs w:val="24"/>
              </w:rPr>
            </w:pPr>
            <w:r w:rsidRPr="00CC2792">
              <w:rPr>
                <w:sz w:val="24"/>
                <w:szCs w:val="24"/>
              </w:rPr>
              <w:t>Pārtulkoti divi standarti un trīs standartu labojumi:</w:t>
            </w:r>
          </w:p>
          <w:p w:rsidR="009E1B00" w:rsidRPr="00CC2792" w:rsidRDefault="009E1B00" w:rsidP="00CC2792">
            <w:pPr>
              <w:spacing w:before="60" w:after="60"/>
              <w:ind w:firstLine="0"/>
              <w:jc w:val="left"/>
              <w:rPr>
                <w:sz w:val="24"/>
                <w:szCs w:val="24"/>
              </w:rPr>
            </w:pPr>
            <w:r w:rsidRPr="00CC2792">
              <w:rPr>
                <w:sz w:val="24"/>
                <w:szCs w:val="24"/>
              </w:rPr>
              <w:t>1) LVS EN 1993-1-3:2007;</w:t>
            </w:r>
          </w:p>
          <w:p w:rsidR="009E1B00" w:rsidRPr="00CC2792" w:rsidRDefault="009E1B00" w:rsidP="00CC2792">
            <w:pPr>
              <w:spacing w:before="60" w:after="60"/>
              <w:ind w:firstLine="0"/>
              <w:jc w:val="left"/>
              <w:rPr>
                <w:sz w:val="24"/>
                <w:szCs w:val="24"/>
              </w:rPr>
            </w:pPr>
            <w:r w:rsidRPr="00CC2792">
              <w:rPr>
                <w:sz w:val="24"/>
                <w:szCs w:val="24"/>
              </w:rPr>
              <w:t>2) LVS EN 1993-1-3:2007 /AC:2010;</w:t>
            </w:r>
          </w:p>
          <w:p w:rsidR="009E1B00" w:rsidRPr="00CC2792" w:rsidRDefault="009E1B00" w:rsidP="00CC2792">
            <w:pPr>
              <w:spacing w:before="60" w:after="60"/>
              <w:ind w:firstLine="0"/>
              <w:jc w:val="left"/>
              <w:rPr>
                <w:sz w:val="24"/>
                <w:szCs w:val="24"/>
              </w:rPr>
            </w:pPr>
            <w:r w:rsidRPr="00CC2792">
              <w:rPr>
                <w:sz w:val="24"/>
                <w:szCs w:val="24"/>
              </w:rPr>
              <w:t>3) LVS EN      1993-2:2007/AC:2009;</w:t>
            </w:r>
          </w:p>
          <w:p w:rsidR="009E1B00" w:rsidRPr="00CC2792" w:rsidRDefault="009E1B00" w:rsidP="00CC2792">
            <w:pPr>
              <w:spacing w:before="60" w:after="60"/>
              <w:ind w:firstLine="0"/>
              <w:jc w:val="left"/>
              <w:rPr>
                <w:sz w:val="24"/>
                <w:szCs w:val="24"/>
              </w:rPr>
            </w:pPr>
            <w:r w:rsidRPr="00CC2792">
              <w:rPr>
                <w:sz w:val="24"/>
                <w:szCs w:val="24"/>
              </w:rPr>
              <w:t>4)LVS EN 1993-5:2007;</w:t>
            </w:r>
          </w:p>
          <w:p w:rsidR="009E1B00" w:rsidRPr="00CC2792" w:rsidRDefault="009E1B00" w:rsidP="00CC2792">
            <w:pPr>
              <w:spacing w:before="60" w:after="60"/>
              <w:ind w:firstLine="0"/>
              <w:jc w:val="left"/>
              <w:rPr>
                <w:sz w:val="24"/>
                <w:szCs w:val="24"/>
              </w:rPr>
            </w:pPr>
            <w:r w:rsidRPr="00CC2792">
              <w:rPr>
                <w:sz w:val="24"/>
                <w:szCs w:val="24"/>
              </w:rPr>
              <w:t>5)LVS EN 1993-5:2007 /AC:2009.</w:t>
            </w:r>
          </w:p>
          <w:p w:rsidR="009E1B00" w:rsidRPr="00CC2792" w:rsidRDefault="009E1B00" w:rsidP="00CC2792">
            <w:pPr>
              <w:spacing w:before="60" w:after="60"/>
              <w:ind w:firstLine="0"/>
              <w:jc w:val="left"/>
              <w:rPr>
                <w:sz w:val="24"/>
                <w:szCs w:val="24"/>
              </w:rPr>
            </w:pPr>
            <w:r w:rsidRPr="00CC2792">
              <w:rPr>
                <w:bCs/>
                <w:sz w:val="24"/>
                <w:szCs w:val="24"/>
              </w:rPr>
              <w:t>Izstrādāti trīs  Nacionālie pielikumi:</w:t>
            </w:r>
          </w:p>
          <w:p w:rsidR="009E1B00" w:rsidRPr="00CC2792" w:rsidRDefault="009E1B00" w:rsidP="00CC2792">
            <w:pPr>
              <w:spacing w:before="60" w:after="60"/>
              <w:ind w:firstLine="0"/>
              <w:rPr>
                <w:sz w:val="24"/>
                <w:szCs w:val="24"/>
              </w:rPr>
            </w:pPr>
            <w:r w:rsidRPr="00CC2792">
              <w:rPr>
                <w:sz w:val="24"/>
                <w:szCs w:val="24"/>
              </w:rPr>
              <w:t>1) LVS EN    1993-1-3:2007/NA:xxxx;</w:t>
            </w:r>
          </w:p>
          <w:p w:rsidR="009E1B00" w:rsidRPr="00CC2792" w:rsidRDefault="009E1B00" w:rsidP="00CC2792">
            <w:pPr>
              <w:spacing w:before="60" w:after="60"/>
              <w:ind w:firstLine="0"/>
              <w:rPr>
                <w:sz w:val="24"/>
                <w:szCs w:val="24"/>
              </w:rPr>
            </w:pPr>
            <w:r w:rsidRPr="00CC2792">
              <w:rPr>
                <w:sz w:val="24"/>
                <w:szCs w:val="24"/>
              </w:rPr>
              <w:t>2) LVS EN    1993-1-8:2005/NA:xxxx;</w:t>
            </w:r>
          </w:p>
          <w:p w:rsidR="009E1B00" w:rsidRPr="00CC2792" w:rsidRDefault="009E1B00" w:rsidP="00CC2792">
            <w:pPr>
              <w:spacing w:before="60" w:after="60"/>
              <w:ind w:firstLine="0"/>
              <w:rPr>
                <w:sz w:val="24"/>
                <w:szCs w:val="24"/>
              </w:rPr>
            </w:pPr>
            <w:r w:rsidRPr="00CC2792">
              <w:rPr>
                <w:sz w:val="24"/>
                <w:szCs w:val="24"/>
              </w:rPr>
              <w:t>3) LVS EN    1993-5:2007/NA:xxxx.</w:t>
            </w:r>
          </w:p>
        </w:tc>
        <w:tc>
          <w:tcPr>
            <w:tcW w:w="1525" w:type="dxa"/>
          </w:tcPr>
          <w:p w:rsidR="009E1B00" w:rsidRPr="00CC2792" w:rsidRDefault="009E1B00" w:rsidP="00CC2792">
            <w:pPr>
              <w:spacing w:before="60" w:after="60"/>
              <w:ind w:firstLine="0"/>
              <w:jc w:val="center"/>
              <w:rPr>
                <w:sz w:val="24"/>
                <w:szCs w:val="24"/>
              </w:rPr>
            </w:pPr>
            <w:r w:rsidRPr="00CC2792">
              <w:rPr>
                <w:sz w:val="24"/>
                <w:szCs w:val="24"/>
                <w:u w:val="single"/>
              </w:rPr>
              <w:t>7110</w:t>
            </w:r>
            <w:r w:rsidRPr="00CC2792">
              <w:rPr>
                <w:sz w:val="24"/>
                <w:szCs w:val="24"/>
              </w:rPr>
              <w:t>,</w:t>
            </w:r>
          </w:p>
          <w:p w:rsidR="009E1B00" w:rsidRPr="00CC2792" w:rsidRDefault="009E1B00" w:rsidP="00CC2792">
            <w:pPr>
              <w:spacing w:before="60" w:after="60"/>
              <w:ind w:firstLine="0"/>
              <w:jc w:val="center"/>
              <w:rPr>
                <w:sz w:val="24"/>
                <w:szCs w:val="24"/>
              </w:rPr>
            </w:pPr>
            <w:r w:rsidRPr="00CC2792">
              <w:rPr>
                <w:sz w:val="24"/>
                <w:szCs w:val="24"/>
              </w:rPr>
              <w:t>no tiem SAM: 120</w:t>
            </w:r>
          </w:p>
          <w:p w:rsidR="009E1B00" w:rsidRPr="00CC2792" w:rsidRDefault="009E1B00" w:rsidP="00CC2792">
            <w:pPr>
              <w:spacing w:before="60" w:after="60"/>
              <w:ind w:firstLine="0"/>
              <w:jc w:val="center"/>
              <w:rPr>
                <w:sz w:val="24"/>
                <w:szCs w:val="24"/>
              </w:rPr>
            </w:pPr>
            <w:r w:rsidRPr="00CC2792">
              <w:rPr>
                <w:sz w:val="24"/>
                <w:szCs w:val="24"/>
              </w:rPr>
              <w:t>(standarta labojuma LVS EN      1993-2:2007 /AC:2009 tulkojums)</w:t>
            </w: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jc w:val="center"/>
              <w:rPr>
                <w:sz w:val="24"/>
                <w:szCs w:val="24"/>
              </w:rPr>
            </w:pPr>
            <w:r w:rsidRPr="00CC2792">
              <w:rPr>
                <w:sz w:val="24"/>
                <w:szCs w:val="24"/>
              </w:rPr>
              <w:t>(pamat-budžets)</w:t>
            </w: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rPr>
                <w:sz w:val="24"/>
                <w:szCs w:val="24"/>
              </w:rPr>
            </w:pPr>
          </w:p>
        </w:tc>
      </w:tr>
      <w:tr w:rsidR="009E1B00" w:rsidRPr="00436112" w:rsidTr="00CC2792">
        <w:trPr>
          <w:trHeight w:val="795"/>
        </w:trPr>
        <w:tc>
          <w:tcPr>
            <w:tcW w:w="2660" w:type="dxa"/>
          </w:tcPr>
          <w:p w:rsidR="009E1B00" w:rsidRPr="00CC2792" w:rsidRDefault="009E1B00" w:rsidP="00CC2792">
            <w:pPr>
              <w:spacing w:before="60" w:after="60"/>
              <w:ind w:firstLine="0"/>
              <w:jc w:val="left"/>
              <w:rPr>
                <w:bCs/>
                <w:sz w:val="24"/>
                <w:szCs w:val="24"/>
              </w:rPr>
            </w:pPr>
            <w:r w:rsidRPr="00CC2792">
              <w:rPr>
                <w:bCs/>
                <w:sz w:val="24"/>
                <w:szCs w:val="24"/>
              </w:rPr>
              <w:t>4. Adaptēt 4. Eirokodeksu „Tērauda un betona kompozīto konstrukciju projektēšana”, pārtulkojot standartu labojumus latviešu valodā un izstrādājot standartu nacionālo pielikumu</w:t>
            </w:r>
          </w:p>
        </w:tc>
        <w:tc>
          <w:tcPr>
            <w:tcW w:w="1417" w:type="dxa"/>
          </w:tcPr>
          <w:p w:rsidR="009E1B00" w:rsidRPr="00CC2792" w:rsidRDefault="009E1B00" w:rsidP="00CC2792">
            <w:pPr>
              <w:spacing w:before="60" w:after="60"/>
              <w:ind w:firstLine="0"/>
              <w:rPr>
                <w:sz w:val="24"/>
                <w:szCs w:val="24"/>
                <w:u w:val="single"/>
              </w:rPr>
            </w:pPr>
            <w:r w:rsidRPr="00CC2792">
              <w:rPr>
                <w:sz w:val="24"/>
                <w:szCs w:val="24"/>
                <w:u w:val="single"/>
              </w:rPr>
              <w:t>01.12.2013.</w:t>
            </w:r>
          </w:p>
        </w:tc>
        <w:tc>
          <w:tcPr>
            <w:tcW w:w="1418" w:type="dxa"/>
          </w:tcPr>
          <w:p w:rsidR="009E1B00" w:rsidRPr="00CC2792" w:rsidRDefault="009E1B00" w:rsidP="00CC2792">
            <w:pPr>
              <w:spacing w:before="60" w:after="60"/>
              <w:ind w:firstLine="0"/>
              <w:rPr>
                <w:sz w:val="24"/>
                <w:szCs w:val="24"/>
              </w:rPr>
            </w:pPr>
            <w:r w:rsidRPr="00CC2792">
              <w:rPr>
                <w:sz w:val="24"/>
                <w:szCs w:val="24"/>
              </w:rPr>
              <w:t>EM, SAM</w:t>
            </w:r>
          </w:p>
        </w:tc>
        <w:tc>
          <w:tcPr>
            <w:tcW w:w="2268" w:type="dxa"/>
          </w:tcPr>
          <w:p w:rsidR="009E1B00" w:rsidRPr="00CC2792" w:rsidRDefault="009E1B00" w:rsidP="00CC2792">
            <w:pPr>
              <w:spacing w:before="60" w:after="60"/>
              <w:ind w:firstLine="0"/>
              <w:jc w:val="left"/>
              <w:rPr>
                <w:sz w:val="24"/>
                <w:szCs w:val="24"/>
              </w:rPr>
            </w:pPr>
            <w:r w:rsidRPr="00CC2792">
              <w:rPr>
                <w:sz w:val="24"/>
                <w:szCs w:val="24"/>
              </w:rPr>
              <w:t>Pārtulkoti trīs standartu labojumi:</w:t>
            </w:r>
          </w:p>
          <w:p w:rsidR="009E1B00" w:rsidRPr="00CC2792" w:rsidRDefault="009E1B00" w:rsidP="00CC2792">
            <w:pPr>
              <w:spacing w:before="60" w:after="60"/>
              <w:ind w:firstLine="0"/>
              <w:jc w:val="left"/>
              <w:rPr>
                <w:sz w:val="24"/>
                <w:szCs w:val="24"/>
              </w:rPr>
            </w:pPr>
            <w:r w:rsidRPr="00CC2792">
              <w:rPr>
                <w:sz w:val="24"/>
                <w:szCs w:val="24"/>
              </w:rPr>
              <w:t>1) LVS EN      1994-1-1:2005/AC:2009;</w:t>
            </w:r>
          </w:p>
          <w:p w:rsidR="009E1B00" w:rsidRPr="00CC2792" w:rsidRDefault="009E1B00" w:rsidP="00CC2792">
            <w:pPr>
              <w:spacing w:before="60" w:after="60"/>
              <w:ind w:firstLine="0"/>
              <w:jc w:val="left"/>
              <w:rPr>
                <w:sz w:val="24"/>
                <w:szCs w:val="24"/>
              </w:rPr>
            </w:pPr>
            <w:r w:rsidRPr="00CC2792">
              <w:rPr>
                <w:sz w:val="24"/>
                <w:szCs w:val="24"/>
              </w:rPr>
              <w:t>2) LVS EN      1994-1-2:2006/AC:2009;</w:t>
            </w:r>
          </w:p>
          <w:p w:rsidR="009E1B00" w:rsidRPr="00CC2792" w:rsidRDefault="009E1B00" w:rsidP="00CC2792">
            <w:pPr>
              <w:spacing w:before="60" w:after="60"/>
              <w:ind w:firstLine="0"/>
              <w:jc w:val="left"/>
              <w:rPr>
                <w:sz w:val="24"/>
                <w:szCs w:val="24"/>
              </w:rPr>
            </w:pPr>
            <w:r w:rsidRPr="00CC2792">
              <w:rPr>
                <w:sz w:val="24"/>
                <w:szCs w:val="24"/>
              </w:rPr>
              <w:t>3) LVS EN      1994-2:2006/AC:2009.</w:t>
            </w:r>
          </w:p>
          <w:p w:rsidR="009E1B00" w:rsidRPr="00CC2792" w:rsidRDefault="009E1B00" w:rsidP="00CC2792">
            <w:pPr>
              <w:spacing w:before="60" w:after="60"/>
              <w:ind w:firstLine="0"/>
              <w:jc w:val="left"/>
              <w:rPr>
                <w:bCs/>
                <w:sz w:val="24"/>
                <w:szCs w:val="24"/>
              </w:rPr>
            </w:pPr>
            <w:r w:rsidRPr="00CC2792">
              <w:rPr>
                <w:bCs/>
                <w:sz w:val="24"/>
                <w:szCs w:val="24"/>
              </w:rPr>
              <w:t xml:space="preserve">Izstrādāts viens Nacionālais pielikums </w:t>
            </w:r>
            <w:r w:rsidRPr="00CC2792">
              <w:rPr>
                <w:sz w:val="24"/>
                <w:szCs w:val="24"/>
              </w:rPr>
              <w:t>LVS EN    1994-1-2:2006 /NA:xxxx.</w:t>
            </w:r>
          </w:p>
        </w:tc>
        <w:tc>
          <w:tcPr>
            <w:tcW w:w="1525" w:type="dxa"/>
          </w:tcPr>
          <w:p w:rsidR="009E1B00" w:rsidRPr="00CC2792" w:rsidRDefault="009E1B00" w:rsidP="00CC2792">
            <w:pPr>
              <w:spacing w:before="60" w:after="60"/>
              <w:ind w:firstLine="0"/>
              <w:jc w:val="center"/>
              <w:rPr>
                <w:sz w:val="24"/>
                <w:szCs w:val="24"/>
              </w:rPr>
            </w:pPr>
            <w:r w:rsidRPr="00CC2792">
              <w:rPr>
                <w:sz w:val="24"/>
                <w:szCs w:val="24"/>
              </w:rPr>
              <w:t>390,</w:t>
            </w:r>
          </w:p>
          <w:p w:rsidR="009E1B00" w:rsidRPr="00CC2792" w:rsidRDefault="009E1B00" w:rsidP="00CC2792">
            <w:pPr>
              <w:spacing w:before="60" w:after="60"/>
              <w:ind w:firstLine="0"/>
              <w:jc w:val="center"/>
              <w:rPr>
                <w:sz w:val="24"/>
                <w:szCs w:val="24"/>
              </w:rPr>
            </w:pPr>
            <w:r w:rsidRPr="00CC2792">
              <w:rPr>
                <w:sz w:val="24"/>
                <w:szCs w:val="24"/>
              </w:rPr>
              <w:t>no tiem SAM: 120</w:t>
            </w:r>
          </w:p>
          <w:p w:rsidR="009E1B00" w:rsidRPr="00CC2792" w:rsidRDefault="009E1B00" w:rsidP="00CC2792">
            <w:pPr>
              <w:spacing w:before="60" w:after="60"/>
              <w:ind w:firstLine="0"/>
              <w:jc w:val="center"/>
              <w:rPr>
                <w:sz w:val="24"/>
                <w:szCs w:val="24"/>
              </w:rPr>
            </w:pPr>
            <w:r w:rsidRPr="00CC2792">
              <w:rPr>
                <w:sz w:val="24"/>
                <w:szCs w:val="24"/>
              </w:rPr>
              <w:t xml:space="preserve">(standarta labojuma LVS EN      1994-2:2006 /AC:2009 tulkojums) </w:t>
            </w: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jc w:val="center"/>
              <w:rPr>
                <w:sz w:val="24"/>
                <w:szCs w:val="24"/>
              </w:rPr>
            </w:pPr>
            <w:r w:rsidRPr="00CC2792">
              <w:rPr>
                <w:sz w:val="24"/>
                <w:szCs w:val="24"/>
              </w:rPr>
              <w:t>(pamat-budžets)</w:t>
            </w:r>
          </w:p>
        </w:tc>
      </w:tr>
      <w:tr w:rsidR="009E1B00" w:rsidRPr="00436112" w:rsidTr="00CC2792">
        <w:trPr>
          <w:trHeight w:val="795"/>
        </w:trPr>
        <w:tc>
          <w:tcPr>
            <w:tcW w:w="2660" w:type="dxa"/>
          </w:tcPr>
          <w:p w:rsidR="009E1B00" w:rsidRPr="00CC2792" w:rsidRDefault="009E1B00" w:rsidP="00CC2792">
            <w:pPr>
              <w:spacing w:before="60" w:after="60"/>
              <w:ind w:firstLine="0"/>
              <w:jc w:val="left"/>
              <w:rPr>
                <w:bCs/>
                <w:sz w:val="24"/>
                <w:szCs w:val="24"/>
              </w:rPr>
            </w:pPr>
            <w:r w:rsidRPr="00CC2792">
              <w:rPr>
                <w:bCs/>
                <w:sz w:val="24"/>
                <w:szCs w:val="24"/>
              </w:rPr>
              <w:t>5. Adaptēt 6. Eirokodeksu „Mūra konstrukciju projektēšana”, pārtulkojot standartus un standartu labojumus latviešu valodā</w:t>
            </w:r>
          </w:p>
        </w:tc>
        <w:tc>
          <w:tcPr>
            <w:tcW w:w="1417" w:type="dxa"/>
          </w:tcPr>
          <w:p w:rsidR="009E1B00" w:rsidRPr="00CC2792" w:rsidRDefault="009E1B00" w:rsidP="00CC2792">
            <w:pPr>
              <w:spacing w:before="60" w:after="60"/>
              <w:ind w:firstLine="0"/>
              <w:rPr>
                <w:sz w:val="24"/>
                <w:szCs w:val="24"/>
                <w:u w:val="single"/>
              </w:rPr>
            </w:pPr>
            <w:r w:rsidRPr="00CC2792">
              <w:rPr>
                <w:sz w:val="24"/>
                <w:szCs w:val="24"/>
                <w:u w:val="single"/>
              </w:rPr>
              <w:t>01.12.2013.</w:t>
            </w:r>
          </w:p>
        </w:tc>
        <w:tc>
          <w:tcPr>
            <w:tcW w:w="1418" w:type="dxa"/>
          </w:tcPr>
          <w:p w:rsidR="009E1B00" w:rsidRPr="00CC2792" w:rsidRDefault="009E1B00" w:rsidP="00CC2792">
            <w:pPr>
              <w:spacing w:before="60" w:after="60"/>
              <w:ind w:firstLine="0"/>
              <w:rPr>
                <w:sz w:val="24"/>
                <w:szCs w:val="24"/>
              </w:rPr>
            </w:pPr>
            <w:r w:rsidRPr="00CC2792">
              <w:rPr>
                <w:sz w:val="24"/>
                <w:szCs w:val="24"/>
              </w:rPr>
              <w:t>EM</w:t>
            </w:r>
          </w:p>
        </w:tc>
        <w:tc>
          <w:tcPr>
            <w:tcW w:w="2268" w:type="dxa"/>
          </w:tcPr>
          <w:p w:rsidR="009E1B00" w:rsidRPr="00CC2792" w:rsidRDefault="009E1B00" w:rsidP="00CC2792">
            <w:pPr>
              <w:spacing w:before="60" w:after="60"/>
              <w:ind w:firstLine="0"/>
              <w:jc w:val="left"/>
              <w:rPr>
                <w:sz w:val="24"/>
                <w:szCs w:val="24"/>
              </w:rPr>
            </w:pPr>
            <w:r w:rsidRPr="00CC2792">
              <w:rPr>
                <w:sz w:val="24"/>
                <w:szCs w:val="24"/>
              </w:rPr>
              <w:t>Pārtulkoti divi standarti un četri standartu labojumi:</w:t>
            </w:r>
          </w:p>
          <w:p w:rsidR="009E1B00" w:rsidRPr="00CC2792" w:rsidRDefault="009E1B00" w:rsidP="00CC2792">
            <w:pPr>
              <w:spacing w:before="60" w:after="60"/>
              <w:ind w:firstLine="0"/>
              <w:jc w:val="left"/>
              <w:rPr>
                <w:sz w:val="24"/>
                <w:szCs w:val="24"/>
              </w:rPr>
            </w:pPr>
            <w:r w:rsidRPr="00CC2792">
              <w:rPr>
                <w:sz w:val="24"/>
                <w:szCs w:val="24"/>
              </w:rPr>
              <w:t>1) LVS EN      1996-1-1:2006/AC:2009;</w:t>
            </w:r>
          </w:p>
          <w:p w:rsidR="009E1B00" w:rsidRPr="00CC2792" w:rsidRDefault="009E1B00" w:rsidP="00CC2792">
            <w:pPr>
              <w:spacing w:before="60" w:after="60"/>
              <w:ind w:firstLine="0"/>
              <w:jc w:val="left"/>
              <w:rPr>
                <w:sz w:val="24"/>
                <w:szCs w:val="24"/>
              </w:rPr>
            </w:pPr>
            <w:r w:rsidRPr="00CC2792">
              <w:rPr>
                <w:sz w:val="24"/>
                <w:szCs w:val="24"/>
              </w:rPr>
              <w:t>2) LVS EN      1996-1-2:2005/AC:2011</w:t>
            </w:r>
          </w:p>
          <w:p w:rsidR="009E1B00" w:rsidRPr="00CC2792" w:rsidRDefault="009E1B00" w:rsidP="00CC2792">
            <w:pPr>
              <w:spacing w:before="60" w:after="60"/>
              <w:ind w:firstLine="0"/>
              <w:jc w:val="left"/>
              <w:rPr>
                <w:sz w:val="24"/>
                <w:szCs w:val="24"/>
              </w:rPr>
            </w:pPr>
            <w:r w:rsidRPr="00CC2792">
              <w:rPr>
                <w:sz w:val="24"/>
                <w:szCs w:val="24"/>
              </w:rPr>
              <w:t>3) LVS EN 1996-2:2006;</w:t>
            </w:r>
          </w:p>
          <w:p w:rsidR="009E1B00" w:rsidRPr="00CC2792" w:rsidRDefault="009E1B00" w:rsidP="00CC2792">
            <w:pPr>
              <w:spacing w:before="60" w:after="60"/>
              <w:ind w:firstLine="0"/>
              <w:jc w:val="left"/>
              <w:rPr>
                <w:sz w:val="24"/>
                <w:szCs w:val="24"/>
              </w:rPr>
            </w:pPr>
            <w:r w:rsidRPr="00CC2792">
              <w:rPr>
                <w:sz w:val="24"/>
                <w:szCs w:val="24"/>
              </w:rPr>
              <w:t>4) LVS EN 1996-2:2006 /AC:2010;</w:t>
            </w:r>
          </w:p>
          <w:p w:rsidR="009E1B00" w:rsidRPr="00CC2792" w:rsidRDefault="009E1B00" w:rsidP="00CC2792">
            <w:pPr>
              <w:spacing w:before="60" w:after="60"/>
              <w:ind w:firstLine="0"/>
              <w:jc w:val="left"/>
              <w:rPr>
                <w:bCs/>
                <w:sz w:val="24"/>
                <w:szCs w:val="24"/>
              </w:rPr>
            </w:pPr>
            <w:r w:rsidRPr="00CC2792">
              <w:rPr>
                <w:bCs/>
                <w:sz w:val="24"/>
                <w:szCs w:val="24"/>
              </w:rPr>
              <w:t>5) LVS EN 1996-3:2006;</w:t>
            </w:r>
          </w:p>
          <w:p w:rsidR="009E1B00" w:rsidRPr="00CC2792" w:rsidRDefault="009E1B00" w:rsidP="00CC2792">
            <w:pPr>
              <w:spacing w:before="60" w:after="60"/>
              <w:ind w:firstLine="0"/>
              <w:jc w:val="left"/>
              <w:rPr>
                <w:sz w:val="24"/>
                <w:szCs w:val="24"/>
              </w:rPr>
            </w:pPr>
            <w:r w:rsidRPr="00CC2792">
              <w:rPr>
                <w:bCs/>
                <w:sz w:val="24"/>
                <w:szCs w:val="24"/>
              </w:rPr>
              <w:t>6) LVS EN 1996-3:2006 /AC:2010.</w:t>
            </w:r>
          </w:p>
        </w:tc>
        <w:tc>
          <w:tcPr>
            <w:tcW w:w="1525" w:type="dxa"/>
          </w:tcPr>
          <w:p w:rsidR="009E1B00" w:rsidRPr="00CC2792" w:rsidRDefault="009E1B00" w:rsidP="00CC2792">
            <w:pPr>
              <w:spacing w:before="60" w:after="60"/>
              <w:ind w:firstLine="0"/>
              <w:jc w:val="center"/>
              <w:rPr>
                <w:sz w:val="24"/>
                <w:szCs w:val="24"/>
              </w:rPr>
            </w:pPr>
            <w:r w:rsidRPr="00CC2792">
              <w:rPr>
                <w:sz w:val="24"/>
                <w:szCs w:val="24"/>
              </w:rPr>
              <w:t>4050</w:t>
            </w: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jc w:val="center"/>
              <w:rPr>
                <w:sz w:val="24"/>
                <w:szCs w:val="24"/>
              </w:rPr>
            </w:pPr>
            <w:r w:rsidRPr="00CC2792">
              <w:rPr>
                <w:sz w:val="24"/>
                <w:szCs w:val="24"/>
              </w:rPr>
              <w:t>(pamat-budžets)</w:t>
            </w: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rPr>
                <w:sz w:val="24"/>
                <w:szCs w:val="24"/>
              </w:rPr>
            </w:pPr>
          </w:p>
          <w:p w:rsidR="009E1B00" w:rsidRPr="00CC2792" w:rsidRDefault="009E1B00" w:rsidP="00CC2792">
            <w:pPr>
              <w:spacing w:before="60" w:after="60"/>
              <w:ind w:firstLine="0"/>
              <w:rPr>
                <w:sz w:val="24"/>
                <w:szCs w:val="24"/>
              </w:rPr>
            </w:pPr>
          </w:p>
        </w:tc>
      </w:tr>
      <w:tr w:rsidR="009E1B00" w:rsidRPr="00436112" w:rsidTr="00CC2792">
        <w:trPr>
          <w:trHeight w:val="795"/>
        </w:trPr>
        <w:tc>
          <w:tcPr>
            <w:tcW w:w="2660" w:type="dxa"/>
          </w:tcPr>
          <w:p w:rsidR="009E1B00" w:rsidRPr="00CC2792" w:rsidRDefault="009E1B00" w:rsidP="00CC2792">
            <w:pPr>
              <w:spacing w:before="60" w:after="60"/>
              <w:ind w:firstLine="0"/>
              <w:jc w:val="left"/>
              <w:rPr>
                <w:sz w:val="24"/>
                <w:szCs w:val="24"/>
              </w:rPr>
            </w:pPr>
            <w:r w:rsidRPr="00CC2792">
              <w:rPr>
                <w:sz w:val="24"/>
                <w:szCs w:val="24"/>
              </w:rPr>
              <w:t xml:space="preserve">6. </w:t>
            </w:r>
            <w:r w:rsidRPr="00CC2792">
              <w:rPr>
                <w:bCs/>
                <w:sz w:val="24"/>
                <w:szCs w:val="24"/>
              </w:rPr>
              <w:t xml:space="preserve">Adaptēt </w:t>
            </w:r>
            <w:r w:rsidRPr="00CC2792">
              <w:rPr>
                <w:sz w:val="24"/>
                <w:szCs w:val="24"/>
              </w:rPr>
              <w:t>7. Eirokodeksu „Ģeotehniskā projektēšana”</w:t>
            </w:r>
            <w:r w:rsidRPr="00CC2792">
              <w:rPr>
                <w:bCs/>
                <w:sz w:val="24"/>
                <w:szCs w:val="24"/>
              </w:rPr>
              <w:t>, pārtulkojot standartu labojumus latviešu valodā un izstrādājot standartu nacionālos pielikumus</w:t>
            </w:r>
            <w:r w:rsidRPr="00CC2792">
              <w:rPr>
                <w:sz w:val="24"/>
                <w:szCs w:val="24"/>
              </w:rPr>
              <w:t xml:space="preserve"> </w:t>
            </w:r>
          </w:p>
        </w:tc>
        <w:tc>
          <w:tcPr>
            <w:tcW w:w="1417" w:type="dxa"/>
          </w:tcPr>
          <w:p w:rsidR="009E1B00" w:rsidRPr="00CC2792" w:rsidRDefault="009E1B00" w:rsidP="00CC2792">
            <w:pPr>
              <w:spacing w:before="60" w:after="60"/>
              <w:ind w:firstLine="0"/>
              <w:rPr>
                <w:sz w:val="24"/>
                <w:szCs w:val="24"/>
                <w:u w:val="single"/>
              </w:rPr>
            </w:pPr>
            <w:r w:rsidRPr="00CC2792">
              <w:rPr>
                <w:sz w:val="24"/>
                <w:szCs w:val="24"/>
                <w:u w:val="single"/>
              </w:rPr>
              <w:t>01.07.2013.</w:t>
            </w:r>
          </w:p>
        </w:tc>
        <w:tc>
          <w:tcPr>
            <w:tcW w:w="1418" w:type="dxa"/>
          </w:tcPr>
          <w:p w:rsidR="009E1B00" w:rsidRPr="00CC2792" w:rsidRDefault="009E1B00" w:rsidP="00CC2792">
            <w:pPr>
              <w:spacing w:before="60" w:after="60"/>
              <w:ind w:firstLine="0"/>
              <w:rPr>
                <w:sz w:val="24"/>
                <w:szCs w:val="24"/>
              </w:rPr>
            </w:pPr>
            <w:r w:rsidRPr="00CC2792">
              <w:rPr>
                <w:sz w:val="24"/>
                <w:szCs w:val="24"/>
              </w:rPr>
              <w:t>EM</w:t>
            </w:r>
          </w:p>
        </w:tc>
        <w:tc>
          <w:tcPr>
            <w:tcW w:w="2268" w:type="dxa"/>
          </w:tcPr>
          <w:p w:rsidR="009E1B00" w:rsidRPr="00CC2792" w:rsidRDefault="009E1B00" w:rsidP="00CC2792">
            <w:pPr>
              <w:spacing w:before="60" w:after="60"/>
              <w:ind w:firstLine="0"/>
              <w:jc w:val="left"/>
              <w:rPr>
                <w:sz w:val="24"/>
                <w:szCs w:val="24"/>
              </w:rPr>
            </w:pPr>
            <w:r w:rsidRPr="00CC2792">
              <w:rPr>
                <w:sz w:val="24"/>
                <w:szCs w:val="24"/>
              </w:rPr>
              <w:t>Pārtulkoti divi standartu labojumi:</w:t>
            </w:r>
          </w:p>
          <w:p w:rsidR="009E1B00" w:rsidRPr="00CC2792" w:rsidRDefault="009E1B00" w:rsidP="00CC2792">
            <w:pPr>
              <w:spacing w:before="60" w:after="60"/>
              <w:ind w:firstLine="0"/>
              <w:jc w:val="left"/>
              <w:rPr>
                <w:sz w:val="24"/>
                <w:szCs w:val="24"/>
              </w:rPr>
            </w:pPr>
            <w:r w:rsidRPr="00CC2792">
              <w:rPr>
                <w:sz w:val="24"/>
                <w:szCs w:val="24"/>
              </w:rPr>
              <w:t>1) LVS EN      1997-1:2005/AC:2009;</w:t>
            </w:r>
          </w:p>
          <w:p w:rsidR="009E1B00" w:rsidRPr="00CC2792" w:rsidRDefault="009E1B00" w:rsidP="00CC2792">
            <w:pPr>
              <w:spacing w:before="60" w:after="60"/>
              <w:ind w:firstLine="0"/>
              <w:jc w:val="left"/>
              <w:rPr>
                <w:sz w:val="24"/>
                <w:szCs w:val="24"/>
              </w:rPr>
            </w:pPr>
            <w:r w:rsidRPr="00CC2792">
              <w:rPr>
                <w:sz w:val="24"/>
                <w:szCs w:val="24"/>
              </w:rPr>
              <w:t>2) LVS EN      1997-2:2007/AC:2010.</w:t>
            </w:r>
          </w:p>
        </w:tc>
        <w:tc>
          <w:tcPr>
            <w:tcW w:w="1525" w:type="dxa"/>
          </w:tcPr>
          <w:p w:rsidR="009E1B00" w:rsidRPr="00CC2792" w:rsidRDefault="009E1B00" w:rsidP="00CC2792">
            <w:pPr>
              <w:spacing w:before="60" w:after="60"/>
              <w:ind w:firstLine="0"/>
              <w:jc w:val="center"/>
              <w:rPr>
                <w:sz w:val="24"/>
                <w:szCs w:val="24"/>
                <w:u w:val="single"/>
              </w:rPr>
            </w:pPr>
            <w:r w:rsidRPr="00CC2792">
              <w:rPr>
                <w:sz w:val="24"/>
                <w:szCs w:val="24"/>
                <w:u w:val="single"/>
              </w:rPr>
              <w:t>990</w:t>
            </w: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jc w:val="center"/>
              <w:rPr>
                <w:sz w:val="24"/>
                <w:szCs w:val="24"/>
              </w:rPr>
            </w:pPr>
            <w:r w:rsidRPr="00CC2792">
              <w:rPr>
                <w:sz w:val="24"/>
                <w:szCs w:val="24"/>
              </w:rPr>
              <w:t>(pamat-budžets)</w:t>
            </w:r>
          </w:p>
          <w:p w:rsidR="009E1B00" w:rsidRPr="00CC2792" w:rsidRDefault="009E1B00" w:rsidP="00CC2792">
            <w:pPr>
              <w:spacing w:before="60" w:after="60"/>
              <w:ind w:firstLine="0"/>
              <w:rPr>
                <w:sz w:val="24"/>
                <w:szCs w:val="24"/>
              </w:rPr>
            </w:pPr>
          </w:p>
        </w:tc>
      </w:tr>
      <w:tr w:rsidR="009E1B00" w:rsidRPr="00436112" w:rsidTr="00CC2792">
        <w:trPr>
          <w:trHeight w:val="795"/>
        </w:trPr>
        <w:tc>
          <w:tcPr>
            <w:tcW w:w="2660" w:type="dxa"/>
          </w:tcPr>
          <w:p w:rsidR="009E1B00" w:rsidRPr="00CC2792" w:rsidRDefault="009E1B00" w:rsidP="00CC2792">
            <w:pPr>
              <w:spacing w:before="60" w:after="60"/>
              <w:ind w:firstLine="0"/>
              <w:jc w:val="left"/>
              <w:rPr>
                <w:sz w:val="24"/>
                <w:szCs w:val="24"/>
              </w:rPr>
            </w:pPr>
            <w:r w:rsidRPr="00CC2792">
              <w:rPr>
                <w:sz w:val="24"/>
                <w:szCs w:val="24"/>
              </w:rPr>
              <w:t xml:space="preserve">7. </w:t>
            </w:r>
            <w:r w:rsidRPr="00CC2792">
              <w:rPr>
                <w:bCs/>
                <w:sz w:val="24"/>
                <w:szCs w:val="24"/>
              </w:rPr>
              <w:t xml:space="preserve">Adaptēt </w:t>
            </w:r>
            <w:r w:rsidRPr="00CC2792">
              <w:rPr>
                <w:sz w:val="24"/>
                <w:szCs w:val="24"/>
              </w:rPr>
              <w:t>8. Eirokodeksu „Seismiski izturīgu konstrukciju projektēšana”</w:t>
            </w:r>
            <w:r w:rsidRPr="00CC2792">
              <w:rPr>
                <w:bCs/>
                <w:sz w:val="24"/>
                <w:szCs w:val="24"/>
              </w:rPr>
              <w:t>, pārtulkojot standartus, standartu labojumus un papildinājumus latviešu valodā un izstrādājot standartu nacionālos pielikumus</w:t>
            </w:r>
          </w:p>
        </w:tc>
        <w:tc>
          <w:tcPr>
            <w:tcW w:w="1417" w:type="dxa"/>
          </w:tcPr>
          <w:p w:rsidR="009E1B00" w:rsidRPr="00CC2792" w:rsidRDefault="009E1B00" w:rsidP="00CC2792">
            <w:pPr>
              <w:spacing w:before="60" w:after="60"/>
              <w:ind w:firstLine="0"/>
              <w:rPr>
                <w:sz w:val="24"/>
                <w:szCs w:val="24"/>
                <w:u w:val="single"/>
              </w:rPr>
            </w:pPr>
            <w:r w:rsidRPr="00CC2792">
              <w:rPr>
                <w:sz w:val="24"/>
                <w:szCs w:val="24"/>
                <w:u w:val="single"/>
              </w:rPr>
              <w:t>01.10.2014.</w:t>
            </w:r>
          </w:p>
        </w:tc>
        <w:tc>
          <w:tcPr>
            <w:tcW w:w="1418" w:type="dxa"/>
          </w:tcPr>
          <w:p w:rsidR="009E1B00" w:rsidRPr="00CC2792" w:rsidRDefault="009E1B00" w:rsidP="00CC2792">
            <w:pPr>
              <w:spacing w:before="60" w:after="60"/>
              <w:ind w:firstLine="0"/>
              <w:rPr>
                <w:sz w:val="24"/>
                <w:szCs w:val="24"/>
              </w:rPr>
            </w:pPr>
            <w:r w:rsidRPr="00CC2792">
              <w:rPr>
                <w:sz w:val="24"/>
                <w:szCs w:val="24"/>
              </w:rPr>
              <w:t>EM, SAM</w:t>
            </w:r>
          </w:p>
        </w:tc>
        <w:tc>
          <w:tcPr>
            <w:tcW w:w="2268" w:type="dxa"/>
          </w:tcPr>
          <w:p w:rsidR="009E1B00" w:rsidRPr="00CC2792" w:rsidRDefault="009E1B00" w:rsidP="00CC2792">
            <w:pPr>
              <w:spacing w:before="60" w:after="60"/>
              <w:ind w:firstLine="0"/>
              <w:jc w:val="left"/>
              <w:rPr>
                <w:sz w:val="24"/>
                <w:szCs w:val="24"/>
              </w:rPr>
            </w:pPr>
            <w:r w:rsidRPr="00CC2792">
              <w:rPr>
                <w:sz w:val="24"/>
                <w:szCs w:val="24"/>
              </w:rPr>
              <w:t xml:space="preserve">Pārtulkoti pieci standarti, </w:t>
            </w:r>
            <w:r w:rsidRPr="00CC2792">
              <w:rPr>
                <w:sz w:val="24"/>
                <w:szCs w:val="24"/>
                <w:u w:val="single"/>
              </w:rPr>
              <w:t>divi</w:t>
            </w:r>
            <w:r w:rsidRPr="00CC2792">
              <w:rPr>
                <w:sz w:val="24"/>
                <w:szCs w:val="24"/>
              </w:rPr>
              <w:t xml:space="preserve"> standartu papildinājumi un trīs standartu labojumi:</w:t>
            </w:r>
          </w:p>
          <w:p w:rsidR="009E1B00" w:rsidRPr="00CC2792" w:rsidRDefault="009E1B00" w:rsidP="00CC2792">
            <w:pPr>
              <w:spacing w:before="60" w:after="60"/>
              <w:ind w:firstLine="0"/>
              <w:jc w:val="left"/>
              <w:rPr>
                <w:sz w:val="24"/>
                <w:szCs w:val="24"/>
              </w:rPr>
            </w:pPr>
            <w:r w:rsidRPr="00CC2792">
              <w:rPr>
                <w:sz w:val="24"/>
                <w:szCs w:val="24"/>
              </w:rPr>
              <w:t>1) LVS EN      1998-1:2005/AC:2009;</w:t>
            </w:r>
          </w:p>
          <w:p w:rsidR="009E1B00" w:rsidRPr="00CC2792" w:rsidRDefault="009E1B00" w:rsidP="00CC2792">
            <w:pPr>
              <w:spacing w:before="60" w:after="60"/>
              <w:ind w:firstLine="0"/>
              <w:jc w:val="left"/>
              <w:rPr>
                <w:sz w:val="24"/>
                <w:szCs w:val="24"/>
              </w:rPr>
            </w:pPr>
            <w:r w:rsidRPr="00CC2792">
              <w:rPr>
                <w:sz w:val="24"/>
                <w:szCs w:val="24"/>
              </w:rPr>
              <w:t>2) LVS EN 1998-2:2006;</w:t>
            </w:r>
          </w:p>
          <w:p w:rsidR="009E1B00" w:rsidRPr="00CC2792" w:rsidRDefault="009E1B00" w:rsidP="00CC2792">
            <w:pPr>
              <w:spacing w:before="60" w:after="60"/>
              <w:ind w:firstLine="0"/>
              <w:jc w:val="left"/>
              <w:rPr>
                <w:sz w:val="24"/>
                <w:szCs w:val="24"/>
              </w:rPr>
            </w:pPr>
            <w:r w:rsidRPr="00CC2792">
              <w:rPr>
                <w:sz w:val="24"/>
                <w:szCs w:val="24"/>
              </w:rPr>
              <w:t>3) LVS EN 1998-2:2006 /AC:2010;</w:t>
            </w:r>
          </w:p>
          <w:p w:rsidR="009E1B00" w:rsidRPr="00CC2792" w:rsidRDefault="009E1B00" w:rsidP="00CC2792">
            <w:pPr>
              <w:spacing w:before="60" w:after="60"/>
              <w:ind w:firstLine="0"/>
              <w:jc w:val="left"/>
              <w:rPr>
                <w:sz w:val="24"/>
                <w:szCs w:val="24"/>
              </w:rPr>
            </w:pPr>
            <w:r w:rsidRPr="00CC2792">
              <w:rPr>
                <w:sz w:val="24"/>
                <w:szCs w:val="24"/>
              </w:rPr>
              <w:t>4) LVS EN 1998-2:2006 /A1:2009;</w:t>
            </w:r>
          </w:p>
          <w:p w:rsidR="009E1B00" w:rsidRPr="00CC2792" w:rsidRDefault="009E1B00" w:rsidP="00CC2792">
            <w:pPr>
              <w:spacing w:before="60" w:after="60"/>
              <w:ind w:firstLine="0"/>
              <w:jc w:val="left"/>
              <w:rPr>
                <w:sz w:val="24"/>
                <w:szCs w:val="24"/>
              </w:rPr>
            </w:pPr>
            <w:r w:rsidRPr="00CC2792">
              <w:rPr>
                <w:sz w:val="24"/>
                <w:szCs w:val="24"/>
              </w:rPr>
              <w:t>5)</w:t>
            </w:r>
            <w:r w:rsidRPr="00CC2792">
              <w:rPr>
                <w:iCs/>
                <w:sz w:val="24"/>
                <w:szCs w:val="24"/>
                <w:u w:val="single"/>
              </w:rPr>
              <w:t xml:space="preserve"> LVS EN 1998-2:2006/A2:2012;</w:t>
            </w:r>
          </w:p>
          <w:p w:rsidR="009E1B00" w:rsidRPr="00CC2792" w:rsidRDefault="009E1B00" w:rsidP="00CC2792">
            <w:pPr>
              <w:spacing w:before="60" w:after="60"/>
              <w:ind w:firstLine="0"/>
              <w:jc w:val="left"/>
              <w:rPr>
                <w:sz w:val="24"/>
                <w:szCs w:val="24"/>
              </w:rPr>
            </w:pPr>
            <w:r w:rsidRPr="00CC2792">
              <w:rPr>
                <w:sz w:val="24"/>
                <w:szCs w:val="24"/>
                <w:u w:val="single"/>
              </w:rPr>
              <w:t>6)</w:t>
            </w:r>
            <w:r w:rsidRPr="00CC2792">
              <w:rPr>
                <w:sz w:val="24"/>
                <w:szCs w:val="24"/>
              </w:rPr>
              <w:t xml:space="preserve"> LVS EN 1998-3:2005;</w:t>
            </w:r>
          </w:p>
          <w:p w:rsidR="009E1B00" w:rsidRPr="00CC2792" w:rsidRDefault="009E1B00" w:rsidP="00CC2792">
            <w:pPr>
              <w:spacing w:before="60" w:after="60"/>
              <w:ind w:firstLine="0"/>
              <w:jc w:val="left"/>
              <w:rPr>
                <w:sz w:val="24"/>
                <w:szCs w:val="24"/>
              </w:rPr>
            </w:pPr>
            <w:r w:rsidRPr="00CC2792">
              <w:rPr>
                <w:sz w:val="24"/>
                <w:szCs w:val="24"/>
                <w:u w:val="single"/>
              </w:rPr>
              <w:t>7)</w:t>
            </w:r>
            <w:r w:rsidRPr="00CC2792">
              <w:rPr>
                <w:sz w:val="24"/>
                <w:szCs w:val="24"/>
              </w:rPr>
              <w:t xml:space="preserve"> LVS EN 1998-3:2005 /AC:2010;</w:t>
            </w:r>
          </w:p>
          <w:p w:rsidR="009E1B00" w:rsidRPr="00CC2792" w:rsidRDefault="009E1B00" w:rsidP="00CC2792">
            <w:pPr>
              <w:spacing w:before="60" w:after="60"/>
              <w:ind w:firstLine="0"/>
              <w:jc w:val="left"/>
              <w:rPr>
                <w:sz w:val="24"/>
                <w:szCs w:val="24"/>
              </w:rPr>
            </w:pPr>
            <w:r w:rsidRPr="00CC2792">
              <w:rPr>
                <w:sz w:val="24"/>
                <w:szCs w:val="24"/>
                <w:u w:val="single"/>
              </w:rPr>
              <w:t>8)</w:t>
            </w:r>
            <w:r w:rsidRPr="00CC2792">
              <w:rPr>
                <w:sz w:val="24"/>
                <w:szCs w:val="24"/>
              </w:rPr>
              <w:t xml:space="preserve"> LVS EN 1998-4:2006;</w:t>
            </w:r>
          </w:p>
          <w:p w:rsidR="009E1B00" w:rsidRPr="00CC2792" w:rsidRDefault="009E1B00" w:rsidP="00CC2792">
            <w:pPr>
              <w:spacing w:before="60" w:after="60"/>
              <w:ind w:firstLine="0"/>
              <w:jc w:val="left"/>
              <w:rPr>
                <w:sz w:val="24"/>
                <w:szCs w:val="24"/>
              </w:rPr>
            </w:pPr>
            <w:r w:rsidRPr="00CC2792">
              <w:rPr>
                <w:sz w:val="24"/>
                <w:szCs w:val="24"/>
                <w:u w:val="single"/>
              </w:rPr>
              <w:t>9)</w:t>
            </w:r>
            <w:r w:rsidRPr="00CC2792">
              <w:rPr>
                <w:sz w:val="24"/>
                <w:szCs w:val="24"/>
              </w:rPr>
              <w:t xml:space="preserve"> LVS EN 1998-5:2005;</w:t>
            </w:r>
          </w:p>
          <w:p w:rsidR="009E1B00" w:rsidRPr="00CC2792" w:rsidRDefault="009E1B00" w:rsidP="00CC2792">
            <w:pPr>
              <w:spacing w:before="60" w:after="60"/>
              <w:ind w:firstLine="0"/>
              <w:jc w:val="left"/>
              <w:rPr>
                <w:sz w:val="24"/>
                <w:szCs w:val="24"/>
              </w:rPr>
            </w:pPr>
            <w:r w:rsidRPr="00CC2792">
              <w:rPr>
                <w:sz w:val="24"/>
                <w:szCs w:val="24"/>
                <w:u w:val="single"/>
              </w:rPr>
              <w:t>10)</w:t>
            </w:r>
            <w:r w:rsidRPr="00CC2792">
              <w:rPr>
                <w:sz w:val="24"/>
                <w:szCs w:val="24"/>
              </w:rPr>
              <w:t xml:space="preserve"> LVS EN 1998-6:2005.</w:t>
            </w:r>
          </w:p>
          <w:p w:rsidR="009E1B00" w:rsidRPr="00CC2792" w:rsidRDefault="009E1B00" w:rsidP="00CC2792">
            <w:pPr>
              <w:spacing w:before="60" w:after="60"/>
              <w:ind w:firstLine="0"/>
              <w:rPr>
                <w:bCs/>
                <w:sz w:val="24"/>
                <w:szCs w:val="24"/>
              </w:rPr>
            </w:pPr>
            <w:r w:rsidRPr="00CC2792">
              <w:rPr>
                <w:bCs/>
                <w:sz w:val="24"/>
                <w:szCs w:val="24"/>
              </w:rPr>
              <w:t>Izstrādāti pieci  Nacionālie pielikumi:</w:t>
            </w:r>
          </w:p>
          <w:p w:rsidR="009E1B00" w:rsidRPr="00CC2792" w:rsidRDefault="009E1B00" w:rsidP="00CC2792">
            <w:pPr>
              <w:spacing w:before="60" w:after="60"/>
              <w:ind w:firstLine="0"/>
              <w:rPr>
                <w:sz w:val="24"/>
                <w:szCs w:val="24"/>
              </w:rPr>
            </w:pPr>
            <w:r w:rsidRPr="00CC2792">
              <w:rPr>
                <w:sz w:val="24"/>
                <w:szCs w:val="24"/>
              </w:rPr>
              <w:t>1) LVS EN    1998-1:2005/NA:xxxx *;</w:t>
            </w:r>
          </w:p>
          <w:p w:rsidR="009E1B00" w:rsidRPr="00CC2792" w:rsidRDefault="009E1B00" w:rsidP="00CC2792">
            <w:pPr>
              <w:spacing w:before="60" w:after="60"/>
              <w:ind w:firstLine="0"/>
              <w:rPr>
                <w:sz w:val="24"/>
                <w:szCs w:val="24"/>
              </w:rPr>
            </w:pPr>
            <w:r w:rsidRPr="00CC2792">
              <w:rPr>
                <w:sz w:val="24"/>
                <w:szCs w:val="24"/>
              </w:rPr>
              <w:t>2) LVS EN    1998-3:2005/NA:xxxx;</w:t>
            </w:r>
          </w:p>
          <w:p w:rsidR="009E1B00" w:rsidRPr="00CC2792" w:rsidRDefault="009E1B00" w:rsidP="00CC2792">
            <w:pPr>
              <w:spacing w:before="60" w:after="60"/>
              <w:ind w:firstLine="0"/>
              <w:rPr>
                <w:sz w:val="24"/>
                <w:szCs w:val="24"/>
              </w:rPr>
            </w:pPr>
            <w:r w:rsidRPr="00CC2792">
              <w:rPr>
                <w:sz w:val="24"/>
                <w:szCs w:val="24"/>
              </w:rPr>
              <w:t>3) LVS EN    1998-4:2006/NA:xxxx;</w:t>
            </w:r>
          </w:p>
          <w:p w:rsidR="009E1B00" w:rsidRPr="00CC2792" w:rsidRDefault="009E1B00" w:rsidP="00CC2792">
            <w:pPr>
              <w:spacing w:before="60" w:after="60"/>
              <w:ind w:firstLine="0"/>
              <w:rPr>
                <w:sz w:val="24"/>
                <w:szCs w:val="24"/>
              </w:rPr>
            </w:pPr>
            <w:r w:rsidRPr="00CC2792">
              <w:rPr>
                <w:sz w:val="24"/>
                <w:szCs w:val="24"/>
              </w:rPr>
              <w:t>4) LVS EN    1998-5:2005/NA:xxxx;</w:t>
            </w:r>
          </w:p>
          <w:p w:rsidR="009E1B00" w:rsidRPr="00CC2792" w:rsidRDefault="009E1B00" w:rsidP="00CC2792">
            <w:pPr>
              <w:spacing w:before="60" w:after="60"/>
              <w:ind w:firstLine="0"/>
              <w:jc w:val="left"/>
              <w:rPr>
                <w:sz w:val="24"/>
                <w:szCs w:val="24"/>
              </w:rPr>
            </w:pPr>
            <w:r w:rsidRPr="00CC2792">
              <w:rPr>
                <w:sz w:val="24"/>
                <w:szCs w:val="24"/>
              </w:rPr>
              <w:t>5) LVS EN    1998-6:2005/NA:xxxx.</w:t>
            </w:r>
          </w:p>
        </w:tc>
        <w:tc>
          <w:tcPr>
            <w:tcW w:w="1525" w:type="dxa"/>
          </w:tcPr>
          <w:p w:rsidR="009E1B00" w:rsidRPr="00CC2792" w:rsidRDefault="009E1B00" w:rsidP="00CC2792">
            <w:pPr>
              <w:spacing w:before="60" w:after="60"/>
              <w:ind w:firstLine="0"/>
              <w:jc w:val="center"/>
              <w:rPr>
                <w:sz w:val="24"/>
                <w:szCs w:val="24"/>
              </w:rPr>
            </w:pPr>
            <w:r w:rsidRPr="00CC2792">
              <w:rPr>
                <w:sz w:val="24"/>
                <w:szCs w:val="24"/>
                <w:u w:val="single"/>
              </w:rPr>
              <w:t>13110</w:t>
            </w:r>
            <w:r w:rsidRPr="00CC2792">
              <w:rPr>
                <w:sz w:val="24"/>
                <w:szCs w:val="24"/>
              </w:rPr>
              <w:t>,</w:t>
            </w:r>
          </w:p>
          <w:p w:rsidR="009E1B00" w:rsidRPr="00CC2792" w:rsidRDefault="009E1B00" w:rsidP="00CC2792">
            <w:pPr>
              <w:spacing w:before="60" w:after="60"/>
              <w:ind w:firstLine="0"/>
              <w:jc w:val="center"/>
              <w:rPr>
                <w:sz w:val="24"/>
                <w:szCs w:val="24"/>
              </w:rPr>
            </w:pPr>
            <w:r w:rsidRPr="00CC2792">
              <w:rPr>
                <w:sz w:val="24"/>
                <w:szCs w:val="24"/>
              </w:rPr>
              <w:t xml:space="preserve">no tiem SAM: </w:t>
            </w:r>
            <w:r w:rsidRPr="00CC2792">
              <w:rPr>
                <w:sz w:val="24"/>
                <w:szCs w:val="24"/>
                <w:u w:val="single"/>
              </w:rPr>
              <w:t>4860</w:t>
            </w:r>
          </w:p>
          <w:p w:rsidR="009E1B00" w:rsidRPr="00CC2792" w:rsidRDefault="009E1B00" w:rsidP="00CC2792">
            <w:pPr>
              <w:spacing w:before="60" w:after="60"/>
              <w:ind w:firstLine="0"/>
              <w:jc w:val="center"/>
              <w:rPr>
                <w:sz w:val="24"/>
                <w:szCs w:val="24"/>
              </w:rPr>
            </w:pPr>
            <w:r w:rsidRPr="00CC2792">
              <w:rPr>
                <w:sz w:val="24"/>
                <w:szCs w:val="24"/>
              </w:rPr>
              <w:t xml:space="preserve">(standarta LVS EN 1998-2:2006, LVS EN 1998-2:2006 /AC:2010, LVS EN 1998-2:2006 /A1:2009 </w:t>
            </w:r>
            <w:r w:rsidRPr="00CC2792">
              <w:rPr>
                <w:sz w:val="24"/>
                <w:szCs w:val="24"/>
                <w:u w:val="single"/>
              </w:rPr>
              <w:t xml:space="preserve">un </w:t>
            </w:r>
            <w:r w:rsidRPr="00CC2792">
              <w:rPr>
                <w:iCs/>
                <w:sz w:val="24"/>
                <w:szCs w:val="24"/>
                <w:u w:val="single"/>
              </w:rPr>
              <w:t>LVS EN 1998</w:t>
            </w:r>
            <w:r w:rsidRPr="00CC2792">
              <w:rPr>
                <w:iCs/>
                <w:sz w:val="24"/>
                <w:szCs w:val="24"/>
                <w:u w:val="single"/>
              </w:rPr>
              <w:noBreakHyphen/>
              <w:t xml:space="preserve">2:2006/A2:2012 </w:t>
            </w:r>
            <w:r w:rsidRPr="00CC2792">
              <w:rPr>
                <w:sz w:val="24"/>
                <w:szCs w:val="24"/>
              </w:rPr>
              <w:t xml:space="preserve">konsolidēts tulkojums) </w:t>
            </w: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jc w:val="center"/>
              <w:rPr>
                <w:sz w:val="24"/>
                <w:szCs w:val="24"/>
              </w:rPr>
            </w:pPr>
            <w:r w:rsidRPr="00CC2792">
              <w:rPr>
                <w:sz w:val="24"/>
                <w:szCs w:val="24"/>
              </w:rPr>
              <w:t>(pamat-budžets)</w:t>
            </w: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rPr>
                <w:sz w:val="24"/>
                <w:szCs w:val="24"/>
              </w:rPr>
            </w:pPr>
          </w:p>
        </w:tc>
      </w:tr>
      <w:tr w:rsidR="009E1B00" w:rsidRPr="00436112" w:rsidTr="00CC2792">
        <w:trPr>
          <w:trHeight w:val="795"/>
        </w:trPr>
        <w:tc>
          <w:tcPr>
            <w:tcW w:w="2660" w:type="dxa"/>
          </w:tcPr>
          <w:p w:rsidR="009E1B00" w:rsidRPr="00CC2792" w:rsidRDefault="009E1B00" w:rsidP="00CC2792">
            <w:pPr>
              <w:spacing w:before="60" w:after="60"/>
              <w:ind w:firstLine="0"/>
              <w:jc w:val="left"/>
              <w:rPr>
                <w:sz w:val="24"/>
                <w:szCs w:val="24"/>
              </w:rPr>
            </w:pPr>
            <w:r w:rsidRPr="00CC2792">
              <w:rPr>
                <w:sz w:val="24"/>
                <w:szCs w:val="24"/>
              </w:rPr>
              <w:t xml:space="preserve">8. </w:t>
            </w:r>
            <w:r w:rsidRPr="00CC2792">
              <w:rPr>
                <w:bCs/>
                <w:sz w:val="24"/>
                <w:szCs w:val="24"/>
              </w:rPr>
              <w:t xml:space="preserve">Adaptēt </w:t>
            </w:r>
            <w:r w:rsidRPr="00CC2792">
              <w:rPr>
                <w:sz w:val="24"/>
                <w:szCs w:val="24"/>
              </w:rPr>
              <w:t>9. Eirokodeksu „Alumīnija konstrukciju projektēšana”</w:t>
            </w:r>
            <w:r w:rsidRPr="00CC2792">
              <w:rPr>
                <w:bCs/>
                <w:sz w:val="24"/>
                <w:szCs w:val="24"/>
              </w:rPr>
              <w:t>, pārtulkojot standartus, standartu labojumus un papildinājumus latviešu valodā un izstrādājot standartu nacionālos pielikumus</w:t>
            </w:r>
          </w:p>
          <w:p w:rsidR="009E1B00" w:rsidRPr="00CC2792" w:rsidRDefault="009E1B00" w:rsidP="00CC2792">
            <w:pPr>
              <w:spacing w:before="60" w:after="60"/>
              <w:ind w:firstLine="0"/>
              <w:jc w:val="left"/>
              <w:rPr>
                <w:sz w:val="24"/>
                <w:szCs w:val="24"/>
              </w:rPr>
            </w:pPr>
          </w:p>
        </w:tc>
        <w:tc>
          <w:tcPr>
            <w:tcW w:w="1417" w:type="dxa"/>
          </w:tcPr>
          <w:p w:rsidR="009E1B00" w:rsidRPr="00CC2792" w:rsidRDefault="009E1B00" w:rsidP="00CC2792">
            <w:pPr>
              <w:spacing w:before="60" w:after="60"/>
              <w:ind w:firstLine="0"/>
              <w:rPr>
                <w:sz w:val="24"/>
                <w:szCs w:val="24"/>
                <w:u w:val="single"/>
              </w:rPr>
            </w:pPr>
            <w:r w:rsidRPr="00CC2792">
              <w:rPr>
                <w:sz w:val="24"/>
                <w:szCs w:val="24"/>
                <w:u w:val="single"/>
              </w:rPr>
              <w:t>01.10.2014.</w:t>
            </w:r>
          </w:p>
        </w:tc>
        <w:tc>
          <w:tcPr>
            <w:tcW w:w="1418" w:type="dxa"/>
          </w:tcPr>
          <w:p w:rsidR="009E1B00" w:rsidRPr="00CC2792" w:rsidRDefault="009E1B00" w:rsidP="00CC2792">
            <w:pPr>
              <w:spacing w:before="60" w:after="60"/>
              <w:ind w:firstLine="0"/>
              <w:rPr>
                <w:sz w:val="24"/>
                <w:szCs w:val="24"/>
              </w:rPr>
            </w:pPr>
            <w:r w:rsidRPr="00CC2792">
              <w:rPr>
                <w:sz w:val="24"/>
                <w:szCs w:val="24"/>
              </w:rPr>
              <w:t>EM</w:t>
            </w:r>
          </w:p>
        </w:tc>
        <w:tc>
          <w:tcPr>
            <w:tcW w:w="2268" w:type="dxa"/>
          </w:tcPr>
          <w:p w:rsidR="009E1B00" w:rsidRPr="00CC2792" w:rsidRDefault="009E1B00" w:rsidP="00CC2792">
            <w:pPr>
              <w:spacing w:before="60" w:after="60"/>
              <w:ind w:firstLine="0"/>
              <w:jc w:val="left"/>
              <w:rPr>
                <w:sz w:val="24"/>
                <w:szCs w:val="24"/>
              </w:rPr>
            </w:pPr>
            <w:r w:rsidRPr="00CC2792">
              <w:rPr>
                <w:sz w:val="24"/>
                <w:szCs w:val="24"/>
              </w:rPr>
              <w:t>Pārtulkoti četri standarti, trīs standartu papildinājumi un trīs standartu labojumi:</w:t>
            </w:r>
          </w:p>
          <w:p w:rsidR="009E1B00" w:rsidRPr="00CC2792" w:rsidRDefault="009E1B00" w:rsidP="00CC2792">
            <w:pPr>
              <w:spacing w:before="60" w:after="60"/>
              <w:ind w:firstLine="0"/>
              <w:jc w:val="left"/>
              <w:rPr>
                <w:sz w:val="24"/>
                <w:szCs w:val="24"/>
              </w:rPr>
            </w:pPr>
            <w:r w:rsidRPr="00CC2792">
              <w:rPr>
                <w:sz w:val="24"/>
                <w:szCs w:val="24"/>
              </w:rPr>
              <w:t>1) LVS EN 1999-1-1:2007;</w:t>
            </w:r>
          </w:p>
          <w:p w:rsidR="009E1B00" w:rsidRPr="00CC2792" w:rsidRDefault="009E1B00" w:rsidP="00CC2792">
            <w:pPr>
              <w:spacing w:before="60" w:after="60"/>
              <w:ind w:firstLine="0"/>
              <w:jc w:val="left"/>
              <w:rPr>
                <w:sz w:val="24"/>
                <w:szCs w:val="24"/>
              </w:rPr>
            </w:pPr>
            <w:r w:rsidRPr="00CC2792">
              <w:rPr>
                <w:sz w:val="24"/>
                <w:szCs w:val="24"/>
              </w:rPr>
              <w:t>2) LVS EN 1999-1-1:2007 /A1:2009;</w:t>
            </w:r>
          </w:p>
          <w:p w:rsidR="009E1B00" w:rsidRPr="00CC2792" w:rsidRDefault="009E1B00" w:rsidP="00CC2792">
            <w:pPr>
              <w:spacing w:before="60" w:after="60"/>
              <w:ind w:firstLine="0"/>
              <w:jc w:val="left"/>
              <w:rPr>
                <w:sz w:val="24"/>
                <w:szCs w:val="24"/>
              </w:rPr>
            </w:pPr>
            <w:r w:rsidRPr="00CC2792">
              <w:rPr>
                <w:sz w:val="24"/>
                <w:szCs w:val="24"/>
              </w:rPr>
              <w:t>3) LVS EN      1999-1-2:2007/AC:2010</w:t>
            </w:r>
          </w:p>
          <w:p w:rsidR="009E1B00" w:rsidRPr="00CC2792" w:rsidRDefault="009E1B00" w:rsidP="00CC2792">
            <w:pPr>
              <w:spacing w:before="60" w:after="60"/>
              <w:ind w:firstLine="0"/>
              <w:jc w:val="left"/>
              <w:rPr>
                <w:sz w:val="24"/>
                <w:szCs w:val="24"/>
              </w:rPr>
            </w:pPr>
            <w:r w:rsidRPr="00CC2792">
              <w:rPr>
                <w:sz w:val="24"/>
                <w:szCs w:val="24"/>
              </w:rPr>
              <w:t>4) LVS EN 1999-1-3:2007</w:t>
            </w:r>
          </w:p>
          <w:p w:rsidR="009E1B00" w:rsidRPr="00CC2792" w:rsidRDefault="009E1B00" w:rsidP="00CC2792">
            <w:pPr>
              <w:spacing w:before="60" w:after="60"/>
              <w:ind w:firstLine="0"/>
              <w:jc w:val="left"/>
              <w:rPr>
                <w:sz w:val="24"/>
                <w:szCs w:val="24"/>
              </w:rPr>
            </w:pPr>
            <w:r w:rsidRPr="00CC2792">
              <w:rPr>
                <w:sz w:val="24"/>
                <w:szCs w:val="24"/>
              </w:rPr>
              <w:t>5) LVS EN 1999-1-3:2007 /A1:2011</w:t>
            </w:r>
          </w:p>
          <w:p w:rsidR="009E1B00" w:rsidRPr="00CC2792" w:rsidRDefault="009E1B00" w:rsidP="00CC2792">
            <w:pPr>
              <w:spacing w:before="60" w:after="60"/>
              <w:ind w:firstLine="0"/>
              <w:jc w:val="left"/>
              <w:rPr>
                <w:sz w:val="24"/>
                <w:szCs w:val="24"/>
              </w:rPr>
            </w:pPr>
            <w:r w:rsidRPr="00CC2792">
              <w:rPr>
                <w:sz w:val="24"/>
                <w:szCs w:val="24"/>
              </w:rPr>
              <w:t>6) LVS EN 1999-1-4:2007;</w:t>
            </w:r>
          </w:p>
          <w:p w:rsidR="009E1B00" w:rsidRPr="00CC2792" w:rsidRDefault="009E1B00" w:rsidP="00CC2792">
            <w:pPr>
              <w:spacing w:before="60" w:after="60"/>
              <w:ind w:firstLine="0"/>
              <w:jc w:val="left"/>
              <w:rPr>
                <w:sz w:val="24"/>
                <w:szCs w:val="24"/>
              </w:rPr>
            </w:pPr>
            <w:r w:rsidRPr="00CC2792">
              <w:rPr>
                <w:sz w:val="24"/>
                <w:szCs w:val="24"/>
              </w:rPr>
              <w:t>7) LVS EN 1999-1-4:2007/AC:2010;</w:t>
            </w:r>
          </w:p>
          <w:p w:rsidR="009E1B00" w:rsidRPr="00CC2792" w:rsidRDefault="009E1B00" w:rsidP="00CC2792">
            <w:pPr>
              <w:spacing w:before="60" w:after="60"/>
              <w:ind w:firstLine="0"/>
              <w:jc w:val="left"/>
              <w:rPr>
                <w:sz w:val="24"/>
                <w:szCs w:val="24"/>
              </w:rPr>
            </w:pPr>
            <w:r w:rsidRPr="00CC2792">
              <w:rPr>
                <w:sz w:val="24"/>
                <w:szCs w:val="24"/>
              </w:rPr>
              <w:t>8) LVS EN 1999-1-4:2007 /A1:2011;</w:t>
            </w:r>
          </w:p>
          <w:p w:rsidR="009E1B00" w:rsidRPr="00CC2792" w:rsidRDefault="009E1B00" w:rsidP="00CC2792">
            <w:pPr>
              <w:spacing w:before="60" w:after="60"/>
              <w:ind w:firstLine="0"/>
              <w:jc w:val="left"/>
              <w:rPr>
                <w:sz w:val="24"/>
                <w:szCs w:val="24"/>
              </w:rPr>
            </w:pPr>
            <w:r w:rsidRPr="00CC2792">
              <w:rPr>
                <w:sz w:val="24"/>
                <w:szCs w:val="24"/>
              </w:rPr>
              <w:t>9) LVS EN 1999-1-5:2007;</w:t>
            </w:r>
          </w:p>
          <w:p w:rsidR="009E1B00" w:rsidRPr="00CC2792" w:rsidRDefault="009E1B00" w:rsidP="00CC2792">
            <w:pPr>
              <w:spacing w:before="60" w:after="60"/>
              <w:ind w:firstLine="0"/>
              <w:jc w:val="left"/>
              <w:rPr>
                <w:sz w:val="24"/>
                <w:szCs w:val="24"/>
              </w:rPr>
            </w:pPr>
            <w:r w:rsidRPr="00CC2792">
              <w:rPr>
                <w:sz w:val="24"/>
                <w:szCs w:val="24"/>
              </w:rPr>
              <w:t>10) LVS EN 1999-1-5:2007 /AC:2010.</w:t>
            </w:r>
          </w:p>
          <w:p w:rsidR="009E1B00" w:rsidRPr="00CC2792" w:rsidRDefault="009E1B00" w:rsidP="00CC2792">
            <w:pPr>
              <w:spacing w:before="60" w:after="60"/>
              <w:ind w:firstLine="0"/>
              <w:rPr>
                <w:bCs/>
                <w:sz w:val="24"/>
                <w:szCs w:val="24"/>
              </w:rPr>
            </w:pPr>
            <w:r w:rsidRPr="00CC2792">
              <w:rPr>
                <w:bCs/>
                <w:sz w:val="24"/>
                <w:szCs w:val="24"/>
              </w:rPr>
              <w:t>Izstrādāti pieci  Nacionālie pielikumi:</w:t>
            </w:r>
          </w:p>
          <w:p w:rsidR="009E1B00" w:rsidRPr="00CC2792" w:rsidRDefault="009E1B00" w:rsidP="00CC2792">
            <w:pPr>
              <w:spacing w:before="60" w:after="60"/>
              <w:ind w:firstLine="0"/>
              <w:rPr>
                <w:sz w:val="24"/>
                <w:szCs w:val="24"/>
              </w:rPr>
            </w:pPr>
            <w:r w:rsidRPr="00CC2792">
              <w:rPr>
                <w:sz w:val="24"/>
                <w:szCs w:val="24"/>
              </w:rPr>
              <w:t>1) LVS EN    1999-1-1:2007/NA:xxxx;</w:t>
            </w:r>
          </w:p>
          <w:p w:rsidR="009E1B00" w:rsidRPr="00CC2792" w:rsidRDefault="009E1B00" w:rsidP="00CC2792">
            <w:pPr>
              <w:spacing w:before="60" w:after="60"/>
              <w:ind w:firstLine="0"/>
              <w:rPr>
                <w:sz w:val="24"/>
                <w:szCs w:val="24"/>
              </w:rPr>
            </w:pPr>
            <w:r w:rsidRPr="00CC2792">
              <w:rPr>
                <w:sz w:val="24"/>
                <w:szCs w:val="24"/>
              </w:rPr>
              <w:t>2) LVS EN    1999-1-2:2007/NA:xxxx;</w:t>
            </w:r>
          </w:p>
          <w:p w:rsidR="009E1B00" w:rsidRPr="00CC2792" w:rsidRDefault="009E1B00" w:rsidP="00CC2792">
            <w:pPr>
              <w:spacing w:before="60" w:after="60"/>
              <w:ind w:firstLine="0"/>
              <w:rPr>
                <w:sz w:val="24"/>
                <w:szCs w:val="24"/>
              </w:rPr>
            </w:pPr>
            <w:r w:rsidRPr="00CC2792">
              <w:rPr>
                <w:sz w:val="24"/>
                <w:szCs w:val="24"/>
              </w:rPr>
              <w:t>3) LVS EN    1999-1-3:2007/NA:xxxx;</w:t>
            </w:r>
          </w:p>
          <w:p w:rsidR="009E1B00" w:rsidRPr="00CC2792" w:rsidRDefault="009E1B00" w:rsidP="00CC2792">
            <w:pPr>
              <w:spacing w:before="60" w:after="60"/>
              <w:ind w:firstLine="0"/>
              <w:rPr>
                <w:sz w:val="24"/>
                <w:szCs w:val="24"/>
              </w:rPr>
            </w:pPr>
            <w:r w:rsidRPr="00CC2792">
              <w:rPr>
                <w:sz w:val="24"/>
                <w:szCs w:val="24"/>
              </w:rPr>
              <w:t>4) LVS EN    1999-1-4:2007/NA:xxxx;</w:t>
            </w:r>
          </w:p>
          <w:p w:rsidR="009E1B00" w:rsidRPr="00CC2792" w:rsidRDefault="009E1B00" w:rsidP="00CC2792">
            <w:pPr>
              <w:spacing w:before="60" w:after="60"/>
              <w:ind w:firstLine="0"/>
              <w:jc w:val="left"/>
              <w:rPr>
                <w:sz w:val="24"/>
                <w:szCs w:val="24"/>
              </w:rPr>
            </w:pPr>
            <w:r w:rsidRPr="00CC2792">
              <w:rPr>
                <w:sz w:val="24"/>
                <w:szCs w:val="24"/>
              </w:rPr>
              <w:t>5) LVS EN    1999-1-5:2007/NA:xxxx.</w:t>
            </w:r>
          </w:p>
        </w:tc>
        <w:tc>
          <w:tcPr>
            <w:tcW w:w="1525" w:type="dxa"/>
          </w:tcPr>
          <w:p w:rsidR="009E1B00" w:rsidRPr="00CC2792" w:rsidRDefault="009E1B00" w:rsidP="00CC2792">
            <w:pPr>
              <w:spacing w:before="60" w:after="60"/>
              <w:ind w:firstLine="0"/>
              <w:jc w:val="center"/>
              <w:rPr>
                <w:sz w:val="24"/>
                <w:szCs w:val="24"/>
              </w:rPr>
            </w:pPr>
            <w:r w:rsidRPr="00CC2792">
              <w:rPr>
                <w:sz w:val="24"/>
                <w:szCs w:val="24"/>
              </w:rPr>
              <w:t>14580</w:t>
            </w: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jc w:val="center"/>
              <w:rPr>
                <w:sz w:val="24"/>
                <w:szCs w:val="24"/>
              </w:rPr>
            </w:pPr>
            <w:r w:rsidRPr="00CC2792">
              <w:rPr>
                <w:sz w:val="24"/>
                <w:szCs w:val="24"/>
              </w:rPr>
              <w:t>(pamat-budžets)</w:t>
            </w:r>
          </w:p>
          <w:p w:rsidR="009E1B00" w:rsidRPr="00CC2792" w:rsidRDefault="009E1B00" w:rsidP="00CC2792">
            <w:pPr>
              <w:spacing w:before="60" w:after="60"/>
              <w:ind w:firstLine="0"/>
              <w:jc w:val="center"/>
              <w:rPr>
                <w:sz w:val="24"/>
                <w:szCs w:val="24"/>
              </w:rPr>
            </w:pPr>
          </w:p>
          <w:p w:rsidR="009E1B00" w:rsidRPr="00CC2792" w:rsidRDefault="009E1B00" w:rsidP="00CC2792">
            <w:pPr>
              <w:spacing w:before="60" w:after="60"/>
              <w:ind w:firstLine="0"/>
              <w:rPr>
                <w:sz w:val="24"/>
                <w:szCs w:val="24"/>
              </w:rPr>
            </w:pPr>
          </w:p>
          <w:p w:rsidR="009E1B00" w:rsidRPr="00CC2792" w:rsidRDefault="009E1B00" w:rsidP="00CC2792">
            <w:pPr>
              <w:spacing w:before="60" w:after="60"/>
              <w:ind w:firstLine="0"/>
              <w:rPr>
                <w:sz w:val="24"/>
                <w:szCs w:val="24"/>
              </w:rPr>
            </w:pPr>
          </w:p>
        </w:tc>
      </w:tr>
      <w:tr w:rsidR="009E1B00" w:rsidRPr="00436112" w:rsidTr="00CC2792">
        <w:trPr>
          <w:trHeight w:val="705"/>
        </w:trPr>
        <w:tc>
          <w:tcPr>
            <w:tcW w:w="2660" w:type="dxa"/>
          </w:tcPr>
          <w:p w:rsidR="009E1B00" w:rsidRPr="00CC2792" w:rsidRDefault="009E1B00" w:rsidP="00CC2792">
            <w:pPr>
              <w:keepNext/>
              <w:spacing w:before="60" w:after="60"/>
              <w:ind w:firstLine="0"/>
              <w:rPr>
                <w:b/>
                <w:bCs/>
                <w:sz w:val="24"/>
                <w:szCs w:val="24"/>
              </w:rPr>
            </w:pPr>
            <w:r w:rsidRPr="00CC2792">
              <w:rPr>
                <w:b/>
                <w:bCs/>
                <w:sz w:val="24"/>
                <w:szCs w:val="24"/>
              </w:rPr>
              <w:t>Rīcības virziens mērķa sasniegšanai</w:t>
            </w:r>
          </w:p>
        </w:tc>
        <w:tc>
          <w:tcPr>
            <w:tcW w:w="6628" w:type="dxa"/>
            <w:gridSpan w:val="4"/>
          </w:tcPr>
          <w:p w:rsidR="009E1B00" w:rsidRPr="00CC2792" w:rsidRDefault="009E1B00" w:rsidP="00CC2792">
            <w:pPr>
              <w:keepNext/>
              <w:spacing w:before="60" w:after="60"/>
              <w:ind w:firstLine="0"/>
              <w:rPr>
                <w:sz w:val="24"/>
                <w:szCs w:val="24"/>
              </w:rPr>
            </w:pPr>
            <w:r w:rsidRPr="00CC2792">
              <w:rPr>
                <w:sz w:val="24"/>
                <w:szCs w:val="24"/>
              </w:rPr>
              <w:t>2. Izstrādāt grozījumus tiesību aktos, paredzot projektēšanu atbilstoši Eirokodeksu standartiem</w:t>
            </w:r>
          </w:p>
        </w:tc>
      </w:tr>
      <w:tr w:rsidR="009E1B00" w:rsidRPr="00436112" w:rsidTr="00CC2792">
        <w:trPr>
          <w:trHeight w:val="1020"/>
        </w:trPr>
        <w:tc>
          <w:tcPr>
            <w:tcW w:w="2660" w:type="dxa"/>
          </w:tcPr>
          <w:p w:rsidR="009E1B00" w:rsidRPr="00CC2792" w:rsidRDefault="009E1B00" w:rsidP="00CC2792">
            <w:pPr>
              <w:keepNext/>
              <w:spacing w:before="60" w:after="60"/>
              <w:ind w:firstLine="0"/>
              <w:rPr>
                <w:b/>
                <w:bCs/>
                <w:sz w:val="24"/>
                <w:szCs w:val="24"/>
              </w:rPr>
            </w:pPr>
            <w:r w:rsidRPr="00CC2792">
              <w:rPr>
                <w:b/>
                <w:bCs/>
                <w:sz w:val="24"/>
                <w:szCs w:val="24"/>
              </w:rPr>
              <w:t>Pasākumi izvirzītā mērķa sasniegšanai</w:t>
            </w:r>
          </w:p>
        </w:tc>
        <w:tc>
          <w:tcPr>
            <w:tcW w:w="1417" w:type="dxa"/>
          </w:tcPr>
          <w:p w:rsidR="009E1B00" w:rsidRPr="00CC2792" w:rsidRDefault="009E1B00" w:rsidP="00CC2792">
            <w:pPr>
              <w:keepNext/>
              <w:spacing w:before="60" w:after="60"/>
              <w:ind w:firstLine="0"/>
              <w:rPr>
                <w:b/>
                <w:bCs/>
                <w:sz w:val="24"/>
                <w:szCs w:val="24"/>
              </w:rPr>
            </w:pPr>
            <w:r w:rsidRPr="00CC2792">
              <w:rPr>
                <w:b/>
                <w:bCs/>
                <w:sz w:val="24"/>
                <w:szCs w:val="24"/>
              </w:rPr>
              <w:t>Izpilde termiņi</w:t>
            </w:r>
          </w:p>
        </w:tc>
        <w:tc>
          <w:tcPr>
            <w:tcW w:w="1418" w:type="dxa"/>
          </w:tcPr>
          <w:p w:rsidR="009E1B00" w:rsidRPr="00CC2792" w:rsidRDefault="009E1B00" w:rsidP="00CC2792">
            <w:pPr>
              <w:keepNext/>
              <w:spacing w:before="60" w:after="60"/>
              <w:ind w:firstLine="0"/>
              <w:rPr>
                <w:b/>
                <w:bCs/>
                <w:sz w:val="24"/>
                <w:szCs w:val="24"/>
              </w:rPr>
            </w:pPr>
            <w:r w:rsidRPr="00CC2792">
              <w:rPr>
                <w:b/>
                <w:bCs/>
                <w:sz w:val="24"/>
                <w:szCs w:val="24"/>
              </w:rPr>
              <w:t>Atbildīgā institūcija un iesaistītās institūcijas</w:t>
            </w:r>
          </w:p>
        </w:tc>
        <w:tc>
          <w:tcPr>
            <w:tcW w:w="2268" w:type="dxa"/>
          </w:tcPr>
          <w:p w:rsidR="009E1B00" w:rsidRPr="00CC2792" w:rsidRDefault="009E1B00" w:rsidP="00CC2792">
            <w:pPr>
              <w:keepNext/>
              <w:spacing w:before="60" w:after="60"/>
              <w:ind w:firstLine="0"/>
              <w:rPr>
                <w:b/>
                <w:bCs/>
                <w:sz w:val="24"/>
                <w:szCs w:val="24"/>
              </w:rPr>
            </w:pPr>
            <w:r w:rsidRPr="00CC2792">
              <w:rPr>
                <w:b/>
                <w:bCs/>
                <w:sz w:val="24"/>
                <w:szCs w:val="24"/>
              </w:rPr>
              <w:t>Tiešie darbības rezultāti</w:t>
            </w:r>
          </w:p>
        </w:tc>
        <w:tc>
          <w:tcPr>
            <w:tcW w:w="1525" w:type="dxa"/>
          </w:tcPr>
          <w:p w:rsidR="009E1B00" w:rsidRPr="00CC2792" w:rsidRDefault="009E1B00" w:rsidP="00CC2792">
            <w:pPr>
              <w:keepNext/>
              <w:spacing w:before="60" w:after="60"/>
              <w:ind w:firstLine="0"/>
              <w:rPr>
                <w:b/>
                <w:bCs/>
                <w:sz w:val="24"/>
                <w:szCs w:val="24"/>
              </w:rPr>
            </w:pPr>
            <w:r w:rsidRPr="00CC2792">
              <w:rPr>
                <w:b/>
                <w:bCs/>
                <w:sz w:val="24"/>
                <w:szCs w:val="24"/>
              </w:rPr>
              <w:t>Paredzētais finansējums un tā avoti</w:t>
            </w:r>
          </w:p>
        </w:tc>
      </w:tr>
      <w:tr w:rsidR="009E1B00" w:rsidRPr="00436112" w:rsidTr="00CC2792">
        <w:tc>
          <w:tcPr>
            <w:tcW w:w="2660" w:type="dxa"/>
          </w:tcPr>
          <w:p w:rsidR="009E1B00" w:rsidRPr="00CC2792" w:rsidRDefault="009E1B00" w:rsidP="00CC2792">
            <w:pPr>
              <w:spacing w:before="60" w:after="60"/>
              <w:ind w:firstLine="0"/>
              <w:jc w:val="left"/>
              <w:rPr>
                <w:sz w:val="24"/>
                <w:szCs w:val="24"/>
              </w:rPr>
            </w:pPr>
            <w:r w:rsidRPr="00CC2792">
              <w:rPr>
                <w:sz w:val="24"/>
                <w:szCs w:val="24"/>
              </w:rPr>
              <w:t>9. Ieviest tērauda konstrukciju projektēšanu atbilstoši Eirokodeksu standartu prasībām.</w:t>
            </w:r>
          </w:p>
        </w:tc>
        <w:tc>
          <w:tcPr>
            <w:tcW w:w="1417" w:type="dxa"/>
          </w:tcPr>
          <w:p w:rsidR="009E1B00" w:rsidRPr="00CC2792" w:rsidRDefault="009E1B00" w:rsidP="00CC2792">
            <w:pPr>
              <w:spacing w:before="60" w:after="60"/>
              <w:ind w:firstLine="0"/>
              <w:rPr>
                <w:sz w:val="24"/>
                <w:szCs w:val="24"/>
                <w:u w:val="single"/>
              </w:rPr>
            </w:pPr>
            <w:r w:rsidRPr="00CC2792">
              <w:rPr>
                <w:sz w:val="24"/>
                <w:szCs w:val="24"/>
                <w:u w:val="single"/>
              </w:rPr>
              <w:t>01.10.2013.</w:t>
            </w:r>
          </w:p>
        </w:tc>
        <w:tc>
          <w:tcPr>
            <w:tcW w:w="1418" w:type="dxa"/>
          </w:tcPr>
          <w:p w:rsidR="009E1B00" w:rsidRPr="00CC2792" w:rsidRDefault="009E1B00" w:rsidP="00CC2792">
            <w:pPr>
              <w:spacing w:before="60" w:after="60"/>
              <w:ind w:firstLine="0"/>
              <w:rPr>
                <w:sz w:val="24"/>
                <w:szCs w:val="24"/>
              </w:rPr>
            </w:pPr>
            <w:r w:rsidRPr="00CC2792">
              <w:rPr>
                <w:sz w:val="24"/>
                <w:szCs w:val="24"/>
              </w:rPr>
              <w:t>EM</w:t>
            </w:r>
          </w:p>
        </w:tc>
        <w:tc>
          <w:tcPr>
            <w:tcW w:w="2268" w:type="dxa"/>
          </w:tcPr>
          <w:p w:rsidR="009E1B00" w:rsidRPr="00CC2792" w:rsidRDefault="009E1B00" w:rsidP="00CC2792">
            <w:pPr>
              <w:spacing w:before="60" w:after="60"/>
              <w:ind w:firstLine="0"/>
              <w:rPr>
                <w:sz w:val="24"/>
                <w:szCs w:val="24"/>
              </w:rPr>
            </w:pPr>
            <w:r w:rsidRPr="00CC2792">
              <w:rPr>
                <w:sz w:val="24"/>
                <w:szCs w:val="24"/>
              </w:rPr>
              <w:t>Projektēšana tērauda konstrukciju jomā veicama atbilstoši Eirokodeksu standartos noteiktajām prasībām.</w:t>
            </w:r>
          </w:p>
          <w:p w:rsidR="009E1B00" w:rsidRPr="00CC2792" w:rsidRDefault="009E1B00" w:rsidP="00CC2792">
            <w:pPr>
              <w:spacing w:before="60" w:after="60"/>
              <w:ind w:firstLine="0"/>
              <w:rPr>
                <w:sz w:val="24"/>
                <w:szCs w:val="24"/>
              </w:rPr>
            </w:pPr>
          </w:p>
        </w:tc>
        <w:tc>
          <w:tcPr>
            <w:tcW w:w="1525" w:type="dxa"/>
          </w:tcPr>
          <w:p w:rsidR="009E1B00" w:rsidRPr="00CC2792" w:rsidRDefault="009E1B00" w:rsidP="00CC2792">
            <w:pPr>
              <w:spacing w:before="60" w:after="60"/>
              <w:ind w:firstLine="0"/>
              <w:jc w:val="center"/>
              <w:rPr>
                <w:sz w:val="24"/>
                <w:szCs w:val="24"/>
              </w:rPr>
            </w:pPr>
            <w:r w:rsidRPr="00CC2792">
              <w:rPr>
                <w:sz w:val="24"/>
                <w:szCs w:val="24"/>
              </w:rPr>
              <w:t>Piešķirto budžeta līdzekļu ietvaros</w:t>
            </w:r>
          </w:p>
          <w:p w:rsidR="009E1B00" w:rsidRPr="00CC2792" w:rsidRDefault="009E1B00" w:rsidP="00CC2792">
            <w:pPr>
              <w:spacing w:before="60" w:after="60"/>
              <w:ind w:firstLine="0"/>
              <w:jc w:val="center"/>
              <w:rPr>
                <w:sz w:val="24"/>
                <w:szCs w:val="24"/>
              </w:rPr>
            </w:pPr>
            <w:r w:rsidRPr="00CC2792">
              <w:rPr>
                <w:sz w:val="24"/>
                <w:szCs w:val="24"/>
              </w:rPr>
              <w:t>(pamat-budžets)</w:t>
            </w:r>
          </w:p>
        </w:tc>
      </w:tr>
      <w:tr w:rsidR="009E1B00" w:rsidRPr="00436112" w:rsidTr="00CC2792">
        <w:tc>
          <w:tcPr>
            <w:tcW w:w="2660" w:type="dxa"/>
          </w:tcPr>
          <w:p w:rsidR="009E1B00" w:rsidRPr="00CC2792" w:rsidRDefault="009E1B00" w:rsidP="00CC2792">
            <w:pPr>
              <w:spacing w:before="60" w:after="60"/>
              <w:ind w:firstLine="0"/>
              <w:jc w:val="left"/>
              <w:rPr>
                <w:sz w:val="24"/>
                <w:szCs w:val="24"/>
                <w:highlight w:val="yellow"/>
              </w:rPr>
            </w:pPr>
            <w:r w:rsidRPr="00CC2792">
              <w:rPr>
                <w:sz w:val="24"/>
                <w:szCs w:val="24"/>
              </w:rPr>
              <w:t>10. Ieviest koka konstrukciju projektēšanu atbilstoši Eirokodeksu standartu prasībām.</w:t>
            </w:r>
          </w:p>
        </w:tc>
        <w:tc>
          <w:tcPr>
            <w:tcW w:w="1417" w:type="dxa"/>
          </w:tcPr>
          <w:p w:rsidR="009E1B00" w:rsidRPr="00CC2792" w:rsidRDefault="009E1B00" w:rsidP="00CC2792">
            <w:pPr>
              <w:spacing w:before="60" w:after="60"/>
              <w:ind w:firstLine="0"/>
              <w:rPr>
                <w:sz w:val="24"/>
                <w:szCs w:val="24"/>
                <w:u w:val="single"/>
              </w:rPr>
            </w:pPr>
            <w:r w:rsidRPr="00CC2792">
              <w:rPr>
                <w:sz w:val="24"/>
                <w:szCs w:val="24"/>
                <w:u w:val="single"/>
              </w:rPr>
              <w:t>01.10.2013.</w:t>
            </w:r>
          </w:p>
        </w:tc>
        <w:tc>
          <w:tcPr>
            <w:tcW w:w="1418" w:type="dxa"/>
          </w:tcPr>
          <w:p w:rsidR="009E1B00" w:rsidRPr="00CC2792" w:rsidRDefault="009E1B00" w:rsidP="00CC2792">
            <w:pPr>
              <w:spacing w:before="60" w:after="60"/>
              <w:ind w:firstLine="0"/>
              <w:rPr>
                <w:sz w:val="24"/>
                <w:szCs w:val="24"/>
              </w:rPr>
            </w:pPr>
            <w:r w:rsidRPr="00CC2792">
              <w:rPr>
                <w:sz w:val="24"/>
                <w:szCs w:val="24"/>
              </w:rPr>
              <w:t>EM</w:t>
            </w:r>
          </w:p>
        </w:tc>
        <w:tc>
          <w:tcPr>
            <w:tcW w:w="2268" w:type="dxa"/>
          </w:tcPr>
          <w:p w:rsidR="009E1B00" w:rsidRPr="00CC2792" w:rsidRDefault="009E1B00" w:rsidP="00CC2792">
            <w:pPr>
              <w:spacing w:before="60" w:after="60"/>
              <w:ind w:firstLine="0"/>
              <w:rPr>
                <w:sz w:val="24"/>
                <w:szCs w:val="24"/>
              </w:rPr>
            </w:pPr>
            <w:r w:rsidRPr="00CC2792">
              <w:rPr>
                <w:sz w:val="24"/>
                <w:szCs w:val="24"/>
              </w:rPr>
              <w:t>Projektēšana koka konstrukciju jomā veicama atbilstoši Eirokodeksu standartos noteiktajām prasībām.</w:t>
            </w:r>
          </w:p>
        </w:tc>
        <w:tc>
          <w:tcPr>
            <w:tcW w:w="1525" w:type="dxa"/>
          </w:tcPr>
          <w:p w:rsidR="009E1B00" w:rsidRPr="00CC2792" w:rsidRDefault="009E1B00" w:rsidP="00CC2792">
            <w:pPr>
              <w:spacing w:before="60" w:after="60"/>
              <w:ind w:firstLine="0"/>
              <w:jc w:val="center"/>
              <w:rPr>
                <w:sz w:val="24"/>
                <w:szCs w:val="24"/>
              </w:rPr>
            </w:pPr>
            <w:r w:rsidRPr="00CC2792">
              <w:rPr>
                <w:sz w:val="24"/>
                <w:szCs w:val="24"/>
              </w:rPr>
              <w:t>Piešķirto budžeta līdzekļu ietvaros</w:t>
            </w:r>
          </w:p>
          <w:p w:rsidR="009E1B00" w:rsidRPr="00CC2792" w:rsidRDefault="009E1B00" w:rsidP="00CC2792">
            <w:pPr>
              <w:spacing w:before="60" w:after="60"/>
              <w:ind w:firstLine="0"/>
              <w:jc w:val="center"/>
              <w:rPr>
                <w:sz w:val="24"/>
                <w:szCs w:val="24"/>
              </w:rPr>
            </w:pPr>
            <w:r w:rsidRPr="00CC2792">
              <w:rPr>
                <w:sz w:val="24"/>
                <w:szCs w:val="24"/>
              </w:rPr>
              <w:t>(pamat-budžets)</w:t>
            </w:r>
          </w:p>
        </w:tc>
      </w:tr>
      <w:tr w:rsidR="009E1B00" w:rsidRPr="00436112" w:rsidTr="00CC2792">
        <w:tc>
          <w:tcPr>
            <w:tcW w:w="2660" w:type="dxa"/>
          </w:tcPr>
          <w:p w:rsidR="009E1B00" w:rsidRPr="00CC2792" w:rsidRDefault="009E1B00" w:rsidP="00CC2792">
            <w:pPr>
              <w:spacing w:before="60" w:after="60"/>
              <w:ind w:firstLine="0"/>
              <w:jc w:val="left"/>
              <w:rPr>
                <w:sz w:val="24"/>
                <w:szCs w:val="24"/>
                <w:highlight w:val="yellow"/>
              </w:rPr>
            </w:pPr>
            <w:r w:rsidRPr="00CC2792">
              <w:rPr>
                <w:sz w:val="24"/>
                <w:szCs w:val="24"/>
              </w:rPr>
              <w:t>11. Ieviest ģeotehnisko projektēšanu atbilstoši Eirokodeksu standartu prasībām.</w:t>
            </w:r>
          </w:p>
        </w:tc>
        <w:tc>
          <w:tcPr>
            <w:tcW w:w="1417" w:type="dxa"/>
          </w:tcPr>
          <w:p w:rsidR="009E1B00" w:rsidRPr="00CC2792" w:rsidRDefault="009E1B00" w:rsidP="00CC2792">
            <w:pPr>
              <w:spacing w:before="60" w:after="60"/>
              <w:ind w:firstLine="0"/>
              <w:rPr>
                <w:sz w:val="24"/>
                <w:szCs w:val="24"/>
                <w:u w:val="single"/>
              </w:rPr>
            </w:pPr>
            <w:r w:rsidRPr="00CC2792">
              <w:rPr>
                <w:sz w:val="24"/>
                <w:szCs w:val="24"/>
                <w:u w:val="single"/>
              </w:rPr>
              <w:t>01.10.2013.</w:t>
            </w:r>
          </w:p>
        </w:tc>
        <w:tc>
          <w:tcPr>
            <w:tcW w:w="1418" w:type="dxa"/>
          </w:tcPr>
          <w:p w:rsidR="009E1B00" w:rsidRPr="00CC2792" w:rsidRDefault="009E1B00" w:rsidP="00CC2792">
            <w:pPr>
              <w:spacing w:before="60" w:after="60"/>
              <w:ind w:firstLine="0"/>
              <w:rPr>
                <w:sz w:val="24"/>
                <w:szCs w:val="24"/>
              </w:rPr>
            </w:pPr>
            <w:r w:rsidRPr="00CC2792">
              <w:rPr>
                <w:sz w:val="24"/>
                <w:szCs w:val="24"/>
              </w:rPr>
              <w:t>EM</w:t>
            </w:r>
          </w:p>
        </w:tc>
        <w:tc>
          <w:tcPr>
            <w:tcW w:w="2268" w:type="dxa"/>
          </w:tcPr>
          <w:p w:rsidR="009E1B00" w:rsidRPr="00CC2792" w:rsidRDefault="009E1B00" w:rsidP="00CC2792">
            <w:pPr>
              <w:spacing w:before="60" w:after="60"/>
              <w:ind w:firstLine="0"/>
              <w:rPr>
                <w:sz w:val="24"/>
                <w:szCs w:val="24"/>
              </w:rPr>
            </w:pPr>
            <w:r w:rsidRPr="00CC2792">
              <w:rPr>
                <w:sz w:val="24"/>
                <w:szCs w:val="24"/>
              </w:rPr>
              <w:t>Ģeotehniskā projektēšana veicama atbilstoši Eirokodeksu standartos noteiktajām prasībām.</w:t>
            </w:r>
          </w:p>
        </w:tc>
        <w:tc>
          <w:tcPr>
            <w:tcW w:w="1525" w:type="dxa"/>
          </w:tcPr>
          <w:p w:rsidR="009E1B00" w:rsidRPr="00CC2792" w:rsidRDefault="009E1B00" w:rsidP="00CC2792">
            <w:pPr>
              <w:spacing w:before="60" w:after="60"/>
              <w:ind w:firstLine="0"/>
              <w:jc w:val="center"/>
              <w:rPr>
                <w:sz w:val="24"/>
                <w:szCs w:val="24"/>
              </w:rPr>
            </w:pPr>
            <w:r w:rsidRPr="00CC2792">
              <w:rPr>
                <w:sz w:val="24"/>
                <w:szCs w:val="24"/>
              </w:rPr>
              <w:t>Piešķirto budžeta līdzekļu ietvaros</w:t>
            </w:r>
          </w:p>
          <w:p w:rsidR="009E1B00" w:rsidRPr="00CC2792" w:rsidRDefault="009E1B00" w:rsidP="00CC2792">
            <w:pPr>
              <w:spacing w:before="60" w:after="60"/>
              <w:ind w:firstLine="0"/>
              <w:jc w:val="center"/>
              <w:rPr>
                <w:sz w:val="24"/>
                <w:szCs w:val="24"/>
              </w:rPr>
            </w:pPr>
            <w:r w:rsidRPr="00CC2792">
              <w:rPr>
                <w:sz w:val="24"/>
                <w:szCs w:val="24"/>
              </w:rPr>
              <w:t>(pamat-budžets)</w:t>
            </w:r>
          </w:p>
        </w:tc>
      </w:tr>
      <w:tr w:rsidR="009E1B00" w:rsidRPr="00436112" w:rsidTr="00CC2792">
        <w:tc>
          <w:tcPr>
            <w:tcW w:w="2660" w:type="dxa"/>
          </w:tcPr>
          <w:p w:rsidR="009E1B00" w:rsidRPr="00CC2792" w:rsidRDefault="009E1B00" w:rsidP="00CC2792">
            <w:pPr>
              <w:spacing w:before="60" w:after="60"/>
              <w:ind w:firstLine="0"/>
              <w:jc w:val="left"/>
              <w:rPr>
                <w:sz w:val="24"/>
                <w:szCs w:val="24"/>
              </w:rPr>
            </w:pPr>
            <w:r w:rsidRPr="00CC2792">
              <w:rPr>
                <w:sz w:val="24"/>
                <w:szCs w:val="24"/>
              </w:rPr>
              <w:t>12. Ieviest betona konstrukciju projektēšanu atbilstoši Eirokodeksu standartu prasībām.</w:t>
            </w:r>
          </w:p>
        </w:tc>
        <w:tc>
          <w:tcPr>
            <w:tcW w:w="1417" w:type="dxa"/>
          </w:tcPr>
          <w:p w:rsidR="009E1B00" w:rsidRPr="00CC2792" w:rsidRDefault="009E1B00" w:rsidP="00CC2792">
            <w:pPr>
              <w:spacing w:before="60" w:after="60"/>
              <w:ind w:firstLine="0"/>
              <w:rPr>
                <w:sz w:val="24"/>
                <w:szCs w:val="24"/>
                <w:u w:val="single"/>
              </w:rPr>
            </w:pPr>
            <w:r w:rsidRPr="00CC2792">
              <w:rPr>
                <w:sz w:val="24"/>
                <w:szCs w:val="24"/>
                <w:u w:val="single"/>
              </w:rPr>
              <w:t>01.02.2014.</w:t>
            </w:r>
          </w:p>
        </w:tc>
        <w:tc>
          <w:tcPr>
            <w:tcW w:w="1418" w:type="dxa"/>
          </w:tcPr>
          <w:p w:rsidR="009E1B00" w:rsidRPr="00CC2792" w:rsidRDefault="009E1B00" w:rsidP="00CC2792">
            <w:pPr>
              <w:spacing w:before="60" w:after="60"/>
              <w:ind w:firstLine="0"/>
              <w:rPr>
                <w:sz w:val="24"/>
                <w:szCs w:val="24"/>
              </w:rPr>
            </w:pPr>
            <w:r w:rsidRPr="00CC2792">
              <w:rPr>
                <w:sz w:val="24"/>
                <w:szCs w:val="24"/>
              </w:rPr>
              <w:t>EM</w:t>
            </w:r>
          </w:p>
        </w:tc>
        <w:tc>
          <w:tcPr>
            <w:tcW w:w="2268" w:type="dxa"/>
          </w:tcPr>
          <w:p w:rsidR="009E1B00" w:rsidRPr="00CC2792" w:rsidRDefault="009E1B00" w:rsidP="00CC2792">
            <w:pPr>
              <w:spacing w:before="60" w:after="60"/>
              <w:ind w:firstLine="0"/>
              <w:rPr>
                <w:sz w:val="24"/>
                <w:szCs w:val="24"/>
              </w:rPr>
            </w:pPr>
            <w:r w:rsidRPr="00CC2792">
              <w:rPr>
                <w:sz w:val="24"/>
                <w:szCs w:val="24"/>
              </w:rPr>
              <w:t>Projektēšana betona konstrukciju jomā veicama atbilstoši Eirokodeksu standartos noteiktajām prasībām.</w:t>
            </w:r>
          </w:p>
        </w:tc>
        <w:tc>
          <w:tcPr>
            <w:tcW w:w="1525" w:type="dxa"/>
          </w:tcPr>
          <w:p w:rsidR="009E1B00" w:rsidRPr="00CC2792" w:rsidRDefault="009E1B00" w:rsidP="00CC2792">
            <w:pPr>
              <w:spacing w:before="60" w:after="60"/>
              <w:ind w:firstLine="0"/>
              <w:jc w:val="center"/>
              <w:rPr>
                <w:sz w:val="24"/>
                <w:szCs w:val="24"/>
              </w:rPr>
            </w:pPr>
            <w:r w:rsidRPr="00CC2792">
              <w:rPr>
                <w:sz w:val="24"/>
                <w:szCs w:val="24"/>
              </w:rPr>
              <w:t>Piešķirto budžeta līdzekļu ietvaros</w:t>
            </w:r>
          </w:p>
          <w:p w:rsidR="009E1B00" w:rsidRPr="00CC2792" w:rsidRDefault="009E1B00" w:rsidP="00CC2792">
            <w:pPr>
              <w:spacing w:before="60" w:after="60"/>
              <w:ind w:firstLine="0"/>
              <w:jc w:val="center"/>
              <w:rPr>
                <w:sz w:val="24"/>
                <w:szCs w:val="24"/>
              </w:rPr>
            </w:pPr>
            <w:r w:rsidRPr="00CC2792">
              <w:rPr>
                <w:sz w:val="24"/>
                <w:szCs w:val="24"/>
              </w:rPr>
              <w:t>(pamat-budžets)</w:t>
            </w:r>
          </w:p>
        </w:tc>
      </w:tr>
      <w:tr w:rsidR="009E1B00" w:rsidRPr="00436112" w:rsidTr="00CC2792">
        <w:tc>
          <w:tcPr>
            <w:tcW w:w="2660" w:type="dxa"/>
          </w:tcPr>
          <w:p w:rsidR="009E1B00" w:rsidRPr="00CC2792" w:rsidRDefault="009E1B00" w:rsidP="00CC2792">
            <w:pPr>
              <w:spacing w:before="60" w:after="60"/>
              <w:ind w:firstLine="0"/>
              <w:jc w:val="left"/>
              <w:rPr>
                <w:sz w:val="24"/>
                <w:szCs w:val="24"/>
              </w:rPr>
            </w:pPr>
            <w:r w:rsidRPr="00CC2792">
              <w:rPr>
                <w:sz w:val="24"/>
                <w:szCs w:val="24"/>
              </w:rPr>
              <w:t xml:space="preserve">13. Ieviest </w:t>
            </w:r>
            <w:r w:rsidRPr="00CC2792">
              <w:rPr>
                <w:bCs/>
                <w:sz w:val="24"/>
                <w:szCs w:val="24"/>
              </w:rPr>
              <w:t xml:space="preserve">tērauda un betona kompozīto </w:t>
            </w:r>
            <w:r w:rsidRPr="00CC2792">
              <w:rPr>
                <w:sz w:val="24"/>
                <w:szCs w:val="24"/>
              </w:rPr>
              <w:t>konstrukciju projektēšanu atbilstoši Eirokodeksu standartu prasībām.</w:t>
            </w:r>
          </w:p>
        </w:tc>
        <w:tc>
          <w:tcPr>
            <w:tcW w:w="1417" w:type="dxa"/>
          </w:tcPr>
          <w:p w:rsidR="009E1B00" w:rsidRPr="00CC2792" w:rsidRDefault="009E1B00" w:rsidP="00CC2792">
            <w:pPr>
              <w:spacing w:before="60" w:after="60"/>
              <w:ind w:firstLine="0"/>
              <w:rPr>
                <w:sz w:val="24"/>
                <w:szCs w:val="24"/>
                <w:u w:val="single"/>
              </w:rPr>
            </w:pPr>
            <w:r w:rsidRPr="00CC2792">
              <w:rPr>
                <w:sz w:val="24"/>
                <w:szCs w:val="24"/>
                <w:u w:val="single"/>
              </w:rPr>
              <w:t>01.02.2014.</w:t>
            </w:r>
          </w:p>
        </w:tc>
        <w:tc>
          <w:tcPr>
            <w:tcW w:w="1418" w:type="dxa"/>
          </w:tcPr>
          <w:p w:rsidR="009E1B00" w:rsidRPr="00CC2792" w:rsidRDefault="009E1B00" w:rsidP="00CC2792">
            <w:pPr>
              <w:spacing w:before="60" w:after="60"/>
              <w:ind w:firstLine="0"/>
              <w:rPr>
                <w:sz w:val="24"/>
                <w:szCs w:val="24"/>
              </w:rPr>
            </w:pPr>
            <w:r w:rsidRPr="00CC2792">
              <w:rPr>
                <w:sz w:val="24"/>
                <w:szCs w:val="24"/>
              </w:rPr>
              <w:t>EM</w:t>
            </w:r>
          </w:p>
        </w:tc>
        <w:tc>
          <w:tcPr>
            <w:tcW w:w="2268" w:type="dxa"/>
          </w:tcPr>
          <w:p w:rsidR="009E1B00" w:rsidRPr="00CC2792" w:rsidRDefault="009E1B00" w:rsidP="00CC2792">
            <w:pPr>
              <w:spacing w:before="60" w:after="60"/>
              <w:ind w:firstLine="0"/>
              <w:rPr>
                <w:sz w:val="24"/>
                <w:szCs w:val="24"/>
              </w:rPr>
            </w:pPr>
            <w:r w:rsidRPr="00CC2792">
              <w:rPr>
                <w:sz w:val="24"/>
                <w:szCs w:val="24"/>
              </w:rPr>
              <w:t>Projektēšana tērauda un betona kompozīto konstrukciju jomā veicama atbilstoši Eirokodeksu standartos noteiktajām prasībām.</w:t>
            </w:r>
          </w:p>
        </w:tc>
        <w:tc>
          <w:tcPr>
            <w:tcW w:w="1525" w:type="dxa"/>
          </w:tcPr>
          <w:p w:rsidR="009E1B00" w:rsidRPr="00CC2792" w:rsidRDefault="009E1B00" w:rsidP="00CC2792">
            <w:pPr>
              <w:spacing w:before="60" w:after="60"/>
              <w:ind w:firstLine="0"/>
              <w:jc w:val="center"/>
              <w:rPr>
                <w:sz w:val="24"/>
                <w:szCs w:val="24"/>
              </w:rPr>
            </w:pPr>
            <w:r w:rsidRPr="00CC2792">
              <w:rPr>
                <w:sz w:val="24"/>
                <w:szCs w:val="24"/>
              </w:rPr>
              <w:t>Piešķirto budžeta līdzekļu ietvaros</w:t>
            </w:r>
          </w:p>
          <w:p w:rsidR="009E1B00" w:rsidRPr="00CC2792" w:rsidRDefault="009E1B00" w:rsidP="00CC2792">
            <w:pPr>
              <w:spacing w:before="60" w:after="60"/>
              <w:ind w:firstLine="0"/>
              <w:jc w:val="center"/>
              <w:rPr>
                <w:sz w:val="24"/>
                <w:szCs w:val="24"/>
              </w:rPr>
            </w:pPr>
            <w:r w:rsidRPr="00CC2792">
              <w:rPr>
                <w:sz w:val="24"/>
                <w:szCs w:val="24"/>
              </w:rPr>
              <w:t>(pamat-budžets)</w:t>
            </w:r>
          </w:p>
        </w:tc>
      </w:tr>
      <w:tr w:rsidR="009E1B00" w:rsidRPr="00436112" w:rsidTr="00CC2792">
        <w:tc>
          <w:tcPr>
            <w:tcW w:w="2660" w:type="dxa"/>
          </w:tcPr>
          <w:p w:rsidR="009E1B00" w:rsidRPr="00CC2792" w:rsidRDefault="009E1B00" w:rsidP="00CC2792">
            <w:pPr>
              <w:spacing w:before="60" w:after="60"/>
              <w:ind w:firstLine="0"/>
              <w:jc w:val="left"/>
              <w:rPr>
                <w:sz w:val="24"/>
                <w:szCs w:val="24"/>
              </w:rPr>
            </w:pPr>
            <w:r w:rsidRPr="00CC2792">
              <w:rPr>
                <w:sz w:val="24"/>
                <w:szCs w:val="24"/>
              </w:rPr>
              <w:t xml:space="preserve">14. Ieviest </w:t>
            </w:r>
            <w:r w:rsidRPr="00CC2792">
              <w:rPr>
                <w:bCs/>
                <w:sz w:val="24"/>
                <w:szCs w:val="24"/>
              </w:rPr>
              <w:t xml:space="preserve">mūra </w:t>
            </w:r>
            <w:r w:rsidRPr="00CC2792">
              <w:rPr>
                <w:sz w:val="24"/>
                <w:szCs w:val="24"/>
              </w:rPr>
              <w:t>konstrukciju projektēšanu atbilstoši Eirokodeksu standartu prasībām.</w:t>
            </w:r>
          </w:p>
        </w:tc>
        <w:tc>
          <w:tcPr>
            <w:tcW w:w="1417" w:type="dxa"/>
          </w:tcPr>
          <w:p w:rsidR="009E1B00" w:rsidRPr="00CC2792" w:rsidRDefault="009E1B00" w:rsidP="00CC2792">
            <w:pPr>
              <w:spacing w:before="60" w:after="60"/>
              <w:ind w:firstLine="0"/>
              <w:rPr>
                <w:sz w:val="24"/>
                <w:szCs w:val="24"/>
                <w:u w:val="single"/>
              </w:rPr>
            </w:pPr>
            <w:r w:rsidRPr="00CC2792">
              <w:rPr>
                <w:sz w:val="24"/>
                <w:szCs w:val="24"/>
                <w:u w:val="single"/>
              </w:rPr>
              <w:t>01.02.2014.</w:t>
            </w:r>
          </w:p>
        </w:tc>
        <w:tc>
          <w:tcPr>
            <w:tcW w:w="1418" w:type="dxa"/>
          </w:tcPr>
          <w:p w:rsidR="009E1B00" w:rsidRPr="00CC2792" w:rsidRDefault="009E1B00" w:rsidP="00CC2792">
            <w:pPr>
              <w:spacing w:before="60" w:after="60"/>
              <w:ind w:firstLine="0"/>
              <w:rPr>
                <w:sz w:val="24"/>
                <w:szCs w:val="24"/>
              </w:rPr>
            </w:pPr>
            <w:r w:rsidRPr="00CC2792">
              <w:rPr>
                <w:sz w:val="24"/>
                <w:szCs w:val="24"/>
              </w:rPr>
              <w:t>EM</w:t>
            </w:r>
          </w:p>
        </w:tc>
        <w:tc>
          <w:tcPr>
            <w:tcW w:w="2268" w:type="dxa"/>
          </w:tcPr>
          <w:p w:rsidR="009E1B00" w:rsidRPr="00CC2792" w:rsidRDefault="009E1B00" w:rsidP="00CC2792">
            <w:pPr>
              <w:spacing w:before="60" w:after="60"/>
              <w:ind w:firstLine="0"/>
              <w:rPr>
                <w:sz w:val="24"/>
                <w:szCs w:val="24"/>
              </w:rPr>
            </w:pPr>
            <w:r w:rsidRPr="00CC2792">
              <w:rPr>
                <w:sz w:val="24"/>
                <w:szCs w:val="24"/>
              </w:rPr>
              <w:t>Projektēšana mūra konstrukciju jomā veicama atbilstoši Eirokodeksu standartos noteiktajām prasībām.</w:t>
            </w:r>
          </w:p>
        </w:tc>
        <w:tc>
          <w:tcPr>
            <w:tcW w:w="1525" w:type="dxa"/>
          </w:tcPr>
          <w:p w:rsidR="009E1B00" w:rsidRPr="00CC2792" w:rsidRDefault="009E1B00" w:rsidP="00CC2792">
            <w:pPr>
              <w:spacing w:before="60" w:after="60"/>
              <w:ind w:firstLine="0"/>
              <w:jc w:val="center"/>
              <w:rPr>
                <w:sz w:val="24"/>
                <w:szCs w:val="24"/>
              </w:rPr>
            </w:pPr>
            <w:r w:rsidRPr="00CC2792">
              <w:rPr>
                <w:sz w:val="24"/>
                <w:szCs w:val="24"/>
              </w:rPr>
              <w:t>Piešķirto budžeta līdzekļu ietvaros</w:t>
            </w:r>
          </w:p>
          <w:p w:rsidR="009E1B00" w:rsidRPr="00CC2792" w:rsidRDefault="009E1B00" w:rsidP="00CC2792">
            <w:pPr>
              <w:spacing w:before="60" w:after="60"/>
              <w:ind w:firstLine="0"/>
              <w:jc w:val="center"/>
              <w:rPr>
                <w:sz w:val="24"/>
                <w:szCs w:val="24"/>
              </w:rPr>
            </w:pPr>
            <w:r w:rsidRPr="00CC2792">
              <w:rPr>
                <w:sz w:val="24"/>
                <w:szCs w:val="24"/>
              </w:rPr>
              <w:t>(pamat-budžets)</w:t>
            </w:r>
          </w:p>
        </w:tc>
      </w:tr>
      <w:tr w:rsidR="009E1B00" w:rsidRPr="00436112" w:rsidTr="00CC2792">
        <w:trPr>
          <w:trHeight w:val="567"/>
        </w:trPr>
        <w:tc>
          <w:tcPr>
            <w:tcW w:w="2660" w:type="dxa"/>
          </w:tcPr>
          <w:p w:rsidR="009E1B00" w:rsidRPr="00CC2792" w:rsidRDefault="009E1B00" w:rsidP="00CC2792">
            <w:pPr>
              <w:spacing w:before="60" w:after="60"/>
              <w:ind w:firstLine="0"/>
              <w:jc w:val="left"/>
              <w:rPr>
                <w:sz w:val="24"/>
                <w:szCs w:val="24"/>
              </w:rPr>
            </w:pPr>
            <w:r w:rsidRPr="00CC2792">
              <w:rPr>
                <w:sz w:val="24"/>
                <w:szCs w:val="24"/>
              </w:rPr>
              <w:t xml:space="preserve">15. Ieviest </w:t>
            </w:r>
            <w:r w:rsidRPr="00CC2792">
              <w:rPr>
                <w:bCs/>
                <w:sz w:val="24"/>
                <w:szCs w:val="24"/>
              </w:rPr>
              <w:t>seismiski izturīgu konstrukciju</w:t>
            </w:r>
            <w:r w:rsidRPr="00CC2792">
              <w:rPr>
                <w:sz w:val="24"/>
                <w:szCs w:val="24"/>
              </w:rPr>
              <w:t xml:space="preserve"> projektēšanu atbilstoši Eirokodeksu standartu prasībām.</w:t>
            </w:r>
          </w:p>
        </w:tc>
        <w:tc>
          <w:tcPr>
            <w:tcW w:w="1417" w:type="dxa"/>
          </w:tcPr>
          <w:p w:rsidR="009E1B00" w:rsidRPr="00CC2792" w:rsidRDefault="009E1B00" w:rsidP="00CC2792">
            <w:pPr>
              <w:spacing w:before="60" w:after="60"/>
              <w:ind w:firstLine="0"/>
              <w:rPr>
                <w:sz w:val="24"/>
                <w:szCs w:val="24"/>
                <w:u w:val="single"/>
              </w:rPr>
            </w:pPr>
            <w:r w:rsidRPr="00CC2792">
              <w:rPr>
                <w:sz w:val="24"/>
                <w:szCs w:val="24"/>
                <w:u w:val="single"/>
              </w:rPr>
              <w:t>31.12.2014.</w:t>
            </w:r>
          </w:p>
        </w:tc>
        <w:tc>
          <w:tcPr>
            <w:tcW w:w="1418" w:type="dxa"/>
          </w:tcPr>
          <w:p w:rsidR="009E1B00" w:rsidRPr="00CC2792" w:rsidRDefault="009E1B00" w:rsidP="00CC2792">
            <w:pPr>
              <w:spacing w:before="60" w:after="60"/>
              <w:ind w:firstLine="0"/>
              <w:rPr>
                <w:sz w:val="24"/>
                <w:szCs w:val="24"/>
              </w:rPr>
            </w:pPr>
            <w:r w:rsidRPr="00CC2792">
              <w:rPr>
                <w:sz w:val="24"/>
                <w:szCs w:val="24"/>
              </w:rPr>
              <w:t>EM</w:t>
            </w:r>
          </w:p>
        </w:tc>
        <w:tc>
          <w:tcPr>
            <w:tcW w:w="2268" w:type="dxa"/>
          </w:tcPr>
          <w:p w:rsidR="009E1B00" w:rsidRPr="00CC2792" w:rsidRDefault="009E1B00" w:rsidP="00CC2792">
            <w:pPr>
              <w:spacing w:before="60" w:after="60"/>
              <w:ind w:firstLine="0"/>
              <w:rPr>
                <w:sz w:val="24"/>
                <w:szCs w:val="24"/>
              </w:rPr>
            </w:pPr>
            <w:r w:rsidRPr="00CC2792">
              <w:rPr>
                <w:sz w:val="24"/>
                <w:szCs w:val="24"/>
              </w:rPr>
              <w:t>Seismiski izturīgu konstrukciju projektēšana veicama atbilstoši Eirokodeksu standartos noteiktajām prasībām.</w:t>
            </w:r>
          </w:p>
        </w:tc>
        <w:tc>
          <w:tcPr>
            <w:tcW w:w="1525" w:type="dxa"/>
          </w:tcPr>
          <w:p w:rsidR="009E1B00" w:rsidRPr="00CC2792" w:rsidRDefault="009E1B00" w:rsidP="00CC2792">
            <w:pPr>
              <w:spacing w:before="60" w:after="60"/>
              <w:ind w:firstLine="0"/>
              <w:jc w:val="center"/>
              <w:rPr>
                <w:sz w:val="24"/>
                <w:szCs w:val="24"/>
              </w:rPr>
            </w:pPr>
            <w:r w:rsidRPr="00CC2792">
              <w:rPr>
                <w:sz w:val="24"/>
                <w:szCs w:val="24"/>
              </w:rPr>
              <w:t>Piešķirto budžeta līdzekļu ietvaros</w:t>
            </w:r>
          </w:p>
          <w:p w:rsidR="009E1B00" w:rsidRPr="00CC2792" w:rsidRDefault="009E1B00" w:rsidP="00CC2792">
            <w:pPr>
              <w:spacing w:before="60" w:after="60"/>
              <w:ind w:firstLine="0"/>
              <w:jc w:val="center"/>
              <w:rPr>
                <w:sz w:val="24"/>
                <w:szCs w:val="24"/>
              </w:rPr>
            </w:pPr>
            <w:r w:rsidRPr="00CC2792">
              <w:rPr>
                <w:sz w:val="24"/>
                <w:szCs w:val="24"/>
              </w:rPr>
              <w:t>(pamat-budžets)</w:t>
            </w:r>
          </w:p>
        </w:tc>
      </w:tr>
      <w:tr w:rsidR="009E1B00" w:rsidRPr="00436112" w:rsidTr="00CC2792">
        <w:trPr>
          <w:trHeight w:val="567"/>
        </w:trPr>
        <w:tc>
          <w:tcPr>
            <w:tcW w:w="2660" w:type="dxa"/>
          </w:tcPr>
          <w:p w:rsidR="009E1B00" w:rsidRPr="00CC2792" w:rsidRDefault="009E1B00" w:rsidP="00CC2792">
            <w:pPr>
              <w:spacing w:before="60" w:after="60"/>
              <w:ind w:firstLine="0"/>
              <w:jc w:val="left"/>
              <w:rPr>
                <w:sz w:val="24"/>
                <w:szCs w:val="24"/>
              </w:rPr>
            </w:pPr>
            <w:r w:rsidRPr="00CC2792">
              <w:rPr>
                <w:sz w:val="24"/>
                <w:szCs w:val="24"/>
              </w:rPr>
              <w:t xml:space="preserve">16. Ieviest </w:t>
            </w:r>
            <w:r w:rsidRPr="00CC2792">
              <w:rPr>
                <w:bCs/>
                <w:sz w:val="24"/>
                <w:szCs w:val="24"/>
              </w:rPr>
              <w:t>alumīnija konstrukciju</w:t>
            </w:r>
            <w:r w:rsidRPr="00CC2792">
              <w:rPr>
                <w:sz w:val="24"/>
                <w:szCs w:val="24"/>
              </w:rPr>
              <w:t xml:space="preserve"> projektēšanu atbilstoši Eirokodeksu standartu prasībām.</w:t>
            </w:r>
          </w:p>
        </w:tc>
        <w:tc>
          <w:tcPr>
            <w:tcW w:w="1417" w:type="dxa"/>
          </w:tcPr>
          <w:p w:rsidR="009E1B00" w:rsidRPr="00CC2792" w:rsidRDefault="009E1B00" w:rsidP="00CC2792">
            <w:pPr>
              <w:spacing w:before="60" w:after="60"/>
              <w:ind w:firstLine="0"/>
              <w:rPr>
                <w:sz w:val="24"/>
                <w:szCs w:val="24"/>
                <w:u w:val="single"/>
              </w:rPr>
            </w:pPr>
            <w:r w:rsidRPr="00CC2792">
              <w:rPr>
                <w:sz w:val="24"/>
                <w:szCs w:val="24"/>
                <w:u w:val="single"/>
              </w:rPr>
              <w:t>31.12.2014.</w:t>
            </w:r>
          </w:p>
        </w:tc>
        <w:tc>
          <w:tcPr>
            <w:tcW w:w="1418" w:type="dxa"/>
          </w:tcPr>
          <w:p w:rsidR="009E1B00" w:rsidRPr="00CC2792" w:rsidRDefault="009E1B00" w:rsidP="00CC2792">
            <w:pPr>
              <w:spacing w:before="60" w:after="60"/>
              <w:ind w:firstLine="0"/>
              <w:rPr>
                <w:sz w:val="24"/>
                <w:szCs w:val="24"/>
              </w:rPr>
            </w:pPr>
            <w:r w:rsidRPr="00CC2792">
              <w:rPr>
                <w:sz w:val="24"/>
                <w:szCs w:val="24"/>
              </w:rPr>
              <w:t>EM</w:t>
            </w:r>
          </w:p>
        </w:tc>
        <w:tc>
          <w:tcPr>
            <w:tcW w:w="2268" w:type="dxa"/>
          </w:tcPr>
          <w:p w:rsidR="009E1B00" w:rsidRPr="00CC2792" w:rsidRDefault="009E1B00" w:rsidP="00CC2792">
            <w:pPr>
              <w:spacing w:before="60" w:after="60"/>
              <w:ind w:firstLine="0"/>
              <w:rPr>
                <w:sz w:val="24"/>
                <w:szCs w:val="24"/>
              </w:rPr>
            </w:pPr>
            <w:r w:rsidRPr="00CC2792">
              <w:rPr>
                <w:sz w:val="24"/>
                <w:szCs w:val="24"/>
              </w:rPr>
              <w:t>Projektēšana alumīnija konstrukciju jomā veicama atbilstoši Eirokodeksu standartos noteiktajām prasībām.</w:t>
            </w:r>
          </w:p>
        </w:tc>
        <w:tc>
          <w:tcPr>
            <w:tcW w:w="1525" w:type="dxa"/>
          </w:tcPr>
          <w:p w:rsidR="009E1B00" w:rsidRPr="00CC2792" w:rsidRDefault="009E1B00" w:rsidP="00CC2792">
            <w:pPr>
              <w:spacing w:before="60" w:after="60"/>
              <w:ind w:firstLine="0"/>
              <w:jc w:val="center"/>
              <w:rPr>
                <w:sz w:val="24"/>
                <w:szCs w:val="24"/>
              </w:rPr>
            </w:pPr>
            <w:r w:rsidRPr="00CC2792">
              <w:rPr>
                <w:sz w:val="24"/>
                <w:szCs w:val="24"/>
              </w:rPr>
              <w:t>Piešķirto budžeta līdzekļu ietvaros</w:t>
            </w:r>
          </w:p>
          <w:p w:rsidR="009E1B00" w:rsidRPr="00CC2792" w:rsidRDefault="009E1B00" w:rsidP="00CC2792">
            <w:pPr>
              <w:spacing w:before="60" w:after="60"/>
              <w:ind w:firstLine="0"/>
              <w:jc w:val="center"/>
              <w:rPr>
                <w:sz w:val="24"/>
                <w:szCs w:val="24"/>
              </w:rPr>
            </w:pPr>
            <w:r w:rsidRPr="00CC2792">
              <w:rPr>
                <w:sz w:val="24"/>
                <w:szCs w:val="24"/>
              </w:rPr>
              <w:t>(pamat-budžets)</w:t>
            </w:r>
          </w:p>
        </w:tc>
      </w:tr>
      <w:tr w:rsidR="009E1B00" w:rsidRPr="00436112" w:rsidTr="00CC2792">
        <w:trPr>
          <w:trHeight w:val="705"/>
        </w:trPr>
        <w:tc>
          <w:tcPr>
            <w:tcW w:w="2660" w:type="dxa"/>
          </w:tcPr>
          <w:p w:rsidR="009E1B00" w:rsidRPr="00CC2792" w:rsidRDefault="009E1B00" w:rsidP="00CC2792">
            <w:pPr>
              <w:keepNext/>
              <w:spacing w:before="60" w:after="60"/>
              <w:ind w:firstLine="0"/>
              <w:rPr>
                <w:b/>
                <w:bCs/>
                <w:sz w:val="24"/>
                <w:szCs w:val="24"/>
              </w:rPr>
            </w:pPr>
            <w:r w:rsidRPr="00CC2792">
              <w:rPr>
                <w:b/>
                <w:bCs/>
                <w:sz w:val="24"/>
                <w:szCs w:val="24"/>
              </w:rPr>
              <w:t>Rīcības virziens mērķa sasniegšanai</w:t>
            </w:r>
          </w:p>
        </w:tc>
        <w:tc>
          <w:tcPr>
            <w:tcW w:w="6628" w:type="dxa"/>
            <w:gridSpan w:val="4"/>
          </w:tcPr>
          <w:p w:rsidR="009E1B00" w:rsidRPr="00CC2792" w:rsidRDefault="009E1B00" w:rsidP="00CC2792">
            <w:pPr>
              <w:keepNext/>
              <w:spacing w:before="60" w:after="60"/>
              <w:ind w:firstLine="0"/>
              <w:rPr>
                <w:sz w:val="24"/>
                <w:szCs w:val="24"/>
              </w:rPr>
            </w:pPr>
            <w:r w:rsidRPr="00CC2792">
              <w:rPr>
                <w:sz w:val="24"/>
                <w:szCs w:val="24"/>
              </w:rPr>
              <w:t>3. Informēt būvkonstrukciju projektēšanas profesionāļus par  Eirokodeksu standartiem atbilstošas projektēšanas īpatnībām</w:t>
            </w:r>
          </w:p>
        </w:tc>
      </w:tr>
      <w:tr w:rsidR="009E1B00" w:rsidRPr="00436112" w:rsidTr="00CC2792">
        <w:trPr>
          <w:trHeight w:val="1020"/>
        </w:trPr>
        <w:tc>
          <w:tcPr>
            <w:tcW w:w="2660" w:type="dxa"/>
          </w:tcPr>
          <w:p w:rsidR="009E1B00" w:rsidRPr="00CC2792" w:rsidRDefault="009E1B00" w:rsidP="00CC2792">
            <w:pPr>
              <w:keepNext/>
              <w:spacing w:before="60" w:after="60"/>
              <w:ind w:firstLine="0"/>
              <w:rPr>
                <w:b/>
                <w:bCs/>
                <w:sz w:val="24"/>
                <w:szCs w:val="24"/>
              </w:rPr>
            </w:pPr>
            <w:r w:rsidRPr="00CC2792">
              <w:rPr>
                <w:b/>
                <w:bCs/>
                <w:sz w:val="24"/>
                <w:szCs w:val="24"/>
              </w:rPr>
              <w:t>Pasākumi izvirzītā mērķa sasniegšanai</w:t>
            </w:r>
          </w:p>
        </w:tc>
        <w:tc>
          <w:tcPr>
            <w:tcW w:w="1417" w:type="dxa"/>
          </w:tcPr>
          <w:p w:rsidR="009E1B00" w:rsidRPr="00CC2792" w:rsidRDefault="009E1B00" w:rsidP="00CC2792">
            <w:pPr>
              <w:keepNext/>
              <w:spacing w:before="60" w:after="60"/>
              <w:ind w:firstLine="0"/>
              <w:rPr>
                <w:b/>
                <w:bCs/>
                <w:sz w:val="24"/>
                <w:szCs w:val="24"/>
              </w:rPr>
            </w:pPr>
            <w:r w:rsidRPr="00CC2792">
              <w:rPr>
                <w:b/>
                <w:bCs/>
                <w:sz w:val="24"/>
                <w:szCs w:val="24"/>
              </w:rPr>
              <w:t>Izpilde termiņi</w:t>
            </w:r>
          </w:p>
        </w:tc>
        <w:tc>
          <w:tcPr>
            <w:tcW w:w="1418" w:type="dxa"/>
          </w:tcPr>
          <w:p w:rsidR="009E1B00" w:rsidRPr="00CC2792" w:rsidRDefault="009E1B00" w:rsidP="00CC2792">
            <w:pPr>
              <w:keepNext/>
              <w:spacing w:before="60" w:after="60"/>
              <w:ind w:firstLine="0"/>
              <w:rPr>
                <w:b/>
                <w:bCs/>
                <w:sz w:val="24"/>
                <w:szCs w:val="24"/>
              </w:rPr>
            </w:pPr>
            <w:r w:rsidRPr="00CC2792">
              <w:rPr>
                <w:b/>
                <w:bCs/>
                <w:sz w:val="24"/>
                <w:szCs w:val="24"/>
              </w:rPr>
              <w:t>Atbildīgā institūcija un iesaistītās institūcijas</w:t>
            </w:r>
          </w:p>
        </w:tc>
        <w:tc>
          <w:tcPr>
            <w:tcW w:w="2268" w:type="dxa"/>
          </w:tcPr>
          <w:p w:rsidR="009E1B00" w:rsidRPr="00CC2792" w:rsidRDefault="009E1B00" w:rsidP="00CC2792">
            <w:pPr>
              <w:keepNext/>
              <w:spacing w:before="60" w:after="60"/>
              <w:ind w:firstLine="0"/>
              <w:rPr>
                <w:b/>
                <w:bCs/>
                <w:sz w:val="24"/>
                <w:szCs w:val="24"/>
              </w:rPr>
            </w:pPr>
            <w:r w:rsidRPr="00CC2792">
              <w:rPr>
                <w:b/>
                <w:bCs/>
                <w:sz w:val="24"/>
                <w:szCs w:val="24"/>
              </w:rPr>
              <w:t>Tiešie darbības rezultāti</w:t>
            </w:r>
          </w:p>
        </w:tc>
        <w:tc>
          <w:tcPr>
            <w:tcW w:w="1525" w:type="dxa"/>
          </w:tcPr>
          <w:p w:rsidR="009E1B00" w:rsidRPr="00CC2792" w:rsidRDefault="009E1B00" w:rsidP="00CC2792">
            <w:pPr>
              <w:keepNext/>
              <w:spacing w:before="60" w:after="60"/>
              <w:ind w:firstLine="0"/>
              <w:rPr>
                <w:b/>
                <w:bCs/>
                <w:sz w:val="24"/>
                <w:szCs w:val="24"/>
              </w:rPr>
            </w:pPr>
            <w:r w:rsidRPr="00CC2792">
              <w:rPr>
                <w:b/>
                <w:bCs/>
                <w:sz w:val="24"/>
                <w:szCs w:val="24"/>
              </w:rPr>
              <w:t>Paredzētais finansējums un tā avoti</w:t>
            </w:r>
          </w:p>
        </w:tc>
      </w:tr>
      <w:tr w:rsidR="009E1B00" w:rsidRPr="00436112" w:rsidTr="00CC2792">
        <w:tc>
          <w:tcPr>
            <w:tcW w:w="2660" w:type="dxa"/>
          </w:tcPr>
          <w:p w:rsidR="009E1B00" w:rsidRPr="00CC2792" w:rsidRDefault="009E1B00" w:rsidP="00CC2792">
            <w:pPr>
              <w:spacing w:before="60" w:after="60"/>
              <w:ind w:firstLine="0"/>
              <w:jc w:val="left"/>
              <w:rPr>
                <w:sz w:val="24"/>
                <w:szCs w:val="24"/>
                <w:highlight w:val="yellow"/>
              </w:rPr>
            </w:pPr>
            <w:r w:rsidRPr="00CC2792">
              <w:rPr>
                <w:sz w:val="24"/>
                <w:szCs w:val="24"/>
              </w:rPr>
              <w:t>17. Būvkonstrukciju projektēšanas praktiķu informēšana par  Eirokodeksu standartiem atbilstošas projektēšanas īpatnībām semināros.</w:t>
            </w:r>
          </w:p>
        </w:tc>
        <w:tc>
          <w:tcPr>
            <w:tcW w:w="1417" w:type="dxa"/>
          </w:tcPr>
          <w:p w:rsidR="009E1B00" w:rsidRPr="00CC2792" w:rsidRDefault="009E1B00" w:rsidP="00CC2792">
            <w:pPr>
              <w:spacing w:before="60" w:after="60"/>
              <w:ind w:firstLine="0"/>
              <w:jc w:val="center"/>
              <w:rPr>
                <w:sz w:val="24"/>
                <w:szCs w:val="24"/>
              </w:rPr>
            </w:pPr>
            <w:r w:rsidRPr="00CC2792">
              <w:rPr>
                <w:sz w:val="24"/>
                <w:szCs w:val="24"/>
              </w:rPr>
              <w:t>katru gadu</w:t>
            </w:r>
          </w:p>
        </w:tc>
        <w:tc>
          <w:tcPr>
            <w:tcW w:w="1418" w:type="dxa"/>
          </w:tcPr>
          <w:p w:rsidR="009E1B00" w:rsidRPr="00CC2792" w:rsidRDefault="009E1B00" w:rsidP="00CC2792">
            <w:pPr>
              <w:spacing w:before="60" w:after="60"/>
              <w:ind w:firstLine="0"/>
              <w:rPr>
                <w:sz w:val="24"/>
                <w:szCs w:val="24"/>
              </w:rPr>
            </w:pPr>
            <w:r w:rsidRPr="00CC2792">
              <w:rPr>
                <w:sz w:val="24"/>
                <w:szCs w:val="24"/>
              </w:rPr>
              <w:t>EM</w:t>
            </w:r>
          </w:p>
        </w:tc>
        <w:tc>
          <w:tcPr>
            <w:tcW w:w="2268" w:type="dxa"/>
          </w:tcPr>
          <w:p w:rsidR="009E1B00" w:rsidRPr="00CC2792" w:rsidRDefault="009E1B00" w:rsidP="00CC2792">
            <w:pPr>
              <w:spacing w:before="60" w:after="60"/>
              <w:ind w:firstLine="0"/>
              <w:rPr>
                <w:sz w:val="24"/>
                <w:szCs w:val="24"/>
              </w:rPr>
            </w:pPr>
            <w:r w:rsidRPr="00CC2792">
              <w:rPr>
                <w:sz w:val="24"/>
                <w:szCs w:val="24"/>
                <w:u w:val="single"/>
              </w:rPr>
              <w:t>2013</w:t>
            </w:r>
            <w:r w:rsidRPr="00CC2792">
              <w:rPr>
                <w:sz w:val="24"/>
                <w:szCs w:val="24"/>
              </w:rPr>
              <w:t xml:space="preserve">. gadā īstenoti 2 semināri, </w:t>
            </w:r>
            <w:r w:rsidRPr="00CC2792">
              <w:rPr>
                <w:sz w:val="24"/>
                <w:szCs w:val="24"/>
                <w:u w:val="single"/>
              </w:rPr>
              <w:t>2014</w:t>
            </w:r>
            <w:r w:rsidRPr="00CC2792">
              <w:rPr>
                <w:sz w:val="24"/>
                <w:szCs w:val="24"/>
              </w:rPr>
              <w:t>. gadā – 4 semināri 100 cilvēku auditorijai par Eirokodeksu standartiem atbilstošas projektēšanas īpatnībām.</w:t>
            </w:r>
          </w:p>
        </w:tc>
        <w:tc>
          <w:tcPr>
            <w:tcW w:w="1525" w:type="dxa"/>
          </w:tcPr>
          <w:p w:rsidR="009E1B00" w:rsidRPr="00CC2792" w:rsidRDefault="009E1B00" w:rsidP="00CC2792">
            <w:pPr>
              <w:spacing w:before="60" w:after="60"/>
              <w:ind w:firstLine="0"/>
              <w:jc w:val="center"/>
              <w:rPr>
                <w:sz w:val="24"/>
                <w:szCs w:val="24"/>
              </w:rPr>
            </w:pPr>
            <w:r w:rsidRPr="00CC2792">
              <w:rPr>
                <w:sz w:val="24"/>
                <w:szCs w:val="24"/>
              </w:rPr>
              <w:t>8400</w:t>
            </w:r>
          </w:p>
          <w:p w:rsidR="009E1B00" w:rsidRPr="00CC2792" w:rsidRDefault="009E1B00" w:rsidP="00CC2792">
            <w:pPr>
              <w:spacing w:before="60" w:after="60"/>
              <w:ind w:firstLine="0"/>
              <w:jc w:val="center"/>
              <w:rPr>
                <w:sz w:val="24"/>
                <w:szCs w:val="24"/>
              </w:rPr>
            </w:pPr>
            <w:r w:rsidRPr="00CC2792">
              <w:rPr>
                <w:sz w:val="24"/>
                <w:szCs w:val="24"/>
              </w:rPr>
              <w:t>(pamat-budžets)</w:t>
            </w:r>
          </w:p>
        </w:tc>
      </w:tr>
      <w:tr w:rsidR="009E1B00" w:rsidRPr="00436112" w:rsidTr="00CC2792">
        <w:tc>
          <w:tcPr>
            <w:tcW w:w="2660" w:type="dxa"/>
          </w:tcPr>
          <w:p w:rsidR="009E1B00" w:rsidRPr="00CC2792" w:rsidRDefault="009E1B00" w:rsidP="00CC2792">
            <w:pPr>
              <w:spacing w:before="60" w:after="60"/>
              <w:ind w:firstLine="0"/>
              <w:jc w:val="left"/>
              <w:rPr>
                <w:sz w:val="24"/>
                <w:szCs w:val="24"/>
                <w:highlight w:val="yellow"/>
              </w:rPr>
            </w:pPr>
            <w:r w:rsidRPr="00CC2792">
              <w:rPr>
                <w:sz w:val="24"/>
                <w:szCs w:val="24"/>
              </w:rPr>
              <w:t>18. Nozares profesionāļu informēšana par  Eirokodeksu standartiem atbilstošas projektēšanas īpatnībām ar informatīvo materiālu palīdzību.</w:t>
            </w:r>
          </w:p>
        </w:tc>
        <w:tc>
          <w:tcPr>
            <w:tcW w:w="1417" w:type="dxa"/>
          </w:tcPr>
          <w:p w:rsidR="009E1B00" w:rsidRPr="00CC2792" w:rsidRDefault="009E1B00" w:rsidP="00CC2792">
            <w:pPr>
              <w:spacing w:before="60" w:after="60"/>
              <w:ind w:firstLine="0"/>
              <w:jc w:val="center"/>
              <w:rPr>
                <w:sz w:val="24"/>
                <w:szCs w:val="24"/>
              </w:rPr>
            </w:pPr>
            <w:r w:rsidRPr="00CC2792">
              <w:rPr>
                <w:sz w:val="24"/>
                <w:szCs w:val="24"/>
                <w:u w:val="single"/>
              </w:rPr>
              <w:t>31.12.2013</w:t>
            </w:r>
            <w:r w:rsidRPr="00CC2792">
              <w:rPr>
                <w:sz w:val="24"/>
                <w:szCs w:val="24"/>
              </w:rPr>
              <w:t>.</w:t>
            </w:r>
          </w:p>
        </w:tc>
        <w:tc>
          <w:tcPr>
            <w:tcW w:w="1418" w:type="dxa"/>
          </w:tcPr>
          <w:p w:rsidR="009E1B00" w:rsidRPr="00CC2792" w:rsidRDefault="009E1B00" w:rsidP="00CC2792">
            <w:pPr>
              <w:spacing w:before="60" w:after="60"/>
              <w:ind w:firstLine="0"/>
              <w:rPr>
                <w:sz w:val="24"/>
                <w:szCs w:val="24"/>
              </w:rPr>
            </w:pPr>
            <w:r w:rsidRPr="00CC2792">
              <w:rPr>
                <w:sz w:val="24"/>
                <w:szCs w:val="24"/>
              </w:rPr>
              <w:t>EM</w:t>
            </w:r>
          </w:p>
        </w:tc>
        <w:tc>
          <w:tcPr>
            <w:tcW w:w="2268" w:type="dxa"/>
          </w:tcPr>
          <w:p w:rsidR="009E1B00" w:rsidRPr="00CC2792" w:rsidRDefault="009E1B00" w:rsidP="00CC2792">
            <w:pPr>
              <w:spacing w:before="60" w:after="60"/>
              <w:ind w:firstLine="0"/>
              <w:rPr>
                <w:sz w:val="24"/>
                <w:szCs w:val="24"/>
              </w:rPr>
            </w:pPr>
            <w:r w:rsidRPr="00CC2792">
              <w:rPr>
                <w:sz w:val="24"/>
                <w:szCs w:val="24"/>
              </w:rPr>
              <w:t>Izstrādāti, izdoti un izplatīti informatīvie materiāli par Eirokodeksu projektēšanas standartu principiem un īpatnībām katrā projektēšanas jomā.</w:t>
            </w:r>
          </w:p>
        </w:tc>
        <w:tc>
          <w:tcPr>
            <w:tcW w:w="1525" w:type="dxa"/>
          </w:tcPr>
          <w:p w:rsidR="009E1B00" w:rsidRPr="00CC2792" w:rsidRDefault="009E1B00" w:rsidP="00CC2792">
            <w:pPr>
              <w:spacing w:before="60" w:after="60"/>
              <w:ind w:firstLine="0"/>
              <w:jc w:val="center"/>
              <w:rPr>
                <w:sz w:val="24"/>
                <w:szCs w:val="24"/>
              </w:rPr>
            </w:pPr>
            <w:r w:rsidRPr="00CC2792">
              <w:rPr>
                <w:sz w:val="24"/>
                <w:szCs w:val="24"/>
              </w:rPr>
              <w:t>2000</w:t>
            </w:r>
          </w:p>
          <w:p w:rsidR="009E1B00" w:rsidRPr="00CC2792" w:rsidRDefault="009E1B00" w:rsidP="00CC2792">
            <w:pPr>
              <w:spacing w:before="60" w:after="60"/>
              <w:ind w:firstLine="0"/>
              <w:jc w:val="center"/>
              <w:rPr>
                <w:sz w:val="24"/>
                <w:szCs w:val="24"/>
              </w:rPr>
            </w:pPr>
            <w:r w:rsidRPr="00CC2792">
              <w:rPr>
                <w:sz w:val="24"/>
                <w:szCs w:val="24"/>
              </w:rPr>
              <w:t>(pamat-budžets)</w:t>
            </w:r>
          </w:p>
        </w:tc>
      </w:tr>
    </w:tbl>
    <w:p w:rsidR="009E1B00" w:rsidRPr="00072BC4" w:rsidRDefault="009E1B00" w:rsidP="0097513A">
      <w:pPr>
        <w:ind w:firstLine="0"/>
        <w:rPr>
          <w:sz w:val="24"/>
          <w:szCs w:val="24"/>
        </w:rPr>
      </w:pPr>
      <w:r w:rsidRPr="00072BC4">
        <w:rPr>
          <w:sz w:val="24"/>
          <w:szCs w:val="24"/>
        </w:rPr>
        <w:t>* – tiks izstrādāts LVS/STK 30 ietvaros bez papildus finansējuma piesaistes</w:t>
      </w:r>
    </w:p>
    <w:p w:rsidR="009E1B00" w:rsidRDefault="009E1B00">
      <w:pPr>
        <w:ind w:firstLine="0"/>
        <w:jc w:val="left"/>
        <w:rPr>
          <w:b/>
          <w:bCs/>
          <w:szCs w:val="28"/>
        </w:rPr>
      </w:pPr>
      <w:r>
        <w:br w:type="page"/>
      </w:r>
    </w:p>
    <w:p w:rsidR="009E1B00" w:rsidRPr="004B0567" w:rsidRDefault="009E1B00" w:rsidP="005E466A">
      <w:pPr>
        <w:pStyle w:val="Heading1"/>
      </w:pPr>
      <w:bookmarkStart w:id="8" w:name="_Toc320535588"/>
      <w:r w:rsidRPr="004B0567">
        <w:t>Pārskata sniegšanas un novērtēšanas kārtība</w:t>
      </w:r>
      <w:bookmarkEnd w:id="8"/>
    </w:p>
    <w:p w:rsidR="009E1B00" w:rsidRPr="004B0567" w:rsidRDefault="009E1B00" w:rsidP="002B6DE7">
      <w:pPr>
        <w:spacing w:before="120" w:after="120"/>
        <w:ind w:firstLine="709"/>
      </w:pPr>
      <w:r w:rsidRPr="004B0567">
        <w:t xml:space="preserve">Satiksmes ministrija līdz </w:t>
      </w:r>
      <w:r w:rsidRPr="00892B31">
        <w:rPr>
          <w:u w:val="single"/>
        </w:rPr>
        <w:t>2014. gada</w:t>
      </w:r>
      <w:r>
        <w:t xml:space="preserve"> 1. martam</w:t>
      </w:r>
      <w:r w:rsidRPr="004B0567">
        <w:t xml:space="preserve"> iesniedz Ekonomikas ministrijai informāciju par plāna uzdevumu izpildi iepriekšējā gadā.</w:t>
      </w:r>
    </w:p>
    <w:p w:rsidR="009E1B00" w:rsidRPr="004B0567" w:rsidRDefault="009E1B00" w:rsidP="002B6DE7">
      <w:pPr>
        <w:spacing w:before="120" w:after="120"/>
        <w:ind w:firstLine="709"/>
      </w:pPr>
      <w:r w:rsidRPr="004B0567">
        <w:t xml:space="preserve">Ekonomikas ministrija līdz </w:t>
      </w:r>
      <w:r w:rsidRPr="00892B31">
        <w:rPr>
          <w:u w:val="single"/>
        </w:rPr>
        <w:t>2014.</w:t>
      </w:r>
      <w:r w:rsidRPr="004B0567">
        <w:t> gad</w:t>
      </w:r>
      <w:r>
        <w:t>a</w:t>
      </w:r>
      <w:r w:rsidRPr="004B0567">
        <w:t xml:space="preserve"> 31.martam sagatavo un ekonomikas ministrs iesniedz noteiktā kārtībā Ministru kabinetā informatīvo ziņojumu par plāna īstenošanas gaitu.</w:t>
      </w:r>
    </w:p>
    <w:p w:rsidR="009E1B00" w:rsidRPr="004B0567" w:rsidRDefault="009E1B00" w:rsidP="002B6DE7">
      <w:pPr>
        <w:spacing w:before="120" w:after="120"/>
        <w:ind w:firstLine="709"/>
        <w:rPr>
          <w:b/>
          <w:bCs/>
        </w:rPr>
      </w:pPr>
      <w:r w:rsidRPr="004B0567">
        <w:t>Plāna 2.</w:t>
      </w:r>
      <w:r>
        <w:t> </w:t>
      </w:r>
      <w:r w:rsidRPr="004B0567">
        <w:t>tabulā paredzēti uzdevumu izpildes termiņi, atbildīgās institūcijas un nepieciešamais finansējums.</w:t>
      </w:r>
    </w:p>
    <w:p w:rsidR="009E1B00" w:rsidRPr="004B0567" w:rsidRDefault="009E1B00" w:rsidP="002B6DE7">
      <w:pPr>
        <w:spacing w:before="120" w:after="120"/>
        <w:ind w:firstLine="709"/>
      </w:pPr>
      <w:r w:rsidRPr="004B0567">
        <w:t>Jautājums par papildu valsts budžeta līdzekļu piešķiršanu 2013.</w:t>
      </w:r>
      <w:r>
        <w:t xml:space="preserve"> </w:t>
      </w:r>
      <w:r w:rsidRPr="00892B31">
        <w:rPr>
          <w:u w:val="single"/>
        </w:rPr>
        <w:t>un 2014.</w:t>
      </w:r>
      <w:r>
        <w:t> </w:t>
      </w:r>
      <w:r w:rsidRPr="004B0567">
        <w:t>gadā skatāms Ministru kabinetā vienlaikus ar visu ministriju budžeta prioritāšu pieteikumiem, sagatavojot valsts budžeta projektu kārtējam gadam.</w:t>
      </w:r>
    </w:p>
    <w:p w:rsidR="009E1B00" w:rsidRPr="007331BA" w:rsidRDefault="009E1B00" w:rsidP="002B6DE7">
      <w:pPr>
        <w:spacing w:before="120" w:after="120"/>
        <w:ind w:firstLine="709"/>
      </w:pPr>
      <w:r w:rsidRPr="004B0567">
        <w:t xml:space="preserve">Ekonomikas ministrija pēc plāna </w:t>
      </w:r>
      <w:r>
        <w:t>realizācijas</w:t>
      </w:r>
      <w:r w:rsidRPr="004B0567">
        <w:t xml:space="preserve"> </w:t>
      </w:r>
      <w:r w:rsidRPr="00892B31">
        <w:rPr>
          <w:u w:val="single"/>
        </w:rPr>
        <w:t>līdz 2015. gada 31. martam</w:t>
      </w:r>
      <w:r w:rsidRPr="004B0567">
        <w:t xml:space="preserve"> sagatavo un ekonomikas ministrs iesniedz noteiktā kārtībā Ministru kabinetā </w:t>
      </w:r>
      <w:r>
        <w:t>informatīvo ziņojumu</w:t>
      </w:r>
      <w:r w:rsidRPr="004B0567">
        <w:t xml:space="preserve"> par plāna </w:t>
      </w:r>
      <w:r>
        <w:t>izpildi</w:t>
      </w:r>
      <w:r w:rsidRPr="004B0567">
        <w:t>.</w:t>
      </w:r>
      <w:r w:rsidRPr="007331BA">
        <w:t xml:space="preserve"> </w:t>
      </w:r>
    </w:p>
    <w:p w:rsidR="009E1B00" w:rsidRPr="005E466A" w:rsidRDefault="009E1B00" w:rsidP="00E761E2">
      <w:pPr>
        <w:keepNext/>
        <w:keepLines/>
        <w:tabs>
          <w:tab w:val="left" w:pos="6804"/>
          <w:tab w:val="right" w:pos="9072"/>
        </w:tabs>
        <w:spacing w:before="600" w:after="600"/>
        <w:ind w:left="709" w:firstLine="0"/>
        <w:jc w:val="left"/>
        <w:rPr>
          <w:szCs w:val="24"/>
        </w:rPr>
      </w:pPr>
      <w:r>
        <w:rPr>
          <w:szCs w:val="24"/>
        </w:rPr>
        <w:br/>
      </w:r>
      <w:r w:rsidRPr="005E466A">
        <w:rPr>
          <w:szCs w:val="24"/>
        </w:rPr>
        <w:t>Eko</w:t>
      </w:r>
      <w:bookmarkStart w:id="9" w:name="_GoBack"/>
      <w:bookmarkEnd w:id="9"/>
      <w:r w:rsidRPr="005E466A">
        <w:rPr>
          <w:szCs w:val="24"/>
        </w:rPr>
        <w:t>nomikas ministrs</w:t>
      </w:r>
      <w:r w:rsidRPr="005E466A">
        <w:rPr>
          <w:szCs w:val="24"/>
        </w:rPr>
        <w:tab/>
        <w:t>D.Pavļuts</w:t>
      </w:r>
    </w:p>
    <w:sectPr w:rsidR="009E1B00" w:rsidRPr="005E466A" w:rsidSect="00E21634">
      <w:headerReference w:type="default" r:id="rId7"/>
      <w:footerReference w:type="default" r:id="rId8"/>
      <w:footerReference w:type="first" r:id="rId9"/>
      <w:pgSz w:w="11907" w:h="16840" w:code="9"/>
      <w:pgMar w:top="1418"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B00" w:rsidRDefault="009E1B00">
      <w:r>
        <w:separator/>
      </w:r>
    </w:p>
  </w:endnote>
  <w:endnote w:type="continuationSeparator" w:id="0">
    <w:p w:rsidR="009E1B00" w:rsidRDefault="009E1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00" w:rsidRDefault="009E1B00" w:rsidP="00DE11C0">
    <w:pPr>
      <w:pStyle w:val="Footer"/>
      <w:ind w:firstLine="0"/>
      <w:rPr>
        <w:sz w:val="20"/>
      </w:rPr>
    </w:pPr>
    <w:fldSimple w:instr=" FILENAME  \* MERGEFORMAT ">
      <w:r w:rsidRPr="00E761E2">
        <w:rPr>
          <w:noProof/>
          <w:sz w:val="20"/>
        </w:rPr>
        <w:t>EMpl_260312_EC</w:t>
      </w:r>
    </w:fldSimple>
    <w:r>
      <w:rPr>
        <w:sz w:val="20"/>
      </w:rPr>
      <w:t xml:space="preserve">; </w:t>
    </w:r>
    <w:r w:rsidRPr="008104B7">
      <w:rPr>
        <w:sz w:val="20"/>
      </w:rPr>
      <w:t>Eirokodeksa standartu nacionālais ieviešanas plāns 201</w:t>
    </w:r>
    <w:r>
      <w:rPr>
        <w:sz w:val="20"/>
      </w:rPr>
      <w:t>3</w:t>
    </w:r>
    <w:r w:rsidRPr="008104B7">
      <w:rPr>
        <w:sz w:val="20"/>
      </w:rPr>
      <w:t>. – 201</w:t>
    </w:r>
    <w:r>
      <w:rPr>
        <w:sz w:val="20"/>
      </w:rPr>
      <w:t>4</w:t>
    </w:r>
    <w:r w:rsidRPr="008104B7">
      <w:rPr>
        <w:sz w:val="20"/>
      </w:rPr>
      <w:t>. gadam</w:t>
    </w:r>
    <w:r>
      <w:rPr>
        <w:sz w:val="20"/>
      </w:rPr>
      <w:t xml:space="preserve"> (Ta-749)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00" w:rsidRPr="00D3234B" w:rsidRDefault="009E1B00" w:rsidP="00D3234B">
    <w:pPr>
      <w:pStyle w:val="Footer"/>
      <w:ind w:firstLine="0"/>
      <w:rPr>
        <w:sz w:val="20"/>
      </w:rPr>
    </w:pPr>
    <w:fldSimple w:instr=" FILENAME  \* MERGEFORMAT ">
      <w:r w:rsidRPr="00E761E2">
        <w:rPr>
          <w:noProof/>
          <w:sz w:val="20"/>
        </w:rPr>
        <w:t>EMpl_260312_EC</w:t>
      </w:r>
    </w:fldSimple>
    <w:r>
      <w:rPr>
        <w:sz w:val="20"/>
      </w:rPr>
      <w:t xml:space="preserve">; </w:t>
    </w:r>
    <w:r w:rsidRPr="008104B7">
      <w:rPr>
        <w:sz w:val="20"/>
      </w:rPr>
      <w:t>Eirokodeksa standartu nacionālais ieviešanas plāns 201</w:t>
    </w:r>
    <w:r>
      <w:rPr>
        <w:sz w:val="20"/>
      </w:rPr>
      <w:t>3</w:t>
    </w:r>
    <w:r w:rsidRPr="008104B7">
      <w:rPr>
        <w:sz w:val="20"/>
      </w:rPr>
      <w:t>. – 201</w:t>
    </w:r>
    <w:r>
      <w:rPr>
        <w:sz w:val="20"/>
      </w:rPr>
      <w:t>4</w:t>
    </w:r>
    <w:r w:rsidRPr="008104B7">
      <w:rPr>
        <w:sz w:val="20"/>
      </w:rPr>
      <w:t>. gadam</w:t>
    </w:r>
    <w:r>
      <w:rPr>
        <w:sz w:val="20"/>
      </w:rPr>
      <w:t xml:space="preserve"> (TA-749)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B00" w:rsidRDefault="009E1B00">
      <w:r>
        <w:separator/>
      </w:r>
    </w:p>
  </w:footnote>
  <w:footnote w:type="continuationSeparator" w:id="0">
    <w:p w:rsidR="009E1B00" w:rsidRDefault="009E1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00" w:rsidRDefault="009E1B00">
    <w:pPr>
      <w:pStyle w:val="Header"/>
      <w:jc w:val="center"/>
    </w:pPr>
    <w:fldSimple w:instr=" PAGE   \* MERGEFORMAT ">
      <w:r>
        <w:rPr>
          <w:noProof/>
        </w:rPr>
        <w:t>19</w:t>
      </w:r>
    </w:fldSimple>
  </w:p>
  <w:p w:rsidR="009E1B00" w:rsidRDefault="009E1B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5FBA"/>
    <w:multiLevelType w:val="multilevel"/>
    <w:tmpl w:val="0426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15174F0E"/>
    <w:multiLevelType w:val="hybridMultilevel"/>
    <w:tmpl w:val="3A7651E4"/>
    <w:lvl w:ilvl="0" w:tplc="0426000F">
      <w:start w:val="1"/>
      <w:numFmt w:val="decimal"/>
      <w:lvlText w:val="%1."/>
      <w:lvlJc w:val="left"/>
      <w:pPr>
        <w:ind w:left="1429" w:hanging="360"/>
      </w:pPr>
      <w:rPr>
        <w:rFonts w:cs="Times New Roman"/>
      </w:rPr>
    </w:lvl>
    <w:lvl w:ilvl="1" w:tplc="04260019" w:tentative="1">
      <w:start w:val="1"/>
      <w:numFmt w:val="lowerLetter"/>
      <w:lvlText w:val="%2."/>
      <w:lvlJc w:val="left"/>
      <w:pPr>
        <w:ind w:left="2149" w:hanging="360"/>
      </w:pPr>
      <w:rPr>
        <w:rFonts w:cs="Times New Roman"/>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2">
    <w:nsid w:val="374754D3"/>
    <w:multiLevelType w:val="hybridMultilevel"/>
    <w:tmpl w:val="8D100934"/>
    <w:lvl w:ilvl="0" w:tplc="812A9BF4">
      <w:start w:val="1"/>
      <w:numFmt w:val="decimal"/>
      <w:lvlText w:val="%1."/>
      <w:lvlJc w:val="left"/>
      <w:pPr>
        <w:ind w:left="720" w:hanging="360"/>
      </w:pPr>
      <w:rPr>
        <w:rFonts w:cs="Times New Roman" w:hint="default"/>
        <w:u w:val="singl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3A5B7093"/>
    <w:multiLevelType w:val="hybridMultilevel"/>
    <w:tmpl w:val="A6B87E5E"/>
    <w:lvl w:ilvl="0" w:tplc="A98001FE">
      <w:start w:val="1"/>
      <w:numFmt w:val="decimal"/>
      <w:lvlText w:val="%1."/>
      <w:lvlJc w:val="left"/>
      <w:pPr>
        <w:ind w:left="1080" w:hanging="360"/>
      </w:pPr>
      <w:rPr>
        <w:rFonts w:cs="Times New Roman" w:hint="default"/>
        <w:u w:val="single"/>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3B0C7B54"/>
    <w:multiLevelType w:val="hybridMultilevel"/>
    <w:tmpl w:val="202A321C"/>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421968EE"/>
    <w:multiLevelType w:val="hybridMultilevel"/>
    <w:tmpl w:val="7ECE228C"/>
    <w:lvl w:ilvl="0" w:tplc="CCE4FC8E">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491451DD"/>
    <w:multiLevelType w:val="hybridMultilevel"/>
    <w:tmpl w:val="970C1BA0"/>
    <w:lvl w:ilvl="0" w:tplc="04260001">
      <w:start w:val="1"/>
      <w:numFmt w:val="bullet"/>
      <w:lvlText w:val=""/>
      <w:lvlJc w:val="left"/>
      <w:pPr>
        <w:ind w:left="644" w:hanging="360"/>
      </w:pPr>
      <w:rPr>
        <w:rFonts w:ascii="Symbol" w:hAnsi="Symbol" w:hint="default"/>
      </w:rPr>
    </w:lvl>
    <w:lvl w:ilvl="1" w:tplc="04260003">
      <w:start w:val="1"/>
      <w:numFmt w:val="bullet"/>
      <w:lvlText w:val="o"/>
      <w:lvlJc w:val="left"/>
      <w:pPr>
        <w:ind w:left="1364" w:hanging="360"/>
      </w:pPr>
      <w:rPr>
        <w:rFonts w:ascii="Courier New" w:hAnsi="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hint="default"/>
      </w:rPr>
    </w:lvl>
    <w:lvl w:ilvl="8" w:tplc="04260005">
      <w:start w:val="1"/>
      <w:numFmt w:val="bullet"/>
      <w:lvlText w:val=""/>
      <w:lvlJc w:val="left"/>
      <w:pPr>
        <w:ind w:left="6404" w:hanging="360"/>
      </w:pPr>
      <w:rPr>
        <w:rFonts w:ascii="Wingdings" w:hAnsi="Wingdings" w:hint="default"/>
      </w:rPr>
    </w:lvl>
  </w:abstractNum>
  <w:abstractNum w:abstractNumId="7">
    <w:nsid w:val="4E4332CE"/>
    <w:multiLevelType w:val="hybridMultilevel"/>
    <w:tmpl w:val="FDEE5EC2"/>
    <w:lvl w:ilvl="0" w:tplc="421A304A">
      <w:numFmt w:val="bullet"/>
      <w:lvlText w:val="-"/>
      <w:lvlJc w:val="left"/>
      <w:pPr>
        <w:tabs>
          <w:tab w:val="num" w:pos="720"/>
        </w:tabs>
        <w:ind w:left="720" w:hanging="360"/>
      </w:pPr>
      <w:rPr>
        <w:rFonts w:ascii="Times New Roman" w:eastAsia="Times New Roman" w:hAnsi="Times New Roman" w:hint="default"/>
        <w:b w:val="0"/>
        <w:color w:val="auto"/>
        <w:sz w:val="28"/>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729512FB"/>
    <w:multiLevelType w:val="hybridMultilevel"/>
    <w:tmpl w:val="CD282E26"/>
    <w:lvl w:ilvl="0" w:tplc="108AD3D8">
      <w:start w:val="25"/>
      <w:numFmt w:val="bullet"/>
      <w:lvlText w:val="-"/>
      <w:lvlJc w:val="left"/>
      <w:pPr>
        <w:ind w:left="1440" w:hanging="360"/>
      </w:pPr>
      <w:rPr>
        <w:rFonts w:ascii="Arial" w:eastAsia="Times New Roman" w:hAnsi="Aria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8"/>
  </w:num>
  <w:num w:numId="6">
    <w:abstractNumId w:val="0"/>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4B7"/>
    <w:rsid w:val="00007083"/>
    <w:rsid w:val="00021BCA"/>
    <w:rsid w:val="000221EF"/>
    <w:rsid w:val="000240C3"/>
    <w:rsid w:val="00024BC3"/>
    <w:rsid w:val="00027246"/>
    <w:rsid w:val="0003606F"/>
    <w:rsid w:val="00042ADD"/>
    <w:rsid w:val="000466FA"/>
    <w:rsid w:val="00047EEE"/>
    <w:rsid w:val="00056688"/>
    <w:rsid w:val="00067E61"/>
    <w:rsid w:val="00072BC4"/>
    <w:rsid w:val="00080ECA"/>
    <w:rsid w:val="00081D4B"/>
    <w:rsid w:val="00082DED"/>
    <w:rsid w:val="00084EA0"/>
    <w:rsid w:val="00092872"/>
    <w:rsid w:val="000962C6"/>
    <w:rsid w:val="00097E72"/>
    <w:rsid w:val="000A12C1"/>
    <w:rsid w:val="000A4CBB"/>
    <w:rsid w:val="000A4D79"/>
    <w:rsid w:val="000B4051"/>
    <w:rsid w:val="000B64CD"/>
    <w:rsid w:val="000B7FD6"/>
    <w:rsid w:val="000C0473"/>
    <w:rsid w:val="000D19B7"/>
    <w:rsid w:val="000D1CDF"/>
    <w:rsid w:val="000E6BF5"/>
    <w:rsid w:val="000E6C75"/>
    <w:rsid w:val="000F2194"/>
    <w:rsid w:val="000F63DC"/>
    <w:rsid w:val="001010AE"/>
    <w:rsid w:val="00103FED"/>
    <w:rsid w:val="00117611"/>
    <w:rsid w:val="001206B7"/>
    <w:rsid w:val="00120D41"/>
    <w:rsid w:val="001216F3"/>
    <w:rsid w:val="00137950"/>
    <w:rsid w:val="00140F52"/>
    <w:rsid w:val="0015197E"/>
    <w:rsid w:val="0015357F"/>
    <w:rsid w:val="00170863"/>
    <w:rsid w:val="00172824"/>
    <w:rsid w:val="00174F2E"/>
    <w:rsid w:val="00175D74"/>
    <w:rsid w:val="001917BC"/>
    <w:rsid w:val="001A329C"/>
    <w:rsid w:val="001B4F44"/>
    <w:rsid w:val="001B5442"/>
    <w:rsid w:val="001B56EB"/>
    <w:rsid w:val="001B5735"/>
    <w:rsid w:val="001D2227"/>
    <w:rsid w:val="001E0F37"/>
    <w:rsid w:val="001E164C"/>
    <w:rsid w:val="001E37A7"/>
    <w:rsid w:val="001E5511"/>
    <w:rsid w:val="001F0E5E"/>
    <w:rsid w:val="001F2E47"/>
    <w:rsid w:val="001F37CA"/>
    <w:rsid w:val="001F6B6F"/>
    <w:rsid w:val="002026DD"/>
    <w:rsid w:val="00211E4D"/>
    <w:rsid w:val="00212CAC"/>
    <w:rsid w:val="00225921"/>
    <w:rsid w:val="00235583"/>
    <w:rsid w:val="00246398"/>
    <w:rsid w:val="00254AA4"/>
    <w:rsid w:val="002652C6"/>
    <w:rsid w:val="00272673"/>
    <w:rsid w:val="00272F7C"/>
    <w:rsid w:val="00275B8A"/>
    <w:rsid w:val="002810E4"/>
    <w:rsid w:val="0028235A"/>
    <w:rsid w:val="00283527"/>
    <w:rsid w:val="00284886"/>
    <w:rsid w:val="00293883"/>
    <w:rsid w:val="002963A9"/>
    <w:rsid w:val="002A054B"/>
    <w:rsid w:val="002A46D0"/>
    <w:rsid w:val="002B23FD"/>
    <w:rsid w:val="002B534B"/>
    <w:rsid w:val="002B6DE7"/>
    <w:rsid w:val="002B748B"/>
    <w:rsid w:val="002C033C"/>
    <w:rsid w:val="002C64BE"/>
    <w:rsid w:val="002D3F2C"/>
    <w:rsid w:val="002D64B8"/>
    <w:rsid w:val="002E4347"/>
    <w:rsid w:val="002E5988"/>
    <w:rsid w:val="002E790C"/>
    <w:rsid w:val="002F1B78"/>
    <w:rsid w:val="00307130"/>
    <w:rsid w:val="00311268"/>
    <w:rsid w:val="00320519"/>
    <w:rsid w:val="003247DB"/>
    <w:rsid w:val="003312E7"/>
    <w:rsid w:val="00335D86"/>
    <w:rsid w:val="00336B7C"/>
    <w:rsid w:val="003517FF"/>
    <w:rsid w:val="003534B9"/>
    <w:rsid w:val="00370CA2"/>
    <w:rsid w:val="003762A5"/>
    <w:rsid w:val="00377D42"/>
    <w:rsid w:val="00380013"/>
    <w:rsid w:val="003818DD"/>
    <w:rsid w:val="00384705"/>
    <w:rsid w:val="00395231"/>
    <w:rsid w:val="003965B0"/>
    <w:rsid w:val="00397E5F"/>
    <w:rsid w:val="003A19B9"/>
    <w:rsid w:val="003A3B98"/>
    <w:rsid w:val="003A46A0"/>
    <w:rsid w:val="003C6133"/>
    <w:rsid w:val="003D1B3C"/>
    <w:rsid w:val="003E6774"/>
    <w:rsid w:val="003F1AA3"/>
    <w:rsid w:val="003F47F3"/>
    <w:rsid w:val="003F60D5"/>
    <w:rsid w:val="004100E6"/>
    <w:rsid w:val="00420795"/>
    <w:rsid w:val="00424EF6"/>
    <w:rsid w:val="00424F9A"/>
    <w:rsid w:val="00434C00"/>
    <w:rsid w:val="00436112"/>
    <w:rsid w:val="004408BC"/>
    <w:rsid w:val="0044190D"/>
    <w:rsid w:val="0045176A"/>
    <w:rsid w:val="004578B0"/>
    <w:rsid w:val="004729CF"/>
    <w:rsid w:val="00486FD3"/>
    <w:rsid w:val="004A3CB1"/>
    <w:rsid w:val="004A66C4"/>
    <w:rsid w:val="004B0567"/>
    <w:rsid w:val="004B6E8D"/>
    <w:rsid w:val="004B727E"/>
    <w:rsid w:val="004B7EED"/>
    <w:rsid w:val="004C1A0D"/>
    <w:rsid w:val="004C5D18"/>
    <w:rsid w:val="004D0B59"/>
    <w:rsid w:val="004D297A"/>
    <w:rsid w:val="004E3845"/>
    <w:rsid w:val="004E74A4"/>
    <w:rsid w:val="004F74C9"/>
    <w:rsid w:val="00521C17"/>
    <w:rsid w:val="00521EB2"/>
    <w:rsid w:val="00524870"/>
    <w:rsid w:val="00532D9E"/>
    <w:rsid w:val="00541615"/>
    <w:rsid w:val="00543B76"/>
    <w:rsid w:val="00545F41"/>
    <w:rsid w:val="005476A4"/>
    <w:rsid w:val="00547824"/>
    <w:rsid w:val="0055009E"/>
    <w:rsid w:val="00572107"/>
    <w:rsid w:val="00572541"/>
    <w:rsid w:val="005735A0"/>
    <w:rsid w:val="00574627"/>
    <w:rsid w:val="00575ADB"/>
    <w:rsid w:val="005813EA"/>
    <w:rsid w:val="005814B6"/>
    <w:rsid w:val="00584E36"/>
    <w:rsid w:val="00585A05"/>
    <w:rsid w:val="0058743D"/>
    <w:rsid w:val="0059227B"/>
    <w:rsid w:val="0059387E"/>
    <w:rsid w:val="005A71A9"/>
    <w:rsid w:val="005B0B28"/>
    <w:rsid w:val="005B3D0D"/>
    <w:rsid w:val="005B7A0C"/>
    <w:rsid w:val="005C0CF6"/>
    <w:rsid w:val="005C36CD"/>
    <w:rsid w:val="005C40D5"/>
    <w:rsid w:val="005C651E"/>
    <w:rsid w:val="005C7E7C"/>
    <w:rsid w:val="005D2CB8"/>
    <w:rsid w:val="005E14BD"/>
    <w:rsid w:val="005E19EC"/>
    <w:rsid w:val="005E30EF"/>
    <w:rsid w:val="005E466A"/>
    <w:rsid w:val="005E66B4"/>
    <w:rsid w:val="005F0A5E"/>
    <w:rsid w:val="005F3BFA"/>
    <w:rsid w:val="005F5C2B"/>
    <w:rsid w:val="005F61C5"/>
    <w:rsid w:val="005F708B"/>
    <w:rsid w:val="00617AB2"/>
    <w:rsid w:val="00621618"/>
    <w:rsid w:val="00624DD4"/>
    <w:rsid w:val="0063720A"/>
    <w:rsid w:val="00650AAB"/>
    <w:rsid w:val="00654985"/>
    <w:rsid w:val="006629BA"/>
    <w:rsid w:val="0066422A"/>
    <w:rsid w:val="00665500"/>
    <w:rsid w:val="006669A9"/>
    <w:rsid w:val="006714D2"/>
    <w:rsid w:val="006761DF"/>
    <w:rsid w:val="006823F8"/>
    <w:rsid w:val="00683210"/>
    <w:rsid w:val="00690390"/>
    <w:rsid w:val="0069128F"/>
    <w:rsid w:val="0069386A"/>
    <w:rsid w:val="00693C4E"/>
    <w:rsid w:val="0069416C"/>
    <w:rsid w:val="00696B53"/>
    <w:rsid w:val="00697A8B"/>
    <w:rsid w:val="006A0D90"/>
    <w:rsid w:val="006A1887"/>
    <w:rsid w:val="006A4282"/>
    <w:rsid w:val="006B00C2"/>
    <w:rsid w:val="006B0E10"/>
    <w:rsid w:val="006B3AB9"/>
    <w:rsid w:val="006C70AC"/>
    <w:rsid w:val="006D41F9"/>
    <w:rsid w:val="006F0DA6"/>
    <w:rsid w:val="006F3E83"/>
    <w:rsid w:val="006F5E72"/>
    <w:rsid w:val="006F707D"/>
    <w:rsid w:val="00702A04"/>
    <w:rsid w:val="0070677C"/>
    <w:rsid w:val="0070799B"/>
    <w:rsid w:val="00710F4F"/>
    <w:rsid w:val="007200E3"/>
    <w:rsid w:val="0072239F"/>
    <w:rsid w:val="0073162A"/>
    <w:rsid w:val="007331BA"/>
    <w:rsid w:val="00736956"/>
    <w:rsid w:val="0074311D"/>
    <w:rsid w:val="007464A9"/>
    <w:rsid w:val="007628D0"/>
    <w:rsid w:val="00763FE2"/>
    <w:rsid w:val="00770ADD"/>
    <w:rsid w:val="00774D07"/>
    <w:rsid w:val="00782131"/>
    <w:rsid w:val="0078489C"/>
    <w:rsid w:val="00785E98"/>
    <w:rsid w:val="007862CA"/>
    <w:rsid w:val="007B11D4"/>
    <w:rsid w:val="007D5635"/>
    <w:rsid w:val="007F5C3C"/>
    <w:rsid w:val="007F5DC3"/>
    <w:rsid w:val="00806F30"/>
    <w:rsid w:val="008103DB"/>
    <w:rsid w:val="008104B7"/>
    <w:rsid w:val="0081729E"/>
    <w:rsid w:val="00817300"/>
    <w:rsid w:val="00822968"/>
    <w:rsid w:val="0083193A"/>
    <w:rsid w:val="008422BE"/>
    <w:rsid w:val="008443CF"/>
    <w:rsid w:val="00846F4B"/>
    <w:rsid w:val="0085383E"/>
    <w:rsid w:val="00854826"/>
    <w:rsid w:val="0085483C"/>
    <w:rsid w:val="00866D6A"/>
    <w:rsid w:val="00870A2D"/>
    <w:rsid w:val="00871274"/>
    <w:rsid w:val="00873DDA"/>
    <w:rsid w:val="008865C2"/>
    <w:rsid w:val="00890BEB"/>
    <w:rsid w:val="00892B31"/>
    <w:rsid w:val="00893C8D"/>
    <w:rsid w:val="00896DB1"/>
    <w:rsid w:val="00897C28"/>
    <w:rsid w:val="008A1CDF"/>
    <w:rsid w:val="008A672D"/>
    <w:rsid w:val="008C2AE5"/>
    <w:rsid w:val="008C61CE"/>
    <w:rsid w:val="008C62C9"/>
    <w:rsid w:val="008D41EA"/>
    <w:rsid w:val="008D49AA"/>
    <w:rsid w:val="008E1D7D"/>
    <w:rsid w:val="008E2FAC"/>
    <w:rsid w:val="008E5689"/>
    <w:rsid w:val="0090172D"/>
    <w:rsid w:val="009119EC"/>
    <w:rsid w:val="009122A5"/>
    <w:rsid w:val="009171D7"/>
    <w:rsid w:val="009268FA"/>
    <w:rsid w:val="00931443"/>
    <w:rsid w:val="0093443E"/>
    <w:rsid w:val="009366DE"/>
    <w:rsid w:val="00937F64"/>
    <w:rsid w:val="00943D06"/>
    <w:rsid w:val="00947914"/>
    <w:rsid w:val="00951B41"/>
    <w:rsid w:val="0095453C"/>
    <w:rsid w:val="0095652B"/>
    <w:rsid w:val="00956CAC"/>
    <w:rsid w:val="00970369"/>
    <w:rsid w:val="00972CF4"/>
    <w:rsid w:val="0097513A"/>
    <w:rsid w:val="00976D91"/>
    <w:rsid w:val="00982C28"/>
    <w:rsid w:val="009843BB"/>
    <w:rsid w:val="00987561"/>
    <w:rsid w:val="00997FE5"/>
    <w:rsid w:val="009A672F"/>
    <w:rsid w:val="009B2680"/>
    <w:rsid w:val="009B5E72"/>
    <w:rsid w:val="009D278E"/>
    <w:rsid w:val="009E022C"/>
    <w:rsid w:val="009E1B00"/>
    <w:rsid w:val="009E5196"/>
    <w:rsid w:val="009E5FCE"/>
    <w:rsid w:val="009F1079"/>
    <w:rsid w:val="009F1D28"/>
    <w:rsid w:val="009F351E"/>
    <w:rsid w:val="00A059B7"/>
    <w:rsid w:val="00A131AD"/>
    <w:rsid w:val="00A158AE"/>
    <w:rsid w:val="00A23578"/>
    <w:rsid w:val="00A303A0"/>
    <w:rsid w:val="00A33098"/>
    <w:rsid w:val="00A34FE6"/>
    <w:rsid w:val="00A35FCB"/>
    <w:rsid w:val="00A37DD2"/>
    <w:rsid w:val="00A62A22"/>
    <w:rsid w:val="00A64B2C"/>
    <w:rsid w:val="00A72AC5"/>
    <w:rsid w:val="00A74628"/>
    <w:rsid w:val="00A74E05"/>
    <w:rsid w:val="00A758F1"/>
    <w:rsid w:val="00A91C55"/>
    <w:rsid w:val="00A94220"/>
    <w:rsid w:val="00A94D12"/>
    <w:rsid w:val="00A95B8F"/>
    <w:rsid w:val="00A97594"/>
    <w:rsid w:val="00AA58B4"/>
    <w:rsid w:val="00AB5A9F"/>
    <w:rsid w:val="00AB6BCA"/>
    <w:rsid w:val="00AB70D3"/>
    <w:rsid w:val="00AC3A37"/>
    <w:rsid w:val="00AC7D78"/>
    <w:rsid w:val="00AD3FF0"/>
    <w:rsid w:val="00AD4C74"/>
    <w:rsid w:val="00AF0A85"/>
    <w:rsid w:val="00AF0E66"/>
    <w:rsid w:val="00AF3A6F"/>
    <w:rsid w:val="00AF4CDC"/>
    <w:rsid w:val="00B009AF"/>
    <w:rsid w:val="00B02187"/>
    <w:rsid w:val="00B04ABE"/>
    <w:rsid w:val="00B20AF9"/>
    <w:rsid w:val="00B23919"/>
    <w:rsid w:val="00B33017"/>
    <w:rsid w:val="00B40A56"/>
    <w:rsid w:val="00B43575"/>
    <w:rsid w:val="00B436A4"/>
    <w:rsid w:val="00B45C83"/>
    <w:rsid w:val="00B54684"/>
    <w:rsid w:val="00B62714"/>
    <w:rsid w:val="00B64B26"/>
    <w:rsid w:val="00B6631A"/>
    <w:rsid w:val="00B72CA6"/>
    <w:rsid w:val="00B87638"/>
    <w:rsid w:val="00B87D57"/>
    <w:rsid w:val="00B9451A"/>
    <w:rsid w:val="00B94BA1"/>
    <w:rsid w:val="00B97596"/>
    <w:rsid w:val="00BB1B45"/>
    <w:rsid w:val="00BD550B"/>
    <w:rsid w:val="00BD5F15"/>
    <w:rsid w:val="00BF156F"/>
    <w:rsid w:val="00BF5827"/>
    <w:rsid w:val="00BF60CF"/>
    <w:rsid w:val="00BF65AB"/>
    <w:rsid w:val="00C10972"/>
    <w:rsid w:val="00C16482"/>
    <w:rsid w:val="00C20714"/>
    <w:rsid w:val="00C21CB7"/>
    <w:rsid w:val="00C231D4"/>
    <w:rsid w:val="00C23251"/>
    <w:rsid w:val="00C24413"/>
    <w:rsid w:val="00C27C39"/>
    <w:rsid w:val="00C4766D"/>
    <w:rsid w:val="00C54343"/>
    <w:rsid w:val="00C63291"/>
    <w:rsid w:val="00C65430"/>
    <w:rsid w:val="00C67356"/>
    <w:rsid w:val="00C95F85"/>
    <w:rsid w:val="00CA2508"/>
    <w:rsid w:val="00CB19AB"/>
    <w:rsid w:val="00CB3BE0"/>
    <w:rsid w:val="00CB43DE"/>
    <w:rsid w:val="00CC2792"/>
    <w:rsid w:val="00CC4BB0"/>
    <w:rsid w:val="00CD0B8C"/>
    <w:rsid w:val="00CE51C5"/>
    <w:rsid w:val="00D028D2"/>
    <w:rsid w:val="00D22BA2"/>
    <w:rsid w:val="00D24183"/>
    <w:rsid w:val="00D244CB"/>
    <w:rsid w:val="00D25BC2"/>
    <w:rsid w:val="00D26387"/>
    <w:rsid w:val="00D3234B"/>
    <w:rsid w:val="00D33435"/>
    <w:rsid w:val="00D40B98"/>
    <w:rsid w:val="00D43A9A"/>
    <w:rsid w:val="00D60293"/>
    <w:rsid w:val="00D6730E"/>
    <w:rsid w:val="00D6791E"/>
    <w:rsid w:val="00D72C7B"/>
    <w:rsid w:val="00D807F4"/>
    <w:rsid w:val="00D85150"/>
    <w:rsid w:val="00D86673"/>
    <w:rsid w:val="00D86CA6"/>
    <w:rsid w:val="00D963DF"/>
    <w:rsid w:val="00DA112E"/>
    <w:rsid w:val="00DA3212"/>
    <w:rsid w:val="00DB2EEB"/>
    <w:rsid w:val="00DC6406"/>
    <w:rsid w:val="00DE11C0"/>
    <w:rsid w:val="00DE42D7"/>
    <w:rsid w:val="00DE51E4"/>
    <w:rsid w:val="00DE55F1"/>
    <w:rsid w:val="00DF7102"/>
    <w:rsid w:val="00E015FF"/>
    <w:rsid w:val="00E12F3F"/>
    <w:rsid w:val="00E1370E"/>
    <w:rsid w:val="00E21634"/>
    <w:rsid w:val="00E3162B"/>
    <w:rsid w:val="00E37D98"/>
    <w:rsid w:val="00E44C17"/>
    <w:rsid w:val="00E45574"/>
    <w:rsid w:val="00E51D73"/>
    <w:rsid w:val="00E61168"/>
    <w:rsid w:val="00E705B6"/>
    <w:rsid w:val="00E761E2"/>
    <w:rsid w:val="00E8080E"/>
    <w:rsid w:val="00E90CF4"/>
    <w:rsid w:val="00EA057B"/>
    <w:rsid w:val="00EB0B8A"/>
    <w:rsid w:val="00EB7AF7"/>
    <w:rsid w:val="00EC2860"/>
    <w:rsid w:val="00EC6F4F"/>
    <w:rsid w:val="00ED000D"/>
    <w:rsid w:val="00ED55D3"/>
    <w:rsid w:val="00ED69AA"/>
    <w:rsid w:val="00ED7E27"/>
    <w:rsid w:val="00EE1A04"/>
    <w:rsid w:val="00EE285B"/>
    <w:rsid w:val="00EE31DA"/>
    <w:rsid w:val="00EE6F9E"/>
    <w:rsid w:val="00EF01C4"/>
    <w:rsid w:val="00EF2F91"/>
    <w:rsid w:val="00EF46BD"/>
    <w:rsid w:val="00F00A03"/>
    <w:rsid w:val="00F024BE"/>
    <w:rsid w:val="00F11191"/>
    <w:rsid w:val="00F117FF"/>
    <w:rsid w:val="00F11E02"/>
    <w:rsid w:val="00F171F5"/>
    <w:rsid w:val="00F25F6D"/>
    <w:rsid w:val="00F32AC4"/>
    <w:rsid w:val="00F34491"/>
    <w:rsid w:val="00F35258"/>
    <w:rsid w:val="00F43DB5"/>
    <w:rsid w:val="00F70077"/>
    <w:rsid w:val="00F74415"/>
    <w:rsid w:val="00F7698B"/>
    <w:rsid w:val="00F939D4"/>
    <w:rsid w:val="00F97317"/>
    <w:rsid w:val="00FA1C4D"/>
    <w:rsid w:val="00FA1EC9"/>
    <w:rsid w:val="00FA3B6E"/>
    <w:rsid w:val="00FA5165"/>
    <w:rsid w:val="00FB17D3"/>
    <w:rsid w:val="00FC2269"/>
    <w:rsid w:val="00FC2394"/>
    <w:rsid w:val="00FD6F52"/>
    <w:rsid w:val="00FE3D0F"/>
    <w:rsid w:val="00FE6B5A"/>
    <w:rsid w:val="00FF055B"/>
    <w:rsid w:val="00FF4077"/>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E11C0"/>
    <w:pPr>
      <w:ind w:firstLine="720"/>
      <w:jc w:val="both"/>
    </w:pPr>
    <w:rPr>
      <w:sz w:val="28"/>
      <w:szCs w:val="20"/>
      <w:lang w:eastAsia="en-US"/>
    </w:rPr>
  </w:style>
  <w:style w:type="paragraph" w:styleId="Heading1">
    <w:name w:val="heading 1"/>
    <w:basedOn w:val="Normal"/>
    <w:next w:val="Normal"/>
    <w:link w:val="Heading1Char"/>
    <w:uiPriority w:val="99"/>
    <w:qFormat/>
    <w:rsid w:val="00873DDA"/>
    <w:pPr>
      <w:keepNext/>
      <w:keepLines/>
      <w:numPr>
        <w:numId w:val="6"/>
      </w:numPr>
      <w:spacing w:before="480" w:after="360"/>
      <w:outlineLvl w:val="0"/>
    </w:pPr>
    <w:rPr>
      <w:b/>
      <w:bCs/>
      <w:szCs w:val="28"/>
    </w:rPr>
  </w:style>
  <w:style w:type="paragraph" w:styleId="Heading2">
    <w:name w:val="heading 2"/>
    <w:basedOn w:val="Normal"/>
    <w:next w:val="Normal"/>
    <w:link w:val="Heading2Char"/>
    <w:uiPriority w:val="99"/>
    <w:qFormat/>
    <w:rsid w:val="007331BA"/>
    <w:pPr>
      <w:keepNext/>
      <w:keepLines/>
      <w:numPr>
        <w:ilvl w:val="1"/>
        <w:numId w:val="6"/>
      </w:numPr>
      <w:spacing w:before="200"/>
      <w:outlineLvl w:val="1"/>
    </w:pPr>
    <w:rPr>
      <w:b/>
      <w:bCs/>
      <w:szCs w:val="26"/>
    </w:rPr>
  </w:style>
  <w:style w:type="paragraph" w:styleId="Heading3">
    <w:name w:val="heading 3"/>
    <w:basedOn w:val="Normal"/>
    <w:next w:val="Normal"/>
    <w:link w:val="Heading3Char"/>
    <w:uiPriority w:val="99"/>
    <w:qFormat/>
    <w:rsid w:val="00873DDA"/>
    <w:pPr>
      <w:keepNext/>
      <w:keepLines/>
      <w:numPr>
        <w:ilvl w:val="2"/>
        <w:numId w:val="6"/>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873DDA"/>
    <w:pPr>
      <w:keepNext/>
      <w:keepLines/>
      <w:numPr>
        <w:ilvl w:val="3"/>
        <w:numId w:val="6"/>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873DDA"/>
    <w:pPr>
      <w:keepNext/>
      <w:keepLines/>
      <w:numPr>
        <w:ilvl w:val="4"/>
        <w:numId w:val="6"/>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873DDA"/>
    <w:pPr>
      <w:keepNext/>
      <w:keepLines/>
      <w:numPr>
        <w:ilvl w:val="5"/>
        <w:numId w:val="6"/>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873DDA"/>
    <w:pPr>
      <w:keepNext/>
      <w:keepLines/>
      <w:numPr>
        <w:ilvl w:val="6"/>
        <w:numId w:val="6"/>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873DDA"/>
    <w:pPr>
      <w:keepNext/>
      <w:keepLines/>
      <w:numPr>
        <w:ilvl w:val="7"/>
        <w:numId w:val="6"/>
      </w:numPr>
      <w:spacing w:before="200"/>
      <w:outlineLvl w:val="7"/>
    </w:pPr>
    <w:rPr>
      <w:rFonts w:ascii="Cambria" w:hAnsi="Cambria"/>
      <w:color w:val="404040"/>
      <w:sz w:val="20"/>
    </w:rPr>
  </w:style>
  <w:style w:type="paragraph" w:styleId="Heading9">
    <w:name w:val="heading 9"/>
    <w:basedOn w:val="Normal"/>
    <w:next w:val="Normal"/>
    <w:link w:val="Heading9Char"/>
    <w:uiPriority w:val="99"/>
    <w:qFormat/>
    <w:rsid w:val="00873DDA"/>
    <w:pPr>
      <w:keepNext/>
      <w:keepLines/>
      <w:numPr>
        <w:ilvl w:val="8"/>
        <w:numId w:val="6"/>
      </w:numPr>
      <w:spacing w:before="200"/>
      <w:outlineLvl w:val="8"/>
    </w:pPr>
    <w:rPr>
      <w:rFonts w:ascii="Cambria" w:hAnsi="Cambria"/>
      <w:i/>
      <w:iCs/>
      <w:color w:val="4040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3DDA"/>
    <w:rPr>
      <w:rFonts w:eastAsia="Times New Roman" w:cs="Times New Roman"/>
      <w:b/>
      <w:bCs/>
      <w:sz w:val="28"/>
      <w:szCs w:val="28"/>
      <w:lang w:eastAsia="en-US"/>
    </w:rPr>
  </w:style>
  <w:style w:type="character" w:customStyle="1" w:styleId="Heading2Char">
    <w:name w:val="Heading 2 Char"/>
    <w:basedOn w:val="DefaultParagraphFont"/>
    <w:link w:val="Heading2"/>
    <w:uiPriority w:val="99"/>
    <w:locked/>
    <w:rsid w:val="007331BA"/>
    <w:rPr>
      <w:rFonts w:eastAsia="Times New Roman" w:cs="Times New Roman"/>
      <w:b/>
      <w:bCs/>
      <w:sz w:val="26"/>
      <w:szCs w:val="26"/>
      <w:lang w:eastAsia="en-US"/>
    </w:rPr>
  </w:style>
  <w:style w:type="character" w:customStyle="1" w:styleId="Heading3Char">
    <w:name w:val="Heading 3 Char"/>
    <w:basedOn w:val="DefaultParagraphFont"/>
    <w:link w:val="Heading3"/>
    <w:uiPriority w:val="99"/>
    <w:semiHidden/>
    <w:locked/>
    <w:rsid w:val="00873DDA"/>
    <w:rPr>
      <w:rFonts w:ascii="Cambria" w:hAnsi="Cambria" w:cs="Times New Roman"/>
      <w:b/>
      <w:bCs/>
      <w:color w:val="4F81BD"/>
      <w:sz w:val="28"/>
      <w:lang w:eastAsia="en-US"/>
    </w:rPr>
  </w:style>
  <w:style w:type="character" w:customStyle="1" w:styleId="Heading4Char">
    <w:name w:val="Heading 4 Char"/>
    <w:basedOn w:val="DefaultParagraphFont"/>
    <w:link w:val="Heading4"/>
    <w:uiPriority w:val="99"/>
    <w:semiHidden/>
    <w:locked/>
    <w:rsid w:val="00873DDA"/>
    <w:rPr>
      <w:rFonts w:ascii="Cambria" w:hAnsi="Cambria" w:cs="Times New Roman"/>
      <w:b/>
      <w:bCs/>
      <w:i/>
      <w:iCs/>
      <w:color w:val="4F81BD"/>
      <w:sz w:val="28"/>
      <w:lang w:eastAsia="en-US"/>
    </w:rPr>
  </w:style>
  <w:style w:type="character" w:customStyle="1" w:styleId="Heading5Char">
    <w:name w:val="Heading 5 Char"/>
    <w:basedOn w:val="DefaultParagraphFont"/>
    <w:link w:val="Heading5"/>
    <w:uiPriority w:val="99"/>
    <w:semiHidden/>
    <w:locked/>
    <w:rsid w:val="00873DDA"/>
    <w:rPr>
      <w:rFonts w:ascii="Cambria" w:hAnsi="Cambria" w:cs="Times New Roman"/>
      <w:color w:val="243F60"/>
      <w:sz w:val="28"/>
      <w:lang w:eastAsia="en-US"/>
    </w:rPr>
  </w:style>
  <w:style w:type="character" w:customStyle="1" w:styleId="Heading6Char">
    <w:name w:val="Heading 6 Char"/>
    <w:basedOn w:val="DefaultParagraphFont"/>
    <w:link w:val="Heading6"/>
    <w:uiPriority w:val="99"/>
    <w:semiHidden/>
    <w:locked/>
    <w:rsid w:val="00873DDA"/>
    <w:rPr>
      <w:rFonts w:ascii="Cambria" w:hAnsi="Cambria" w:cs="Times New Roman"/>
      <w:i/>
      <w:iCs/>
      <w:color w:val="243F60"/>
      <w:sz w:val="28"/>
      <w:lang w:eastAsia="en-US"/>
    </w:rPr>
  </w:style>
  <w:style w:type="character" w:customStyle="1" w:styleId="Heading7Char">
    <w:name w:val="Heading 7 Char"/>
    <w:basedOn w:val="DefaultParagraphFont"/>
    <w:link w:val="Heading7"/>
    <w:uiPriority w:val="99"/>
    <w:semiHidden/>
    <w:locked/>
    <w:rsid w:val="00873DDA"/>
    <w:rPr>
      <w:rFonts w:ascii="Cambria" w:hAnsi="Cambria" w:cs="Times New Roman"/>
      <w:i/>
      <w:iCs/>
      <w:color w:val="404040"/>
      <w:sz w:val="28"/>
      <w:lang w:eastAsia="en-US"/>
    </w:rPr>
  </w:style>
  <w:style w:type="character" w:customStyle="1" w:styleId="Heading8Char">
    <w:name w:val="Heading 8 Char"/>
    <w:basedOn w:val="DefaultParagraphFont"/>
    <w:link w:val="Heading8"/>
    <w:uiPriority w:val="99"/>
    <w:semiHidden/>
    <w:locked/>
    <w:rsid w:val="00873DDA"/>
    <w:rPr>
      <w:rFonts w:ascii="Cambria" w:hAnsi="Cambria" w:cs="Times New Roman"/>
      <w:color w:val="404040"/>
      <w:lang w:eastAsia="en-US"/>
    </w:rPr>
  </w:style>
  <w:style w:type="character" w:customStyle="1" w:styleId="Heading9Char">
    <w:name w:val="Heading 9 Char"/>
    <w:basedOn w:val="DefaultParagraphFont"/>
    <w:link w:val="Heading9"/>
    <w:uiPriority w:val="99"/>
    <w:semiHidden/>
    <w:locked/>
    <w:rsid w:val="00873DDA"/>
    <w:rPr>
      <w:rFonts w:ascii="Cambria" w:hAnsi="Cambria" w:cs="Times New Roman"/>
      <w:i/>
      <w:iCs/>
      <w:color w:val="404040"/>
      <w:lang w:eastAsia="en-US"/>
    </w:rPr>
  </w:style>
  <w:style w:type="paragraph" w:styleId="Header">
    <w:name w:val="header"/>
    <w:basedOn w:val="Normal"/>
    <w:link w:val="HeaderChar"/>
    <w:uiPriority w:val="99"/>
    <w:rsid w:val="00B20AF9"/>
    <w:pPr>
      <w:tabs>
        <w:tab w:val="center" w:pos="4153"/>
        <w:tab w:val="right" w:pos="8306"/>
      </w:tabs>
    </w:pPr>
  </w:style>
  <w:style w:type="character" w:customStyle="1" w:styleId="HeaderChar">
    <w:name w:val="Header Char"/>
    <w:basedOn w:val="DefaultParagraphFont"/>
    <w:link w:val="Header"/>
    <w:uiPriority w:val="99"/>
    <w:locked/>
    <w:rsid w:val="00E21634"/>
    <w:rPr>
      <w:rFonts w:cs="Times New Roman"/>
      <w:sz w:val="28"/>
      <w:lang w:eastAsia="en-US"/>
    </w:rPr>
  </w:style>
  <w:style w:type="paragraph" w:styleId="Footer">
    <w:name w:val="footer"/>
    <w:basedOn w:val="Normal"/>
    <w:link w:val="FooterChar"/>
    <w:uiPriority w:val="99"/>
    <w:semiHidden/>
    <w:rsid w:val="00B20AF9"/>
    <w:pPr>
      <w:tabs>
        <w:tab w:val="center" w:pos="4153"/>
        <w:tab w:val="right" w:pos="8306"/>
      </w:tabs>
    </w:pPr>
  </w:style>
  <w:style w:type="character" w:customStyle="1" w:styleId="FooterChar">
    <w:name w:val="Footer Char"/>
    <w:basedOn w:val="DefaultParagraphFont"/>
    <w:link w:val="Footer"/>
    <w:uiPriority w:val="99"/>
    <w:semiHidden/>
    <w:rsid w:val="00FA3288"/>
    <w:rPr>
      <w:sz w:val="28"/>
      <w:szCs w:val="20"/>
      <w:lang w:eastAsia="en-US"/>
    </w:rPr>
  </w:style>
  <w:style w:type="paragraph" w:styleId="Subtitle">
    <w:name w:val="Subtitle"/>
    <w:basedOn w:val="Normal"/>
    <w:next w:val="Normal"/>
    <w:link w:val="SubtitleChar"/>
    <w:uiPriority w:val="99"/>
    <w:qFormat/>
    <w:rsid w:val="00B20AF9"/>
    <w:pPr>
      <w:keepNext/>
      <w:keepLines/>
      <w:widowControl w:val="0"/>
      <w:suppressAutoHyphens/>
      <w:spacing w:before="600" w:after="600"/>
      <w:ind w:right="4820"/>
    </w:pPr>
    <w:rPr>
      <w:b/>
      <w:sz w:val="24"/>
    </w:rPr>
  </w:style>
  <w:style w:type="character" w:customStyle="1" w:styleId="SubtitleChar">
    <w:name w:val="Subtitle Char"/>
    <w:basedOn w:val="DefaultParagraphFont"/>
    <w:link w:val="Subtitle"/>
    <w:uiPriority w:val="11"/>
    <w:rsid w:val="00FA3288"/>
    <w:rPr>
      <w:rFonts w:asciiTheme="majorHAnsi" w:eastAsiaTheme="majorEastAsia" w:hAnsiTheme="majorHAnsi" w:cstheme="majorBidi"/>
      <w:sz w:val="24"/>
      <w:szCs w:val="24"/>
      <w:lang w:eastAsia="en-US"/>
    </w:rPr>
  </w:style>
  <w:style w:type="paragraph" w:styleId="BodyText">
    <w:name w:val="Body Text"/>
    <w:basedOn w:val="Normal"/>
    <w:link w:val="BodyTextChar"/>
    <w:uiPriority w:val="99"/>
    <w:semiHidden/>
    <w:rsid w:val="00B20AF9"/>
    <w:pPr>
      <w:widowControl w:val="0"/>
      <w:spacing w:before="60" w:after="60"/>
    </w:pPr>
    <w:rPr>
      <w:sz w:val="20"/>
    </w:rPr>
  </w:style>
  <w:style w:type="character" w:customStyle="1" w:styleId="BodyTextChar">
    <w:name w:val="Body Text Char"/>
    <w:basedOn w:val="DefaultParagraphFont"/>
    <w:link w:val="BodyText"/>
    <w:uiPriority w:val="99"/>
    <w:semiHidden/>
    <w:rsid w:val="00FA3288"/>
    <w:rPr>
      <w:sz w:val="28"/>
      <w:szCs w:val="20"/>
      <w:lang w:eastAsia="en-US"/>
    </w:rPr>
  </w:style>
  <w:style w:type="paragraph" w:styleId="TOC1">
    <w:name w:val="toc 1"/>
    <w:basedOn w:val="Normal"/>
    <w:next w:val="Normal"/>
    <w:autoRedefine/>
    <w:uiPriority w:val="99"/>
    <w:rsid w:val="00521C17"/>
    <w:pPr>
      <w:tabs>
        <w:tab w:val="left" w:pos="284"/>
        <w:tab w:val="right" w:leader="dot" w:pos="9062"/>
      </w:tabs>
      <w:spacing w:after="100"/>
      <w:ind w:firstLine="0"/>
    </w:pPr>
  </w:style>
  <w:style w:type="paragraph" w:styleId="Title">
    <w:name w:val="Title"/>
    <w:basedOn w:val="Normal"/>
    <w:next w:val="Normal"/>
    <w:link w:val="TitleChar"/>
    <w:uiPriority w:val="99"/>
    <w:qFormat/>
    <w:rsid w:val="005E466A"/>
    <w:pPr>
      <w:spacing w:after="300"/>
      <w:contextualSpacing/>
    </w:pPr>
    <w:rPr>
      <w:b/>
      <w:spacing w:val="5"/>
      <w:kern w:val="28"/>
      <w:szCs w:val="52"/>
    </w:rPr>
  </w:style>
  <w:style w:type="character" w:customStyle="1" w:styleId="TitleChar">
    <w:name w:val="Title Char"/>
    <w:basedOn w:val="DefaultParagraphFont"/>
    <w:link w:val="Title"/>
    <w:uiPriority w:val="99"/>
    <w:locked/>
    <w:rsid w:val="005E466A"/>
    <w:rPr>
      <w:rFonts w:eastAsia="Times New Roman" w:cs="Times New Roman"/>
      <w:b/>
      <w:spacing w:val="5"/>
      <w:kern w:val="28"/>
      <w:sz w:val="52"/>
      <w:szCs w:val="52"/>
      <w:lang w:eastAsia="en-US"/>
    </w:rPr>
  </w:style>
  <w:style w:type="character" w:styleId="Hyperlink">
    <w:name w:val="Hyperlink"/>
    <w:basedOn w:val="DefaultParagraphFont"/>
    <w:uiPriority w:val="99"/>
    <w:rsid w:val="0095453C"/>
    <w:rPr>
      <w:rFonts w:cs="Times New Roman"/>
      <w:color w:val="0000FF"/>
      <w:u w:val="single"/>
    </w:rPr>
  </w:style>
  <w:style w:type="table" w:styleId="TableGrid">
    <w:name w:val="Table Grid"/>
    <w:basedOn w:val="TableNormal"/>
    <w:uiPriority w:val="99"/>
    <w:rsid w:val="00F744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rsid w:val="00521C17"/>
    <w:pPr>
      <w:tabs>
        <w:tab w:val="left" w:pos="851"/>
        <w:tab w:val="right" w:leader="dot" w:pos="9062"/>
      </w:tabs>
      <w:spacing w:after="100"/>
      <w:ind w:left="280" w:firstLine="4"/>
    </w:pPr>
  </w:style>
  <w:style w:type="paragraph" w:styleId="TOC3">
    <w:name w:val="toc 3"/>
    <w:basedOn w:val="Normal"/>
    <w:next w:val="Normal"/>
    <w:autoRedefine/>
    <w:uiPriority w:val="99"/>
    <w:rsid w:val="00D33435"/>
    <w:pPr>
      <w:spacing w:after="100"/>
      <w:ind w:left="560"/>
    </w:pPr>
  </w:style>
  <w:style w:type="paragraph" w:styleId="ListParagraph">
    <w:name w:val="List Paragraph"/>
    <w:basedOn w:val="Normal"/>
    <w:uiPriority w:val="99"/>
    <w:qFormat/>
    <w:rsid w:val="006D41F9"/>
    <w:pPr>
      <w:ind w:left="720"/>
      <w:contextualSpacing/>
    </w:pPr>
  </w:style>
  <w:style w:type="paragraph" w:styleId="BalloonText">
    <w:name w:val="Balloon Text"/>
    <w:basedOn w:val="Normal"/>
    <w:link w:val="BalloonTextChar"/>
    <w:uiPriority w:val="99"/>
    <w:semiHidden/>
    <w:rsid w:val="00072B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2BC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60108379">
      <w:marLeft w:val="0"/>
      <w:marRight w:val="0"/>
      <w:marTop w:val="0"/>
      <w:marBottom w:val="0"/>
      <w:divBdr>
        <w:top w:val="none" w:sz="0" w:space="0" w:color="auto"/>
        <w:left w:val="none" w:sz="0" w:space="0" w:color="auto"/>
        <w:bottom w:val="none" w:sz="0" w:space="0" w:color="auto"/>
        <w:right w:val="none" w:sz="0" w:space="0" w:color="auto"/>
      </w:divBdr>
    </w:div>
    <w:div w:id="1460108380">
      <w:marLeft w:val="0"/>
      <w:marRight w:val="0"/>
      <w:marTop w:val="0"/>
      <w:marBottom w:val="0"/>
      <w:divBdr>
        <w:top w:val="none" w:sz="0" w:space="0" w:color="auto"/>
        <w:left w:val="none" w:sz="0" w:space="0" w:color="auto"/>
        <w:bottom w:val="none" w:sz="0" w:space="0" w:color="auto"/>
        <w:right w:val="none" w:sz="0" w:space="0" w:color="auto"/>
      </w:divBdr>
    </w:div>
    <w:div w:id="1460108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746</TotalTime>
  <Pages>22</Pages>
  <Words>23882</Words>
  <Characters>13613</Characters>
  <Application>Microsoft Office Outlook</Application>
  <DocSecurity>0</DocSecurity>
  <Lines>0</Lines>
  <Paragraphs>0</Paragraphs>
  <ScaleCrop>false</ScaleCrop>
  <Company>LR Ekonomikas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Eirokodeksa standartu nacionālais ieviešanas plāns 2012.-2013.gadam</dc:title>
  <dc:subject>Plāns</dc:subject>
  <dc:creator>Mareks Zakutajevs; 67013035; Mareks.Zakutajevs@em.gov.lv</dc:creator>
  <cp:keywords/>
  <dc:description/>
  <cp:lastModifiedBy>Lietotajs</cp:lastModifiedBy>
  <cp:revision>84</cp:revision>
  <cp:lastPrinted>2012-04-17T12:59:00Z</cp:lastPrinted>
  <dcterms:created xsi:type="dcterms:W3CDTF">2012-01-09T09:33:00Z</dcterms:created>
  <dcterms:modified xsi:type="dcterms:W3CDTF">2012-05-17T12:07:00Z</dcterms:modified>
</cp:coreProperties>
</file>