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4BB" w:rsidRPr="00D16E40" w:rsidRDefault="000734BB" w:rsidP="000734BB">
      <w:pPr>
        <w:widowControl/>
        <w:suppressAutoHyphens w:val="0"/>
        <w:jc w:val="center"/>
        <w:outlineLvl w:val="0"/>
        <w:rPr>
          <w:rFonts w:eastAsia="Times New Roman"/>
          <w:b/>
          <w:kern w:val="0"/>
          <w:sz w:val="28"/>
          <w:szCs w:val="28"/>
          <w:lang w:eastAsia="lv-LV"/>
        </w:rPr>
      </w:pPr>
      <w:r w:rsidRPr="00D16E40">
        <w:rPr>
          <w:rFonts w:eastAsia="Times New Roman"/>
          <w:b/>
          <w:kern w:val="0"/>
          <w:sz w:val="28"/>
          <w:szCs w:val="28"/>
          <w:lang w:eastAsia="lv-LV"/>
        </w:rPr>
        <w:t>Informatīvais ziņojums</w:t>
      </w:r>
    </w:p>
    <w:p w:rsidR="000734BB" w:rsidRPr="00D16E40" w:rsidRDefault="000734BB" w:rsidP="000734BB">
      <w:pPr>
        <w:widowControl/>
        <w:suppressAutoHyphens w:val="0"/>
        <w:jc w:val="center"/>
        <w:outlineLvl w:val="0"/>
        <w:rPr>
          <w:rFonts w:eastAsia="Times New Roman"/>
          <w:b/>
          <w:kern w:val="0"/>
          <w:sz w:val="28"/>
          <w:szCs w:val="28"/>
          <w:lang w:eastAsia="lv-LV"/>
        </w:rPr>
      </w:pPr>
      <w:r w:rsidRPr="00D16E40">
        <w:rPr>
          <w:rFonts w:eastAsia="Times New Roman"/>
          <w:b/>
          <w:kern w:val="0"/>
          <w:sz w:val="28"/>
          <w:szCs w:val="28"/>
          <w:lang w:eastAsia="lv-LV"/>
        </w:rPr>
        <w:t xml:space="preserve">par spēkā esošo normatīvo regulējumu un kārtību saistībā </w:t>
      </w:r>
    </w:p>
    <w:p w:rsidR="000734BB" w:rsidRPr="00D16E40" w:rsidRDefault="000734BB" w:rsidP="000734BB">
      <w:pPr>
        <w:widowControl/>
        <w:suppressAutoHyphens w:val="0"/>
        <w:jc w:val="center"/>
        <w:outlineLvl w:val="0"/>
        <w:rPr>
          <w:rFonts w:eastAsia="Times New Roman"/>
          <w:b/>
          <w:kern w:val="0"/>
          <w:sz w:val="28"/>
          <w:szCs w:val="28"/>
          <w:lang w:eastAsia="lv-LV"/>
        </w:rPr>
      </w:pPr>
      <w:r w:rsidRPr="00D16E40">
        <w:rPr>
          <w:rFonts w:eastAsia="Times New Roman"/>
          <w:b/>
          <w:kern w:val="0"/>
          <w:sz w:val="28"/>
          <w:szCs w:val="28"/>
          <w:lang w:eastAsia="lv-LV"/>
        </w:rPr>
        <w:t>ar izsniegto būvatļauju pagarināšanu un procesa optimizēšanu</w:t>
      </w:r>
    </w:p>
    <w:p w:rsidR="000734BB" w:rsidRPr="00D16E40" w:rsidRDefault="000734BB" w:rsidP="000734BB">
      <w:pPr>
        <w:widowControl/>
        <w:suppressAutoHyphens w:val="0"/>
        <w:jc w:val="both"/>
        <w:rPr>
          <w:rFonts w:eastAsia="Times New Roman"/>
          <w:kern w:val="0"/>
          <w:sz w:val="28"/>
          <w:szCs w:val="28"/>
          <w:lang w:eastAsia="lv-LV"/>
        </w:rPr>
      </w:pPr>
    </w:p>
    <w:p w:rsidR="000734BB" w:rsidRPr="00D16E40" w:rsidRDefault="000734BB" w:rsidP="000734BB">
      <w:pPr>
        <w:widowControl/>
        <w:suppressAutoHyphens w:val="0"/>
        <w:ind w:firstLine="567"/>
        <w:jc w:val="both"/>
        <w:rPr>
          <w:rFonts w:eastAsia="Times New Roman"/>
          <w:kern w:val="0"/>
          <w:sz w:val="28"/>
          <w:szCs w:val="28"/>
          <w:lang w:eastAsia="lv-LV"/>
        </w:rPr>
      </w:pPr>
      <w:r w:rsidRPr="00D16E40">
        <w:rPr>
          <w:rFonts w:eastAsia="Times New Roman"/>
          <w:kern w:val="0"/>
          <w:sz w:val="28"/>
          <w:szCs w:val="28"/>
          <w:lang w:eastAsia="lv-LV"/>
        </w:rPr>
        <w:t xml:space="preserve">Ministru kabineta 2011.gada 24.maija sēdē, izskatot noteikumu projektu „Grozījumi Ministru kabineta 1997.gada 1.aprīļa noteikumos Nr.112 „Vispārīgie būvnoteikumi””, </w:t>
      </w:r>
      <w:proofErr w:type="spellStart"/>
      <w:r w:rsidRPr="00D16E40">
        <w:rPr>
          <w:rFonts w:eastAsia="Times New Roman"/>
          <w:kern w:val="0"/>
          <w:sz w:val="28"/>
          <w:szCs w:val="28"/>
          <w:lang w:eastAsia="lv-LV"/>
        </w:rPr>
        <w:t>protokollēmuma</w:t>
      </w:r>
      <w:proofErr w:type="spellEnd"/>
      <w:r w:rsidRPr="00D16E40">
        <w:rPr>
          <w:rFonts w:eastAsia="Times New Roman"/>
          <w:kern w:val="0"/>
          <w:sz w:val="28"/>
          <w:szCs w:val="28"/>
          <w:lang w:eastAsia="lv-LV"/>
        </w:rPr>
        <w:t xml:space="preserve"> (prot.Nr.32, 36.§) 2.punktā tika uzdots </w:t>
      </w:r>
      <w:r w:rsidRPr="00D16E40">
        <w:rPr>
          <w:sz w:val="28"/>
          <w:szCs w:val="28"/>
        </w:rPr>
        <w:t>Ekonomikas ministrijai divu mēnešu laikā izvērtēt spēkā esošo normatīvo regulējumu un kārtību saistībā ar izsniegto būvatļauju pagarināšanu un sagatavot informatīvo ziņojumu procesa optimizēšanai, izvērtējot arī nepieciešamību normatīva regulējuma aktualizēšanai un pilnveidošanai, tai skaitā paredzot, ka būvatļaujas termiņa pagarināšanas gadījumā tā jāaktualizē atbilstoši spēkā esošajiem normatīvajiem aktiem, un noteiktā kārtībā iesniegt to izskatīšanai Ministru kabinetā.</w:t>
      </w:r>
    </w:p>
    <w:p w:rsidR="000734BB" w:rsidRPr="00D16E40" w:rsidRDefault="000734BB" w:rsidP="000734BB">
      <w:pPr>
        <w:widowControl/>
        <w:suppressAutoHyphens w:val="0"/>
        <w:ind w:firstLine="567"/>
        <w:jc w:val="both"/>
        <w:rPr>
          <w:rFonts w:eastAsia="Times New Roman"/>
          <w:kern w:val="0"/>
          <w:sz w:val="28"/>
          <w:szCs w:val="28"/>
          <w:lang w:eastAsia="lv-LV"/>
        </w:rPr>
      </w:pPr>
      <w:r w:rsidRPr="00D16E40">
        <w:rPr>
          <w:rFonts w:eastAsia="Times New Roman"/>
          <w:kern w:val="0"/>
          <w:sz w:val="28"/>
          <w:szCs w:val="28"/>
          <w:lang w:eastAsia="lv-LV"/>
        </w:rPr>
        <w:t xml:space="preserve">Būvniecības procesa regulējums ietverts Būvniecības likumā, kas attiecas uz visu veidu būvēm un tam pakārtotajos normatīvajos aktos, kuri nosaka būvniecības vispārīgo kārtību (Ministru kabineta 1997.gada 1.aprīļa noteikumi Nr.112 „Vispārīgie būvnoteikumi” (turpmāk – Vispārīgie būvnoteikumi)) un speciālo kārtību (sk. nodaļu Īpašā būvniecības kārtība un tās regulējums). </w:t>
      </w:r>
    </w:p>
    <w:p w:rsidR="000734BB" w:rsidRPr="00D16E40" w:rsidRDefault="000734BB" w:rsidP="000734BB">
      <w:pPr>
        <w:pStyle w:val="naisf"/>
        <w:spacing w:before="0" w:after="0"/>
        <w:ind w:firstLine="374"/>
        <w:rPr>
          <w:sz w:val="28"/>
          <w:szCs w:val="28"/>
        </w:rPr>
      </w:pPr>
    </w:p>
    <w:p w:rsidR="000734BB" w:rsidRPr="00D16E40" w:rsidRDefault="000734BB" w:rsidP="000734BB">
      <w:pPr>
        <w:pStyle w:val="naisf"/>
        <w:spacing w:before="0" w:after="0"/>
        <w:ind w:firstLine="374"/>
        <w:rPr>
          <w:sz w:val="28"/>
          <w:szCs w:val="28"/>
        </w:rPr>
      </w:pPr>
    </w:p>
    <w:p w:rsidR="000734BB" w:rsidRPr="00D16E40" w:rsidRDefault="000734BB" w:rsidP="000734BB">
      <w:pPr>
        <w:pStyle w:val="ListParagraph"/>
        <w:widowControl/>
        <w:numPr>
          <w:ilvl w:val="0"/>
          <w:numId w:val="5"/>
        </w:numPr>
        <w:suppressAutoHyphens w:val="0"/>
        <w:jc w:val="center"/>
        <w:outlineLvl w:val="0"/>
        <w:rPr>
          <w:b/>
          <w:sz w:val="28"/>
          <w:szCs w:val="28"/>
        </w:rPr>
      </w:pPr>
      <w:r w:rsidRPr="00D16E40">
        <w:rPr>
          <w:b/>
          <w:sz w:val="28"/>
          <w:szCs w:val="28"/>
        </w:rPr>
        <w:t>Būvprojektēšana un būvprojekta saskaņošana</w:t>
      </w:r>
    </w:p>
    <w:p w:rsidR="000734BB" w:rsidRPr="00D16E40" w:rsidRDefault="000734BB" w:rsidP="000734BB">
      <w:pPr>
        <w:pStyle w:val="ListParagraph"/>
        <w:widowControl/>
        <w:suppressAutoHyphens w:val="0"/>
        <w:ind w:left="0"/>
        <w:jc w:val="center"/>
        <w:outlineLvl w:val="0"/>
        <w:rPr>
          <w:b/>
          <w:sz w:val="28"/>
          <w:szCs w:val="28"/>
        </w:rPr>
      </w:pPr>
    </w:p>
    <w:p w:rsidR="000734BB" w:rsidRPr="00D16E40" w:rsidRDefault="000734BB" w:rsidP="000734BB">
      <w:pPr>
        <w:ind w:firstLine="567"/>
        <w:jc w:val="both"/>
        <w:rPr>
          <w:sz w:val="28"/>
          <w:szCs w:val="28"/>
        </w:rPr>
      </w:pPr>
      <w:r w:rsidRPr="00D16E40">
        <w:rPr>
          <w:sz w:val="28"/>
          <w:szCs w:val="28"/>
        </w:rPr>
        <w:t xml:space="preserve">Saskaņā ar Būvniecības likumā doto termina skaidrojumu, būvniecība ir visu veidu būvju projektēšana un būvdarbi. Jebkura būvniecība sākas ar projektēšanu, kas ietver dažādu aspektu izvērtēšanu un saskaņošanu – paredzētās darbības izraisītas tiešas vai netiešas pārmaiņas vidē, kuras ietekmē un var ietekmēt cilvēku, viņa veselību un drošību, kā arī sabiedrības intereses attiecīgajā teritorijā. </w:t>
      </w:r>
    </w:p>
    <w:p w:rsidR="000734BB" w:rsidRPr="00D16E40" w:rsidRDefault="000734BB" w:rsidP="000734BB">
      <w:pPr>
        <w:ind w:firstLine="567"/>
        <w:jc w:val="both"/>
        <w:rPr>
          <w:sz w:val="28"/>
          <w:szCs w:val="28"/>
        </w:rPr>
      </w:pPr>
      <w:r w:rsidRPr="00D16E40">
        <w:rPr>
          <w:sz w:val="28"/>
          <w:szCs w:val="28"/>
        </w:rPr>
        <w:t xml:space="preserve">Jau teritorijas plānojuma izstrādē tiek saskaņotas valsts, pašvaldību, sabiedrības un privātās intereses par attiecīgās teritorijas izmantošanu un apbūvi. Tādējādi būvniecība ir teritorijas plānojuma realizācija dabā. </w:t>
      </w:r>
    </w:p>
    <w:p w:rsidR="000734BB" w:rsidRPr="00D16E40" w:rsidRDefault="000734BB" w:rsidP="000734BB">
      <w:pPr>
        <w:ind w:firstLine="567"/>
        <w:jc w:val="both"/>
        <w:rPr>
          <w:sz w:val="28"/>
          <w:szCs w:val="28"/>
        </w:rPr>
      </w:pPr>
      <w:r w:rsidRPr="00D16E40">
        <w:rPr>
          <w:sz w:val="28"/>
          <w:szCs w:val="28"/>
        </w:rPr>
        <w:t>Administratīvi būvniecības process sākas ar būvniecības pieteikuma iesniegšanu būvvaldē. Būvniecības likuma 3.pants nosaka, ka zemes gabalu drīkst apbūvēt, ja tā apbūve tiek veikta saskaņā ar vietējās pašvaldības teritorijas plānojumu, detālplānojumu (ja tas nepieciešams saskaņā ar normatīvajiem aktiem) un šo plānojumu sastāvā esošajiem teritorijas izmantošanas un apbūves noteikumiem. Tātad Būvvaldes kompetencē ir pārbaudīt, vai pieteikumā norādītā būvniecība ir iespējama un atbilst iepriekš minētajiem nosacījumiem.</w:t>
      </w:r>
    </w:p>
    <w:p w:rsidR="000734BB" w:rsidRPr="00D16E40" w:rsidRDefault="000734BB" w:rsidP="000734BB">
      <w:pPr>
        <w:ind w:firstLine="567"/>
        <w:jc w:val="both"/>
        <w:rPr>
          <w:sz w:val="28"/>
          <w:szCs w:val="28"/>
        </w:rPr>
      </w:pPr>
      <w:r w:rsidRPr="00D16E40">
        <w:rPr>
          <w:sz w:val="28"/>
          <w:szCs w:val="28"/>
        </w:rPr>
        <w:t xml:space="preserve">Tajos gadījumos, kad paredzētajai darbībai, t.sk. būvniecības iecerei, saskaņā ar likumu „Par ietekmes uz vidi novērtējumu” ir jāveic ietekmes uz vidi novērtējums, tas jāveic pirms plānošanas un arhitektūras uzdevuma saņemšanas. Atbilstoši likuma „Par ietekmes uz vidi novērtējumu” 20.pantam Vides </w:t>
      </w:r>
      <w:r w:rsidRPr="00D16E40">
        <w:rPr>
          <w:sz w:val="28"/>
          <w:szCs w:val="28"/>
        </w:rPr>
        <w:lastRenderedPageBreak/>
        <w:t>pārraudzības valsts birojs sniedz atzinumu par ziņojumu un, ja nepieciešams, darbības ierosinātājam norāda nosacījumus, ar kādiem paredzētā darbība ir īstenojama vai nav pieļaujama. Atzinums par ziņojumu ir spēkā trīs gadus. Ja šajā laikā netiek pieņemts paredzētās darbības akcepts, veicams jauns ietekmes novērtējums.</w:t>
      </w:r>
    </w:p>
    <w:p w:rsidR="000734BB" w:rsidRPr="00D16E40" w:rsidRDefault="000734BB" w:rsidP="000734BB">
      <w:pPr>
        <w:widowControl/>
        <w:suppressAutoHyphens w:val="0"/>
        <w:ind w:firstLine="567"/>
        <w:jc w:val="both"/>
        <w:rPr>
          <w:sz w:val="28"/>
          <w:szCs w:val="28"/>
        </w:rPr>
      </w:pPr>
      <w:r w:rsidRPr="00D16E40">
        <w:rPr>
          <w:sz w:val="28"/>
          <w:szCs w:val="28"/>
        </w:rPr>
        <w:t xml:space="preserve">Pēc paredzētās darbības akcepta Būvvalde izsniedz plānošanas un arhitektūras uzdevumu, kurā tiek norādīts, no kādām valsts un pašvaldību institūcijām ir jāsaņem tehniskie un īpašie noteikumi, kā arī tiek norādīti inženierkomunikāciju turētāji, no kuriem ir jāsaņem pieslēgšanās tehniskās prasības. </w:t>
      </w:r>
    </w:p>
    <w:p w:rsidR="000734BB" w:rsidRPr="00D16E40" w:rsidRDefault="000734BB" w:rsidP="000734BB">
      <w:pPr>
        <w:widowControl/>
        <w:suppressAutoHyphens w:val="0"/>
        <w:ind w:firstLine="567"/>
        <w:jc w:val="both"/>
        <w:rPr>
          <w:sz w:val="28"/>
          <w:szCs w:val="28"/>
        </w:rPr>
      </w:pPr>
      <w:r w:rsidRPr="00D16E40">
        <w:rPr>
          <w:sz w:val="28"/>
          <w:szCs w:val="28"/>
        </w:rPr>
        <w:t>Vairumā gadījumu tehniskie un īpašie noteikumi attiecas uz:</w:t>
      </w:r>
    </w:p>
    <w:p w:rsidR="000734BB" w:rsidRPr="00D16E40" w:rsidRDefault="000734BB" w:rsidP="000734BB">
      <w:pPr>
        <w:widowControl/>
        <w:suppressAutoHyphens w:val="0"/>
        <w:ind w:firstLine="567"/>
        <w:jc w:val="both"/>
        <w:rPr>
          <w:rFonts w:eastAsia="Times New Roman"/>
          <w:kern w:val="0"/>
          <w:sz w:val="28"/>
          <w:szCs w:val="28"/>
          <w:lang w:eastAsia="lv-LV"/>
        </w:rPr>
      </w:pPr>
      <w:r w:rsidRPr="00D16E40">
        <w:rPr>
          <w:rFonts w:eastAsia="Times New Roman"/>
          <w:kern w:val="0"/>
          <w:sz w:val="28"/>
          <w:szCs w:val="28"/>
          <w:lang w:eastAsia="lv-LV"/>
        </w:rPr>
        <w:t>1) </w:t>
      </w:r>
      <w:r w:rsidRPr="00D16E40">
        <w:rPr>
          <w:rFonts w:eastAsia="Times New Roman"/>
          <w:i/>
          <w:kern w:val="0"/>
          <w:sz w:val="28"/>
          <w:szCs w:val="28"/>
          <w:lang w:eastAsia="lv-LV"/>
        </w:rPr>
        <w:t>vides aizsardzības jomu</w:t>
      </w:r>
      <w:r w:rsidRPr="00D16E40">
        <w:rPr>
          <w:rFonts w:eastAsia="Times New Roman"/>
          <w:kern w:val="0"/>
          <w:sz w:val="28"/>
          <w:szCs w:val="28"/>
          <w:lang w:eastAsia="lv-LV"/>
        </w:rPr>
        <w:t xml:space="preserve"> - Ministru kabineta 2004.gada 17.februāra noteikumi Nr.91 „</w:t>
      </w:r>
      <w:r w:rsidRPr="00D16E40">
        <w:rPr>
          <w:sz w:val="28"/>
          <w:szCs w:val="28"/>
        </w:rPr>
        <w:t>Kārtība, kādā reģionālā vides pārvalde izdod tehniskos noteikumus paredzētajai darbībai, kurai nav nepieciešams ietekmes uz vidi novērtējums" nosaka, ka t</w:t>
      </w:r>
      <w:r w:rsidRPr="00D16E40">
        <w:rPr>
          <w:rFonts w:eastAsia="Times New Roman"/>
          <w:kern w:val="0"/>
          <w:sz w:val="28"/>
          <w:szCs w:val="28"/>
          <w:lang w:eastAsia="lv-LV"/>
        </w:rPr>
        <w:t>ehnisko noteikumu derīguma termiņš ir pieci gadi. Ja būvvalde ir saņēmusi attiecīgu pasūtītāja iesniegumu par plānošanas un arhitektūras uzdevuma derīguma termiņu pagarināšanu vēl uz četriem gadiem, derīguma termiņš pagarinās arī tehniskajiem noteikumiem. Saskaņā ar šo noteikumu 21.punktu, tehniskajos noteikumos noteiktās vides aizsardzības prasības attiecīgā pārvalde var grozīt visā tehnisko noteikumu darbības laikā šādos gadījumos - konstatēta piesārņojuma negatīvā ietekme uz cilvēku veselību vai vidi, kas nebija zināma līdz tehnisko noteikumu izsniegšanas dienai vai izdarīti grozījumi vides aizsardzības jomu reglamentējošos normatīvajos aktos. Attiecīgā valsts vai pašvaldību institūcija nav tiesīga akceptēt vai izsniegt darbības veikšanai nepieciešamos dokumentus (arī akceptēt būvprojektu vai izsniegt būvatļauju), ja nav izsniegti vides aizsardzības tehniskie noteikumi vai nav izpildītas tehnisko noteikumu prasības.</w:t>
      </w:r>
    </w:p>
    <w:p w:rsidR="000734BB" w:rsidRPr="00D16E40" w:rsidRDefault="000734BB" w:rsidP="000734BB">
      <w:pPr>
        <w:ind w:firstLine="567"/>
        <w:jc w:val="both"/>
        <w:rPr>
          <w:rFonts w:eastAsia="Times New Roman"/>
          <w:kern w:val="0"/>
          <w:sz w:val="28"/>
          <w:szCs w:val="28"/>
          <w:lang w:eastAsia="lv-LV"/>
        </w:rPr>
      </w:pPr>
      <w:r w:rsidRPr="00D16E40">
        <w:rPr>
          <w:rFonts w:eastAsia="Times New Roman"/>
          <w:kern w:val="0"/>
          <w:sz w:val="28"/>
          <w:szCs w:val="28"/>
          <w:lang w:eastAsia="lv-LV"/>
        </w:rPr>
        <w:t xml:space="preserve">2) </w:t>
      </w:r>
      <w:r w:rsidRPr="00D16E40">
        <w:rPr>
          <w:rFonts w:eastAsia="Times New Roman"/>
          <w:i/>
          <w:kern w:val="0"/>
          <w:sz w:val="28"/>
          <w:szCs w:val="28"/>
          <w:lang w:eastAsia="lv-LV"/>
        </w:rPr>
        <w:t>kultūras pieminekļu aizsardzības jomu</w:t>
      </w:r>
      <w:r w:rsidRPr="00D16E40">
        <w:rPr>
          <w:rFonts w:eastAsia="Times New Roman"/>
          <w:kern w:val="0"/>
          <w:sz w:val="28"/>
          <w:szCs w:val="28"/>
          <w:lang w:eastAsia="lv-LV"/>
        </w:rPr>
        <w:t xml:space="preserve"> - Ministru kabineta </w:t>
      </w:r>
      <w:r w:rsidRPr="00D16E40">
        <w:rPr>
          <w:sz w:val="28"/>
          <w:szCs w:val="28"/>
        </w:rPr>
        <w:t>2003.gada 26.augusta noteikumi Nr.474 "Noteikumi par kultūras pieminekļu uzskaiti, aizsardzību, izmantošanu, restaurāciju, valsts pirmpirkuma tiesībām un vidi degradējoša objekta statusa piešķiršanu" nosaka kā saskaņojama būvniecības iecere, ja tā plānota kultūras piemineklī vai tā aizsardzības zonā.</w:t>
      </w:r>
    </w:p>
    <w:p w:rsidR="000734BB" w:rsidRPr="00D16E40" w:rsidRDefault="000734BB" w:rsidP="000734BB">
      <w:pPr>
        <w:jc w:val="both"/>
        <w:rPr>
          <w:rFonts w:eastAsia="Times New Roman"/>
          <w:kern w:val="0"/>
          <w:sz w:val="28"/>
          <w:szCs w:val="28"/>
          <w:lang w:eastAsia="lv-LV"/>
        </w:rPr>
      </w:pPr>
      <w:r w:rsidRPr="00D16E40">
        <w:rPr>
          <w:rFonts w:eastAsia="Times New Roman"/>
          <w:kern w:val="0"/>
          <w:sz w:val="28"/>
          <w:szCs w:val="28"/>
          <w:lang w:eastAsia="lv-LV"/>
        </w:rPr>
        <w:tab/>
        <w:t xml:space="preserve"> </w:t>
      </w:r>
    </w:p>
    <w:p w:rsidR="000734BB" w:rsidRPr="00D16E40" w:rsidRDefault="000734BB" w:rsidP="000734BB">
      <w:pPr>
        <w:jc w:val="both"/>
        <w:rPr>
          <w:rFonts w:eastAsia="Times New Roman"/>
          <w:kern w:val="0"/>
          <w:sz w:val="28"/>
          <w:szCs w:val="28"/>
          <w:lang w:eastAsia="lv-LV"/>
        </w:rPr>
      </w:pPr>
    </w:p>
    <w:p w:rsidR="000734BB" w:rsidRPr="00D16E40" w:rsidRDefault="000734BB" w:rsidP="000734BB">
      <w:pPr>
        <w:pStyle w:val="ListParagraph"/>
        <w:widowControl/>
        <w:numPr>
          <w:ilvl w:val="0"/>
          <w:numId w:val="5"/>
        </w:numPr>
        <w:suppressAutoHyphens w:val="0"/>
        <w:jc w:val="center"/>
        <w:outlineLvl w:val="0"/>
        <w:rPr>
          <w:rFonts w:eastAsia="Times New Roman"/>
          <w:b/>
          <w:kern w:val="0"/>
          <w:sz w:val="28"/>
          <w:szCs w:val="28"/>
          <w:lang w:eastAsia="lv-LV"/>
        </w:rPr>
      </w:pPr>
      <w:r w:rsidRPr="00D16E40">
        <w:rPr>
          <w:rFonts w:eastAsia="Times New Roman"/>
          <w:b/>
          <w:kern w:val="0"/>
          <w:sz w:val="28"/>
          <w:szCs w:val="28"/>
          <w:lang w:eastAsia="lv-LV"/>
        </w:rPr>
        <w:t xml:space="preserve">Būvatļauja, tās derīguma termiņš </w:t>
      </w:r>
    </w:p>
    <w:p w:rsidR="000734BB" w:rsidRPr="00D16E40" w:rsidRDefault="000734BB" w:rsidP="000734BB">
      <w:pPr>
        <w:widowControl/>
        <w:suppressAutoHyphens w:val="0"/>
        <w:jc w:val="center"/>
        <w:outlineLvl w:val="0"/>
        <w:rPr>
          <w:rFonts w:eastAsia="Times New Roman"/>
          <w:b/>
          <w:kern w:val="0"/>
          <w:sz w:val="28"/>
          <w:szCs w:val="28"/>
          <w:lang w:eastAsia="lv-LV"/>
        </w:rPr>
      </w:pPr>
    </w:p>
    <w:p w:rsidR="000734BB" w:rsidRPr="00D16E40" w:rsidRDefault="000734BB" w:rsidP="000734BB">
      <w:pPr>
        <w:ind w:firstLine="567"/>
        <w:jc w:val="both"/>
        <w:rPr>
          <w:sz w:val="28"/>
          <w:szCs w:val="28"/>
        </w:rPr>
      </w:pPr>
      <w:r w:rsidRPr="00D16E40">
        <w:rPr>
          <w:rFonts w:eastAsia="Times New Roman"/>
          <w:kern w:val="0"/>
          <w:sz w:val="28"/>
          <w:szCs w:val="28"/>
          <w:lang w:eastAsia="lv-LV"/>
        </w:rPr>
        <w:t xml:space="preserve">Pēc visu projektēšanas stadijā nepieciešamo darbību veikšanas un projekta saskaņošanas, lai persona varētu uzsākt būvniecību, tai </w:t>
      </w:r>
      <w:r w:rsidRPr="00D16E40">
        <w:rPr>
          <w:sz w:val="28"/>
          <w:szCs w:val="28"/>
        </w:rPr>
        <w:t>jāsaņem būvatļauja Vispārīgajos būvnoteikumos paredzētajā kārtībā.</w:t>
      </w:r>
    </w:p>
    <w:p w:rsidR="000734BB" w:rsidRPr="00D16E40" w:rsidRDefault="000734BB" w:rsidP="000734BB">
      <w:pPr>
        <w:ind w:firstLine="567"/>
        <w:jc w:val="both"/>
        <w:rPr>
          <w:sz w:val="28"/>
          <w:szCs w:val="28"/>
        </w:rPr>
      </w:pPr>
      <w:r w:rsidRPr="00D16E40">
        <w:rPr>
          <w:rFonts w:eastAsia="Times New Roman"/>
          <w:kern w:val="0"/>
          <w:sz w:val="28"/>
          <w:szCs w:val="28"/>
          <w:lang w:eastAsia="lv-LV"/>
        </w:rPr>
        <w:t>Būvatļaujai ir jābūt derīgai visu būvdarbu veikšanas laiku, līdz būves pieņemšanai ekspluatācijā. Būvatļauja ir uzskatāma par nederīgu, ja tai ir beidzies derīguma termiņš, tā ir anulēta/atcelta vai tās darbība ir apturēta. B</w:t>
      </w:r>
      <w:r w:rsidRPr="00D16E40">
        <w:rPr>
          <w:sz w:val="28"/>
          <w:szCs w:val="28"/>
        </w:rPr>
        <w:t xml:space="preserve">ūvdarbu uzsākšana bez būvatļaujas kvalificējama kā patvaļīga būvniecība. </w:t>
      </w:r>
    </w:p>
    <w:p w:rsidR="000734BB" w:rsidRPr="00D16E40" w:rsidRDefault="000734BB" w:rsidP="000734BB">
      <w:pPr>
        <w:ind w:firstLine="567"/>
        <w:jc w:val="both"/>
        <w:rPr>
          <w:sz w:val="28"/>
          <w:szCs w:val="28"/>
        </w:rPr>
      </w:pPr>
      <w:r w:rsidRPr="00D16E40">
        <w:rPr>
          <w:sz w:val="28"/>
          <w:szCs w:val="28"/>
        </w:rPr>
        <w:lastRenderedPageBreak/>
        <w:t xml:space="preserve">Saņemtā būvatļauja ir apliecinājums būvprojekta atbilstībai vietējās pašvaldības teritorijas plānojumam, kā arī plānošanas un arhitektūras uzdevumam un citām tehniskām prasībām. </w:t>
      </w:r>
    </w:p>
    <w:p w:rsidR="000734BB" w:rsidRPr="00D16E40" w:rsidRDefault="000734BB" w:rsidP="000734BB">
      <w:pPr>
        <w:widowControl/>
        <w:suppressAutoHyphens w:val="0"/>
        <w:ind w:firstLine="567"/>
        <w:jc w:val="both"/>
        <w:rPr>
          <w:rFonts w:eastAsia="Times New Roman"/>
          <w:kern w:val="0"/>
          <w:sz w:val="28"/>
          <w:szCs w:val="28"/>
          <w:lang w:eastAsia="lv-LV"/>
        </w:rPr>
      </w:pPr>
      <w:r w:rsidRPr="00D16E40">
        <w:rPr>
          <w:rFonts w:eastAsia="Times New Roman"/>
          <w:kern w:val="0"/>
          <w:sz w:val="28"/>
          <w:szCs w:val="28"/>
          <w:lang w:eastAsia="lv-LV"/>
        </w:rPr>
        <w:t>Būvatļaujas izdošanas un tās derīguma termiņa nosacījumi:</w:t>
      </w:r>
    </w:p>
    <w:p w:rsidR="000734BB" w:rsidRPr="00D16E40" w:rsidRDefault="000734BB" w:rsidP="000734BB">
      <w:pPr>
        <w:widowControl/>
        <w:suppressAutoHyphens w:val="0"/>
        <w:ind w:firstLine="567"/>
        <w:jc w:val="both"/>
        <w:rPr>
          <w:rFonts w:eastAsia="Times New Roman"/>
          <w:i/>
          <w:kern w:val="0"/>
          <w:sz w:val="28"/>
          <w:szCs w:val="28"/>
          <w:lang w:eastAsia="lv-LV"/>
        </w:rPr>
      </w:pPr>
      <w:r w:rsidRPr="00D16E40">
        <w:rPr>
          <w:rFonts w:eastAsia="Times New Roman"/>
          <w:kern w:val="0"/>
          <w:sz w:val="28"/>
          <w:szCs w:val="28"/>
          <w:lang w:eastAsia="lv-LV"/>
        </w:rPr>
        <w:t xml:space="preserve">1) būvatļauju izsniedz uz apbūves noteikumos noteikto laiku, bet ja apbūves noteikumos nav, - uz būvvaldes noteikto laiku. Būvatļaujas derīguma termiņš nedrīkst būt mazāks par vienu gadu </w:t>
      </w:r>
      <w:r w:rsidRPr="00D16E40">
        <w:rPr>
          <w:rFonts w:eastAsia="Times New Roman"/>
          <w:i/>
          <w:kern w:val="0"/>
          <w:sz w:val="28"/>
          <w:szCs w:val="28"/>
          <w:lang w:eastAsia="lv-LV"/>
        </w:rPr>
        <w:t>(Vispārīgie būvnoteikumi, 118.punkts);</w:t>
      </w:r>
    </w:p>
    <w:p w:rsidR="000734BB" w:rsidRPr="00D16E40" w:rsidRDefault="000734BB" w:rsidP="000734BB">
      <w:pPr>
        <w:widowControl/>
        <w:suppressAutoHyphens w:val="0"/>
        <w:ind w:firstLine="567"/>
        <w:jc w:val="both"/>
        <w:rPr>
          <w:rFonts w:eastAsia="Times New Roman"/>
          <w:i/>
          <w:kern w:val="0"/>
          <w:sz w:val="28"/>
          <w:szCs w:val="28"/>
          <w:lang w:eastAsia="lv-LV"/>
        </w:rPr>
      </w:pPr>
      <w:r w:rsidRPr="00D16E40">
        <w:rPr>
          <w:rFonts w:eastAsia="Times New Roman"/>
          <w:kern w:val="0"/>
          <w:sz w:val="28"/>
          <w:szCs w:val="28"/>
          <w:lang w:eastAsia="lv-LV"/>
        </w:rPr>
        <w:t xml:space="preserve">2) pirms būvatļaujas izsniegšanas būvinspektors veic paredzētās būves īstenošanas vietas pārbaudi, lai pārliecinātos par patvaļīgas būvniecības </w:t>
      </w:r>
      <w:proofErr w:type="spellStart"/>
      <w:r w:rsidRPr="00D16E40">
        <w:rPr>
          <w:rFonts w:eastAsia="Times New Roman"/>
          <w:kern w:val="0"/>
          <w:sz w:val="28"/>
          <w:szCs w:val="28"/>
          <w:lang w:eastAsia="lv-LV"/>
        </w:rPr>
        <w:t>neesību</w:t>
      </w:r>
      <w:proofErr w:type="spellEnd"/>
      <w:r w:rsidRPr="00D16E40">
        <w:rPr>
          <w:rFonts w:eastAsia="Times New Roman"/>
          <w:kern w:val="0"/>
          <w:sz w:val="28"/>
          <w:szCs w:val="28"/>
          <w:lang w:eastAsia="lv-LV"/>
        </w:rPr>
        <w:t xml:space="preserve"> </w:t>
      </w:r>
      <w:r w:rsidRPr="00D16E40">
        <w:rPr>
          <w:rFonts w:eastAsia="Times New Roman"/>
          <w:i/>
          <w:kern w:val="0"/>
          <w:sz w:val="28"/>
          <w:szCs w:val="28"/>
          <w:lang w:eastAsia="lv-LV"/>
        </w:rPr>
        <w:t>(Vispārīgie būvnoteikumi, 118.</w:t>
      </w:r>
      <w:r w:rsidRPr="00D16E40">
        <w:rPr>
          <w:rFonts w:eastAsia="Times New Roman"/>
          <w:i/>
          <w:kern w:val="0"/>
          <w:sz w:val="28"/>
          <w:szCs w:val="28"/>
          <w:vertAlign w:val="superscript"/>
          <w:lang w:eastAsia="lv-LV"/>
        </w:rPr>
        <w:t>1</w:t>
      </w:r>
      <w:r w:rsidRPr="00D16E40">
        <w:rPr>
          <w:rFonts w:eastAsia="Times New Roman"/>
          <w:i/>
          <w:kern w:val="0"/>
          <w:sz w:val="28"/>
          <w:szCs w:val="28"/>
          <w:lang w:eastAsia="lv-LV"/>
        </w:rPr>
        <w:t xml:space="preserve"> punkts);</w:t>
      </w:r>
    </w:p>
    <w:p w:rsidR="000734BB" w:rsidRPr="00D16E40" w:rsidRDefault="000734BB" w:rsidP="000734BB">
      <w:pPr>
        <w:widowControl/>
        <w:suppressAutoHyphens w:val="0"/>
        <w:ind w:firstLine="567"/>
        <w:jc w:val="both"/>
        <w:rPr>
          <w:sz w:val="28"/>
          <w:szCs w:val="28"/>
        </w:rPr>
      </w:pPr>
      <w:r w:rsidRPr="00D16E40">
        <w:rPr>
          <w:sz w:val="28"/>
          <w:szCs w:val="28"/>
        </w:rPr>
        <w:t xml:space="preserve">3) ja mainās pasūtītājs, būvētājs, būvuzņēmējs vai zemes gabala īpašnieks, būvatļauja jāpārreģistrē </w:t>
      </w:r>
      <w:r w:rsidRPr="00D16E40">
        <w:rPr>
          <w:i/>
          <w:sz w:val="28"/>
          <w:szCs w:val="28"/>
        </w:rPr>
        <w:t>(Būvniecības likums, 13.panta otrā daļa</w:t>
      </w:r>
      <w:r w:rsidRPr="00D16E40">
        <w:rPr>
          <w:sz w:val="28"/>
          <w:szCs w:val="28"/>
        </w:rPr>
        <w:t xml:space="preserve">); </w:t>
      </w:r>
    </w:p>
    <w:p w:rsidR="000734BB" w:rsidRPr="00D16E40" w:rsidRDefault="000734BB" w:rsidP="000734BB">
      <w:pPr>
        <w:widowControl/>
        <w:suppressAutoHyphens w:val="0"/>
        <w:spacing w:after="120"/>
        <w:ind w:firstLine="567"/>
        <w:jc w:val="both"/>
        <w:rPr>
          <w:rFonts w:eastAsia="Times New Roman"/>
          <w:i/>
          <w:kern w:val="0"/>
          <w:sz w:val="28"/>
          <w:szCs w:val="28"/>
          <w:lang w:eastAsia="lv-LV"/>
        </w:rPr>
      </w:pPr>
      <w:r w:rsidRPr="00D16E40">
        <w:rPr>
          <w:rFonts w:eastAsia="Times New Roman"/>
          <w:kern w:val="0"/>
          <w:sz w:val="28"/>
          <w:szCs w:val="28"/>
          <w:lang w:eastAsia="lv-LV"/>
        </w:rPr>
        <w:t xml:space="preserve">4) ja paredzēta būve, kurai saskaņā ar Ministru kabineta noteikto īpašo būvniecības kārtību būvatļauju izsniedz cita institūcija, saņemtā būvatļauja reģistrējama būvvaldē līdz būvdarbu uzsākšanai, bet ne vēlāk kā 10 dienu laikā pēc tās izsniegšanas. Citas institūcijas izsniegta būvatļauja bez būvvaldes atzīmes par reģistrāciju nav derīga </w:t>
      </w:r>
      <w:r w:rsidRPr="00D16E40">
        <w:rPr>
          <w:rFonts w:eastAsia="Times New Roman"/>
          <w:i/>
          <w:kern w:val="0"/>
          <w:sz w:val="28"/>
          <w:szCs w:val="28"/>
          <w:lang w:eastAsia="lv-LV"/>
        </w:rPr>
        <w:t>(Vispārīgie būvnoteikumi, 119.punkts).</w:t>
      </w:r>
    </w:p>
    <w:p w:rsidR="000734BB" w:rsidRPr="00D16E40" w:rsidRDefault="000734BB" w:rsidP="000734BB">
      <w:pPr>
        <w:pStyle w:val="ListParagraph"/>
        <w:widowControl/>
        <w:suppressAutoHyphens w:val="0"/>
        <w:spacing w:after="120"/>
        <w:ind w:left="0" w:firstLine="567"/>
        <w:jc w:val="both"/>
        <w:rPr>
          <w:rFonts w:eastAsia="Times New Roman"/>
          <w:sz w:val="28"/>
          <w:szCs w:val="28"/>
        </w:rPr>
      </w:pPr>
      <w:r w:rsidRPr="00D16E40">
        <w:rPr>
          <w:rFonts w:eastAsia="Times New Roman"/>
          <w:kern w:val="0"/>
          <w:sz w:val="28"/>
          <w:szCs w:val="28"/>
          <w:lang w:eastAsia="lv-LV"/>
        </w:rPr>
        <w:t xml:space="preserve">Praksē pašvaldības būvatļaujas derīguma termiņu nosaka atbilstoši pasūtītāja iesniegumā par būvatļaujas izsniegšanu norādītajam, kā arī vērtē būves sarežģītību un plānotos būvniecības apjomus. Rīgā izsniegtās būvatļaujas derīguma termiņš </w:t>
      </w:r>
      <w:proofErr w:type="spellStart"/>
      <w:r w:rsidRPr="00D16E40">
        <w:rPr>
          <w:rFonts w:eastAsia="Times New Roman"/>
          <w:kern w:val="0"/>
          <w:sz w:val="28"/>
          <w:szCs w:val="28"/>
          <w:lang w:eastAsia="lv-LV"/>
        </w:rPr>
        <w:t>mazstāvu</w:t>
      </w:r>
      <w:proofErr w:type="spellEnd"/>
      <w:r w:rsidRPr="00D16E40">
        <w:rPr>
          <w:rFonts w:eastAsia="Times New Roman"/>
          <w:kern w:val="0"/>
          <w:sz w:val="28"/>
          <w:szCs w:val="28"/>
          <w:lang w:eastAsia="lv-LV"/>
        </w:rPr>
        <w:t xml:space="preserve"> dzīvojamai ēkai ir 2 gadi un vairāk, taču sabiedriski nozīmīgām būvēm – līdz 2 gadiem, Siguldā - būvatļaujas derīguma termiņš visām būvēm ir 3 gadi, ja pasūtītājs nav norādījis citu termiņu. Liepājas reģiona novadu būvvalde būvatļauju</w:t>
      </w:r>
      <w:r w:rsidRPr="00D16E40">
        <w:rPr>
          <w:rFonts w:eastAsia="Times New Roman"/>
          <w:sz w:val="28"/>
          <w:szCs w:val="28"/>
        </w:rPr>
        <w:t xml:space="preserve">, ja būvatļaujas pieprasījumā nav norādīts cits termiņš, izsniedz uz vienu gadu. Ja pasūtītājs norāda citu termiņu, būvvalde to vērtē. </w:t>
      </w:r>
    </w:p>
    <w:p w:rsidR="000734BB" w:rsidRPr="00D16E40" w:rsidRDefault="000734BB" w:rsidP="000734BB">
      <w:pPr>
        <w:widowControl/>
        <w:suppressAutoHyphens w:val="0"/>
        <w:ind w:firstLine="567"/>
        <w:jc w:val="both"/>
        <w:rPr>
          <w:rFonts w:eastAsia="Times New Roman"/>
          <w:kern w:val="0"/>
          <w:sz w:val="28"/>
          <w:szCs w:val="28"/>
          <w:lang w:eastAsia="lv-LV"/>
        </w:rPr>
      </w:pPr>
      <w:r w:rsidRPr="00D16E40">
        <w:rPr>
          <w:rFonts w:eastAsia="Times New Roman"/>
          <w:kern w:val="0"/>
          <w:sz w:val="28"/>
          <w:szCs w:val="28"/>
          <w:lang w:eastAsia="lv-LV"/>
        </w:rPr>
        <w:t xml:space="preserve">Būvatļauja ir administratīvais akts. To </w:t>
      </w:r>
      <w:r w:rsidRPr="00D16E40">
        <w:rPr>
          <w:rFonts w:eastAsia="Times New Roman"/>
          <w:bCs/>
          <w:sz w:val="28"/>
          <w:szCs w:val="28"/>
          <w:lang w:eastAsia="lv-LV"/>
        </w:rPr>
        <w:t>saskaņā ar Administratīvā procesa likuma 47.pantu</w:t>
      </w:r>
      <w:r w:rsidRPr="00D16E40">
        <w:rPr>
          <w:rFonts w:eastAsia="Times New Roman"/>
          <w:kern w:val="0"/>
          <w:sz w:val="28"/>
          <w:szCs w:val="28"/>
          <w:lang w:eastAsia="lv-LV"/>
        </w:rPr>
        <w:t xml:space="preserve"> ir iespējams </w:t>
      </w:r>
      <w:r w:rsidRPr="00D16E40">
        <w:rPr>
          <w:rFonts w:eastAsia="Times New Roman"/>
          <w:bCs/>
          <w:sz w:val="28"/>
          <w:szCs w:val="28"/>
          <w:lang w:eastAsia="lv-LV"/>
        </w:rPr>
        <w:t xml:space="preserve">pagarināt, ja ir saņemts attiecīgs pasūtītāja vai būvētāja iesniegums. </w:t>
      </w:r>
      <w:r w:rsidRPr="00D16E40">
        <w:rPr>
          <w:rFonts w:eastAsia="Times New Roman"/>
          <w:kern w:val="0"/>
          <w:sz w:val="28"/>
          <w:szCs w:val="28"/>
          <w:lang w:eastAsia="lv-LV"/>
        </w:rPr>
        <w:t xml:space="preserve">Iesniegums par būvatļaujas derīguma termiņa pagarināšanu pasūtītājam vai būvētājam būvvaldē ir jāiesniedz pirms būvatļaujas derīguma termiņa beigām. Iesniegumā iesniedzējs norāda arī vēlamo termiņu, līdz kuram jāpagarina būvatļauja. Parasti būvvaldes arī respektē šo norādīto termiņu. </w:t>
      </w:r>
      <w:r w:rsidRPr="00D16E40">
        <w:rPr>
          <w:rFonts w:eastAsia="Times New Roman"/>
          <w:kern w:val="0"/>
          <w:sz w:val="28"/>
          <w:szCs w:val="28"/>
          <w:lang w:eastAsia="lv-LV"/>
        </w:rPr>
        <w:tab/>
      </w:r>
    </w:p>
    <w:p w:rsidR="000734BB" w:rsidRPr="00D16E40" w:rsidRDefault="000734BB" w:rsidP="000734BB">
      <w:pPr>
        <w:widowControl/>
        <w:suppressAutoHyphens w:val="0"/>
        <w:ind w:firstLine="567"/>
        <w:jc w:val="both"/>
        <w:rPr>
          <w:rFonts w:eastAsia="Times New Roman"/>
          <w:kern w:val="0"/>
          <w:sz w:val="28"/>
          <w:szCs w:val="28"/>
          <w:lang w:eastAsia="lv-LV"/>
        </w:rPr>
      </w:pPr>
      <w:r w:rsidRPr="00D16E40">
        <w:rPr>
          <w:rFonts w:eastAsia="Times New Roman"/>
          <w:kern w:val="0"/>
          <w:sz w:val="28"/>
          <w:szCs w:val="28"/>
          <w:lang w:eastAsia="lv-LV"/>
        </w:rPr>
        <w:t xml:space="preserve">Lai izvērtētu vai plānotie būvniecības termiņi tiek ievēroti, Ekonomikas ministrija izlases veidā lūdza vairākas pašvaldību būvvaldes sniegt informāciju par izdoto būvatļauju skaitu un to būvatļauju skaitu, kas tiek pagarinātas. </w:t>
      </w:r>
    </w:p>
    <w:p w:rsidR="000734BB" w:rsidRPr="00D16E40" w:rsidRDefault="000734BB" w:rsidP="000734BB">
      <w:pPr>
        <w:widowControl/>
        <w:suppressAutoHyphens w:val="0"/>
        <w:ind w:firstLine="567"/>
        <w:jc w:val="both"/>
        <w:rPr>
          <w:rFonts w:eastAsia="Times New Roman"/>
          <w:kern w:val="0"/>
          <w:sz w:val="28"/>
          <w:szCs w:val="28"/>
          <w:lang w:eastAsia="lv-LV"/>
        </w:rPr>
      </w:pPr>
      <w:r w:rsidRPr="00D16E40">
        <w:rPr>
          <w:rFonts w:eastAsia="Times New Roman"/>
          <w:kern w:val="0"/>
          <w:sz w:val="28"/>
          <w:szCs w:val="28"/>
          <w:lang w:eastAsia="lv-LV"/>
        </w:rPr>
        <w:t>Tabulā ir apkopota statistika par 2008., 2009. un 2010.gadā izsniegtajām un pagarinātajām būvatļaujām.</w:t>
      </w:r>
    </w:p>
    <w:p w:rsidR="000734BB" w:rsidRPr="00D16E40" w:rsidRDefault="000734BB" w:rsidP="000734BB">
      <w:pPr>
        <w:widowControl/>
        <w:suppressAutoHyphens w:val="0"/>
        <w:ind w:firstLine="567"/>
        <w:jc w:val="right"/>
        <w:rPr>
          <w:rFonts w:eastAsia="Times New Roman"/>
          <w:kern w:val="0"/>
          <w:sz w:val="28"/>
          <w:szCs w:val="28"/>
          <w:lang w:eastAsia="lv-LV"/>
        </w:rPr>
      </w:pPr>
    </w:p>
    <w:p w:rsidR="000734BB" w:rsidRPr="00D16E40" w:rsidRDefault="000734BB" w:rsidP="000734BB">
      <w:pPr>
        <w:widowControl/>
        <w:suppressAutoHyphens w:val="0"/>
        <w:ind w:firstLine="567"/>
        <w:jc w:val="right"/>
        <w:rPr>
          <w:rFonts w:eastAsia="Times New Roman"/>
          <w:kern w:val="0"/>
          <w:lang w:eastAsia="lv-LV"/>
        </w:rPr>
      </w:pPr>
      <w:r w:rsidRPr="00D16E40">
        <w:rPr>
          <w:rFonts w:eastAsia="Times New Roman"/>
          <w:kern w:val="0"/>
          <w:lang w:eastAsia="lv-LV"/>
        </w:rPr>
        <w:t>Tabula</w:t>
      </w:r>
    </w:p>
    <w:tbl>
      <w:tblPr>
        <w:tblStyle w:val="TableGrid"/>
        <w:tblW w:w="9923" w:type="dxa"/>
        <w:tblInd w:w="-459" w:type="dxa"/>
        <w:tblLayout w:type="fixed"/>
        <w:tblLook w:val="04A0"/>
      </w:tblPr>
      <w:tblGrid>
        <w:gridCol w:w="1985"/>
        <w:gridCol w:w="1276"/>
        <w:gridCol w:w="1417"/>
        <w:gridCol w:w="1276"/>
        <w:gridCol w:w="1276"/>
        <w:gridCol w:w="1275"/>
        <w:gridCol w:w="1418"/>
      </w:tblGrid>
      <w:tr w:rsidR="000734BB" w:rsidRPr="00D16E40" w:rsidTr="00C85A88">
        <w:tc>
          <w:tcPr>
            <w:tcW w:w="1985" w:type="dxa"/>
            <w:tcBorders>
              <w:right w:val="double" w:sz="4" w:space="0" w:color="auto"/>
            </w:tcBorders>
          </w:tcPr>
          <w:p w:rsidR="000734BB" w:rsidRPr="00D16E40" w:rsidRDefault="000734BB" w:rsidP="00C85A88">
            <w:pPr>
              <w:widowControl/>
              <w:suppressAutoHyphens w:val="0"/>
              <w:jc w:val="right"/>
              <w:rPr>
                <w:rFonts w:eastAsia="Times New Roman"/>
                <w:kern w:val="0"/>
                <w:sz w:val="24"/>
                <w:szCs w:val="24"/>
                <w:lang w:eastAsia="lv-LV"/>
              </w:rPr>
            </w:pPr>
          </w:p>
        </w:tc>
        <w:tc>
          <w:tcPr>
            <w:tcW w:w="2693" w:type="dxa"/>
            <w:gridSpan w:val="2"/>
            <w:tcBorders>
              <w:left w:val="double" w:sz="4" w:space="0" w:color="auto"/>
              <w:right w:val="double" w:sz="4" w:space="0" w:color="auto"/>
            </w:tcBorders>
          </w:tcPr>
          <w:p w:rsidR="000734BB" w:rsidRPr="00D16E40" w:rsidRDefault="000734BB" w:rsidP="00C85A88">
            <w:pPr>
              <w:widowControl/>
              <w:suppressAutoHyphens w:val="0"/>
              <w:jc w:val="center"/>
              <w:rPr>
                <w:rFonts w:eastAsia="Times New Roman"/>
                <w:kern w:val="0"/>
                <w:sz w:val="24"/>
                <w:szCs w:val="24"/>
                <w:lang w:eastAsia="lv-LV"/>
              </w:rPr>
            </w:pPr>
            <w:r w:rsidRPr="00D16E40">
              <w:rPr>
                <w:rFonts w:eastAsia="Times New Roman"/>
                <w:kern w:val="0"/>
                <w:sz w:val="24"/>
                <w:szCs w:val="24"/>
                <w:lang w:eastAsia="lv-LV"/>
              </w:rPr>
              <w:t>2008.gads</w:t>
            </w:r>
          </w:p>
        </w:tc>
        <w:tc>
          <w:tcPr>
            <w:tcW w:w="2552" w:type="dxa"/>
            <w:gridSpan w:val="2"/>
            <w:tcBorders>
              <w:left w:val="double" w:sz="4" w:space="0" w:color="auto"/>
              <w:right w:val="double" w:sz="4" w:space="0" w:color="auto"/>
            </w:tcBorders>
          </w:tcPr>
          <w:p w:rsidR="000734BB" w:rsidRPr="00D16E40" w:rsidRDefault="000734BB" w:rsidP="00C85A88">
            <w:pPr>
              <w:widowControl/>
              <w:suppressAutoHyphens w:val="0"/>
              <w:jc w:val="center"/>
              <w:rPr>
                <w:rFonts w:eastAsia="Times New Roman"/>
                <w:kern w:val="0"/>
                <w:sz w:val="24"/>
                <w:szCs w:val="24"/>
                <w:lang w:eastAsia="lv-LV"/>
              </w:rPr>
            </w:pPr>
            <w:r w:rsidRPr="00D16E40">
              <w:rPr>
                <w:rFonts w:eastAsia="Times New Roman"/>
                <w:kern w:val="0"/>
                <w:sz w:val="24"/>
                <w:szCs w:val="24"/>
                <w:lang w:eastAsia="lv-LV"/>
              </w:rPr>
              <w:t>2009.gads</w:t>
            </w:r>
          </w:p>
        </w:tc>
        <w:tc>
          <w:tcPr>
            <w:tcW w:w="2693" w:type="dxa"/>
            <w:gridSpan w:val="2"/>
            <w:tcBorders>
              <w:left w:val="double" w:sz="4" w:space="0" w:color="auto"/>
            </w:tcBorders>
          </w:tcPr>
          <w:p w:rsidR="000734BB" w:rsidRPr="00D16E40" w:rsidRDefault="000734BB" w:rsidP="00C85A88">
            <w:pPr>
              <w:widowControl/>
              <w:suppressAutoHyphens w:val="0"/>
              <w:jc w:val="center"/>
              <w:rPr>
                <w:rFonts w:eastAsia="Times New Roman"/>
                <w:kern w:val="0"/>
                <w:sz w:val="24"/>
                <w:szCs w:val="24"/>
                <w:lang w:eastAsia="lv-LV"/>
              </w:rPr>
            </w:pPr>
            <w:r w:rsidRPr="00D16E40">
              <w:rPr>
                <w:rFonts w:eastAsia="Times New Roman"/>
                <w:kern w:val="0"/>
                <w:sz w:val="24"/>
                <w:szCs w:val="24"/>
                <w:lang w:eastAsia="lv-LV"/>
              </w:rPr>
              <w:t>2010.gads</w:t>
            </w:r>
          </w:p>
        </w:tc>
      </w:tr>
      <w:tr w:rsidR="000734BB" w:rsidRPr="00D16E40" w:rsidTr="00C85A88">
        <w:tc>
          <w:tcPr>
            <w:tcW w:w="1985" w:type="dxa"/>
            <w:tcBorders>
              <w:bottom w:val="double" w:sz="4" w:space="0" w:color="auto"/>
              <w:right w:val="double" w:sz="4" w:space="0" w:color="auto"/>
            </w:tcBorders>
          </w:tcPr>
          <w:p w:rsidR="000734BB" w:rsidRPr="00D16E40" w:rsidRDefault="000734BB" w:rsidP="00C85A88">
            <w:pPr>
              <w:widowControl/>
              <w:suppressAutoHyphens w:val="0"/>
              <w:jc w:val="both"/>
              <w:rPr>
                <w:rFonts w:eastAsia="Times New Roman"/>
                <w:kern w:val="0"/>
                <w:lang w:eastAsia="lv-LV"/>
              </w:rPr>
            </w:pPr>
          </w:p>
        </w:tc>
        <w:tc>
          <w:tcPr>
            <w:tcW w:w="1276" w:type="dxa"/>
            <w:tcBorders>
              <w:left w:val="double" w:sz="4" w:space="0" w:color="auto"/>
              <w:bottom w:val="double" w:sz="4" w:space="0" w:color="auto"/>
            </w:tcBorders>
          </w:tcPr>
          <w:p w:rsidR="000734BB" w:rsidRPr="00D16E40" w:rsidRDefault="000734BB" w:rsidP="00C85A88">
            <w:pPr>
              <w:widowControl/>
              <w:suppressAutoHyphens w:val="0"/>
              <w:jc w:val="center"/>
              <w:rPr>
                <w:rFonts w:eastAsia="Times New Roman"/>
                <w:kern w:val="0"/>
                <w:lang w:eastAsia="lv-LV"/>
              </w:rPr>
            </w:pPr>
            <w:r w:rsidRPr="00D16E40">
              <w:rPr>
                <w:rFonts w:eastAsia="Times New Roman"/>
                <w:kern w:val="0"/>
                <w:lang w:eastAsia="lv-LV"/>
              </w:rPr>
              <w:t>Izdotas</w:t>
            </w:r>
          </w:p>
          <w:p w:rsidR="000734BB" w:rsidRPr="00D16E40" w:rsidRDefault="000734BB" w:rsidP="00C85A88">
            <w:pPr>
              <w:widowControl/>
              <w:suppressAutoHyphens w:val="0"/>
              <w:jc w:val="center"/>
              <w:rPr>
                <w:rFonts w:eastAsia="Times New Roman"/>
                <w:kern w:val="0"/>
                <w:lang w:eastAsia="lv-LV"/>
              </w:rPr>
            </w:pPr>
            <w:r w:rsidRPr="00D16E40">
              <w:rPr>
                <w:rFonts w:eastAsia="Times New Roman"/>
                <w:kern w:val="0"/>
                <w:lang w:eastAsia="lv-LV"/>
              </w:rPr>
              <w:t>būvatļaujas</w:t>
            </w:r>
          </w:p>
          <w:p w:rsidR="000734BB" w:rsidRPr="00D16E40" w:rsidRDefault="000734BB" w:rsidP="00C85A88">
            <w:pPr>
              <w:widowControl/>
              <w:suppressAutoHyphens w:val="0"/>
              <w:jc w:val="center"/>
              <w:rPr>
                <w:rFonts w:eastAsia="Times New Roman"/>
                <w:kern w:val="0"/>
                <w:lang w:eastAsia="lv-LV"/>
              </w:rPr>
            </w:pPr>
            <w:r w:rsidRPr="00D16E40">
              <w:rPr>
                <w:rFonts w:eastAsia="Times New Roman"/>
                <w:kern w:val="0"/>
                <w:lang w:eastAsia="lv-LV"/>
              </w:rPr>
              <w:t>(skaits)</w:t>
            </w:r>
          </w:p>
        </w:tc>
        <w:tc>
          <w:tcPr>
            <w:tcW w:w="1417" w:type="dxa"/>
            <w:tcBorders>
              <w:bottom w:val="double" w:sz="4" w:space="0" w:color="auto"/>
              <w:right w:val="double" w:sz="4" w:space="0" w:color="auto"/>
            </w:tcBorders>
          </w:tcPr>
          <w:p w:rsidR="000734BB" w:rsidRPr="00D16E40" w:rsidRDefault="000734BB" w:rsidP="00C85A88">
            <w:pPr>
              <w:widowControl/>
              <w:suppressAutoHyphens w:val="0"/>
              <w:jc w:val="center"/>
              <w:rPr>
                <w:rFonts w:eastAsia="Times New Roman"/>
                <w:kern w:val="0"/>
                <w:lang w:eastAsia="lv-LV"/>
              </w:rPr>
            </w:pPr>
            <w:r w:rsidRPr="00D16E40">
              <w:rPr>
                <w:rFonts w:eastAsia="Times New Roman"/>
                <w:kern w:val="0"/>
                <w:lang w:eastAsia="lv-LV"/>
              </w:rPr>
              <w:t>Pagarinātas būvatļaujas</w:t>
            </w:r>
          </w:p>
          <w:p w:rsidR="000734BB" w:rsidRPr="00D16E40" w:rsidRDefault="000734BB" w:rsidP="00C85A88">
            <w:pPr>
              <w:widowControl/>
              <w:suppressAutoHyphens w:val="0"/>
              <w:jc w:val="center"/>
              <w:rPr>
                <w:rFonts w:eastAsia="Times New Roman"/>
                <w:kern w:val="0"/>
                <w:lang w:eastAsia="lv-LV"/>
              </w:rPr>
            </w:pPr>
            <w:r w:rsidRPr="00D16E40">
              <w:rPr>
                <w:rFonts w:eastAsia="Times New Roman"/>
                <w:kern w:val="0"/>
                <w:lang w:eastAsia="lv-LV"/>
              </w:rPr>
              <w:t>(skaits)</w:t>
            </w:r>
          </w:p>
        </w:tc>
        <w:tc>
          <w:tcPr>
            <w:tcW w:w="1276" w:type="dxa"/>
            <w:tcBorders>
              <w:left w:val="double" w:sz="4" w:space="0" w:color="auto"/>
              <w:bottom w:val="double" w:sz="4" w:space="0" w:color="auto"/>
            </w:tcBorders>
          </w:tcPr>
          <w:p w:rsidR="000734BB" w:rsidRPr="00D16E40" w:rsidRDefault="000734BB" w:rsidP="00C85A88">
            <w:pPr>
              <w:widowControl/>
              <w:suppressAutoHyphens w:val="0"/>
              <w:jc w:val="center"/>
              <w:rPr>
                <w:rFonts w:eastAsia="Times New Roman"/>
                <w:kern w:val="0"/>
                <w:lang w:eastAsia="lv-LV"/>
              </w:rPr>
            </w:pPr>
            <w:r w:rsidRPr="00D16E40">
              <w:rPr>
                <w:rFonts w:eastAsia="Times New Roman"/>
                <w:kern w:val="0"/>
                <w:lang w:eastAsia="lv-LV"/>
              </w:rPr>
              <w:t>Izdotas</w:t>
            </w:r>
          </w:p>
          <w:p w:rsidR="000734BB" w:rsidRPr="00D16E40" w:rsidRDefault="000734BB" w:rsidP="00C85A88">
            <w:pPr>
              <w:widowControl/>
              <w:suppressAutoHyphens w:val="0"/>
              <w:jc w:val="center"/>
              <w:rPr>
                <w:rFonts w:eastAsia="Times New Roman"/>
                <w:kern w:val="0"/>
                <w:lang w:eastAsia="lv-LV"/>
              </w:rPr>
            </w:pPr>
            <w:r w:rsidRPr="00D16E40">
              <w:rPr>
                <w:rFonts w:eastAsia="Times New Roman"/>
                <w:kern w:val="0"/>
                <w:lang w:eastAsia="lv-LV"/>
              </w:rPr>
              <w:t>būvatļaujas</w:t>
            </w:r>
          </w:p>
          <w:p w:rsidR="000734BB" w:rsidRPr="00D16E40" w:rsidRDefault="000734BB" w:rsidP="00C85A88">
            <w:pPr>
              <w:widowControl/>
              <w:suppressAutoHyphens w:val="0"/>
              <w:jc w:val="center"/>
              <w:rPr>
                <w:rFonts w:eastAsia="Times New Roman"/>
                <w:kern w:val="0"/>
                <w:lang w:eastAsia="lv-LV"/>
              </w:rPr>
            </w:pPr>
            <w:r w:rsidRPr="00D16E40">
              <w:rPr>
                <w:rFonts w:eastAsia="Times New Roman"/>
                <w:kern w:val="0"/>
                <w:lang w:eastAsia="lv-LV"/>
              </w:rPr>
              <w:t>(skaits)</w:t>
            </w:r>
          </w:p>
        </w:tc>
        <w:tc>
          <w:tcPr>
            <w:tcW w:w="1276" w:type="dxa"/>
            <w:tcBorders>
              <w:bottom w:val="double" w:sz="4" w:space="0" w:color="auto"/>
              <w:right w:val="double" w:sz="4" w:space="0" w:color="auto"/>
            </w:tcBorders>
          </w:tcPr>
          <w:p w:rsidR="000734BB" w:rsidRPr="00D16E40" w:rsidRDefault="000734BB" w:rsidP="00C85A88">
            <w:pPr>
              <w:widowControl/>
              <w:suppressAutoHyphens w:val="0"/>
              <w:jc w:val="center"/>
              <w:rPr>
                <w:rFonts w:eastAsia="Times New Roman"/>
                <w:kern w:val="0"/>
                <w:lang w:eastAsia="lv-LV"/>
              </w:rPr>
            </w:pPr>
            <w:r w:rsidRPr="00D16E40">
              <w:rPr>
                <w:rFonts w:eastAsia="Times New Roman"/>
                <w:kern w:val="0"/>
                <w:lang w:eastAsia="lv-LV"/>
              </w:rPr>
              <w:t>Pagarinātas būvatļaujas</w:t>
            </w:r>
          </w:p>
          <w:p w:rsidR="000734BB" w:rsidRPr="00D16E40" w:rsidRDefault="000734BB" w:rsidP="00C85A88">
            <w:pPr>
              <w:widowControl/>
              <w:suppressAutoHyphens w:val="0"/>
              <w:jc w:val="center"/>
              <w:rPr>
                <w:rFonts w:eastAsia="Times New Roman"/>
                <w:kern w:val="0"/>
                <w:lang w:eastAsia="lv-LV"/>
              </w:rPr>
            </w:pPr>
            <w:r w:rsidRPr="00D16E40">
              <w:rPr>
                <w:rFonts w:eastAsia="Times New Roman"/>
                <w:kern w:val="0"/>
                <w:lang w:eastAsia="lv-LV"/>
              </w:rPr>
              <w:t>(skaits)</w:t>
            </w:r>
          </w:p>
        </w:tc>
        <w:tc>
          <w:tcPr>
            <w:tcW w:w="1275" w:type="dxa"/>
            <w:tcBorders>
              <w:left w:val="double" w:sz="4" w:space="0" w:color="auto"/>
              <w:bottom w:val="double" w:sz="4" w:space="0" w:color="auto"/>
            </w:tcBorders>
          </w:tcPr>
          <w:p w:rsidR="000734BB" w:rsidRPr="00D16E40" w:rsidRDefault="000734BB" w:rsidP="00C85A88">
            <w:pPr>
              <w:widowControl/>
              <w:suppressAutoHyphens w:val="0"/>
              <w:jc w:val="center"/>
              <w:rPr>
                <w:rFonts w:eastAsia="Times New Roman"/>
                <w:kern w:val="0"/>
                <w:lang w:eastAsia="lv-LV"/>
              </w:rPr>
            </w:pPr>
            <w:r w:rsidRPr="00D16E40">
              <w:rPr>
                <w:rFonts w:eastAsia="Times New Roman"/>
                <w:kern w:val="0"/>
                <w:lang w:eastAsia="lv-LV"/>
              </w:rPr>
              <w:t>Izdotas</w:t>
            </w:r>
          </w:p>
          <w:p w:rsidR="000734BB" w:rsidRPr="00D16E40" w:rsidRDefault="000734BB" w:rsidP="00C85A88">
            <w:pPr>
              <w:widowControl/>
              <w:suppressAutoHyphens w:val="0"/>
              <w:jc w:val="center"/>
              <w:rPr>
                <w:rFonts w:eastAsia="Times New Roman"/>
                <w:kern w:val="0"/>
                <w:lang w:eastAsia="lv-LV"/>
              </w:rPr>
            </w:pPr>
            <w:r w:rsidRPr="00D16E40">
              <w:rPr>
                <w:rFonts w:eastAsia="Times New Roman"/>
                <w:kern w:val="0"/>
                <w:lang w:eastAsia="lv-LV"/>
              </w:rPr>
              <w:t>būvatļaujas</w:t>
            </w:r>
          </w:p>
          <w:p w:rsidR="000734BB" w:rsidRPr="00D16E40" w:rsidRDefault="000734BB" w:rsidP="00C85A88">
            <w:pPr>
              <w:widowControl/>
              <w:suppressAutoHyphens w:val="0"/>
              <w:jc w:val="center"/>
              <w:rPr>
                <w:rFonts w:eastAsia="Times New Roman"/>
                <w:kern w:val="0"/>
                <w:lang w:eastAsia="lv-LV"/>
              </w:rPr>
            </w:pPr>
            <w:r w:rsidRPr="00D16E40">
              <w:rPr>
                <w:rFonts w:eastAsia="Times New Roman"/>
                <w:kern w:val="0"/>
                <w:lang w:eastAsia="lv-LV"/>
              </w:rPr>
              <w:t>(skaits)</w:t>
            </w:r>
          </w:p>
        </w:tc>
        <w:tc>
          <w:tcPr>
            <w:tcW w:w="1418" w:type="dxa"/>
            <w:tcBorders>
              <w:bottom w:val="double" w:sz="4" w:space="0" w:color="auto"/>
            </w:tcBorders>
          </w:tcPr>
          <w:p w:rsidR="000734BB" w:rsidRPr="00D16E40" w:rsidRDefault="000734BB" w:rsidP="00C85A88">
            <w:pPr>
              <w:widowControl/>
              <w:suppressAutoHyphens w:val="0"/>
              <w:jc w:val="center"/>
              <w:rPr>
                <w:rFonts w:eastAsia="Times New Roman"/>
                <w:kern w:val="0"/>
                <w:lang w:eastAsia="lv-LV"/>
              </w:rPr>
            </w:pPr>
            <w:r w:rsidRPr="00D16E40">
              <w:rPr>
                <w:rFonts w:eastAsia="Times New Roman"/>
                <w:kern w:val="0"/>
                <w:lang w:eastAsia="lv-LV"/>
              </w:rPr>
              <w:t>Pagarinātas būvatļaujas</w:t>
            </w:r>
          </w:p>
          <w:p w:rsidR="000734BB" w:rsidRPr="00D16E40" w:rsidRDefault="000734BB" w:rsidP="00C85A88">
            <w:pPr>
              <w:widowControl/>
              <w:suppressAutoHyphens w:val="0"/>
              <w:jc w:val="center"/>
              <w:rPr>
                <w:rFonts w:eastAsia="Times New Roman"/>
                <w:kern w:val="0"/>
                <w:lang w:eastAsia="lv-LV"/>
              </w:rPr>
            </w:pPr>
            <w:r w:rsidRPr="00D16E40">
              <w:rPr>
                <w:rFonts w:eastAsia="Times New Roman"/>
                <w:kern w:val="0"/>
                <w:lang w:eastAsia="lv-LV"/>
              </w:rPr>
              <w:t>(skaits)</w:t>
            </w:r>
          </w:p>
        </w:tc>
      </w:tr>
      <w:tr w:rsidR="000734BB" w:rsidRPr="00D16E40" w:rsidTr="00C85A88">
        <w:trPr>
          <w:trHeight w:val="536"/>
        </w:trPr>
        <w:tc>
          <w:tcPr>
            <w:tcW w:w="1985" w:type="dxa"/>
            <w:tcBorders>
              <w:top w:val="double" w:sz="4" w:space="0" w:color="auto"/>
              <w:right w:val="double" w:sz="4" w:space="0" w:color="auto"/>
            </w:tcBorders>
          </w:tcPr>
          <w:p w:rsidR="000734BB" w:rsidRPr="00D16E40" w:rsidRDefault="000734BB" w:rsidP="00C85A88">
            <w:pPr>
              <w:widowControl/>
              <w:suppressAutoHyphens w:val="0"/>
              <w:jc w:val="both"/>
              <w:rPr>
                <w:rFonts w:eastAsia="Times New Roman"/>
                <w:kern w:val="0"/>
                <w:sz w:val="24"/>
                <w:szCs w:val="24"/>
                <w:lang w:eastAsia="lv-LV"/>
              </w:rPr>
            </w:pPr>
            <w:r w:rsidRPr="00D16E40">
              <w:rPr>
                <w:rFonts w:eastAsia="Times New Roman"/>
                <w:kern w:val="0"/>
                <w:sz w:val="24"/>
                <w:szCs w:val="24"/>
                <w:lang w:eastAsia="lv-LV"/>
              </w:rPr>
              <w:lastRenderedPageBreak/>
              <w:t>Liepājas reģiona novadu būvvalde</w:t>
            </w:r>
          </w:p>
          <w:p w:rsidR="000734BB" w:rsidRPr="00D16E40" w:rsidRDefault="000734BB" w:rsidP="00C85A88">
            <w:pPr>
              <w:widowControl/>
              <w:suppressAutoHyphens w:val="0"/>
              <w:jc w:val="both"/>
              <w:rPr>
                <w:rFonts w:eastAsia="Times New Roman"/>
                <w:kern w:val="0"/>
                <w:sz w:val="24"/>
                <w:szCs w:val="24"/>
                <w:lang w:eastAsia="lv-LV"/>
              </w:rPr>
            </w:pPr>
          </w:p>
        </w:tc>
        <w:tc>
          <w:tcPr>
            <w:tcW w:w="1276" w:type="dxa"/>
            <w:tcBorders>
              <w:top w:val="double" w:sz="4" w:space="0" w:color="auto"/>
              <w:left w:val="double" w:sz="4" w:space="0" w:color="auto"/>
            </w:tcBorders>
            <w:vAlign w:val="center"/>
          </w:tcPr>
          <w:p w:rsidR="000734BB" w:rsidRPr="00D16E40" w:rsidRDefault="000734BB" w:rsidP="00C85A88">
            <w:pPr>
              <w:widowControl/>
              <w:suppressAutoHyphens w:val="0"/>
              <w:jc w:val="center"/>
              <w:rPr>
                <w:rFonts w:eastAsia="Times New Roman"/>
                <w:kern w:val="0"/>
                <w:sz w:val="24"/>
                <w:szCs w:val="24"/>
                <w:lang w:eastAsia="lv-LV"/>
              </w:rPr>
            </w:pPr>
            <w:r w:rsidRPr="00D16E40">
              <w:rPr>
                <w:rFonts w:eastAsia="Times New Roman"/>
                <w:kern w:val="0"/>
                <w:sz w:val="24"/>
                <w:szCs w:val="24"/>
                <w:lang w:eastAsia="lv-LV"/>
              </w:rPr>
              <w:t>263</w:t>
            </w:r>
          </w:p>
        </w:tc>
        <w:tc>
          <w:tcPr>
            <w:tcW w:w="1417" w:type="dxa"/>
            <w:tcBorders>
              <w:top w:val="double" w:sz="4" w:space="0" w:color="auto"/>
              <w:right w:val="double" w:sz="4" w:space="0" w:color="auto"/>
            </w:tcBorders>
            <w:vAlign w:val="center"/>
          </w:tcPr>
          <w:p w:rsidR="000734BB" w:rsidRPr="00D16E40" w:rsidRDefault="000734BB" w:rsidP="00C85A88">
            <w:pPr>
              <w:widowControl/>
              <w:suppressAutoHyphens w:val="0"/>
              <w:jc w:val="center"/>
              <w:rPr>
                <w:rFonts w:eastAsia="Times New Roman"/>
                <w:kern w:val="0"/>
                <w:sz w:val="24"/>
                <w:szCs w:val="24"/>
                <w:lang w:eastAsia="lv-LV"/>
              </w:rPr>
            </w:pPr>
            <w:r w:rsidRPr="00D16E40">
              <w:rPr>
                <w:rFonts w:eastAsia="Times New Roman"/>
                <w:kern w:val="0"/>
                <w:sz w:val="24"/>
                <w:szCs w:val="24"/>
                <w:lang w:eastAsia="lv-LV"/>
              </w:rPr>
              <w:t>49</w:t>
            </w:r>
          </w:p>
        </w:tc>
        <w:tc>
          <w:tcPr>
            <w:tcW w:w="1276" w:type="dxa"/>
            <w:tcBorders>
              <w:top w:val="double" w:sz="4" w:space="0" w:color="auto"/>
              <w:left w:val="double" w:sz="4" w:space="0" w:color="auto"/>
            </w:tcBorders>
            <w:vAlign w:val="center"/>
          </w:tcPr>
          <w:p w:rsidR="000734BB" w:rsidRPr="00D16E40" w:rsidRDefault="000734BB" w:rsidP="00C85A88">
            <w:pPr>
              <w:widowControl/>
              <w:suppressAutoHyphens w:val="0"/>
              <w:jc w:val="center"/>
              <w:rPr>
                <w:rFonts w:eastAsia="Times New Roman"/>
                <w:kern w:val="0"/>
                <w:sz w:val="24"/>
                <w:szCs w:val="24"/>
                <w:lang w:eastAsia="lv-LV"/>
              </w:rPr>
            </w:pPr>
            <w:r w:rsidRPr="00D16E40">
              <w:rPr>
                <w:rFonts w:eastAsia="Times New Roman"/>
                <w:kern w:val="0"/>
                <w:sz w:val="24"/>
                <w:szCs w:val="24"/>
                <w:lang w:eastAsia="lv-LV"/>
              </w:rPr>
              <w:t>179</w:t>
            </w:r>
          </w:p>
        </w:tc>
        <w:tc>
          <w:tcPr>
            <w:tcW w:w="1276" w:type="dxa"/>
            <w:tcBorders>
              <w:top w:val="double" w:sz="4" w:space="0" w:color="auto"/>
              <w:right w:val="double" w:sz="4" w:space="0" w:color="auto"/>
            </w:tcBorders>
            <w:vAlign w:val="center"/>
          </w:tcPr>
          <w:p w:rsidR="000734BB" w:rsidRPr="00D16E40" w:rsidRDefault="000734BB" w:rsidP="00C85A88">
            <w:pPr>
              <w:widowControl/>
              <w:suppressAutoHyphens w:val="0"/>
              <w:jc w:val="center"/>
              <w:rPr>
                <w:rFonts w:eastAsia="Times New Roman"/>
                <w:kern w:val="0"/>
                <w:sz w:val="24"/>
                <w:szCs w:val="24"/>
                <w:lang w:eastAsia="lv-LV"/>
              </w:rPr>
            </w:pPr>
            <w:r w:rsidRPr="00D16E40">
              <w:rPr>
                <w:rFonts w:eastAsia="Times New Roman"/>
                <w:kern w:val="0"/>
                <w:sz w:val="24"/>
                <w:szCs w:val="24"/>
                <w:lang w:eastAsia="lv-LV"/>
              </w:rPr>
              <w:t>28</w:t>
            </w:r>
          </w:p>
        </w:tc>
        <w:tc>
          <w:tcPr>
            <w:tcW w:w="1275" w:type="dxa"/>
            <w:tcBorders>
              <w:top w:val="double" w:sz="4" w:space="0" w:color="auto"/>
              <w:left w:val="double" w:sz="4" w:space="0" w:color="auto"/>
            </w:tcBorders>
            <w:vAlign w:val="center"/>
          </w:tcPr>
          <w:p w:rsidR="000734BB" w:rsidRPr="00D16E40" w:rsidRDefault="000734BB" w:rsidP="00C85A88">
            <w:pPr>
              <w:widowControl/>
              <w:suppressAutoHyphens w:val="0"/>
              <w:jc w:val="center"/>
              <w:rPr>
                <w:rFonts w:eastAsia="Times New Roman"/>
                <w:kern w:val="0"/>
                <w:sz w:val="24"/>
                <w:szCs w:val="24"/>
                <w:lang w:eastAsia="lv-LV"/>
              </w:rPr>
            </w:pPr>
            <w:r w:rsidRPr="00D16E40">
              <w:rPr>
                <w:rFonts w:eastAsia="Times New Roman"/>
                <w:kern w:val="0"/>
                <w:sz w:val="24"/>
                <w:szCs w:val="24"/>
                <w:lang w:eastAsia="lv-LV"/>
              </w:rPr>
              <w:t>201</w:t>
            </w:r>
          </w:p>
        </w:tc>
        <w:tc>
          <w:tcPr>
            <w:tcW w:w="1418" w:type="dxa"/>
            <w:tcBorders>
              <w:top w:val="double" w:sz="4" w:space="0" w:color="auto"/>
            </w:tcBorders>
            <w:vAlign w:val="center"/>
          </w:tcPr>
          <w:p w:rsidR="000734BB" w:rsidRPr="00D16E40" w:rsidRDefault="000734BB" w:rsidP="00C85A88">
            <w:pPr>
              <w:widowControl/>
              <w:suppressAutoHyphens w:val="0"/>
              <w:jc w:val="center"/>
              <w:rPr>
                <w:rFonts w:eastAsia="Times New Roman"/>
                <w:kern w:val="0"/>
                <w:sz w:val="24"/>
                <w:szCs w:val="24"/>
                <w:lang w:eastAsia="lv-LV"/>
              </w:rPr>
            </w:pPr>
            <w:r w:rsidRPr="00D16E40">
              <w:rPr>
                <w:rFonts w:eastAsia="Times New Roman"/>
                <w:kern w:val="0"/>
                <w:sz w:val="24"/>
                <w:szCs w:val="24"/>
                <w:lang w:eastAsia="lv-LV"/>
              </w:rPr>
              <w:t>85</w:t>
            </w:r>
          </w:p>
        </w:tc>
      </w:tr>
      <w:tr w:rsidR="000734BB" w:rsidRPr="00D16E40" w:rsidTr="00C85A88">
        <w:tc>
          <w:tcPr>
            <w:tcW w:w="1985" w:type="dxa"/>
            <w:tcBorders>
              <w:top w:val="double" w:sz="4" w:space="0" w:color="auto"/>
              <w:right w:val="double" w:sz="4" w:space="0" w:color="auto"/>
            </w:tcBorders>
          </w:tcPr>
          <w:p w:rsidR="000734BB" w:rsidRPr="00D16E40" w:rsidRDefault="000734BB" w:rsidP="00C85A88">
            <w:pPr>
              <w:widowControl/>
              <w:suppressAutoHyphens w:val="0"/>
              <w:jc w:val="both"/>
              <w:rPr>
                <w:rFonts w:eastAsia="Times New Roman"/>
                <w:kern w:val="0"/>
                <w:sz w:val="24"/>
                <w:szCs w:val="24"/>
                <w:lang w:eastAsia="lv-LV"/>
              </w:rPr>
            </w:pPr>
            <w:r w:rsidRPr="00D16E40">
              <w:rPr>
                <w:rFonts w:eastAsia="Times New Roman"/>
                <w:kern w:val="0"/>
                <w:sz w:val="24"/>
                <w:szCs w:val="24"/>
                <w:lang w:eastAsia="lv-LV"/>
              </w:rPr>
              <w:t>Bauskas novada būvvalde</w:t>
            </w:r>
          </w:p>
          <w:p w:rsidR="000734BB" w:rsidRPr="00D16E40" w:rsidRDefault="000734BB" w:rsidP="00C85A88">
            <w:pPr>
              <w:widowControl/>
              <w:suppressAutoHyphens w:val="0"/>
              <w:jc w:val="both"/>
              <w:rPr>
                <w:rFonts w:eastAsia="Times New Roman"/>
                <w:kern w:val="0"/>
                <w:sz w:val="24"/>
                <w:szCs w:val="24"/>
                <w:lang w:eastAsia="lv-LV"/>
              </w:rPr>
            </w:pPr>
          </w:p>
        </w:tc>
        <w:tc>
          <w:tcPr>
            <w:tcW w:w="1276" w:type="dxa"/>
            <w:tcBorders>
              <w:top w:val="double" w:sz="4" w:space="0" w:color="auto"/>
              <w:left w:val="double" w:sz="4" w:space="0" w:color="auto"/>
            </w:tcBorders>
            <w:vAlign w:val="center"/>
          </w:tcPr>
          <w:p w:rsidR="000734BB" w:rsidRPr="00D16E40" w:rsidRDefault="000734BB" w:rsidP="00C85A88">
            <w:pPr>
              <w:widowControl/>
              <w:suppressAutoHyphens w:val="0"/>
              <w:jc w:val="center"/>
              <w:rPr>
                <w:rFonts w:eastAsia="Times New Roman"/>
                <w:kern w:val="0"/>
                <w:sz w:val="24"/>
                <w:szCs w:val="24"/>
                <w:lang w:eastAsia="lv-LV"/>
              </w:rPr>
            </w:pPr>
            <w:r w:rsidRPr="00D16E40">
              <w:rPr>
                <w:rFonts w:eastAsia="Times New Roman"/>
                <w:kern w:val="0"/>
                <w:sz w:val="24"/>
                <w:szCs w:val="24"/>
                <w:lang w:eastAsia="lv-LV"/>
              </w:rPr>
              <w:t>249</w:t>
            </w:r>
          </w:p>
        </w:tc>
        <w:tc>
          <w:tcPr>
            <w:tcW w:w="1417" w:type="dxa"/>
            <w:tcBorders>
              <w:top w:val="double" w:sz="4" w:space="0" w:color="auto"/>
              <w:right w:val="double" w:sz="4" w:space="0" w:color="auto"/>
            </w:tcBorders>
            <w:vAlign w:val="center"/>
          </w:tcPr>
          <w:p w:rsidR="000734BB" w:rsidRPr="00D16E40" w:rsidRDefault="000734BB" w:rsidP="00C85A88">
            <w:pPr>
              <w:widowControl/>
              <w:suppressAutoHyphens w:val="0"/>
              <w:jc w:val="center"/>
              <w:rPr>
                <w:rFonts w:eastAsia="Times New Roman"/>
                <w:kern w:val="0"/>
                <w:sz w:val="24"/>
                <w:szCs w:val="24"/>
                <w:lang w:eastAsia="lv-LV"/>
              </w:rPr>
            </w:pPr>
            <w:r w:rsidRPr="00D16E40">
              <w:rPr>
                <w:rFonts w:eastAsia="Times New Roman"/>
                <w:kern w:val="0"/>
                <w:sz w:val="24"/>
                <w:szCs w:val="24"/>
                <w:lang w:eastAsia="lv-LV"/>
              </w:rPr>
              <w:t>69</w:t>
            </w:r>
          </w:p>
        </w:tc>
        <w:tc>
          <w:tcPr>
            <w:tcW w:w="1276" w:type="dxa"/>
            <w:tcBorders>
              <w:top w:val="double" w:sz="4" w:space="0" w:color="auto"/>
              <w:left w:val="double" w:sz="4" w:space="0" w:color="auto"/>
            </w:tcBorders>
            <w:vAlign w:val="center"/>
          </w:tcPr>
          <w:p w:rsidR="000734BB" w:rsidRPr="00D16E40" w:rsidRDefault="000734BB" w:rsidP="00C85A88">
            <w:pPr>
              <w:widowControl/>
              <w:suppressAutoHyphens w:val="0"/>
              <w:jc w:val="center"/>
              <w:rPr>
                <w:rFonts w:eastAsia="Times New Roman"/>
                <w:kern w:val="0"/>
                <w:sz w:val="24"/>
                <w:szCs w:val="24"/>
                <w:lang w:eastAsia="lv-LV"/>
              </w:rPr>
            </w:pPr>
            <w:r w:rsidRPr="00D16E40">
              <w:rPr>
                <w:rFonts w:eastAsia="Times New Roman"/>
                <w:kern w:val="0"/>
                <w:sz w:val="24"/>
                <w:szCs w:val="24"/>
                <w:lang w:eastAsia="lv-LV"/>
              </w:rPr>
              <w:t>221</w:t>
            </w:r>
          </w:p>
        </w:tc>
        <w:tc>
          <w:tcPr>
            <w:tcW w:w="1276" w:type="dxa"/>
            <w:tcBorders>
              <w:top w:val="double" w:sz="4" w:space="0" w:color="auto"/>
              <w:right w:val="double" w:sz="4" w:space="0" w:color="auto"/>
            </w:tcBorders>
            <w:vAlign w:val="center"/>
          </w:tcPr>
          <w:p w:rsidR="000734BB" w:rsidRPr="00D16E40" w:rsidRDefault="000734BB" w:rsidP="00C85A88">
            <w:pPr>
              <w:widowControl/>
              <w:suppressAutoHyphens w:val="0"/>
              <w:jc w:val="center"/>
              <w:rPr>
                <w:rFonts w:eastAsia="Times New Roman"/>
                <w:kern w:val="0"/>
                <w:sz w:val="24"/>
                <w:szCs w:val="24"/>
                <w:lang w:eastAsia="lv-LV"/>
              </w:rPr>
            </w:pPr>
            <w:r w:rsidRPr="00D16E40">
              <w:rPr>
                <w:rFonts w:eastAsia="Times New Roman"/>
                <w:kern w:val="0"/>
                <w:sz w:val="24"/>
                <w:szCs w:val="24"/>
                <w:lang w:eastAsia="lv-LV"/>
              </w:rPr>
              <w:t>71</w:t>
            </w:r>
          </w:p>
        </w:tc>
        <w:tc>
          <w:tcPr>
            <w:tcW w:w="1275" w:type="dxa"/>
            <w:tcBorders>
              <w:top w:val="double" w:sz="4" w:space="0" w:color="auto"/>
              <w:left w:val="double" w:sz="4" w:space="0" w:color="auto"/>
            </w:tcBorders>
            <w:vAlign w:val="center"/>
          </w:tcPr>
          <w:p w:rsidR="000734BB" w:rsidRPr="00D16E40" w:rsidRDefault="000734BB" w:rsidP="00C85A88">
            <w:pPr>
              <w:widowControl/>
              <w:suppressAutoHyphens w:val="0"/>
              <w:jc w:val="center"/>
              <w:rPr>
                <w:rFonts w:eastAsia="Times New Roman"/>
                <w:kern w:val="0"/>
                <w:sz w:val="24"/>
                <w:szCs w:val="24"/>
                <w:lang w:eastAsia="lv-LV"/>
              </w:rPr>
            </w:pPr>
            <w:r w:rsidRPr="00D16E40">
              <w:rPr>
                <w:rFonts w:eastAsia="Times New Roman"/>
                <w:kern w:val="0"/>
                <w:sz w:val="24"/>
                <w:szCs w:val="24"/>
                <w:lang w:eastAsia="lv-LV"/>
              </w:rPr>
              <w:t>177</w:t>
            </w:r>
          </w:p>
        </w:tc>
        <w:tc>
          <w:tcPr>
            <w:tcW w:w="1418" w:type="dxa"/>
            <w:tcBorders>
              <w:top w:val="double" w:sz="4" w:space="0" w:color="auto"/>
            </w:tcBorders>
            <w:vAlign w:val="center"/>
          </w:tcPr>
          <w:p w:rsidR="000734BB" w:rsidRPr="00D16E40" w:rsidRDefault="000734BB" w:rsidP="00C85A88">
            <w:pPr>
              <w:widowControl/>
              <w:suppressAutoHyphens w:val="0"/>
              <w:jc w:val="center"/>
              <w:rPr>
                <w:rFonts w:eastAsia="Times New Roman"/>
                <w:kern w:val="0"/>
                <w:sz w:val="24"/>
                <w:szCs w:val="24"/>
                <w:lang w:eastAsia="lv-LV"/>
              </w:rPr>
            </w:pPr>
            <w:r w:rsidRPr="00D16E40">
              <w:rPr>
                <w:rFonts w:eastAsia="Times New Roman"/>
                <w:kern w:val="0"/>
                <w:sz w:val="24"/>
                <w:szCs w:val="24"/>
                <w:lang w:eastAsia="lv-LV"/>
              </w:rPr>
              <w:t>64</w:t>
            </w:r>
          </w:p>
        </w:tc>
      </w:tr>
      <w:tr w:rsidR="000734BB" w:rsidRPr="00D16E40" w:rsidTr="00C85A88">
        <w:tc>
          <w:tcPr>
            <w:tcW w:w="1985" w:type="dxa"/>
            <w:tcBorders>
              <w:top w:val="double" w:sz="4" w:space="0" w:color="auto"/>
              <w:right w:val="double" w:sz="4" w:space="0" w:color="auto"/>
            </w:tcBorders>
          </w:tcPr>
          <w:p w:rsidR="000734BB" w:rsidRPr="00D16E40" w:rsidRDefault="000734BB" w:rsidP="00C85A88">
            <w:pPr>
              <w:widowControl/>
              <w:suppressAutoHyphens w:val="0"/>
              <w:jc w:val="both"/>
              <w:rPr>
                <w:rFonts w:eastAsia="Times New Roman"/>
                <w:kern w:val="0"/>
                <w:sz w:val="24"/>
                <w:szCs w:val="24"/>
                <w:lang w:eastAsia="lv-LV"/>
              </w:rPr>
            </w:pPr>
            <w:r w:rsidRPr="00D16E40">
              <w:rPr>
                <w:rFonts w:eastAsia="Times New Roman"/>
                <w:kern w:val="0"/>
                <w:sz w:val="24"/>
                <w:szCs w:val="24"/>
                <w:lang w:eastAsia="lv-LV"/>
              </w:rPr>
              <w:t>Rīgas pilsētas būvvalde</w:t>
            </w:r>
          </w:p>
          <w:p w:rsidR="000734BB" w:rsidRPr="00D16E40" w:rsidRDefault="000734BB" w:rsidP="00C85A88">
            <w:pPr>
              <w:widowControl/>
              <w:suppressAutoHyphens w:val="0"/>
              <w:jc w:val="both"/>
              <w:rPr>
                <w:rFonts w:eastAsia="Times New Roman"/>
                <w:kern w:val="0"/>
                <w:sz w:val="24"/>
                <w:szCs w:val="24"/>
                <w:lang w:eastAsia="lv-LV"/>
              </w:rPr>
            </w:pPr>
          </w:p>
        </w:tc>
        <w:tc>
          <w:tcPr>
            <w:tcW w:w="1276" w:type="dxa"/>
            <w:tcBorders>
              <w:top w:val="double" w:sz="4" w:space="0" w:color="auto"/>
              <w:left w:val="double" w:sz="4" w:space="0" w:color="auto"/>
            </w:tcBorders>
            <w:vAlign w:val="center"/>
          </w:tcPr>
          <w:p w:rsidR="000734BB" w:rsidRPr="00D16E40" w:rsidRDefault="000734BB" w:rsidP="00C85A88">
            <w:pPr>
              <w:widowControl/>
              <w:suppressAutoHyphens w:val="0"/>
              <w:jc w:val="center"/>
              <w:rPr>
                <w:rFonts w:eastAsia="Times New Roman"/>
                <w:kern w:val="0"/>
                <w:sz w:val="24"/>
                <w:szCs w:val="24"/>
                <w:lang w:eastAsia="lv-LV"/>
              </w:rPr>
            </w:pPr>
            <w:r w:rsidRPr="00D16E40">
              <w:rPr>
                <w:rFonts w:eastAsia="Times New Roman"/>
                <w:kern w:val="0"/>
                <w:sz w:val="24"/>
                <w:szCs w:val="24"/>
                <w:lang w:eastAsia="lv-LV"/>
              </w:rPr>
              <w:t>1708</w:t>
            </w:r>
          </w:p>
        </w:tc>
        <w:tc>
          <w:tcPr>
            <w:tcW w:w="1417" w:type="dxa"/>
            <w:tcBorders>
              <w:top w:val="double" w:sz="4" w:space="0" w:color="auto"/>
              <w:right w:val="double" w:sz="4" w:space="0" w:color="auto"/>
            </w:tcBorders>
            <w:vAlign w:val="center"/>
          </w:tcPr>
          <w:p w:rsidR="000734BB" w:rsidRPr="00D16E40" w:rsidRDefault="000734BB" w:rsidP="00C85A88">
            <w:pPr>
              <w:widowControl/>
              <w:suppressAutoHyphens w:val="0"/>
              <w:jc w:val="center"/>
              <w:rPr>
                <w:rFonts w:eastAsia="Times New Roman"/>
                <w:kern w:val="0"/>
                <w:sz w:val="24"/>
                <w:szCs w:val="24"/>
                <w:lang w:eastAsia="lv-LV"/>
              </w:rPr>
            </w:pPr>
          </w:p>
        </w:tc>
        <w:tc>
          <w:tcPr>
            <w:tcW w:w="1276" w:type="dxa"/>
            <w:tcBorders>
              <w:top w:val="double" w:sz="4" w:space="0" w:color="auto"/>
              <w:left w:val="double" w:sz="4" w:space="0" w:color="auto"/>
            </w:tcBorders>
            <w:vAlign w:val="center"/>
          </w:tcPr>
          <w:p w:rsidR="000734BB" w:rsidRPr="00D16E40" w:rsidRDefault="000734BB" w:rsidP="00C85A88">
            <w:pPr>
              <w:widowControl/>
              <w:suppressAutoHyphens w:val="0"/>
              <w:jc w:val="center"/>
              <w:rPr>
                <w:rFonts w:eastAsia="Times New Roman"/>
                <w:kern w:val="0"/>
                <w:sz w:val="24"/>
                <w:szCs w:val="24"/>
                <w:lang w:eastAsia="lv-LV"/>
              </w:rPr>
            </w:pPr>
            <w:r w:rsidRPr="00D16E40">
              <w:rPr>
                <w:rFonts w:eastAsia="Times New Roman"/>
                <w:kern w:val="0"/>
                <w:sz w:val="24"/>
                <w:szCs w:val="24"/>
                <w:lang w:eastAsia="lv-LV"/>
              </w:rPr>
              <w:t>1157</w:t>
            </w:r>
          </w:p>
        </w:tc>
        <w:tc>
          <w:tcPr>
            <w:tcW w:w="1276" w:type="dxa"/>
            <w:tcBorders>
              <w:top w:val="double" w:sz="4" w:space="0" w:color="auto"/>
              <w:right w:val="double" w:sz="4" w:space="0" w:color="auto"/>
            </w:tcBorders>
            <w:vAlign w:val="center"/>
          </w:tcPr>
          <w:p w:rsidR="000734BB" w:rsidRPr="00D16E40" w:rsidRDefault="000734BB" w:rsidP="00C85A88">
            <w:pPr>
              <w:widowControl/>
              <w:suppressAutoHyphens w:val="0"/>
              <w:jc w:val="center"/>
              <w:rPr>
                <w:rFonts w:eastAsia="Times New Roman"/>
                <w:kern w:val="0"/>
                <w:sz w:val="24"/>
                <w:szCs w:val="24"/>
                <w:lang w:eastAsia="lv-LV"/>
              </w:rPr>
            </w:pPr>
            <w:r w:rsidRPr="00D16E40">
              <w:rPr>
                <w:rFonts w:eastAsia="Times New Roman"/>
                <w:kern w:val="0"/>
                <w:sz w:val="24"/>
                <w:szCs w:val="24"/>
                <w:lang w:eastAsia="lv-LV"/>
              </w:rPr>
              <w:t>832</w:t>
            </w:r>
          </w:p>
        </w:tc>
        <w:tc>
          <w:tcPr>
            <w:tcW w:w="1275" w:type="dxa"/>
            <w:tcBorders>
              <w:top w:val="double" w:sz="4" w:space="0" w:color="auto"/>
              <w:left w:val="double" w:sz="4" w:space="0" w:color="auto"/>
            </w:tcBorders>
            <w:vAlign w:val="center"/>
          </w:tcPr>
          <w:p w:rsidR="000734BB" w:rsidRPr="00D16E40" w:rsidRDefault="000734BB" w:rsidP="00C85A88">
            <w:pPr>
              <w:widowControl/>
              <w:suppressAutoHyphens w:val="0"/>
              <w:jc w:val="center"/>
              <w:rPr>
                <w:rFonts w:eastAsia="Times New Roman"/>
                <w:kern w:val="0"/>
                <w:sz w:val="24"/>
                <w:szCs w:val="24"/>
                <w:lang w:eastAsia="lv-LV"/>
              </w:rPr>
            </w:pPr>
            <w:r w:rsidRPr="00D16E40">
              <w:rPr>
                <w:rFonts w:eastAsia="Times New Roman"/>
                <w:kern w:val="0"/>
                <w:sz w:val="24"/>
                <w:szCs w:val="24"/>
                <w:lang w:eastAsia="lv-LV"/>
              </w:rPr>
              <w:t>841</w:t>
            </w:r>
          </w:p>
        </w:tc>
        <w:tc>
          <w:tcPr>
            <w:tcW w:w="1418" w:type="dxa"/>
            <w:tcBorders>
              <w:top w:val="double" w:sz="4" w:space="0" w:color="auto"/>
            </w:tcBorders>
            <w:vAlign w:val="center"/>
          </w:tcPr>
          <w:p w:rsidR="000734BB" w:rsidRPr="00D16E40" w:rsidRDefault="000734BB" w:rsidP="00C85A88">
            <w:pPr>
              <w:widowControl/>
              <w:suppressAutoHyphens w:val="0"/>
              <w:jc w:val="center"/>
              <w:rPr>
                <w:rFonts w:eastAsia="Times New Roman"/>
                <w:kern w:val="0"/>
                <w:sz w:val="24"/>
                <w:szCs w:val="24"/>
                <w:lang w:eastAsia="lv-LV"/>
              </w:rPr>
            </w:pPr>
            <w:r w:rsidRPr="00D16E40">
              <w:rPr>
                <w:rFonts w:eastAsia="Times New Roman"/>
                <w:kern w:val="0"/>
                <w:sz w:val="24"/>
                <w:szCs w:val="24"/>
                <w:lang w:eastAsia="lv-LV"/>
              </w:rPr>
              <w:t>744</w:t>
            </w:r>
          </w:p>
        </w:tc>
      </w:tr>
      <w:tr w:rsidR="000734BB" w:rsidRPr="00D16E40" w:rsidTr="00C85A88">
        <w:tblPrEx>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9923" w:type="dxa"/>
            <w:gridSpan w:val="7"/>
          </w:tcPr>
          <w:p w:rsidR="000734BB" w:rsidRPr="00D16E40" w:rsidRDefault="000734BB" w:rsidP="00C85A88">
            <w:pPr>
              <w:widowControl/>
              <w:suppressAutoHyphens w:val="0"/>
              <w:ind w:firstLine="601"/>
              <w:jc w:val="both"/>
              <w:rPr>
                <w:rFonts w:eastAsia="Times New Roman"/>
                <w:b/>
                <w:kern w:val="0"/>
                <w:sz w:val="28"/>
                <w:szCs w:val="28"/>
                <w:lang w:eastAsia="lv-LV"/>
              </w:rPr>
            </w:pPr>
          </w:p>
        </w:tc>
      </w:tr>
      <w:tr w:rsidR="000734BB" w:rsidRPr="00D16E40" w:rsidTr="00C85A88">
        <w:tblPrEx>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9923" w:type="dxa"/>
            <w:gridSpan w:val="7"/>
          </w:tcPr>
          <w:p w:rsidR="000734BB" w:rsidRPr="00D16E40" w:rsidRDefault="000734BB" w:rsidP="00C85A88">
            <w:pPr>
              <w:widowControl/>
              <w:suppressAutoHyphens w:val="0"/>
              <w:ind w:left="459" w:firstLine="601"/>
              <w:jc w:val="both"/>
              <w:rPr>
                <w:rFonts w:eastAsia="Times New Roman"/>
                <w:kern w:val="0"/>
                <w:sz w:val="28"/>
                <w:szCs w:val="28"/>
                <w:lang w:eastAsia="lv-LV"/>
              </w:rPr>
            </w:pPr>
            <w:r w:rsidRPr="00D16E40">
              <w:rPr>
                <w:rFonts w:eastAsia="Times New Roman"/>
                <w:kern w:val="0"/>
                <w:sz w:val="28"/>
                <w:szCs w:val="28"/>
                <w:lang w:eastAsia="lv-LV"/>
              </w:rPr>
              <w:t xml:space="preserve">No sniegtās informācijas redzams, ka būvatļauju pagarināšana visās aptaujātajās pašvaldībās veido ievērojamu daļu no būvvaldes darba apjoma.  </w:t>
            </w:r>
          </w:p>
          <w:p w:rsidR="000734BB" w:rsidRPr="00D16E40" w:rsidRDefault="000734BB" w:rsidP="00C85A88">
            <w:pPr>
              <w:widowControl/>
              <w:suppressAutoHyphens w:val="0"/>
              <w:ind w:firstLine="601"/>
              <w:jc w:val="both"/>
              <w:rPr>
                <w:rFonts w:eastAsia="Times New Roman"/>
                <w:kern w:val="0"/>
                <w:sz w:val="28"/>
                <w:szCs w:val="28"/>
                <w:lang w:eastAsia="lv-LV"/>
              </w:rPr>
            </w:pPr>
          </w:p>
          <w:p w:rsidR="000734BB" w:rsidRPr="00D16E40" w:rsidRDefault="000734BB" w:rsidP="00C85A88">
            <w:pPr>
              <w:widowControl/>
              <w:suppressAutoHyphens w:val="0"/>
              <w:ind w:firstLine="601"/>
              <w:jc w:val="both"/>
              <w:rPr>
                <w:rFonts w:eastAsia="Times New Roman"/>
                <w:kern w:val="0"/>
                <w:sz w:val="28"/>
                <w:szCs w:val="28"/>
                <w:lang w:eastAsia="lv-LV"/>
              </w:rPr>
            </w:pPr>
          </w:p>
        </w:tc>
      </w:tr>
      <w:tr w:rsidR="000734BB" w:rsidRPr="00D16E40" w:rsidTr="00C85A88">
        <w:tblPrEx>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9923" w:type="dxa"/>
            <w:gridSpan w:val="7"/>
          </w:tcPr>
          <w:p w:rsidR="000734BB" w:rsidRPr="00D16E40" w:rsidRDefault="000734BB" w:rsidP="00C85A88">
            <w:pPr>
              <w:pStyle w:val="ListParagraph"/>
              <w:widowControl/>
              <w:numPr>
                <w:ilvl w:val="0"/>
                <w:numId w:val="5"/>
              </w:numPr>
              <w:suppressAutoHyphens w:val="0"/>
              <w:jc w:val="center"/>
              <w:rPr>
                <w:rFonts w:eastAsia="Times New Roman"/>
                <w:b/>
                <w:kern w:val="0"/>
                <w:sz w:val="28"/>
                <w:szCs w:val="28"/>
                <w:lang w:eastAsia="lv-LV"/>
              </w:rPr>
            </w:pPr>
            <w:r w:rsidRPr="00D16E40">
              <w:rPr>
                <w:rFonts w:eastAsia="Times New Roman"/>
                <w:b/>
                <w:kern w:val="0"/>
                <w:sz w:val="28"/>
                <w:szCs w:val="28"/>
                <w:lang w:eastAsia="lv-LV"/>
              </w:rPr>
              <w:t>Īpašā būvniecības kārtība un tās regulējums</w:t>
            </w:r>
          </w:p>
          <w:p w:rsidR="000734BB" w:rsidRPr="00D16E40" w:rsidRDefault="000734BB" w:rsidP="00C85A88">
            <w:pPr>
              <w:widowControl/>
              <w:suppressAutoHyphens w:val="0"/>
              <w:ind w:firstLine="601"/>
              <w:jc w:val="both"/>
              <w:rPr>
                <w:rFonts w:eastAsia="Times New Roman"/>
                <w:kern w:val="0"/>
                <w:sz w:val="28"/>
                <w:szCs w:val="28"/>
                <w:lang w:eastAsia="lv-LV"/>
              </w:rPr>
            </w:pPr>
          </w:p>
        </w:tc>
      </w:tr>
    </w:tbl>
    <w:p w:rsidR="000734BB" w:rsidRPr="00D16E40" w:rsidRDefault="000734BB" w:rsidP="000734BB">
      <w:pPr>
        <w:pStyle w:val="naisf"/>
        <w:spacing w:before="0" w:after="0"/>
        <w:ind w:firstLine="567"/>
        <w:rPr>
          <w:sz w:val="28"/>
          <w:szCs w:val="28"/>
        </w:rPr>
      </w:pPr>
      <w:r w:rsidRPr="00D16E40">
        <w:rPr>
          <w:sz w:val="28"/>
          <w:szCs w:val="28"/>
        </w:rPr>
        <w:t>Bez vispārējas kārtības Būvniecības likumā noteikts, ka Ministru kabinets (nepieciešamības gadījumā) var noteikt īpašu būvniecības procesa kārtību.</w:t>
      </w:r>
    </w:p>
    <w:p w:rsidR="000734BB" w:rsidRPr="00D16E40" w:rsidRDefault="000734BB" w:rsidP="000734BB">
      <w:pPr>
        <w:widowControl/>
        <w:suppressAutoHyphens w:val="0"/>
        <w:ind w:firstLine="567"/>
        <w:jc w:val="both"/>
        <w:rPr>
          <w:sz w:val="28"/>
          <w:szCs w:val="28"/>
        </w:rPr>
      </w:pPr>
      <w:r w:rsidRPr="00D16E40">
        <w:rPr>
          <w:sz w:val="28"/>
          <w:szCs w:val="28"/>
        </w:rPr>
        <w:t>Jāatzīmē, ka vairākos noteikumos, kas nosaka īpašu būvniecības kārtību tiek noteiktas tikai papildus procedūras, kas nepieciešamas, lai uzsāktu šādu būvju būvniecību, bet būvniecības procesam tiek ievērota vispārējā būvniecības kārtība. Tā, piemēram, noteikumi, kas nosaka, ūdensapgādes, notekūdeņu savākšanas un attīrīšanas būvju būvniecības un atkritumu poligonu ierīkošanas kārtību, papildus pieprasa sagatavot šo būvju tehniski ekonomisko pamatojumu. Savukārt maģistrālo cauruļvadu projektēšanas un būvniecības noteikumos tiek noteikta šo cauruļvadu atbilstības novērtēšanas kārtība projektēšanas un būvdarbu veikšanas laikā.</w:t>
      </w:r>
    </w:p>
    <w:p w:rsidR="000734BB" w:rsidRPr="00D16E40" w:rsidRDefault="000734BB" w:rsidP="000734BB">
      <w:pPr>
        <w:widowControl/>
        <w:suppressAutoHyphens w:val="0"/>
        <w:ind w:firstLine="567"/>
        <w:jc w:val="both"/>
        <w:rPr>
          <w:sz w:val="28"/>
          <w:szCs w:val="28"/>
        </w:rPr>
      </w:pPr>
      <w:r w:rsidRPr="00D16E40">
        <w:rPr>
          <w:rFonts w:eastAsia="Times New Roman"/>
          <w:kern w:val="0"/>
          <w:sz w:val="28"/>
          <w:szCs w:val="28"/>
          <w:lang w:eastAsia="lv-LV"/>
        </w:rPr>
        <w:t>Būves, kas būvētas speciālā kārtībā var nodalīt pēc vēl viena kritērija – tām lielākoties ir nepieciešams ietekmes uz vidi novērtējums vai sākotnējais izvērtējums, vai jāsaņem reģionālās vides pārvaldē tehniskie noteikumi. Tā, piemēram, plānojot hidroelektrostaciju būvi ir jāveic sākotnējais ietekmes uz vidi izvērtējums, savukārt, izbūvējot 110 kilovoltu augstsprieguma elektrolīniju, jāveic ietekmes uz vidi novērtējums.</w:t>
      </w:r>
    </w:p>
    <w:p w:rsidR="000734BB" w:rsidRPr="00D16E40" w:rsidRDefault="000734BB" w:rsidP="000734BB">
      <w:pPr>
        <w:widowControl/>
        <w:suppressAutoHyphens w:val="0"/>
        <w:ind w:firstLine="567"/>
        <w:jc w:val="both"/>
        <w:rPr>
          <w:rFonts w:eastAsia="Times New Roman"/>
          <w:kern w:val="0"/>
          <w:sz w:val="28"/>
          <w:szCs w:val="28"/>
          <w:lang w:eastAsia="lv-LV"/>
        </w:rPr>
      </w:pPr>
    </w:p>
    <w:p w:rsidR="000734BB" w:rsidRPr="00D16E40" w:rsidRDefault="000734BB" w:rsidP="000734BB">
      <w:pPr>
        <w:widowControl/>
        <w:suppressAutoHyphens w:val="0"/>
        <w:ind w:firstLine="567"/>
        <w:jc w:val="both"/>
        <w:rPr>
          <w:rFonts w:eastAsia="Times New Roman"/>
          <w:kern w:val="0"/>
          <w:sz w:val="28"/>
          <w:szCs w:val="28"/>
          <w:lang w:eastAsia="lv-LV"/>
        </w:rPr>
      </w:pPr>
      <w:r w:rsidRPr="00D16E40">
        <w:rPr>
          <w:rFonts w:eastAsia="Times New Roman"/>
          <w:kern w:val="0"/>
          <w:sz w:val="28"/>
          <w:szCs w:val="28"/>
          <w:lang w:eastAsia="lv-LV"/>
        </w:rPr>
        <w:t xml:space="preserve">Informatīvā ziņojuma pielikuma 1.tabulā ir norādītas speciālajos noteikumos noteiktās būvniecības procedūras - būvniecības saskaņojumi un iesniedzamie vai saņemamie dokumenti. </w:t>
      </w:r>
    </w:p>
    <w:p w:rsidR="000734BB" w:rsidRPr="00D16E40" w:rsidRDefault="000734BB" w:rsidP="000734BB">
      <w:pPr>
        <w:widowControl/>
        <w:suppressAutoHyphens w:val="0"/>
        <w:ind w:firstLine="567"/>
        <w:jc w:val="both"/>
        <w:rPr>
          <w:rFonts w:eastAsia="Times New Roman"/>
          <w:kern w:val="0"/>
          <w:sz w:val="28"/>
          <w:szCs w:val="28"/>
          <w:lang w:eastAsia="lv-LV"/>
        </w:rPr>
      </w:pPr>
      <w:r w:rsidRPr="00D16E40">
        <w:rPr>
          <w:rFonts w:eastAsia="Times New Roman"/>
          <w:kern w:val="0"/>
          <w:sz w:val="28"/>
          <w:szCs w:val="28"/>
          <w:lang w:eastAsia="lv-LV"/>
        </w:rPr>
        <w:t>Īpašo būvniecības kārtību regulējumā nav noteikts plānošanas un arhitektūras uzdevuma un akceptēta būvprojekta derīguma termiņš, nav noteikta būvatļaujas anulēšanas un atjaunošanas kārtība, izmaiņu veikšana būvprojektā un to saskaņošana, līdz ar to jāpiemēro Vispārīgajos būvnoteikumos noteiktais.</w:t>
      </w:r>
    </w:p>
    <w:p w:rsidR="000734BB" w:rsidRPr="00D16E40" w:rsidRDefault="000734BB" w:rsidP="000734BB">
      <w:pPr>
        <w:pStyle w:val="naisf"/>
        <w:spacing w:before="0" w:after="120"/>
        <w:ind w:firstLine="567"/>
        <w:rPr>
          <w:sz w:val="28"/>
          <w:szCs w:val="28"/>
        </w:rPr>
      </w:pPr>
      <w:r w:rsidRPr="00D16E40">
        <w:rPr>
          <w:sz w:val="28"/>
          <w:szCs w:val="28"/>
        </w:rPr>
        <w:t xml:space="preserve">Vairumā īpašās būvniecības gadījumos būvatļaujas izsniedz vietējās pašvaldības būvvalde, piemēram, ūdensapgādes, notekūdeņu savākšanas un attīrīšanas būvju būvniecības, elektroenerģijas pārvades un sadales būvju </w:t>
      </w:r>
      <w:r w:rsidRPr="00D16E40">
        <w:rPr>
          <w:sz w:val="28"/>
          <w:szCs w:val="28"/>
        </w:rPr>
        <w:lastRenderedPageBreak/>
        <w:t>būvniecības, valsts aizsardzības būvju būvniecības gadījumos. Citas institūcijas būvatļauju izsniedz tikai atsevišķos gadījumos: Aizsardzības būvju īpašā komisija - valsts aizsardzības būvju būvniecībai, ja izdots atsevišķs Ministru kabineta rīkojums; Vides aizsardzības un reģionālās attīstības ministrija – ar radiācijas drošību saistītām būvēm; VAS „Latvijas valsts ceļi” – darbiem valsts autoceļu tīklā u.c.  Lauku atbalsta dienests līdz 2009.gada 1.jūlijam izsniedza būvatļaujas hidrotehniskajām un meliorācijas būvēm, šobrīd šādām būvēm būvatļauju izsniedz būvvalde.</w:t>
      </w:r>
    </w:p>
    <w:p w:rsidR="000734BB" w:rsidRPr="00D16E40" w:rsidRDefault="000734BB" w:rsidP="000734BB">
      <w:pPr>
        <w:widowControl/>
        <w:suppressAutoHyphens w:val="0"/>
        <w:jc w:val="both"/>
        <w:rPr>
          <w:rFonts w:eastAsia="Times New Roman"/>
          <w:kern w:val="0"/>
          <w:sz w:val="28"/>
          <w:szCs w:val="28"/>
          <w:lang w:eastAsia="lv-LV"/>
        </w:rPr>
      </w:pPr>
      <w:r w:rsidRPr="00D16E40">
        <w:rPr>
          <w:rFonts w:eastAsia="Times New Roman"/>
          <w:kern w:val="0"/>
          <w:sz w:val="28"/>
          <w:szCs w:val="28"/>
          <w:lang w:eastAsia="lv-LV"/>
        </w:rPr>
        <w:tab/>
        <w:t xml:space="preserve">Būves, kurām ir noteikta īpaša būvniecības kārtība ir: </w:t>
      </w:r>
    </w:p>
    <w:p w:rsidR="000734BB" w:rsidRPr="00D16E40" w:rsidRDefault="000734BB" w:rsidP="000734BB">
      <w:pPr>
        <w:widowControl/>
        <w:suppressAutoHyphens w:val="0"/>
        <w:ind w:left="851" w:hanging="425"/>
        <w:jc w:val="both"/>
        <w:rPr>
          <w:sz w:val="28"/>
          <w:szCs w:val="28"/>
        </w:rPr>
      </w:pPr>
      <w:r w:rsidRPr="00D16E40">
        <w:rPr>
          <w:rFonts w:eastAsia="Times New Roman"/>
          <w:kern w:val="0"/>
          <w:sz w:val="28"/>
          <w:szCs w:val="28"/>
          <w:lang w:eastAsia="lv-LV"/>
        </w:rPr>
        <w:t>-</w:t>
      </w:r>
      <w:r w:rsidRPr="00D16E40">
        <w:rPr>
          <w:sz w:val="28"/>
          <w:szCs w:val="28"/>
        </w:rPr>
        <w:t xml:space="preserve"> valsts aizsardzības būves; </w:t>
      </w:r>
    </w:p>
    <w:p w:rsidR="000734BB" w:rsidRPr="00D16E40" w:rsidRDefault="000734BB" w:rsidP="000734BB">
      <w:pPr>
        <w:pStyle w:val="naisf"/>
        <w:spacing w:before="0" w:after="0"/>
        <w:ind w:firstLine="374"/>
        <w:rPr>
          <w:sz w:val="28"/>
          <w:szCs w:val="28"/>
        </w:rPr>
      </w:pPr>
      <w:r w:rsidRPr="00D16E40">
        <w:rPr>
          <w:sz w:val="28"/>
          <w:szCs w:val="28"/>
        </w:rPr>
        <w:t xml:space="preserve">Ministru kabineta  2003.gada 22.aprīļa noteikumi Nr.190 </w:t>
      </w:r>
      <w:r w:rsidRPr="00D16E40">
        <w:rPr>
          <w:i/>
          <w:sz w:val="28"/>
          <w:szCs w:val="28"/>
        </w:rPr>
        <w:t xml:space="preserve">„Valsts aizsardzības būvju būvniecības kārtība” </w:t>
      </w:r>
      <w:r w:rsidRPr="00D16E40">
        <w:rPr>
          <w:sz w:val="28"/>
          <w:szCs w:val="28"/>
        </w:rPr>
        <w:t xml:space="preserve">– vispārīgā gadījumā būvatļauju izsniedz būvvalde, pasūtītājs ir Valsts aizsardzības militāro objektu un iepirkumu centrs. </w:t>
      </w:r>
    </w:p>
    <w:p w:rsidR="000734BB" w:rsidRPr="00D16E40" w:rsidRDefault="000734BB" w:rsidP="000734BB">
      <w:pPr>
        <w:pStyle w:val="naisf"/>
        <w:spacing w:before="0" w:after="0"/>
        <w:ind w:firstLine="374"/>
        <w:rPr>
          <w:sz w:val="28"/>
          <w:szCs w:val="28"/>
        </w:rPr>
      </w:pPr>
      <w:r w:rsidRPr="00D16E40">
        <w:rPr>
          <w:sz w:val="28"/>
          <w:szCs w:val="28"/>
        </w:rPr>
        <w:tab/>
        <w:t xml:space="preserve">Ja saskaņā ar Aizsargjoslu likuma 36.pantu septīto daļu par būvniecību ir izdots Ministru kabineta  rīkojums  un tas nav paredzēts vietējās pašvaldības teritorijas plānojumā  (infrastruktūras un inženierkomunikācijas objekts  krasta kāpu aizsargjoslā vai pludmalē) vai izdots atsevišķs Ministru kabineta rīkojums par atsevišķa objekta būvniecību  - būvatļauju izsniedz  </w:t>
      </w:r>
      <w:bookmarkStart w:id="0" w:name="OLE_LINK1"/>
      <w:bookmarkStart w:id="1" w:name="OLE_LINK2"/>
      <w:r w:rsidRPr="00D16E40">
        <w:rPr>
          <w:sz w:val="28"/>
          <w:szCs w:val="28"/>
        </w:rPr>
        <w:t xml:space="preserve">Aizsardzības būvju īpašā komisija. </w:t>
      </w:r>
    </w:p>
    <w:bookmarkEnd w:id="0"/>
    <w:bookmarkEnd w:id="1"/>
    <w:p w:rsidR="000734BB" w:rsidRPr="00D16E40" w:rsidRDefault="000734BB" w:rsidP="000734BB">
      <w:pPr>
        <w:pStyle w:val="naisf"/>
        <w:spacing w:before="0" w:after="0"/>
        <w:ind w:left="709" w:hanging="283"/>
        <w:rPr>
          <w:sz w:val="28"/>
          <w:szCs w:val="28"/>
        </w:rPr>
      </w:pPr>
      <w:r w:rsidRPr="00D16E40">
        <w:rPr>
          <w:sz w:val="28"/>
          <w:szCs w:val="28"/>
        </w:rPr>
        <w:t xml:space="preserve">- </w:t>
      </w:r>
      <w:r w:rsidRPr="00D16E40">
        <w:rPr>
          <w:sz w:val="28"/>
          <w:szCs w:val="28"/>
        </w:rPr>
        <w:tab/>
        <w:t>transporta un telekomunikāciju būves un maģistrālie cauruļvadi;</w:t>
      </w:r>
    </w:p>
    <w:p w:rsidR="000734BB" w:rsidRPr="00D16E40" w:rsidRDefault="000734BB" w:rsidP="000734BB">
      <w:pPr>
        <w:pStyle w:val="naisf"/>
        <w:spacing w:before="0" w:after="0"/>
        <w:ind w:firstLine="374"/>
        <w:rPr>
          <w:sz w:val="28"/>
          <w:szCs w:val="28"/>
        </w:rPr>
      </w:pPr>
      <w:r w:rsidRPr="00D16E40">
        <w:rPr>
          <w:sz w:val="28"/>
          <w:szCs w:val="28"/>
        </w:rPr>
        <w:tab/>
        <w:t xml:space="preserve">Ministru kabineta 2001.gada 23.oktobra noteikumi Nr.446 </w:t>
      </w:r>
      <w:r w:rsidRPr="00D16E40">
        <w:rPr>
          <w:i/>
          <w:sz w:val="28"/>
          <w:szCs w:val="28"/>
        </w:rPr>
        <w:t>„Būvnoteikumi darbiem autoceļu tīklā”</w:t>
      </w:r>
      <w:r w:rsidRPr="00D16E40">
        <w:rPr>
          <w:sz w:val="28"/>
          <w:szCs w:val="28"/>
        </w:rPr>
        <w:t xml:space="preserve"> - būvatļauju būvdarbiem valsts autoceļu tīklā izsniedz VAS „Latvijas Valsts ceļi”, pašvaldības un māju autoceļiem – būvvalde. Būvatļauju izsniedz uz laiku, kāds plānots būvdarbu veikšanai.</w:t>
      </w:r>
    </w:p>
    <w:p w:rsidR="000734BB" w:rsidRPr="00D16E40" w:rsidRDefault="000734BB" w:rsidP="000734BB">
      <w:pPr>
        <w:pStyle w:val="naisf"/>
        <w:spacing w:before="0" w:after="0"/>
        <w:ind w:firstLine="374"/>
        <w:rPr>
          <w:sz w:val="28"/>
          <w:szCs w:val="28"/>
        </w:rPr>
      </w:pPr>
      <w:r w:rsidRPr="00D16E40">
        <w:rPr>
          <w:sz w:val="28"/>
          <w:szCs w:val="28"/>
        </w:rPr>
        <w:tab/>
        <w:t>Ministru kabineta 2008.gada 2.janvāra noteikumi Nr.3 „</w:t>
      </w:r>
      <w:r w:rsidRPr="00D16E40">
        <w:rPr>
          <w:i/>
          <w:sz w:val="28"/>
          <w:szCs w:val="28"/>
        </w:rPr>
        <w:t>Dzelzceļa būvnoteikumi”</w:t>
      </w:r>
      <w:r w:rsidRPr="00D16E40">
        <w:rPr>
          <w:sz w:val="28"/>
          <w:szCs w:val="28"/>
        </w:rPr>
        <w:t xml:space="preserve"> – dzelzceļa infrastruktūras objekta būvniecībai būvatļauju izsniedz Valsts dzelzceļa tehniskā inspekcija, tās derīguma termiņš ne mazāks par 1 gadu. </w:t>
      </w:r>
    </w:p>
    <w:p w:rsidR="000734BB" w:rsidRPr="00D16E40" w:rsidRDefault="000734BB" w:rsidP="000734BB">
      <w:pPr>
        <w:pStyle w:val="naisf"/>
        <w:spacing w:before="0" w:after="0"/>
        <w:rPr>
          <w:sz w:val="28"/>
          <w:szCs w:val="28"/>
        </w:rPr>
      </w:pPr>
      <w:r w:rsidRPr="00D16E40">
        <w:rPr>
          <w:sz w:val="28"/>
          <w:szCs w:val="28"/>
        </w:rPr>
        <w:tab/>
        <w:t xml:space="preserve">Ministru kabineta 2011.gada 1.marta noteikumi Nr.166 </w:t>
      </w:r>
      <w:r w:rsidRPr="00D16E40">
        <w:rPr>
          <w:i/>
          <w:sz w:val="28"/>
          <w:szCs w:val="28"/>
        </w:rPr>
        <w:t>„Elektronisko sakaru tīklu ierīkošanas un būvniecības kārtība”</w:t>
      </w:r>
      <w:r w:rsidRPr="00D16E40">
        <w:rPr>
          <w:sz w:val="28"/>
          <w:szCs w:val="28"/>
        </w:rPr>
        <w:t xml:space="preserve"> – būvatļauju izsniedz būvvalde. Elektronisko sakaru tīklu ierīkošanu administrē Elektronisko sakaru direkcija. </w:t>
      </w:r>
    </w:p>
    <w:p w:rsidR="000734BB" w:rsidRPr="00D16E40" w:rsidRDefault="000734BB" w:rsidP="000734BB">
      <w:pPr>
        <w:pStyle w:val="naisf"/>
        <w:spacing w:before="0" w:after="0"/>
        <w:rPr>
          <w:sz w:val="28"/>
          <w:szCs w:val="28"/>
        </w:rPr>
      </w:pPr>
      <w:r w:rsidRPr="00D16E40">
        <w:rPr>
          <w:sz w:val="28"/>
          <w:szCs w:val="28"/>
        </w:rPr>
        <w:tab/>
        <w:t xml:space="preserve">Ministru kabineta 2002.gada 18.jūnija noteikumi Nr.235 </w:t>
      </w:r>
      <w:r w:rsidRPr="00D16E40">
        <w:rPr>
          <w:i/>
          <w:sz w:val="28"/>
          <w:szCs w:val="28"/>
        </w:rPr>
        <w:t>„Noteikumi par maģistrālo cauruļvadu projektēšanu, būvniecību un atbilstības novērtēšanu”</w:t>
      </w:r>
      <w:r w:rsidRPr="00D16E40">
        <w:rPr>
          <w:sz w:val="28"/>
          <w:szCs w:val="28"/>
        </w:rPr>
        <w:t xml:space="preserve"> – būvatļauju izsniedz būvvalde. </w:t>
      </w:r>
    </w:p>
    <w:p w:rsidR="000734BB" w:rsidRPr="00D16E40" w:rsidRDefault="000734BB" w:rsidP="000734BB">
      <w:pPr>
        <w:pStyle w:val="naisf"/>
        <w:numPr>
          <w:ilvl w:val="0"/>
          <w:numId w:val="2"/>
        </w:numPr>
        <w:spacing w:before="0" w:after="0"/>
        <w:ind w:left="0" w:firstLine="375"/>
        <w:rPr>
          <w:sz w:val="28"/>
          <w:szCs w:val="28"/>
        </w:rPr>
      </w:pPr>
      <w:r w:rsidRPr="00D16E40">
        <w:rPr>
          <w:sz w:val="28"/>
          <w:szCs w:val="28"/>
        </w:rPr>
        <w:t xml:space="preserve">ūdensapgādes, notekūdeņu savākšanas un attīrīšanas būves, sadzīves un bīstamo atkritumu apsaimniekošanas būves, derīgo izrakteņu ieguves karjeri; </w:t>
      </w:r>
    </w:p>
    <w:p w:rsidR="000734BB" w:rsidRPr="00D16E40" w:rsidRDefault="000734BB" w:rsidP="000734BB">
      <w:pPr>
        <w:pStyle w:val="naisf"/>
        <w:spacing w:before="0" w:after="0"/>
        <w:ind w:firstLine="374"/>
        <w:rPr>
          <w:sz w:val="28"/>
          <w:szCs w:val="28"/>
        </w:rPr>
      </w:pPr>
      <w:r w:rsidRPr="00D16E40">
        <w:rPr>
          <w:sz w:val="28"/>
          <w:szCs w:val="28"/>
        </w:rPr>
        <w:tab/>
        <w:t xml:space="preserve">Ministru kabineta 2007.gada 18.decembra noteikumi Nr.912 </w:t>
      </w:r>
      <w:r w:rsidRPr="00D16E40">
        <w:rPr>
          <w:i/>
          <w:sz w:val="28"/>
          <w:szCs w:val="28"/>
        </w:rPr>
        <w:t>„Ūdensapgādes, notekūdeņu savākšanas un attīrīšanas būvju būvniecības kārtība”</w:t>
      </w:r>
      <w:r w:rsidRPr="00D16E40">
        <w:rPr>
          <w:sz w:val="28"/>
          <w:szCs w:val="28"/>
        </w:rPr>
        <w:t xml:space="preserve"> – būvatļauju izsniedz būvvalde Vispārīgo būvnoteikumu noteiktajā kārtībā. </w:t>
      </w:r>
    </w:p>
    <w:p w:rsidR="000734BB" w:rsidRPr="00D16E40" w:rsidRDefault="000734BB" w:rsidP="000734BB">
      <w:pPr>
        <w:pStyle w:val="naisf"/>
        <w:spacing w:before="0" w:after="0"/>
        <w:ind w:firstLine="374"/>
        <w:rPr>
          <w:sz w:val="28"/>
          <w:szCs w:val="28"/>
        </w:rPr>
      </w:pPr>
      <w:r w:rsidRPr="00D16E40">
        <w:rPr>
          <w:sz w:val="28"/>
          <w:szCs w:val="28"/>
        </w:rPr>
        <w:lastRenderedPageBreak/>
        <w:tab/>
        <w:t xml:space="preserve">Ministru kabineta 2006.gada 13.jūnija noteikumi Nr.474 </w:t>
      </w:r>
      <w:r w:rsidRPr="00D16E40">
        <w:rPr>
          <w:i/>
          <w:sz w:val="28"/>
          <w:szCs w:val="28"/>
        </w:rPr>
        <w:t>„Atkritumu poligonu ierīkošanas, atkritumu poligonu un izgāztuvju apsaimniekošanas, slēgšanas un rekultivācijas noteikumi”</w:t>
      </w:r>
      <w:r w:rsidRPr="00D16E40">
        <w:rPr>
          <w:sz w:val="28"/>
          <w:szCs w:val="28"/>
        </w:rPr>
        <w:t xml:space="preserve"> – būvatļauju izsniedz būvvalde un būvniecība notiek Vispārīgo būvnoteikumu noteiktajā kārtībā. </w:t>
      </w:r>
    </w:p>
    <w:p w:rsidR="000734BB" w:rsidRPr="00D16E40" w:rsidRDefault="000734BB" w:rsidP="000734BB">
      <w:pPr>
        <w:pStyle w:val="naisf"/>
        <w:numPr>
          <w:ilvl w:val="0"/>
          <w:numId w:val="1"/>
        </w:numPr>
        <w:spacing w:before="0" w:after="0"/>
        <w:rPr>
          <w:sz w:val="28"/>
          <w:szCs w:val="28"/>
        </w:rPr>
      </w:pPr>
      <w:r w:rsidRPr="00D16E40">
        <w:rPr>
          <w:sz w:val="28"/>
          <w:szCs w:val="28"/>
        </w:rPr>
        <w:t xml:space="preserve"> ar radiācijas drošību saistītās būves; </w:t>
      </w:r>
    </w:p>
    <w:p w:rsidR="000734BB" w:rsidRPr="00D16E40" w:rsidRDefault="000734BB" w:rsidP="000734BB">
      <w:pPr>
        <w:pStyle w:val="naisf"/>
        <w:spacing w:before="0" w:after="0"/>
        <w:rPr>
          <w:sz w:val="28"/>
          <w:szCs w:val="28"/>
        </w:rPr>
      </w:pPr>
      <w:r w:rsidRPr="00D16E40">
        <w:rPr>
          <w:sz w:val="28"/>
          <w:szCs w:val="28"/>
        </w:rPr>
        <w:tab/>
        <w:t xml:space="preserve">Ministru kabineta  2004.gada 13.jūlija noteikumi Nr.600 </w:t>
      </w:r>
      <w:r w:rsidRPr="00D16E40">
        <w:rPr>
          <w:i/>
          <w:sz w:val="28"/>
          <w:szCs w:val="28"/>
        </w:rPr>
        <w:t>„Ar radiācijas drošību saistīto būvju būvniecības kārtība”</w:t>
      </w:r>
      <w:r w:rsidRPr="00D16E40">
        <w:rPr>
          <w:sz w:val="28"/>
          <w:szCs w:val="28"/>
        </w:rPr>
        <w:t xml:space="preserve"> – būvatļauju izsniedz Vides aizsardzības un reģionālās attīstības ministrija. </w:t>
      </w:r>
    </w:p>
    <w:p w:rsidR="000734BB" w:rsidRPr="00D16E40" w:rsidRDefault="000734BB" w:rsidP="000734BB">
      <w:pPr>
        <w:pStyle w:val="naisf"/>
        <w:spacing w:before="0" w:after="0"/>
        <w:ind w:left="709" w:hanging="283"/>
        <w:rPr>
          <w:sz w:val="28"/>
          <w:szCs w:val="28"/>
        </w:rPr>
      </w:pPr>
      <w:r w:rsidRPr="00D16E40">
        <w:rPr>
          <w:sz w:val="28"/>
          <w:szCs w:val="28"/>
        </w:rPr>
        <w:t xml:space="preserve">- </w:t>
      </w:r>
      <w:r w:rsidRPr="00D16E40">
        <w:rPr>
          <w:sz w:val="28"/>
          <w:szCs w:val="28"/>
        </w:rPr>
        <w:tab/>
        <w:t xml:space="preserve">hidrotehniskās un meliorācijas būves; </w:t>
      </w:r>
    </w:p>
    <w:p w:rsidR="000734BB" w:rsidRPr="00D16E40" w:rsidRDefault="000734BB" w:rsidP="000734BB">
      <w:pPr>
        <w:pStyle w:val="naisf"/>
        <w:spacing w:before="0" w:after="0"/>
        <w:rPr>
          <w:sz w:val="28"/>
          <w:szCs w:val="28"/>
        </w:rPr>
      </w:pPr>
      <w:r w:rsidRPr="00D16E40">
        <w:rPr>
          <w:sz w:val="28"/>
          <w:szCs w:val="28"/>
        </w:rPr>
        <w:tab/>
        <w:t xml:space="preserve">Ministru kabineta 2010.gada 16.marta noteikumi Nr.261 </w:t>
      </w:r>
      <w:r w:rsidRPr="00D16E40">
        <w:rPr>
          <w:i/>
          <w:sz w:val="28"/>
          <w:szCs w:val="28"/>
        </w:rPr>
        <w:t>„Meliorācijas sistēmu un hidrotehnisko būvju būvniecības kārtība”</w:t>
      </w:r>
      <w:r w:rsidRPr="00D16E40">
        <w:rPr>
          <w:sz w:val="28"/>
          <w:szCs w:val="28"/>
        </w:rPr>
        <w:t xml:space="preserve"> – būvatļauju izsniedz būvvalde (no 2009.gada 1.jūlija). </w:t>
      </w:r>
    </w:p>
    <w:p w:rsidR="000734BB" w:rsidRPr="00D16E40" w:rsidRDefault="000734BB" w:rsidP="000734BB">
      <w:pPr>
        <w:pStyle w:val="naisf"/>
        <w:spacing w:before="0" w:after="0"/>
        <w:rPr>
          <w:sz w:val="28"/>
          <w:szCs w:val="28"/>
        </w:rPr>
      </w:pPr>
      <w:r w:rsidRPr="00D16E40">
        <w:rPr>
          <w:sz w:val="28"/>
          <w:szCs w:val="28"/>
        </w:rPr>
        <w:t>enerģijas ražošanas, pārvades un sadales būves;</w:t>
      </w:r>
    </w:p>
    <w:p w:rsidR="000734BB" w:rsidRPr="00D16E40" w:rsidRDefault="000734BB" w:rsidP="000734BB">
      <w:pPr>
        <w:pStyle w:val="naisf"/>
        <w:spacing w:before="0" w:after="0"/>
        <w:rPr>
          <w:sz w:val="28"/>
          <w:szCs w:val="28"/>
        </w:rPr>
      </w:pPr>
      <w:r w:rsidRPr="00D16E40">
        <w:rPr>
          <w:sz w:val="28"/>
          <w:szCs w:val="28"/>
        </w:rPr>
        <w:tab/>
        <w:t xml:space="preserve">Ministru kabineta 2010.gada 1.novembra noteikumi Nr.1024 </w:t>
      </w:r>
      <w:r w:rsidRPr="00D16E40">
        <w:rPr>
          <w:i/>
          <w:sz w:val="28"/>
          <w:szCs w:val="28"/>
        </w:rPr>
        <w:t>„Elektroenerģijas pārvades un sadales būvju būvniecības kārtība”</w:t>
      </w:r>
      <w:r w:rsidRPr="00D16E40">
        <w:rPr>
          <w:sz w:val="28"/>
          <w:szCs w:val="28"/>
        </w:rPr>
        <w:t xml:space="preserve"> – būvatļauju izsniedz būvvalde. </w:t>
      </w:r>
    </w:p>
    <w:p w:rsidR="000734BB" w:rsidRPr="00D16E40" w:rsidRDefault="000734BB" w:rsidP="000734BB">
      <w:pPr>
        <w:pStyle w:val="naisf"/>
        <w:spacing w:before="0" w:after="0"/>
        <w:rPr>
          <w:sz w:val="28"/>
          <w:szCs w:val="28"/>
        </w:rPr>
      </w:pPr>
    </w:p>
    <w:p w:rsidR="000734BB" w:rsidRPr="00D16E40" w:rsidRDefault="000734BB" w:rsidP="000734BB">
      <w:pPr>
        <w:pStyle w:val="naisf"/>
        <w:spacing w:before="0" w:after="0"/>
        <w:rPr>
          <w:sz w:val="28"/>
          <w:szCs w:val="28"/>
        </w:rPr>
      </w:pPr>
    </w:p>
    <w:p w:rsidR="000734BB" w:rsidRPr="00D16E40" w:rsidRDefault="000734BB" w:rsidP="000734BB">
      <w:pPr>
        <w:pStyle w:val="ListParagraph"/>
        <w:widowControl/>
        <w:numPr>
          <w:ilvl w:val="0"/>
          <w:numId w:val="5"/>
        </w:numPr>
        <w:suppressAutoHyphens w:val="0"/>
        <w:jc w:val="center"/>
        <w:outlineLvl w:val="0"/>
        <w:rPr>
          <w:rFonts w:eastAsia="Times New Roman"/>
          <w:b/>
          <w:kern w:val="0"/>
          <w:sz w:val="28"/>
          <w:szCs w:val="28"/>
          <w:lang w:eastAsia="lv-LV"/>
        </w:rPr>
      </w:pPr>
      <w:r w:rsidRPr="00D16E40">
        <w:rPr>
          <w:rFonts w:eastAsia="Times New Roman"/>
          <w:b/>
          <w:kern w:val="0"/>
          <w:sz w:val="28"/>
          <w:szCs w:val="28"/>
          <w:lang w:eastAsia="lv-LV"/>
        </w:rPr>
        <w:t>Būvatļaujas anulēšana vai atcelšana</w:t>
      </w:r>
    </w:p>
    <w:p w:rsidR="000734BB" w:rsidRPr="00D16E40" w:rsidRDefault="000734BB" w:rsidP="000734BB">
      <w:pPr>
        <w:widowControl/>
        <w:suppressAutoHyphens w:val="0"/>
        <w:jc w:val="center"/>
        <w:outlineLvl w:val="0"/>
        <w:rPr>
          <w:rFonts w:eastAsia="Times New Roman"/>
          <w:b/>
          <w:kern w:val="0"/>
          <w:sz w:val="28"/>
          <w:szCs w:val="28"/>
          <w:lang w:eastAsia="lv-LV"/>
        </w:rPr>
      </w:pPr>
    </w:p>
    <w:p w:rsidR="000734BB" w:rsidRPr="00D16E40" w:rsidRDefault="000734BB" w:rsidP="000734BB">
      <w:pPr>
        <w:widowControl/>
        <w:suppressAutoHyphens w:val="0"/>
        <w:ind w:firstLine="567"/>
        <w:jc w:val="both"/>
        <w:rPr>
          <w:rFonts w:eastAsia="Times New Roman"/>
          <w:kern w:val="0"/>
          <w:sz w:val="28"/>
          <w:szCs w:val="28"/>
          <w:lang w:eastAsia="lv-LV"/>
        </w:rPr>
      </w:pPr>
      <w:r w:rsidRPr="00D16E40">
        <w:rPr>
          <w:rFonts w:eastAsia="Times New Roman"/>
          <w:kern w:val="0"/>
          <w:sz w:val="28"/>
          <w:szCs w:val="28"/>
          <w:lang w:eastAsia="lv-LV"/>
        </w:rPr>
        <w:t xml:space="preserve">Šobrīd spēkā esošais Vispārīgo būvnoteikumu regulējums paredz, ka ar spēkā esošu būvatļauju, pasūtītājs vai būvētājs būvniecības ieceri īsteno atbilstoši akceptētajam būvprojektam. </w:t>
      </w:r>
    </w:p>
    <w:p w:rsidR="000734BB" w:rsidRPr="00D16E40" w:rsidRDefault="000734BB" w:rsidP="000734BB">
      <w:pPr>
        <w:widowControl/>
        <w:suppressAutoHyphens w:val="0"/>
        <w:ind w:firstLine="567"/>
        <w:jc w:val="both"/>
        <w:rPr>
          <w:sz w:val="28"/>
          <w:szCs w:val="28"/>
        </w:rPr>
      </w:pPr>
      <w:r w:rsidRPr="00D16E40">
        <w:rPr>
          <w:rFonts w:eastAsia="Times New Roman"/>
          <w:kern w:val="0"/>
          <w:sz w:val="28"/>
          <w:szCs w:val="28"/>
          <w:lang w:eastAsia="lv-LV"/>
        </w:rPr>
        <w:t xml:space="preserve">Būvatļauju var anulēt vai atcelt būvvalde vai vietējās pašvaldības dome, ja </w:t>
      </w:r>
      <w:r w:rsidRPr="00D16E40">
        <w:rPr>
          <w:sz w:val="28"/>
          <w:szCs w:val="28"/>
        </w:rPr>
        <w:t xml:space="preserve">pasūtītājs vai būvētājs neievēro likumā noteikto būvniecības kārtību, gada laikā no būvatļaujas saņemšanas dienas neuzsāk būvdarbus vai pašvaldībā nereģistrē būvdarbu pārtraukumu, kas ir ilgāks par gadu </w:t>
      </w:r>
      <w:r w:rsidRPr="00D16E40">
        <w:rPr>
          <w:i/>
          <w:sz w:val="28"/>
          <w:szCs w:val="28"/>
        </w:rPr>
        <w:t xml:space="preserve">(Būvniecības likums, 13.panta ceturtā daļa). </w:t>
      </w:r>
      <w:r w:rsidRPr="00D16E40">
        <w:rPr>
          <w:sz w:val="28"/>
          <w:szCs w:val="28"/>
        </w:rPr>
        <w:t>Gadījumos, kad būvatļauju izsniedz cita institūcija, būvatļaujas anulēšanas vai atcelšanas nepieciešamību vērtē attiecīgā institūcija. Institūcijai ir tiesības piemērot Būvniecības likuma 13.pantā un Vispārīgo būvnoteikumu 120.punktā noteikto regulējumu.</w:t>
      </w:r>
    </w:p>
    <w:p w:rsidR="000734BB" w:rsidRPr="00D16E40" w:rsidRDefault="000734BB" w:rsidP="000734BB">
      <w:pPr>
        <w:pStyle w:val="PlainText"/>
        <w:ind w:left="14" w:firstLine="567"/>
        <w:jc w:val="both"/>
        <w:rPr>
          <w:rFonts w:ascii="Times New Roman" w:hAnsi="Times New Roman"/>
          <w:szCs w:val="28"/>
          <w:lang w:val="lv-LV"/>
        </w:rPr>
      </w:pPr>
      <w:r w:rsidRPr="00D16E40">
        <w:rPr>
          <w:rFonts w:ascii="Times New Roman" w:hAnsi="Times New Roman"/>
          <w:szCs w:val="28"/>
          <w:lang w:val="lv-LV" w:eastAsia="lv-LV"/>
        </w:rPr>
        <w:t>Š</w:t>
      </w:r>
      <w:r w:rsidRPr="00D16E40">
        <w:rPr>
          <w:rFonts w:ascii="Times New Roman" w:hAnsi="Times New Roman"/>
          <w:szCs w:val="28"/>
          <w:lang w:val="lv-LV"/>
        </w:rPr>
        <w:t xml:space="preserve">.g.28.maijā stājās spēkā grozījumi  Vispārīgajos būvnoteikumos (Ministru kabineta 2011.gada 24.maija noteikumi Nr.410 „Grozījumi Ministru kabineta 1997.gada 1.aprīļa noteikumos Nr.112 „Vispārīgie būvnoteikumi””), kas precizē </w:t>
      </w:r>
      <w:r w:rsidRPr="00D16E40">
        <w:rPr>
          <w:rFonts w:ascii="Times New Roman" w:hAnsi="Times New Roman"/>
          <w:szCs w:val="28"/>
          <w:lang w:val="lv-LV" w:eastAsia="lv-LV"/>
        </w:rPr>
        <w:t xml:space="preserve">būvprojekta akceptēšanas kārtību un </w:t>
      </w:r>
      <w:r w:rsidRPr="00D16E40">
        <w:rPr>
          <w:rFonts w:ascii="Times New Roman" w:hAnsi="Times New Roman"/>
          <w:szCs w:val="28"/>
          <w:lang w:val="lv-LV"/>
        </w:rPr>
        <w:t xml:space="preserve">nosaka </w:t>
      </w:r>
      <w:r w:rsidRPr="00D16E40">
        <w:rPr>
          <w:rFonts w:ascii="Times New Roman" w:hAnsi="Times New Roman"/>
          <w:szCs w:val="28"/>
          <w:lang w:val="lv-LV" w:eastAsia="lv-LV"/>
        </w:rPr>
        <w:t xml:space="preserve">izmaiņu veikšanas kārtību akceptētā būvprojektā. </w:t>
      </w:r>
      <w:r w:rsidRPr="00D16E40">
        <w:rPr>
          <w:rFonts w:ascii="Times New Roman" w:hAnsi="Times New Roman"/>
          <w:szCs w:val="28"/>
          <w:lang w:val="lv-LV"/>
        </w:rPr>
        <w:t xml:space="preserve">Vispārīgo būvnoteikumu 4.10.apakšnodaļa nosaka, ka izmaiņas akceptētā būvprojektā var veikt tehniskā projekta </w:t>
      </w:r>
      <w:r w:rsidRPr="00D16E40">
        <w:rPr>
          <w:rFonts w:ascii="Times New Roman" w:hAnsi="Times New Roman"/>
          <w:szCs w:val="28"/>
          <w:lang w:val="lv-LV" w:eastAsia="lv-LV"/>
        </w:rPr>
        <w:t xml:space="preserve">akcepta derīguma termiņā vai būvatļaujas spēkā esības laikā. </w:t>
      </w:r>
      <w:r w:rsidRPr="00D16E40">
        <w:rPr>
          <w:rFonts w:ascii="Times New Roman" w:hAnsi="Times New Roman"/>
          <w:szCs w:val="28"/>
          <w:lang w:val="lv-LV"/>
        </w:rPr>
        <w:t>Vispārīgajos būvnoteikumos ir noteikta kārtība, kā šādos gadījumos ir jāsaskaņo būvprojekts, kā arī ir noteikts, kad būvprojekts atkārtoti jāsaskaņo ar tehnisko noteikumu izdevējiem.</w:t>
      </w:r>
    </w:p>
    <w:p w:rsidR="000734BB" w:rsidRPr="00D16E40" w:rsidRDefault="000734BB" w:rsidP="000734BB">
      <w:pPr>
        <w:jc w:val="both"/>
        <w:rPr>
          <w:rFonts w:eastAsia="Times New Roman"/>
          <w:kern w:val="0"/>
          <w:sz w:val="28"/>
          <w:szCs w:val="28"/>
          <w:lang w:eastAsia="lv-LV"/>
        </w:rPr>
      </w:pPr>
    </w:p>
    <w:p w:rsidR="000734BB" w:rsidRPr="00D16E40" w:rsidRDefault="000734BB" w:rsidP="000734BB">
      <w:pPr>
        <w:jc w:val="both"/>
        <w:rPr>
          <w:rFonts w:eastAsia="Times New Roman"/>
          <w:kern w:val="0"/>
          <w:sz w:val="28"/>
          <w:szCs w:val="28"/>
          <w:lang w:eastAsia="lv-LV"/>
        </w:rPr>
      </w:pPr>
    </w:p>
    <w:p w:rsidR="000734BB" w:rsidRPr="00D16E40" w:rsidRDefault="000734BB" w:rsidP="000734BB">
      <w:pPr>
        <w:pStyle w:val="ListParagraph"/>
        <w:widowControl/>
        <w:numPr>
          <w:ilvl w:val="0"/>
          <w:numId w:val="5"/>
        </w:numPr>
        <w:suppressAutoHyphens w:val="0"/>
        <w:jc w:val="center"/>
        <w:outlineLvl w:val="0"/>
        <w:rPr>
          <w:b/>
          <w:sz w:val="28"/>
          <w:szCs w:val="28"/>
        </w:rPr>
      </w:pPr>
      <w:r w:rsidRPr="00D16E40">
        <w:rPr>
          <w:b/>
          <w:sz w:val="28"/>
          <w:szCs w:val="28"/>
        </w:rPr>
        <w:t>Secinājumi</w:t>
      </w:r>
    </w:p>
    <w:p w:rsidR="000734BB" w:rsidRPr="00D16E40" w:rsidRDefault="000734BB" w:rsidP="000734BB">
      <w:pPr>
        <w:widowControl/>
        <w:suppressAutoHyphens w:val="0"/>
        <w:jc w:val="both"/>
        <w:rPr>
          <w:sz w:val="28"/>
          <w:szCs w:val="28"/>
        </w:rPr>
      </w:pPr>
      <w:r w:rsidRPr="00D16E40">
        <w:rPr>
          <w:sz w:val="28"/>
          <w:szCs w:val="28"/>
        </w:rPr>
        <w:lastRenderedPageBreak/>
        <w:tab/>
      </w:r>
    </w:p>
    <w:p w:rsidR="000734BB" w:rsidRPr="00D16E40" w:rsidRDefault="000734BB" w:rsidP="000734BB">
      <w:pPr>
        <w:widowControl/>
        <w:suppressAutoHyphens w:val="0"/>
        <w:jc w:val="both"/>
        <w:rPr>
          <w:rFonts w:eastAsia="Times New Roman"/>
          <w:kern w:val="0"/>
          <w:sz w:val="28"/>
          <w:szCs w:val="28"/>
          <w:lang w:eastAsia="lv-LV"/>
        </w:rPr>
      </w:pPr>
      <w:r w:rsidRPr="00D16E40">
        <w:rPr>
          <w:sz w:val="28"/>
          <w:szCs w:val="28"/>
        </w:rPr>
        <w:tab/>
      </w:r>
      <w:r w:rsidRPr="00D16E40">
        <w:rPr>
          <w:rFonts w:eastAsia="Times New Roman"/>
          <w:kern w:val="0"/>
          <w:sz w:val="28"/>
          <w:szCs w:val="28"/>
          <w:lang w:eastAsia="lv-LV"/>
        </w:rPr>
        <w:t>Ievērojot aprakstīto būvniecības procesu, spēkā esošo regulējumu var skatīt divos būvniecības procesa posmos:</w:t>
      </w:r>
    </w:p>
    <w:p w:rsidR="000734BB" w:rsidRPr="00D16E40" w:rsidRDefault="000734BB" w:rsidP="000734BB">
      <w:pPr>
        <w:pStyle w:val="ListParagraph"/>
        <w:widowControl/>
        <w:numPr>
          <w:ilvl w:val="0"/>
          <w:numId w:val="3"/>
        </w:numPr>
        <w:suppressAutoHyphens w:val="0"/>
        <w:jc w:val="both"/>
        <w:rPr>
          <w:rFonts w:eastAsia="Times New Roman"/>
          <w:b/>
          <w:kern w:val="0"/>
          <w:sz w:val="28"/>
          <w:szCs w:val="28"/>
          <w:lang w:eastAsia="lv-LV"/>
        </w:rPr>
      </w:pPr>
      <w:r w:rsidRPr="00D16E40">
        <w:rPr>
          <w:rFonts w:eastAsia="Times New Roman"/>
          <w:b/>
          <w:kern w:val="0"/>
          <w:sz w:val="28"/>
          <w:szCs w:val="28"/>
          <w:lang w:eastAsia="lv-LV"/>
        </w:rPr>
        <w:t>Dokumentu stadijā;</w:t>
      </w:r>
    </w:p>
    <w:p w:rsidR="000734BB" w:rsidRPr="00D16E40" w:rsidRDefault="000734BB" w:rsidP="000734BB">
      <w:pPr>
        <w:pStyle w:val="ListParagraph"/>
        <w:widowControl/>
        <w:numPr>
          <w:ilvl w:val="0"/>
          <w:numId w:val="3"/>
        </w:numPr>
        <w:suppressAutoHyphens w:val="0"/>
        <w:jc w:val="both"/>
        <w:rPr>
          <w:rFonts w:eastAsia="Times New Roman"/>
          <w:b/>
          <w:kern w:val="0"/>
          <w:sz w:val="28"/>
          <w:szCs w:val="28"/>
          <w:lang w:eastAsia="lv-LV"/>
        </w:rPr>
      </w:pPr>
      <w:r w:rsidRPr="00D16E40">
        <w:rPr>
          <w:rFonts w:eastAsia="Times New Roman"/>
          <w:b/>
          <w:kern w:val="0"/>
          <w:sz w:val="28"/>
          <w:szCs w:val="28"/>
          <w:lang w:eastAsia="lv-LV"/>
        </w:rPr>
        <w:t>Būvdarbu stadijā.</w:t>
      </w:r>
    </w:p>
    <w:p w:rsidR="000734BB" w:rsidRPr="00D16E40" w:rsidRDefault="000734BB" w:rsidP="000734BB">
      <w:pPr>
        <w:widowControl/>
        <w:suppressAutoHyphens w:val="0"/>
        <w:jc w:val="both"/>
        <w:rPr>
          <w:rFonts w:eastAsia="Times New Roman"/>
          <w:kern w:val="0"/>
          <w:sz w:val="28"/>
          <w:szCs w:val="28"/>
          <w:lang w:eastAsia="lv-LV"/>
        </w:rPr>
      </w:pPr>
    </w:p>
    <w:p w:rsidR="000734BB" w:rsidRPr="00D16E40" w:rsidRDefault="000734BB" w:rsidP="000734BB">
      <w:pPr>
        <w:pStyle w:val="ListParagraph"/>
        <w:widowControl/>
        <w:suppressAutoHyphens w:val="0"/>
        <w:ind w:left="0" w:firstLine="851"/>
        <w:jc w:val="both"/>
        <w:rPr>
          <w:rFonts w:eastAsia="Times New Roman"/>
          <w:b/>
          <w:kern w:val="0"/>
          <w:sz w:val="28"/>
          <w:szCs w:val="28"/>
          <w:lang w:eastAsia="lv-LV"/>
        </w:rPr>
      </w:pPr>
      <w:r w:rsidRPr="00D16E40">
        <w:rPr>
          <w:rFonts w:eastAsia="Times New Roman"/>
          <w:b/>
          <w:kern w:val="0"/>
          <w:sz w:val="28"/>
          <w:szCs w:val="28"/>
          <w:lang w:eastAsia="lv-LV"/>
        </w:rPr>
        <w:t>Dokumentu stadijā izšķir šādus divus gadījumus:</w:t>
      </w:r>
    </w:p>
    <w:p w:rsidR="000734BB" w:rsidRPr="00D16E40" w:rsidRDefault="000734BB" w:rsidP="000734BB">
      <w:pPr>
        <w:pStyle w:val="ListParagraph"/>
        <w:widowControl/>
        <w:numPr>
          <w:ilvl w:val="0"/>
          <w:numId w:val="4"/>
        </w:numPr>
        <w:suppressAutoHyphens w:val="0"/>
        <w:ind w:left="0" w:firstLine="851"/>
        <w:jc w:val="both"/>
        <w:rPr>
          <w:rFonts w:eastAsia="Times New Roman"/>
          <w:kern w:val="0"/>
          <w:sz w:val="28"/>
          <w:szCs w:val="28"/>
          <w:lang w:eastAsia="lv-LV"/>
        </w:rPr>
      </w:pPr>
      <w:r w:rsidRPr="00D16E40">
        <w:rPr>
          <w:rFonts w:eastAsia="Times New Roman"/>
          <w:kern w:val="0"/>
          <w:sz w:val="28"/>
          <w:szCs w:val="28"/>
          <w:lang w:eastAsia="lv-LV"/>
        </w:rPr>
        <w:t xml:space="preserve">Ir beidzies dokumentu derīguma termiņš (plānošanas un arhitektūras uzdevums, būvprojekts, saskaņojums). </w:t>
      </w:r>
      <w:r w:rsidRPr="00D16E40">
        <w:rPr>
          <w:sz w:val="28"/>
          <w:szCs w:val="28"/>
        </w:rPr>
        <w:t>Normatīvajos aktos ir noteikti šādi dokumentu derīguma termiņi:</w:t>
      </w:r>
    </w:p>
    <w:p w:rsidR="000734BB" w:rsidRPr="00D16E40" w:rsidRDefault="000734BB" w:rsidP="000734BB">
      <w:pPr>
        <w:pStyle w:val="ListParagraph"/>
        <w:widowControl/>
        <w:suppressAutoHyphens w:val="0"/>
        <w:ind w:left="0" w:firstLine="851"/>
        <w:jc w:val="both"/>
        <w:rPr>
          <w:sz w:val="28"/>
          <w:szCs w:val="28"/>
        </w:rPr>
      </w:pPr>
      <w:r w:rsidRPr="00D16E40">
        <w:rPr>
          <w:rFonts w:eastAsia="Times New Roman"/>
          <w:kern w:val="0"/>
          <w:sz w:val="28"/>
          <w:szCs w:val="28"/>
          <w:lang w:eastAsia="lv-LV"/>
        </w:rPr>
        <w:t>-</w:t>
      </w:r>
      <w:r w:rsidRPr="00D16E40">
        <w:rPr>
          <w:sz w:val="28"/>
          <w:szCs w:val="28"/>
        </w:rPr>
        <w:t xml:space="preserve"> plānošanas un arhitektūras uzdevuma derīguma termiņš ir divi gadi pēc tā izsniegšanas. Gadījumos, kad būvprojekts izstrādājams divās stadijās - skiču projekta stadijā un tehniskā projekta stadijā, ja paredzamā būve ir sabiedriski nozīmīga vai tehniski sarežģīta, kā arī ja tā paredzēta specifiskā apbūves zonā vai vēsturiskā zonā un var mainīt vēsturiski izveidojušos ainavu plānošanas un arhitektūras uzdevuma derīguma termiņš ir četri gadi;</w:t>
      </w:r>
    </w:p>
    <w:p w:rsidR="000734BB" w:rsidRPr="00D16E40" w:rsidRDefault="000734BB" w:rsidP="000734BB">
      <w:pPr>
        <w:pStyle w:val="ListParagraph"/>
        <w:widowControl/>
        <w:suppressAutoHyphens w:val="0"/>
        <w:ind w:left="0" w:firstLine="851"/>
        <w:jc w:val="both"/>
        <w:rPr>
          <w:sz w:val="28"/>
          <w:szCs w:val="28"/>
        </w:rPr>
      </w:pPr>
      <w:r w:rsidRPr="00D16E40">
        <w:rPr>
          <w:sz w:val="28"/>
          <w:szCs w:val="28"/>
        </w:rPr>
        <w:t>- ja būvdarbi nav uzsākti, akceptētā izvērstā skiču projekta vai akceptētā tehniskā projekta derīguma termiņš ir divi gadi. Būvvalde var pagarināt akceptētā tehniskā projekta derīguma termiņu vēl uz diviem gadiem, ja būvvaldē ir saņemts attiecīgs pasūtītāja iesniegums;</w:t>
      </w:r>
    </w:p>
    <w:p w:rsidR="000734BB" w:rsidRPr="00D16E40" w:rsidRDefault="000734BB" w:rsidP="000734BB">
      <w:pPr>
        <w:pStyle w:val="ListParagraph"/>
        <w:widowControl/>
        <w:suppressAutoHyphens w:val="0"/>
        <w:ind w:left="0" w:firstLine="851"/>
        <w:jc w:val="both"/>
        <w:rPr>
          <w:rFonts w:eastAsia="Times New Roman"/>
          <w:kern w:val="0"/>
          <w:sz w:val="28"/>
          <w:szCs w:val="28"/>
          <w:lang w:eastAsia="lv-LV"/>
        </w:rPr>
      </w:pPr>
      <w:r w:rsidRPr="00D16E40">
        <w:rPr>
          <w:sz w:val="28"/>
          <w:szCs w:val="28"/>
        </w:rPr>
        <w:t xml:space="preserve">- ja beidzies būvprojekta saskaņojuma sniedzēja noteiktais termiņš, bet būvdarbi nav uzsākti. </w:t>
      </w:r>
    </w:p>
    <w:p w:rsidR="000734BB" w:rsidRPr="00D16E40" w:rsidRDefault="000734BB" w:rsidP="000734BB">
      <w:pPr>
        <w:pStyle w:val="ListParagraph"/>
        <w:widowControl/>
        <w:numPr>
          <w:ilvl w:val="0"/>
          <w:numId w:val="4"/>
        </w:numPr>
        <w:suppressAutoHyphens w:val="0"/>
        <w:ind w:left="0" w:firstLine="851"/>
        <w:jc w:val="both"/>
        <w:rPr>
          <w:rFonts w:eastAsia="Times New Roman"/>
          <w:kern w:val="0"/>
          <w:sz w:val="28"/>
          <w:szCs w:val="28"/>
          <w:lang w:eastAsia="lv-LV"/>
        </w:rPr>
      </w:pPr>
      <w:r w:rsidRPr="00D16E40">
        <w:rPr>
          <w:rFonts w:eastAsia="Times New Roman"/>
          <w:kern w:val="0"/>
          <w:sz w:val="28"/>
          <w:szCs w:val="28"/>
          <w:lang w:eastAsia="lv-LV"/>
        </w:rPr>
        <w:t xml:space="preserve">Būvatļauja tiek anulēta vai atcelta. Būvatļauju var anulēt vai atcelt </w:t>
      </w:r>
      <w:r w:rsidRPr="00D16E40">
        <w:rPr>
          <w:sz w:val="28"/>
          <w:szCs w:val="28"/>
        </w:rPr>
        <w:t>būvvalde vai vietējās pašvaldības dome, ja netiek ievērota likumā noteiktā būvniecības kārtība, gada laikā no atļaujas saņemšanas netiek uzsākti būvdarbi vai pašvaldībā netiek reģistrēts būvdarbu pārtraukums (ilgāks par vienu gadu).</w:t>
      </w:r>
    </w:p>
    <w:p w:rsidR="000734BB" w:rsidRPr="00D16E40" w:rsidRDefault="000734BB" w:rsidP="000734BB">
      <w:pPr>
        <w:widowControl/>
        <w:suppressAutoHyphens w:val="0"/>
        <w:ind w:firstLine="709"/>
        <w:jc w:val="both"/>
        <w:rPr>
          <w:sz w:val="28"/>
          <w:szCs w:val="28"/>
        </w:rPr>
      </w:pPr>
      <w:r w:rsidRPr="00D16E40">
        <w:rPr>
          <w:sz w:val="28"/>
          <w:szCs w:val="28"/>
        </w:rPr>
        <w:t>Saskaņā ar spēkā esošo regulējumu būvvaldei atceļot/anulējot būvatļauju, ir spēkā Vispārīgajos būvnoteikumos 108.punktā noteiktā būvprojekta atkārtotā saskaņošana un akceptēšana, ņemot vērā jau esošo plānošanas un arhitektūras uzdevumu. Tātad pēc būtības būvatļauja tiek saņemta uz tiem pašiem noteikumiem, kā iepriekš.</w:t>
      </w:r>
    </w:p>
    <w:p w:rsidR="000734BB" w:rsidRPr="00D16E40" w:rsidRDefault="000734BB" w:rsidP="000734BB">
      <w:pPr>
        <w:ind w:firstLine="851"/>
        <w:jc w:val="both"/>
        <w:rPr>
          <w:b/>
          <w:sz w:val="28"/>
          <w:szCs w:val="28"/>
        </w:rPr>
      </w:pPr>
      <w:r w:rsidRPr="00D16E40">
        <w:rPr>
          <w:b/>
          <w:sz w:val="28"/>
          <w:szCs w:val="28"/>
        </w:rPr>
        <w:t>Būvdarbu stadijā</w:t>
      </w:r>
    </w:p>
    <w:p w:rsidR="000734BB" w:rsidRPr="00D16E40" w:rsidRDefault="000734BB" w:rsidP="000734BB">
      <w:pPr>
        <w:ind w:firstLine="851"/>
        <w:jc w:val="both"/>
        <w:rPr>
          <w:sz w:val="28"/>
          <w:szCs w:val="28"/>
        </w:rPr>
      </w:pPr>
      <w:r w:rsidRPr="00D16E40">
        <w:rPr>
          <w:sz w:val="28"/>
          <w:szCs w:val="28"/>
        </w:rPr>
        <w:t>Uzsāktus būvdarbus var pārtraukt un, ja nepieciešams, veikt būves konservāciju. Šajā gadījumā būvdarbus drīkst turpināt pēc būvatļaujas derīguma termiņa atjaunošanas vai pagarināšanas.</w:t>
      </w:r>
    </w:p>
    <w:p w:rsidR="000734BB" w:rsidRPr="00D16E40" w:rsidRDefault="000734BB" w:rsidP="000734BB">
      <w:pPr>
        <w:ind w:firstLine="851"/>
        <w:jc w:val="both"/>
        <w:rPr>
          <w:rFonts w:eastAsia="Times New Roman"/>
          <w:kern w:val="0"/>
          <w:sz w:val="28"/>
          <w:szCs w:val="28"/>
          <w:lang w:eastAsia="lv-LV"/>
        </w:rPr>
      </w:pPr>
      <w:r w:rsidRPr="00D16E40">
        <w:rPr>
          <w:rFonts w:eastAsia="Times New Roman"/>
          <w:kern w:val="0"/>
          <w:sz w:val="28"/>
          <w:szCs w:val="28"/>
          <w:lang w:eastAsia="lv-LV"/>
        </w:rPr>
        <w:t xml:space="preserve">Būvniecības likuma 13.pants nosaka, ka ja būvdarbus pārtrauc uz laiku, kas pārsniedz vienu gadu, darbu pārtraukums, to motivējot, jāreģistrē pašvaldībā. Vispārīgo būvnoteikumu 166., 167., 168. un 169.punktā ir noteikta būvdarbu pārtraukšanas un, ja nepieciešams, būves konservācijas kārtība, kā arī attiecīgā pašvaldības lēmumā norādāmā informācija. </w:t>
      </w:r>
    </w:p>
    <w:p w:rsidR="000734BB" w:rsidRPr="00D16E40" w:rsidRDefault="000734BB" w:rsidP="000734BB">
      <w:pPr>
        <w:ind w:firstLine="851"/>
        <w:jc w:val="both"/>
        <w:rPr>
          <w:rFonts w:eastAsia="Times New Roman"/>
          <w:kern w:val="0"/>
          <w:sz w:val="28"/>
          <w:szCs w:val="28"/>
          <w:lang w:eastAsia="lv-LV"/>
        </w:rPr>
      </w:pPr>
      <w:r w:rsidRPr="00D16E40">
        <w:rPr>
          <w:rFonts w:eastAsia="Times New Roman"/>
          <w:kern w:val="0"/>
          <w:sz w:val="28"/>
          <w:szCs w:val="28"/>
          <w:lang w:eastAsia="lv-LV"/>
        </w:rPr>
        <w:t xml:space="preserve">Atšķirībā no darbībām, kas būvniecībā atkārtoti jāveic dokumentu izstrādes procesā pirms vēl uzsākta būvniecība, atkārtota būvniecības saskaņošanas kārtība, ja būvdarbi tika pārtraukti, nav paredzēta. Tāpat nav </w:t>
      </w:r>
      <w:r w:rsidRPr="00D16E40">
        <w:rPr>
          <w:rFonts w:eastAsia="Times New Roman"/>
          <w:kern w:val="0"/>
          <w:sz w:val="28"/>
          <w:szCs w:val="28"/>
          <w:lang w:eastAsia="lv-LV"/>
        </w:rPr>
        <w:lastRenderedPageBreak/>
        <w:t>noteikts uz cik ilgu laiku drīkst pārtraukt būvdarbus. Tādos gadījumos, kad būvdarbi tika pārtraukti, taču pasūtītājs vēlas turpināt būvdarbus, būvvalde atjauno būvatļauju, neprasot atkārtoti saskaņot un akceptēt būvprojektu.</w:t>
      </w:r>
    </w:p>
    <w:p w:rsidR="000734BB" w:rsidRPr="00D16E40" w:rsidRDefault="000734BB" w:rsidP="000734BB">
      <w:pPr>
        <w:jc w:val="center"/>
        <w:rPr>
          <w:rFonts w:eastAsia="Times New Roman"/>
          <w:b/>
          <w:kern w:val="0"/>
          <w:sz w:val="28"/>
          <w:szCs w:val="28"/>
          <w:lang w:eastAsia="lv-LV"/>
        </w:rPr>
      </w:pPr>
    </w:p>
    <w:p w:rsidR="000734BB" w:rsidRPr="00D16E40" w:rsidRDefault="000734BB" w:rsidP="000734BB">
      <w:pPr>
        <w:jc w:val="center"/>
        <w:rPr>
          <w:rFonts w:eastAsia="Times New Roman"/>
          <w:b/>
          <w:kern w:val="0"/>
          <w:sz w:val="28"/>
          <w:szCs w:val="28"/>
          <w:lang w:eastAsia="lv-LV"/>
        </w:rPr>
      </w:pPr>
    </w:p>
    <w:p w:rsidR="000734BB" w:rsidRPr="00D16E40" w:rsidRDefault="000734BB" w:rsidP="000734BB">
      <w:pPr>
        <w:pStyle w:val="ListParagraph"/>
        <w:numPr>
          <w:ilvl w:val="0"/>
          <w:numId w:val="5"/>
        </w:numPr>
        <w:jc w:val="center"/>
        <w:rPr>
          <w:rFonts w:eastAsia="Times New Roman"/>
          <w:b/>
          <w:kern w:val="0"/>
          <w:sz w:val="28"/>
          <w:szCs w:val="28"/>
          <w:lang w:eastAsia="lv-LV"/>
        </w:rPr>
      </w:pPr>
      <w:r w:rsidRPr="00D16E40">
        <w:rPr>
          <w:rFonts w:eastAsia="Times New Roman"/>
          <w:b/>
          <w:kern w:val="0"/>
          <w:sz w:val="28"/>
          <w:szCs w:val="28"/>
          <w:lang w:eastAsia="lv-LV"/>
        </w:rPr>
        <w:t>Priekšlikumi</w:t>
      </w:r>
    </w:p>
    <w:p w:rsidR="000734BB" w:rsidRPr="00D16E40" w:rsidRDefault="000734BB" w:rsidP="000734BB">
      <w:pPr>
        <w:ind w:firstLine="851"/>
        <w:jc w:val="center"/>
        <w:rPr>
          <w:rFonts w:eastAsia="Times New Roman"/>
          <w:b/>
          <w:kern w:val="0"/>
          <w:sz w:val="28"/>
          <w:szCs w:val="28"/>
          <w:lang w:eastAsia="lv-LV"/>
        </w:rPr>
      </w:pPr>
    </w:p>
    <w:p w:rsidR="000734BB" w:rsidRPr="00D16E40" w:rsidRDefault="000734BB" w:rsidP="000734BB">
      <w:pPr>
        <w:ind w:firstLine="851"/>
        <w:jc w:val="both"/>
        <w:rPr>
          <w:sz w:val="28"/>
          <w:szCs w:val="28"/>
        </w:rPr>
      </w:pPr>
      <w:r w:rsidRPr="00D16E40">
        <w:rPr>
          <w:sz w:val="28"/>
          <w:szCs w:val="28"/>
        </w:rPr>
        <w:t xml:space="preserve">Lai izvērtētu jautājumu par būvniecības procesa optimizēšanu, tai skaitā paredzot, ka būvatļaujas termiņa pagarināšanas gadījumā tā jāaktualizē atbilstoši spēkā esošajiem normatīvajiem aktiem, vispirms nepieciešams noskaidrot sasniedzamo mērķi un to, vai ir lietderīgi procesa optimizēšanu attiecināt uz visām būvniecības stadijām (dokumentu sagatavošana, būvdarbu izpilde) un visiem būvniecības gadījumiem, neatkarīgi no būvju veida, būves nozīmīguma un apjoma. </w:t>
      </w:r>
    </w:p>
    <w:p w:rsidR="000734BB" w:rsidRPr="00D16E40" w:rsidRDefault="000734BB" w:rsidP="000734BB">
      <w:pPr>
        <w:ind w:firstLine="720"/>
        <w:jc w:val="both"/>
        <w:rPr>
          <w:sz w:val="28"/>
          <w:szCs w:val="28"/>
        </w:rPr>
      </w:pPr>
      <w:r w:rsidRPr="00D16E40">
        <w:rPr>
          <w:sz w:val="28"/>
          <w:szCs w:val="28"/>
        </w:rPr>
        <w:t xml:space="preserve">Jebkuras izmaiņas regulējumā ir veicamas sabiedrības interesēs. Spēkā esošie normatīvie akti paredz noteiktus kritērijus pēc kuriem identificējami jautājumi, kas skar sabiedrību un kuros sabiedrība ir jāiesaista. </w:t>
      </w:r>
    </w:p>
    <w:p w:rsidR="000734BB" w:rsidRPr="00D16E40" w:rsidRDefault="000734BB" w:rsidP="000734BB">
      <w:pPr>
        <w:ind w:firstLine="720"/>
        <w:jc w:val="both"/>
        <w:rPr>
          <w:sz w:val="28"/>
          <w:szCs w:val="28"/>
        </w:rPr>
      </w:pPr>
      <w:r w:rsidRPr="00D16E40">
        <w:rPr>
          <w:sz w:val="28"/>
          <w:szCs w:val="28"/>
        </w:rPr>
        <w:t xml:space="preserve">Saskaņā ar Valsts pārvaldes iekārtas likuma 48.panta otro daļu, sabiedrībai svarīgos jautājumos iestādei ir pienākums rīkot publisku apspriešanu. </w:t>
      </w:r>
    </w:p>
    <w:p w:rsidR="000734BB" w:rsidRPr="00D16E40" w:rsidRDefault="000734BB" w:rsidP="000734BB">
      <w:pPr>
        <w:widowControl/>
        <w:suppressAutoHyphens w:val="0"/>
        <w:ind w:firstLine="720"/>
        <w:jc w:val="both"/>
        <w:rPr>
          <w:rFonts w:eastAsia="Times New Roman"/>
          <w:kern w:val="0"/>
          <w:sz w:val="28"/>
          <w:szCs w:val="28"/>
          <w:lang w:eastAsia="lv-LV"/>
        </w:rPr>
      </w:pPr>
      <w:r w:rsidRPr="00D16E40">
        <w:rPr>
          <w:sz w:val="28"/>
          <w:szCs w:val="28"/>
        </w:rPr>
        <w:t>Būvniecības gadījumā kritēriji, kas ir sabiedrībai svarīgi, definēti Būvniecības likuma 12.pantā,</w:t>
      </w:r>
      <w:r w:rsidRPr="00D16E40">
        <w:rPr>
          <w:rFonts w:eastAsia="Times New Roman"/>
          <w:kern w:val="0"/>
          <w:sz w:val="28"/>
          <w:szCs w:val="28"/>
          <w:lang w:eastAsia="lv-LV"/>
        </w:rPr>
        <w:t xml:space="preserve"> nosakot, ka būves publisku apspriešanu organizē, ja būve būtiski:</w:t>
      </w:r>
    </w:p>
    <w:p w:rsidR="000734BB" w:rsidRPr="00D16E40" w:rsidRDefault="000734BB" w:rsidP="000734BB">
      <w:pPr>
        <w:widowControl/>
        <w:suppressAutoHyphens w:val="0"/>
        <w:ind w:firstLine="720"/>
        <w:rPr>
          <w:rFonts w:eastAsia="Times New Roman"/>
          <w:kern w:val="0"/>
          <w:sz w:val="28"/>
          <w:szCs w:val="28"/>
          <w:lang w:eastAsia="lv-LV"/>
        </w:rPr>
      </w:pPr>
      <w:r w:rsidRPr="00D16E40">
        <w:rPr>
          <w:rFonts w:eastAsia="Times New Roman"/>
          <w:kern w:val="0"/>
          <w:sz w:val="28"/>
          <w:szCs w:val="28"/>
          <w:lang w:eastAsia="lv-LV"/>
        </w:rPr>
        <w:t>1) pasliktina iedzīvotāju sadzīves apstākļus;</w:t>
      </w:r>
    </w:p>
    <w:p w:rsidR="000734BB" w:rsidRPr="00D16E40" w:rsidRDefault="000734BB" w:rsidP="000734BB">
      <w:pPr>
        <w:widowControl/>
        <w:suppressAutoHyphens w:val="0"/>
        <w:ind w:firstLine="720"/>
        <w:rPr>
          <w:rFonts w:eastAsia="Times New Roman"/>
          <w:kern w:val="0"/>
          <w:sz w:val="28"/>
          <w:szCs w:val="28"/>
          <w:lang w:eastAsia="lv-LV"/>
        </w:rPr>
      </w:pPr>
      <w:r w:rsidRPr="00D16E40">
        <w:rPr>
          <w:rFonts w:eastAsia="Times New Roman"/>
          <w:kern w:val="0"/>
          <w:sz w:val="28"/>
          <w:szCs w:val="28"/>
          <w:lang w:eastAsia="lv-LV"/>
        </w:rPr>
        <w:t>2) samazina nekustamā īpašuma vērtību;</w:t>
      </w:r>
    </w:p>
    <w:p w:rsidR="000734BB" w:rsidRPr="00D16E40" w:rsidRDefault="000734BB" w:rsidP="000734BB">
      <w:pPr>
        <w:widowControl/>
        <w:suppressAutoHyphens w:val="0"/>
        <w:ind w:firstLine="720"/>
        <w:jc w:val="both"/>
        <w:rPr>
          <w:rFonts w:eastAsia="Times New Roman"/>
          <w:kern w:val="0"/>
          <w:sz w:val="28"/>
          <w:szCs w:val="28"/>
          <w:lang w:eastAsia="lv-LV"/>
        </w:rPr>
      </w:pPr>
      <w:r w:rsidRPr="00D16E40">
        <w:rPr>
          <w:rFonts w:eastAsia="Times New Roman"/>
          <w:kern w:val="0"/>
          <w:sz w:val="28"/>
          <w:szCs w:val="28"/>
          <w:lang w:eastAsia="lv-LV"/>
        </w:rPr>
        <w:t>3) ietekmē vidi, bet tai nav nepieciešams ietekmes uz vidi novērtējums saskaņā ar likumu “Par ietekmes uz vidi novērtējumu”.</w:t>
      </w:r>
    </w:p>
    <w:p w:rsidR="000734BB" w:rsidRPr="00D16E40" w:rsidRDefault="000734BB" w:rsidP="000734BB">
      <w:pPr>
        <w:ind w:firstLine="720"/>
        <w:jc w:val="both"/>
        <w:rPr>
          <w:sz w:val="28"/>
          <w:szCs w:val="28"/>
        </w:rPr>
      </w:pPr>
      <w:r w:rsidRPr="00D16E40">
        <w:rPr>
          <w:sz w:val="28"/>
          <w:szCs w:val="28"/>
        </w:rPr>
        <w:t>Būvniecībā publisko apspriešanu regulē 22.05.2007. Ministru kabineta noteikumi Nr.331 „</w:t>
      </w:r>
      <w:r w:rsidRPr="00D16E40">
        <w:rPr>
          <w:rFonts w:eastAsia="Times New Roman"/>
          <w:bCs/>
          <w:kern w:val="0"/>
          <w:sz w:val="28"/>
          <w:szCs w:val="28"/>
          <w:lang w:eastAsia="lv-LV"/>
        </w:rPr>
        <w:t>Paredzētās būves publiskās apspriešanas kārtība”.</w:t>
      </w:r>
      <w:r w:rsidRPr="00D16E40">
        <w:rPr>
          <w:rFonts w:eastAsia="Times New Roman"/>
          <w:kern w:val="0"/>
          <w:sz w:val="28"/>
          <w:szCs w:val="28"/>
          <w:lang w:eastAsia="lv-LV"/>
        </w:rPr>
        <w:t xml:space="preserve"> </w:t>
      </w:r>
      <w:r w:rsidRPr="00D16E40">
        <w:rPr>
          <w:sz w:val="28"/>
          <w:szCs w:val="28"/>
        </w:rPr>
        <w:t>Šīs apspriešanas mērķis ir saskaņot sabiedrības un būvniecības ieceres ierosinātāja intereses, nodrošinot pašvaldības lē</w:t>
      </w:r>
      <w:r w:rsidRPr="00D16E40">
        <w:rPr>
          <w:sz w:val="28"/>
          <w:szCs w:val="28"/>
        </w:rPr>
        <w:softHyphen/>
        <w:t>mumu atklātumu saistībā ar teritorijas attīstību, kā arī iespēju sabiedrībai pie</w:t>
      </w:r>
      <w:r w:rsidRPr="00D16E40">
        <w:rPr>
          <w:sz w:val="28"/>
          <w:szCs w:val="28"/>
        </w:rPr>
        <w:softHyphen/>
        <w:t>dalīties lēmumu pieņemšanā.</w:t>
      </w:r>
    </w:p>
    <w:p w:rsidR="000734BB" w:rsidRPr="00D16E40" w:rsidRDefault="000734BB" w:rsidP="000734BB">
      <w:pPr>
        <w:ind w:firstLine="709"/>
        <w:jc w:val="both"/>
        <w:rPr>
          <w:sz w:val="28"/>
          <w:szCs w:val="28"/>
        </w:rPr>
      </w:pPr>
      <w:r w:rsidRPr="00D16E40">
        <w:rPr>
          <w:sz w:val="28"/>
          <w:szCs w:val="28"/>
        </w:rPr>
        <w:t xml:space="preserve">Tādējādi, procesa optimizācijas mērķis būtu pasargāt sabiedrību un vidi no ilgstoša būvniecības procesa, un dzīves kvalitātes pasliktināšanās, gadījumos, kad sabiedrība bija iesaistīta paredzētās darbības ietekmes uz vidi vai paredzētās būves publiskajā apspriešanā. </w:t>
      </w:r>
    </w:p>
    <w:p w:rsidR="000734BB" w:rsidRPr="00D16E40" w:rsidRDefault="000734BB" w:rsidP="000734BB">
      <w:pPr>
        <w:ind w:firstLine="720"/>
        <w:jc w:val="both"/>
        <w:rPr>
          <w:sz w:val="28"/>
          <w:szCs w:val="28"/>
        </w:rPr>
      </w:pPr>
      <w:r w:rsidRPr="00D16E40">
        <w:rPr>
          <w:sz w:val="28"/>
          <w:szCs w:val="28"/>
        </w:rPr>
        <w:t>Ievērojot minēto, Ekonomikas ministrija piedāvā sagatavot priekšlikumus izmaiņām normatīvajos aktos attiecībā uz būvniecības ieceres realizācijas gadījumiem, kuriem pirms tam nodrošināta sabiedrības iesaiste lēmuma pieņemšanā.</w:t>
      </w:r>
    </w:p>
    <w:p w:rsidR="000734BB" w:rsidRPr="00D16E40" w:rsidRDefault="000734BB" w:rsidP="000734BB">
      <w:pPr>
        <w:ind w:firstLine="720"/>
        <w:jc w:val="both"/>
        <w:rPr>
          <w:sz w:val="28"/>
          <w:szCs w:val="28"/>
        </w:rPr>
      </w:pPr>
      <w:r w:rsidRPr="00D16E40">
        <w:rPr>
          <w:sz w:val="28"/>
          <w:szCs w:val="28"/>
        </w:rPr>
        <w:t>Priekšlikumi sagatavoti apskatot nepieciešamās izmaiņas divās iepriekš minētajās stadijās (</w:t>
      </w:r>
      <w:r w:rsidRPr="00D16E40">
        <w:rPr>
          <w:rFonts w:eastAsia="Times New Roman"/>
          <w:kern w:val="0"/>
          <w:sz w:val="28"/>
          <w:szCs w:val="28"/>
          <w:lang w:eastAsia="lv-LV"/>
        </w:rPr>
        <w:t>dokumentu stadijā un būvdarbu stadijā).</w:t>
      </w:r>
    </w:p>
    <w:p w:rsidR="000734BB" w:rsidRPr="00D16E40" w:rsidRDefault="000734BB" w:rsidP="000734BB">
      <w:pPr>
        <w:ind w:firstLine="720"/>
        <w:jc w:val="both"/>
        <w:rPr>
          <w:sz w:val="28"/>
          <w:szCs w:val="28"/>
        </w:rPr>
      </w:pPr>
    </w:p>
    <w:p w:rsidR="000734BB" w:rsidRPr="00D16E40" w:rsidRDefault="000734BB" w:rsidP="000734BB">
      <w:pPr>
        <w:ind w:firstLine="720"/>
        <w:jc w:val="both"/>
        <w:rPr>
          <w:sz w:val="28"/>
          <w:szCs w:val="28"/>
        </w:rPr>
      </w:pPr>
      <w:r w:rsidRPr="00D16E40">
        <w:rPr>
          <w:b/>
          <w:sz w:val="28"/>
          <w:szCs w:val="28"/>
        </w:rPr>
        <w:t xml:space="preserve">Priekšlikumi izmaiņām normatīvajos aktos par būvniecību, </w:t>
      </w:r>
      <w:r w:rsidRPr="00D16E40">
        <w:rPr>
          <w:b/>
          <w:sz w:val="28"/>
          <w:szCs w:val="28"/>
        </w:rPr>
        <w:lastRenderedPageBreak/>
        <w:t xml:space="preserve">gadījumos, </w:t>
      </w:r>
      <w:r w:rsidR="00EF1281" w:rsidRPr="00D16E40">
        <w:rPr>
          <w:b/>
          <w:sz w:val="28"/>
          <w:szCs w:val="28"/>
        </w:rPr>
        <w:t xml:space="preserve">ja </w:t>
      </w:r>
      <w:r w:rsidRPr="00D16E40">
        <w:rPr>
          <w:b/>
          <w:sz w:val="28"/>
          <w:szCs w:val="28"/>
        </w:rPr>
        <w:t>tās apspriešanā iesaistīta sabiedrība (</w:t>
      </w:r>
      <w:r w:rsidRPr="00D16E40">
        <w:rPr>
          <w:sz w:val="28"/>
          <w:szCs w:val="28"/>
        </w:rPr>
        <w:t>paredzētās darbības ietekme uz vidi vai paredzētās būves publiskā apspriešana)</w:t>
      </w:r>
      <w:r w:rsidRPr="00D16E40">
        <w:rPr>
          <w:b/>
          <w:sz w:val="28"/>
          <w:szCs w:val="28"/>
        </w:rPr>
        <w:t xml:space="preserve">. </w:t>
      </w:r>
    </w:p>
    <w:p w:rsidR="000734BB" w:rsidRPr="00D16E40" w:rsidRDefault="000734BB" w:rsidP="000734BB">
      <w:pPr>
        <w:ind w:firstLine="709"/>
        <w:jc w:val="both"/>
        <w:rPr>
          <w:b/>
          <w:sz w:val="28"/>
          <w:szCs w:val="28"/>
        </w:rPr>
      </w:pPr>
      <w:r w:rsidRPr="00D16E40">
        <w:rPr>
          <w:b/>
          <w:sz w:val="28"/>
          <w:szCs w:val="28"/>
        </w:rPr>
        <w:t>1.) Dokumentu stadijā:</w:t>
      </w:r>
    </w:p>
    <w:p w:rsidR="000734BB" w:rsidRPr="00D16E40" w:rsidRDefault="000734BB" w:rsidP="000734BB">
      <w:pPr>
        <w:ind w:firstLine="709"/>
        <w:jc w:val="both"/>
        <w:rPr>
          <w:sz w:val="28"/>
          <w:szCs w:val="28"/>
        </w:rPr>
      </w:pPr>
      <w:r w:rsidRPr="00D16E40">
        <w:rPr>
          <w:sz w:val="28"/>
          <w:szCs w:val="28"/>
        </w:rPr>
        <w:t>Projektiem</w:t>
      </w:r>
      <w:r w:rsidR="002A743E" w:rsidRPr="00D16E40">
        <w:rPr>
          <w:sz w:val="28"/>
          <w:szCs w:val="28"/>
        </w:rPr>
        <w:t>,</w:t>
      </w:r>
      <w:r w:rsidRPr="00D16E40">
        <w:rPr>
          <w:sz w:val="28"/>
          <w:szCs w:val="28"/>
        </w:rPr>
        <w:t xml:space="preserve"> par kuriem sabiedrība</w:t>
      </w:r>
      <w:r w:rsidR="002A743E" w:rsidRPr="00D16E40">
        <w:rPr>
          <w:sz w:val="28"/>
          <w:szCs w:val="28"/>
        </w:rPr>
        <w:t xml:space="preserve"> ir izteikusi viedokli</w:t>
      </w:r>
      <w:r w:rsidRPr="00D16E40">
        <w:rPr>
          <w:sz w:val="28"/>
          <w:szCs w:val="28"/>
        </w:rPr>
        <w:t xml:space="preserve"> paredzētās darbības ietekmes uz vidi vai paredzētās būves publiskajā apspriešanā:</w:t>
      </w:r>
    </w:p>
    <w:p w:rsidR="000734BB" w:rsidRPr="00D16E40" w:rsidRDefault="000734BB" w:rsidP="000734BB">
      <w:pPr>
        <w:ind w:firstLine="709"/>
        <w:jc w:val="both"/>
        <w:rPr>
          <w:sz w:val="28"/>
          <w:szCs w:val="28"/>
        </w:rPr>
      </w:pPr>
      <w:r w:rsidRPr="00D16E40">
        <w:rPr>
          <w:sz w:val="28"/>
          <w:szCs w:val="28"/>
        </w:rPr>
        <w:t xml:space="preserve"> – nepagarināt plānošanas un arhitektūras uzdevumu, kā arī būvprojekta derīguma termiņu (saglabājas esošais termiņš - 2 gadi). Tas nozīmē, ka plānošanas un arhitektūras uzdevums vai būvprojekts būs derīgs divus gadus. Šajā laikā pasūtītājam jāizstrādā būvprojekts vai attiecīgi jāizņem būvatļauja, lai uzsāktu būvdarbus;</w:t>
      </w:r>
    </w:p>
    <w:p w:rsidR="000734BB" w:rsidRPr="00D16E40" w:rsidRDefault="000734BB" w:rsidP="000734BB">
      <w:pPr>
        <w:ind w:firstLine="709"/>
        <w:jc w:val="both"/>
        <w:rPr>
          <w:rFonts w:eastAsia="Times New Roman"/>
          <w:kern w:val="0"/>
          <w:sz w:val="28"/>
          <w:szCs w:val="28"/>
          <w:lang w:eastAsia="lv-LV"/>
        </w:rPr>
      </w:pPr>
      <w:r w:rsidRPr="00D16E40">
        <w:rPr>
          <w:sz w:val="28"/>
          <w:szCs w:val="28"/>
        </w:rPr>
        <w:t xml:space="preserve"> - uzsākt būvniecības procesu no jauna , ja beidzies </w:t>
      </w:r>
      <w:r w:rsidRPr="00D16E40">
        <w:rPr>
          <w:rFonts w:eastAsia="Times New Roman"/>
          <w:kern w:val="0"/>
          <w:sz w:val="28"/>
          <w:szCs w:val="28"/>
          <w:lang w:eastAsia="lv-LV"/>
        </w:rPr>
        <w:t>akceptētā būvprojekta derīguma termiņš</w:t>
      </w:r>
      <w:r w:rsidRPr="00D16E40">
        <w:rPr>
          <w:sz w:val="28"/>
          <w:szCs w:val="28"/>
        </w:rPr>
        <w:t xml:space="preserve"> vai gada laikā no būvatļaujas saņemšanas būvdarbi nav uzsākti. Tas nozīmētu, ka uz konkrēto projektu attiecinātu normatīvos aktus, kas ir spēkā atkārtoti saskaņojot dokumentus, nevis tos, kas bija spēkā, kad būvniecības ierosinājums tika iesniegts pirmajā reizē.</w:t>
      </w:r>
      <w:r w:rsidRPr="00D16E40">
        <w:rPr>
          <w:rFonts w:eastAsia="Times New Roman"/>
          <w:kern w:val="0"/>
          <w:sz w:val="28"/>
          <w:szCs w:val="28"/>
          <w:lang w:eastAsia="lv-LV"/>
        </w:rPr>
        <w:t xml:space="preserve"> </w:t>
      </w:r>
    </w:p>
    <w:p w:rsidR="000734BB" w:rsidRPr="00D16E40" w:rsidRDefault="000734BB" w:rsidP="000734BB">
      <w:pPr>
        <w:ind w:firstLine="709"/>
        <w:jc w:val="both"/>
        <w:rPr>
          <w:rFonts w:eastAsia="Times New Roman"/>
          <w:kern w:val="0"/>
          <w:sz w:val="28"/>
          <w:szCs w:val="28"/>
          <w:lang w:eastAsia="lv-LV"/>
        </w:rPr>
      </w:pPr>
      <w:r w:rsidRPr="00D16E40">
        <w:rPr>
          <w:rFonts w:eastAsia="Times New Roman"/>
          <w:kern w:val="0"/>
          <w:sz w:val="28"/>
          <w:szCs w:val="28"/>
          <w:lang w:eastAsia="lv-LV"/>
        </w:rPr>
        <w:t xml:space="preserve">Saskaņā ar spēkā esošajiem nosacījumiem, projekti, kuri izstrādāti agrāk, var nepiemērot jauno regulējumu, līdz ar to būvprojekts ir izstrādāts atbilstoši normatīvajam regulējumam, kāds bija spēkā plānošanas un arhitektūras uzdevums saņemšanas brīdī. Tātad gadījumos, kad ir </w:t>
      </w:r>
      <w:r w:rsidRPr="00D16E40">
        <w:rPr>
          <w:sz w:val="28"/>
          <w:szCs w:val="28"/>
        </w:rPr>
        <w:t xml:space="preserve">beidzies </w:t>
      </w:r>
      <w:r w:rsidRPr="00D16E40">
        <w:rPr>
          <w:rFonts w:eastAsia="Times New Roman"/>
          <w:kern w:val="0"/>
          <w:sz w:val="28"/>
          <w:szCs w:val="28"/>
          <w:lang w:eastAsia="lv-LV"/>
        </w:rPr>
        <w:t>akceptētā būvprojekta derīguma termiņš</w:t>
      </w:r>
      <w:r w:rsidRPr="00D16E40">
        <w:rPr>
          <w:sz w:val="28"/>
          <w:szCs w:val="28"/>
        </w:rPr>
        <w:t xml:space="preserve"> vai gada laikā no būvatļaujas saņemšanas būvdarbi nav uzsākti un </w:t>
      </w:r>
      <w:r w:rsidRPr="00D16E40">
        <w:rPr>
          <w:rFonts w:eastAsia="Times New Roman"/>
          <w:kern w:val="0"/>
          <w:sz w:val="28"/>
          <w:szCs w:val="28"/>
          <w:lang w:eastAsia="lv-LV"/>
        </w:rPr>
        <w:t xml:space="preserve">ir mainījušās  normatīvos aktos noteiktās būtiskās prasības būvei, Vispārīgajos būvnoteikumos ir jānosaka, ka būvniecības process jāuzsāk no jauna – saņemot jaunu plānošanas un arhitektūras uzdevumu. </w:t>
      </w:r>
    </w:p>
    <w:p w:rsidR="000734BB" w:rsidRPr="00D16E40" w:rsidRDefault="000734BB" w:rsidP="000734BB">
      <w:pPr>
        <w:ind w:firstLine="709"/>
        <w:jc w:val="both"/>
        <w:rPr>
          <w:sz w:val="28"/>
          <w:szCs w:val="28"/>
        </w:rPr>
      </w:pPr>
    </w:p>
    <w:p w:rsidR="000734BB" w:rsidRPr="00D16E40" w:rsidRDefault="000734BB" w:rsidP="000734BB">
      <w:pPr>
        <w:ind w:firstLine="709"/>
        <w:jc w:val="both"/>
        <w:rPr>
          <w:b/>
          <w:sz w:val="28"/>
          <w:szCs w:val="28"/>
        </w:rPr>
      </w:pPr>
      <w:r w:rsidRPr="00D16E40">
        <w:rPr>
          <w:b/>
          <w:sz w:val="28"/>
          <w:szCs w:val="28"/>
        </w:rPr>
        <w:t>2) Būvdarbu stadijā:</w:t>
      </w:r>
    </w:p>
    <w:p w:rsidR="000734BB" w:rsidRPr="00D16E40" w:rsidRDefault="000734BB" w:rsidP="000734BB">
      <w:pPr>
        <w:ind w:firstLine="709"/>
        <w:jc w:val="both"/>
        <w:rPr>
          <w:sz w:val="28"/>
          <w:szCs w:val="28"/>
        </w:rPr>
      </w:pPr>
      <w:r w:rsidRPr="00D16E40">
        <w:rPr>
          <w:sz w:val="28"/>
          <w:szCs w:val="28"/>
        </w:rPr>
        <w:t>Projektiem</w:t>
      </w:r>
      <w:r w:rsidR="002A743E" w:rsidRPr="00D16E40">
        <w:rPr>
          <w:sz w:val="28"/>
          <w:szCs w:val="28"/>
        </w:rPr>
        <w:t>,</w:t>
      </w:r>
      <w:r w:rsidRPr="00D16E40">
        <w:rPr>
          <w:sz w:val="28"/>
          <w:szCs w:val="28"/>
        </w:rPr>
        <w:t xml:space="preserve"> par kuriem </w:t>
      </w:r>
      <w:r w:rsidR="002A743E" w:rsidRPr="00D16E40">
        <w:rPr>
          <w:sz w:val="28"/>
          <w:szCs w:val="28"/>
        </w:rPr>
        <w:t xml:space="preserve">sabiedrība ir izteikusi viedokli </w:t>
      </w:r>
      <w:r w:rsidRPr="00D16E40">
        <w:rPr>
          <w:sz w:val="28"/>
          <w:szCs w:val="28"/>
        </w:rPr>
        <w:t xml:space="preserve">paredzētās darbības ietekmes uz vidi vai paredzētās būves publiskajā apspriešanā, ievērojot šajā ziņojumā definēto priekšlikumu izstrādāšanas mērķi - pasargāt sabiedrību un vidi no ilgstoša būvniecības procesa, un dzīves kvalitātes pasliktināšanās, nosakāms maksimālais būvniecības laiks (no būvatļaujas saņemšanas) 5 gadi. </w:t>
      </w:r>
    </w:p>
    <w:p w:rsidR="000734BB" w:rsidRPr="00D16E40" w:rsidRDefault="000734BB" w:rsidP="000734BB">
      <w:pPr>
        <w:ind w:firstLine="709"/>
        <w:jc w:val="both"/>
        <w:rPr>
          <w:sz w:val="28"/>
          <w:szCs w:val="28"/>
        </w:rPr>
      </w:pPr>
      <w:r w:rsidRPr="00D16E40">
        <w:rPr>
          <w:sz w:val="28"/>
          <w:szCs w:val="28"/>
        </w:rPr>
        <w:t>Ņemot vērā, ka akceptētā būvprojekta derīguma termiņš ir 2 gadi, tad kopējais būvniecības ilgums, no būvprojekta akcepta brīža, šajā punktā minētajai būvniecībai, var sasniegt 7 gadus. Analizējot vidējo būvju būvniecības ilgumu valsti, Ekonomikas ministrijas ieskatā šāds termiņš ir pietiekams, lai realizētu būvniecības procesu no projekta akcepta līdz ekspluatācijā nodošanas brīdim. Bez tam šajā laikā netiek ieskaitīta dokumentu izstrāde un saskaņošana, kas tiek veikta pirms būvprojekta akceptēšanas būvvaldē.</w:t>
      </w:r>
    </w:p>
    <w:p w:rsidR="00EC62F7" w:rsidRPr="00D16E40" w:rsidRDefault="00EC62F7" w:rsidP="00EC62F7">
      <w:pPr>
        <w:ind w:firstLine="709"/>
        <w:jc w:val="both"/>
        <w:rPr>
          <w:sz w:val="28"/>
          <w:szCs w:val="28"/>
        </w:rPr>
      </w:pPr>
      <w:r w:rsidRPr="00D16E40">
        <w:rPr>
          <w:sz w:val="28"/>
          <w:szCs w:val="28"/>
        </w:rPr>
        <w:t>Ja būvdarbi tiek turpināti pēc būvdarbu veikšanai  noteiktā termiņa - 5 gadiem, tad šāda darbība ir kvalificējama kā patvaļīga būvniecība.  Pašvaldības rīcība patvaļīgas būvniecības gadījumā jau šobrīd ir noteikta ārējā normatīvā aktā.</w:t>
      </w:r>
    </w:p>
    <w:p w:rsidR="000734BB" w:rsidRPr="00D16E40" w:rsidRDefault="000734BB" w:rsidP="000734BB">
      <w:pPr>
        <w:ind w:firstLine="709"/>
        <w:jc w:val="both"/>
        <w:rPr>
          <w:sz w:val="28"/>
          <w:szCs w:val="28"/>
        </w:rPr>
      </w:pPr>
    </w:p>
    <w:p w:rsidR="000734BB" w:rsidRPr="00D16E40" w:rsidRDefault="000734BB" w:rsidP="000734BB">
      <w:pPr>
        <w:ind w:firstLine="709"/>
        <w:jc w:val="both"/>
        <w:rPr>
          <w:sz w:val="28"/>
          <w:szCs w:val="28"/>
        </w:rPr>
      </w:pPr>
      <w:r w:rsidRPr="00D16E40">
        <w:rPr>
          <w:sz w:val="28"/>
          <w:szCs w:val="28"/>
        </w:rPr>
        <w:t>Šīs nodaļas priekšlikumi projektiem</w:t>
      </w:r>
      <w:r w:rsidR="002A743E" w:rsidRPr="00D16E40">
        <w:rPr>
          <w:sz w:val="28"/>
          <w:szCs w:val="28"/>
        </w:rPr>
        <w:t>,</w:t>
      </w:r>
      <w:r w:rsidRPr="00D16E40">
        <w:rPr>
          <w:sz w:val="28"/>
          <w:szCs w:val="28"/>
        </w:rPr>
        <w:t xml:space="preserve"> par kuriem </w:t>
      </w:r>
      <w:r w:rsidR="002A743E" w:rsidRPr="00D16E40">
        <w:rPr>
          <w:sz w:val="28"/>
          <w:szCs w:val="28"/>
        </w:rPr>
        <w:t xml:space="preserve">sabiedrība ir izteikusi </w:t>
      </w:r>
      <w:r w:rsidR="002A743E" w:rsidRPr="00D16E40">
        <w:rPr>
          <w:sz w:val="28"/>
          <w:szCs w:val="28"/>
        </w:rPr>
        <w:lastRenderedPageBreak/>
        <w:t xml:space="preserve">viedokli </w:t>
      </w:r>
      <w:r w:rsidRPr="00D16E40">
        <w:rPr>
          <w:sz w:val="28"/>
          <w:szCs w:val="28"/>
        </w:rPr>
        <w:t>paredzētās darbības ietekmes uz vidi vai paredzētās būves publiskajā apspriešanā</w:t>
      </w:r>
      <w:r w:rsidRPr="00D16E40">
        <w:rPr>
          <w:rFonts w:eastAsia="Times New Roman"/>
          <w:kern w:val="0"/>
          <w:sz w:val="28"/>
          <w:szCs w:val="28"/>
          <w:lang w:eastAsia="lv-LV"/>
        </w:rPr>
        <w:t xml:space="preserve"> </w:t>
      </w:r>
      <w:r w:rsidRPr="00D16E40">
        <w:rPr>
          <w:sz w:val="28"/>
          <w:szCs w:val="28"/>
        </w:rPr>
        <w:t xml:space="preserve">jāizstrādā un jāattiecina arī uz </w:t>
      </w:r>
      <w:r w:rsidRPr="00D16E40">
        <w:rPr>
          <w:rFonts w:eastAsia="Times New Roman"/>
          <w:kern w:val="0"/>
          <w:sz w:val="28"/>
          <w:szCs w:val="28"/>
          <w:lang w:eastAsia="lv-LV"/>
        </w:rPr>
        <w:t>būvēm, kurām Ministru kabinets noteicis īpašu būvniecības procesa kārtību saskaņā ar Būvniecības likuma 6.pantu (pielikuma 2.tabula)</w:t>
      </w:r>
      <w:r w:rsidRPr="00D16E40">
        <w:rPr>
          <w:sz w:val="28"/>
          <w:szCs w:val="28"/>
        </w:rPr>
        <w:t>.</w:t>
      </w:r>
    </w:p>
    <w:p w:rsidR="000734BB" w:rsidRPr="00D16E40" w:rsidRDefault="000734BB" w:rsidP="000734BB">
      <w:pPr>
        <w:ind w:firstLine="709"/>
        <w:jc w:val="both"/>
        <w:rPr>
          <w:sz w:val="28"/>
          <w:szCs w:val="28"/>
        </w:rPr>
      </w:pPr>
    </w:p>
    <w:p w:rsidR="000734BB" w:rsidRPr="00D16E40" w:rsidRDefault="000734BB" w:rsidP="000734BB">
      <w:pPr>
        <w:ind w:firstLine="709"/>
        <w:jc w:val="both"/>
        <w:rPr>
          <w:sz w:val="28"/>
          <w:szCs w:val="28"/>
        </w:rPr>
      </w:pPr>
      <w:r w:rsidRPr="00D16E40">
        <w:rPr>
          <w:sz w:val="28"/>
          <w:szCs w:val="28"/>
        </w:rPr>
        <w:t>Līdzīgs regulējums, ierobežojot būvniecības procesa ilgumu, noteikts arī citās Eiropas Savienības dalībvalstīs - piemēram, Francijā ir noteikts, ka jebkurš būvprojekts ir jāīsteno 5 gadu laikā, arī Zviedrijā ir noteikts, ka būvniecība ir jāuzsāk 2 gadu laikā un būvdarbi jāpabeidz 5 gados. Somijā ir noteikts, ka būvdarbi ir jāuzsāk 3 gadu laikā un būvdarbi ir jāpabeidz 5 gados. Šo termiņu var pagarināt vēl uz 3 gadiem. Šāds nosacījums attiecas uz visa veida būvēm.</w:t>
      </w:r>
    </w:p>
    <w:p w:rsidR="000734BB" w:rsidRPr="00D16E40" w:rsidRDefault="000734BB" w:rsidP="000734BB">
      <w:pPr>
        <w:jc w:val="both"/>
        <w:rPr>
          <w:sz w:val="28"/>
          <w:szCs w:val="28"/>
        </w:rPr>
      </w:pPr>
      <w:r w:rsidRPr="00D16E40">
        <w:rPr>
          <w:sz w:val="28"/>
          <w:szCs w:val="28"/>
        </w:rPr>
        <w:tab/>
      </w:r>
    </w:p>
    <w:p w:rsidR="000734BB" w:rsidRPr="00D16E40" w:rsidRDefault="000734BB" w:rsidP="000734BB">
      <w:pPr>
        <w:ind w:firstLine="720"/>
        <w:jc w:val="both"/>
        <w:rPr>
          <w:sz w:val="28"/>
          <w:szCs w:val="28"/>
        </w:rPr>
      </w:pPr>
      <w:r w:rsidRPr="00D16E40">
        <w:rPr>
          <w:sz w:val="28"/>
          <w:szCs w:val="28"/>
        </w:rPr>
        <w:t xml:space="preserve">Ievērojot, ka Saeimā ir iesniegts likumprojekts „Būvniecības likums”, kas paredz atšķirīgu būvniecības procesa regulējumu un būvniecības stadijas, tā izskatīšanas gaitā būtu nepieciešams izskatīt jautājumu par būvniecības ierobežošanu laikā, līdzīgi kā Ekonomikas ministrija to piedāvā attiecībā uz izmaiņām esošā regulējumā. Šo ierobežojumu laikā nepieciešams attiecināt uz būvēm, par kurām sabiedrība jau ir izteikusi savu viedokli sabiedriskās apspriešanas laikā vai būvēm, kuras ir sabiedrībai svarīgas un līdz ar to var skart sabiedrības intereses. </w:t>
      </w:r>
    </w:p>
    <w:p w:rsidR="000734BB" w:rsidRPr="00D16E40" w:rsidRDefault="000734BB" w:rsidP="000734BB">
      <w:pPr>
        <w:ind w:firstLine="720"/>
        <w:jc w:val="both"/>
        <w:rPr>
          <w:sz w:val="28"/>
          <w:szCs w:val="28"/>
        </w:rPr>
      </w:pPr>
      <w:r w:rsidRPr="00D16E40">
        <w:rPr>
          <w:sz w:val="28"/>
          <w:szCs w:val="28"/>
        </w:rPr>
        <w:t>Savukārt pēc attiecīgā likumprojekta pieņemšanas būs nepieciešams detalizēt regulējumu no jauna izstrādājamos Ministru kabineta noteikumos par būvniecības kārtību.</w:t>
      </w:r>
    </w:p>
    <w:p w:rsidR="000734BB" w:rsidRPr="00D16E40" w:rsidRDefault="000734BB" w:rsidP="000734BB">
      <w:pPr>
        <w:rPr>
          <w:sz w:val="28"/>
          <w:szCs w:val="28"/>
        </w:rPr>
      </w:pPr>
    </w:p>
    <w:p w:rsidR="000734BB" w:rsidRPr="00D16E40" w:rsidRDefault="000734BB" w:rsidP="000734BB">
      <w:pPr>
        <w:rPr>
          <w:sz w:val="28"/>
          <w:szCs w:val="28"/>
        </w:rPr>
      </w:pPr>
    </w:p>
    <w:p w:rsidR="000734BB" w:rsidRPr="00D16E40" w:rsidRDefault="000734BB" w:rsidP="000734BB">
      <w:pPr>
        <w:rPr>
          <w:sz w:val="28"/>
          <w:szCs w:val="28"/>
        </w:rPr>
      </w:pPr>
    </w:p>
    <w:p w:rsidR="000734BB" w:rsidRPr="00D16E40" w:rsidRDefault="000734BB" w:rsidP="000734BB">
      <w:pPr>
        <w:rPr>
          <w:sz w:val="28"/>
          <w:szCs w:val="28"/>
        </w:rPr>
      </w:pPr>
      <w:r w:rsidRPr="00D16E40">
        <w:rPr>
          <w:sz w:val="28"/>
          <w:szCs w:val="28"/>
        </w:rPr>
        <w:t xml:space="preserve">Ekonomikas ministrs    </w:t>
      </w:r>
      <w:r w:rsidRPr="00D16E40">
        <w:rPr>
          <w:sz w:val="28"/>
          <w:szCs w:val="28"/>
        </w:rPr>
        <w:tab/>
      </w:r>
      <w:r w:rsidRPr="00D16E40">
        <w:rPr>
          <w:sz w:val="28"/>
          <w:szCs w:val="28"/>
        </w:rPr>
        <w:tab/>
      </w:r>
      <w:r w:rsidRPr="00D16E40">
        <w:rPr>
          <w:sz w:val="28"/>
          <w:szCs w:val="28"/>
        </w:rPr>
        <w:tab/>
      </w:r>
      <w:r w:rsidRPr="00D16E40">
        <w:rPr>
          <w:sz w:val="28"/>
          <w:szCs w:val="28"/>
        </w:rPr>
        <w:tab/>
      </w:r>
      <w:r w:rsidRPr="00D16E40">
        <w:rPr>
          <w:sz w:val="28"/>
          <w:szCs w:val="28"/>
        </w:rPr>
        <w:tab/>
      </w:r>
      <w:r w:rsidRPr="00D16E40">
        <w:rPr>
          <w:sz w:val="28"/>
          <w:szCs w:val="28"/>
        </w:rPr>
        <w:tab/>
      </w:r>
      <w:r w:rsidRPr="00D16E40">
        <w:rPr>
          <w:sz w:val="28"/>
          <w:szCs w:val="28"/>
        </w:rPr>
        <w:tab/>
        <w:t xml:space="preserve">       D.Pavļuts</w:t>
      </w:r>
    </w:p>
    <w:p w:rsidR="000734BB" w:rsidRPr="00D16E40" w:rsidRDefault="000734BB" w:rsidP="000734BB">
      <w:pPr>
        <w:rPr>
          <w:sz w:val="28"/>
          <w:szCs w:val="28"/>
        </w:rPr>
      </w:pPr>
    </w:p>
    <w:p w:rsidR="000734BB" w:rsidRPr="00D16E40" w:rsidRDefault="000734BB" w:rsidP="000734BB">
      <w:pPr>
        <w:rPr>
          <w:sz w:val="28"/>
          <w:szCs w:val="28"/>
        </w:rPr>
      </w:pPr>
    </w:p>
    <w:p w:rsidR="000734BB" w:rsidRPr="00D16E40" w:rsidRDefault="000734BB" w:rsidP="000734BB">
      <w:pPr>
        <w:rPr>
          <w:sz w:val="28"/>
          <w:szCs w:val="28"/>
        </w:rPr>
      </w:pPr>
    </w:p>
    <w:p w:rsidR="000734BB" w:rsidRPr="00D16E40" w:rsidRDefault="000734BB" w:rsidP="000734BB">
      <w:pPr>
        <w:rPr>
          <w:sz w:val="28"/>
          <w:szCs w:val="28"/>
        </w:rPr>
      </w:pPr>
    </w:p>
    <w:p w:rsidR="000734BB" w:rsidRPr="00D16E40" w:rsidRDefault="000734BB" w:rsidP="000734BB">
      <w:pPr>
        <w:rPr>
          <w:sz w:val="28"/>
          <w:szCs w:val="28"/>
        </w:rPr>
      </w:pPr>
    </w:p>
    <w:p w:rsidR="000734BB" w:rsidRPr="00D16E40" w:rsidRDefault="000734BB" w:rsidP="000734BB">
      <w:pPr>
        <w:rPr>
          <w:sz w:val="28"/>
          <w:szCs w:val="28"/>
        </w:rPr>
      </w:pPr>
    </w:p>
    <w:p w:rsidR="000734BB" w:rsidRPr="00D16E40" w:rsidRDefault="000734BB" w:rsidP="000734BB">
      <w:pPr>
        <w:rPr>
          <w:sz w:val="28"/>
          <w:szCs w:val="28"/>
        </w:rPr>
      </w:pPr>
    </w:p>
    <w:p w:rsidR="000734BB" w:rsidRPr="00D16E40" w:rsidRDefault="000F003C" w:rsidP="000734BB">
      <w:pPr>
        <w:rPr>
          <w:sz w:val="20"/>
          <w:szCs w:val="20"/>
        </w:rPr>
      </w:pPr>
      <w:r w:rsidRPr="00D16E40">
        <w:rPr>
          <w:sz w:val="20"/>
          <w:szCs w:val="20"/>
        </w:rPr>
        <w:fldChar w:fldCharType="begin"/>
      </w:r>
      <w:r w:rsidR="000734BB" w:rsidRPr="00D16E40">
        <w:rPr>
          <w:sz w:val="20"/>
          <w:szCs w:val="20"/>
        </w:rPr>
        <w:instrText xml:space="preserve"> DATE  \@ "dd.MM.yyyy. H:mm"  \* MERGEFORMAT </w:instrText>
      </w:r>
      <w:r w:rsidRPr="00D16E40">
        <w:rPr>
          <w:sz w:val="20"/>
          <w:szCs w:val="20"/>
        </w:rPr>
        <w:fldChar w:fldCharType="separate"/>
      </w:r>
      <w:r w:rsidR="00D16E40">
        <w:rPr>
          <w:noProof/>
          <w:sz w:val="20"/>
          <w:szCs w:val="20"/>
        </w:rPr>
        <w:t>22.11.2011. 16:38</w:t>
      </w:r>
      <w:r w:rsidRPr="00D16E40">
        <w:rPr>
          <w:sz w:val="20"/>
          <w:szCs w:val="20"/>
        </w:rPr>
        <w:fldChar w:fldCharType="end"/>
      </w:r>
    </w:p>
    <w:p w:rsidR="000734BB" w:rsidRPr="00D16E40" w:rsidRDefault="000F003C" w:rsidP="000734BB">
      <w:pPr>
        <w:tabs>
          <w:tab w:val="left" w:pos="2025"/>
        </w:tabs>
        <w:rPr>
          <w:sz w:val="20"/>
          <w:szCs w:val="20"/>
        </w:rPr>
      </w:pPr>
      <w:fldSimple w:instr=" NUMWORDS   \* MERGEFORMAT ">
        <w:r w:rsidR="00390D27" w:rsidRPr="00D16E40">
          <w:rPr>
            <w:noProof/>
            <w:sz w:val="20"/>
            <w:szCs w:val="20"/>
          </w:rPr>
          <w:t>3036</w:t>
        </w:r>
      </w:fldSimple>
      <w:r w:rsidR="000734BB" w:rsidRPr="00D16E40">
        <w:rPr>
          <w:sz w:val="20"/>
          <w:szCs w:val="20"/>
        </w:rPr>
        <w:tab/>
      </w:r>
    </w:p>
    <w:p w:rsidR="000734BB" w:rsidRPr="00D16E40" w:rsidRDefault="000734BB" w:rsidP="000734BB">
      <w:pPr>
        <w:rPr>
          <w:sz w:val="20"/>
          <w:szCs w:val="20"/>
        </w:rPr>
      </w:pPr>
      <w:r w:rsidRPr="00D16E40">
        <w:rPr>
          <w:sz w:val="20"/>
          <w:szCs w:val="20"/>
        </w:rPr>
        <w:t xml:space="preserve">I.Oša, </w:t>
      </w:r>
    </w:p>
    <w:p w:rsidR="000734BB" w:rsidRPr="00D16E40" w:rsidRDefault="000734BB" w:rsidP="000734BB">
      <w:pPr>
        <w:rPr>
          <w:sz w:val="20"/>
          <w:szCs w:val="20"/>
        </w:rPr>
      </w:pPr>
      <w:r w:rsidRPr="00D16E40">
        <w:rPr>
          <w:sz w:val="20"/>
          <w:szCs w:val="20"/>
        </w:rPr>
        <w:t xml:space="preserve">67013031, </w:t>
      </w:r>
      <w:hyperlink r:id="rId8" w:history="1">
        <w:r w:rsidRPr="00D16E40">
          <w:rPr>
            <w:rStyle w:val="Hyperlink"/>
            <w:color w:val="auto"/>
            <w:sz w:val="20"/>
            <w:szCs w:val="20"/>
            <w:u w:val="none"/>
          </w:rPr>
          <w:t>Ilze.Osa@em.gov.lv</w:t>
        </w:r>
      </w:hyperlink>
    </w:p>
    <w:p w:rsidR="000734BB" w:rsidRPr="00D16E40" w:rsidRDefault="000734BB" w:rsidP="000734BB">
      <w:pPr>
        <w:rPr>
          <w:sz w:val="20"/>
          <w:szCs w:val="20"/>
        </w:rPr>
      </w:pPr>
      <w:r w:rsidRPr="00D16E40">
        <w:rPr>
          <w:sz w:val="20"/>
          <w:szCs w:val="20"/>
        </w:rPr>
        <w:t>E.Bučinska,</w:t>
      </w:r>
    </w:p>
    <w:p w:rsidR="000734BB" w:rsidRPr="00D16E40" w:rsidRDefault="000734BB" w:rsidP="000734BB">
      <w:pPr>
        <w:rPr>
          <w:sz w:val="20"/>
          <w:szCs w:val="20"/>
        </w:rPr>
      </w:pPr>
      <w:r w:rsidRPr="00D16E40">
        <w:rPr>
          <w:sz w:val="20"/>
          <w:szCs w:val="20"/>
        </w:rPr>
        <w:t xml:space="preserve">67013032, </w:t>
      </w:r>
      <w:hyperlink r:id="rId9" w:history="1">
        <w:r w:rsidRPr="00D16E40">
          <w:rPr>
            <w:rStyle w:val="Hyperlink"/>
            <w:color w:val="auto"/>
            <w:sz w:val="20"/>
            <w:szCs w:val="20"/>
            <w:u w:val="none"/>
          </w:rPr>
          <w:t>Elga.Bucinska@em.gov.lv</w:t>
        </w:r>
      </w:hyperlink>
      <w:r w:rsidRPr="00D16E40">
        <w:rPr>
          <w:sz w:val="20"/>
          <w:szCs w:val="20"/>
        </w:rPr>
        <w:t xml:space="preserve"> </w:t>
      </w:r>
    </w:p>
    <w:p w:rsidR="000734BB" w:rsidRPr="00D16E40" w:rsidRDefault="000734BB" w:rsidP="000734BB">
      <w:pPr>
        <w:rPr>
          <w:sz w:val="20"/>
          <w:szCs w:val="20"/>
        </w:rPr>
      </w:pPr>
    </w:p>
    <w:p w:rsidR="00340ECD" w:rsidRPr="00D16E40" w:rsidRDefault="00340ECD">
      <w:pPr>
        <w:rPr>
          <w:sz w:val="28"/>
          <w:szCs w:val="28"/>
        </w:rPr>
      </w:pPr>
    </w:p>
    <w:sectPr w:rsidR="00340ECD" w:rsidRPr="00D16E40" w:rsidSect="00D56E2C">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DCA" w:rsidRDefault="00BA7DCA" w:rsidP="00385C50">
      <w:r>
        <w:separator/>
      </w:r>
    </w:p>
  </w:endnote>
  <w:endnote w:type="continuationSeparator" w:id="0">
    <w:p w:rsidR="00BA7DCA" w:rsidRDefault="00BA7DCA" w:rsidP="00385C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87C" w:rsidRPr="00B82DDD" w:rsidRDefault="000F003C" w:rsidP="00D56E2C">
    <w:pPr>
      <w:widowControl/>
      <w:suppressAutoHyphens w:val="0"/>
      <w:jc w:val="both"/>
      <w:outlineLvl w:val="0"/>
      <w:rPr>
        <w:rFonts w:eastAsia="Times New Roman"/>
        <w:kern w:val="0"/>
        <w:lang w:eastAsia="lv-LV"/>
      </w:rPr>
    </w:pPr>
    <w:fldSimple w:instr=" FILENAME   \* MERGEFORMAT ">
      <w:r w:rsidR="00390D27" w:rsidRPr="00390D27">
        <w:rPr>
          <w:noProof/>
          <w:sz w:val="20"/>
          <w:szCs w:val="20"/>
        </w:rPr>
        <w:t>EMzino_221111_IZbuvatlaujas</w:t>
      </w:r>
    </w:fldSimple>
    <w:r w:rsidR="000516DF">
      <w:rPr>
        <w:sz w:val="20"/>
        <w:szCs w:val="20"/>
      </w:rPr>
      <w:t>;</w:t>
    </w:r>
    <w:r w:rsidR="000516DF" w:rsidRPr="00B82DDD">
      <w:rPr>
        <w:rFonts w:eastAsia="Times New Roman"/>
        <w:b/>
        <w:kern w:val="0"/>
        <w:sz w:val="28"/>
        <w:szCs w:val="28"/>
        <w:lang w:eastAsia="lv-LV"/>
      </w:rPr>
      <w:t xml:space="preserve"> </w:t>
    </w:r>
    <w:r w:rsidR="000516DF" w:rsidRPr="00B82DDD">
      <w:rPr>
        <w:rFonts w:eastAsia="Times New Roman"/>
        <w:kern w:val="0"/>
        <w:lang w:eastAsia="lv-LV"/>
      </w:rPr>
      <w:t>Informatīvais ziņojums</w:t>
    </w:r>
    <w:r w:rsidR="000516DF">
      <w:rPr>
        <w:rFonts w:eastAsia="Times New Roman"/>
        <w:kern w:val="0"/>
        <w:lang w:eastAsia="lv-LV"/>
      </w:rPr>
      <w:t xml:space="preserve"> </w:t>
    </w:r>
    <w:r w:rsidR="000516DF" w:rsidRPr="00B82DDD">
      <w:rPr>
        <w:rFonts w:eastAsia="Times New Roman"/>
        <w:kern w:val="0"/>
        <w:lang w:eastAsia="lv-LV"/>
      </w:rPr>
      <w:t>par spēkā esošo normatīvo regulējumu un kārtību saistībā ar izsniegto būvatļauju pagarināšanu un procesa optimizēšanu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87C" w:rsidRPr="00B82DDD" w:rsidRDefault="000F003C" w:rsidP="00D56E2C">
    <w:pPr>
      <w:widowControl/>
      <w:suppressAutoHyphens w:val="0"/>
      <w:jc w:val="both"/>
      <w:outlineLvl w:val="0"/>
      <w:rPr>
        <w:rFonts w:eastAsia="Times New Roman"/>
        <w:kern w:val="0"/>
        <w:lang w:eastAsia="lv-LV"/>
      </w:rPr>
    </w:pPr>
    <w:fldSimple w:instr=" FILENAME   \* MERGEFORMAT ">
      <w:r w:rsidR="00390D27" w:rsidRPr="00390D27">
        <w:rPr>
          <w:noProof/>
          <w:sz w:val="20"/>
          <w:szCs w:val="20"/>
        </w:rPr>
        <w:t>EMzino_221111_IZbuvatlaujas</w:t>
      </w:r>
    </w:fldSimple>
    <w:r w:rsidR="000516DF">
      <w:rPr>
        <w:sz w:val="20"/>
        <w:szCs w:val="20"/>
      </w:rPr>
      <w:t>;</w:t>
    </w:r>
    <w:r w:rsidR="000516DF" w:rsidRPr="00B82DDD">
      <w:rPr>
        <w:rFonts w:eastAsia="Times New Roman"/>
        <w:b/>
        <w:kern w:val="0"/>
        <w:sz w:val="28"/>
        <w:szCs w:val="28"/>
        <w:lang w:eastAsia="lv-LV"/>
      </w:rPr>
      <w:t xml:space="preserve"> </w:t>
    </w:r>
    <w:r w:rsidR="000516DF" w:rsidRPr="00B82DDD">
      <w:rPr>
        <w:rFonts w:eastAsia="Times New Roman"/>
        <w:kern w:val="0"/>
        <w:lang w:eastAsia="lv-LV"/>
      </w:rPr>
      <w:t>Informatīvais ziņojums</w:t>
    </w:r>
    <w:r w:rsidR="000516DF">
      <w:rPr>
        <w:rFonts w:eastAsia="Times New Roman"/>
        <w:kern w:val="0"/>
        <w:lang w:eastAsia="lv-LV"/>
      </w:rPr>
      <w:t xml:space="preserve"> </w:t>
    </w:r>
    <w:r w:rsidR="000516DF" w:rsidRPr="00B82DDD">
      <w:rPr>
        <w:rFonts w:eastAsia="Times New Roman"/>
        <w:kern w:val="0"/>
        <w:lang w:eastAsia="lv-LV"/>
      </w:rPr>
      <w:t>par spēkā esošo normatīvo regulējumu un kārtību saistībā ar izsniegto būvatļauju pagarināšanu un procesa optimizēšanu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DCA" w:rsidRDefault="00BA7DCA" w:rsidP="00385C50">
      <w:r>
        <w:separator/>
      </w:r>
    </w:p>
  </w:footnote>
  <w:footnote w:type="continuationSeparator" w:id="0">
    <w:p w:rsidR="00BA7DCA" w:rsidRDefault="00BA7DCA" w:rsidP="00385C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42752"/>
      <w:docPartObj>
        <w:docPartGallery w:val="Page Numbers (Top of Page)"/>
        <w:docPartUnique/>
      </w:docPartObj>
    </w:sdtPr>
    <w:sdtContent>
      <w:p w:rsidR="00AB287C" w:rsidRDefault="000F003C">
        <w:pPr>
          <w:pStyle w:val="Header"/>
          <w:jc w:val="center"/>
        </w:pPr>
        <w:r>
          <w:fldChar w:fldCharType="begin"/>
        </w:r>
        <w:r w:rsidR="000516DF">
          <w:instrText xml:space="preserve"> PAGE   \* MERGEFORMAT </w:instrText>
        </w:r>
        <w:r>
          <w:fldChar w:fldCharType="separate"/>
        </w:r>
        <w:r w:rsidR="00D16E40">
          <w:rPr>
            <w:noProof/>
          </w:rPr>
          <w:t>10</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439F0"/>
    <w:multiLevelType w:val="hybridMultilevel"/>
    <w:tmpl w:val="647EA5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0515126"/>
    <w:multiLevelType w:val="hybridMultilevel"/>
    <w:tmpl w:val="3962D616"/>
    <w:lvl w:ilvl="0" w:tplc="546C1CE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3ADD6ABD"/>
    <w:multiLevelType w:val="hybridMultilevel"/>
    <w:tmpl w:val="F7E6E892"/>
    <w:lvl w:ilvl="0" w:tplc="825C766E">
      <w:start w:val="2"/>
      <w:numFmt w:val="bullet"/>
      <w:lvlText w:val="-"/>
      <w:lvlJc w:val="left"/>
      <w:pPr>
        <w:ind w:left="735" w:hanging="360"/>
      </w:pPr>
      <w:rPr>
        <w:rFonts w:ascii="Times New Roman" w:eastAsia="Times New Roman" w:hAnsi="Times New Roman" w:cs="Times New Roman" w:hint="default"/>
      </w:rPr>
    </w:lvl>
    <w:lvl w:ilvl="1" w:tplc="04260003" w:tentative="1">
      <w:start w:val="1"/>
      <w:numFmt w:val="bullet"/>
      <w:lvlText w:val="o"/>
      <w:lvlJc w:val="left"/>
      <w:pPr>
        <w:ind w:left="1455" w:hanging="360"/>
      </w:pPr>
      <w:rPr>
        <w:rFonts w:ascii="Courier New" w:hAnsi="Courier New" w:cs="Courier New" w:hint="default"/>
      </w:rPr>
    </w:lvl>
    <w:lvl w:ilvl="2" w:tplc="04260005" w:tentative="1">
      <w:start w:val="1"/>
      <w:numFmt w:val="bullet"/>
      <w:lvlText w:val=""/>
      <w:lvlJc w:val="left"/>
      <w:pPr>
        <w:ind w:left="2175" w:hanging="360"/>
      </w:pPr>
      <w:rPr>
        <w:rFonts w:ascii="Wingdings" w:hAnsi="Wingdings" w:hint="default"/>
      </w:rPr>
    </w:lvl>
    <w:lvl w:ilvl="3" w:tplc="04260001" w:tentative="1">
      <w:start w:val="1"/>
      <w:numFmt w:val="bullet"/>
      <w:lvlText w:val=""/>
      <w:lvlJc w:val="left"/>
      <w:pPr>
        <w:ind w:left="2895" w:hanging="360"/>
      </w:pPr>
      <w:rPr>
        <w:rFonts w:ascii="Symbol" w:hAnsi="Symbol" w:hint="default"/>
      </w:rPr>
    </w:lvl>
    <w:lvl w:ilvl="4" w:tplc="04260003" w:tentative="1">
      <w:start w:val="1"/>
      <w:numFmt w:val="bullet"/>
      <w:lvlText w:val="o"/>
      <w:lvlJc w:val="left"/>
      <w:pPr>
        <w:ind w:left="3615" w:hanging="360"/>
      </w:pPr>
      <w:rPr>
        <w:rFonts w:ascii="Courier New" w:hAnsi="Courier New" w:cs="Courier New" w:hint="default"/>
      </w:rPr>
    </w:lvl>
    <w:lvl w:ilvl="5" w:tplc="04260005" w:tentative="1">
      <w:start w:val="1"/>
      <w:numFmt w:val="bullet"/>
      <w:lvlText w:val=""/>
      <w:lvlJc w:val="left"/>
      <w:pPr>
        <w:ind w:left="4335" w:hanging="360"/>
      </w:pPr>
      <w:rPr>
        <w:rFonts w:ascii="Wingdings" w:hAnsi="Wingdings" w:hint="default"/>
      </w:rPr>
    </w:lvl>
    <w:lvl w:ilvl="6" w:tplc="04260001" w:tentative="1">
      <w:start w:val="1"/>
      <w:numFmt w:val="bullet"/>
      <w:lvlText w:val=""/>
      <w:lvlJc w:val="left"/>
      <w:pPr>
        <w:ind w:left="5055" w:hanging="360"/>
      </w:pPr>
      <w:rPr>
        <w:rFonts w:ascii="Symbol" w:hAnsi="Symbol" w:hint="default"/>
      </w:rPr>
    </w:lvl>
    <w:lvl w:ilvl="7" w:tplc="04260003" w:tentative="1">
      <w:start w:val="1"/>
      <w:numFmt w:val="bullet"/>
      <w:lvlText w:val="o"/>
      <w:lvlJc w:val="left"/>
      <w:pPr>
        <w:ind w:left="5775" w:hanging="360"/>
      </w:pPr>
      <w:rPr>
        <w:rFonts w:ascii="Courier New" w:hAnsi="Courier New" w:cs="Courier New" w:hint="default"/>
      </w:rPr>
    </w:lvl>
    <w:lvl w:ilvl="8" w:tplc="04260005" w:tentative="1">
      <w:start w:val="1"/>
      <w:numFmt w:val="bullet"/>
      <w:lvlText w:val=""/>
      <w:lvlJc w:val="left"/>
      <w:pPr>
        <w:ind w:left="6495" w:hanging="360"/>
      </w:pPr>
      <w:rPr>
        <w:rFonts w:ascii="Wingdings" w:hAnsi="Wingdings" w:hint="default"/>
      </w:rPr>
    </w:lvl>
  </w:abstractNum>
  <w:abstractNum w:abstractNumId="3">
    <w:nsid w:val="465D1B9F"/>
    <w:multiLevelType w:val="hybridMultilevel"/>
    <w:tmpl w:val="06BA91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F817FC9"/>
    <w:multiLevelType w:val="hybridMultilevel"/>
    <w:tmpl w:val="168C3FDE"/>
    <w:lvl w:ilvl="0" w:tplc="5AB2EDCA">
      <w:numFmt w:val="bullet"/>
      <w:lvlText w:val="-"/>
      <w:lvlJc w:val="left"/>
      <w:pPr>
        <w:ind w:left="735" w:hanging="360"/>
      </w:pPr>
      <w:rPr>
        <w:rFonts w:ascii="Times New Roman" w:eastAsia="Times New Roman" w:hAnsi="Times New Roman" w:cs="Times New Roman" w:hint="default"/>
      </w:rPr>
    </w:lvl>
    <w:lvl w:ilvl="1" w:tplc="04260003" w:tentative="1">
      <w:start w:val="1"/>
      <w:numFmt w:val="bullet"/>
      <w:lvlText w:val="o"/>
      <w:lvlJc w:val="left"/>
      <w:pPr>
        <w:ind w:left="1455" w:hanging="360"/>
      </w:pPr>
      <w:rPr>
        <w:rFonts w:ascii="Courier New" w:hAnsi="Courier New" w:cs="Courier New" w:hint="default"/>
      </w:rPr>
    </w:lvl>
    <w:lvl w:ilvl="2" w:tplc="04260005" w:tentative="1">
      <w:start w:val="1"/>
      <w:numFmt w:val="bullet"/>
      <w:lvlText w:val=""/>
      <w:lvlJc w:val="left"/>
      <w:pPr>
        <w:ind w:left="2175" w:hanging="360"/>
      </w:pPr>
      <w:rPr>
        <w:rFonts w:ascii="Wingdings" w:hAnsi="Wingdings" w:hint="default"/>
      </w:rPr>
    </w:lvl>
    <w:lvl w:ilvl="3" w:tplc="04260001" w:tentative="1">
      <w:start w:val="1"/>
      <w:numFmt w:val="bullet"/>
      <w:lvlText w:val=""/>
      <w:lvlJc w:val="left"/>
      <w:pPr>
        <w:ind w:left="2895" w:hanging="360"/>
      </w:pPr>
      <w:rPr>
        <w:rFonts w:ascii="Symbol" w:hAnsi="Symbol" w:hint="default"/>
      </w:rPr>
    </w:lvl>
    <w:lvl w:ilvl="4" w:tplc="04260003" w:tentative="1">
      <w:start w:val="1"/>
      <w:numFmt w:val="bullet"/>
      <w:lvlText w:val="o"/>
      <w:lvlJc w:val="left"/>
      <w:pPr>
        <w:ind w:left="3615" w:hanging="360"/>
      </w:pPr>
      <w:rPr>
        <w:rFonts w:ascii="Courier New" w:hAnsi="Courier New" w:cs="Courier New" w:hint="default"/>
      </w:rPr>
    </w:lvl>
    <w:lvl w:ilvl="5" w:tplc="04260005" w:tentative="1">
      <w:start w:val="1"/>
      <w:numFmt w:val="bullet"/>
      <w:lvlText w:val=""/>
      <w:lvlJc w:val="left"/>
      <w:pPr>
        <w:ind w:left="4335" w:hanging="360"/>
      </w:pPr>
      <w:rPr>
        <w:rFonts w:ascii="Wingdings" w:hAnsi="Wingdings" w:hint="default"/>
      </w:rPr>
    </w:lvl>
    <w:lvl w:ilvl="6" w:tplc="04260001" w:tentative="1">
      <w:start w:val="1"/>
      <w:numFmt w:val="bullet"/>
      <w:lvlText w:val=""/>
      <w:lvlJc w:val="left"/>
      <w:pPr>
        <w:ind w:left="5055" w:hanging="360"/>
      </w:pPr>
      <w:rPr>
        <w:rFonts w:ascii="Symbol" w:hAnsi="Symbol" w:hint="default"/>
      </w:rPr>
    </w:lvl>
    <w:lvl w:ilvl="7" w:tplc="04260003" w:tentative="1">
      <w:start w:val="1"/>
      <w:numFmt w:val="bullet"/>
      <w:lvlText w:val="o"/>
      <w:lvlJc w:val="left"/>
      <w:pPr>
        <w:ind w:left="5775" w:hanging="360"/>
      </w:pPr>
      <w:rPr>
        <w:rFonts w:ascii="Courier New" w:hAnsi="Courier New" w:cs="Courier New" w:hint="default"/>
      </w:rPr>
    </w:lvl>
    <w:lvl w:ilvl="8" w:tplc="04260005" w:tentative="1">
      <w:start w:val="1"/>
      <w:numFmt w:val="bullet"/>
      <w:lvlText w:val=""/>
      <w:lvlJc w:val="left"/>
      <w:pPr>
        <w:ind w:left="6495"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0734BB"/>
    <w:rsid w:val="0001693A"/>
    <w:rsid w:val="00045666"/>
    <w:rsid w:val="000516DF"/>
    <w:rsid w:val="00057403"/>
    <w:rsid w:val="000734BB"/>
    <w:rsid w:val="000F003C"/>
    <w:rsid w:val="001B1B2C"/>
    <w:rsid w:val="001F4B94"/>
    <w:rsid w:val="001F6ABB"/>
    <w:rsid w:val="00222F62"/>
    <w:rsid w:val="00283471"/>
    <w:rsid w:val="002A743E"/>
    <w:rsid w:val="00300860"/>
    <w:rsid w:val="00340ECD"/>
    <w:rsid w:val="003451F8"/>
    <w:rsid w:val="00377AB1"/>
    <w:rsid w:val="00385C50"/>
    <w:rsid w:val="00390D27"/>
    <w:rsid w:val="004A56A5"/>
    <w:rsid w:val="00531B44"/>
    <w:rsid w:val="005636C2"/>
    <w:rsid w:val="00591052"/>
    <w:rsid w:val="0069333F"/>
    <w:rsid w:val="006E1C3A"/>
    <w:rsid w:val="007425DC"/>
    <w:rsid w:val="00776E7D"/>
    <w:rsid w:val="008E15AC"/>
    <w:rsid w:val="008F29B8"/>
    <w:rsid w:val="00901EB2"/>
    <w:rsid w:val="00963803"/>
    <w:rsid w:val="00A234AB"/>
    <w:rsid w:val="00A942B7"/>
    <w:rsid w:val="00AF3D64"/>
    <w:rsid w:val="00B64592"/>
    <w:rsid w:val="00BA79A6"/>
    <w:rsid w:val="00BA7DCA"/>
    <w:rsid w:val="00C37AF3"/>
    <w:rsid w:val="00C777DC"/>
    <w:rsid w:val="00C77E2C"/>
    <w:rsid w:val="00D16E40"/>
    <w:rsid w:val="00D74381"/>
    <w:rsid w:val="00DC5297"/>
    <w:rsid w:val="00DD4F64"/>
    <w:rsid w:val="00E374BD"/>
    <w:rsid w:val="00E846F7"/>
    <w:rsid w:val="00EB58EB"/>
    <w:rsid w:val="00EC62F7"/>
    <w:rsid w:val="00EF1281"/>
    <w:rsid w:val="00F04374"/>
    <w:rsid w:val="00F04C47"/>
    <w:rsid w:val="00FC1EF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4BB"/>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734BB"/>
    <w:pPr>
      <w:widowControl/>
      <w:suppressAutoHyphens w:val="0"/>
      <w:spacing w:before="75" w:after="75"/>
      <w:ind w:firstLine="375"/>
      <w:jc w:val="both"/>
    </w:pPr>
    <w:rPr>
      <w:rFonts w:eastAsia="Times New Roman"/>
      <w:kern w:val="0"/>
      <w:lang w:eastAsia="lv-LV"/>
    </w:rPr>
  </w:style>
  <w:style w:type="paragraph" w:styleId="ListParagraph">
    <w:name w:val="List Paragraph"/>
    <w:basedOn w:val="Normal"/>
    <w:uiPriority w:val="34"/>
    <w:qFormat/>
    <w:rsid w:val="000734BB"/>
    <w:pPr>
      <w:ind w:left="720"/>
      <w:contextualSpacing/>
    </w:pPr>
  </w:style>
  <w:style w:type="paragraph" w:styleId="Header">
    <w:name w:val="header"/>
    <w:basedOn w:val="Normal"/>
    <w:link w:val="HeaderChar"/>
    <w:uiPriority w:val="99"/>
    <w:unhideWhenUsed/>
    <w:rsid w:val="000734BB"/>
    <w:pPr>
      <w:tabs>
        <w:tab w:val="center" w:pos="4153"/>
        <w:tab w:val="right" w:pos="8306"/>
      </w:tabs>
    </w:pPr>
  </w:style>
  <w:style w:type="character" w:customStyle="1" w:styleId="HeaderChar">
    <w:name w:val="Header Char"/>
    <w:basedOn w:val="DefaultParagraphFont"/>
    <w:link w:val="Header"/>
    <w:uiPriority w:val="99"/>
    <w:rsid w:val="000734BB"/>
    <w:rPr>
      <w:rFonts w:ascii="Times New Roman" w:eastAsia="Lucida Sans Unicode" w:hAnsi="Times New Roman" w:cs="Times New Roman"/>
      <w:kern w:val="1"/>
      <w:sz w:val="24"/>
      <w:szCs w:val="24"/>
    </w:rPr>
  </w:style>
  <w:style w:type="table" w:styleId="TableGrid">
    <w:name w:val="Table Grid"/>
    <w:basedOn w:val="TableNormal"/>
    <w:uiPriority w:val="59"/>
    <w:rsid w:val="00073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0734BB"/>
    <w:pPr>
      <w:widowControl/>
      <w:suppressAutoHyphens w:val="0"/>
    </w:pPr>
    <w:rPr>
      <w:rFonts w:ascii="Courier New" w:eastAsia="Times New Roman" w:hAnsi="Courier New"/>
      <w:kern w:val="0"/>
      <w:sz w:val="28"/>
      <w:szCs w:val="20"/>
      <w:lang w:val="en-GB"/>
    </w:rPr>
  </w:style>
  <w:style w:type="character" w:customStyle="1" w:styleId="PlainTextChar">
    <w:name w:val="Plain Text Char"/>
    <w:basedOn w:val="DefaultParagraphFont"/>
    <w:link w:val="PlainText"/>
    <w:uiPriority w:val="99"/>
    <w:rsid w:val="000734BB"/>
    <w:rPr>
      <w:rFonts w:ascii="Courier New" w:eastAsia="Times New Roman" w:hAnsi="Courier New" w:cs="Times New Roman"/>
      <w:sz w:val="28"/>
      <w:szCs w:val="20"/>
      <w:lang w:val="en-GB"/>
    </w:rPr>
  </w:style>
  <w:style w:type="character" w:styleId="Hyperlink">
    <w:name w:val="Hyperlink"/>
    <w:basedOn w:val="DefaultParagraphFont"/>
    <w:uiPriority w:val="99"/>
    <w:unhideWhenUsed/>
    <w:rsid w:val="000734BB"/>
    <w:rPr>
      <w:color w:val="0000FF" w:themeColor="hyperlink"/>
      <w:u w:val="single"/>
    </w:rPr>
  </w:style>
  <w:style w:type="paragraph" w:styleId="Footer">
    <w:name w:val="footer"/>
    <w:basedOn w:val="Normal"/>
    <w:link w:val="FooterChar"/>
    <w:uiPriority w:val="99"/>
    <w:semiHidden/>
    <w:unhideWhenUsed/>
    <w:rsid w:val="00385C50"/>
    <w:pPr>
      <w:tabs>
        <w:tab w:val="center" w:pos="4153"/>
        <w:tab w:val="right" w:pos="8306"/>
      </w:tabs>
    </w:pPr>
  </w:style>
  <w:style w:type="character" w:customStyle="1" w:styleId="FooterChar">
    <w:name w:val="Footer Char"/>
    <w:basedOn w:val="DefaultParagraphFont"/>
    <w:link w:val="Footer"/>
    <w:uiPriority w:val="99"/>
    <w:semiHidden/>
    <w:rsid w:val="00385C50"/>
    <w:rPr>
      <w:rFonts w:ascii="Times New Roman" w:eastAsia="Lucida Sans Unicode" w:hAnsi="Times New Roman" w:cs="Times New Roman"/>
      <w:kern w:val="1"/>
      <w:sz w:val="24"/>
      <w:szCs w:val="24"/>
    </w:rPr>
  </w:style>
  <w:style w:type="paragraph" w:styleId="BalloonText">
    <w:name w:val="Balloon Text"/>
    <w:basedOn w:val="Normal"/>
    <w:link w:val="BalloonTextChar"/>
    <w:uiPriority w:val="99"/>
    <w:semiHidden/>
    <w:unhideWhenUsed/>
    <w:rsid w:val="00EB58EB"/>
    <w:rPr>
      <w:rFonts w:ascii="Tahoma" w:hAnsi="Tahoma" w:cs="Tahoma"/>
      <w:sz w:val="16"/>
      <w:szCs w:val="16"/>
    </w:rPr>
  </w:style>
  <w:style w:type="character" w:customStyle="1" w:styleId="BalloonTextChar">
    <w:name w:val="Balloon Text Char"/>
    <w:basedOn w:val="DefaultParagraphFont"/>
    <w:link w:val="BalloonText"/>
    <w:uiPriority w:val="99"/>
    <w:semiHidden/>
    <w:rsid w:val="00EB58EB"/>
    <w:rPr>
      <w:rFonts w:ascii="Tahoma" w:eastAsia="Lucida Sans Unicode" w:hAnsi="Tahoma" w:cs="Tahoma"/>
      <w:kern w:val="1"/>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ze.Osa@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ga.Bucinska@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34803-1FB8-4E34-A7AF-600716E68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16037</Words>
  <Characters>9142</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LR Ekonomikas ministrija</Company>
  <LinksUpToDate>false</LinksUpToDate>
  <CharactersWithSpaces>25129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spēkā esošo normatīvo regulējumu un kārtību saistībā ar izsniegto būvatļauju pagarināšanu un procesa optimizēšanu</dc:title>
  <dc:subject>Informatīvais ziņojums</dc:subject>
  <dc:creator>Elga Bučinska</dc:creator>
  <cp:keywords/>
  <dc:description>67013032,   Elga.Bucinska@em.gov.lv</dc:description>
  <cp:lastModifiedBy>Elga Bučinska</cp:lastModifiedBy>
  <cp:revision>18</cp:revision>
  <dcterms:created xsi:type="dcterms:W3CDTF">2011-11-21T07:45:00Z</dcterms:created>
  <dcterms:modified xsi:type="dcterms:W3CDTF">2011-11-22T14:38:00Z</dcterms:modified>
</cp:coreProperties>
</file>