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1" w:rsidRPr="00E15AB8" w:rsidRDefault="00B468C1" w:rsidP="00B468C1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 xml:space="preserve">Informatīvā ziņojuma „Par spēkā esošo normatīvo regulējumu un kārtību saistībā </w:t>
      </w:r>
    </w:p>
    <w:p w:rsidR="00B468C1" w:rsidRPr="00E15AB8" w:rsidRDefault="00B468C1" w:rsidP="00B468C1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 xml:space="preserve">ar izsniegto būvatļauju pagarināšanu un procesa optimizēšanu”   </w:t>
      </w:r>
    </w:p>
    <w:p w:rsidR="00B468C1" w:rsidRPr="00E15AB8" w:rsidRDefault="00B468C1" w:rsidP="00B468C1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>pielikums</w:t>
      </w:r>
    </w:p>
    <w:p w:rsidR="00B468C1" w:rsidRPr="00E15AB8" w:rsidRDefault="00B468C1" w:rsidP="00B468C1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</w:p>
    <w:p w:rsidR="00B468C1" w:rsidRPr="00E15AB8" w:rsidRDefault="00B468C1" w:rsidP="00B468C1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Īpašajās būvniecības </w:t>
      </w:r>
      <w:proofErr w:type="spellStart"/>
      <w:r w:rsidRPr="00E15AB8">
        <w:rPr>
          <w:rFonts w:eastAsia="Times New Roman"/>
          <w:kern w:val="0"/>
          <w:sz w:val="28"/>
          <w:szCs w:val="28"/>
          <w:lang w:eastAsia="lv-LV"/>
        </w:rPr>
        <w:t>kārtībās</w:t>
      </w:r>
      <w:proofErr w:type="spellEnd"/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 noteiktās būvniecības procedūras - būvniecības saskaņojumi</w:t>
      </w:r>
    </w:p>
    <w:p w:rsidR="00B468C1" w:rsidRPr="00E15AB8" w:rsidRDefault="00B468C1" w:rsidP="00B468C1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 un iesniedzamie vai saņemamie dokumenti</w:t>
      </w:r>
    </w:p>
    <w:p w:rsidR="00B468C1" w:rsidRPr="00E15AB8" w:rsidRDefault="00B468C1" w:rsidP="00B468C1">
      <w:pPr>
        <w:widowControl/>
        <w:suppressAutoHyphens w:val="0"/>
        <w:jc w:val="right"/>
        <w:rPr>
          <w:rFonts w:eastAsia="Times New Roman"/>
          <w:kern w:val="0"/>
          <w:lang w:eastAsia="lv-LV"/>
        </w:rPr>
      </w:pPr>
    </w:p>
    <w:p w:rsidR="00B468C1" w:rsidRPr="00E15AB8" w:rsidRDefault="00B468C1" w:rsidP="00B468C1">
      <w:pPr>
        <w:widowControl/>
        <w:suppressAutoHyphens w:val="0"/>
        <w:jc w:val="right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>1.tabula</w:t>
      </w:r>
    </w:p>
    <w:tbl>
      <w:tblPr>
        <w:tblStyle w:val="TableGrid"/>
        <w:tblW w:w="14459" w:type="dxa"/>
        <w:tblInd w:w="-601" w:type="dxa"/>
        <w:tblLayout w:type="fixed"/>
        <w:tblLook w:val="04A0"/>
      </w:tblPr>
      <w:tblGrid>
        <w:gridCol w:w="1985"/>
        <w:gridCol w:w="851"/>
        <w:gridCol w:w="850"/>
        <w:gridCol w:w="709"/>
        <w:gridCol w:w="1134"/>
        <w:gridCol w:w="1133"/>
        <w:gridCol w:w="1133"/>
        <w:gridCol w:w="1134"/>
        <w:gridCol w:w="1278"/>
        <w:gridCol w:w="1276"/>
        <w:gridCol w:w="1418"/>
        <w:gridCol w:w="1558"/>
      </w:tblGrid>
      <w:tr w:rsidR="00B468C1" w:rsidRPr="00E15AB8" w:rsidTr="00B468C1">
        <w:trPr>
          <w:cantSplit/>
          <w:trHeight w:val="3134"/>
        </w:trPr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01.04.1997. noteikumi Nr.112 „Vispārīgie būvnoteikumi”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B468C1" w:rsidRPr="00E15AB8" w:rsidRDefault="00B468C1" w:rsidP="004C0C1F">
            <w:pPr>
              <w:ind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22.04.2003. noteikumi Nr.190 „Valsts aizsardzības būvju būvniecības kārtība”</w:t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23.10.2001. noteikumi Nr.446 „Būvnoteikumi darbiem autoceļu tīklā”</w:t>
            </w:r>
          </w:p>
        </w:tc>
        <w:tc>
          <w:tcPr>
            <w:tcW w:w="1133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02.01.2008. noteikumi Nr.3 „Dzelzceļa būvnoteikumi”</w:t>
            </w:r>
          </w:p>
        </w:tc>
        <w:tc>
          <w:tcPr>
            <w:tcW w:w="1133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01.03.2011. noteikumi Nr.166 „Elektronisko sakaru tīklu ierīkošanas un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18.06.2002 noteikumi Nr.235 „Noteikumi par maģistrālo cauruļvadu projektēšanu, būvniecību un atbilstības novērtēšanu”</w:t>
            </w:r>
          </w:p>
        </w:tc>
        <w:tc>
          <w:tcPr>
            <w:tcW w:w="1278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18.12.2007. noteikumi Nr.912 „Ūdensapgādes, notekūdeņu savākšanas un attīrīšanas būvju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13.07.2004. noteikumi Nr.600 „Ar radiācijas drošību saistīto būvju būvniecības kārtība”</w:t>
            </w:r>
          </w:p>
        </w:tc>
        <w:tc>
          <w:tcPr>
            <w:tcW w:w="1418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16.03.2010. noteikumi Nr.261 „Meliorācijas sistēmu un hidrotehnisko būvju būvniecības kārtība”</w:t>
            </w:r>
          </w:p>
        </w:tc>
        <w:tc>
          <w:tcPr>
            <w:tcW w:w="1558" w:type="dxa"/>
            <w:vMerge w:val="restart"/>
            <w:textDirection w:val="btLr"/>
          </w:tcPr>
          <w:p w:rsidR="00B468C1" w:rsidRPr="00537FCD" w:rsidRDefault="00B468C1" w:rsidP="004C0C1F">
            <w:pPr>
              <w:ind w:left="113" w:right="113"/>
              <w:rPr>
                <w:sz w:val="20"/>
                <w:szCs w:val="20"/>
              </w:rPr>
            </w:pPr>
            <w:r w:rsidRPr="00537FCD">
              <w:rPr>
                <w:sz w:val="20"/>
                <w:szCs w:val="20"/>
              </w:rPr>
              <w:t>MK  01.11.2010. noteikumi Nr.1024 „Elektroenerģijas pārvades un sadales būvju būvniecības kārtība”</w:t>
            </w:r>
            <w:r w:rsidR="00537FCD" w:rsidRPr="00537FCD">
              <w:rPr>
                <w:i/>
                <w:vertAlign w:val="superscript"/>
              </w:rPr>
              <w:t xml:space="preserve">                    (</w:t>
            </w:r>
            <w:r w:rsidR="00537FCD" w:rsidRPr="00537FCD">
              <w:rPr>
                <w:i/>
              </w:rPr>
              <w:t>*</w:t>
            </w:r>
            <w:r w:rsidR="00537FCD" w:rsidRPr="00537FCD">
              <w:rPr>
                <w:i/>
                <w:vertAlign w:val="superscript"/>
              </w:rPr>
              <w:t>)</w:t>
            </w:r>
          </w:p>
        </w:tc>
      </w:tr>
      <w:tr w:rsidR="00B468C1" w:rsidRPr="00E15AB8" w:rsidTr="00B468C1">
        <w:trPr>
          <w:cantSplit/>
          <w:trHeight w:val="476"/>
        </w:trPr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textDirection w:val="btLr"/>
            <w:vAlign w:val="center"/>
          </w:tcPr>
          <w:p w:rsidR="00B468C1" w:rsidRPr="00E15AB8" w:rsidRDefault="00B468C1" w:rsidP="00B468C1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>Visp. k</w:t>
            </w:r>
            <w:r>
              <w:rPr>
                <w:sz w:val="20"/>
                <w:szCs w:val="20"/>
              </w:rPr>
              <w:t>ā</w:t>
            </w:r>
            <w:r w:rsidRPr="00E15AB8">
              <w:rPr>
                <w:sz w:val="20"/>
                <w:szCs w:val="20"/>
              </w:rPr>
              <w:t>rt.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textDirection w:val="btLr"/>
            <w:vAlign w:val="center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MK </w:t>
            </w:r>
            <w:proofErr w:type="spellStart"/>
            <w:r w:rsidRPr="00E15AB8">
              <w:rPr>
                <w:sz w:val="20"/>
                <w:szCs w:val="20"/>
              </w:rPr>
              <w:t>rīk</w:t>
            </w:r>
            <w:proofErr w:type="spellEnd"/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extDirection w:val="btLr"/>
          </w:tcPr>
          <w:p w:rsidR="00B468C1" w:rsidRPr="00E15AB8" w:rsidRDefault="00B468C1" w:rsidP="004C0C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68C1" w:rsidRPr="00E15AB8" w:rsidTr="00B468C1">
        <w:trPr>
          <w:cantSplit/>
          <w:trHeight w:val="249"/>
        </w:trPr>
        <w:tc>
          <w:tcPr>
            <w:tcW w:w="1985" w:type="dxa"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B468C1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B468C1" w:rsidRPr="00E15AB8" w:rsidTr="00B468C1">
        <w:trPr>
          <w:cantSplit/>
          <w:trHeight w:val="704"/>
        </w:trPr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Iesniegums uzskaites karte</w:t>
            </w:r>
          </w:p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</w:p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841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Plānošanas un arhitektūras uzdevums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113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Plānošanas un arhitektūras uzdevuma derīguma termiņš</w:t>
            </w:r>
          </w:p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273"/>
        </w:trPr>
        <w:tc>
          <w:tcPr>
            <w:tcW w:w="1985" w:type="dxa"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68C1" w:rsidRPr="00E15AB8" w:rsidRDefault="00871647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468C1" w:rsidRPr="00E15AB8" w:rsidRDefault="00871647" w:rsidP="004C0C1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871647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</w:t>
            </w:r>
            <w:r w:rsidR="00871647">
              <w:rPr>
                <w:sz w:val="20"/>
                <w:szCs w:val="20"/>
              </w:rPr>
              <w:t>0</w:t>
            </w:r>
          </w:p>
        </w:tc>
      </w:tr>
      <w:tr w:rsidR="00B468C1" w:rsidRPr="00E15AB8" w:rsidTr="00B468C1">
        <w:trPr>
          <w:cantSplit/>
          <w:trHeight w:val="113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Tehniskie un īpašie noteikumi, pieslēgšanās tehniskās prasības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Būvprojekta sastāvs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Būvprojekta nepieciešamie saskaņojumi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Būvprojekta ekspertīze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Būvprojekta akcepts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Akceptēta būvprojekta  derīguma termiņš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Būvdarbu laikā veiktās izmaiņas akceptētā būvprojektā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Izmaiņas akceptētā būvprojektā, ja būvdarbi nav uzsākti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Būvatļaujas pieprasījums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Būvatļaujas izsniegšana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Būvatļaujas derīguma termiņš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273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68C1" w:rsidRPr="00E15AB8" w:rsidRDefault="00A90D48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468C1" w:rsidRPr="00E15AB8" w:rsidRDefault="00A90D48" w:rsidP="00A90D4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A90D4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</w:t>
            </w:r>
            <w:r w:rsidR="00A90D48">
              <w:rPr>
                <w:sz w:val="20"/>
                <w:szCs w:val="20"/>
              </w:rPr>
              <w:t>0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</w:p>
          <w:p w:rsidR="00B468C1" w:rsidRPr="00E15AB8" w:rsidRDefault="00B468C1" w:rsidP="004C0C1F">
            <w:pPr>
              <w:jc w:val="center"/>
            </w:pPr>
            <w:r w:rsidRPr="00E15AB8">
              <w:t>Būvdarbu kontrole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Būves konservācija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Būvatļaujas  anulēšana vai atcelšana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Vienkāršotās būvniecības kārtības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Citas prasības</w:t>
            </w:r>
          </w:p>
          <w:p w:rsidR="00B468C1" w:rsidRPr="00E15AB8" w:rsidRDefault="00B468C1" w:rsidP="004C0C1F">
            <w:pPr>
              <w:jc w:val="center"/>
            </w:pP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2" w:space="0" w:color="auto"/>
            </w:tcBorders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TEP</w:t>
            </w:r>
          </w:p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Trases shēma</w:t>
            </w:r>
          </w:p>
        </w:tc>
        <w:tc>
          <w:tcPr>
            <w:tcW w:w="1133" w:type="dxa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ESD-</w:t>
            </w:r>
          </w:p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ja nav būvprojekts</w:t>
            </w:r>
          </w:p>
        </w:tc>
        <w:tc>
          <w:tcPr>
            <w:tcW w:w="1134" w:type="dxa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Atbilstības</w:t>
            </w:r>
          </w:p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novērtēšana</w:t>
            </w:r>
          </w:p>
        </w:tc>
        <w:tc>
          <w:tcPr>
            <w:tcW w:w="1278" w:type="dxa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TEP</w:t>
            </w:r>
          </w:p>
        </w:tc>
        <w:tc>
          <w:tcPr>
            <w:tcW w:w="1276" w:type="dxa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</w:p>
        </w:tc>
      </w:tr>
      <w:tr w:rsidR="00B468C1" w:rsidRPr="00E15AB8" w:rsidTr="00B468C1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Būvuzraudzība un autoruzraudzība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x</w:t>
            </w:r>
          </w:p>
        </w:tc>
        <w:tc>
          <w:tcPr>
            <w:tcW w:w="709" w:type="dxa"/>
            <w:tcBorders>
              <w:left w:val="dotted" w:sz="2" w:space="0" w:color="auto"/>
            </w:tcBorders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firstLine="0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pStyle w:val="naisf"/>
              <w:spacing w:before="0" w:after="0"/>
              <w:ind w:left="-391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27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418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558" w:type="dxa"/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x</w:t>
            </w:r>
          </w:p>
        </w:tc>
      </w:tr>
    </w:tbl>
    <w:p w:rsidR="00B468C1" w:rsidRPr="00E15AB8" w:rsidRDefault="00B468C1" w:rsidP="00B468C1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</w:p>
    <w:p w:rsidR="00B468C1" w:rsidRPr="00E15AB8" w:rsidRDefault="00B468C1" w:rsidP="00B468C1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  <w:r w:rsidRPr="00E15AB8">
        <w:rPr>
          <w:rFonts w:eastAsia="Times New Roman"/>
          <w:kern w:val="0"/>
          <w:sz w:val="22"/>
          <w:szCs w:val="22"/>
          <w:lang w:eastAsia="lv-LV"/>
        </w:rPr>
        <w:t>Piezīmes:   x- attiecīgā procedūra ir regulēta</w:t>
      </w:r>
    </w:p>
    <w:p w:rsidR="00B468C1" w:rsidRPr="00E15AB8" w:rsidRDefault="00B468C1" w:rsidP="00B468C1"/>
    <w:p w:rsidR="00537FCD" w:rsidRDefault="00537FCD" w:rsidP="00537FCD">
      <w:pPr>
        <w:widowControl/>
        <w:suppressAutoHyphens w:val="0"/>
        <w:jc w:val="both"/>
        <w:outlineLvl w:val="0"/>
        <w:rPr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 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– Ministru kabineta 2012.gada 3.aprīļa sēdē  (prot.Nr.18, 27.§, TA-735) tika pieņemti jauni Ministru kabineta noteikumi "Elektroenerģijas pārvades un sadales būvju būvniecības kārtība", kuri vēl nav stājušies spēkā</w:t>
      </w:r>
    </w:p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>
      <w:pPr>
        <w:jc w:val="center"/>
        <w:rPr>
          <w:sz w:val="28"/>
          <w:szCs w:val="28"/>
        </w:rPr>
      </w:pPr>
      <w:r w:rsidRPr="00E15AB8">
        <w:rPr>
          <w:sz w:val="28"/>
          <w:szCs w:val="28"/>
        </w:rPr>
        <w:t xml:space="preserve">Īpašajām būvniecības </w:t>
      </w:r>
      <w:proofErr w:type="spellStart"/>
      <w:r w:rsidRPr="00E15AB8">
        <w:rPr>
          <w:sz w:val="28"/>
          <w:szCs w:val="28"/>
        </w:rPr>
        <w:t>kārtībām</w:t>
      </w:r>
      <w:proofErr w:type="spellEnd"/>
      <w:r w:rsidRPr="00E15AB8">
        <w:rPr>
          <w:sz w:val="28"/>
          <w:szCs w:val="28"/>
        </w:rPr>
        <w:t xml:space="preserve"> nepieciešamais ietekmes uz vidi novērtējums </w:t>
      </w:r>
    </w:p>
    <w:p w:rsidR="00B468C1" w:rsidRPr="00E15AB8" w:rsidRDefault="00B468C1" w:rsidP="00B468C1">
      <w:pPr>
        <w:jc w:val="center"/>
        <w:rPr>
          <w:sz w:val="28"/>
          <w:szCs w:val="28"/>
        </w:rPr>
      </w:pPr>
      <w:r w:rsidRPr="00E15AB8">
        <w:rPr>
          <w:sz w:val="28"/>
          <w:szCs w:val="28"/>
        </w:rPr>
        <w:t>vai vides aizsardzības tehniskie noteikumi</w:t>
      </w:r>
    </w:p>
    <w:p w:rsidR="00B468C1" w:rsidRPr="00E15AB8" w:rsidRDefault="00B468C1" w:rsidP="00B468C1"/>
    <w:p w:rsidR="00B468C1" w:rsidRPr="00E15AB8" w:rsidRDefault="00B468C1" w:rsidP="00B468C1">
      <w:pPr>
        <w:jc w:val="right"/>
      </w:pPr>
      <w:r w:rsidRPr="00E15AB8">
        <w:t>2.tabula</w:t>
      </w:r>
    </w:p>
    <w:tbl>
      <w:tblPr>
        <w:tblStyle w:val="TableGrid"/>
        <w:tblW w:w="13750" w:type="dxa"/>
        <w:tblInd w:w="-601" w:type="dxa"/>
        <w:tblLayout w:type="fixed"/>
        <w:tblLook w:val="04A0"/>
      </w:tblPr>
      <w:tblGrid>
        <w:gridCol w:w="1985"/>
        <w:gridCol w:w="851"/>
        <w:gridCol w:w="850"/>
        <w:gridCol w:w="851"/>
        <w:gridCol w:w="1134"/>
        <w:gridCol w:w="1134"/>
        <w:gridCol w:w="992"/>
        <w:gridCol w:w="1134"/>
        <w:gridCol w:w="1134"/>
        <w:gridCol w:w="1134"/>
        <w:gridCol w:w="1134"/>
        <w:gridCol w:w="1417"/>
      </w:tblGrid>
      <w:tr w:rsidR="00B468C1" w:rsidRPr="00E15AB8" w:rsidTr="00B468C1">
        <w:trPr>
          <w:cantSplit/>
          <w:trHeight w:val="2724"/>
        </w:trPr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01.04.1997. noteikumi Nr.112 „Vispārīgie būvnoteikumi”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B468C1" w:rsidRPr="00E15AB8" w:rsidRDefault="00B468C1" w:rsidP="004C0C1F">
            <w:pPr>
              <w:ind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22.04.2003. noteikumi Nr.190 „Valsts aizsardzības būvju būvniecības kārtība”</w:t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23.10.2001. noteikumi Nr.446 „Būvnoteikumi darbiem autoceļu tīklā”</w:t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02.01.2008. noteikumi Nr.3 „Dzelzceļa būvnoteikumi”</w:t>
            </w:r>
          </w:p>
        </w:tc>
        <w:tc>
          <w:tcPr>
            <w:tcW w:w="992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01.03.2011. noteikumi Nr.166 „Elektronisko sakaru tīklu ierīkošanas un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18.06.2002 noteikumi Nr.235 „Noteikumi par maģistrālo cauruļvadu projektēšanu, būvniecību un atbilstības novērtēšanu”</w:t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18.12.2007. noteikumi Nr.912 „Ūdensapgādes, notekūdeņu savākšanas un attīrīšanas būvju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13.07.2004. noteikumi Nr.600 „Ar radiācijas drošību saistīto būvju būvniecības kārtība”</w:t>
            </w:r>
          </w:p>
        </w:tc>
        <w:tc>
          <w:tcPr>
            <w:tcW w:w="1134" w:type="dxa"/>
            <w:vMerge w:val="restart"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16.03.2010. noteikumi Nr.261 „Meliorācijas sistēmu un hidrotehnisko būvju būvniecības kārtība”</w:t>
            </w:r>
          </w:p>
        </w:tc>
        <w:tc>
          <w:tcPr>
            <w:tcW w:w="1417" w:type="dxa"/>
            <w:vMerge w:val="restart"/>
            <w:textDirection w:val="btLr"/>
          </w:tcPr>
          <w:p w:rsidR="00B468C1" w:rsidRPr="00E15AB8" w:rsidRDefault="00B468C1" w:rsidP="004C0C1F">
            <w:pPr>
              <w:ind w:left="113" w:right="113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01.11.2010. noteikumi Nr.1024 „Elektroenerģijas pārvades un sadales būvju būvniecības kārtība”</w:t>
            </w:r>
            <w:r w:rsidR="00537FCD">
              <w:rPr>
                <w:i/>
                <w:vertAlign w:val="superscript"/>
              </w:rPr>
              <w:t xml:space="preserve">                    (</w:t>
            </w:r>
            <w:r w:rsidR="00537FCD">
              <w:rPr>
                <w:i/>
              </w:rPr>
              <w:t>*</w:t>
            </w:r>
            <w:r w:rsidR="00537FCD">
              <w:rPr>
                <w:i/>
                <w:vertAlign w:val="superscript"/>
              </w:rPr>
              <w:t>)</w:t>
            </w:r>
          </w:p>
        </w:tc>
      </w:tr>
      <w:tr w:rsidR="00B468C1" w:rsidRPr="00E15AB8" w:rsidTr="00B468C1">
        <w:trPr>
          <w:cantSplit/>
          <w:trHeight w:val="476"/>
        </w:trPr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textDirection w:val="btLr"/>
            <w:vAlign w:val="center"/>
          </w:tcPr>
          <w:p w:rsidR="00B468C1" w:rsidRPr="00E15AB8" w:rsidRDefault="00B468C1" w:rsidP="00B468C1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>Visp. k</w:t>
            </w:r>
            <w:r>
              <w:rPr>
                <w:sz w:val="20"/>
                <w:szCs w:val="20"/>
              </w:rPr>
              <w:t>ā</w:t>
            </w:r>
            <w:r w:rsidRPr="00E15AB8">
              <w:rPr>
                <w:sz w:val="20"/>
                <w:szCs w:val="20"/>
              </w:rPr>
              <w:t>rt.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textDirection w:val="btLr"/>
            <w:vAlign w:val="center"/>
          </w:tcPr>
          <w:p w:rsidR="00B468C1" w:rsidRPr="00E15AB8" w:rsidRDefault="00B468C1" w:rsidP="004C0C1F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MK </w:t>
            </w:r>
            <w:proofErr w:type="spellStart"/>
            <w:r w:rsidRPr="00E15AB8">
              <w:rPr>
                <w:sz w:val="20"/>
                <w:szCs w:val="20"/>
              </w:rPr>
              <w:t>rīk</w:t>
            </w:r>
            <w:proofErr w:type="spellEnd"/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B468C1" w:rsidRPr="00E15AB8" w:rsidRDefault="00B468C1" w:rsidP="004C0C1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B468C1" w:rsidRPr="00E15AB8" w:rsidRDefault="00B468C1" w:rsidP="004C0C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68C1" w:rsidRPr="00E15AB8" w:rsidTr="00B468C1">
        <w:trPr>
          <w:cantSplit/>
          <w:trHeight w:val="249"/>
        </w:trPr>
        <w:tc>
          <w:tcPr>
            <w:tcW w:w="1985" w:type="dxa"/>
            <w:tcBorders>
              <w:right w:val="double" w:sz="4" w:space="0" w:color="auto"/>
            </w:tcBorders>
          </w:tcPr>
          <w:p w:rsidR="00B468C1" w:rsidRPr="00E15AB8" w:rsidRDefault="00B468C1" w:rsidP="004C0C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468C1" w:rsidRPr="00E15AB8" w:rsidRDefault="004958EB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468C1" w:rsidRPr="00E15AB8" w:rsidRDefault="004958EB" w:rsidP="004C0C1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468C1" w:rsidRPr="00E15AB8" w:rsidRDefault="00B468C1" w:rsidP="004958EB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</w:t>
            </w:r>
            <w:r w:rsidR="004958EB">
              <w:rPr>
                <w:sz w:val="20"/>
                <w:szCs w:val="20"/>
              </w:rPr>
              <w:t>0</w:t>
            </w:r>
          </w:p>
        </w:tc>
      </w:tr>
      <w:tr w:rsidR="00B468C1" w:rsidRPr="00E15AB8" w:rsidTr="00B468C1">
        <w:trPr>
          <w:cantSplit/>
          <w:trHeight w:val="476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Ietekmes uz vidi novērtējums vai sākotnējais izvērtējums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  <w:u w:val="single"/>
              </w:rPr>
            </w:pPr>
            <w:r w:rsidRPr="00E15AB8">
              <w:rPr>
                <w:sz w:val="18"/>
                <w:szCs w:val="18"/>
                <w:u w:val="single"/>
              </w:rPr>
              <w:t>x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</w:tr>
      <w:tr w:rsidR="00B468C1" w:rsidRPr="00E15AB8" w:rsidTr="00B468C1">
        <w:trPr>
          <w:cantSplit/>
          <w:trHeight w:val="476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</w:pPr>
            <w:r w:rsidRPr="00E15AB8">
              <w:t>Vides aizsardzības tehniskie noteikumi</w:t>
            </w:r>
          </w:p>
          <w:p w:rsidR="00B468C1" w:rsidRPr="00E15AB8" w:rsidRDefault="00B468C1" w:rsidP="004C0C1F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  <w:u w:val="single"/>
              </w:rPr>
            </w:pPr>
            <w:r w:rsidRPr="00E15AB8">
              <w:rPr>
                <w:sz w:val="18"/>
                <w:szCs w:val="18"/>
                <w:u w:val="single"/>
              </w:rPr>
              <w:t>x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8C1" w:rsidRPr="00E15AB8" w:rsidRDefault="00B468C1" w:rsidP="004C0C1F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468C1" w:rsidRPr="00E15AB8" w:rsidRDefault="00B468C1" w:rsidP="004C0C1F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</w:tr>
    </w:tbl>
    <w:p w:rsidR="00B468C1" w:rsidRPr="00E15AB8" w:rsidRDefault="00B468C1" w:rsidP="00B468C1"/>
    <w:p w:rsidR="00B468C1" w:rsidRPr="00E15AB8" w:rsidRDefault="00B468C1" w:rsidP="00B468C1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  <w:r w:rsidRPr="00E15AB8">
        <w:rPr>
          <w:rFonts w:eastAsia="Times New Roman"/>
          <w:kern w:val="0"/>
          <w:sz w:val="22"/>
          <w:szCs w:val="22"/>
          <w:lang w:eastAsia="lv-LV"/>
        </w:rPr>
        <w:t>Piezīmes:   x- attiecīgā procedūra ir regulēta</w:t>
      </w:r>
    </w:p>
    <w:p w:rsidR="00537FCD" w:rsidRDefault="00537FCD" w:rsidP="00537FCD">
      <w:pPr>
        <w:widowControl/>
        <w:suppressAutoHyphens w:val="0"/>
        <w:jc w:val="both"/>
        <w:outlineLvl w:val="0"/>
        <w:rPr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– Ministru kabineta 2012.gada 3.aprīļa sēdē  (prot.Nr.18, 27.§, TA-735) tika pieņemti jauni Ministru kabineta noteikumi "Elektroenerģijas pārvades un sadales būvju būvniecības kārtība", kuri vēl nav stājušies spēkā</w:t>
      </w:r>
    </w:p>
    <w:p w:rsidR="00537FCD" w:rsidRPr="00E15AB8" w:rsidRDefault="00537FCD" w:rsidP="00537FCD"/>
    <w:p w:rsidR="00B468C1" w:rsidRPr="00E15AB8" w:rsidRDefault="00B468C1" w:rsidP="00B468C1"/>
    <w:p w:rsidR="00B468C1" w:rsidRPr="00E15AB8" w:rsidRDefault="00B468C1" w:rsidP="00B468C1"/>
    <w:p w:rsidR="00B468C1" w:rsidRPr="00E15AB8" w:rsidRDefault="00B468C1" w:rsidP="00B468C1">
      <w:pPr>
        <w:rPr>
          <w:sz w:val="28"/>
          <w:szCs w:val="28"/>
        </w:rPr>
      </w:pPr>
      <w:r w:rsidRPr="00E15AB8">
        <w:rPr>
          <w:sz w:val="28"/>
          <w:szCs w:val="28"/>
        </w:rPr>
        <w:t>Ekonomikas ministrs</w:t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proofErr w:type="spellStart"/>
      <w:r w:rsidRPr="00E15AB8">
        <w:rPr>
          <w:sz w:val="28"/>
          <w:szCs w:val="28"/>
        </w:rPr>
        <w:t>D.Pavļuts</w:t>
      </w:r>
      <w:proofErr w:type="spellEnd"/>
    </w:p>
    <w:p w:rsidR="00B468C1" w:rsidRPr="00E15AB8" w:rsidRDefault="00B468C1" w:rsidP="00B468C1">
      <w:pPr>
        <w:rPr>
          <w:sz w:val="28"/>
          <w:szCs w:val="28"/>
        </w:rPr>
      </w:pPr>
    </w:p>
    <w:p w:rsidR="00B468C1" w:rsidRPr="00E15AB8" w:rsidRDefault="007302B2" w:rsidP="00B468C1">
      <w:pPr>
        <w:rPr>
          <w:sz w:val="20"/>
          <w:szCs w:val="20"/>
        </w:rPr>
      </w:pPr>
      <w:r w:rsidRPr="00E15AB8">
        <w:rPr>
          <w:sz w:val="20"/>
          <w:szCs w:val="20"/>
        </w:rPr>
        <w:fldChar w:fldCharType="begin"/>
      </w:r>
      <w:r w:rsidR="00B468C1" w:rsidRPr="00E15AB8">
        <w:rPr>
          <w:sz w:val="20"/>
          <w:szCs w:val="20"/>
        </w:rPr>
        <w:instrText xml:space="preserve"> DATE  \@ "dd.MM.yyyy. H:mm"  \* MERGEFORMAT </w:instrText>
      </w:r>
      <w:r w:rsidRPr="00E15AB8">
        <w:rPr>
          <w:sz w:val="20"/>
          <w:szCs w:val="20"/>
        </w:rPr>
        <w:fldChar w:fldCharType="separate"/>
      </w:r>
      <w:r w:rsidR="00537FCD">
        <w:rPr>
          <w:noProof/>
          <w:sz w:val="20"/>
          <w:szCs w:val="20"/>
        </w:rPr>
        <w:t>11.04.2012. 11:53</w:t>
      </w:r>
      <w:r w:rsidRPr="00E15AB8">
        <w:rPr>
          <w:sz w:val="20"/>
          <w:szCs w:val="20"/>
        </w:rPr>
        <w:fldChar w:fldCharType="end"/>
      </w:r>
    </w:p>
    <w:p w:rsidR="00B468C1" w:rsidRPr="00E15AB8" w:rsidRDefault="007302B2" w:rsidP="00B468C1">
      <w:pPr>
        <w:rPr>
          <w:sz w:val="20"/>
          <w:szCs w:val="20"/>
        </w:rPr>
      </w:pPr>
      <w:fldSimple w:instr=" NUMWORDS   \* MERGEFORMAT ">
        <w:r w:rsidR="00537FCD" w:rsidRPr="00537FCD">
          <w:rPr>
            <w:noProof/>
            <w:sz w:val="20"/>
            <w:szCs w:val="20"/>
          </w:rPr>
          <w:t>582</w:t>
        </w:r>
      </w:fldSimple>
    </w:p>
    <w:p w:rsidR="00B468C1" w:rsidRPr="00E15AB8" w:rsidRDefault="00B468C1" w:rsidP="00B468C1">
      <w:pPr>
        <w:rPr>
          <w:sz w:val="20"/>
          <w:szCs w:val="20"/>
        </w:rPr>
      </w:pPr>
      <w:r w:rsidRPr="00E15AB8">
        <w:rPr>
          <w:sz w:val="20"/>
          <w:szCs w:val="20"/>
        </w:rPr>
        <w:t xml:space="preserve">I.Oša, 67013031, </w:t>
      </w:r>
      <w:r w:rsidRPr="00EB6DAD">
        <w:rPr>
          <w:sz w:val="20"/>
          <w:szCs w:val="20"/>
        </w:rPr>
        <w:t>Ilze.Osa@em.gov.lv</w:t>
      </w:r>
    </w:p>
    <w:p w:rsidR="00B468C1" w:rsidRPr="00E15AB8" w:rsidRDefault="00B468C1" w:rsidP="00B468C1">
      <w:r w:rsidRPr="00E15AB8">
        <w:rPr>
          <w:sz w:val="20"/>
          <w:szCs w:val="20"/>
        </w:rPr>
        <w:t xml:space="preserve">E.Bučinska, 67013032, </w:t>
      </w:r>
      <w:r w:rsidRPr="00EB6DAD">
        <w:rPr>
          <w:sz w:val="20"/>
          <w:szCs w:val="20"/>
        </w:rPr>
        <w:t>Elga.Bucinska@em.gov.lv</w:t>
      </w:r>
    </w:p>
    <w:p w:rsidR="00340ECD" w:rsidRDefault="00340ECD"/>
    <w:sectPr w:rsidR="00340ECD" w:rsidSect="00625CD1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73" w:rsidRDefault="008E7673" w:rsidP="000634E4">
      <w:r>
        <w:separator/>
      </w:r>
    </w:p>
  </w:endnote>
  <w:endnote w:type="continuationSeparator" w:id="0">
    <w:p w:rsidR="008E7673" w:rsidRDefault="008E7673" w:rsidP="0006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D1" w:rsidRPr="00550C1C" w:rsidRDefault="007302B2" w:rsidP="00625CD1">
    <w:pPr>
      <w:pStyle w:val="Footer"/>
      <w:rPr>
        <w:sz w:val="20"/>
        <w:szCs w:val="20"/>
      </w:rPr>
    </w:pPr>
    <w:fldSimple w:instr=" FILENAME   \* MERGEFORMAT ">
      <w:r w:rsidR="000634E4" w:rsidRPr="000634E4">
        <w:rPr>
          <w:noProof/>
          <w:sz w:val="20"/>
          <w:szCs w:val="20"/>
        </w:rPr>
        <w:t>EMzinop_110412_IZbuvatlaujas</w:t>
      </w:r>
    </w:fldSimple>
    <w:r w:rsidR="006E05AF" w:rsidRPr="00550C1C">
      <w:rPr>
        <w:sz w:val="20"/>
        <w:szCs w:val="20"/>
      </w:rPr>
      <w:t xml:space="preserve">; Pielikums informatīvajam ziņojumam  par spēkā esošo regulējumu un kārtību saistībā ar izsniegto būvatļauju pagarināšanu un procesa optimizēšanu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D1" w:rsidRPr="00625CD1" w:rsidRDefault="007302B2">
    <w:pPr>
      <w:pStyle w:val="Footer"/>
      <w:rPr>
        <w:sz w:val="20"/>
        <w:szCs w:val="20"/>
      </w:rPr>
    </w:pPr>
    <w:fldSimple w:instr=" FILENAME   \* MERGEFORMAT ">
      <w:r w:rsidR="000634E4" w:rsidRPr="000634E4">
        <w:rPr>
          <w:noProof/>
          <w:sz w:val="20"/>
          <w:szCs w:val="20"/>
        </w:rPr>
        <w:t>EMzinop_110412_IZbuvatlaujas</w:t>
      </w:r>
    </w:fldSimple>
    <w:r w:rsidR="006E05AF" w:rsidRPr="00625CD1">
      <w:rPr>
        <w:sz w:val="20"/>
        <w:szCs w:val="20"/>
      </w:rPr>
      <w:t xml:space="preserve">;  Pielikums informatīvajam ziņojumam </w:t>
    </w:r>
    <w:r w:rsidR="006E05AF">
      <w:rPr>
        <w:sz w:val="20"/>
        <w:szCs w:val="20"/>
      </w:rPr>
      <w:t xml:space="preserve"> </w:t>
    </w:r>
    <w:r w:rsidR="006E05AF" w:rsidRPr="00625CD1">
      <w:rPr>
        <w:sz w:val="20"/>
        <w:szCs w:val="20"/>
      </w:rPr>
      <w:t xml:space="preserve">par spēkā esošo regulējumu un kārtību saistībā ar izsniegto būvatļauju pagarināšanu un procesa optimizēšanu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73" w:rsidRDefault="008E7673" w:rsidP="000634E4">
      <w:r>
        <w:separator/>
      </w:r>
    </w:p>
  </w:footnote>
  <w:footnote w:type="continuationSeparator" w:id="0">
    <w:p w:rsidR="008E7673" w:rsidRDefault="008E7673" w:rsidP="00063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5969"/>
      <w:docPartObj>
        <w:docPartGallery w:val="Page Numbers (Top of Page)"/>
        <w:docPartUnique/>
      </w:docPartObj>
    </w:sdtPr>
    <w:sdtContent>
      <w:p w:rsidR="00625CD1" w:rsidRDefault="007302B2">
        <w:pPr>
          <w:pStyle w:val="Header"/>
          <w:jc w:val="center"/>
        </w:pPr>
        <w:r>
          <w:fldChar w:fldCharType="begin"/>
        </w:r>
        <w:r w:rsidR="006E05AF">
          <w:instrText xml:space="preserve"> PAGE   \* MERGEFORMAT </w:instrText>
        </w:r>
        <w:r>
          <w:fldChar w:fldCharType="separate"/>
        </w:r>
        <w:r w:rsidR="00537FCD">
          <w:rPr>
            <w:noProof/>
          </w:rPr>
          <w:t>4</w:t>
        </w:r>
        <w:r>
          <w:fldChar w:fldCharType="end"/>
        </w:r>
      </w:p>
    </w:sdtContent>
  </w:sdt>
  <w:p w:rsidR="00625CD1" w:rsidRDefault="008E7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C1"/>
    <w:rsid w:val="0001693A"/>
    <w:rsid w:val="00045666"/>
    <w:rsid w:val="000634E4"/>
    <w:rsid w:val="001B1B2C"/>
    <w:rsid w:val="001F6ABB"/>
    <w:rsid w:val="00222F62"/>
    <w:rsid w:val="00340ECD"/>
    <w:rsid w:val="003451F8"/>
    <w:rsid w:val="00377AB1"/>
    <w:rsid w:val="004958EB"/>
    <w:rsid w:val="004A56A5"/>
    <w:rsid w:val="00531B44"/>
    <w:rsid w:val="00537FCD"/>
    <w:rsid w:val="005636C2"/>
    <w:rsid w:val="00591052"/>
    <w:rsid w:val="0069333F"/>
    <w:rsid w:val="006E05AF"/>
    <w:rsid w:val="006E1C3A"/>
    <w:rsid w:val="007302B2"/>
    <w:rsid w:val="007425DC"/>
    <w:rsid w:val="00871647"/>
    <w:rsid w:val="008E15AC"/>
    <w:rsid w:val="008E6EB5"/>
    <w:rsid w:val="008E7673"/>
    <w:rsid w:val="008F29B8"/>
    <w:rsid w:val="00901EB2"/>
    <w:rsid w:val="00963803"/>
    <w:rsid w:val="00A90D48"/>
    <w:rsid w:val="00B468C1"/>
    <w:rsid w:val="00B64592"/>
    <w:rsid w:val="00BF6C40"/>
    <w:rsid w:val="00D74381"/>
    <w:rsid w:val="00DC05D1"/>
    <w:rsid w:val="00E846F7"/>
    <w:rsid w:val="00F04374"/>
    <w:rsid w:val="00F0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468C1"/>
    <w:pPr>
      <w:widowControl/>
      <w:suppressAutoHyphens w:val="0"/>
      <w:spacing w:before="75" w:after="75"/>
      <w:ind w:firstLine="375"/>
      <w:jc w:val="both"/>
    </w:pPr>
    <w:rPr>
      <w:rFonts w:eastAsia="Times New Roman"/>
      <w:kern w:val="0"/>
      <w:lang w:eastAsia="lv-LV"/>
    </w:rPr>
  </w:style>
  <w:style w:type="table" w:styleId="TableGrid">
    <w:name w:val="Table Grid"/>
    <w:basedOn w:val="TableNormal"/>
    <w:uiPriority w:val="59"/>
    <w:rsid w:val="00B4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8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8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C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3812</Characters>
  <Application>Microsoft Office Word</Application>
  <DocSecurity>0</DocSecurity>
  <Lines>635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spēkā esošo normatīvo regulējumu un kārtību saistībā ar izsniegto būvatļauju pagarināšanu un procesa optimizēšanu” </dc:title>
  <dc:subject>pielikums</dc:subject>
  <dc:creator>Elga Bučinska</dc:creator>
  <cp:keywords/>
  <dc:description>Elga.Bucinska@em.gov.lv        67013032</dc:description>
  <cp:lastModifiedBy>Elga Bučinska</cp:lastModifiedBy>
  <cp:revision>6</cp:revision>
  <dcterms:created xsi:type="dcterms:W3CDTF">2012-04-10T13:03:00Z</dcterms:created>
  <dcterms:modified xsi:type="dcterms:W3CDTF">2012-04-11T08:53:00Z</dcterms:modified>
</cp:coreProperties>
</file>