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03" w:rsidRPr="001A5803" w:rsidRDefault="001A5803" w:rsidP="001A5803">
      <w:pPr>
        <w:spacing w:after="0" w:line="240" w:lineRule="auto"/>
        <w:jc w:val="center"/>
        <w:rPr>
          <w:rFonts w:ascii="Times New Roman" w:eastAsia="Times New Roman" w:hAnsi="Times New Roman"/>
          <w:b/>
          <w:sz w:val="24"/>
          <w:szCs w:val="24"/>
          <w:lang w:eastAsia="lv-LV"/>
        </w:rPr>
      </w:pPr>
      <w:bookmarkStart w:id="0" w:name="_GoBack"/>
      <w:bookmarkEnd w:id="0"/>
      <w:r w:rsidRPr="001A5803">
        <w:rPr>
          <w:rFonts w:ascii="Times New Roman" w:eastAsia="Times New Roman" w:hAnsi="Times New Roman"/>
          <w:b/>
          <w:sz w:val="24"/>
          <w:szCs w:val="24"/>
          <w:lang w:eastAsia="lv-LV"/>
        </w:rPr>
        <w:t xml:space="preserve">Likumprojekta </w:t>
      </w:r>
    </w:p>
    <w:p w:rsidR="001A5803" w:rsidRPr="001A5803" w:rsidRDefault="001A5803" w:rsidP="001A5803">
      <w:pPr>
        <w:spacing w:after="0" w:line="240" w:lineRule="auto"/>
        <w:jc w:val="center"/>
        <w:rPr>
          <w:rFonts w:ascii="Times New Roman" w:eastAsia="Times New Roman" w:hAnsi="Times New Roman"/>
          <w:b/>
          <w:sz w:val="24"/>
          <w:szCs w:val="24"/>
          <w:lang w:eastAsia="lv-LV"/>
        </w:rPr>
      </w:pPr>
      <w:r w:rsidRPr="001A5803">
        <w:rPr>
          <w:rFonts w:ascii="Times New Roman" w:eastAsia="Times New Roman" w:hAnsi="Times New Roman"/>
          <w:b/>
          <w:sz w:val="24"/>
          <w:szCs w:val="24"/>
          <w:lang w:eastAsia="lv-LV"/>
        </w:rPr>
        <w:t>„Grozījumi likumā „Par valsts un pašvaldību finanšu līdzekļu un mantas izšķērdēšanas novēršanu”” sākotnējās ietekmes novērtējuma ziņojums (anotācija)</w:t>
      </w:r>
    </w:p>
    <w:p w:rsidR="001A5803" w:rsidRPr="001A5803" w:rsidRDefault="001A5803" w:rsidP="001A5803">
      <w:pPr>
        <w:spacing w:after="0" w:line="240" w:lineRule="auto"/>
        <w:jc w:val="center"/>
        <w:rPr>
          <w:rFonts w:ascii="Times New Roman" w:eastAsia="Times New Roman" w:hAnsi="Times New Roman"/>
          <w:b/>
          <w:sz w:val="24"/>
          <w:szCs w:val="24"/>
        </w:rPr>
      </w:pPr>
    </w:p>
    <w:tbl>
      <w:tblPr>
        <w:tblW w:w="10349" w:type="dxa"/>
        <w:tblInd w:w="-321"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426"/>
        <w:gridCol w:w="1418"/>
        <w:gridCol w:w="8505"/>
      </w:tblGrid>
      <w:tr w:rsidR="001A5803" w:rsidRPr="00D02444" w:rsidTr="002E62B4">
        <w:trPr>
          <w:trHeight w:val="35"/>
        </w:trPr>
        <w:tc>
          <w:tcPr>
            <w:tcW w:w="10349" w:type="dxa"/>
            <w:gridSpan w:val="3"/>
            <w:tcBorders>
              <w:top w:val="single" w:sz="4" w:space="0" w:color="auto"/>
              <w:left w:val="single" w:sz="4" w:space="0" w:color="auto"/>
              <w:bottom w:val="thickThinLargeGap" w:sz="6" w:space="0" w:color="808080"/>
              <w:right w:val="single" w:sz="4" w:space="0" w:color="auto"/>
            </w:tcBorders>
            <w:hideMark/>
          </w:tcPr>
          <w:p w:rsidR="001A5803" w:rsidRPr="001A5803" w:rsidRDefault="001A5803" w:rsidP="001A5803">
            <w:pPr>
              <w:spacing w:after="0" w:line="240" w:lineRule="auto"/>
              <w:jc w:val="center"/>
              <w:rPr>
                <w:rFonts w:ascii="Times New Roman" w:eastAsia="Times New Roman" w:hAnsi="Times New Roman"/>
                <w:sz w:val="24"/>
                <w:szCs w:val="24"/>
              </w:rPr>
            </w:pPr>
            <w:r w:rsidRPr="001A5803">
              <w:rPr>
                <w:rFonts w:ascii="Times New Roman" w:eastAsia="Times New Roman" w:hAnsi="Times New Roman"/>
                <w:b/>
                <w:sz w:val="24"/>
                <w:szCs w:val="24"/>
              </w:rPr>
              <w:t>I. Kādēļ normatīvais akts ir vajadzīgs</w:t>
            </w:r>
          </w:p>
        </w:tc>
      </w:tr>
      <w:tr w:rsidR="001A5803" w:rsidRPr="00D02444" w:rsidTr="002E62B4">
        <w:trPr>
          <w:trHeight w:val="47"/>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rPr>
            </w:pPr>
            <w:r w:rsidRPr="001A5803">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rPr>
            </w:pPr>
            <w:r w:rsidRPr="001A5803">
              <w:rPr>
                <w:rFonts w:ascii="Times New Roman" w:eastAsia="Times New Roman" w:hAnsi="Times New Roman"/>
                <w:sz w:val="24"/>
                <w:szCs w:val="24"/>
              </w:rPr>
              <w:t>Pamatojums</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1A5803" w:rsidP="00D02DCC">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Grozījumi likumā „Par valsts un pašvaldību finanšu līdzekļu un mantas izšķērdēšanas novēršanu” izstrādāti pamatojoties uz Ministru kabineta 2010. gada 16. novembra sēdes </w:t>
            </w:r>
            <w:proofErr w:type="spellStart"/>
            <w:r w:rsidRPr="001A5803">
              <w:rPr>
                <w:rFonts w:ascii="Times New Roman" w:eastAsia="Times New Roman" w:hAnsi="Times New Roman"/>
                <w:sz w:val="24"/>
                <w:szCs w:val="24"/>
                <w:lang w:eastAsia="lv-LV"/>
              </w:rPr>
              <w:t>protokollēmum</w:t>
            </w:r>
            <w:r w:rsidR="00D02DCC">
              <w:rPr>
                <w:rFonts w:ascii="Times New Roman" w:eastAsia="Times New Roman" w:hAnsi="Times New Roman"/>
                <w:sz w:val="24"/>
                <w:szCs w:val="24"/>
                <w:lang w:eastAsia="lv-LV"/>
              </w:rPr>
              <w:t>a</w:t>
            </w:r>
            <w:proofErr w:type="spellEnd"/>
            <w:r w:rsidRPr="001A5803">
              <w:rPr>
                <w:rFonts w:ascii="Times New Roman" w:eastAsia="Times New Roman" w:hAnsi="Times New Roman"/>
                <w:sz w:val="24"/>
                <w:szCs w:val="24"/>
                <w:lang w:eastAsia="lv-LV"/>
              </w:rPr>
              <w:t xml:space="preserve"> Nr.64 50.§ „Informatīvais ziņojums „Par valsts un pašvaldības kapitālsabiedrību, kapitālsabiedrību, kurās valsts vai pašvaldības daļa pamatkapitālā atsevišķi vai kopumā pārsniedz 50 procentus, un kapitālsabiedrību, kurās vienas vai vairāku valsts vai pašvaldības kapitālsabiedrību daļa pamatkapitālā atsevišķi vai kopumā pārsniedz 50 procentus, nekustamo īpašumu iznomāšanu””, kur</w:t>
            </w:r>
            <w:r w:rsidR="00D02DCC">
              <w:rPr>
                <w:rFonts w:ascii="Times New Roman" w:eastAsia="Times New Roman" w:hAnsi="Times New Roman"/>
                <w:sz w:val="24"/>
                <w:szCs w:val="24"/>
                <w:lang w:eastAsia="lv-LV"/>
              </w:rPr>
              <w:t xml:space="preserve">a </w:t>
            </w:r>
            <w:r w:rsidRPr="001A5803">
              <w:rPr>
                <w:rFonts w:ascii="Times New Roman" w:eastAsia="Times New Roman" w:hAnsi="Times New Roman"/>
                <w:sz w:val="24"/>
                <w:szCs w:val="24"/>
                <w:lang w:eastAsia="lv-LV"/>
              </w:rPr>
              <w:t>otr</w:t>
            </w:r>
            <w:r w:rsidR="00D02DCC">
              <w:rPr>
                <w:rFonts w:ascii="Times New Roman" w:eastAsia="Times New Roman" w:hAnsi="Times New Roman"/>
                <w:sz w:val="24"/>
                <w:szCs w:val="24"/>
                <w:lang w:eastAsia="lv-LV"/>
              </w:rPr>
              <w:t>ajā punktā uzdots</w:t>
            </w:r>
            <w:r w:rsidRPr="001A5803">
              <w:rPr>
                <w:rFonts w:ascii="Times New Roman" w:eastAsia="Times New Roman" w:hAnsi="Times New Roman"/>
                <w:sz w:val="24"/>
                <w:szCs w:val="24"/>
                <w:lang w:eastAsia="lv-LV"/>
              </w:rPr>
              <w:t xml:space="preserve"> „Finanšu ministrijai izstrādāt grozījumus likumā „Par valsts un pašvaldību finanšu līdzekļu un mantas izšķērdēšanas novēršanu”, paredzot valsts un pašvaldības kapitālsabiedrībām, kā arī kapitālsabiedrībām, kurās valsts vai pašvaldības daļa pamatkapitālā atsevišķi vai kopumā pārsniedz 50 procentus, un kapitālsabiedrībām, kurās vienas vai vairāku valsts vai pašvaldības kapitālsabiedrību daļa pamatkapitālā atsevišķi vai kopumā pārsniedz 50 procentus, (turpmāk</w:t>
            </w:r>
            <w:r w:rsidR="00D02DCC">
              <w:rPr>
                <w:rFonts w:ascii="Times New Roman" w:eastAsia="Times New Roman" w:hAnsi="Times New Roman"/>
                <w:sz w:val="24"/>
                <w:szCs w:val="24"/>
                <w:lang w:eastAsia="lv-LV"/>
              </w:rPr>
              <w:t xml:space="preserve"> </w:t>
            </w:r>
            <w:r w:rsidRPr="001A5803">
              <w:rPr>
                <w:rFonts w:ascii="Times New Roman" w:eastAsia="Times New Roman" w:hAnsi="Times New Roman"/>
                <w:sz w:val="24"/>
                <w:szCs w:val="24"/>
                <w:lang w:eastAsia="lv-LV"/>
              </w:rPr>
              <w:t>- kapitālsabiedrība) pienākumu nodrošināt, ka informācija par iznomāšanai paredzētajiem kapitālsabiedrības nekustamajiem īpašumiem ir publiski pieejama, izņemot gadījumus, kad objektīvu iemeslu dēļ nomas objekts nav iznomājams plašam subjektu lokam, kā arī nodrošināt kapitālsabiedrības mantas iznomāšanas kārtības izstrādāšanu un tās publisku pieejamību, ja kapitālsabiedrība savu nekustamo īpašumu iznomāšanu veic. Finanšu ministrijai izstrādāto tiesību aktu projektu normatīvajos aktos noteiktā kārtībā iesniegt Ministru kabinetā līdz 2011.</w:t>
            </w:r>
            <w:r w:rsidR="00D02DCC">
              <w:rPr>
                <w:rFonts w:ascii="Times New Roman" w:eastAsia="Times New Roman" w:hAnsi="Times New Roman"/>
                <w:sz w:val="24"/>
                <w:szCs w:val="24"/>
                <w:lang w:eastAsia="lv-LV"/>
              </w:rPr>
              <w:t xml:space="preserve"> </w:t>
            </w:r>
            <w:r w:rsidRPr="001A5803">
              <w:rPr>
                <w:rFonts w:ascii="Times New Roman" w:eastAsia="Times New Roman" w:hAnsi="Times New Roman"/>
                <w:sz w:val="24"/>
                <w:szCs w:val="24"/>
                <w:lang w:eastAsia="lv-LV"/>
              </w:rPr>
              <w:t>gada 1.</w:t>
            </w:r>
            <w:r w:rsidR="00D02DCC">
              <w:rPr>
                <w:rFonts w:ascii="Times New Roman" w:eastAsia="Times New Roman" w:hAnsi="Times New Roman"/>
                <w:sz w:val="24"/>
                <w:szCs w:val="24"/>
                <w:lang w:eastAsia="lv-LV"/>
              </w:rPr>
              <w:t xml:space="preserve"> </w:t>
            </w:r>
            <w:r w:rsidRPr="001A5803">
              <w:rPr>
                <w:rFonts w:ascii="Times New Roman" w:eastAsia="Times New Roman" w:hAnsi="Times New Roman"/>
                <w:sz w:val="24"/>
                <w:szCs w:val="24"/>
                <w:lang w:eastAsia="lv-LV"/>
              </w:rPr>
              <w:t>februārim”</w:t>
            </w:r>
            <w:r w:rsidR="00D02DC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Ministru kabineta komitejas 2011. gada 11. aprīļa </w:t>
            </w:r>
            <w:r w:rsidR="00D02DCC">
              <w:rPr>
                <w:rFonts w:ascii="Times New Roman" w:eastAsia="Times New Roman" w:hAnsi="Times New Roman"/>
                <w:sz w:val="24"/>
                <w:szCs w:val="24"/>
                <w:lang w:eastAsia="lv-LV"/>
              </w:rPr>
              <w:t xml:space="preserve">sēdes </w:t>
            </w:r>
            <w:proofErr w:type="spellStart"/>
            <w:r w:rsidR="00D02DCC">
              <w:rPr>
                <w:rFonts w:ascii="Times New Roman" w:eastAsia="Times New Roman" w:hAnsi="Times New Roman"/>
                <w:sz w:val="24"/>
                <w:szCs w:val="24"/>
                <w:lang w:eastAsia="lv-LV"/>
              </w:rPr>
              <w:t>protokollēmuma</w:t>
            </w:r>
            <w:proofErr w:type="spellEnd"/>
            <w:r w:rsidR="00D02DCC">
              <w:rPr>
                <w:rFonts w:ascii="Times New Roman" w:eastAsia="Times New Roman" w:hAnsi="Times New Roman"/>
                <w:sz w:val="24"/>
                <w:szCs w:val="24"/>
                <w:lang w:eastAsia="lv-LV"/>
              </w:rPr>
              <w:t xml:space="preserve"> </w:t>
            </w:r>
            <w:proofErr w:type="spellStart"/>
            <w:r w:rsidR="00D02DCC">
              <w:rPr>
                <w:rFonts w:ascii="Times New Roman" w:eastAsia="Times New Roman" w:hAnsi="Times New Roman"/>
                <w:sz w:val="24"/>
                <w:szCs w:val="24"/>
                <w:lang w:eastAsia="lv-LV"/>
              </w:rPr>
              <w:t>Nr</w:t>
            </w:r>
            <w:proofErr w:type="spellEnd"/>
            <w:r w:rsidR="00D02DCC">
              <w:rPr>
                <w:rFonts w:ascii="Times New Roman" w:eastAsia="Times New Roman" w:hAnsi="Times New Roman"/>
                <w:sz w:val="24"/>
                <w:szCs w:val="24"/>
                <w:lang w:eastAsia="lv-LV"/>
              </w:rPr>
              <w:t xml:space="preserve">. 15 </w:t>
            </w:r>
            <w:r>
              <w:rPr>
                <w:rFonts w:ascii="Times New Roman" w:eastAsia="Times New Roman" w:hAnsi="Times New Roman"/>
                <w:sz w:val="24"/>
                <w:szCs w:val="24"/>
                <w:lang w:eastAsia="lv-LV"/>
              </w:rPr>
              <w:t xml:space="preserve">2. </w:t>
            </w:r>
            <w:r w:rsidRPr="001A580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likumprojekts „Grozījumi likumā „Par valsts un pašvaldību finanšu līdzekļu un mantas izšķērdēšanas novēršanu”</w:t>
            </w:r>
            <w:r w:rsidR="00D02DCC">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tc>
      </w:tr>
      <w:tr w:rsidR="001A5803" w:rsidRPr="00D02444" w:rsidTr="002E62B4">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rPr>
            </w:pPr>
            <w:r w:rsidRPr="001A5803">
              <w:rPr>
                <w:rFonts w:ascii="Times New Roman" w:eastAsia="Times New Roman" w:hAnsi="Times New Roman"/>
                <w:sz w:val="24"/>
                <w:szCs w:val="24"/>
              </w:rPr>
              <w:t>2. 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rPr>
            </w:pPr>
            <w:r w:rsidRPr="001A5803">
              <w:rPr>
                <w:rFonts w:ascii="Times New Roman" w:eastAsia="Times New Roman" w:hAnsi="Times New Roman"/>
                <w:sz w:val="24"/>
                <w:szCs w:val="24"/>
              </w:rPr>
              <w:t>Pašreizējā situācija un problēmas</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12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Likuma „Par valsts un pašvaldību finanšu līdzekļu un mantas izšķērdēšanas novēršanu” </w:t>
            </w:r>
            <w:r w:rsidRPr="0011798F">
              <w:rPr>
                <w:rFonts w:ascii="Times New Roman" w:eastAsia="Times New Roman" w:hAnsi="Times New Roman"/>
                <w:sz w:val="24"/>
                <w:szCs w:val="24"/>
                <w:lang w:eastAsia="lv-LV"/>
              </w:rPr>
              <w:t xml:space="preserve">(turpmāk – Izšķērdēšanas </w:t>
            </w:r>
            <w:r w:rsidR="00E7386C">
              <w:rPr>
                <w:rFonts w:ascii="Times New Roman" w:eastAsia="Times New Roman" w:hAnsi="Times New Roman"/>
                <w:sz w:val="24"/>
                <w:szCs w:val="24"/>
                <w:lang w:eastAsia="lv-LV"/>
              </w:rPr>
              <w:t xml:space="preserve">novēršanas </w:t>
            </w:r>
            <w:r w:rsidRPr="0011798F">
              <w:rPr>
                <w:rFonts w:ascii="Times New Roman" w:eastAsia="Times New Roman" w:hAnsi="Times New Roman"/>
                <w:sz w:val="24"/>
                <w:szCs w:val="24"/>
                <w:lang w:eastAsia="lv-LV"/>
              </w:rPr>
              <w:t>likums)</w:t>
            </w:r>
            <w:r w:rsidRPr="001A5803">
              <w:rPr>
                <w:rFonts w:ascii="Times New Roman" w:eastAsia="Times New Roman" w:hAnsi="Times New Roman"/>
                <w:sz w:val="24"/>
                <w:szCs w:val="24"/>
                <w:lang w:eastAsia="lv-LV"/>
              </w:rPr>
              <w:t xml:space="preserve"> 1. pantā noteikts, ka šā likuma mērķis ir panākt, lai valsts un pašvaldību finanšu līdzekļi un manta tiktu izmantoti likumīgi un atbilstoši iedzīvotāju interesēm, novērst to izšķērdēšanu un nelietderīgu izmantošanu, kā arī ierobežot valsts amatpersonu korupciju. Izšķērdēšanas </w:t>
            </w:r>
            <w:r w:rsidR="00E7386C">
              <w:rPr>
                <w:rFonts w:ascii="Times New Roman" w:eastAsia="Times New Roman" w:hAnsi="Times New Roman"/>
                <w:sz w:val="24"/>
                <w:szCs w:val="24"/>
                <w:lang w:eastAsia="lv-LV"/>
              </w:rPr>
              <w:t xml:space="preserve">novēršanas </w:t>
            </w:r>
            <w:r w:rsidRPr="001A5803">
              <w:rPr>
                <w:rFonts w:ascii="Times New Roman" w:eastAsia="Times New Roman" w:hAnsi="Times New Roman"/>
                <w:sz w:val="24"/>
                <w:szCs w:val="24"/>
                <w:lang w:eastAsia="lv-LV"/>
              </w:rPr>
              <w:t>likuma 3. pants noteic, ka pašvaldībām, valsts un pašvaldību iestādēm, valsts vai pašvaldības kapitālsabiedrībām, kapitālsabiedrībām, kurās valsts vai pašvaldības daļa pamatkapitālā atsevišķi vai kopsummā pārsniedz 50 procentus, kā arī kapitālsabiedrībām, kurās vienas vai vairāku valsts vai pašvaldības kapitālsabiedrību daļa pamatkapitālā atsevišķi vai kopumā pārsniedz 50 procentus, (turpmāk – kapitālsabiedrības) jārīkojas ar finanšu līdzekļiem un mantu lietderīgi, tas ir: 1) rīcībai jābūt tādai, lai mērķi sasniegtu ar mazāko finanšu līdzekļu un mantas izlietojumu; 2) manta atsavināma un nododama īpašumā vai lietošanā citai personai par iespējami augstāku cenu; 3) manta iegūstama īpašumā vai lietošanā par iespējami zemāku cenu.</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Šobrīd neviens ārējais normatīvais akts neregulē kapitālsabiedrību īpašumā esošās mantas iznomāšanas kārtību, kā arī neuzliek par pienākumu nodrošināt atklātu (publisku) iznomāšanas procesu un caurskatāmu lēmumu pieņemšanu, tādējādi praktiski neiespējami pārliecināties, ka kapitālsabiedrības Izšķērdēšanas likuma 3. pantā noteikt</w:t>
            </w:r>
            <w:r w:rsidR="002E2EBF">
              <w:rPr>
                <w:rFonts w:ascii="Times New Roman" w:eastAsia="Times New Roman" w:hAnsi="Times New Roman"/>
                <w:sz w:val="24"/>
                <w:szCs w:val="24"/>
                <w:lang w:eastAsia="lv-LV"/>
              </w:rPr>
              <w:t>ais</w:t>
            </w:r>
            <w:r w:rsidRPr="001A5803">
              <w:rPr>
                <w:rFonts w:ascii="Times New Roman" w:eastAsia="Times New Roman" w:hAnsi="Times New Roman"/>
                <w:sz w:val="24"/>
                <w:szCs w:val="24"/>
                <w:lang w:eastAsia="lv-LV"/>
              </w:rPr>
              <w:t xml:space="preserve"> pienākum</w:t>
            </w:r>
            <w:r w:rsidR="002E2EBF">
              <w:rPr>
                <w:rFonts w:ascii="Times New Roman" w:eastAsia="Times New Roman" w:hAnsi="Times New Roman"/>
                <w:sz w:val="24"/>
                <w:szCs w:val="24"/>
                <w:lang w:eastAsia="lv-LV"/>
              </w:rPr>
              <w:t>s</w:t>
            </w:r>
            <w:r w:rsidRPr="001A5803">
              <w:rPr>
                <w:rFonts w:ascii="Times New Roman" w:eastAsia="Times New Roman" w:hAnsi="Times New Roman"/>
                <w:sz w:val="24"/>
                <w:szCs w:val="24"/>
                <w:lang w:eastAsia="lv-LV"/>
              </w:rPr>
              <w:t xml:space="preserve">, ka manta nododama īpašumā vai lietošanā citai personai par iespējami augstāku cenu, </w:t>
            </w:r>
            <w:r w:rsidR="002E2EBF">
              <w:rPr>
                <w:rFonts w:ascii="Times New Roman" w:eastAsia="Times New Roman" w:hAnsi="Times New Roman"/>
                <w:sz w:val="24"/>
                <w:szCs w:val="24"/>
                <w:lang w:eastAsia="lv-LV"/>
              </w:rPr>
              <w:t>tiek nodrošināts</w:t>
            </w:r>
            <w:r w:rsidRPr="001A5803">
              <w:rPr>
                <w:rFonts w:ascii="Times New Roman" w:eastAsia="Times New Roman" w:hAnsi="Times New Roman"/>
                <w:sz w:val="24"/>
                <w:szCs w:val="24"/>
                <w:lang w:eastAsia="lv-LV"/>
              </w:rPr>
              <w:t>. Saskaņā ar Komerclikuma 172. pantu ir iespējams celt sabiedrības prasību pret valdes locekļiem, ja tie savus pienākumus nav pildījuši kā krietni un rūpīgi saimnieki un ir nodarījuši zaudējumus sabiedrībai, kā to nosaka Komerclikuma 169. panta pirmā un otrā daļa.</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lastRenderedPageBreak/>
              <w:t xml:space="preserve">Spēkā esošie normatīvie akti, tajā skaitā Ministru kabineta 2007.gada 30.oktobra noteikumi Nr.735 „Noteikumi par valsts vai pašvaldības zemes nomu” un Ministru kabineta 2010.gada 8.jūnija noteikumi Nr.515 „Noteikumi par valsts un pašvaldību mantas iznomāšanas kārtību, nomas maksas noteikšanas metodiku un nomas līguma tipveida nosacījumiem” šobrīd regulē </w:t>
            </w:r>
            <w:r w:rsidR="00E7386C">
              <w:rPr>
                <w:rFonts w:ascii="Times New Roman" w:eastAsia="Times New Roman" w:hAnsi="Times New Roman"/>
                <w:sz w:val="24"/>
                <w:szCs w:val="24"/>
                <w:lang w:eastAsia="lv-LV"/>
              </w:rPr>
              <w:t>valsts un pašvaldību mantas (tajā</w:t>
            </w:r>
            <w:r w:rsidRPr="001A5803">
              <w:rPr>
                <w:rFonts w:ascii="Times New Roman" w:eastAsia="Times New Roman" w:hAnsi="Times New Roman"/>
                <w:sz w:val="24"/>
                <w:szCs w:val="24"/>
                <w:lang w:eastAsia="lv-LV"/>
              </w:rPr>
              <w:t xml:space="preserve"> skaitā kapitālsabiedrību turējumā nodotās valsts mantas) iznomāšanas kārtību un nomas maksas noteikšanas metodiku. Attiecībā uz kapitālsabiedrību īpašumā esošu nekustamo īpašumu minētie Ministru kabineta noteikumi nav attiecināmi.</w:t>
            </w:r>
          </w:p>
        </w:tc>
      </w:tr>
      <w:tr w:rsidR="001A5803" w:rsidRPr="00D02444" w:rsidTr="002E62B4">
        <w:trPr>
          <w:trHeight w:val="1021"/>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lang w:eastAsia="lv-LV"/>
              </w:rPr>
            </w:pPr>
            <w:r w:rsidRPr="001A5803">
              <w:rPr>
                <w:rFonts w:ascii="Times New Roman" w:eastAsia="Times New Roman" w:hAnsi="Times New Roman"/>
                <w:bCs/>
                <w:sz w:val="24"/>
                <w:szCs w:val="24"/>
                <w:lang w:eastAsia="lv-LV"/>
              </w:rPr>
              <w:lastRenderedPageBreak/>
              <w:t>3. 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lang w:eastAsia="lv-LV"/>
              </w:rPr>
            </w:pPr>
            <w:r w:rsidRPr="001A5803">
              <w:rPr>
                <w:rFonts w:ascii="Times New Roman" w:eastAsia="Times New Roman" w:hAnsi="Times New Roman"/>
                <w:bCs/>
                <w:sz w:val="24"/>
                <w:szCs w:val="24"/>
                <w:lang w:eastAsia="lv-LV"/>
              </w:rPr>
              <w:t>Saistītie politikas ietekmes novērtējumi un pētījumi</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Nav attiecināms.</w:t>
            </w:r>
          </w:p>
        </w:tc>
      </w:tr>
      <w:tr w:rsidR="001A5803" w:rsidRPr="00D02444" w:rsidTr="002E62B4">
        <w:trPr>
          <w:trHeight w:val="488"/>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lang w:eastAsia="lv-LV"/>
              </w:rPr>
            </w:pPr>
            <w:r w:rsidRPr="001A5803">
              <w:rPr>
                <w:rFonts w:ascii="Times New Roman" w:eastAsia="Times New Roman" w:hAnsi="Times New Roman"/>
                <w:bCs/>
                <w:sz w:val="24"/>
                <w:szCs w:val="24"/>
                <w:lang w:eastAsia="lv-LV"/>
              </w:rPr>
              <w:t>4. 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bCs/>
                <w:sz w:val="24"/>
                <w:szCs w:val="24"/>
                <w:lang w:eastAsia="lv-LV"/>
              </w:rPr>
            </w:pPr>
            <w:r w:rsidRPr="001A5803">
              <w:rPr>
                <w:rFonts w:ascii="Times New Roman" w:eastAsia="Times New Roman" w:hAnsi="Times New Roman"/>
                <w:bCs/>
                <w:sz w:val="24"/>
                <w:szCs w:val="24"/>
                <w:lang w:eastAsia="lv-LV"/>
              </w:rPr>
              <w:t>Tiesiskā regulējuma mērķis un būtība </w:t>
            </w:r>
          </w:p>
        </w:tc>
        <w:tc>
          <w:tcPr>
            <w:tcW w:w="8505" w:type="dxa"/>
            <w:tcBorders>
              <w:top w:val="single" w:sz="4" w:space="0" w:color="auto"/>
              <w:left w:val="single" w:sz="4" w:space="0" w:color="auto"/>
              <w:bottom w:val="single" w:sz="4" w:space="0" w:color="auto"/>
              <w:right w:val="single" w:sz="4" w:space="0" w:color="auto"/>
            </w:tcBorders>
          </w:tcPr>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Valsts kontrole 2009.gada 16.februāra revīzijas ziņojumā Nr.5.1-2-9/2008 „Finanšu ministrijas un valsts akciju sabiedrības „Valsts nekustamie īpašumi” rīcības ar nekustamo īpašumu atbilstība normatīvo aktu prasībām” ir norādījuši uz šādiem būtiskiem trūkumiem: </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1)</w:t>
            </w:r>
            <w:r w:rsidRPr="001A5803">
              <w:rPr>
                <w:rFonts w:ascii="Times New Roman" w:eastAsia="Times New Roman" w:hAnsi="Times New Roman"/>
                <w:sz w:val="24"/>
                <w:szCs w:val="24"/>
                <w:lang w:eastAsia="lv-LV"/>
              </w:rPr>
              <w:tab/>
              <w:t xml:space="preserve">valsts kapitālsabiedrība nepublisko nomas tiesības, tādējādi neinformē sabiedrību par nekustamo īpašumu nomas tiesībām. </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2)</w:t>
            </w:r>
            <w:r w:rsidRPr="001A5803">
              <w:rPr>
                <w:rFonts w:ascii="Times New Roman" w:eastAsia="Times New Roman" w:hAnsi="Times New Roman"/>
                <w:sz w:val="24"/>
                <w:szCs w:val="24"/>
                <w:lang w:eastAsia="lv-LV"/>
              </w:rPr>
              <w:tab/>
              <w:t>ja informācija par lietošanā nododamajiem objektiem netiek publiskota, pastāv iespēja, ka darījuma partneris ir ieguvis valsts kapitālsabiedrības nekustamo īpašumu lietošanas tiesības bez atklātas izvēles procedūras, kas liecina par iespējamo korupcijas risku un likuma „Par valsts un pašvaldību finanšu līdzekļu un mantas izšķērdēšanas novēršanu” 3.panta 2.punkta prasību neievērošanu.</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Finanšu ministrijai jāievieš šādi Valsts kontroles ieteikumi:</w:t>
            </w:r>
          </w:p>
          <w:p w:rsidR="001A5803" w:rsidRP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1)</w:t>
            </w:r>
            <w:r w:rsidRPr="001A5803">
              <w:rPr>
                <w:rFonts w:ascii="Times New Roman" w:eastAsia="Times New Roman" w:hAnsi="Times New Roman"/>
                <w:sz w:val="24"/>
                <w:szCs w:val="24"/>
                <w:lang w:eastAsia="lv-LV"/>
              </w:rPr>
              <w:tab/>
              <w:t>izvērtēt iespēju pilnveidot normatīvos aktus, paredzot, ka valsts kapitālsabiedrību nekustamo īpašumu nomas tiesību publiskošana ir obligāta;</w:t>
            </w:r>
          </w:p>
          <w:p w:rsidR="001A5803" w:rsidRDefault="001A5803" w:rsidP="001A5803">
            <w:pPr>
              <w:spacing w:after="0" w:line="240" w:lineRule="auto"/>
              <w:ind w:firstLine="462"/>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2)</w:t>
            </w:r>
            <w:r w:rsidRPr="001A5803">
              <w:rPr>
                <w:rFonts w:ascii="Times New Roman" w:eastAsia="Times New Roman" w:hAnsi="Times New Roman"/>
                <w:sz w:val="24"/>
                <w:szCs w:val="24"/>
                <w:lang w:eastAsia="lv-LV"/>
              </w:rPr>
              <w:tab/>
              <w:t xml:space="preserve"> lai nodrošinātu caurskatāmu valsts kapitālsabiedrības īpašumā esošo zemesgabalu nomas maksas noteikšanu un novērstu iespējamos korupcijas riskus, izvērtēt iespēja izstrādāt valsts kapitālsabiedrībām saistošu normatīvo aktu, kas paredzētu zemes nomas līgumu noslēgšanas kārtību un nomas maksas aprēķināšanas kārtību.</w:t>
            </w:r>
          </w:p>
          <w:p w:rsidR="00E7386C" w:rsidRPr="00E7386C" w:rsidRDefault="00E7386C" w:rsidP="001A5803">
            <w:pPr>
              <w:spacing w:after="0" w:line="240" w:lineRule="auto"/>
              <w:ind w:firstLine="462"/>
              <w:jc w:val="both"/>
              <w:rPr>
                <w:rFonts w:ascii="Times New Roman" w:eastAsia="Times New Roman" w:hAnsi="Times New Roman"/>
                <w:sz w:val="12"/>
                <w:szCs w:val="12"/>
                <w:lang w:eastAsia="lv-LV"/>
              </w:rPr>
            </w:pPr>
          </w:p>
          <w:p w:rsidR="003A79FB" w:rsidRPr="003A79FB" w:rsidRDefault="001A5803" w:rsidP="00E7386C">
            <w:pPr>
              <w:spacing w:after="0" w:line="240" w:lineRule="auto"/>
              <w:ind w:firstLine="462"/>
              <w:jc w:val="both"/>
              <w:rPr>
                <w:rFonts w:ascii="Times New Roman" w:eastAsia="Times New Roman" w:hAnsi="Times New Roman"/>
                <w:sz w:val="12"/>
                <w:szCs w:val="12"/>
                <w:lang w:eastAsia="lv-LV"/>
              </w:rPr>
            </w:pPr>
            <w:r w:rsidRPr="001A5803">
              <w:rPr>
                <w:rFonts w:ascii="Times New Roman" w:eastAsia="Times New Roman" w:hAnsi="Times New Roman"/>
                <w:sz w:val="24"/>
                <w:szCs w:val="24"/>
                <w:lang w:eastAsia="lv-LV"/>
              </w:rPr>
              <w:t xml:space="preserve">Grozījumi likumā paredz, ka informācija par iznomāšanai paredzētajiem un iznomātajiem kapitālsabiedrības nekustamajiem īpašumiem ir publiski pieejama valsts akciju sabiedrības „Valsts nekustamie īpašumi” </w:t>
            </w:r>
            <w:proofErr w:type="spellStart"/>
            <w:r w:rsidRPr="001A5803">
              <w:rPr>
                <w:rFonts w:ascii="Times New Roman" w:eastAsia="Times New Roman" w:hAnsi="Times New Roman"/>
                <w:sz w:val="24"/>
                <w:szCs w:val="24"/>
                <w:lang w:eastAsia="lv-LV"/>
              </w:rPr>
              <w:t>mājaslapā</w:t>
            </w:r>
            <w:proofErr w:type="spellEnd"/>
            <w:r w:rsidRPr="001A5803">
              <w:rPr>
                <w:rFonts w:ascii="Times New Roman" w:eastAsia="Times New Roman" w:hAnsi="Times New Roman"/>
                <w:sz w:val="24"/>
                <w:szCs w:val="24"/>
                <w:lang w:eastAsia="lv-LV"/>
              </w:rPr>
              <w:t xml:space="preserve"> internetā. Kā arī grozījumi paredz, ka kapitālsabiedrība izstrādā iekšējo normatīvo aktu</w:t>
            </w:r>
            <w:r w:rsidRPr="001A5803">
              <w:rPr>
                <w:rFonts w:ascii="Times New Roman" w:eastAsia="Times New Roman" w:hAnsi="Times New Roman"/>
                <w:iCs/>
                <w:sz w:val="24"/>
                <w:szCs w:val="24"/>
                <w:lang w:eastAsia="lv-LV"/>
              </w:rPr>
              <w:t xml:space="preserve">, kurā </w:t>
            </w:r>
            <w:r w:rsidRPr="001A5803">
              <w:rPr>
                <w:rFonts w:ascii="Times New Roman" w:eastAsia="Times New Roman" w:hAnsi="Times New Roman"/>
                <w:sz w:val="24"/>
                <w:szCs w:val="24"/>
                <w:lang w:eastAsia="lv-LV"/>
              </w:rPr>
              <w:t>nosaka nekustamās mantas iznomāšanas un nomas maksas noteikšanas kārtību un nodrošina tās publisku pieejamību, ja kapitālsabiedrība savu nekustamo īpašumu iznomāšanu veic</w:t>
            </w:r>
            <w:r w:rsidRPr="001A5803">
              <w:rPr>
                <w:rFonts w:ascii="Times New Roman" w:eastAsia="Times New Roman" w:hAnsi="Times New Roman"/>
                <w:iCs/>
                <w:sz w:val="24"/>
                <w:szCs w:val="24"/>
                <w:lang w:eastAsia="lv-LV"/>
              </w:rPr>
              <w:t xml:space="preserve">. </w:t>
            </w:r>
            <w:r w:rsidRPr="001A5803">
              <w:rPr>
                <w:rFonts w:ascii="Times New Roman" w:eastAsia="Times New Roman" w:hAnsi="Times New Roman"/>
                <w:sz w:val="24"/>
                <w:szCs w:val="24"/>
                <w:lang w:eastAsia="lv-LV"/>
              </w:rPr>
              <w:t xml:space="preserve">Šajā gadījumā kapitālsabiedrības, lai nodrošinātu </w:t>
            </w:r>
            <w:r w:rsidRPr="00D02444">
              <w:rPr>
                <w:rFonts w:ascii="Times New Roman" w:hAnsi="Times New Roman"/>
                <w:iCs/>
                <w:sz w:val="24"/>
                <w:szCs w:val="24"/>
              </w:rPr>
              <w:t xml:space="preserve">kapitālsabiedrības nekustamā īpašuma iznomāšanas kārtības </w:t>
            </w:r>
            <w:r w:rsidRPr="001A5803">
              <w:rPr>
                <w:rFonts w:ascii="Times New Roman" w:eastAsia="Times New Roman" w:hAnsi="Times New Roman"/>
                <w:sz w:val="24"/>
                <w:szCs w:val="24"/>
                <w:lang w:eastAsia="lv-LV"/>
              </w:rPr>
              <w:t xml:space="preserve">publisku pieejamību, publicē </w:t>
            </w:r>
            <w:r w:rsidR="009F7480">
              <w:rPr>
                <w:rFonts w:ascii="Times New Roman" w:eastAsia="Times New Roman" w:hAnsi="Times New Roman"/>
                <w:sz w:val="24"/>
                <w:szCs w:val="24"/>
                <w:lang w:eastAsia="lv-LV"/>
              </w:rPr>
              <w:t xml:space="preserve">to </w:t>
            </w:r>
            <w:r w:rsidRPr="001A5803">
              <w:rPr>
                <w:rFonts w:ascii="Times New Roman" w:eastAsia="Times New Roman" w:hAnsi="Times New Roman"/>
                <w:sz w:val="24"/>
                <w:szCs w:val="24"/>
                <w:lang w:eastAsia="lv-LV"/>
              </w:rPr>
              <w:t xml:space="preserve">savā </w:t>
            </w:r>
            <w:proofErr w:type="spellStart"/>
            <w:r w:rsidRPr="001A5803">
              <w:rPr>
                <w:rFonts w:ascii="Times New Roman" w:eastAsia="Times New Roman" w:hAnsi="Times New Roman"/>
                <w:sz w:val="24"/>
                <w:szCs w:val="24"/>
                <w:lang w:eastAsia="lv-LV"/>
              </w:rPr>
              <w:t>mājaslapā</w:t>
            </w:r>
            <w:proofErr w:type="spellEnd"/>
            <w:r w:rsidRPr="001A5803">
              <w:rPr>
                <w:rFonts w:ascii="Times New Roman" w:eastAsia="Times New Roman" w:hAnsi="Times New Roman"/>
                <w:sz w:val="24"/>
                <w:szCs w:val="24"/>
                <w:lang w:eastAsia="lv-LV"/>
              </w:rPr>
              <w:t xml:space="preserve">, ja tāda ir, vai arī nodrošina informācijas publisku pieejamību kapitālsabiedrības telpās. Saskaņā ar Civillikumā un Komerclikumā noteikto, kapitālsabiedrību valdei ar kapitālsabiedrības mantu jārīkojas kā krietnam un rūpīgam saimniekam un normatīvajos </w:t>
            </w:r>
            <w:smartTag w:uri="schemas-tilde-lv/tildestengine" w:element="veidnes">
              <w:smartTagPr>
                <w:attr w:name="text" w:val="aktos"/>
                <w:attr w:name="id" w:val="-1"/>
                <w:attr w:name="baseform" w:val="akt|s"/>
              </w:smartTagPr>
              <w:r w:rsidRPr="001A5803">
                <w:rPr>
                  <w:rFonts w:ascii="Times New Roman" w:eastAsia="Times New Roman" w:hAnsi="Times New Roman"/>
                  <w:sz w:val="24"/>
                  <w:szCs w:val="24"/>
                  <w:lang w:eastAsia="lv-LV"/>
                </w:rPr>
                <w:t>aktos</w:t>
              </w:r>
            </w:smartTag>
            <w:r w:rsidRPr="001A5803">
              <w:rPr>
                <w:rFonts w:ascii="Times New Roman" w:eastAsia="Times New Roman" w:hAnsi="Times New Roman"/>
                <w:sz w:val="24"/>
                <w:szCs w:val="24"/>
                <w:lang w:eastAsia="lv-LV"/>
              </w:rPr>
              <w:t xml:space="preserve"> ir paredzēta valdes darbības uzraudzības kārtība un valdes atbildība par pieņemtajiem lēmumiem. Saskaņā ar likuma „Par valsts un pašvaldību kapitāla daļām un kapitālsabiedrībām” 64.panta trešo daļu un 98.panta piekto daļu tipveida </w:t>
            </w:r>
            <w:smartTag w:uri="schemas-tilde-lv/tildestengine" w:element="veidnes">
              <w:smartTagPr>
                <w:attr w:name="text" w:val="statūtos"/>
                <w:attr w:name="id" w:val="-1"/>
                <w:attr w:name="baseform" w:val="statūt|s"/>
              </w:smartTagPr>
              <w:r w:rsidRPr="001A5803">
                <w:rPr>
                  <w:rFonts w:ascii="Times New Roman" w:eastAsia="Times New Roman" w:hAnsi="Times New Roman"/>
                  <w:sz w:val="24"/>
                  <w:szCs w:val="24"/>
                  <w:lang w:eastAsia="lv-LV"/>
                </w:rPr>
                <w:t>statūtos</w:t>
              </w:r>
            </w:smartTag>
            <w:r w:rsidRPr="001A5803">
              <w:rPr>
                <w:rFonts w:ascii="Times New Roman" w:eastAsia="Times New Roman" w:hAnsi="Times New Roman"/>
                <w:sz w:val="24"/>
                <w:szCs w:val="24"/>
                <w:lang w:eastAsia="lv-LV"/>
              </w:rPr>
              <w:t xml:space="preserve"> var noteikt arī citus jautājumus (papildus likumā minētajiem), kuros valdei jāsaņem akcionāru sapulces iepriekšēja rakstveida piekrišana. Minētie saskaņojumi nodrošina lielāku akcionāru sapulces (dalībnieku sapulces) kontroli pār iznomāšanas procesu, taču šādi saskaņojumi pagarina iznomāšanas procesu, kā rezultātā konkurences apstākļos tas neveicina iznomāšanas procesu, bet kavē, turklāt šāda saskaņošana nenodrošina atklātu (publisku) iznomāšanas procesu (sabiedrības </w:t>
            </w:r>
            <w:r w:rsidRPr="001A5803">
              <w:rPr>
                <w:rFonts w:ascii="Times New Roman" w:eastAsia="Times New Roman" w:hAnsi="Times New Roman"/>
                <w:sz w:val="24"/>
                <w:szCs w:val="24"/>
                <w:lang w:eastAsia="lv-LV"/>
              </w:rPr>
              <w:lastRenderedPageBreak/>
              <w:t>informētību).</w:t>
            </w:r>
            <w:r w:rsidR="003A79FB">
              <w:rPr>
                <w:rFonts w:ascii="Times New Roman" w:eastAsia="Times New Roman" w:hAnsi="Times New Roman"/>
                <w:sz w:val="24"/>
                <w:szCs w:val="24"/>
                <w:lang w:eastAsia="lv-LV"/>
              </w:rPr>
              <w:br/>
            </w:r>
          </w:p>
          <w:p w:rsidR="003A79FB" w:rsidRPr="009867FB" w:rsidRDefault="003A79FB" w:rsidP="00E7386C">
            <w:pPr>
              <w:spacing w:after="0" w:line="240" w:lineRule="auto"/>
              <w:ind w:firstLine="462"/>
              <w:jc w:val="both"/>
              <w:rPr>
                <w:rFonts w:ascii="Times New Roman" w:hAnsi="Times New Roman"/>
                <w:sz w:val="24"/>
                <w:szCs w:val="24"/>
              </w:rPr>
            </w:pPr>
            <w:r w:rsidRPr="009867FB">
              <w:rPr>
                <w:rFonts w:ascii="Times New Roman" w:eastAsia="Times New Roman" w:hAnsi="Times New Roman"/>
                <w:sz w:val="24"/>
                <w:szCs w:val="24"/>
                <w:lang w:eastAsia="lv-LV"/>
              </w:rPr>
              <w:t xml:space="preserve">Vienlaikus likumprojektā paredzēti izņēmumi no iepriekš norādītās prasības, nosakot, ka informācijas publiskošanas prasības neattiecas uz </w:t>
            </w:r>
            <w:r w:rsidRPr="009867FB">
              <w:rPr>
                <w:rFonts w:ascii="Times New Roman" w:hAnsi="Times New Roman"/>
                <w:sz w:val="24"/>
                <w:szCs w:val="24"/>
              </w:rPr>
              <w:t>gadījumos, ja kapitālsabiedrība savu nekustamo īpašumu iznomā personām, kuras sniedz sabiedriskos pakalpojumus un kurām ir ekskluzīva licence attiecīgo sabiedrisko pakalpojumu sniegšanā, valsts iestādēm pašvaldību iestādēm, atvasinātām publiskām personām un publisko tiesību juridiskajām personām valsts pārvaldes uzdevumu izpildei, un gadījumos, ja nomnieks ir sabiedrība, kas ar kapitālsabiedrību atrodas viena koncerna sastāvā, un tas ir noteikts kapitālsabiedrības nekustamo īpašumu iznomāšanas kārtībā.</w:t>
            </w:r>
          </w:p>
          <w:p w:rsidR="001A5803" w:rsidRPr="009867FB" w:rsidRDefault="001A5803" w:rsidP="00E7386C">
            <w:pPr>
              <w:spacing w:after="0" w:line="240" w:lineRule="auto"/>
              <w:ind w:firstLine="462"/>
              <w:jc w:val="both"/>
              <w:rPr>
                <w:rFonts w:ascii="Times New Roman" w:hAnsi="Times New Roman"/>
                <w:sz w:val="12"/>
                <w:szCs w:val="12"/>
                <w:lang w:eastAsia="lv-LV"/>
              </w:rPr>
            </w:pPr>
            <w:r w:rsidRPr="009867FB">
              <w:rPr>
                <w:rFonts w:ascii="Times New Roman" w:eastAsia="Times New Roman" w:hAnsi="Times New Roman"/>
                <w:sz w:val="24"/>
                <w:szCs w:val="24"/>
                <w:lang w:eastAsia="lv-LV"/>
              </w:rPr>
              <w:t xml:space="preserve"> </w:t>
            </w:r>
          </w:p>
          <w:p w:rsidR="00D02DCC" w:rsidRPr="009867FB" w:rsidRDefault="001A5803" w:rsidP="003A79FB">
            <w:pPr>
              <w:shd w:val="clear" w:color="auto" w:fill="FFFFFF"/>
              <w:spacing w:after="0" w:line="240" w:lineRule="auto"/>
              <w:ind w:firstLine="462"/>
              <w:jc w:val="both"/>
              <w:rPr>
                <w:rFonts w:ascii="Times New Roman" w:eastAsia="Times New Roman" w:hAnsi="Times New Roman"/>
                <w:sz w:val="24"/>
                <w:szCs w:val="24"/>
                <w:lang w:eastAsia="lv-LV"/>
              </w:rPr>
            </w:pPr>
            <w:r w:rsidRPr="009867FB">
              <w:rPr>
                <w:rFonts w:ascii="Times New Roman" w:eastAsia="Times New Roman" w:hAnsi="Times New Roman"/>
                <w:sz w:val="24"/>
                <w:szCs w:val="24"/>
                <w:lang w:eastAsia="lv-LV"/>
              </w:rPr>
              <w:t>Ņemot vērā, ka likumdevējs nav devis deleģējumu Ministru kabinetam noteikt kapitālsabiedrību īpašumā esošo nekustamo īpašumu iznomāšanas un nomas maksas noteikšanas kārtību, kā arī ņemot vērā</w:t>
            </w:r>
            <w:r w:rsidR="00ED0FDD" w:rsidRPr="009867FB">
              <w:rPr>
                <w:rFonts w:ascii="Times New Roman" w:eastAsia="Times New Roman" w:hAnsi="Times New Roman"/>
                <w:sz w:val="24"/>
                <w:szCs w:val="24"/>
                <w:lang w:eastAsia="lv-LV"/>
              </w:rPr>
              <w:t xml:space="preserve"> to</w:t>
            </w:r>
            <w:r w:rsidRPr="009867FB">
              <w:rPr>
                <w:rFonts w:ascii="Times New Roman" w:eastAsia="Times New Roman" w:hAnsi="Times New Roman"/>
                <w:sz w:val="24"/>
                <w:szCs w:val="24"/>
                <w:lang w:eastAsia="lv-LV"/>
              </w:rPr>
              <w:t xml:space="preserve">, ka </w:t>
            </w:r>
            <w:r w:rsidR="00ED0FDD" w:rsidRPr="009867FB">
              <w:rPr>
                <w:rFonts w:ascii="Times New Roman" w:eastAsia="Times New Roman" w:hAnsi="Times New Roman"/>
                <w:sz w:val="24"/>
                <w:szCs w:val="24"/>
                <w:lang w:eastAsia="lv-LV"/>
              </w:rPr>
              <w:t xml:space="preserve">šobrīd spēkā esošais normatīvais regulējums neparedz </w:t>
            </w:r>
            <w:r w:rsidRPr="009867FB">
              <w:rPr>
                <w:rFonts w:ascii="Times New Roman" w:eastAsia="Times New Roman" w:hAnsi="Times New Roman"/>
                <w:sz w:val="24"/>
                <w:szCs w:val="24"/>
                <w:lang w:eastAsia="lv-LV"/>
              </w:rPr>
              <w:t>finanšu līdzekļu un mantas dāvinājum</w:t>
            </w:r>
            <w:r w:rsidR="00ED0FDD" w:rsidRPr="009867FB">
              <w:rPr>
                <w:rFonts w:ascii="Times New Roman" w:eastAsia="Times New Roman" w:hAnsi="Times New Roman"/>
                <w:sz w:val="24"/>
                <w:szCs w:val="24"/>
                <w:lang w:eastAsia="lv-LV"/>
              </w:rPr>
              <w:t>u (ziedojumu</w:t>
            </w:r>
            <w:r w:rsidRPr="009867FB">
              <w:rPr>
                <w:rFonts w:ascii="Times New Roman" w:eastAsia="Times New Roman" w:hAnsi="Times New Roman"/>
                <w:sz w:val="24"/>
                <w:szCs w:val="24"/>
                <w:lang w:eastAsia="lv-LV"/>
              </w:rPr>
              <w:t>) valsts un pašvaldību iestādēm</w:t>
            </w:r>
            <w:r w:rsidR="00ED0FDD" w:rsidRPr="009867FB">
              <w:rPr>
                <w:rFonts w:ascii="Times New Roman" w:eastAsia="Times New Roman" w:hAnsi="Times New Roman"/>
                <w:sz w:val="24"/>
                <w:szCs w:val="24"/>
                <w:lang w:eastAsia="lv-LV"/>
              </w:rPr>
              <w:t>,</w:t>
            </w:r>
            <w:r w:rsidRPr="009867FB">
              <w:rPr>
                <w:rFonts w:ascii="Times New Roman" w:eastAsia="Times New Roman" w:hAnsi="Times New Roman"/>
                <w:sz w:val="24"/>
                <w:szCs w:val="24"/>
                <w:lang w:eastAsia="lv-LV"/>
              </w:rPr>
              <w:t xml:space="preserve"> </w:t>
            </w:r>
            <w:r w:rsidR="00D02DCC" w:rsidRPr="009867FB">
              <w:rPr>
                <w:rFonts w:ascii="Times New Roman" w:eastAsia="Times New Roman" w:hAnsi="Times New Roman"/>
                <w:sz w:val="24"/>
                <w:szCs w:val="24"/>
                <w:lang w:eastAsia="lv-LV"/>
              </w:rPr>
              <w:t>Finanšu ministrija</w:t>
            </w:r>
            <w:r w:rsidR="00ED0FDD" w:rsidRPr="009867FB">
              <w:rPr>
                <w:rFonts w:ascii="Times New Roman" w:eastAsia="Times New Roman" w:hAnsi="Times New Roman"/>
                <w:sz w:val="24"/>
                <w:szCs w:val="24"/>
                <w:lang w:eastAsia="lv-LV"/>
              </w:rPr>
              <w:t xml:space="preserve"> </w:t>
            </w:r>
            <w:r w:rsidRPr="009867FB">
              <w:rPr>
                <w:rFonts w:ascii="Times New Roman" w:eastAsia="Times New Roman" w:hAnsi="Times New Roman"/>
                <w:sz w:val="24"/>
                <w:szCs w:val="24"/>
                <w:lang w:eastAsia="lv-LV"/>
              </w:rPr>
              <w:t xml:space="preserve">ir izstrādājusi likumprojektu „Grozījumi likumā „Par valsts un pašvaldību finanšu līdzekļu un mantas izšķērdēšanas novēršanu””, kas paredz izdarīt </w:t>
            </w:r>
            <w:r w:rsidR="0011798F" w:rsidRPr="009867FB">
              <w:rPr>
                <w:rFonts w:ascii="Times New Roman" w:eastAsia="Times New Roman" w:hAnsi="Times New Roman"/>
                <w:sz w:val="24"/>
                <w:szCs w:val="24"/>
                <w:lang w:eastAsia="lv-LV"/>
              </w:rPr>
              <w:t xml:space="preserve">Izšķērdēšanas </w:t>
            </w:r>
            <w:r w:rsidRPr="009867FB">
              <w:rPr>
                <w:rFonts w:ascii="Times New Roman" w:eastAsia="Times New Roman" w:hAnsi="Times New Roman"/>
                <w:sz w:val="24"/>
                <w:szCs w:val="24"/>
                <w:lang w:eastAsia="lv-LV"/>
              </w:rPr>
              <w:t>likumā grozījumus</w:t>
            </w:r>
            <w:r w:rsidR="0011798F" w:rsidRPr="009867FB">
              <w:rPr>
                <w:rFonts w:ascii="Times New Roman" w:eastAsia="Times New Roman" w:hAnsi="Times New Roman"/>
                <w:sz w:val="24"/>
                <w:szCs w:val="24"/>
                <w:lang w:eastAsia="lv-LV"/>
              </w:rPr>
              <w:t>.</w:t>
            </w:r>
          </w:p>
          <w:p w:rsidR="00E7386C" w:rsidRPr="009867FB" w:rsidRDefault="00E7386C" w:rsidP="00D9203E">
            <w:pPr>
              <w:shd w:val="clear" w:color="auto" w:fill="FFFFFF"/>
              <w:spacing w:after="0" w:line="240" w:lineRule="auto"/>
              <w:jc w:val="both"/>
              <w:rPr>
                <w:rFonts w:ascii="Times New Roman" w:eastAsia="Times New Roman" w:hAnsi="Times New Roman"/>
                <w:sz w:val="12"/>
                <w:szCs w:val="12"/>
                <w:lang w:eastAsia="lv-LV"/>
              </w:rPr>
            </w:pPr>
          </w:p>
          <w:p w:rsidR="001A5803" w:rsidRPr="00BE6BE0" w:rsidRDefault="00E7386C" w:rsidP="00BE6BE0">
            <w:pPr>
              <w:spacing w:after="0" w:line="240" w:lineRule="auto"/>
              <w:ind w:firstLine="462"/>
              <w:jc w:val="both"/>
              <w:rPr>
                <w:rFonts w:ascii="Times New Roman" w:eastAsia="Times New Roman" w:hAnsi="Times New Roman"/>
                <w:color w:val="FF0000"/>
                <w:sz w:val="24"/>
                <w:szCs w:val="24"/>
                <w:lang w:eastAsia="lv-LV"/>
              </w:rPr>
            </w:pPr>
            <w:r w:rsidRPr="009867FB">
              <w:rPr>
                <w:rFonts w:ascii="Times New Roman" w:eastAsia="Times New Roman" w:hAnsi="Times New Roman"/>
                <w:sz w:val="24"/>
                <w:szCs w:val="24"/>
                <w:lang w:eastAsia="lv-LV"/>
              </w:rPr>
              <w:t xml:space="preserve">Likumprojekts </w:t>
            </w:r>
            <w:r w:rsidR="00BE6BE0" w:rsidRPr="009867FB">
              <w:rPr>
                <w:rFonts w:ascii="Times New Roman" w:eastAsia="Times New Roman" w:hAnsi="Times New Roman"/>
                <w:sz w:val="24"/>
                <w:szCs w:val="24"/>
                <w:lang w:eastAsia="lv-LV"/>
              </w:rPr>
              <w:t xml:space="preserve">cita starpā paredz arī </w:t>
            </w:r>
            <w:r w:rsidRPr="009867FB">
              <w:rPr>
                <w:rFonts w:ascii="Times New Roman" w:eastAsia="Times New Roman" w:hAnsi="Times New Roman"/>
                <w:sz w:val="24"/>
                <w:szCs w:val="24"/>
                <w:lang w:eastAsia="lv-LV"/>
              </w:rPr>
              <w:t xml:space="preserve">paplašināt likuma normu piemērošanas izņēmumu loku, paredzot neattiecināt likuma 10.panta </w:t>
            </w:r>
            <w:r w:rsidR="007D09D9" w:rsidRPr="009867FB">
              <w:rPr>
                <w:rFonts w:ascii="Times New Roman" w:eastAsia="Times New Roman" w:hAnsi="Times New Roman"/>
                <w:sz w:val="24"/>
                <w:szCs w:val="24"/>
                <w:lang w:eastAsia="lv-LV"/>
              </w:rPr>
              <w:t xml:space="preserve">pirmās daļas </w:t>
            </w:r>
            <w:r w:rsidRPr="009867FB">
              <w:rPr>
                <w:rFonts w:ascii="Times New Roman" w:eastAsia="Times New Roman" w:hAnsi="Times New Roman"/>
                <w:sz w:val="24"/>
                <w:szCs w:val="24"/>
                <w:lang w:eastAsia="lv-LV"/>
              </w:rPr>
              <w:t>noteikumus uz finanšu līdzekļu un mantas nodošanu valsts iestādēm, pašvaldību iestādēm, atvasinātām publiskām personām un publisko tiesību juridiskajām personām valsts pārvaldes uzdevumu izpildei.</w:t>
            </w:r>
          </w:p>
        </w:tc>
      </w:tr>
      <w:tr w:rsidR="001A5803" w:rsidRPr="00D02444" w:rsidTr="002E62B4">
        <w:trPr>
          <w:trHeight w:val="330"/>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lastRenderedPageBreak/>
              <w:t xml:space="preserve">5.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Projekta izstrādē iesaistītās institūcijas</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9A6A9B" w:rsidP="009A6A9B">
            <w:pPr>
              <w:spacing w:after="0" w:line="240" w:lineRule="auto"/>
              <w:ind w:lef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Atbilstoši Ministru kabineta komitejas 2011. gada 11. aprīļa sēdes </w:t>
            </w:r>
            <w:proofErr w:type="spellStart"/>
            <w:r>
              <w:rPr>
                <w:rFonts w:ascii="Times New Roman" w:eastAsia="Times New Roman" w:hAnsi="Times New Roman"/>
                <w:sz w:val="24"/>
                <w:szCs w:val="24"/>
                <w:lang w:eastAsia="lv-LV"/>
              </w:rPr>
              <w:t>protokollēmumam</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Nr</w:t>
            </w:r>
            <w:proofErr w:type="spellEnd"/>
            <w:r>
              <w:rPr>
                <w:rFonts w:ascii="Times New Roman" w:eastAsia="Times New Roman" w:hAnsi="Times New Roman"/>
                <w:sz w:val="24"/>
                <w:szCs w:val="24"/>
                <w:lang w:eastAsia="lv-LV"/>
              </w:rPr>
              <w:t xml:space="preserve">. 15 2. </w:t>
            </w:r>
            <w:r w:rsidRPr="001A580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precizētais projekts izstrādāts sadarbībā ar Satiksmes ministriju, Ekonomikas ministriju un Valsts kancelejas Juridisko departamentu.</w:t>
            </w:r>
          </w:p>
        </w:tc>
      </w:tr>
      <w:tr w:rsidR="001A5803" w:rsidRPr="00D02444" w:rsidTr="002E62B4">
        <w:trPr>
          <w:trHeight w:val="330"/>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 xml:space="preserve">6.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Iemesli, kādēļ netika nodrošināta sabiedrības līdzdalība</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Likumprojekts attiecas uz valsts un pašvaldību finanšu līdzekļu un mantas pārvaldīšanu, kurā sabiedrība tieši netiek iesaistīta.</w:t>
            </w:r>
          </w:p>
        </w:tc>
      </w:tr>
      <w:tr w:rsidR="001A5803" w:rsidRPr="00D02444" w:rsidTr="002E62B4">
        <w:trPr>
          <w:trHeight w:val="330"/>
        </w:trPr>
        <w:tc>
          <w:tcPr>
            <w:tcW w:w="426"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7. </w:t>
            </w:r>
          </w:p>
        </w:tc>
        <w:tc>
          <w:tcPr>
            <w:tcW w:w="141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Cita informācija</w:t>
            </w:r>
          </w:p>
        </w:tc>
        <w:tc>
          <w:tcPr>
            <w:tcW w:w="8505"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Nav attiecināms.</w:t>
            </w:r>
          </w:p>
        </w:tc>
      </w:tr>
    </w:tbl>
    <w:p w:rsidR="001A5803" w:rsidRPr="001A5803" w:rsidRDefault="001A5803" w:rsidP="001A5803">
      <w:pPr>
        <w:spacing w:after="0" w:line="240" w:lineRule="auto"/>
        <w:rPr>
          <w:rFonts w:ascii="Times New Roman" w:eastAsia="Times New Roman" w:hAnsi="Times New Roman"/>
          <w:sz w:val="24"/>
          <w:szCs w:val="24"/>
          <w:lang w:eastAsia="lv-LV"/>
        </w:rPr>
      </w:pPr>
    </w:p>
    <w:tbl>
      <w:tblPr>
        <w:tblW w:w="10349" w:type="dxa"/>
        <w:tblInd w:w="-321"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710"/>
        <w:gridCol w:w="2411"/>
        <w:gridCol w:w="7228"/>
      </w:tblGrid>
      <w:tr w:rsidR="001A5803" w:rsidRPr="00D02444" w:rsidTr="0011798F">
        <w:trPr>
          <w:trHeight w:val="155"/>
        </w:trPr>
        <w:tc>
          <w:tcPr>
            <w:tcW w:w="10349" w:type="dxa"/>
            <w:gridSpan w:val="3"/>
            <w:tcBorders>
              <w:top w:val="single" w:sz="4" w:space="0" w:color="auto"/>
              <w:left w:val="single" w:sz="4" w:space="0" w:color="auto"/>
              <w:bottom w:val="thickThinLargeGap" w:sz="6" w:space="0" w:color="808080"/>
              <w:right w:val="single" w:sz="4" w:space="0" w:color="auto"/>
            </w:tcBorders>
            <w:hideMark/>
          </w:tcPr>
          <w:p w:rsidR="001A5803" w:rsidRPr="001A5803" w:rsidRDefault="001A5803" w:rsidP="001A5803">
            <w:pPr>
              <w:spacing w:after="0" w:line="240" w:lineRule="auto"/>
              <w:jc w:val="center"/>
              <w:rPr>
                <w:rFonts w:ascii="Times New Roman" w:eastAsia="Times New Roman" w:hAnsi="Times New Roman"/>
                <w:sz w:val="24"/>
                <w:szCs w:val="24"/>
              </w:rPr>
            </w:pPr>
            <w:r w:rsidRPr="001A5803">
              <w:rPr>
                <w:rFonts w:ascii="Times New Roman" w:eastAsia="Times New Roman" w:hAnsi="Times New Roman"/>
                <w:b/>
                <w:sz w:val="24"/>
                <w:szCs w:val="24"/>
              </w:rPr>
              <w:t>II. Tiesību akta projekta ietekme uz sabiedrību</w:t>
            </w:r>
          </w:p>
        </w:tc>
      </w:tr>
      <w:tr w:rsidR="001A5803" w:rsidRPr="00D02444" w:rsidTr="0011798F">
        <w:trPr>
          <w:trHeight w:val="296"/>
        </w:trPr>
        <w:tc>
          <w:tcPr>
            <w:tcW w:w="710" w:type="dxa"/>
            <w:tcBorders>
              <w:top w:val="thickThinLargeGap" w:sz="6" w:space="0" w:color="808080"/>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1.</w:t>
            </w:r>
          </w:p>
        </w:tc>
        <w:tc>
          <w:tcPr>
            <w:tcW w:w="2411" w:type="dxa"/>
            <w:tcBorders>
              <w:top w:val="thickThinLargeGap" w:sz="6" w:space="0" w:color="808080"/>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Sabiedrības </w:t>
            </w:r>
            <w:proofErr w:type="spellStart"/>
            <w:r w:rsidRPr="001A5803">
              <w:rPr>
                <w:rFonts w:ascii="Times New Roman" w:eastAsia="Times New Roman" w:hAnsi="Times New Roman"/>
                <w:sz w:val="24"/>
                <w:szCs w:val="24"/>
                <w:lang w:eastAsia="lv-LV"/>
              </w:rPr>
              <w:t>mērķgrupa</w:t>
            </w:r>
            <w:proofErr w:type="spellEnd"/>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Visas personas, kurām var būt interese par iznomāšanai paredzētajiem kapitālsabiedrības nekustamajiem īpašumiem.</w:t>
            </w:r>
          </w:p>
        </w:tc>
      </w:tr>
      <w:tr w:rsidR="001A5803" w:rsidRPr="00D02444" w:rsidTr="0011798F">
        <w:trPr>
          <w:trHeight w:val="474"/>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2. </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Citas sabiedrības grupas (bez </w:t>
            </w:r>
            <w:proofErr w:type="spellStart"/>
            <w:r w:rsidRPr="001A5803">
              <w:rPr>
                <w:rFonts w:ascii="Times New Roman" w:eastAsia="Times New Roman" w:hAnsi="Times New Roman"/>
                <w:sz w:val="24"/>
                <w:szCs w:val="24"/>
                <w:lang w:eastAsia="lv-LV"/>
              </w:rPr>
              <w:t>mērķgrupas</w:t>
            </w:r>
            <w:proofErr w:type="spellEnd"/>
            <w:r w:rsidRPr="001A5803">
              <w:rPr>
                <w:rFonts w:ascii="Times New Roman" w:eastAsia="Times New Roman" w:hAnsi="Times New Roman"/>
                <w:sz w:val="24"/>
                <w:szCs w:val="24"/>
                <w:lang w:eastAsia="lv-LV"/>
              </w:rPr>
              <w:t>), kuras tiesiskais regulējums arī ietekmē vai varētu ietekmēt</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Nav attiecināms.</w:t>
            </w:r>
          </w:p>
        </w:tc>
      </w:tr>
      <w:tr w:rsidR="001A5803" w:rsidRPr="00D02444" w:rsidTr="0011798F">
        <w:trPr>
          <w:trHeight w:val="346"/>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75" w:after="75"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3.</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Tiesiskā regulējuma finansiālā ietekme</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Projekts neparedz tiešu finansiālu ietekmi uz sabiedrību.</w:t>
            </w:r>
          </w:p>
        </w:tc>
      </w:tr>
      <w:tr w:rsidR="001A5803" w:rsidRPr="00D02444" w:rsidTr="0011798F">
        <w:trPr>
          <w:trHeight w:val="218"/>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4. </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Tiesiskā regulējuma nefinansiālā ietekme</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Personām būs pieejama informācija par iznomāšanai paredzētajiem kapitālsabiedrības nekustamajiem īpašumiem, kā arī kapitālsabiedrību mantas iznomāšanas kārtības.</w:t>
            </w:r>
          </w:p>
        </w:tc>
      </w:tr>
      <w:tr w:rsidR="001A5803" w:rsidRPr="00D02444" w:rsidTr="0011798F">
        <w:trPr>
          <w:trHeight w:val="218"/>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5. </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 xml:space="preserve">Administratīvās procedūras </w:t>
            </w:r>
            <w:r w:rsidRPr="001A5803">
              <w:rPr>
                <w:rFonts w:ascii="Times New Roman" w:eastAsia="Times New Roman" w:hAnsi="Times New Roman"/>
                <w:sz w:val="24"/>
                <w:szCs w:val="24"/>
                <w:lang w:eastAsia="lv-LV"/>
              </w:rPr>
              <w:lastRenderedPageBreak/>
              <w:t>raksturojums</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0"/>
              </w:rPr>
              <w:lastRenderedPageBreak/>
              <w:t>Nav attiecināms.</w:t>
            </w:r>
          </w:p>
        </w:tc>
      </w:tr>
      <w:tr w:rsidR="001A5803" w:rsidRPr="00D02444" w:rsidTr="0011798F">
        <w:trPr>
          <w:trHeight w:val="559"/>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lastRenderedPageBreak/>
              <w:t xml:space="preserve">6. </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Administratīvo izmaksu monetārs novērtējums</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4"/>
              </w:rPr>
              <w:t>Nav attiecināms.</w:t>
            </w:r>
          </w:p>
        </w:tc>
      </w:tr>
      <w:tr w:rsidR="001A5803" w:rsidRPr="00D02444" w:rsidTr="0011798F">
        <w:trPr>
          <w:trHeight w:val="182"/>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iCs/>
                <w:sz w:val="24"/>
                <w:szCs w:val="24"/>
              </w:rPr>
            </w:pPr>
            <w:r w:rsidRPr="001A5803">
              <w:rPr>
                <w:rFonts w:ascii="Times New Roman" w:eastAsia="Times New Roman" w:hAnsi="Times New Roman"/>
                <w:iCs/>
                <w:sz w:val="24"/>
                <w:szCs w:val="24"/>
              </w:rPr>
              <w:t>7.</w:t>
            </w:r>
          </w:p>
        </w:tc>
        <w:tc>
          <w:tcPr>
            <w:tcW w:w="241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iCs/>
                <w:sz w:val="24"/>
                <w:szCs w:val="24"/>
              </w:rPr>
            </w:pPr>
            <w:r w:rsidRPr="001A5803">
              <w:rPr>
                <w:rFonts w:ascii="Times New Roman" w:eastAsia="Times New Roman" w:hAnsi="Times New Roman"/>
                <w:iCs/>
                <w:sz w:val="24"/>
                <w:szCs w:val="24"/>
              </w:rPr>
              <w:t>Cita informācija</w:t>
            </w:r>
          </w:p>
        </w:tc>
        <w:tc>
          <w:tcPr>
            <w:tcW w:w="722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Nav.</w:t>
            </w:r>
          </w:p>
        </w:tc>
      </w:tr>
    </w:tbl>
    <w:p w:rsidR="001A5803" w:rsidRPr="001A5803" w:rsidRDefault="001A5803" w:rsidP="001A5803">
      <w:pPr>
        <w:spacing w:after="0" w:line="240" w:lineRule="auto"/>
        <w:rPr>
          <w:rFonts w:ascii="Times New Roman" w:eastAsia="Times New Roman" w:hAnsi="Times New Roman"/>
          <w:sz w:val="24"/>
          <w:szCs w:val="24"/>
          <w:lang w:eastAsia="lv-LV"/>
        </w:rPr>
      </w:pPr>
    </w:p>
    <w:p w:rsidR="001A5803" w:rsidRPr="001A5803" w:rsidRDefault="001A5803" w:rsidP="001A5803">
      <w:pPr>
        <w:spacing w:after="0" w:line="240" w:lineRule="auto"/>
        <w:rPr>
          <w:rFonts w:ascii="Times New Roman" w:eastAsia="Times New Roman" w:hAnsi="Times New Roman"/>
          <w:b/>
          <w:sz w:val="24"/>
          <w:szCs w:val="24"/>
          <w:lang w:eastAsia="lv-LV"/>
        </w:rPr>
      </w:pPr>
      <w:r w:rsidRPr="001A5803">
        <w:rPr>
          <w:rFonts w:ascii="Times New Roman" w:eastAsia="Times New Roman" w:hAnsi="Times New Roman"/>
          <w:b/>
          <w:sz w:val="24"/>
          <w:szCs w:val="24"/>
          <w:lang w:eastAsia="lv-LV"/>
        </w:rPr>
        <w:t>Anotācijas III, IV, V un VI sadaļa – nav attiecināms</w:t>
      </w:r>
    </w:p>
    <w:p w:rsidR="001A5803" w:rsidRPr="001A5803" w:rsidRDefault="001A5803" w:rsidP="001A5803">
      <w:pPr>
        <w:spacing w:after="0" w:line="240" w:lineRule="auto"/>
        <w:ind w:firstLine="468"/>
        <w:jc w:val="both"/>
        <w:rPr>
          <w:rFonts w:ascii="Times New Roman" w:eastAsia="Times New Roman" w:hAnsi="Times New Roman"/>
          <w:bCs/>
          <w:sz w:val="24"/>
          <w:szCs w:val="24"/>
          <w:lang w:eastAsia="lv-LV"/>
        </w:rPr>
      </w:pPr>
    </w:p>
    <w:tbl>
      <w:tblPr>
        <w:tblW w:w="10349" w:type="dxa"/>
        <w:tblInd w:w="-321"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710"/>
        <w:gridCol w:w="3971"/>
        <w:gridCol w:w="5668"/>
      </w:tblGrid>
      <w:tr w:rsidR="001A5803" w:rsidRPr="00D02444" w:rsidTr="0011798F">
        <w:trPr>
          <w:trHeight w:val="208"/>
        </w:trPr>
        <w:tc>
          <w:tcPr>
            <w:tcW w:w="10349" w:type="dxa"/>
            <w:gridSpan w:val="3"/>
            <w:tcBorders>
              <w:top w:val="single" w:sz="4" w:space="0" w:color="auto"/>
              <w:left w:val="single" w:sz="4" w:space="0" w:color="auto"/>
              <w:bottom w:val="thickThinLargeGap" w:sz="6" w:space="0" w:color="808080"/>
              <w:right w:val="single" w:sz="4" w:space="0" w:color="auto"/>
            </w:tcBorders>
            <w:hideMark/>
          </w:tcPr>
          <w:p w:rsidR="001A5803" w:rsidRPr="001A5803" w:rsidRDefault="001A5803" w:rsidP="001A5803">
            <w:pPr>
              <w:keepNext/>
              <w:spacing w:after="0" w:line="240" w:lineRule="auto"/>
              <w:jc w:val="center"/>
              <w:rPr>
                <w:rFonts w:ascii="Times New Roman" w:eastAsia="Times New Roman" w:hAnsi="Times New Roman"/>
                <w:sz w:val="24"/>
                <w:szCs w:val="24"/>
              </w:rPr>
            </w:pPr>
            <w:r w:rsidRPr="001A5803">
              <w:rPr>
                <w:rFonts w:ascii="Times New Roman" w:eastAsia="Times New Roman" w:hAnsi="Times New Roman"/>
                <w:b/>
                <w:sz w:val="24"/>
                <w:szCs w:val="24"/>
              </w:rPr>
              <w:t>VII. Tiesību akta projekta izpildes nodrošināšana un tās ietekme uz institūcijām</w:t>
            </w:r>
          </w:p>
        </w:tc>
      </w:tr>
      <w:tr w:rsidR="001A5803" w:rsidRPr="00D02444" w:rsidTr="0011798F">
        <w:trPr>
          <w:trHeight w:val="154"/>
        </w:trPr>
        <w:tc>
          <w:tcPr>
            <w:tcW w:w="710" w:type="dxa"/>
            <w:tcBorders>
              <w:top w:val="thickThinLargeGap" w:sz="6" w:space="0" w:color="808080"/>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rPr>
            </w:pPr>
            <w:r w:rsidRPr="001A5803">
              <w:rPr>
                <w:rFonts w:ascii="Times New Roman" w:eastAsia="Times New Roman" w:hAnsi="Times New Roman"/>
                <w:bCs/>
                <w:sz w:val="24"/>
                <w:szCs w:val="24"/>
              </w:rPr>
              <w:t xml:space="preserve">1. </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rPr>
            </w:pPr>
            <w:r w:rsidRPr="001A5803">
              <w:rPr>
                <w:rFonts w:ascii="Times New Roman" w:eastAsia="Times New Roman" w:hAnsi="Times New Roman"/>
                <w:sz w:val="24"/>
                <w:szCs w:val="20"/>
              </w:rPr>
              <w:t>Projekta izpildē iesaistītās institūcijas</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704CA3" w:rsidP="0011798F">
            <w:pPr>
              <w:spacing w:before="100" w:beforeAutospacing="1" w:after="100" w:afterAutospacing="1" w:line="240" w:lineRule="auto"/>
              <w:rPr>
                <w:rFonts w:ascii="Times New Roman" w:eastAsia="Times New Roman" w:hAnsi="Times New Roman"/>
                <w:sz w:val="24"/>
                <w:szCs w:val="20"/>
              </w:rPr>
            </w:pPr>
            <w:r w:rsidRPr="0011798F">
              <w:rPr>
                <w:rFonts w:ascii="Times New Roman" w:hAnsi="Times New Roman"/>
                <w:sz w:val="24"/>
                <w:szCs w:val="24"/>
              </w:rPr>
              <w:t>Valsts un pašvaldību iestād</w:t>
            </w:r>
            <w:r w:rsidRPr="00D02444">
              <w:rPr>
                <w:rFonts w:ascii="Times New Roman" w:hAnsi="Times New Roman"/>
                <w:sz w:val="24"/>
                <w:szCs w:val="24"/>
              </w:rPr>
              <w:t>es</w:t>
            </w:r>
            <w:r>
              <w:rPr>
                <w:rFonts w:ascii="Times New Roman" w:eastAsia="Times New Roman" w:hAnsi="Times New Roman"/>
                <w:sz w:val="24"/>
                <w:szCs w:val="24"/>
              </w:rPr>
              <w:t xml:space="preserve">, </w:t>
            </w:r>
            <w:r>
              <w:rPr>
                <w:rFonts w:ascii="Times New Roman" w:eastAsia="Times New Roman" w:hAnsi="Times New Roman"/>
                <w:sz w:val="24"/>
                <w:szCs w:val="20"/>
              </w:rPr>
              <w:t>v</w:t>
            </w:r>
            <w:r w:rsidR="001A5803" w:rsidRPr="001A5803">
              <w:rPr>
                <w:rFonts w:ascii="Times New Roman" w:eastAsia="Times New Roman" w:hAnsi="Times New Roman"/>
                <w:sz w:val="24"/>
                <w:szCs w:val="20"/>
              </w:rPr>
              <w:t>isas valsts vai pašvaldības kapitālsabiedrības, kapitālsabiedrības, kurās valsts vai pašvaldības daļa pamatkapitālā atsevišķi vai kopsummā pārsniedz 50 procentus, kā arī kapitālsabiedrības, kurās vienas vai vairāku valsts vai pašvaldības kapitālsabiedrību daļa pamatkapitālā atsevišķi vai kopumā pārsniedz 50 procentus</w:t>
            </w:r>
            <w:r w:rsidR="0011798F">
              <w:rPr>
                <w:rFonts w:ascii="Times New Roman" w:eastAsia="Times New Roman" w:hAnsi="Times New Roman"/>
                <w:sz w:val="24"/>
                <w:szCs w:val="20"/>
              </w:rPr>
              <w:t>.</w:t>
            </w:r>
          </w:p>
        </w:tc>
      </w:tr>
      <w:tr w:rsidR="001A5803" w:rsidRPr="00D02444" w:rsidTr="0011798F">
        <w:trPr>
          <w:trHeight w:val="487"/>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 xml:space="preserve">2. </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sz w:val="24"/>
                <w:szCs w:val="20"/>
              </w:rPr>
              <w:t>Projekta izpildes ietekme uz pārvaldes funkcijām</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Institūcijām, uz kurām attieksies izstrādātais likumprojekts, būs pienākums nodrošināt  informācijas par iznomāšanai paredzētajiem kapitālsabiedrības nekustamajiem īpašumiem  publisku pieejamību un kapitālsabiedrības mantas iznomāšanas kārtības izstrādāšanu un tās publisku pieejamību.</w:t>
            </w:r>
          </w:p>
        </w:tc>
      </w:tr>
      <w:tr w:rsidR="001A5803" w:rsidRPr="00D02444" w:rsidTr="0011798F">
        <w:trPr>
          <w:trHeight w:val="487"/>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3.</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Projekta izpildes ietekme uz pārvaldes institucionālo struktūru.</w:t>
            </w:r>
          </w:p>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Jaunu institūciju izveide</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4"/>
              </w:rPr>
              <w:t>Nav attiecināms.</w:t>
            </w:r>
          </w:p>
        </w:tc>
      </w:tr>
      <w:tr w:rsidR="001A5803" w:rsidRPr="00D02444" w:rsidTr="0011798F">
        <w:trPr>
          <w:trHeight w:val="487"/>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Projekta izpildes ietekme uz pārvaldes institucionālo struktūru.</w:t>
            </w:r>
          </w:p>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Esošu institūciju likvidācija</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4"/>
              </w:rPr>
              <w:t>Nav attiecināms.</w:t>
            </w:r>
          </w:p>
        </w:tc>
      </w:tr>
      <w:tr w:rsidR="001A5803" w:rsidRPr="00D02444" w:rsidTr="0011798F">
        <w:trPr>
          <w:trHeight w:val="487"/>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5.</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Projekta izpildes ietekme uz pārvaldes institucionālo struktūru.</w:t>
            </w:r>
          </w:p>
          <w:p w:rsidR="001A5803" w:rsidRPr="001A5803" w:rsidRDefault="001A5803" w:rsidP="001A5803">
            <w:pPr>
              <w:spacing w:before="100" w:beforeAutospacing="1" w:after="100" w:afterAutospacing="1" w:line="240" w:lineRule="auto"/>
              <w:rPr>
                <w:rFonts w:ascii="Times New Roman" w:eastAsia="Times New Roman" w:hAnsi="Times New Roman"/>
                <w:sz w:val="24"/>
                <w:szCs w:val="24"/>
                <w:lang w:eastAsia="lv-LV"/>
              </w:rPr>
            </w:pPr>
            <w:r w:rsidRPr="001A5803">
              <w:rPr>
                <w:rFonts w:ascii="Times New Roman" w:eastAsia="Times New Roman" w:hAnsi="Times New Roman"/>
                <w:sz w:val="24"/>
                <w:szCs w:val="24"/>
                <w:lang w:eastAsia="lv-LV"/>
              </w:rPr>
              <w:t>Esošu institūciju reorganizācija</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4"/>
              </w:rPr>
              <w:t>Nav attiecināms.</w:t>
            </w:r>
          </w:p>
        </w:tc>
      </w:tr>
      <w:tr w:rsidR="001A5803" w:rsidRPr="00D02444" w:rsidTr="0011798F">
        <w:trPr>
          <w:trHeight w:val="138"/>
        </w:trPr>
        <w:tc>
          <w:tcPr>
            <w:tcW w:w="710"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6.</w:t>
            </w:r>
          </w:p>
        </w:tc>
        <w:tc>
          <w:tcPr>
            <w:tcW w:w="3971"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rPr>
                <w:rFonts w:ascii="Times New Roman" w:eastAsia="Times New Roman" w:hAnsi="Times New Roman"/>
                <w:bCs/>
                <w:sz w:val="24"/>
                <w:szCs w:val="24"/>
              </w:rPr>
            </w:pPr>
            <w:r w:rsidRPr="001A5803">
              <w:rPr>
                <w:rFonts w:ascii="Times New Roman" w:eastAsia="Times New Roman" w:hAnsi="Times New Roman"/>
                <w:bCs/>
                <w:sz w:val="24"/>
                <w:szCs w:val="24"/>
              </w:rPr>
              <w:t>Cita informācija</w:t>
            </w:r>
          </w:p>
        </w:tc>
        <w:tc>
          <w:tcPr>
            <w:tcW w:w="5668" w:type="dxa"/>
            <w:tcBorders>
              <w:top w:val="single" w:sz="4" w:space="0" w:color="auto"/>
              <w:left w:val="single" w:sz="4" w:space="0" w:color="auto"/>
              <w:bottom w:val="single" w:sz="4" w:space="0" w:color="auto"/>
              <w:right w:val="single" w:sz="4" w:space="0" w:color="auto"/>
            </w:tcBorders>
            <w:hideMark/>
          </w:tcPr>
          <w:p w:rsidR="001A5803" w:rsidRPr="001A5803" w:rsidRDefault="001A5803" w:rsidP="001A5803">
            <w:pPr>
              <w:spacing w:after="0" w:line="240" w:lineRule="auto"/>
              <w:jc w:val="both"/>
              <w:rPr>
                <w:rFonts w:ascii="Times New Roman" w:eastAsia="Times New Roman" w:hAnsi="Times New Roman"/>
                <w:sz w:val="24"/>
                <w:szCs w:val="24"/>
              </w:rPr>
            </w:pPr>
            <w:r w:rsidRPr="001A5803">
              <w:rPr>
                <w:rFonts w:ascii="Times New Roman" w:eastAsia="Times New Roman" w:hAnsi="Times New Roman"/>
                <w:sz w:val="24"/>
                <w:szCs w:val="24"/>
              </w:rPr>
              <w:t>Nav.</w:t>
            </w:r>
          </w:p>
        </w:tc>
      </w:tr>
    </w:tbl>
    <w:p w:rsidR="001A5803" w:rsidRPr="001A5803" w:rsidRDefault="001A5803" w:rsidP="001A5803">
      <w:pPr>
        <w:spacing w:after="0" w:line="240" w:lineRule="auto"/>
        <w:jc w:val="both"/>
        <w:rPr>
          <w:rFonts w:ascii="Times New Roman" w:eastAsia="Times New Roman" w:hAnsi="Times New Roman"/>
          <w:sz w:val="24"/>
          <w:szCs w:val="24"/>
        </w:rPr>
      </w:pPr>
    </w:p>
    <w:p w:rsidR="001A5803" w:rsidRPr="001A5803" w:rsidRDefault="001A5803" w:rsidP="001A5803">
      <w:pPr>
        <w:spacing w:after="0" w:line="240" w:lineRule="auto"/>
        <w:jc w:val="both"/>
        <w:rPr>
          <w:rFonts w:ascii="Times New Roman" w:eastAsia="Times New Roman" w:hAnsi="Times New Roman"/>
          <w:sz w:val="24"/>
          <w:szCs w:val="24"/>
        </w:rPr>
      </w:pPr>
    </w:p>
    <w:p w:rsidR="001A5803" w:rsidRPr="001A5803" w:rsidRDefault="00085F7F" w:rsidP="001A5803">
      <w:pPr>
        <w:tabs>
          <w:tab w:val="left" w:pos="737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F</w:t>
      </w:r>
      <w:r w:rsidR="009F7480">
        <w:rPr>
          <w:rFonts w:ascii="Times New Roman" w:eastAsia="Times New Roman" w:hAnsi="Times New Roman"/>
          <w:sz w:val="28"/>
          <w:szCs w:val="28"/>
        </w:rPr>
        <w:t>inanšu ministrs</w:t>
      </w:r>
      <w:r w:rsidR="009F7480">
        <w:rPr>
          <w:rFonts w:ascii="Times New Roman" w:eastAsia="Times New Roman" w:hAnsi="Times New Roman"/>
          <w:sz w:val="28"/>
          <w:szCs w:val="28"/>
        </w:rPr>
        <w:tab/>
      </w:r>
      <w:r w:rsidR="009F7480">
        <w:rPr>
          <w:rFonts w:ascii="Times New Roman" w:eastAsia="Times New Roman" w:hAnsi="Times New Roman"/>
          <w:sz w:val="28"/>
          <w:szCs w:val="28"/>
        </w:rPr>
        <w:tab/>
        <w:t xml:space="preserve"> A.Vilks</w:t>
      </w:r>
    </w:p>
    <w:p w:rsidR="001A5803" w:rsidRDefault="001A5803" w:rsidP="001A5803">
      <w:pPr>
        <w:spacing w:after="0" w:line="240" w:lineRule="auto"/>
        <w:jc w:val="both"/>
        <w:rPr>
          <w:rFonts w:ascii="Times New Roman" w:eastAsia="Times New Roman" w:hAnsi="Times New Roman"/>
          <w:sz w:val="20"/>
          <w:szCs w:val="20"/>
          <w:lang w:eastAsia="lv-LV"/>
        </w:rPr>
      </w:pPr>
    </w:p>
    <w:p w:rsidR="0011798F" w:rsidRDefault="0011798F" w:rsidP="001A5803">
      <w:pPr>
        <w:spacing w:after="0" w:line="240" w:lineRule="auto"/>
        <w:jc w:val="both"/>
        <w:rPr>
          <w:rFonts w:ascii="Times New Roman" w:eastAsia="Times New Roman" w:hAnsi="Times New Roman"/>
          <w:sz w:val="20"/>
          <w:szCs w:val="20"/>
          <w:lang w:eastAsia="lv-LV"/>
        </w:rPr>
      </w:pPr>
    </w:p>
    <w:p w:rsidR="0011798F" w:rsidRDefault="0011798F" w:rsidP="001A5803">
      <w:pPr>
        <w:spacing w:after="0" w:line="240" w:lineRule="auto"/>
        <w:jc w:val="both"/>
        <w:rPr>
          <w:rFonts w:ascii="Times New Roman" w:eastAsia="Times New Roman" w:hAnsi="Times New Roman"/>
          <w:sz w:val="20"/>
          <w:szCs w:val="20"/>
          <w:lang w:eastAsia="lv-LV"/>
        </w:rPr>
      </w:pPr>
    </w:p>
    <w:p w:rsidR="0011798F" w:rsidRDefault="0011798F" w:rsidP="001A5803">
      <w:pPr>
        <w:spacing w:after="0" w:line="240" w:lineRule="auto"/>
        <w:jc w:val="both"/>
        <w:rPr>
          <w:rFonts w:ascii="Times New Roman" w:eastAsia="Times New Roman" w:hAnsi="Times New Roman"/>
          <w:sz w:val="20"/>
          <w:szCs w:val="20"/>
          <w:lang w:eastAsia="lv-LV"/>
        </w:rPr>
      </w:pPr>
    </w:p>
    <w:p w:rsidR="0011798F" w:rsidRPr="001A5803" w:rsidRDefault="0011798F" w:rsidP="001A5803">
      <w:pPr>
        <w:spacing w:after="0" w:line="240" w:lineRule="auto"/>
        <w:jc w:val="both"/>
        <w:rPr>
          <w:rFonts w:ascii="Times New Roman" w:eastAsia="Times New Roman" w:hAnsi="Times New Roman"/>
          <w:sz w:val="20"/>
          <w:szCs w:val="20"/>
          <w:lang w:eastAsia="lv-LV"/>
        </w:rPr>
      </w:pPr>
    </w:p>
    <w:p w:rsidR="001A5803" w:rsidRPr="00DA4E16" w:rsidRDefault="00590BBA" w:rsidP="001A5803">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r w:rsidR="00DA4E16">
        <w:rPr>
          <w:rFonts w:ascii="Times New Roman" w:eastAsia="Times New Roman" w:hAnsi="Times New Roman"/>
          <w:sz w:val="20"/>
          <w:szCs w:val="20"/>
          <w:lang w:eastAsia="lv-LV"/>
        </w:rPr>
        <w:t>.06</w:t>
      </w:r>
      <w:r w:rsidR="001A5803" w:rsidRPr="00DA4E16">
        <w:rPr>
          <w:rFonts w:ascii="Times New Roman" w:eastAsia="Times New Roman" w:hAnsi="Times New Roman"/>
          <w:sz w:val="20"/>
          <w:szCs w:val="20"/>
          <w:lang w:eastAsia="lv-LV"/>
        </w:rPr>
        <w:t xml:space="preserve">.2011 </w:t>
      </w:r>
      <w:r>
        <w:rPr>
          <w:rFonts w:ascii="Times New Roman" w:eastAsia="Times New Roman" w:hAnsi="Times New Roman"/>
          <w:sz w:val="20"/>
          <w:szCs w:val="20"/>
          <w:lang w:eastAsia="lv-LV"/>
        </w:rPr>
        <w:t>15</w:t>
      </w:r>
      <w:r w:rsidR="001A5803" w:rsidRPr="00DA4E16">
        <w:rPr>
          <w:rFonts w:ascii="Times New Roman" w:eastAsia="Times New Roman" w:hAnsi="Times New Roman"/>
          <w:sz w:val="20"/>
          <w:szCs w:val="20"/>
          <w:lang w:eastAsia="lv-LV"/>
        </w:rPr>
        <w:t>:</w:t>
      </w:r>
      <w:r>
        <w:rPr>
          <w:rFonts w:ascii="Times New Roman" w:eastAsia="Times New Roman" w:hAnsi="Times New Roman"/>
          <w:sz w:val="20"/>
          <w:szCs w:val="20"/>
          <w:lang w:eastAsia="lv-LV"/>
        </w:rPr>
        <w:t>0</w:t>
      </w:r>
      <w:r w:rsidR="009F7480">
        <w:rPr>
          <w:rFonts w:ascii="Times New Roman" w:eastAsia="Times New Roman" w:hAnsi="Times New Roman"/>
          <w:sz w:val="20"/>
          <w:szCs w:val="20"/>
          <w:lang w:eastAsia="lv-LV"/>
        </w:rPr>
        <w:t>0</w:t>
      </w:r>
    </w:p>
    <w:p w:rsidR="00D02DCC" w:rsidRPr="00DA4E16" w:rsidRDefault="001A5803" w:rsidP="001A5803">
      <w:pPr>
        <w:spacing w:after="0" w:line="240" w:lineRule="auto"/>
        <w:rPr>
          <w:rFonts w:ascii="Times New Roman" w:eastAsia="Times New Roman" w:hAnsi="Times New Roman"/>
          <w:sz w:val="20"/>
          <w:szCs w:val="20"/>
          <w:lang w:eastAsia="lv-LV"/>
        </w:rPr>
      </w:pPr>
      <w:r w:rsidRPr="00DA4E16">
        <w:rPr>
          <w:rFonts w:ascii="Times New Roman" w:eastAsia="Times New Roman" w:hAnsi="Times New Roman"/>
          <w:sz w:val="20"/>
          <w:szCs w:val="20"/>
          <w:lang w:eastAsia="lv-LV"/>
        </w:rPr>
        <w:t>1</w:t>
      </w:r>
      <w:r w:rsidR="009F7480">
        <w:rPr>
          <w:rFonts w:ascii="Times New Roman" w:eastAsia="Times New Roman" w:hAnsi="Times New Roman"/>
          <w:sz w:val="20"/>
          <w:szCs w:val="20"/>
          <w:lang w:eastAsia="lv-LV"/>
        </w:rPr>
        <w:t>402</w:t>
      </w:r>
    </w:p>
    <w:p w:rsidR="001A5803" w:rsidRPr="00DA4E16" w:rsidRDefault="007D09D9" w:rsidP="001A5803">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 Cirsis</w:t>
      </w:r>
    </w:p>
    <w:p w:rsidR="001A5803" w:rsidRPr="00DA4E16" w:rsidRDefault="007D09D9" w:rsidP="001A5803">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67095457; Kaspars.Cirsis</w:t>
      </w:r>
      <w:r w:rsidR="001A5803" w:rsidRPr="00DA4E16">
        <w:rPr>
          <w:rFonts w:ascii="Times New Roman" w:eastAsia="Times New Roman" w:hAnsi="Times New Roman"/>
          <w:sz w:val="20"/>
          <w:szCs w:val="20"/>
          <w:lang w:eastAsia="lv-LV"/>
        </w:rPr>
        <w:t>@fm.gov.lv</w:t>
      </w:r>
    </w:p>
    <w:p w:rsidR="001A5803" w:rsidRPr="001A5803" w:rsidRDefault="001A5803" w:rsidP="001A5803"/>
    <w:p w:rsidR="00583E19" w:rsidRDefault="00583E19"/>
    <w:sectPr w:rsidR="00583E19" w:rsidSect="002E62B4">
      <w:footerReference w:type="default" r:id="rId8"/>
      <w:pgSz w:w="11906" w:h="16838"/>
      <w:pgMar w:top="567"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35" w:rsidRDefault="008E7735" w:rsidP="00D02DCC">
      <w:pPr>
        <w:spacing w:after="0" w:line="240" w:lineRule="auto"/>
      </w:pPr>
      <w:r>
        <w:separator/>
      </w:r>
    </w:p>
  </w:endnote>
  <w:endnote w:type="continuationSeparator" w:id="0">
    <w:p w:rsidR="008E7735" w:rsidRDefault="008E7735" w:rsidP="00D0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97" w:rsidRPr="007554AD" w:rsidRDefault="00F30197" w:rsidP="00F30197">
    <w:pPr>
      <w:tabs>
        <w:tab w:val="center" w:pos="4153"/>
        <w:tab w:val="right" w:pos="8306"/>
      </w:tabs>
      <w:rPr>
        <w:rFonts w:ascii="Times New Roman" w:hAnsi="Times New Roman"/>
        <w:sz w:val="20"/>
        <w:szCs w:val="20"/>
      </w:rPr>
    </w:pPr>
    <w:r w:rsidRPr="00F30197">
      <w:rPr>
        <w:rFonts w:ascii="Times New Roman" w:hAnsi="Times New Roman"/>
        <w:sz w:val="20"/>
        <w:szCs w:val="20"/>
      </w:rPr>
      <w:t>FMAnot_010611_izskerdesanas_nov</w:t>
    </w:r>
    <w:r w:rsidRPr="007554AD">
      <w:rPr>
        <w:rFonts w:ascii="Times New Roman" w:hAnsi="Times New Roman"/>
        <w:sz w:val="20"/>
        <w:szCs w:val="20"/>
      </w:rPr>
      <w:t>; Likumprojekta „Grozījumi likumā „Par valsts un pašvaldību finanšu līdzekļu un mantas izšķērdēšanas novēršanu”” sākotnējās ietekmes novērtējuma ziņojums (anotācija)</w:t>
    </w:r>
  </w:p>
  <w:p w:rsidR="00E22F48" w:rsidRPr="009453CB" w:rsidRDefault="00E22F48" w:rsidP="002E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35" w:rsidRDefault="008E7735" w:rsidP="00D02DCC">
      <w:pPr>
        <w:spacing w:after="0" w:line="240" w:lineRule="auto"/>
      </w:pPr>
      <w:r>
        <w:separator/>
      </w:r>
    </w:p>
  </w:footnote>
  <w:footnote w:type="continuationSeparator" w:id="0">
    <w:p w:rsidR="008E7735" w:rsidRDefault="008E7735" w:rsidP="00D0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BD6"/>
    <w:multiLevelType w:val="hybridMultilevel"/>
    <w:tmpl w:val="EC922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98"/>
    <w:rsid w:val="00054E5C"/>
    <w:rsid w:val="00085F7F"/>
    <w:rsid w:val="000E5B84"/>
    <w:rsid w:val="0011798F"/>
    <w:rsid w:val="0018570E"/>
    <w:rsid w:val="001A5803"/>
    <w:rsid w:val="001D449B"/>
    <w:rsid w:val="002044BF"/>
    <w:rsid w:val="0021388A"/>
    <w:rsid w:val="00240FAF"/>
    <w:rsid w:val="002E2EBF"/>
    <w:rsid w:val="002E62B4"/>
    <w:rsid w:val="00347E7B"/>
    <w:rsid w:val="003A056F"/>
    <w:rsid w:val="003A79FB"/>
    <w:rsid w:val="004658B0"/>
    <w:rsid w:val="00466E22"/>
    <w:rsid w:val="00480A0B"/>
    <w:rsid w:val="00583E19"/>
    <w:rsid w:val="005854E6"/>
    <w:rsid w:val="00590BBA"/>
    <w:rsid w:val="005C38E7"/>
    <w:rsid w:val="006F03D0"/>
    <w:rsid w:val="00702BB6"/>
    <w:rsid w:val="00704CA3"/>
    <w:rsid w:val="00740B8D"/>
    <w:rsid w:val="007D09D9"/>
    <w:rsid w:val="008A2DCB"/>
    <w:rsid w:val="008E7735"/>
    <w:rsid w:val="009246A5"/>
    <w:rsid w:val="009867FB"/>
    <w:rsid w:val="009A6A9B"/>
    <w:rsid w:val="009E1A02"/>
    <w:rsid w:val="009F7480"/>
    <w:rsid w:val="00AE67E8"/>
    <w:rsid w:val="00B27197"/>
    <w:rsid w:val="00B27BA6"/>
    <w:rsid w:val="00B35105"/>
    <w:rsid w:val="00BB5F4A"/>
    <w:rsid w:val="00BE6BE0"/>
    <w:rsid w:val="00CF6AA1"/>
    <w:rsid w:val="00D02444"/>
    <w:rsid w:val="00D02DCC"/>
    <w:rsid w:val="00D15398"/>
    <w:rsid w:val="00D9203E"/>
    <w:rsid w:val="00DA4E16"/>
    <w:rsid w:val="00DF6BE3"/>
    <w:rsid w:val="00E22F48"/>
    <w:rsid w:val="00E7386C"/>
    <w:rsid w:val="00EB3182"/>
    <w:rsid w:val="00ED0FDD"/>
    <w:rsid w:val="00F30197"/>
    <w:rsid w:val="00F75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58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803"/>
  </w:style>
  <w:style w:type="paragraph" w:styleId="BalloonText">
    <w:name w:val="Balloon Text"/>
    <w:basedOn w:val="Normal"/>
    <w:link w:val="BalloonTextChar"/>
    <w:uiPriority w:val="99"/>
    <w:semiHidden/>
    <w:unhideWhenUsed/>
    <w:rsid w:val="001A5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803"/>
    <w:rPr>
      <w:rFonts w:ascii="Tahoma" w:hAnsi="Tahoma" w:cs="Tahoma"/>
      <w:sz w:val="16"/>
      <w:szCs w:val="16"/>
    </w:rPr>
  </w:style>
  <w:style w:type="paragraph" w:styleId="Header">
    <w:name w:val="header"/>
    <w:basedOn w:val="Normal"/>
    <w:link w:val="HeaderChar"/>
    <w:uiPriority w:val="99"/>
    <w:unhideWhenUsed/>
    <w:rsid w:val="00D02D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DCC"/>
  </w:style>
  <w:style w:type="paragraph" w:customStyle="1" w:styleId="naisf">
    <w:name w:val="naisf"/>
    <w:basedOn w:val="Normal"/>
    <w:rsid w:val="00D02DCC"/>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D02DCC"/>
    <w:pPr>
      <w:ind w:left="720"/>
      <w:contextualSpacing/>
    </w:pPr>
  </w:style>
  <w:style w:type="character" w:styleId="CommentReference">
    <w:name w:val="annotation reference"/>
    <w:uiPriority w:val="99"/>
    <w:semiHidden/>
    <w:unhideWhenUsed/>
    <w:rsid w:val="002E2EBF"/>
    <w:rPr>
      <w:sz w:val="16"/>
      <w:szCs w:val="16"/>
    </w:rPr>
  </w:style>
  <w:style w:type="paragraph" w:styleId="CommentText">
    <w:name w:val="annotation text"/>
    <w:basedOn w:val="Normal"/>
    <w:link w:val="CommentTextChar"/>
    <w:uiPriority w:val="99"/>
    <w:semiHidden/>
    <w:unhideWhenUsed/>
    <w:rsid w:val="002E2EBF"/>
    <w:pPr>
      <w:spacing w:line="240" w:lineRule="auto"/>
    </w:pPr>
    <w:rPr>
      <w:sz w:val="20"/>
      <w:szCs w:val="20"/>
    </w:rPr>
  </w:style>
  <w:style w:type="character" w:customStyle="1" w:styleId="CommentTextChar">
    <w:name w:val="Comment Text Char"/>
    <w:link w:val="CommentText"/>
    <w:uiPriority w:val="99"/>
    <w:semiHidden/>
    <w:rsid w:val="002E2EBF"/>
    <w:rPr>
      <w:sz w:val="20"/>
      <w:szCs w:val="20"/>
    </w:rPr>
  </w:style>
  <w:style w:type="paragraph" w:styleId="CommentSubject">
    <w:name w:val="annotation subject"/>
    <w:basedOn w:val="CommentText"/>
    <w:next w:val="CommentText"/>
    <w:link w:val="CommentSubjectChar"/>
    <w:uiPriority w:val="99"/>
    <w:semiHidden/>
    <w:unhideWhenUsed/>
    <w:rsid w:val="002E2EBF"/>
    <w:rPr>
      <w:b/>
      <w:bCs/>
    </w:rPr>
  </w:style>
  <w:style w:type="character" w:customStyle="1" w:styleId="CommentSubjectChar">
    <w:name w:val="Comment Subject Char"/>
    <w:link w:val="CommentSubject"/>
    <w:uiPriority w:val="99"/>
    <w:semiHidden/>
    <w:rsid w:val="002E2E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58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803"/>
  </w:style>
  <w:style w:type="paragraph" w:styleId="BalloonText">
    <w:name w:val="Balloon Text"/>
    <w:basedOn w:val="Normal"/>
    <w:link w:val="BalloonTextChar"/>
    <w:uiPriority w:val="99"/>
    <w:semiHidden/>
    <w:unhideWhenUsed/>
    <w:rsid w:val="001A5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803"/>
    <w:rPr>
      <w:rFonts w:ascii="Tahoma" w:hAnsi="Tahoma" w:cs="Tahoma"/>
      <w:sz w:val="16"/>
      <w:szCs w:val="16"/>
    </w:rPr>
  </w:style>
  <w:style w:type="paragraph" w:styleId="Header">
    <w:name w:val="header"/>
    <w:basedOn w:val="Normal"/>
    <w:link w:val="HeaderChar"/>
    <w:uiPriority w:val="99"/>
    <w:unhideWhenUsed/>
    <w:rsid w:val="00D02D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DCC"/>
  </w:style>
  <w:style w:type="paragraph" w:customStyle="1" w:styleId="naisf">
    <w:name w:val="naisf"/>
    <w:basedOn w:val="Normal"/>
    <w:rsid w:val="00D02DCC"/>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D02DCC"/>
    <w:pPr>
      <w:ind w:left="720"/>
      <w:contextualSpacing/>
    </w:pPr>
  </w:style>
  <w:style w:type="character" w:styleId="CommentReference">
    <w:name w:val="annotation reference"/>
    <w:uiPriority w:val="99"/>
    <w:semiHidden/>
    <w:unhideWhenUsed/>
    <w:rsid w:val="002E2EBF"/>
    <w:rPr>
      <w:sz w:val="16"/>
      <w:szCs w:val="16"/>
    </w:rPr>
  </w:style>
  <w:style w:type="paragraph" w:styleId="CommentText">
    <w:name w:val="annotation text"/>
    <w:basedOn w:val="Normal"/>
    <w:link w:val="CommentTextChar"/>
    <w:uiPriority w:val="99"/>
    <w:semiHidden/>
    <w:unhideWhenUsed/>
    <w:rsid w:val="002E2EBF"/>
    <w:pPr>
      <w:spacing w:line="240" w:lineRule="auto"/>
    </w:pPr>
    <w:rPr>
      <w:sz w:val="20"/>
      <w:szCs w:val="20"/>
    </w:rPr>
  </w:style>
  <w:style w:type="character" w:customStyle="1" w:styleId="CommentTextChar">
    <w:name w:val="Comment Text Char"/>
    <w:link w:val="CommentText"/>
    <w:uiPriority w:val="99"/>
    <w:semiHidden/>
    <w:rsid w:val="002E2EBF"/>
    <w:rPr>
      <w:sz w:val="20"/>
      <w:szCs w:val="20"/>
    </w:rPr>
  </w:style>
  <w:style w:type="paragraph" w:styleId="CommentSubject">
    <w:name w:val="annotation subject"/>
    <w:basedOn w:val="CommentText"/>
    <w:next w:val="CommentText"/>
    <w:link w:val="CommentSubjectChar"/>
    <w:uiPriority w:val="99"/>
    <w:semiHidden/>
    <w:unhideWhenUsed/>
    <w:rsid w:val="002E2EBF"/>
    <w:rPr>
      <w:b/>
      <w:bCs/>
    </w:rPr>
  </w:style>
  <w:style w:type="character" w:customStyle="1" w:styleId="CommentSubjectChar">
    <w:name w:val="Comment Subject Char"/>
    <w:link w:val="CommentSubject"/>
    <w:uiPriority w:val="99"/>
    <w:semiHidden/>
    <w:rsid w:val="002E2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7487</Words>
  <Characters>4269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finanšu līdzekļu un mantas izšķērdēšanas novēršanu””</vt:lpstr>
    </vt:vector>
  </TitlesOfParts>
  <Company>FM</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finanšu līdzekļu un mantas izšķērdēšanas novēršanu””</dc:title>
  <dc:subject>anotācija</dc:subject>
  <dc:creator>Kaspars Cirsis</dc:creator>
  <cp:keywords/>
  <dc:description> 67095457
Kaspars.Cirsis@fm.gov.lv</dc:description>
  <cp:lastModifiedBy>kc-siman</cp:lastModifiedBy>
  <cp:revision>6</cp:revision>
  <cp:lastPrinted>2011-06-15T12:21:00Z</cp:lastPrinted>
  <dcterms:created xsi:type="dcterms:W3CDTF">2011-06-15T12:14:00Z</dcterms:created>
  <dcterms:modified xsi:type="dcterms:W3CDTF">2011-06-20T10:59:00Z</dcterms:modified>
</cp:coreProperties>
</file>