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B1" w:rsidRPr="000B3D7E" w:rsidRDefault="00F6314A" w:rsidP="000B3D7E">
      <w:pPr>
        <w:pStyle w:val="BodyText"/>
        <w:spacing w:after="360"/>
        <w:jc w:val="center"/>
        <w:rPr>
          <w:b/>
          <w:szCs w:val="28"/>
          <w:lang w:val="lv-LV"/>
        </w:rPr>
      </w:pPr>
      <w:r w:rsidRPr="000B3D7E">
        <w:rPr>
          <w:szCs w:val="28"/>
          <w:lang w:val="lv-LV"/>
        </w:rPr>
        <w:t xml:space="preserve">Ministru kabineta rīkojuma </w:t>
      </w:r>
      <w:r w:rsidR="000B3D7E">
        <w:rPr>
          <w:szCs w:val="28"/>
          <w:lang w:val="lv-LV"/>
        </w:rPr>
        <w:t>projek</w:t>
      </w:r>
      <w:r w:rsidR="000B3D7E" w:rsidRPr="000B3D7E">
        <w:rPr>
          <w:szCs w:val="28"/>
          <w:lang w:val="lv-LV"/>
        </w:rPr>
        <w:t>t</w:t>
      </w:r>
      <w:r w:rsidRPr="000B3D7E">
        <w:rPr>
          <w:szCs w:val="28"/>
          <w:lang w:val="lv-LV"/>
        </w:rPr>
        <w:t>a</w:t>
      </w:r>
      <w:r w:rsidR="006E1A8A" w:rsidRPr="000B3D7E">
        <w:rPr>
          <w:b/>
          <w:bCs/>
          <w:szCs w:val="28"/>
          <w:lang w:val="lv-LV"/>
        </w:rPr>
        <w:t xml:space="preserve"> </w:t>
      </w:r>
      <w:r w:rsidR="000B3D7E" w:rsidRPr="000B3D7E">
        <w:rPr>
          <w:b/>
          <w:szCs w:val="28"/>
          <w:lang w:val="lv-LV"/>
        </w:rPr>
        <w:t xml:space="preserve">„Par akciju sabiedrības „Jelgavas siltumtīklu uzņēmums” valsts kapitāla daļu pārdošanu” </w:t>
      </w:r>
      <w:r w:rsidR="00DB0322">
        <w:rPr>
          <w:szCs w:val="28"/>
          <w:lang w:val="lv-LV"/>
        </w:rPr>
        <w:t>sākotnējās</w:t>
      </w:r>
      <w:r w:rsidR="00B160EA" w:rsidRPr="000B3D7E">
        <w:rPr>
          <w:szCs w:val="28"/>
          <w:lang w:val="lv-LV"/>
        </w:rPr>
        <w:t xml:space="preserve"> ietekmes novērtējuma </w:t>
      </w:r>
      <w:smartTag w:uri="schemas-tilde-lv/tildestengine" w:element="veidnes">
        <w:smartTagPr>
          <w:attr w:name="text" w:val="ziņojums"/>
          <w:attr w:name="baseform" w:val="ziņojums"/>
          <w:attr w:name="id" w:val="-1"/>
        </w:smartTagPr>
        <w:r w:rsidR="00B160EA" w:rsidRPr="000B3D7E">
          <w:rPr>
            <w:szCs w:val="28"/>
            <w:lang w:val="lv-LV"/>
          </w:rPr>
          <w:t>ziņojums</w:t>
        </w:r>
      </w:smartTag>
      <w:r w:rsidR="00B160EA" w:rsidRPr="000B3D7E">
        <w:rPr>
          <w:szCs w:val="28"/>
          <w:lang w:val="lv-LV"/>
        </w:rPr>
        <w:t xml:space="preserve"> (anotācija)</w:t>
      </w:r>
    </w:p>
    <w:tbl>
      <w:tblPr>
        <w:tblpPr w:leftFromText="180" w:rightFromText="180" w:vertAnchor="text" w:horzAnchor="margin" w:tblpXSpec="center" w:tblpY="116"/>
        <w:tblW w:w="9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334"/>
        <w:gridCol w:w="6527"/>
      </w:tblGrid>
      <w:tr w:rsidR="0095561D" w:rsidRPr="0062008E" w:rsidTr="0095561D">
        <w:tc>
          <w:tcPr>
            <w:tcW w:w="9287" w:type="dxa"/>
            <w:gridSpan w:val="3"/>
            <w:tcBorders>
              <w:top w:val="single" w:sz="6" w:space="0" w:color="auto"/>
              <w:left w:val="single" w:sz="6" w:space="0" w:color="auto"/>
              <w:bottom w:val="single" w:sz="6" w:space="0" w:color="auto"/>
              <w:right w:val="single" w:sz="6" w:space="0" w:color="auto"/>
            </w:tcBorders>
            <w:vAlign w:val="center"/>
          </w:tcPr>
          <w:p w:rsidR="0095561D" w:rsidRPr="0062008E" w:rsidRDefault="0095561D" w:rsidP="006A554A">
            <w:pPr>
              <w:jc w:val="center"/>
              <w:rPr>
                <w:b/>
                <w:color w:val="000000"/>
              </w:rPr>
            </w:pPr>
            <w:r w:rsidRPr="0062008E">
              <w:rPr>
                <w:b/>
                <w:color w:val="000000"/>
              </w:rPr>
              <w:t xml:space="preserve">I.Tiesību akta projekta izstrādes nepieciešamība </w:t>
            </w:r>
          </w:p>
        </w:tc>
      </w:tr>
      <w:tr w:rsidR="0095561D" w:rsidRPr="0062008E" w:rsidTr="000B3D7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95561D" w:rsidRPr="0062008E" w:rsidRDefault="0095561D" w:rsidP="00CD43A9">
            <w:pPr>
              <w:pStyle w:val="naisf"/>
              <w:spacing w:before="0" w:after="0"/>
              <w:ind w:firstLine="0"/>
            </w:pPr>
            <w:r w:rsidRPr="0062008E">
              <w:t>1.</w:t>
            </w:r>
          </w:p>
        </w:tc>
        <w:tc>
          <w:tcPr>
            <w:tcW w:w="2334" w:type="dxa"/>
            <w:tcBorders>
              <w:top w:val="outset" w:sz="6" w:space="0" w:color="auto"/>
              <w:left w:val="outset" w:sz="6" w:space="0" w:color="auto"/>
              <w:bottom w:val="outset" w:sz="6" w:space="0" w:color="auto"/>
              <w:right w:val="outset" w:sz="6" w:space="0" w:color="auto"/>
            </w:tcBorders>
          </w:tcPr>
          <w:p w:rsidR="0095561D" w:rsidRPr="0062008E" w:rsidRDefault="0095561D" w:rsidP="00CD43A9">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95561D" w:rsidRDefault="000B3D7E" w:rsidP="000B3D7E">
            <w:pPr>
              <w:pStyle w:val="Heading2"/>
              <w:tabs>
                <w:tab w:val="left" w:pos="612"/>
              </w:tabs>
              <w:spacing w:before="120"/>
              <w:jc w:val="both"/>
              <w:rPr>
                <w:sz w:val="24"/>
                <w:szCs w:val="24"/>
              </w:rPr>
            </w:pPr>
            <w:r w:rsidRPr="000B3D7E">
              <w:rPr>
                <w:bCs/>
                <w:sz w:val="24"/>
                <w:szCs w:val="24"/>
              </w:rPr>
              <w:t xml:space="preserve">Saskaņā ar Valsts pārvaldes iekārtas likuma 87.panta pirmo daļu publiska persona privāto tiesību jomā darbojas </w:t>
            </w:r>
            <w:r w:rsidRPr="000B3D7E">
              <w:rPr>
                <w:sz w:val="24"/>
                <w:szCs w:val="24"/>
              </w:rPr>
              <w:t>veicot darījumus, kas nepieciešami tās darbības nodrošināšanai, sniedzot pakalpojumus un veicot komercdarbību saskaņā ar šā likuma 88.pantu.</w:t>
            </w:r>
          </w:p>
          <w:p w:rsidR="000B3D7E" w:rsidRPr="000B3D7E" w:rsidRDefault="000B3D7E" w:rsidP="000B3D7E">
            <w:pPr>
              <w:jc w:val="both"/>
              <w:rPr>
                <w:sz w:val="12"/>
                <w:szCs w:val="12"/>
                <w:lang w:eastAsia="en-US"/>
              </w:rPr>
            </w:pPr>
          </w:p>
          <w:p w:rsidR="000B3D7E" w:rsidRPr="000B3D7E" w:rsidRDefault="000B3D7E" w:rsidP="000B3D7E">
            <w:pPr>
              <w:jc w:val="both"/>
              <w:rPr>
                <w:lang w:eastAsia="en-US"/>
              </w:rPr>
            </w:pPr>
            <w:r w:rsidRPr="000B3D7E">
              <w:rPr>
                <w:lang w:eastAsia="en-US"/>
              </w:rPr>
              <w:t>Saskaņā ar Valsts pārvaldes iekārtas likuma 88.panta pirmo daļu publiska persona komercdarbību var veikt:</w:t>
            </w:r>
          </w:p>
          <w:p w:rsidR="000B3D7E" w:rsidRPr="000B3D7E" w:rsidRDefault="000B3D7E" w:rsidP="000B3D7E">
            <w:pPr>
              <w:numPr>
                <w:ilvl w:val="0"/>
                <w:numId w:val="6"/>
              </w:numPr>
              <w:ind w:left="362" w:hanging="284"/>
              <w:jc w:val="both"/>
            </w:pPr>
            <w:r w:rsidRPr="000B3D7E">
              <w:t>ja tirgus nav spējīgs nodrošināt sabiedrības interešu īstenošanu attiecīgajā jomā;</w:t>
            </w:r>
          </w:p>
          <w:p w:rsidR="000B3D7E" w:rsidRPr="000B3D7E" w:rsidRDefault="000B3D7E" w:rsidP="000B3D7E">
            <w:pPr>
              <w:numPr>
                <w:ilvl w:val="0"/>
                <w:numId w:val="6"/>
              </w:numPr>
              <w:ind w:left="362" w:hanging="284"/>
              <w:jc w:val="both"/>
              <w:rPr>
                <w:lang w:eastAsia="en-US"/>
              </w:rPr>
            </w:pPr>
            <w:r w:rsidRPr="000B3D7E">
              <w:t>nozarē, kurā pastāv dabiskais monopols, tādējādi nodrošinot sabiedrībai attiecīgā pakalpojuma pieejamību;</w:t>
            </w:r>
          </w:p>
          <w:p w:rsidR="000B3D7E" w:rsidRPr="000B3D7E" w:rsidRDefault="000B3D7E" w:rsidP="000B3D7E">
            <w:pPr>
              <w:numPr>
                <w:ilvl w:val="0"/>
                <w:numId w:val="6"/>
              </w:numPr>
              <w:ind w:left="362" w:hanging="284"/>
              <w:jc w:val="both"/>
              <w:rPr>
                <w:lang w:eastAsia="en-US"/>
              </w:rPr>
            </w:pPr>
            <w:r w:rsidRPr="000B3D7E">
              <w:t xml:space="preserve"> stratēģiski svarīgā nozarē;</w:t>
            </w:r>
          </w:p>
          <w:p w:rsidR="000B3D7E" w:rsidRPr="000B3D7E" w:rsidRDefault="000B3D7E" w:rsidP="000B3D7E">
            <w:pPr>
              <w:numPr>
                <w:ilvl w:val="0"/>
                <w:numId w:val="6"/>
              </w:numPr>
              <w:ind w:left="362" w:hanging="284"/>
              <w:jc w:val="both"/>
              <w:rPr>
                <w:lang w:eastAsia="en-US"/>
              </w:rPr>
            </w:pPr>
            <w:r w:rsidRPr="000B3D7E">
              <w:t xml:space="preserve"> jaunā nozarē;</w:t>
            </w:r>
          </w:p>
          <w:p w:rsidR="000B3D7E" w:rsidRPr="000B3D7E" w:rsidRDefault="000B3D7E" w:rsidP="000B3D7E">
            <w:pPr>
              <w:numPr>
                <w:ilvl w:val="0"/>
                <w:numId w:val="6"/>
              </w:numPr>
              <w:ind w:left="362" w:hanging="284"/>
              <w:jc w:val="both"/>
              <w:rPr>
                <w:lang w:eastAsia="en-US"/>
              </w:rPr>
            </w:pPr>
            <w:r w:rsidRPr="000B3D7E">
              <w:t xml:space="preserve">nozarē, kuras infrastruktūras attīstībai nepieciešami lieli kapitālieguldījumi; </w:t>
            </w:r>
          </w:p>
          <w:p w:rsidR="000B3D7E" w:rsidRDefault="000B3D7E" w:rsidP="000B3D7E">
            <w:pPr>
              <w:numPr>
                <w:ilvl w:val="0"/>
                <w:numId w:val="6"/>
              </w:numPr>
              <w:ind w:left="362" w:hanging="284"/>
              <w:jc w:val="both"/>
              <w:rPr>
                <w:lang w:eastAsia="en-US"/>
              </w:rPr>
            </w:pPr>
            <w:r w:rsidRPr="000B3D7E">
              <w:t>nozarē, kurā atbilstoši sabiedrības interesēm nepieciešams nodrošināt augstāku kvalitātes standartu.</w:t>
            </w:r>
          </w:p>
          <w:p w:rsidR="00AC4058" w:rsidRPr="00AC4058" w:rsidRDefault="00AC4058" w:rsidP="00AC4058">
            <w:pPr>
              <w:jc w:val="both"/>
              <w:rPr>
                <w:sz w:val="12"/>
                <w:szCs w:val="12"/>
              </w:rPr>
            </w:pPr>
          </w:p>
          <w:p w:rsidR="00AC4058" w:rsidRPr="000B3D7E" w:rsidRDefault="00AC4058" w:rsidP="002B5086">
            <w:pPr>
              <w:jc w:val="both"/>
              <w:rPr>
                <w:lang w:eastAsia="en-US"/>
              </w:rPr>
            </w:pPr>
            <w:r>
              <w:t xml:space="preserve">Valsts dalība </w:t>
            </w:r>
            <w:r w:rsidR="002B5086">
              <w:t>akciju sabiedrības</w:t>
            </w:r>
            <w:r>
              <w:t xml:space="preserve"> „Jelgavas siltumtīklu uzņēmums” saimnieciskajā darbībā nav atbilstoša Valsts pārvaldes iekārtas likuma 87. un 88.pantā noteiktajiem nosacījumiem pamatam publiskas personas darbībai privāto tiesību jomā un komercdarbības veikšanai.   </w:t>
            </w:r>
          </w:p>
        </w:tc>
      </w:tr>
      <w:tr w:rsidR="0095561D" w:rsidRPr="0062008E" w:rsidTr="00CB09B3">
        <w:trPr>
          <w:trHeight w:val="1410"/>
        </w:trPr>
        <w:tc>
          <w:tcPr>
            <w:tcW w:w="426"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spacing w:before="100" w:beforeAutospacing="1" w:after="100" w:afterAutospacing="1"/>
              <w:rPr>
                <w:color w:val="000000"/>
              </w:rPr>
            </w:pPr>
            <w:r w:rsidRPr="0062008E">
              <w:rPr>
                <w:color w:val="000000"/>
              </w:rPr>
              <w:t>2.</w:t>
            </w:r>
          </w:p>
        </w:tc>
        <w:tc>
          <w:tcPr>
            <w:tcW w:w="23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spacing w:before="100" w:beforeAutospacing="1" w:after="100" w:afterAutospacing="1"/>
              <w:rPr>
                <w:color w:val="000000"/>
                <w:lang w:eastAsia="en-US"/>
              </w:rPr>
            </w:pPr>
            <w:r w:rsidRPr="0062008E">
              <w:rPr>
                <w:color w:val="000000"/>
              </w:rPr>
              <w:t xml:space="preserve"> Pašreizējā situācija un problēmas</w:t>
            </w:r>
          </w:p>
          <w:p w:rsidR="0095561D" w:rsidRPr="0062008E" w:rsidRDefault="0095561D" w:rsidP="008E5615">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95561D" w:rsidRDefault="00552CEA" w:rsidP="000B3D7E">
            <w:pPr>
              <w:jc w:val="both"/>
            </w:pPr>
            <w:r>
              <w:t>Nodokļu parādu kapitalizācijas rezultātā kopš 2004.gada 25.maija Finanš</w:t>
            </w:r>
            <w:r w:rsidR="00B52F57">
              <w:t>u ministrijai pieder 4 142 500 a</w:t>
            </w:r>
            <w:r>
              <w:t xml:space="preserve">kciju sabiedrības „Jelgavas siltumtīklu uzņēmums” akcijas </w:t>
            </w:r>
            <w:r w:rsidRPr="00AC4058">
              <w:t>LVL 4 142 500</w:t>
            </w:r>
            <w:r>
              <w:t xml:space="preserve"> vērtībā.</w:t>
            </w:r>
            <w:r w:rsidR="00A276AE" w:rsidRPr="0062008E">
              <w:t xml:space="preserve"> </w:t>
            </w:r>
          </w:p>
          <w:p w:rsidR="000B3D7E" w:rsidRPr="000B3D7E" w:rsidRDefault="000B3D7E" w:rsidP="000B3D7E">
            <w:pPr>
              <w:jc w:val="both"/>
              <w:rPr>
                <w:sz w:val="12"/>
                <w:szCs w:val="12"/>
              </w:rPr>
            </w:pPr>
          </w:p>
          <w:p w:rsidR="00552CEA" w:rsidRDefault="00552CEA" w:rsidP="000B3D7E">
            <w:pPr>
              <w:jc w:val="both"/>
            </w:pPr>
            <w:r>
              <w:t>Saskaņā ar 2004.gada 14.oktob</w:t>
            </w:r>
            <w:r w:rsidR="00B52F57">
              <w:t>rī noslēgto nomas līgumu starp a</w:t>
            </w:r>
            <w:r>
              <w:t>kciju sabiedrību „Jelgavas siltumtīklu uzņēmums” un SI</w:t>
            </w:r>
            <w:r w:rsidR="00B52F57">
              <w:t>A „Jelgavas koģenerācija” visi a</w:t>
            </w:r>
            <w:r>
              <w:t>kciju sabiedrības „Jelgavas siltumtīklu uzņēmums” bilances aktīvu posteņi uz 30 gadiem tika iznomāti SIA „Jelgavas koģenerācija”.</w:t>
            </w:r>
          </w:p>
          <w:p w:rsidR="000B3D7E" w:rsidRPr="000B3D7E" w:rsidRDefault="000B3D7E" w:rsidP="006E4567">
            <w:pPr>
              <w:ind w:firstLine="753"/>
              <w:jc w:val="both"/>
              <w:rPr>
                <w:sz w:val="12"/>
                <w:szCs w:val="12"/>
              </w:rPr>
            </w:pPr>
          </w:p>
          <w:p w:rsidR="00552CEA" w:rsidRDefault="00552CEA" w:rsidP="000B3D7E">
            <w:pPr>
              <w:jc w:val="both"/>
            </w:pPr>
            <w:r>
              <w:t>Saskaņā ar nomas līgumu SIA „Je</w:t>
            </w:r>
            <w:r w:rsidR="00B52F57">
              <w:t>lgavas koģenerācija” kļuva par a</w:t>
            </w:r>
            <w:r>
              <w:t>kciju sabiedrības „Jelgavas siltumtīklu uzņēmums” saistību pārņēmēju attiecībā uz siltumenerģijas pie</w:t>
            </w:r>
            <w:r w:rsidR="00B52F57">
              <w:t>gādi Jelgavas pilsētā. Pašlaik a</w:t>
            </w:r>
            <w:r>
              <w:t>kciju sabiedrība „Jelgavas siltumtīklu uzņēmums” aktīvu saimniecisko darbību neveic, bet uzrauga noslēgtā nomas līguma saistību izpildi.</w:t>
            </w:r>
          </w:p>
          <w:p w:rsidR="000B3D7E" w:rsidRPr="000B3D7E" w:rsidRDefault="000B3D7E" w:rsidP="006E4567">
            <w:pPr>
              <w:ind w:firstLine="753"/>
              <w:jc w:val="both"/>
              <w:rPr>
                <w:sz w:val="12"/>
                <w:szCs w:val="12"/>
              </w:rPr>
            </w:pPr>
          </w:p>
          <w:p w:rsidR="00552CEA" w:rsidRDefault="00552CEA" w:rsidP="000B3D7E">
            <w:pPr>
              <w:jc w:val="both"/>
            </w:pPr>
            <w:r>
              <w:t xml:space="preserve">Pamatojoties uz iepriekš minētajiem apstākļiem un ņemot vērā to, ka šo apstākļu ietekmē Finanšu ministrija </w:t>
            </w:r>
            <w:r w:rsidRPr="005F1B8E">
              <w:rPr>
                <w:u w:val="single"/>
              </w:rPr>
              <w:t>neiegūst un nevar gūt</w:t>
            </w:r>
            <w:r w:rsidR="00B52F57" w:rsidRPr="005F1B8E">
              <w:rPr>
                <w:u w:val="single"/>
              </w:rPr>
              <w:t xml:space="preserve"> labumu no tai piederošajām a</w:t>
            </w:r>
            <w:r w:rsidR="00EA53C9" w:rsidRPr="005F1B8E">
              <w:rPr>
                <w:u w:val="single"/>
              </w:rPr>
              <w:t>kciju sabiedrības „Jelgavas siltumtīklu uzņēmums” akcijām</w:t>
            </w:r>
            <w:r w:rsidR="00EA53C9">
              <w:t xml:space="preserve">, kas iegūtas nodokļu parāda </w:t>
            </w:r>
            <w:r w:rsidR="00EA53C9">
              <w:lastRenderedPageBreak/>
              <w:t>kapitalizācijas rezultātā, ievērojot spēkā esošajos normatīvajos aktos noteikto, par atbilstošāko risinājumu atzīstama šo akciju pārdošana.</w:t>
            </w:r>
          </w:p>
          <w:p w:rsidR="000B3D7E" w:rsidRPr="000B3D7E" w:rsidRDefault="000B3D7E" w:rsidP="00EA53C9">
            <w:pPr>
              <w:ind w:firstLine="753"/>
              <w:jc w:val="both"/>
              <w:rPr>
                <w:sz w:val="12"/>
                <w:szCs w:val="12"/>
              </w:rPr>
            </w:pPr>
          </w:p>
          <w:p w:rsidR="00EA53C9" w:rsidRPr="0062008E" w:rsidRDefault="00EA53C9" w:rsidP="000B3D7E">
            <w:pPr>
              <w:jc w:val="both"/>
            </w:pPr>
            <w:r>
              <w:t>Pārdošanu veic saskaņā ar likuma „Par valsts un pašvaldību kapitāla daļ</w:t>
            </w:r>
            <w:r w:rsidR="005F1B8E">
              <w:t>ām un kapitālsabiedrībām” 129. p</w:t>
            </w:r>
            <w:r>
              <w:t>antu un Ministru kabineta 2006.gada 18.aprīļa noteikumos Nr.291 „Noteikumi par nodokļu maksājumu parādu kapitalizācijas rezultātā izveidojušos kapitāla daļu pārdošanu” noteiktajā kārtībā.</w:t>
            </w:r>
          </w:p>
        </w:tc>
      </w:tr>
      <w:tr w:rsidR="0095561D" w:rsidRPr="0062008E" w:rsidTr="00190126">
        <w:trPr>
          <w:trHeight w:val="986"/>
        </w:trPr>
        <w:tc>
          <w:tcPr>
            <w:tcW w:w="426" w:type="dxa"/>
            <w:tcBorders>
              <w:top w:val="single" w:sz="6" w:space="0" w:color="auto"/>
              <w:left w:val="single" w:sz="6" w:space="0" w:color="auto"/>
              <w:bottom w:val="single" w:sz="6" w:space="0" w:color="auto"/>
              <w:right w:val="single" w:sz="6" w:space="0" w:color="auto"/>
            </w:tcBorders>
          </w:tcPr>
          <w:p w:rsidR="0095561D" w:rsidRPr="0062008E" w:rsidRDefault="0095561D" w:rsidP="00300547">
            <w:pPr>
              <w:tabs>
                <w:tab w:val="left" w:pos="720"/>
                <w:tab w:val="center" w:pos="4153"/>
                <w:tab w:val="right" w:pos="8306"/>
              </w:tabs>
              <w:spacing w:before="100" w:beforeAutospacing="1" w:after="100" w:afterAutospacing="1"/>
            </w:pPr>
            <w:r w:rsidRPr="0062008E">
              <w:lastRenderedPageBreak/>
              <w:t>3.</w:t>
            </w:r>
          </w:p>
        </w:tc>
        <w:tc>
          <w:tcPr>
            <w:tcW w:w="23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rPr>
                <w:color w:val="000000"/>
              </w:rPr>
            </w:pPr>
            <w:r w:rsidRPr="0062008E">
              <w:rPr>
                <w:color w:val="000000"/>
              </w:rPr>
              <w:t>Saistītie politikas ietekmes novērtējumi un pētījumi</w:t>
            </w:r>
          </w:p>
        </w:tc>
        <w:tc>
          <w:tcPr>
            <w:tcW w:w="6527" w:type="dxa"/>
            <w:tcBorders>
              <w:top w:val="single" w:sz="6" w:space="0" w:color="auto"/>
              <w:left w:val="single" w:sz="6" w:space="0" w:color="auto"/>
              <w:bottom w:val="single" w:sz="6" w:space="0" w:color="auto"/>
              <w:right w:val="single" w:sz="6" w:space="0" w:color="auto"/>
            </w:tcBorders>
          </w:tcPr>
          <w:p w:rsidR="0095561D" w:rsidRPr="0062008E" w:rsidRDefault="00C95B12" w:rsidP="00300547">
            <w:pPr>
              <w:ind w:firstLine="783"/>
              <w:jc w:val="both"/>
            </w:pPr>
            <w:r>
              <w:t>Projekts šo jomu neskar.</w:t>
            </w:r>
          </w:p>
        </w:tc>
      </w:tr>
      <w:tr w:rsidR="0095561D" w:rsidRPr="0062008E" w:rsidTr="007135FD">
        <w:trPr>
          <w:trHeight w:val="347"/>
        </w:trPr>
        <w:tc>
          <w:tcPr>
            <w:tcW w:w="426"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4.</w:t>
            </w:r>
          </w:p>
        </w:tc>
        <w:tc>
          <w:tcPr>
            <w:tcW w:w="23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Tiesiskā regulējuma mērķis un būtība</w:t>
            </w:r>
          </w:p>
        </w:tc>
        <w:tc>
          <w:tcPr>
            <w:tcW w:w="6527" w:type="dxa"/>
            <w:tcBorders>
              <w:top w:val="single" w:sz="6" w:space="0" w:color="auto"/>
              <w:left w:val="single" w:sz="6" w:space="0" w:color="auto"/>
              <w:bottom w:val="single" w:sz="6" w:space="0" w:color="auto"/>
              <w:right w:val="single" w:sz="6" w:space="0" w:color="auto"/>
            </w:tcBorders>
          </w:tcPr>
          <w:p w:rsidR="0095561D" w:rsidRDefault="0095561D" w:rsidP="000B3D7E">
            <w:pPr>
              <w:jc w:val="both"/>
            </w:pPr>
            <w:r w:rsidRPr="0062008E">
              <w:t xml:space="preserve">Rīkojuma projekts paredz </w:t>
            </w:r>
            <w:r w:rsidR="00FF2495" w:rsidRPr="0062008E">
              <w:t xml:space="preserve">atļaut </w:t>
            </w:r>
            <w:r w:rsidR="00893B65">
              <w:t>uzsākt valsts kapitāla daļu pārdošanas procesu.</w:t>
            </w:r>
          </w:p>
          <w:p w:rsidR="000B3D7E" w:rsidRPr="000B3D7E" w:rsidRDefault="000B3D7E" w:rsidP="000B3D7E">
            <w:pPr>
              <w:jc w:val="both"/>
              <w:rPr>
                <w:bCs/>
                <w:sz w:val="12"/>
                <w:szCs w:val="12"/>
              </w:rPr>
            </w:pPr>
          </w:p>
          <w:p w:rsidR="00893B65" w:rsidRPr="008969FF" w:rsidRDefault="00893B65" w:rsidP="00893B65">
            <w:pPr>
              <w:jc w:val="both"/>
              <w:rPr>
                <w:bCs/>
                <w:szCs w:val="28"/>
              </w:rPr>
            </w:pPr>
            <w:r>
              <w:t>Kapitāla daļu pārdošanu Ministru kabineta noteiktajā kārtībā veic valsts akciju sabiedrība „Privatizācijas aģentūra”.</w:t>
            </w:r>
          </w:p>
          <w:p w:rsidR="000B3D7E" w:rsidRPr="000B3D7E" w:rsidRDefault="000B3D7E" w:rsidP="00AD047A">
            <w:pPr>
              <w:ind w:firstLine="642"/>
              <w:jc w:val="both"/>
              <w:rPr>
                <w:sz w:val="12"/>
                <w:szCs w:val="12"/>
              </w:rPr>
            </w:pPr>
          </w:p>
          <w:p w:rsidR="00F52129" w:rsidRPr="0062008E" w:rsidRDefault="00BC131E" w:rsidP="000B3D7E">
            <w:pPr>
              <w:jc w:val="both"/>
            </w:pPr>
            <w:r>
              <w:t xml:space="preserve">Rīkojuma projekts attiecas uz </w:t>
            </w:r>
            <w:r w:rsidR="00C7274A">
              <w:t>nodokļu analīzes un stratēģiskās plānošanas</w:t>
            </w:r>
            <w:r w:rsidRPr="00C7274A">
              <w:t xml:space="preserve"> politiku.</w:t>
            </w:r>
          </w:p>
        </w:tc>
      </w:tr>
      <w:tr w:rsidR="0095561D" w:rsidRPr="0062008E" w:rsidTr="00CB09B3">
        <w:trPr>
          <w:trHeight w:val="656"/>
        </w:trPr>
        <w:tc>
          <w:tcPr>
            <w:tcW w:w="426"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5.</w:t>
            </w:r>
          </w:p>
        </w:tc>
        <w:tc>
          <w:tcPr>
            <w:tcW w:w="23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0E38F6" w:rsidRPr="0062008E" w:rsidRDefault="000E38F6" w:rsidP="000B3D7E">
            <w:r>
              <w:t>Finanšu ministrija</w:t>
            </w:r>
            <w:r w:rsidR="005F1B8E">
              <w:t>, Ekonomikas ministrija</w:t>
            </w:r>
            <w:r>
              <w:t xml:space="preserve"> un valsts akciju sabiedrība „Privatizācijas aģentūra”.</w:t>
            </w:r>
          </w:p>
        </w:tc>
      </w:tr>
      <w:tr w:rsidR="0095561D" w:rsidRPr="0062008E" w:rsidTr="00190126">
        <w:trPr>
          <w:trHeight w:val="978"/>
        </w:trPr>
        <w:tc>
          <w:tcPr>
            <w:tcW w:w="426"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6.</w:t>
            </w:r>
          </w:p>
        </w:tc>
        <w:tc>
          <w:tcPr>
            <w:tcW w:w="23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Iemesli, kādēļ netika nodrošināta sabiedrības līdzdalība</w:t>
            </w:r>
          </w:p>
        </w:tc>
        <w:tc>
          <w:tcPr>
            <w:tcW w:w="6527" w:type="dxa"/>
            <w:tcBorders>
              <w:top w:val="single" w:sz="6" w:space="0" w:color="auto"/>
              <w:left w:val="single" w:sz="6" w:space="0" w:color="auto"/>
              <w:bottom w:val="single" w:sz="6" w:space="0" w:color="auto"/>
              <w:right w:val="single" w:sz="6" w:space="0" w:color="auto"/>
            </w:tcBorders>
          </w:tcPr>
          <w:p w:rsidR="00FC17A0" w:rsidRPr="0062008E" w:rsidRDefault="000B35B8" w:rsidP="00FC17A0">
            <w:pPr>
              <w:ind w:firstLine="783"/>
              <w:jc w:val="both"/>
            </w:pPr>
            <w:r>
              <w:t>Nav attiecināms</w:t>
            </w:r>
          </w:p>
        </w:tc>
      </w:tr>
      <w:tr w:rsidR="0095561D" w:rsidRPr="0062008E" w:rsidTr="00190126">
        <w:trPr>
          <w:trHeight w:val="397"/>
        </w:trPr>
        <w:tc>
          <w:tcPr>
            <w:tcW w:w="426"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7.</w:t>
            </w:r>
          </w:p>
        </w:tc>
        <w:tc>
          <w:tcPr>
            <w:tcW w:w="2334" w:type="dxa"/>
            <w:tcBorders>
              <w:top w:val="single" w:sz="6" w:space="0" w:color="auto"/>
              <w:left w:val="single" w:sz="6" w:space="0" w:color="auto"/>
              <w:bottom w:val="single" w:sz="6" w:space="0" w:color="auto"/>
              <w:right w:val="single" w:sz="6" w:space="0" w:color="auto"/>
            </w:tcBorders>
          </w:tcPr>
          <w:p w:rsidR="0095561D" w:rsidRPr="0062008E" w:rsidRDefault="0095561D" w:rsidP="008E5615">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95561D" w:rsidRPr="0062008E" w:rsidRDefault="00FC17A0" w:rsidP="009A5877">
            <w:pPr>
              <w:ind w:firstLine="783"/>
              <w:jc w:val="both"/>
            </w:pPr>
            <w:r>
              <w:t>Nav</w:t>
            </w:r>
          </w:p>
        </w:tc>
      </w:tr>
      <w:tr w:rsidR="00AD047A" w:rsidRPr="0062008E" w:rsidTr="00956563">
        <w:trPr>
          <w:trHeight w:val="397"/>
        </w:trPr>
        <w:tc>
          <w:tcPr>
            <w:tcW w:w="9287" w:type="dxa"/>
            <w:gridSpan w:val="3"/>
            <w:tcBorders>
              <w:top w:val="single" w:sz="6" w:space="0" w:color="auto"/>
              <w:left w:val="single" w:sz="6" w:space="0" w:color="auto"/>
              <w:bottom w:val="single" w:sz="6" w:space="0" w:color="auto"/>
              <w:right w:val="single" w:sz="6" w:space="0" w:color="auto"/>
            </w:tcBorders>
          </w:tcPr>
          <w:p w:rsidR="00AD047A" w:rsidRDefault="00AD047A" w:rsidP="009A5877">
            <w:pPr>
              <w:ind w:firstLine="783"/>
              <w:jc w:val="both"/>
            </w:pPr>
            <w:r w:rsidRPr="002658BD">
              <w:rPr>
                <w:b/>
                <w:bCs/>
              </w:rPr>
              <w:t>III. Tiesību akta projekta ietekme uz valsts budžetu un pašvaldību budžetiem</w:t>
            </w:r>
          </w:p>
        </w:tc>
      </w:tr>
      <w:tr w:rsidR="00AD047A" w:rsidRPr="0062008E" w:rsidTr="00956563">
        <w:trPr>
          <w:trHeight w:val="397"/>
        </w:trPr>
        <w:tc>
          <w:tcPr>
            <w:tcW w:w="9287" w:type="dxa"/>
            <w:gridSpan w:val="3"/>
            <w:tcBorders>
              <w:top w:val="single" w:sz="6" w:space="0" w:color="auto"/>
              <w:left w:val="single" w:sz="6" w:space="0" w:color="auto"/>
              <w:bottom w:val="single" w:sz="6" w:space="0" w:color="auto"/>
              <w:right w:val="single" w:sz="6" w:space="0" w:color="auto"/>
            </w:tcBorders>
          </w:tcPr>
          <w:p w:rsidR="00AD047A" w:rsidRDefault="00AD047A" w:rsidP="000B3D7E">
            <w:pPr>
              <w:jc w:val="both"/>
            </w:pPr>
            <w:r w:rsidRPr="002658BD">
              <w:t>Saskaņā ar Publiskas personas mantas atsavināšanas likuma 47.pantu Rīkojuma projektā paredzētās publiskas personas mantas atsavināšanā iegūtos līdzekļus pēc atsavināšanas izdevumu segšanas ieskaita attiecīgās publiskās personas budžetā. Atsavināšanas izdevumu apmēru nosaka Ministru kabineta paredzētajā kārtībā.</w:t>
            </w:r>
          </w:p>
          <w:p w:rsidR="00DB20F3" w:rsidRDefault="00DB20F3" w:rsidP="000B3D7E">
            <w:pPr>
              <w:jc w:val="both"/>
            </w:pPr>
            <w:r>
              <w:t xml:space="preserve">Atsavināšanas izdevumu apmēru nosaka Ministru kabineta 2009.gada 8.decembra noteikumi Nr.1388 „Kārtība, kādā veicami atskaitījumi Privatizācijas aģentūrai par valsts īpašuma privatizāciju, valsts kapitāla daļu atsavināšanu un citām normatīvajos aktos noteiktajām darbībām, izveidojams un izlietojams rezerves fonds un veicami maksājumi valsts budžetā”. </w:t>
            </w:r>
          </w:p>
        </w:tc>
      </w:tr>
    </w:tbl>
    <w:p w:rsidR="000B11F2" w:rsidRPr="000B11F2" w:rsidRDefault="000B11F2" w:rsidP="000B11F2">
      <w:pPr>
        <w:rPr>
          <w:vanish/>
        </w:rPr>
      </w:pPr>
    </w:p>
    <w:p w:rsidR="00525BB1" w:rsidRPr="00CB09B3" w:rsidRDefault="00525BB1" w:rsidP="00CA4A46">
      <w:pPr>
        <w:spacing w:before="120" w:after="120"/>
        <w:jc w:val="both"/>
        <w:rPr>
          <w:color w:val="000000"/>
          <w:sz w:val="28"/>
          <w:szCs w:val="28"/>
          <w:lang w:eastAsia="en-US"/>
        </w:rPr>
      </w:pPr>
    </w:p>
    <w:tbl>
      <w:tblPr>
        <w:tblW w:w="9227"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2"/>
        <w:gridCol w:w="3405"/>
        <w:gridCol w:w="5420"/>
      </w:tblGrid>
      <w:tr w:rsidR="00316B53" w:rsidRPr="0062008E" w:rsidTr="00316B53">
        <w:trPr>
          <w:trHeight w:val="365"/>
        </w:trPr>
        <w:tc>
          <w:tcPr>
            <w:tcW w:w="9227" w:type="dxa"/>
            <w:gridSpan w:val="3"/>
            <w:tcBorders>
              <w:top w:val="single" w:sz="6" w:space="0" w:color="auto"/>
              <w:left w:val="single" w:sz="6" w:space="0" w:color="auto"/>
              <w:bottom w:val="single" w:sz="6" w:space="0" w:color="auto"/>
              <w:right w:val="single" w:sz="6" w:space="0" w:color="auto"/>
            </w:tcBorders>
          </w:tcPr>
          <w:p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rsidTr="00316B53">
        <w:tc>
          <w:tcPr>
            <w:tcW w:w="402"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Projekta izpildē iesaistītās institūcijas</w:t>
            </w:r>
          </w:p>
        </w:tc>
        <w:tc>
          <w:tcPr>
            <w:tcW w:w="5420" w:type="dxa"/>
            <w:tcBorders>
              <w:top w:val="single" w:sz="6" w:space="0" w:color="auto"/>
              <w:left w:val="single" w:sz="6" w:space="0" w:color="auto"/>
              <w:bottom w:val="single" w:sz="6" w:space="0" w:color="auto"/>
              <w:right w:val="single" w:sz="6" w:space="0" w:color="auto"/>
            </w:tcBorders>
          </w:tcPr>
          <w:p w:rsidR="00316B53" w:rsidRPr="0062008E" w:rsidRDefault="00316B53" w:rsidP="000F1611">
            <w:pPr>
              <w:tabs>
                <w:tab w:val="left" w:pos="562"/>
              </w:tabs>
              <w:spacing w:before="120"/>
              <w:jc w:val="both"/>
              <w:rPr>
                <w:color w:val="000000"/>
              </w:rPr>
            </w:pPr>
            <w:r w:rsidRPr="0062008E">
              <w:rPr>
                <w:color w:val="000000"/>
              </w:rPr>
              <w:t xml:space="preserve">Rīkojuma izpildi nodrošinās </w:t>
            </w:r>
            <w:r w:rsidR="00052663">
              <w:rPr>
                <w:color w:val="000000"/>
              </w:rPr>
              <w:t>valsts akciju sabiedrība „Privatizācijas aģentūra”.</w:t>
            </w:r>
          </w:p>
        </w:tc>
      </w:tr>
      <w:tr w:rsidR="00316B53" w:rsidRPr="0062008E" w:rsidTr="00316B53">
        <w:tc>
          <w:tcPr>
            <w:tcW w:w="402"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pPr>
            <w:r w:rsidRPr="0062008E">
              <w:t>Projekta izpildes ietekme uz pārvaldes funkcijām</w:t>
            </w:r>
          </w:p>
        </w:tc>
        <w:tc>
          <w:tcPr>
            <w:tcW w:w="5420" w:type="dxa"/>
            <w:tcBorders>
              <w:top w:val="single" w:sz="6" w:space="0" w:color="auto"/>
              <w:left w:val="single" w:sz="6" w:space="0" w:color="auto"/>
              <w:bottom w:val="single" w:sz="6" w:space="0" w:color="auto"/>
              <w:right w:val="single" w:sz="6" w:space="0" w:color="auto"/>
            </w:tcBorders>
          </w:tcPr>
          <w:p w:rsidR="00316B53" w:rsidRPr="0062008E" w:rsidRDefault="00C95B12" w:rsidP="00853765">
            <w:pPr>
              <w:jc w:val="both"/>
              <w:rPr>
                <w:color w:val="000000"/>
              </w:rPr>
            </w:pPr>
            <w:r>
              <w:t>Projekts šo jomu neskar.</w:t>
            </w:r>
          </w:p>
        </w:tc>
      </w:tr>
      <w:tr w:rsidR="00316B53" w:rsidRPr="0062008E" w:rsidTr="00316B53">
        <w:tc>
          <w:tcPr>
            <w:tcW w:w="402"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3.</w:t>
            </w:r>
          </w:p>
        </w:tc>
        <w:tc>
          <w:tcPr>
            <w:tcW w:w="3405"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 xml:space="preserve">Projekta izpildes ietekme uz pārvaldes institucionālo struktūru </w:t>
            </w:r>
          </w:p>
          <w:p w:rsidR="00316B53" w:rsidRPr="0062008E" w:rsidRDefault="00316B53" w:rsidP="00853765">
            <w:pPr>
              <w:spacing w:before="100" w:beforeAutospacing="1" w:after="100" w:afterAutospacing="1"/>
              <w:jc w:val="both"/>
              <w:rPr>
                <w:color w:val="000000"/>
              </w:rPr>
            </w:pPr>
            <w:r w:rsidRPr="0062008E">
              <w:rPr>
                <w:color w:val="000000"/>
              </w:rPr>
              <w:t>Jaunu institūciju izveide</w:t>
            </w:r>
          </w:p>
        </w:tc>
        <w:tc>
          <w:tcPr>
            <w:tcW w:w="5420" w:type="dxa"/>
            <w:tcBorders>
              <w:top w:val="single" w:sz="6" w:space="0" w:color="auto"/>
              <w:left w:val="single" w:sz="6" w:space="0" w:color="auto"/>
              <w:bottom w:val="single" w:sz="6" w:space="0" w:color="auto"/>
              <w:right w:val="single" w:sz="6" w:space="0" w:color="auto"/>
            </w:tcBorders>
          </w:tcPr>
          <w:p w:rsidR="00316B53" w:rsidRPr="0062008E" w:rsidRDefault="001A26F7" w:rsidP="00487387">
            <w:pPr>
              <w:spacing w:before="120"/>
              <w:jc w:val="both"/>
              <w:rPr>
                <w:color w:val="000000"/>
                <w:highlight w:val="magenta"/>
              </w:rPr>
            </w:pPr>
            <w:r w:rsidRPr="0062008E">
              <w:t xml:space="preserve">Ar </w:t>
            </w:r>
            <w:r w:rsidR="00487387">
              <w:t>šo</w:t>
            </w:r>
            <w:r w:rsidRPr="0062008E">
              <w:t xml:space="preserve"> rīkojuma projektu netiek radītas jaunas valsts institūcijas, kā arī netiek paplašinātas esošo institūciju funkcijas.</w:t>
            </w:r>
          </w:p>
        </w:tc>
      </w:tr>
      <w:tr w:rsidR="00316B53" w:rsidRPr="0062008E" w:rsidTr="00316B53">
        <w:tc>
          <w:tcPr>
            <w:tcW w:w="402"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lastRenderedPageBreak/>
              <w:t>4.</w:t>
            </w:r>
          </w:p>
        </w:tc>
        <w:tc>
          <w:tcPr>
            <w:tcW w:w="3405" w:type="dxa"/>
            <w:tcBorders>
              <w:top w:val="single" w:sz="6" w:space="0" w:color="auto"/>
              <w:left w:val="single" w:sz="6" w:space="0" w:color="auto"/>
              <w:bottom w:val="single" w:sz="6" w:space="0" w:color="auto"/>
              <w:right w:val="single" w:sz="6" w:space="0" w:color="auto"/>
            </w:tcBorders>
          </w:tcPr>
          <w:p w:rsidR="00316B53" w:rsidRPr="0062008E" w:rsidRDefault="00316B53" w:rsidP="00CB09B3">
            <w:pPr>
              <w:spacing w:before="100" w:beforeAutospacing="1" w:after="100" w:afterAutospacing="1"/>
              <w:jc w:val="both"/>
              <w:rPr>
                <w:color w:val="000000"/>
              </w:rPr>
            </w:pPr>
            <w:r w:rsidRPr="0062008E">
              <w:rPr>
                <w:color w:val="000000"/>
              </w:rPr>
              <w:t>Projekta izpildes ietekme uz pārvaldes institucionālo struktūru.</w:t>
            </w:r>
          </w:p>
          <w:p w:rsidR="00316B53" w:rsidRPr="0062008E" w:rsidRDefault="00690E10" w:rsidP="00CB09B3">
            <w:pPr>
              <w:spacing w:before="100" w:beforeAutospacing="1" w:after="100" w:afterAutospacing="1"/>
              <w:jc w:val="both"/>
              <w:rPr>
                <w:color w:val="000000"/>
              </w:rPr>
            </w:pPr>
            <w:r w:rsidRPr="0062008E">
              <w:rPr>
                <w:color w:val="000000"/>
              </w:rPr>
              <w:t>Esošu</w:t>
            </w:r>
            <w:r w:rsidR="00316B53" w:rsidRPr="0062008E">
              <w:rPr>
                <w:color w:val="000000"/>
              </w:rPr>
              <w:t xml:space="preserve"> institūciju likvidācija</w:t>
            </w:r>
          </w:p>
        </w:tc>
        <w:tc>
          <w:tcPr>
            <w:tcW w:w="5420" w:type="dxa"/>
            <w:tcBorders>
              <w:top w:val="single" w:sz="6" w:space="0" w:color="auto"/>
              <w:left w:val="single" w:sz="6" w:space="0" w:color="auto"/>
              <w:bottom w:val="single" w:sz="6" w:space="0" w:color="auto"/>
              <w:right w:val="single" w:sz="6" w:space="0" w:color="auto"/>
            </w:tcBorders>
          </w:tcPr>
          <w:p w:rsidR="00316B53" w:rsidRPr="0062008E" w:rsidRDefault="00C95B12" w:rsidP="00853765">
            <w:pPr>
              <w:spacing w:before="100" w:beforeAutospacing="1" w:after="100" w:afterAutospacing="1"/>
              <w:jc w:val="both"/>
              <w:rPr>
                <w:color w:val="000000"/>
              </w:rPr>
            </w:pPr>
            <w:r>
              <w:t>Projekts šo jomu neskar.</w:t>
            </w:r>
          </w:p>
        </w:tc>
      </w:tr>
      <w:tr w:rsidR="00316B53" w:rsidRPr="0062008E" w:rsidTr="00CB09B3">
        <w:trPr>
          <w:trHeight w:val="907"/>
        </w:trPr>
        <w:tc>
          <w:tcPr>
            <w:tcW w:w="402"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5.</w:t>
            </w:r>
          </w:p>
        </w:tc>
        <w:tc>
          <w:tcPr>
            <w:tcW w:w="3405"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 xml:space="preserve">Projekta izpildes </w:t>
            </w:r>
            <w:r w:rsidR="008E043D" w:rsidRPr="0062008E">
              <w:rPr>
                <w:color w:val="000000"/>
              </w:rPr>
              <w:t>ietekme uz pārvaldes institucionālo struktūru.</w:t>
            </w:r>
          </w:p>
          <w:p w:rsidR="008E043D" w:rsidRPr="0062008E" w:rsidRDefault="00690E10" w:rsidP="00853765">
            <w:pPr>
              <w:spacing w:before="100" w:beforeAutospacing="1" w:after="100" w:afterAutospacing="1"/>
              <w:jc w:val="both"/>
              <w:rPr>
                <w:color w:val="000000"/>
              </w:rPr>
            </w:pPr>
            <w:r w:rsidRPr="0062008E">
              <w:rPr>
                <w:color w:val="000000"/>
              </w:rPr>
              <w:t>Esošu institūciju reorganizācija</w:t>
            </w:r>
          </w:p>
        </w:tc>
        <w:tc>
          <w:tcPr>
            <w:tcW w:w="5420" w:type="dxa"/>
            <w:tcBorders>
              <w:top w:val="single" w:sz="6" w:space="0" w:color="auto"/>
              <w:left w:val="single" w:sz="6" w:space="0" w:color="auto"/>
              <w:bottom w:val="single" w:sz="6" w:space="0" w:color="auto"/>
              <w:right w:val="single" w:sz="6" w:space="0" w:color="auto"/>
            </w:tcBorders>
          </w:tcPr>
          <w:p w:rsidR="00316B53" w:rsidRPr="0062008E" w:rsidRDefault="00C95B12" w:rsidP="00853765">
            <w:pPr>
              <w:spacing w:before="100" w:beforeAutospacing="1" w:after="100" w:afterAutospacing="1"/>
              <w:jc w:val="both"/>
              <w:rPr>
                <w:color w:val="000000"/>
              </w:rPr>
            </w:pPr>
            <w:r>
              <w:t>Projekts šo jomu neskar.</w:t>
            </w:r>
          </w:p>
        </w:tc>
      </w:tr>
      <w:tr w:rsidR="00316B53" w:rsidRPr="0062008E" w:rsidTr="00316B53">
        <w:tc>
          <w:tcPr>
            <w:tcW w:w="402"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6.</w:t>
            </w:r>
          </w:p>
        </w:tc>
        <w:tc>
          <w:tcPr>
            <w:tcW w:w="3405" w:type="dxa"/>
            <w:tcBorders>
              <w:top w:val="single" w:sz="6" w:space="0" w:color="auto"/>
              <w:left w:val="single" w:sz="6" w:space="0" w:color="auto"/>
              <w:bottom w:val="single" w:sz="6" w:space="0" w:color="auto"/>
              <w:right w:val="single" w:sz="6" w:space="0" w:color="auto"/>
            </w:tcBorders>
          </w:tcPr>
          <w:p w:rsidR="00316B53" w:rsidRPr="0062008E" w:rsidRDefault="00316B53" w:rsidP="00853765">
            <w:pPr>
              <w:spacing w:before="100" w:beforeAutospacing="1" w:after="100" w:afterAutospacing="1"/>
              <w:jc w:val="both"/>
              <w:rPr>
                <w:color w:val="000000"/>
              </w:rPr>
            </w:pPr>
            <w:r w:rsidRPr="0062008E">
              <w:rPr>
                <w:color w:val="000000"/>
              </w:rPr>
              <w:t>4. Cita informācija</w:t>
            </w:r>
          </w:p>
        </w:tc>
        <w:tc>
          <w:tcPr>
            <w:tcW w:w="5420" w:type="dxa"/>
            <w:tcBorders>
              <w:top w:val="single" w:sz="6" w:space="0" w:color="auto"/>
              <w:left w:val="single" w:sz="6" w:space="0" w:color="auto"/>
              <w:bottom w:val="single" w:sz="6" w:space="0" w:color="auto"/>
              <w:right w:val="single" w:sz="6" w:space="0" w:color="auto"/>
            </w:tcBorders>
          </w:tcPr>
          <w:p w:rsidR="00316B53" w:rsidRPr="0062008E" w:rsidRDefault="00690E10" w:rsidP="00853765">
            <w:pPr>
              <w:spacing w:before="100" w:beforeAutospacing="1" w:after="100" w:afterAutospacing="1"/>
              <w:jc w:val="both"/>
              <w:rPr>
                <w:color w:val="000000"/>
              </w:rPr>
            </w:pPr>
            <w:r w:rsidRPr="0062008E">
              <w:rPr>
                <w:color w:val="000000"/>
              </w:rPr>
              <w:t xml:space="preserve">Nav </w:t>
            </w:r>
          </w:p>
        </w:tc>
      </w:tr>
    </w:tbl>
    <w:p w:rsidR="00A437F8" w:rsidRPr="009861FC" w:rsidRDefault="00A437F8" w:rsidP="00A437F8">
      <w:pPr>
        <w:spacing w:before="120" w:after="120"/>
        <w:jc w:val="both"/>
        <w:rPr>
          <w:color w:val="000000"/>
          <w:lang w:eastAsia="en-US"/>
        </w:rPr>
      </w:pPr>
      <w:r w:rsidRPr="009861FC">
        <w:rPr>
          <w:color w:val="000000"/>
          <w:lang w:eastAsia="en-US"/>
        </w:rPr>
        <w:t>Anotācijas II, IV, V un VI sadaļa –</w:t>
      </w:r>
      <w:r w:rsidR="00C95B12" w:rsidRPr="009861FC">
        <w:t xml:space="preserve"> projekts šīs jomas neskar.</w:t>
      </w:r>
    </w:p>
    <w:p w:rsidR="00CA4D97" w:rsidRPr="00E74ED5" w:rsidRDefault="00CA4D97" w:rsidP="00D90273">
      <w:pPr>
        <w:jc w:val="both"/>
        <w:rPr>
          <w:b/>
          <w:color w:val="000000"/>
          <w:sz w:val="28"/>
          <w:szCs w:val="28"/>
          <w:lang w:eastAsia="en-US"/>
        </w:rPr>
      </w:pPr>
    </w:p>
    <w:p w:rsidR="002658BD" w:rsidRDefault="002F5055" w:rsidP="00CA4D97">
      <w:pPr>
        <w:pStyle w:val="naisf"/>
        <w:spacing w:before="0" w:after="0"/>
        <w:ind w:firstLine="684"/>
      </w:pPr>
      <w:r w:rsidRPr="002658BD">
        <w:tab/>
      </w:r>
    </w:p>
    <w:p w:rsidR="002658BD" w:rsidRDefault="002658BD" w:rsidP="00CA4D97">
      <w:pPr>
        <w:pStyle w:val="naisf"/>
        <w:spacing w:before="0" w:after="0"/>
        <w:ind w:firstLine="684"/>
      </w:pPr>
    </w:p>
    <w:p w:rsidR="00CA4D97" w:rsidRPr="002658BD" w:rsidRDefault="00052663" w:rsidP="00CA4D97">
      <w:pPr>
        <w:pStyle w:val="naisf"/>
        <w:spacing w:before="0" w:after="0"/>
        <w:ind w:firstLine="684"/>
      </w:pPr>
      <w:r w:rsidRPr="002658BD">
        <w:t>Finanšu</w:t>
      </w:r>
      <w:r w:rsidR="00A437F8" w:rsidRPr="002658BD">
        <w:t xml:space="preserve"> ministrs</w:t>
      </w:r>
      <w:r w:rsidR="00A437F8" w:rsidRPr="002658BD">
        <w:tab/>
      </w:r>
      <w:r w:rsidR="00A437F8" w:rsidRPr="002658BD">
        <w:tab/>
      </w:r>
      <w:r w:rsidR="00A437F8" w:rsidRPr="002658BD">
        <w:tab/>
      </w:r>
      <w:r w:rsidR="00A437F8" w:rsidRPr="002658BD">
        <w:tab/>
      </w:r>
      <w:r w:rsidR="00A437F8" w:rsidRPr="002658BD">
        <w:tab/>
      </w:r>
      <w:r w:rsidR="00A437F8" w:rsidRPr="002658BD">
        <w:tab/>
      </w:r>
      <w:r w:rsidR="009861FC" w:rsidRPr="002658BD">
        <w:tab/>
      </w:r>
      <w:r w:rsidR="009861FC" w:rsidRPr="002658BD">
        <w:tab/>
      </w:r>
      <w:r w:rsidRPr="002658BD">
        <w:t>A. Vilks</w:t>
      </w:r>
    </w:p>
    <w:p w:rsidR="00803A25" w:rsidRPr="00E74ED5" w:rsidRDefault="00803A25" w:rsidP="009C35A8">
      <w:pPr>
        <w:pStyle w:val="naisf"/>
        <w:spacing w:before="0" w:after="0"/>
        <w:ind w:firstLine="0"/>
        <w:rPr>
          <w:sz w:val="28"/>
          <w:szCs w:val="28"/>
        </w:rPr>
      </w:pPr>
    </w:p>
    <w:p w:rsidR="0062008E" w:rsidRPr="00E74ED5" w:rsidRDefault="0062008E" w:rsidP="00CA4D97">
      <w:pPr>
        <w:jc w:val="both"/>
        <w:rPr>
          <w:sz w:val="20"/>
          <w:szCs w:val="20"/>
        </w:rPr>
      </w:pPr>
    </w:p>
    <w:p w:rsidR="00525BB1" w:rsidRDefault="00525BB1" w:rsidP="00CA4D97">
      <w:pPr>
        <w:jc w:val="both"/>
        <w:rPr>
          <w:sz w:val="20"/>
          <w:szCs w:val="20"/>
        </w:rPr>
      </w:pPr>
    </w:p>
    <w:p w:rsidR="00052663" w:rsidRDefault="00052663"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B3D7E" w:rsidRDefault="000B3D7E" w:rsidP="00052663">
      <w:pPr>
        <w:rPr>
          <w:sz w:val="20"/>
          <w:szCs w:val="20"/>
        </w:rPr>
      </w:pPr>
    </w:p>
    <w:p w:rsidR="00052663" w:rsidRPr="000B3D7E" w:rsidRDefault="003D1514" w:rsidP="00052663">
      <w:pPr>
        <w:rPr>
          <w:sz w:val="20"/>
          <w:szCs w:val="20"/>
        </w:rPr>
      </w:pPr>
      <w:r>
        <w:rPr>
          <w:sz w:val="20"/>
          <w:szCs w:val="20"/>
        </w:rPr>
        <w:t>01.07</w:t>
      </w:r>
      <w:r w:rsidR="00052663" w:rsidRPr="000B3D7E">
        <w:rPr>
          <w:sz w:val="20"/>
          <w:szCs w:val="20"/>
        </w:rPr>
        <w:t xml:space="preserve">.2011. </w:t>
      </w:r>
      <w:r w:rsidR="00E95EBB">
        <w:rPr>
          <w:sz w:val="20"/>
          <w:szCs w:val="20"/>
        </w:rPr>
        <w:t>16:35</w:t>
      </w:r>
    </w:p>
    <w:p w:rsidR="00052663" w:rsidRPr="000B3D7E" w:rsidRDefault="003D1514" w:rsidP="00052663">
      <w:pPr>
        <w:rPr>
          <w:sz w:val="20"/>
          <w:szCs w:val="20"/>
        </w:rPr>
      </w:pPr>
      <w:r>
        <w:rPr>
          <w:sz w:val="20"/>
          <w:szCs w:val="20"/>
        </w:rPr>
        <w:t>626</w:t>
      </w:r>
    </w:p>
    <w:p w:rsidR="00052663" w:rsidRPr="000B3D7E" w:rsidRDefault="00052663" w:rsidP="00052663">
      <w:pPr>
        <w:rPr>
          <w:sz w:val="20"/>
          <w:szCs w:val="20"/>
        </w:rPr>
      </w:pPr>
      <w:bookmarkStart w:id="0" w:name="_GoBack"/>
      <w:r w:rsidRPr="000B3D7E">
        <w:rPr>
          <w:sz w:val="20"/>
          <w:szCs w:val="20"/>
        </w:rPr>
        <w:t>Kitija Sirmā</w:t>
      </w:r>
    </w:p>
    <w:bookmarkEnd w:id="0"/>
    <w:p w:rsidR="00052663" w:rsidRPr="000B3D7E" w:rsidRDefault="00052663" w:rsidP="00052663">
      <w:pPr>
        <w:rPr>
          <w:sz w:val="20"/>
          <w:szCs w:val="20"/>
        </w:rPr>
      </w:pPr>
      <w:r w:rsidRPr="000B3D7E">
        <w:rPr>
          <w:sz w:val="20"/>
          <w:szCs w:val="20"/>
        </w:rPr>
        <w:t>Tiesību aktu departamenta</w:t>
      </w:r>
    </w:p>
    <w:p w:rsidR="00052663" w:rsidRPr="000B3D7E" w:rsidRDefault="002658BD" w:rsidP="00052663">
      <w:pPr>
        <w:rPr>
          <w:sz w:val="20"/>
          <w:szCs w:val="20"/>
        </w:rPr>
      </w:pPr>
      <w:r w:rsidRPr="000B3D7E">
        <w:rPr>
          <w:sz w:val="20"/>
          <w:szCs w:val="20"/>
        </w:rPr>
        <w:t>Valsts resursu politikas</w:t>
      </w:r>
      <w:r w:rsidR="00052663" w:rsidRPr="000B3D7E">
        <w:rPr>
          <w:sz w:val="20"/>
          <w:szCs w:val="20"/>
        </w:rPr>
        <w:t xml:space="preserve"> nodaļas juriskonsulte</w:t>
      </w:r>
    </w:p>
    <w:p w:rsidR="00052663" w:rsidRPr="000B3D7E" w:rsidRDefault="00052663" w:rsidP="00052663">
      <w:pPr>
        <w:rPr>
          <w:sz w:val="20"/>
          <w:szCs w:val="20"/>
        </w:rPr>
      </w:pPr>
      <w:r w:rsidRPr="000B3D7E">
        <w:rPr>
          <w:sz w:val="20"/>
          <w:szCs w:val="20"/>
        </w:rPr>
        <w:t xml:space="preserve">67095587 </w:t>
      </w:r>
      <w:hyperlink r:id="rId9" w:history="1">
        <w:r w:rsidRPr="000B3D7E">
          <w:rPr>
            <w:rStyle w:val="Hyperlink"/>
            <w:sz w:val="20"/>
            <w:szCs w:val="20"/>
          </w:rPr>
          <w:t>Kitija.Sirma@fm.gov.lv</w:t>
        </w:r>
      </w:hyperlink>
    </w:p>
    <w:sectPr w:rsidR="00052663" w:rsidRPr="000B3D7E" w:rsidSect="001E3FDC">
      <w:headerReference w:type="even" r:id="rId10"/>
      <w:headerReference w:type="default" r:id="rId11"/>
      <w:footerReference w:type="default" r:id="rId12"/>
      <w:footerReference w:type="first" r:id="rId13"/>
      <w:pgSz w:w="11906" w:h="16838"/>
      <w:pgMar w:top="1446" w:right="1134" w:bottom="1265" w:left="1701" w:header="709"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49" w:rsidRDefault="00D56649">
      <w:r>
        <w:separator/>
      </w:r>
    </w:p>
  </w:endnote>
  <w:endnote w:type="continuationSeparator" w:id="0">
    <w:p w:rsidR="00D56649" w:rsidRDefault="00D5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RimTimes">
    <w:altName w:val="Times New Roman"/>
    <w:panose1 w:val="020206030605050203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14" w:rsidRPr="00AC4058" w:rsidRDefault="003D1514" w:rsidP="003D1514">
    <w:pPr>
      <w:pStyle w:val="BodyText"/>
      <w:spacing w:after="360"/>
      <w:jc w:val="both"/>
      <w:rPr>
        <w:rFonts w:ascii="Times New Roman" w:hAnsi="Times New Roman"/>
        <w:sz w:val="20"/>
        <w:lang w:val="lv-LV"/>
      </w:rPr>
    </w:pPr>
    <w:r w:rsidRPr="003D1514">
      <w:rPr>
        <w:rFonts w:ascii="Times New Roman" w:hAnsi="Times New Roman"/>
        <w:sz w:val="20"/>
      </w:rPr>
      <w:t>FMAnot_010711_Jelgava</w:t>
    </w:r>
    <w:r w:rsidRPr="00AC4058">
      <w:rPr>
        <w:rFonts w:ascii="Times New Roman" w:hAnsi="Times New Roman"/>
        <w:sz w:val="20"/>
        <w:lang w:val="pt-BR"/>
      </w:rPr>
      <w:t xml:space="preserve">; </w:t>
    </w:r>
    <w:r w:rsidRPr="00AC4058">
      <w:rPr>
        <w:rFonts w:ascii="Times New Roman" w:hAnsi="Times New Roman"/>
        <w:sz w:val="20"/>
        <w:lang w:val="lv-LV"/>
      </w:rPr>
      <w:t>Ministru kabineta rīkojuma projekta</w:t>
    </w:r>
    <w:r w:rsidRPr="00AC4058">
      <w:rPr>
        <w:rFonts w:ascii="Times New Roman" w:hAnsi="Times New Roman"/>
        <w:bCs/>
        <w:sz w:val="20"/>
        <w:lang w:val="lv-LV"/>
      </w:rPr>
      <w:t xml:space="preserve"> </w:t>
    </w:r>
    <w:r w:rsidRPr="00AC4058">
      <w:rPr>
        <w:rFonts w:ascii="Times New Roman" w:hAnsi="Times New Roman"/>
        <w:sz w:val="20"/>
        <w:lang w:val="lv-LV"/>
      </w:rPr>
      <w:t xml:space="preserve">„Par akciju sabiedrības „Jelgavas siltumtīklu uzņēmums” valsts kapitāla daļu pārdošanu” sākotnējās ietekmes novērtējuma </w:t>
    </w:r>
    <w:smartTag w:uri="schemas-tilde-lv/tildestengine" w:element="veidnes">
      <w:smartTagPr>
        <w:attr w:name="id" w:val="-1"/>
        <w:attr w:name="baseform" w:val="ziņojums"/>
        <w:attr w:name="text" w:val="ziņojums"/>
      </w:smartTagPr>
      <w:r w:rsidRPr="00AC4058">
        <w:rPr>
          <w:rFonts w:ascii="Times New Roman" w:hAnsi="Times New Roman"/>
          <w:sz w:val="20"/>
          <w:lang w:val="lv-LV"/>
        </w:rPr>
        <w:t>ziņojums</w:t>
      </w:r>
    </w:smartTag>
    <w:r w:rsidRPr="00AC4058">
      <w:rPr>
        <w:rFonts w:ascii="Times New Roman" w:hAnsi="Times New Roman"/>
        <w:sz w:val="20"/>
        <w:lang w:val="lv-LV"/>
      </w:rPr>
      <w:t xml:space="preserve"> (anotācija)</w:t>
    </w:r>
  </w:p>
  <w:p w:rsidR="00EC0DCA" w:rsidRPr="00AC4058" w:rsidRDefault="00EC0DCA" w:rsidP="00AC4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58" w:rsidRPr="00AC4058" w:rsidRDefault="003D1514" w:rsidP="00AC4058">
    <w:pPr>
      <w:pStyle w:val="BodyText"/>
      <w:spacing w:after="360"/>
      <w:jc w:val="both"/>
      <w:rPr>
        <w:rFonts w:ascii="Times New Roman" w:hAnsi="Times New Roman"/>
        <w:sz w:val="20"/>
        <w:lang w:val="lv-LV"/>
      </w:rPr>
    </w:pPr>
    <w:r w:rsidRPr="003D1514">
      <w:rPr>
        <w:rFonts w:ascii="Times New Roman" w:hAnsi="Times New Roman"/>
        <w:sz w:val="20"/>
      </w:rPr>
      <w:t>FMAnot_010711_Jelgava</w:t>
    </w:r>
    <w:r w:rsidR="00EC0DCA" w:rsidRPr="00AC4058">
      <w:rPr>
        <w:rFonts w:ascii="Times New Roman" w:hAnsi="Times New Roman"/>
        <w:sz w:val="20"/>
        <w:lang w:val="pt-BR"/>
      </w:rPr>
      <w:t xml:space="preserve">; </w:t>
    </w:r>
    <w:r w:rsidR="00AC4058" w:rsidRPr="00AC4058">
      <w:rPr>
        <w:rFonts w:ascii="Times New Roman" w:hAnsi="Times New Roman"/>
        <w:sz w:val="20"/>
        <w:lang w:val="lv-LV"/>
      </w:rPr>
      <w:t>Ministru kabineta rīkojuma projekta</w:t>
    </w:r>
    <w:r w:rsidR="00AC4058" w:rsidRPr="00AC4058">
      <w:rPr>
        <w:rFonts w:ascii="Times New Roman" w:hAnsi="Times New Roman"/>
        <w:bCs/>
        <w:sz w:val="20"/>
        <w:lang w:val="lv-LV"/>
      </w:rPr>
      <w:t xml:space="preserve"> </w:t>
    </w:r>
    <w:r w:rsidR="00AC4058" w:rsidRPr="00AC4058">
      <w:rPr>
        <w:rFonts w:ascii="Times New Roman" w:hAnsi="Times New Roman"/>
        <w:sz w:val="20"/>
        <w:lang w:val="lv-LV"/>
      </w:rPr>
      <w:t xml:space="preserve">„Par akciju sabiedrības „Jelgavas siltumtīklu uzņēmums” valsts kapitāla daļu pārdošanu” sākotnējās ietekmes novērtējuma </w:t>
    </w:r>
    <w:smartTag w:uri="schemas-tilde-lv/tildestengine" w:element="veidnes">
      <w:smartTagPr>
        <w:attr w:name="id" w:val="-1"/>
        <w:attr w:name="baseform" w:val="ziņojums"/>
        <w:attr w:name="text" w:val="ziņojums"/>
      </w:smartTagPr>
      <w:r w:rsidR="00AC4058" w:rsidRPr="00AC4058">
        <w:rPr>
          <w:rFonts w:ascii="Times New Roman" w:hAnsi="Times New Roman"/>
          <w:sz w:val="20"/>
          <w:lang w:val="lv-LV"/>
        </w:rPr>
        <w:t>ziņojums</w:t>
      </w:r>
    </w:smartTag>
    <w:r w:rsidR="00AC4058" w:rsidRPr="00AC4058">
      <w:rPr>
        <w:rFonts w:ascii="Times New Roman" w:hAnsi="Times New Roman"/>
        <w:sz w:val="20"/>
        <w:lang w:val="lv-LV"/>
      </w:rPr>
      <w:t xml:space="preserve"> (anotācija)</w:t>
    </w:r>
  </w:p>
  <w:p w:rsidR="00EC0DCA" w:rsidRPr="00A437F8" w:rsidRDefault="00EC0DCA" w:rsidP="00A437F8">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49" w:rsidRDefault="00D56649">
      <w:r>
        <w:separator/>
      </w:r>
    </w:p>
  </w:footnote>
  <w:footnote w:type="continuationSeparator" w:id="0">
    <w:p w:rsidR="00D56649" w:rsidRDefault="00D5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CA" w:rsidRDefault="00EC0DCA"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DCA" w:rsidRDefault="00EC0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CA" w:rsidRDefault="00EC0DCA"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431">
      <w:rPr>
        <w:rStyle w:val="PageNumber"/>
        <w:noProof/>
      </w:rPr>
      <w:t>3</w:t>
    </w:r>
    <w:r>
      <w:rPr>
        <w:rStyle w:val="PageNumber"/>
      </w:rPr>
      <w:fldChar w:fldCharType="end"/>
    </w:r>
  </w:p>
  <w:p w:rsidR="00EC0DCA" w:rsidRDefault="00EC0DCA"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466"/>
    <w:multiLevelType w:val="hybridMultilevel"/>
    <w:tmpl w:val="38E86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2F9521E"/>
    <w:multiLevelType w:val="hybridMultilevel"/>
    <w:tmpl w:val="75FA8A64"/>
    <w:lvl w:ilvl="0" w:tplc="D8AE3FA8">
      <w:start w:val="6"/>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
    <w:nsid w:val="27EF4798"/>
    <w:multiLevelType w:val="hybridMultilevel"/>
    <w:tmpl w:val="32D6B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5AFA63AF"/>
    <w:multiLevelType w:val="hybridMultilevel"/>
    <w:tmpl w:val="A14A35A2"/>
    <w:lvl w:ilvl="0" w:tplc="9DDECB08">
      <w:start w:val="1"/>
      <w:numFmt w:val="decimal"/>
      <w:lvlText w:val="%1)"/>
      <w:lvlJc w:val="left"/>
      <w:pPr>
        <w:tabs>
          <w:tab w:val="num" w:pos="1968"/>
        </w:tabs>
        <w:ind w:left="1968" w:hanging="1185"/>
      </w:pPr>
      <w:rPr>
        <w:rFonts w:hint="default"/>
      </w:rPr>
    </w:lvl>
    <w:lvl w:ilvl="1" w:tplc="04260019" w:tentative="1">
      <w:start w:val="1"/>
      <w:numFmt w:val="lowerLetter"/>
      <w:lvlText w:val="%2."/>
      <w:lvlJc w:val="left"/>
      <w:pPr>
        <w:tabs>
          <w:tab w:val="num" w:pos="1863"/>
        </w:tabs>
        <w:ind w:left="1863" w:hanging="360"/>
      </w:pPr>
    </w:lvl>
    <w:lvl w:ilvl="2" w:tplc="0426001B" w:tentative="1">
      <w:start w:val="1"/>
      <w:numFmt w:val="lowerRoman"/>
      <w:lvlText w:val="%3."/>
      <w:lvlJc w:val="right"/>
      <w:pPr>
        <w:tabs>
          <w:tab w:val="num" w:pos="2583"/>
        </w:tabs>
        <w:ind w:left="2583" w:hanging="180"/>
      </w:pPr>
    </w:lvl>
    <w:lvl w:ilvl="3" w:tplc="0426000F" w:tentative="1">
      <w:start w:val="1"/>
      <w:numFmt w:val="decimal"/>
      <w:lvlText w:val="%4."/>
      <w:lvlJc w:val="left"/>
      <w:pPr>
        <w:tabs>
          <w:tab w:val="num" w:pos="3303"/>
        </w:tabs>
        <w:ind w:left="3303" w:hanging="360"/>
      </w:pPr>
    </w:lvl>
    <w:lvl w:ilvl="4" w:tplc="04260019" w:tentative="1">
      <w:start w:val="1"/>
      <w:numFmt w:val="lowerLetter"/>
      <w:lvlText w:val="%5."/>
      <w:lvlJc w:val="left"/>
      <w:pPr>
        <w:tabs>
          <w:tab w:val="num" w:pos="4023"/>
        </w:tabs>
        <w:ind w:left="4023" w:hanging="360"/>
      </w:pPr>
    </w:lvl>
    <w:lvl w:ilvl="5" w:tplc="0426001B" w:tentative="1">
      <w:start w:val="1"/>
      <w:numFmt w:val="lowerRoman"/>
      <w:lvlText w:val="%6."/>
      <w:lvlJc w:val="right"/>
      <w:pPr>
        <w:tabs>
          <w:tab w:val="num" w:pos="4743"/>
        </w:tabs>
        <w:ind w:left="4743" w:hanging="180"/>
      </w:pPr>
    </w:lvl>
    <w:lvl w:ilvl="6" w:tplc="0426000F" w:tentative="1">
      <w:start w:val="1"/>
      <w:numFmt w:val="decimal"/>
      <w:lvlText w:val="%7."/>
      <w:lvlJc w:val="left"/>
      <w:pPr>
        <w:tabs>
          <w:tab w:val="num" w:pos="5463"/>
        </w:tabs>
        <w:ind w:left="5463" w:hanging="360"/>
      </w:pPr>
    </w:lvl>
    <w:lvl w:ilvl="7" w:tplc="04260019" w:tentative="1">
      <w:start w:val="1"/>
      <w:numFmt w:val="lowerLetter"/>
      <w:lvlText w:val="%8."/>
      <w:lvlJc w:val="left"/>
      <w:pPr>
        <w:tabs>
          <w:tab w:val="num" w:pos="6183"/>
        </w:tabs>
        <w:ind w:left="6183" w:hanging="360"/>
      </w:pPr>
    </w:lvl>
    <w:lvl w:ilvl="8" w:tplc="0426001B" w:tentative="1">
      <w:start w:val="1"/>
      <w:numFmt w:val="lowerRoman"/>
      <w:lvlText w:val="%9."/>
      <w:lvlJc w:val="right"/>
      <w:pPr>
        <w:tabs>
          <w:tab w:val="num" w:pos="6903"/>
        </w:tabs>
        <w:ind w:left="6903"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EB"/>
    <w:rsid w:val="0000284F"/>
    <w:rsid w:val="00004EE8"/>
    <w:rsid w:val="00011194"/>
    <w:rsid w:val="00013219"/>
    <w:rsid w:val="00013C5E"/>
    <w:rsid w:val="00047C4B"/>
    <w:rsid w:val="00052663"/>
    <w:rsid w:val="00053F31"/>
    <w:rsid w:val="00060C41"/>
    <w:rsid w:val="0006409D"/>
    <w:rsid w:val="000726B6"/>
    <w:rsid w:val="00072BDA"/>
    <w:rsid w:val="00076067"/>
    <w:rsid w:val="0007626E"/>
    <w:rsid w:val="00082055"/>
    <w:rsid w:val="00082425"/>
    <w:rsid w:val="00086EBD"/>
    <w:rsid w:val="000947F3"/>
    <w:rsid w:val="000B11F2"/>
    <w:rsid w:val="000B139C"/>
    <w:rsid w:val="000B35B8"/>
    <w:rsid w:val="000B3D7E"/>
    <w:rsid w:val="000C0098"/>
    <w:rsid w:val="000C30D2"/>
    <w:rsid w:val="000C39AB"/>
    <w:rsid w:val="000C7567"/>
    <w:rsid w:val="000C7FFC"/>
    <w:rsid w:val="000D186A"/>
    <w:rsid w:val="000D6077"/>
    <w:rsid w:val="000D6F43"/>
    <w:rsid w:val="000E24E6"/>
    <w:rsid w:val="000E38F6"/>
    <w:rsid w:val="000E4EB2"/>
    <w:rsid w:val="000F1611"/>
    <w:rsid w:val="000F33CB"/>
    <w:rsid w:val="000F3749"/>
    <w:rsid w:val="000F3BF6"/>
    <w:rsid w:val="001042BD"/>
    <w:rsid w:val="00114DBF"/>
    <w:rsid w:val="001153E4"/>
    <w:rsid w:val="0012121B"/>
    <w:rsid w:val="001230EB"/>
    <w:rsid w:val="00124661"/>
    <w:rsid w:val="00125CA4"/>
    <w:rsid w:val="001313B0"/>
    <w:rsid w:val="00140B54"/>
    <w:rsid w:val="00143CAC"/>
    <w:rsid w:val="00151A3E"/>
    <w:rsid w:val="0015285E"/>
    <w:rsid w:val="00156E1E"/>
    <w:rsid w:val="00161239"/>
    <w:rsid w:val="001626A4"/>
    <w:rsid w:val="00171BB2"/>
    <w:rsid w:val="0017519A"/>
    <w:rsid w:val="00176B71"/>
    <w:rsid w:val="001776FA"/>
    <w:rsid w:val="00190126"/>
    <w:rsid w:val="001A0473"/>
    <w:rsid w:val="001A26F7"/>
    <w:rsid w:val="001A4E5B"/>
    <w:rsid w:val="001A6CEC"/>
    <w:rsid w:val="001C4CD1"/>
    <w:rsid w:val="001D293B"/>
    <w:rsid w:val="001D7BA8"/>
    <w:rsid w:val="001E0D60"/>
    <w:rsid w:val="001E32EA"/>
    <w:rsid w:val="001E3FDC"/>
    <w:rsid w:val="001E5188"/>
    <w:rsid w:val="00205BE1"/>
    <w:rsid w:val="00205E68"/>
    <w:rsid w:val="002144C6"/>
    <w:rsid w:val="00217482"/>
    <w:rsid w:val="00220DE4"/>
    <w:rsid w:val="002234A5"/>
    <w:rsid w:val="00234018"/>
    <w:rsid w:val="00243960"/>
    <w:rsid w:val="002653B1"/>
    <w:rsid w:val="002658BD"/>
    <w:rsid w:val="00266AA9"/>
    <w:rsid w:val="00271270"/>
    <w:rsid w:val="00274CAC"/>
    <w:rsid w:val="0028633E"/>
    <w:rsid w:val="00290BF9"/>
    <w:rsid w:val="00293F7E"/>
    <w:rsid w:val="002A377C"/>
    <w:rsid w:val="002A3B66"/>
    <w:rsid w:val="002A6B67"/>
    <w:rsid w:val="002B1C21"/>
    <w:rsid w:val="002B2513"/>
    <w:rsid w:val="002B492E"/>
    <w:rsid w:val="002B5086"/>
    <w:rsid w:val="002C2D2C"/>
    <w:rsid w:val="002D208E"/>
    <w:rsid w:val="002D2A67"/>
    <w:rsid w:val="002E25D5"/>
    <w:rsid w:val="002E3BE3"/>
    <w:rsid w:val="002E6902"/>
    <w:rsid w:val="002F1129"/>
    <w:rsid w:val="002F5055"/>
    <w:rsid w:val="00300547"/>
    <w:rsid w:val="0030112E"/>
    <w:rsid w:val="00303A73"/>
    <w:rsid w:val="00307AAA"/>
    <w:rsid w:val="00313083"/>
    <w:rsid w:val="003134F5"/>
    <w:rsid w:val="00316B53"/>
    <w:rsid w:val="00320B0F"/>
    <w:rsid w:val="003210DA"/>
    <w:rsid w:val="00326A53"/>
    <w:rsid w:val="00344403"/>
    <w:rsid w:val="00345E32"/>
    <w:rsid w:val="003502B0"/>
    <w:rsid w:val="003534FA"/>
    <w:rsid w:val="00355A64"/>
    <w:rsid w:val="00361849"/>
    <w:rsid w:val="00362AB5"/>
    <w:rsid w:val="003800E6"/>
    <w:rsid w:val="00394D82"/>
    <w:rsid w:val="003972BB"/>
    <w:rsid w:val="003A4280"/>
    <w:rsid w:val="003A5048"/>
    <w:rsid w:val="003A7428"/>
    <w:rsid w:val="003B307B"/>
    <w:rsid w:val="003B3A76"/>
    <w:rsid w:val="003B781D"/>
    <w:rsid w:val="003C2F8E"/>
    <w:rsid w:val="003D1514"/>
    <w:rsid w:val="003D7B53"/>
    <w:rsid w:val="003E18A7"/>
    <w:rsid w:val="003F4EEF"/>
    <w:rsid w:val="00402AA0"/>
    <w:rsid w:val="0041150F"/>
    <w:rsid w:val="004146D3"/>
    <w:rsid w:val="0042161A"/>
    <w:rsid w:val="00423855"/>
    <w:rsid w:val="00423F61"/>
    <w:rsid w:val="00435782"/>
    <w:rsid w:val="00441F3C"/>
    <w:rsid w:val="00447FE2"/>
    <w:rsid w:val="00456AAD"/>
    <w:rsid w:val="00461074"/>
    <w:rsid w:val="00462450"/>
    <w:rsid w:val="004636B1"/>
    <w:rsid w:val="004641C8"/>
    <w:rsid w:val="0046589D"/>
    <w:rsid w:val="0046590B"/>
    <w:rsid w:val="00465A0E"/>
    <w:rsid w:val="0047069C"/>
    <w:rsid w:val="00471490"/>
    <w:rsid w:val="004773CD"/>
    <w:rsid w:val="00480302"/>
    <w:rsid w:val="00487387"/>
    <w:rsid w:val="004A233C"/>
    <w:rsid w:val="004B374D"/>
    <w:rsid w:val="004D72C9"/>
    <w:rsid w:val="004D7543"/>
    <w:rsid w:val="004E584A"/>
    <w:rsid w:val="004F476B"/>
    <w:rsid w:val="005039AB"/>
    <w:rsid w:val="005125DA"/>
    <w:rsid w:val="00517614"/>
    <w:rsid w:val="0052143B"/>
    <w:rsid w:val="00521BAD"/>
    <w:rsid w:val="00525BB1"/>
    <w:rsid w:val="0052620D"/>
    <w:rsid w:val="00526873"/>
    <w:rsid w:val="0053407D"/>
    <w:rsid w:val="005455BD"/>
    <w:rsid w:val="005526CB"/>
    <w:rsid w:val="00552CEA"/>
    <w:rsid w:val="00553DC2"/>
    <w:rsid w:val="00554BA1"/>
    <w:rsid w:val="00556393"/>
    <w:rsid w:val="005576B6"/>
    <w:rsid w:val="0056177E"/>
    <w:rsid w:val="00564A9A"/>
    <w:rsid w:val="00570A6A"/>
    <w:rsid w:val="0057107E"/>
    <w:rsid w:val="00581C4A"/>
    <w:rsid w:val="00583AF9"/>
    <w:rsid w:val="00586BF9"/>
    <w:rsid w:val="005A2877"/>
    <w:rsid w:val="005A3311"/>
    <w:rsid w:val="005B179C"/>
    <w:rsid w:val="005B5C06"/>
    <w:rsid w:val="005E1F84"/>
    <w:rsid w:val="005E5535"/>
    <w:rsid w:val="005F1B8E"/>
    <w:rsid w:val="00611CDE"/>
    <w:rsid w:val="0062008E"/>
    <w:rsid w:val="00620119"/>
    <w:rsid w:val="00643D80"/>
    <w:rsid w:val="006444EB"/>
    <w:rsid w:val="00644B63"/>
    <w:rsid w:val="006466C8"/>
    <w:rsid w:val="00652807"/>
    <w:rsid w:val="00655B1B"/>
    <w:rsid w:val="00661EDC"/>
    <w:rsid w:val="00665D2E"/>
    <w:rsid w:val="00665E0B"/>
    <w:rsid w:val="006664DE"/>
    <w:rsid w:val="006746CD"/>
    <w:rsid w:val="0068303F"/>
    <w:rsid w:val="00685C10"/>
    <w:rsid w:val="00690E10"/>
    <w:rsid w:val="006A08F5"/>
    <w:rsid w:val="006A554A"/>
    <w:rsid w:val="006A6A4D"/>
    <w:rsid w:val="006B14AF"/>
    <w:rsid w:val="006B6CBD"/>
    <w:rsid w:val="006C2318"/>
    <w:rsid w:val="006C4E20"/>
    <w:rsid w:val="006D0F93"/>
    <w:rsid w:val="006D58BC"/>
    <w:rsid w:val="006E0808"/>
    <w:rsid w:val="006E1A8A"/>
    <w:rsid w:val="006E1CDD"/>
    <w:rsid w:val="006E2431"/>
    <w:rsid w:val="006E4567"/>
    <w:rsid w:val="006F0DAA"/>
    <w:rsid w:val="006F121B"/>
    <w:rsid w:val="006F284A"/>
    <w:rsid w:val="006F78E0"/>
    <w:rsid w:val="0070411E"/>
    <w:rsid w:val="00704248"/>
    <w:rsid w:val="007047BE"/>
    <w:rsid w:val="00711CF9"/>
    <w:rsid w:val="00712168"/>
    <w:rsid w:val="00712265"/>
    <w:rsid w:val="007135FD"/>
    <w:rsid w:val="00714B2B"/>
    <w:rsid w:val="00721764"/>
    <w:rsid w:val="00726858"/>
    <w:rsid w:val="00734D9E"/>
    <w:rsid w:val="0073600F"/>
    <w:rsid w:val="007367E1"/>
    <w:rsid w:val="00737DD8"/>
    <w:rsid w:val="00743868"/>
    <w:rsid w:val="00746228"/>
    <w:rsid w:val="00746338"/>
    <w:rsid w:val="00753471"/>
    <w:rsid w:val="00754486"/>
    <w:rsid w:val="007618C7"/>
    <w:rsid w:val="00767D37"/>
    <w:rsid w:val="00770EA8"/>
    <w:rsid w:val="00775219"/>
    <w:rsid w:val="00787B01"/>
    <w:rsid w:val="007A165C"/>
    <w:rsid w:val="007A193D"/>
    <w:rsid w:val="007A43EB"/>
    <w:rsid w:val="007A660E"/>
    <w:rsid w:val="007B094D"/>
    <w:rsid w:val="007C1B98"/>
    <w:rsid w:val="007C288D"/>
    <w:rsid w:val="007C6D2A"/>
    <w:rsid w:val="007D356A"/>
    <w:rsid w:val="007D3A18"/>
    <w:rsid w:val="007D758F"/>
    <w:rsid w:val="007E2DF6"/>
    <w:rsid w:val="00800F46"/>
    <w:rsid w:val="008012E3"/>
    <w:rsid w:val="00803A25"/>
    <w:rsid w:val="00821038"/>
    <w:rsid w:val="008241AA"/>
    <w:rsid w:val="00826B5B"/>
    <w:rsid w:val="0083320D"/>
    <w:rsid w:val="00850CD4"/>
    <w:rsid w:val="00853765"/>
    <w:rsid w:val="00857624"/>
    <w:rsid w:val="008630D0"/>
    <w:rsid w:val="0087217B"/>
    <w:rsid w:val="00873B5F"/>
    <w:rsid w:val="0087711D"/>
    <w:rsid w:val="008779C3"/>
    <w:rsid w:val="0088039E"/>
    <w:rsid w:val="00882F3D"/>
    <w:rsid w:val="00893B65"/>
    <w:rsid w:val="00897454"/>
    <w:rsid w:val="008A228F"/>
    <w:rsid w:val="008A5555"/>
    <w:rsid w:val="008A6E79"/>
    <w:rsid w:val="008B63FC"/>
    <w:rsid w:val="008D7614"/>
    <w:rsid w:val="008D78A4"/>
    <w:rsid w:val="008E043D"/>
    <w:rsid w:val="008E5615"/>
    <w:rsid w:val="008F28B7"/>
    <w:rsid w:val="008F5302"/>
    <w:rsid w:val="008F71B4"/>
    <w:rsid w:val="008F7E55"/>
    <w:rsid w:val="009061CB"/>
    <w:rsid w:val="00907CC6"/>
    <w:rsid w:val="00907D2E"/>
    <w:rsid w:val="0091358F"/>
    <w:rsid w:val="00915D97"/>
    <w:rsid w:val="00922130"/>
    <w:rsid w:val="00936E09"/>
    <w:rsid w:val="00955251"/>
    <w:rsid w:val="0095561D"/>
    <w:rsid w:val="00956563"/>
    <w:rsid w:val="009600FA"/>
    <w:rsid w:val="00960638"/>
    <w:rsid w:val="00961496"/>
    <w:rsid w:val="00964EB6"/>
    <w:rsid w:val="00965E34"/>
    <w:rsid w:val="00974363"/>
    <w:rsid w:val="009809E8"/>
    <w:rsid w:val="009861FC"/>
    <w:rsid w:val="0098674F"/>
    <w:rsid w:val="00993314"/>
    <w:rsid w:val="009A13FA"/>
    <w:rsid w:val="009A1C96"/>
    <w:rsid w:val="009A379C"/>
    <w:rsid w:val="009A5877"/>
    <w:rsid w:val="009A66DF"/>
    <w:rsid w:val="009A7F38"/>
    <w:rsid w:val="009B6583"/>
    <w:rsid w:val="009B67F2"/>
    <w:rsid w:val="009C2A57"/>
    <w:rsid w:val="009C35A8"/>
    <w:rsid w:val="009C5108"/>
    <w:rsid w:val="009D1502"/>
    <w:rsid w:val="009D2376"/>
    <w:rsid w:val="009D287F"/>
    <w:rsid w:val="009D79F9"/>
    <w:rsid w:val="009D7A05"/>
    <w:rsid w:val="009E06BF"/>
    <w:rsid w:val="009E787E"/>
    <w:rsid w:val="00A01CAE"/>
    <w:rsid w:val="00A07763"/>
    <w:rsid w:val="00A106EB"/>
    <w:rsid w:val="00A213CF"/>
    <w:rsid w:val="00A23025"/>
    <w:rsid w:val="00A232B8"/>
    <w:rsid w:val="00A23D2E"/>
    <w:rsid w:val="00A276AE"/>
    <w:rsid w:val="00A33789"/>
    <w:rsid w:val="00A40E4D"/>
    <w:rsid w:val="00A437F8"/>
    <w:rsid w:val="00A46E70"/>
    <w:rsid w:val="00A472AE"/>
    <w:rsid w:val="00A474D6"/>
    <w:rsid w:val="00A51C8E"/>
    <w:rsid w:val="00A64EB1"/>
    <w:rsid w:val="00A65526"/>
    <w:rsid w:val="00A657C4"/>
    <w:rsid w:val="00A70166"/>
    <w:rsid w:val="00A726DD"/>
    <w:rsid w:val="00A837A1"/>
    <w:rsid w:val="00A87E87"/>
    <w:rsid w:val="00A911EB"/>
    <w:rsid w:val="00A92D54"/>
    <w:rsid w:val="00AA23CF"/>
    <w:rsid w:val="00AA3656"/>
    <w:rsid w:val="00AB1176"/>
    <w:rsid w:val="00AC026B"/>
    <w:rsid w:val="00AC209F"/>
    <w:rsid w:val="00AC4058"/>
    <w:rsid w:val="00AC5619"/>
    <w:rsid w:val="00AD047A"/>
    <w:rsid w:val="00AF703A"/>
    <w:rsid w:val="00AF7EB0"/>
    <w:rsid w:val="00B0067F"/>
    <w:rsid w:val="00B0090F"/>
    <w:rsid w:val="00B020F5"/>
    <w:rsid w:val="00B160C4"/>
    <w:rsid w:val="00B160EA"/>
    <w:rsid w:val="00B23BB9"/>
    <w:rsid w:val="00B251D0"/>
    <w:rsid w:val="00B324C9"/>
    <w:rsid w:val="00B34E58"/>
    <w:rsid w:val="00B4656B"/>
    <w:rsid w:val="00B52F57"/>
    <w:rsid w:val="00B54BB1"/>
    <w:rsid w:val="00B615B6"/>
    <w:rsid w:val="00B670F9"/>
    <w:rsid w:val="00B75759"/>
    <w:rsid w:val="00B77D3D"/>
    <w:rsid w:val="00B80B4B"/>
    <w:rsid w:val="00B80D78"/>
    <w:rsid w:val="00B818AC"/>
    <w:rsid w:val="00B82373"/>
    <w:rsid w:val="00B82433"/>
    <w:rsid w:val="00B8464E"/>
    <w:rsid w:val="00B90E6D"/>
    <w:rsid w:val="00B93F36"/>
    <w:rsid w:val="00B950FF"/>
    <w:rsid w:val="00BB1DD9"/>
    <w:rsid w:val="00BB4432"/>
    <w:rsid w:val="00BC131E"/>
    <w:rsid w:val="00BC59D6"/>
    <w:rsid w:val="00BC5CBE"/>
    <w:rsid w:val="00BC63F5"/>
    <w:rsid w:val="00BD177A"/>
    <w:rsid w:val="00BD5A0E"/>
    <w:rsid w:val="00BE276A"/>
    <w:rsid w:val="00BE3117"/>
    <w:rsid w:val="00BE5977"/>
    <w:rsid w:val="00BF1152"/>
    <w:rsid w:val="00BF4813"/>
    <w:rsid w:val="00BF7606"/>
    <w:rsid w:val="00C0549C"/>
    <w:rsid w:val="00C06DEE"/>
    <w:rsid w:val="00C12405"/>
    <w:rsid w:val="00C14176"/>
    <w:rsid w:val="00C23DA0"/>
    <w:rsid w:val="00C32E54"/>
    <w:rsid w:val="00C33646"/>
    <w:rsid w:val="00C35B49"/>
    <w:rsid w:val="00C45A05"/>
    <w:rsid w:val="00C469F0"/>
    <w:rsid w:val="00C47250"/>
    <w:rsid w:val="00C55E9B"/>
    <w:rsid w:val="00C618C3"/>
    <w:rsid w:val="00C61C40"/>
    <w:rsid w:val="00C7274A"/>
    <w:rsid w:val="00C74D40"/>
    <w:rsid w:val="00C860DB"/>
    <w:rsid w:val="00C95B12"/>
    <w:rsid w:val="00CA143A"/>
    <w:rsid w:val="00CA4A46"/>
    <w:rsid w:val="00CA4D2C"/>
    <w:rsid w:val="00CA4D97"/>
    <w:rsid w:val="00CB09B3"/>
    <w:rsid w:val="00CB22A7"/>
    <w:rsid w:val="00CC3D65"/>
    <w:rsid w:val="00CD2F35"/>
    <w:rsid w:val="00CD43A9"/>
    <w:rsid w:val="00CE0D73"/>
    <w:rsid w:val="00CF1E9E"/>
    <w:rsid w:val="00CF4C18"/>
    <w:rsid w:val="00CF61EA"/>
    <w:rsid w:val="00CF6640"/>
    <w:rsid w:val="00CF66D7"/>
    <w:rsid w:val="00D040F4"/>
    <w:rsid w:val="00D13F99"/>
    <w:rsid w:val="00D2196A"/>
    <w:rsid w:val="00D22995"/>
    <w:rsid w:val="00D24017"/>
    <w:rsid w:val="00D3581C"/>
    <w:rsid w:val="00D36B58"/>
    <w:rsid w:val="00D42F7F"/>
    <w:rsid w:val="00D44755"/>
    <w:rsid w:val="00D51551"/>
    <w:rsid w:val="00D5425C"/>
    <w:rsid w:val="00D56649"/>
    <w:rsid w:val="00D56667"/>
    <w:rsid w:val="00D65D58"/>
    <w:rsid w:val="00D74288"/>
    <w:rsid w:val="00D80062"/>
    <w:rsid w:val="00D82466"/>
    <w:rsid w:val="00D87B47"/>
    <w:rsid w:val="00D87D06"/>
    <w:rsid w:val="00D90273"/>
    <w:rsid w:val="00D955D1"/>
    <w:rsid w:val="00DA1991"/>
    <w:rsid w:val="00DA2397"/>
    <w:rsid w:val="00DA4196"/>
    <w:rsid w:val="00DB0322"/>
    <w:rsid w:val="00DB20F3"/>
    <w:rsid w:val="00DB362A"/>
    <w:rsid w:val="00DC0DB7"/>
    <w:rsid w:val="00DC1956"/>
    <w:rsid w:val="00DE3093"/>
    <w:rsid w:val="00DF2791"/>
    <w:rsid w:val="00DF4528"/>
    <w:rsid w:val="00DF5B86"/>
    <w:rsid w:val="00E00957"/>
    <w:rsid w:val="00E0504C"/>
    <w:rsid w:val="00E15A3C"/>
    <w:rsid w:val="00E30639"/>
    <w:rsid w:val="00E30867"/>
    <w:rsid w:val="00E31F3F"/>
    <w:rsid w:val="00E51DE5"/>
    <w:rsid w:val="00E52AF9"/>
    <w:rsid w:val="00E57D07"/>
    <w:rsid w:val="00E74ED5"/>
    <w:rsid w:val="00E829F1"/>
    <w:rsid w:val="00E85102"/>
    <w:rsid w:val="00E871BD"/>
    <w:rsid w:val="00E95EBB"/>
    <w:rsid w:val="00E97077"/>
    <w:rsid w:val="00EA53C9"/>
    <w:rsid w:val="00EB456F"/>
    <w:rsid w:val="00EC0DCA"/>
    <w:rsid w:val="00ED0580"/>
    <w:rsid w:val="00ED1F78"/>
    <w:rsid w:val="00ED3AA4"/>
    <w:rsid w:val="00ED499F"/>
    <w:rsid w:val="00EF2386"/>
    <w:rsid w:val="00F003CE"/>
    <w:rsid w:val="00F02259"/>
    <w:rsid w:val="00F057E2"/>
    <w:rsid w:val="00F06D6D"/>
    <w:rsid w:val="00F10C2D"/>
    <w:rsid w:val="00F14FBB"/>
    <w:rsid w:val="00F1592A"/>
    <w:rsid w:val="00F21638"/>
    <w:rsid w:val="00F25A0F"/>
    <w:rsid w:val="00F351BA"/>
    <w:rsid w:val="00F42A07"/>
    <w:rsid w:val="00F52129"/>
    <w:rsid w:val="00F54732"/>
    <w:rsid w:val="00F54A8E"/>
    <w:rsid w:val="00F6314A"/>
    <w:rsid w:val="00F631B6"/>
    <w:rsid w:val="00F63D17"/>
    <w:rsid w:val="00F65022"/>
    <w:rsid w:val="00F81D5A"/>
    <w:rsid w:val="00F92184"/>
    <w:rsid w:val="00F95E8F"/>
    <w:rsid w:val="00FA3FDB"/>
    <w:rsid w:val="00FA4083"/>
    <w:rsid w:val="00FA4D1F"/>
    <w:rsid w:val="00FA5CF5"/>
    <w:rsid w:val="00FB06F3"/>
    <w:rsid w:val="00FB4641"/>
    <w:rsid w:val="00FB6835"/>
    <w:rsid w:val="00FC17A0"/>
    <w:rsid w:val="00FC5333"/>
    <w:rsid w:val="00FC7C16"/>
    <w:rsid w:val="00FD42A8"/>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qFormat/>
    <w:rsid w:val="00CA4D97"/>
    <w:pPr>
      <w:ind w:left="720"/>
      <w:contextualSpacing/>
    </w:pPr>
    <w:rPr>
      <w:rFonts w:eastAsia="Calibri"/>
      <w:sz w:val="28"/>
      <w:szCs w:val="20"/>
    </w:rPr>
  </w:style>
  <w:style w:type="paragraph" w:styleId="BodyText">
    <w:name w:val="Body Text"/>
    <w:basedOn w:val="Normal"/>
    <w:link w:val="BodyTextChar"/>
    <w:rsid w:val="000B3D7E"/>
    <w:pPr>
      <w:widowControl w:val="0"/>
      <w:spacing w:after="120"/>
    </w:pPr>
    <w:rPr>
      <w:rFonts w:ascii="RimTimes" w:hAnsi="RimTimes"/>
      <w:sz w:val="28"/>
      <w:szCs w:val="20"/>
      <w:lang w:val="en-AU"/>
    </w:rPr>
  </w:style>
  <w:style w:type="character" w:customStyle="1" w:styleId="BodyTextChar">
    <w:name w:val="Body Text Char"/>
    <w:link w:val="BodyText"/>
    <w:rsid w:val="000B3D7E"/>
    <w:rPr>
      <w:rFonts w:ascii="RimTimes" w:hAnsi="RimTimes"/>
      <w:sz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qFormat/>
    <w:rsid w:val="00CA4D97"/>
    <w:pPr>
      <w:ind w:left="720"/>
      <w:contextualSpacing/>
    </w:pPr>
    <w:rPr>
      <w:rFonts w:eastAsia="Calibri"/>
      <w:sz w:val="28"/>
      <w:szCs w:val="20"/>
    </w:rPr>
  </w:style>
  <w:style w:type="paragraph" w:styleId="BodyText">
    <w:name w:val="Body Text"/>
    <w:basedOn w:val="Normal"/>
    <w:link w:val="BodyTextChar"/>
    <w:rsid w:val="000B3D7E"/>
    <w:pPr>
      <w:widowControl w:val="0"/>
      <w:spacing w:after="120"/>
    </w:pPr>
    <w:rPr>
      <w:rFonts w:ascii="RimTimes" w:hAnsi="RimTimes"/>
      <w:sz w:val="28"/>
      <w:szCs w:val="20"/>
      <w:lang w:val="en-AU"/>
    </w:rPr>
  </w:style>
  <w:style w:type="character" w:customStyle="1" w:styleId="BodyTextChar">
    <w:name w:val="Body Text Char"/>
    <w:link w:val="BodyText"/>
    <w:rsid w:val="000B3D7E"/>
    <w:rPr>
      <w:rFonts w:ascii="RimTimes" w:hAnsi="RimTime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tija.Sirm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AA02-1903-404D-9385-11CDFB4B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3370</Words>
  <Characters>1922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Rīkojuma „Par akciju sabiedrības „Jelgavas siltumtīklu uzņēmums” valsts kapitāla daļu pārdošanu”</vt:lpstr>
    </vt:vector>
  </TitlesOfParts>
  <Company>Latvijas Valsts ceļi</Company>
  <LinksUpToDate>false</LinksUpToDate>
  <CharactersWithSpaces>5282</CharactersWithSpaces>
  <SharedDoc>false</SharedDoc>
  <HLinks>
    <vt:vector size="6" baseType="variant">
      <vt:variant>
        <vt:i4>7143490</vt:i4>
      </vt:variant>
      <vt:variant>
        <vt:i4>0</vt:i4>
      </vt:variant>
      <vt:variant>
        <vt:i4>0</vt:i4>
      </vt:variant>
      <vt:variant>
        <vt:i4>5</vt:i4>
      </vt:variant>
      <vt:variant>
        <vt:lpwstr>mailto:Kitija.Sirma@fm.gov.lv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akciju sabiedrības „Jelgavas siltumtīklu uzņēmums” valsts kapitāla daļu pārdošanu” sākotnējās ietekmes novērtējuma ziņojums (anotācija)</dc:title>
  <dc:subject>Anotācija</dc:subject>
  <dc:creator>Kitija Sirmā</dc:creator>
  <cp:keywords/>
  <dc:description>kitija.sirma@fm.gov.lv
67095587</dc:description>
  <cp:lastModifiedBy>kc-siman</cp:lastModifiedBy>
  <cp:revision>3</cp:revision>
  <cp:lastPrinted>2011-06-29T09:27:00Z</cp:lastPrinted>
  <dcterms:created xsi:type="dcterms:W3CDTF">2011-07-04T05:44:00Z</dcterms:created>
  <dcterms:modified xsi:type="dcterms:W3CDTF">2011-07-05T07:41:00Z</dcterms:modified>
</cp:coreProperties>
</file>