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72" w:rsidRPr="001D2B53" w:rsidRDefault="00E75672" w:rsidP="00E75672">
      <w:pPr>
        <w:jc w:val="right"/>
        <w:rPr>
          <w:rFonts w:ascii="Times New Roman" w:hAnsi="Times New Roman" w:cs="Times New Roman"/>
          <w:lang w:eastAsia="lv-LV"/>
        </w:rPr>
      </w:pPr>
      <w:r w:rsidRPr="001D2B53">
        <w:rPr>
          <w:rFonts w:ascii="Times New Roman" w:hAnsi="Times New Roman" w:cs="Times New Roman"/>
          <w:lang w:eastAsia="lv-LV"/>
        </w:rPr>
        <w:t>Likumprojekt</w:t>
      </w:r>
      <w:r>
        <w:rPr>
          <w:rFonts w:ascii="Times New Roman" w:hAnsi="Times New Roman" w:cs="Times New Roman"/>
          <w:lang w:eastAsia="lv-LV"/>
        </w:rPr>
        <w:t>s</w:t>
      </w:r>
      <w:r w:rsidRPr="001D2B53">
        <w:rPr>
          <w:rFonts w:ascii="Times New Roman" w:hAnsi="Times New Roman" w:cs="Times New Roman"/>
          <w:lang w:eastAsia="lv-LV"/>
        </w:rPr>
        <w:t xml:space="preserve"> </w:t>
      </w:r>
    </w:p>
    <w:p w:rsidR="00E75672" w:rsidRPr="007C2498" w:rsidRDefault="00E75672" w:rsidP="00E75672">
      <w:pPr>
        <w:tabs>
          <w:tab w:val="left" w:pos="3261"/>
        </w:tabs>
        <w:spacing w:after="0" w:line="240" w:lineRule="auto"/>
        <w:contextualSpacing/>
        <w:jc w:val="center"/>
        <w:rPr>
          <w:rFonts w:ascii="Times New Roman" w:eastAsia="Times New Roman" w:hAnsi="Times New Roman"/>
          <w:b/>
          <w:bCs/>
          <w:sz w:val="26"/>
          <w:szCs w:val="26"/>
          <w:lang w:eastAsia="lv-LV"/>
        </w:rPr>
      </w:pPr>
      <w:r w:rsidRPr="007C2498">
        <w:rPr>
          <w:rFonts w:ascii="Times New Roman" w:hAnsi="Times New Roman"/>
          <w:b/>
          <w:bCs/>
          <w:sz w:val="26"/>
          <w:szCs w:val="26"/>
          <w:lang w:eastAsia="lv-LV"/>
        </w:rPr>
        <w:t xml:space="preserve">„Grozījumi likumā „Par uzņēmumu ienākuma nodokli”” </w:t>
      </w:r>
      <w:r w:rsidRPr="007C2498">
        <w:rPr>
          <w:rFonts w:ascii="Times New Roman" w:eastAsia="Times New Roman" w:hAnsi="Times New Roman"/>
          <w:b/>
          <w:bCs/>
          <w:sz w:val="26"/>
          <w:szCs w:val="26"/>
          <w:lang w:eastAsia="lv-LV"/>
        </w:rPr>
        <w:t>sākotnējās ietekmes novērtējuma ziņojums (anotācija)</w:t>
      </w:r>
    </w:p>
    <w:p w:rsidR="00E75672" w:rsidRPr="007C2498" w:rsidRDefault="00E75672" w:rsidP="00E75672">
      <w:pPr>
        <w:tabs>
          <w:tab w:val="left" w:pos="3261"/>
        </w:tabs>
        <w:spacing w:after="0" w:line="240" w:lineRule="auto"/>
        <w:contextualSpacing/>
        <w:jc w:val="center"/>
        <w:rPr>
          <w:rFonts w:ascii="Times New Roman" w:eastAsia="Times New Roman" w:hAnsi="Times New Roman"/>
          <w:sz w:val="26"/>
          <w:szCs w:val="26"/>
          <w:lang w:eastAsia="lv-LV"/>
        </w:rPr>
      </w:pPr>
    </w:p>
    <w:p w:rsidR="00E75672" w:rsidRPr="007C2498" w:rsidRDefault="00E75672" w:rsidP="00E75672">
      <w:pPr>
        <w:tabs>
          <w:tab w:val="left" w:pos="3261"/>
        </w:tabs>
        <w:spacing w:after="0" w:line="240" w:lineRule="auto"/>
        <w:contextualSpacing/>
        <w:jc w:val="center"/>
        <w:rPr>
          <w:rFonts w:ascii="Times New Roman" w:eastAsia="Times New Roman" w:hAnsi="Times New Roman"/>
          <w:sz w:val="26"/>
          <w:szCs w:val="26"/>
          <w:lang w:eastAsia="lv-LV"/>
        </w:rPr>
      </w:pPr>
    </w:p>
    <w:tbl>
      <w:tblPr>
        <w:tblW w:w="923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
        <w:gridCol w:w="614"/>
        <w:gridCol w:w="9"/>
        <w:gridCol w:w="93"/>
        <w:gridCol w:w="1561"/>
        <w:gridCol w:w="468"/>
        <w:gridCol w:w="287"/>
        <w:gridCol w:w="1474"/>
        <w:gridCol w:w="657"/>
        <w:gridCol w:w="656"/>
        <w:gridCol w:w="1055"/>
        <w:gridCol w:w="2357"/>
      </w:tblGrid>
      <w:tr w:rsidR="00E75672" w:rsidRPr="007C2498" w:rsidTr="00E4644A">
        <w:trPr>
          <w:gridBefore w:val="1"/>
          <w:wBefore w:w="8" w:type="dxa"/>
          <w:tblCellSpacing w:w="0" w:type="dxa"/>
        </w:trPr>
        <w:tc>
          <w:tcPr>
            <w:tcW w:w="9231" w:type="dxa"/>
            <w:gridSpan w:val="11"/>
            <w:tcBorders>
              <w:top w:val="outset" w:sz="6" w:space="0" w:color="auto"/>
              <w:left w:val="nil"/>
              <w:bottom w:val="outset" w:sz="6" w:space="0" w:color="auto"/>
              <w:right w:val="nil"/>
            </w:tcBorders>
            <w:vAlign w:val="center"/>
            <w:hideMark/>
          </w:tcPr>
          <w:p w:rsidR="00E75672" w:rsidRPr="007C2498" w:rsidRDefault="00E75672" w:rsidP="00E4644A">
            <w:pPr>
              <w:tabs>
                <w:tab w:val="left" w:pos="3261"/>
              </w:tabs>
              <w:spacing w:after="0" w:line="480" w:lineRule="auto"/>
              <w:jc w:val="center"/>
              <w:rPr>
                <w:rFonts w:ascii="Times New Roman" w:eastAsia="Calibri" w:hAnsi="Times New Roman" w:cs="Times New Roman"/>
                <w:sz w:val="26"/>
                <w:szCs w:val="26"/>
                <w:lang w:eastAsia="lv-LV"/>
              </w:rPr>
            </w:pPr>
            <w:r w:rsidRPr="007C2498">
              <w:rPr>
                <w:rFonts w:ascii="Times New Roman" w:hAnsi="Times New Roman"/>
                <w:b/>
                <w:bCs/>
                <w:sz w:val="26"/>
                <w:szCs w:val="26"/>
                <w:lang w:eastAsia="lv-LV"/>
              </w:rPr>
              <w:t>I. Tiesību akta projekta izstrādes nepieciešamība</w:t>
            </w:r>
          </w:p>
        </w:tc>
      </w:tr>
      <w:tr w:rsidR="00E75672" w:rsidRPr="007C2498" w:rsidTr="00E4644A">
        <w:trPr>
          <w:gridBefore w:val="1"/>
          <w:wBefore w:w="8" w:type="dxa"/>
          <w:trHeight w:val="630"/>
          <w:tblCellSpacing w:w="0" w:type="dxa"/>
        </w:trPr>
        <w:tc>
          <w:tcPr>
            <w:tcW w:w="623" w:type="dxa"/>
            <w:gridSpan w:val="2"/>
            <w:tcBorders>
              <w:top w:val="outset" w:sz="6" w:space="0" w:color="auto"/>
              <w:left w:val="nil"/>
              <w:bottom w:val="outset" w:sz="6" w:space="0" w:color="auto"/>
              <w:right w:val="outset" w:sz="6" w:space="0" w:color="auto"/>
            </w:tcBorders>
            <w:hideMark/>
          </w:tcPr>
          <w:p w:rsidR="00E75672" w:rsidRPr="007C2498" w:rsidRDefault="00E75672" w:rsidP="00E4644A">
            <w:pPr>
              <w:tabs>
                <w:tab w:val="left" w:pos="3261"/>
              </w:tabs>
              <w:spacing w:after="0"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1.</w:t>
            </w:r>
          </w:p>
        </w:tc>
        <w:tc>
          <w:tcPr>
            <w:tcW w:w="2409"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after="0"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Pamatojums</w:t>
            </w:r>
          </w:p>
        </w:tc>
        <w:tc>
          <w:tcPr>
            <w:tcW w:w="6199" w:type="dxa"/>
            <w:gridSpan w:val="5"/>
            <w:tcBorders>
              <w:top w:val="outset" w:sz="6" w:space="0" w:color="auto"/>
              <w:left w:val="outset" w:sz="6" w:space="0" w:color="auto"/>
              <w:bottom w:val="outset" w:sz="6" w:space="0" w:color="auto"/>
              <w:right w:val="nil"/>
            </w:tcBorders>
            <w:hideMark/>
          </w:tcPr>
          <w:p w:rsidR="00E75672" w:rsidRPr="007C2498" w:rsidRDefault="00E75672" w:rsidP="00E4644A">
            <w:pPr>
              <w:pStyle w:val="BodyText"/>
              <w:tabs>
                <w:tab w:val="left" w:pos="3261"/>
              </w:tabs>
              <w:ind w:firstLine="646"/>
              <w:jc w:val="both"/>
              <w:rPr>
                <w:sz w:val="24"/>
                <w:lang w:eastAsia="lv-LV"/>
              </w:rPr>
            </w:pPr>
            <w:r w:rsidRPr="007C2498">
              <w:rPr>
                <w:sz w:val="24"/>
                <w:lang w:eastAsia="lv-LV"/>
              </w:rPr>
              <w:t> </w:t>
            </w:r>
            <w:r w:rsidRPr="007C2498">
              <w:rPr>
                <w:bCs/>
                <w:sz w:val="24"/>
              </w:rPr>
              <w:t xml:space="preserve">Likumprojekts </w:t>
            </w:r>
            <w:r w:rsidRPr="007C2498">
              <w:rPr>
                <w:sz w:val="24"/>
              </w:rPr>
              <w:t>„Grozījumi</w:t>
            </w:r>
            <w:r w:rsidRPr="007C2498">
              <w:rPr>
                <w:b/>
                <w:bCs/>
                <w:sz w:val="24"/>
                <w:lang w:eastAsia="lv-LV"/>
              </w:rPr>
              <w:t xml:space="preserve"> </w:t>
            </w:r>
            <w:r w:rsidRPr="007C2498">
              <w:rPr>
                <w:bCs/>
                <w:sz w:val="24"/>
                <w:lang w:eastAsia="lv-LV"/>
              </w:rPr>
              <w:t>likumā „Par uzņēmumu ienākuma nodokli””</w:t>
            </w:r>
            <w:r w:rsidRPr="007C2498">
              <w:rPr>
                <w:sz w:val="24"/>
              </w:rPr>
              <w:t xml:space="preserve"> (turpmāk ― likumprojekts) ir izstrādāts, lai izpildītu Latvijas Stratēģiskās attīstības plāna 2010. - 2013. gadam 1.2.1.1.apakšpunktā minēto uzdevumu samazināt uzņēmējiem administratīvo slogu maksājot nodokļus.</w:t>
            </w:r>
          </w:p>
        </w:tc>
      </w:tr>
      <w:tr w:rsidR="00E75672" w:rsidRPr="007C2498" w:rsidTr="00E4644A">
        <w:trPr>
          <w:gridBefore w:val="1"/>
          <w:wBefore w:w="8" w:type="dxa"/>
          <w:trHeight w:val="472"/>
          <w:tblCellSpacing w:w="0" w:type="dxa"/>
        </w:trPr>
        <w:tc>
          <w:tcPr>
            <w:tcW w:w="623" w:type="dxa"/>
            <w:gridSpan w:val="2"/>
            <w:tcBorders>
              <w:top w:val="outset" w:sz="6" w:space="0" w:color="auto"/>
              <w:left w:val="nil"/>
              <w:bottom w:val="outset" w:sz="6" w:space="0" w:color="auto"/>
              <w:right w:val="outset" w:sz="6" w:space="0" w:color="auto"/>
            </w:tcBorders>
            <w:hideMark/>
          </w:tcPr>
          <w:p w:rsidR="00E75672" w:rsidRPr="007C2498" w:rsidRDefault="00E75672" w:rsidP="00E4644A">
            <w:pPr>
              <w:tabs>
                <w:tab w:val="left" w:pos="3261"/>
              </w:tabs>
              <w:spacing w:after="0"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2.</w:t>
            </w:r>
          </w:p>
        </w:tc>
        <w:tc>
          <w:tcPr>
            <w:tcW w:w="2409"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after="0"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Pašreizējā situācija un problēmas</w:t>
            </w:r>
          </w:p>
        </w:tc>
        <w:tc>
          <w:tcPr>
            <w:tcW w:w="6199" w:type="dxa"/>
            <w:gridSpan w:val="5"/>
            <w:tcBorders>
              <w:top w:val="outset" w:sz="6" w:space="0" w:color="auto"/>
              <w:left w:val="outset" w:sz="6" w:space="0" w:color="auto"/>
              <w:bottom w:val="outset" w:sz="6" w:space="0" w:color="auto"/>
              <w:right w:val="nil"/>
            </w:tcBorders>
            <w:hideMark/>
          </w:tcPr>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Nodokļa režīms atbilstīgajām kooperatīvajām sabiedrībām (likuma „Par uzņēmumu ienākuma nodokli” (turpmāk – likums)2.panta 3.</w:t>
            </w:r>
            <w:r w:rsidRPr="007C2498">
              <w:rPr>
                <w:rFonts w:ascii="Times New Roman" w:hAnsi="Times New Roman"/>
                <w:i/>
                <w:sz w:val="24"/>
                <w:szCs w:val="24"/>
                <w:vertAlign w:val="superscript"/>
              </w:rPr>
              <w:t>1</w:t>
            </w:r>
            <w:r w:rsidRPr="007C2498">
              <w:rPr>
                <w:rFonts w:ascii="Times New Roman" w:hAnsi="Times New Roman"/>
                <w:i/>
                <w:sz w:val="24"/>
                <w:szCs w:val="24"/>
              </w:rPr>
              <w:t>daļa)</w:t>
            </w:r>
          </w:p>
          <w:p w:rsidR="00E75672" w:rsidRPr="007C2498" w:rsidRDefault="00E75672" w:rsidP="00E4644A">
            <w:pPr>
              <w:tabs>
                <w:tab w:val="left" w:pos="3261"/>
              </w:tabs>
              <w:spacing w:after="0" w:line="240" w:lineRule="auto"/>
              <w:ind w:firstLine="646"/>
              <w:contextualSpacing/>
              <w:jc w:val="both"/>
              <w:rPr>
                <w:rFonts w:ascii="Times New Roman" w:hAnsi="Times New Roman" w:cs="Times New Roman"/>
                <w:sz w:val="24"/>
                <w:szCs w:val="24"/>
              </w:rPr>
            </w:pPr>
            <w:r w:rsidRPr="007C2498">
              <w:rPr>
                <w:rFonts w:ascii="Times New Roman" w:hAnsi="Times New Roman" w:cs="Times New Roman"/>
                <w:sz w:val="24"/>
                <w:szCs w:val="24"/>
              </w:rPr>
              <w:t>Likuma  2.panta trešā daļa paredz atvieglotu nodokļa režīmu lauksaimniecības pakalpojumu kooperatīvajām sabiedrībām, kas atbilst normatīvajos aktos noteiktajiem kritērijiem (turpmāk –atbilstīgās kooperatīvās sabiedrības). Ministru kabineta 2012.gada 21.februāra noteikumu Nr.137 „</w:t>
            </w:r>
            <w:r w:rsidRPr="007C2498">
              <w:rPr>
                <w:rFonts w:ascii="Times New Roman" w:hAnsi="Times New Roman" w:cs="Times New Roman"/>
                <w:bCs/>
                <w:sz w:val="24"/>
                <w:szCs w:val="24"/>
              </w:rPr>
              <w:t>Noteikumi par lauksaimniecības pakalpojumu kooperatīvās sabiedrības reģistrācijai nepieciešamajiem dokumentiem un šīs sabiedrības atbilstības izvērtēšanu”</w:t>
            </w:r>
            <w:r w:rsidRPr="007C2498">
              <w:rPr>
                <w:rFonts w:ascii="Times New Roman" w:hAnsi="Times New Roman" w:cs="Times New Roman"/>
                <w:sz w:val="24"/>
                <w:szCs w:val="24"/>
              </w:rPr>
              <w:t xml:space="preserve"> 8.punkts nosaka, ka sabiedrībai atbilstības statusu piešķir par pēdējā pārskata gada saimnieciskās darbības rādītājiem. Atbilstības </w:t>
            </w:r>
            <w:r w:rsidRPr="007C2498">
              <w:rPr>
                <w:rFonts w:ascii="Times New Roman" w:hAnsi="Times New Roman" w:cs="Times New Roman"/>
                <w:sz w:val="24"/>
                <w:szCs w:val="24"/>
                <w:u w:val="single"/>
              </w:rPr>
              <w:t>statuss</w:t>
            </w:r>
            <w:r w:rsidRPr="007C2498">
              <w:rPr>
                <w:rFonts w:ascii="Times New Roman" w:hAnsi="Times New Roman" w:cs="Times New Roman"/>
                <w:sz w:val="24"/>
                <w:szCs w:val="24"/>
              </w:rPr>
              <w:t xml:space="preserve"> tiek piešķirts uz vienu gadu, kas </w:t>
            </w:r>
            <w:r w:rsidRPr="007C2498">
              <w:rPr>
                <w:rFonts w:ascii="Times New Roman" w:hAnsi="Times New Roman" w:cs="Times New Roman"/>
                <w:sz w:val="24"/>
                <w:szCs w:val="24"/>
                <w:u w:val="single"/>
              </w:rPr>
              <w:t>sākas nākamajā dienā</w:t>
            </w:r>
            <w:r w:rsidRPr="007C2498">
              <w:rPr>
                <w:rFonts w:ascii="Times New Roman" w:hAnsi="Times New Roman" w:cs="Times New Roman"/>
                <w:sz w:val="24"/>
                <w:szCs w:val="24"/>
              </w:rPr>
              <w:t xml:space="preserve"> pēc lēmuma pieņemšanas. Ņemot vērā, ka uzņēmumu ienākuma nodokļa atvieglotais režīms ir piemērojams attiecībā uz to taksācijas periodu, kuru izvērtē, nevis par taksācijas periodu, kurā tiek piešķirts atbilstības statuss, tad likuma 2.panta trešā daļa nav viennozīmīgi skaidra un iespējama dažāda tās interpretācija, ko nepieciešams novērst.  Papildus tam, likuma 2.panta trešā daļa paredz, ka atbilstīgās kooperatīvās sabiedrības biedrs uzņēmumu ienākuma nodokli maksā par tam sadalīto atbilstošās kooperatīvās sabiedrības pārpalikuma daļu. Likuma normas būtība attiecībā uz atbilstīgajām kooperatīvajām sabiedrībām ir </w:t>
            </w:r>
            <w:r>
              <w:rPr>
                <w:rFonts w:ascii="Times New Roman" w:hAnsi="Times New Roman" w:cs="Times New Roman"/>
                <w:sz w:val="24"/>
                <w:szCs w:val="24"/>
              </w:rPr>
              <w:t xml:space="preserve"> tāda</w:t>
            </w:r>
            <w:r w:rsidRPr="007C2498">
              <w:rPr>
                <w:rFonts w:ascii="Times New Roman" w:hAnsi="Times New Roman" w:cs="Times New Roman"/>
                <w:sz w:val="24"/>
                <w:szCs w:val="24"/>
              </w:rPr>
              <w:t>, ka uzņēmumu ienākuma nodoklis tām ir jāmaksā tikai tad, kad gūtā peļņa netiek atstāta sabiedrības rīcībā darbības attīstībai. Likuma mērķis nav šī</w:t>
            </w:r>
            <w:r>
              <w:rPr>
                <w:rFonts w:ascii="Times New Roman" w:hAnsi="Times New Roman" w:cs="Times New Roman"/>
                <w:sz w:val="24"/>
                <w:szCs w:val="24"/>
              </w:rPr>
              <w:t>s</w:t>
            </w:r>
            <w:r w:rsidRPr="007C2498">
              <w:rPr>
                <w:rFonts w:ascii="Times New Roman" w:hAnsi="Times New Roman" w:cs="Times New Roman"/>
                <w:sz w:val="24"/>
                <w:szCs w:val="24"/>
              </w:rPr>
              <w:t xml:space="preserve"> sabiedrības atbrīvot no uzņēmumu ienākuma nodokļa nomaksas. Ņemot vērā minēto, atbilstīgo kooperatīvu sabiedrību gūt</w:t>
            </w:r>
            <w:r>
              <w:rPr>
                <w:rFonts w:ascii="Times New Roman" w:hAnsi="Times New Roman" w:cs="Times New Roman"/>
                <w:sz w:val="24"/>
                <w:szCs w:val="24"/>
              </w:rPr>
              <w:t>aj</w:t>
            </w:r>
            <w:r w:rsidRPr="007C2498">
              <w:rPr>
                <w:rFonts w:ascii="Times New Roman" w:hAnsi="Times New Roman" w:cs="Times New Roman"/>
                <w:sz w:val="24"/>
                <w:szCs w:val="24"/>
              </w:rPr>
              <w:t xml:space="preserve">ai peļņai būtu jābūt apliktai ar uzņēmumu ienākuma nodokli kā jebkurai citai uzņēmējsabiedrībai tikai ar nobīdi laikā, pretējā gadījumā tiktu kropļota konkurence. Ņemot vērā, ka vispārējā gadījumā nodokļa maksātājs uzņēmumu ienākuma nodokli maksā par izdevumiem, kas nav saistīti ar saimniecisko darbību, un to, ka minētās summas netiek atstātas sabiedrības rīcībā tās darbības attīstībai un šie izdevumi nenodrošina sabiedrības turpmāko saimniecisko darbību, tad šādus izdevumus būtu jāapliek ar uzņēmumu ienākuma nodokli arī atbilstīgajām kooperatīvajām </w:t>
            </w:r>
            <w:r w:rsidRPr="007C2498">
              <w:rPr>
                <w:rFonts w:ascii="Times New Roman" w:hAnsi="Times New Roman" w:cs="Times New Roman"/>
                <w:sz w:val="24"/>
                <w:szCs w:val="24"/>
              </w:rPr>
              <w:lastRenderedPageBreak/>
              <w:t xml:space="preserve">sabiedrībām, pretējā gadījumā veidojas diskriminējoša attieksme pret citām uzņēmējsabiedrībām, kas rada iespēju šo atšķirīgo kārtību izmantot nepamatotai nodokļa sloga samazināšanai. Ņemot vērā atšķirīgo uzņēmumu ienākuma nodokļa piemērošanas režīmu likumā nepieciešams </w:t>
            </w:r>
            <w:r>
              <w:rPr>
                <w:rFonts w:ascii="Times New Roman" w:hAnsi="Times New Roman" w:cs="Times New Roman"/>
                <w:sz w:val="24"/>
                <w:szCs w:val="24"/>
              </w:rPr>
              <w:t xml:space="preserve"> noteikt</w:t>
            </w:r>
            <w:r w:rsidRPr="007C2498">
              <w:rPr>
                <w:rFonts w:ascii="Times New Roman" w:hAnsi="Times New Roman" w:cs="Times New Roman"/>
                <w:sz w:val="24"/>
                <w:szCs w:val="24"/>
              </w:rPr>
              <w:t xml:space="preserve">, ka uzņēmumu ienākuma nodokli no izdevumiem, kas nav saistīti ar saimniecisko darbību maksā atbilstīgās kooperatīvās sabiedrības biedri. </w:t>
            </w:r>
            <w:r>
              <w:rPr>
                <w:rFonts w:ascii="Times New Roman" w:hAnsi="Times New Roman" w:cs="Times New Roman"/>
                <w:sz w:val="24"/>
                <w:szCs w:val="24"/>
              </w:rPr>
              <w:t xml:space="preserve">Lai samazinātu administratīvo slogu, un novērstu situāciju, kad </w:t>
            </w:r>
            <w:r w:rsidRPr="005A24C2">
              <w:rPr>
                <w:rFonts w:ascii="Times New Roman" w:hAnsi="Times New Roman" w:cs="Times New Roman"/>
                <w:sz w:val="24"/>
                <w:szCs w:val="24"/>
                <w:u w:val="single"/>
              </w:rPr>
              <w:t>nenozīmīga</w:t>
            </w:r>
            <w:r>
              <w:rPr>
                <w:rFonts w:ascii="Times New Roman" w:hAnsi="Times New Roman" w:cs="Times New Roman"/>
                <w:sz w:val="24"/>
                <w:szCs w:val="24"/>
              </w:rPr>
              <w:t xml:space="preserve"> summa, kura izmantota reprezentācijas pasākumiem tiek sadalīta to biedriem, tad likumā attiecībā uz reprezentācijas izdevumiem ir nepieciešams noteikt kritēriju, kuru pārsniedzot minētie izdevumi ir attiecināmi uz biedru gūto ienākumu.</w:t>
            </w:r>
          </w:p>
          <w:p w:rsidR="00E75672" w:rsidRPr="007C2498" w:rsidRDefault="00E75672" w:rsidP="00E4644A">
            <w:pPr>
              <w:tabs>
                <w:tab w:val="left" w:pos="3261"/>
              </w:tabs>
              <w:spacing w:after="0" w:line="240" w:lineRule="auto"/>
              <w:ind w:firstLine="720"/>
              <w:contextualSpacing/>
              <w:jc w:val="both"/>
              <w:rPr>
                <w:rFonts w:ascii="Times New Roman" w:hAnsi="Times New Roman" w:cs="Times New Roman"/>
                <w:sz w:val="24"/>
                <w:szCs w:val="24"/>
              </w:rPr>
            </w:pPr>
            <w:r w:rsidRPr="007C2498">
              <w:rPr>
                <w:rFonts w:ascii="Times New Roman" w:hAnsi="Times New Roman" w:cs="Times New Roman"/>
                <w:sz w:val="24"/>
                <w:szCs w:val="24"/>
              </w:rPr>
              <w:t>Papildus tam 2012.gada 13.septembrī stājās spēkā likums „Grozījumi Kooperatīvo sabiedrību likumā”, kas paredz mežsaimniecības pakalpojumu kooperatīvo sabiedrību izveidošanu un saskaņā ar kuru atbilstīgās mežsaimniecības pakalpojumu kooperatīvās sabiedrības biedrs maksā attiecīgi iedzīvotāju ienākuma nodokli vai uzņēmumu ienākuma nodokli no pārpalikuma daļas, kas tam pienākas. Savukārt, Kooperatīvo sabiedrību likuma pārejas noteikumu 14.punkts paredz, ka Ministru kabinetam līdz 2013.gada 1.martam ir jāsagatavo un jāiesniedz Saeimā nepieciešamie grozījumi nodokļu likumos, lai nodrošinātu Kooperatīvo sabiedrību likuma 33.panta otrajā daļā paredzēto atbilstīgo mežsaimniecības pakalpojumu kooperatīvo sabiedrību un to biedru nodokļu maksāšanas kārtības noteikumu izpildi. Ņemot vērā minēto, likuma normas jāpapildina ar  attiecīgajām normām, lai nodrošinātu minēto prasību.</w:t>
            </w:r>
          </w:p>
          <w:p w:rsidR="00E75672" w:rsidRPr="007C2498" w:rsidRDefault="00E75672" w:rsidP="00E4644A">
            <w:pPr>
              <w:tabs>
                <w:tab w:val="left" w:pos="3261"/>
              </w:tabs>
              <w:spacing w:after="0" w:line="240" w:lineRule="auto"/>
              <w:ind w:firstLine="720"/>
              <w:contextualSpacing/>
              <w:jc w:val="both"/>
              <w:rPr>
                <w:rFonts w:ascii="Times New Roman" w:hAnsi="Times New Roman" w:cs="Times New Roman"/>
                <w:sz w:val="24"/>
                <w:szCs w:val="24"/>
              </w:rPr>
            </w:pPr>
            <w:r w:rsidRPr="007C2498">
              <w:rPr>
                <w:rFonts w:ascii="Times New Roman" w:hAnsi="Times New Roman" w:cs="Times New Roman"/>
                <w:sz w:val="24"/>
                <w:szCs w:val="24"/>
              </w:rPr>
              <w:t xml:space="preserve">Ņemot vērā arī papildus minētos grozījumus attiecībā uz izdevumu, kas nav saistīti ar saimniecisko darbību, attiecināšanu uz atbilstīgo sabiedrību biedru gūto ienākumu, lai novērstu likuma normu dažādu piemērošanu, likumā nepieciešams </w:t>
            </w:r>
            <w:r>
              <w:rPr>
                <w:rFonts w:ascii="Times New Roman" w:hAnsi="Times New Roman" w:cs="Times New Roman"/>
                <w:sz w:val="24"/>
                <w:szCs w:val="24"/>
              </w:rPr>
              <w:t xml:space="preserve"> nepārprotami noteikt</w:t>
            </w:r>
            <w:r w:rsidRPr="007C2498">
              <w:rPr>
                <w:rFonts w:ascii="Times New Roman" w:hAnsi="Times New Roman" w:cs="Times New Roman"/>
                <w:sz w:val="24"/>
                <w:szCs w:val="24"/>
              </w:rPr>
              <w:t xml:space="preserve">, ka minēto sabiedrību biedrs savā uzņēmumu ienākuma nodokļa deklarācijā iekļauj ar nodokli apliekamo pārpalikuma daļu, </w:t>
            </w:r>
            <w:proofErr w:type="spellStart"/>
            <w:r w:rsidRPr="007C2498">
              <w:rPr>
                <w:rFonts w:ascii="Times New Roman" w:hAnsi="Times New Roman" w:cs="Times New Roman"/>
                <w:sz w:val="24"/>
                <w:szCs w:val="24"/>
              </w:rPr>
              <w:t>t.i</w:t>
            </w:r>
            <w:proofErr w:type="spellEnd"/>
            <w:r w:rsidRPr="007C2498">
              <w:rPr>
                <w:rFonts w:ascii="Times New Roman" w:hAnsi="Times New Roman" w:cs="Times New Roman"/>
                <w:sz w:val="24"/>
                <w:szCs w:val="24"/>
              </w:rPr>
              <w:t>., uz biedru attiecināmo pārpalikuma daļu, kura uzrādīta atbilstīgās sabiedrības Ministru kabineta 2011.gada 20.decembra noteikumu nr.981 „Noteikumi par uzņēmumu ienākuma nodokļa taksācijas perioda deklarāciju un avansa maksājumu aprēķinu” 3.pielikumā, vienlaicīgi samazinot gada pārskata peļņas vai zaudējumu aprēķinā uzrādīto atbilstīgās sabiedrības sadalīto pārpalikuma daļu.</w:t>
            </w:r>
          </w:p>
          <w:p w:rsidR="00E75672" w:rsidRPr="007C2498" w:rsidRDefault="00E75672" w:rsidP="00E4644A">
            <w:pPr>
              <w:tabs>
                <w:tab w:val="left" w:pos="3261"/>
              </w:tabs>
              <w:spacing w:after="0" w:line="240" w:lineRule="auto"/>
              <w:ind w:firstLine="720"/>
              <w:contextualSpacing/>
              <w:jc w:val="both"/>
              <w:rPr>
                <w:rFonts w:ascii="Times New Roman" w:hAnsi="Times New Roman"/>
                <w:i/>
                <w:sz w:val="24"/>
                <w:szCs w:val="24"/>
              </w:rPr>
            </w:pPr>
            <w:r w:rsidRPr="007C2498">
              <w:rPr>
                <w:rFonts w:ascii="Times New Roman" w:hAnsi="Times New Roman"/>
                <w:i/>
                <w:sz w:val="24"/>
                <w:szCs w:val="24"/>
              </w:rPr>
              <w:t>Izdevumi, kuriem nepiemēro palielinošu koeficientu (likuma 4.panta vienpadsmitā daļa)</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 xml:space="preserve">Likuma 4.panta pirmajā daļā palielinošais koeficients tika noteikts, lai izdevumiem, kuri pēc ekonomiskās būtības varētu būt veikti komercsabiedrības īpašnieku vai darbinieku labā optimizējot iedzīvotāju ienākuma nodokļa nomaksu, tiktu piemērots tāds pats nodokļa slogs kā tad, ja šos maksājumus gūtu darbinieki kā darba samaksu, vai īpašnieki – kā dividendes. Ņemot vērā, ka atsevišķi izdevumi nav uzskatāmi par personu </w:t>
            </w:r>
            <w:r w:rsidRPr="007C2498">
              <w:rPr>
                <w:rFonts w:ascii="Times New Roman" w:hAnsi="Times New Roman"/>
                <w:sz w:val="24"/>
                <w:szCs w:val="24"/>
              </w:rPr>
              <w:lastRenderedPageBreak/>
              <w:t xml:space="preserve">gūto netiešo labumu, tad šādus izdevumus būtu nepieciešams nošķirt. Lai likuma norma būtu pārskatāma, maksājumus, kuriem nav jāpiemēro palielinošs koeficients, būtu jānodala atsevišķā daļā. Papildus tam,  pie šādiem maksājumiem, kuriem netiek piemērots palielinošs koeficients, būtu pieskaitāmi arī maksājumi, </w:t>
            </w:r>
            <w:r w:rsidRPr="00A70D55">
              <w:rPr>
                <w:rFonts w:ascii="Times New Roman" w:hAnsi="Times New Roman"/>
                <w:sz w:val="24"/>
                <w:szCs w:val="24"/>
                <w:lang w:eastAsia="lv-LV"/>
              </w:rPr>
              <w:t>kas saskaņā ar Eiropas Komisijas lēmumiem par valsts atbalsta sniegšanu kredītiestāžu reorganizācijai, tiek maksāti par valsts atbalsta saņemšanu.</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Izdevumi, kas nav attiecināmi uz saimniecisko darbību (likuma 5.panta desmitā daļa)</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 xml:space="preserve">1997. gada 23. maijā Ekonomiskās sadarbības un attīstības organizācija (turpmāk - OECD) pieņemtās rekomendācijas „Pārskatītā padomes rekomendācija par cīņu pret kukuļošanu starptautiskajos biznesa darījumos” </w:t>
            </w:r>
            <w:proofErr w:type="spellStart"/>
            <w:r w:rsidRPr="007C2498">
              <w:rPr>
                <w:rFonts w:ascii="Times New Roman" w:hAnsi="Times New Roman"/>
                <w:sz w:val="24"/>
                <w:szCs w:val="24"/>
              </w:rPr>
              <w:t>IV. punkts</w:t>
            </w:r>
            <w:proofErr w:type="spellEnd"/>
            <w:r w:rsidRPr="007C2498">
              <w:rPr>
                <w:rFonts w:ascii="Times New Roman" w:hAnsi="Times New Roman"/>
                <w:sz w:val="24"/>
                <w:szCs w:val="24"/>
              </w:rPr>
              <w:t xml:space="preserve"> „Nodokļu atskaitījumi” pieprasa dalībvalstīm nekavējoties ieviest 1996. gada rekomendāciju, kurā noteikts, ka „tām dalībvalstīm, kuras neaizliedz atskaitīt ārvalstu amatpersonām maksātos kukuļus no ar nodokļiem apliekamā ienākuma, ir jāpārskata šāda kārtība, lai turpmāk neatļautu šādus atskaitījumus. Šādu rīcību varētu veicināt tendence uzskatīt kukuļus ārvalstu amatpersonām par nelikumīgiem.”  Ņemot vērā, ka Latvija vēlas </w:t>
            </w:r>
            <w:r>
              <w:rPr>
                <w:rFonts w:ascii="Times New Roman" w:hAnsi="Times New Roman"/>
                <w:sz w:val="24"/>
                <w:szCs w:val="24"/>
              </w:rPr>
              <w:t xml:space="preserve">kļūt par </w:t>
            </w:r>
            <w:r w:rsidRPr="007C2498">
              <w:rPr>
                <w:rFonts w:ascii="Times New Roman" w:hAnsi="Times New Roman"/>
                <w:sz w:val="24"/>
                <w:szCs w:val="24"/>
              </w:rPr>
              <w:t>OECD dalīb</w:t>
            </w:r>
            <w:r>
              <w:rPr>
                <w:rFonts w:ascii="Times New Roman" w:hAnsi="Times New Roman"/>
                <w:sz w:val="24"/>
                <w:szCs w:val="24"/>
              </w:rPr>
              <w:t>valsti</w:t>
            </w:r>
            <w:r w:rsidRPr="007C2498">
              <w:rPr>
                <w:rFonts w:ascii="Times New Roman" w:hAnsi="Times New Roman"/>
                <w:sz w:val="24"/>
                <w:szCs w:val="24"/>
              </w:rPr>
              <w:t>, tad minēt</w:t>
            </w:r>
            <w:r>
              <w:rPr>
                <w:rFonts w:ascii="Times New Roman" w:hAnsi="Times New Roman"/>
                <w:sz w:val="24"/>
                <w:szCs w:val="24"/>
              </w:rPr>
              <w:t>ā</w:t>
            </w:r>
            <w:r w:rsidRPr="007C2498">
              <w:rPr>
                <w:rFonts w:ascii="Times New Roman" w:hAnsi="Times New Roman"/>
                <w:sz w:val="24"/>
                <w:szCs w:val="24"/>
              </w:rPr>
              <w:t xml:space="preserve"> prasīb</w:t>
            </w:r>
            <w:r>
              <w:rPr>
                <w:rFonts w:ascii="Times New Roman" w:hAnsi="Times New Roman"/>
                <w:sz w:val="24"/>
                <w:szCs w:val="24"/>
              </w:rPr>
              <w:t>a</w:t>
            </w:r>
            <w:r w:rsidRPr="007C2498">
              <w:rPr>
                <w:rFonts w:ascii="Times New Roman" w:hAnsi="Times New Roman"/>
                <w:sz w:val="24"/>
                <w:szCs w:val="24"/>
              </w:rPr>
              <w:t xml:space="preserve"> ir jāiestrādā likumā.</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Zaudētā pamatkapitāla daļa (likuma 6.panta pirmās daļas 8.punkts)</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 xml:space="preserve">Ar likuma 2011.gada 15.decembra grozījumiem tika noteikts, ka ar 2013.gada 1.janvāri akciju atsavināšanai tiek  piemērots neitrāls uzņēmumu ienākuma nodokļa režīms. Minētais režīms tika ieviests, lai veicinātu ieguldījumus neizmantojot zemu nodokļu valstu uzņēmumus. Tā kā akcijas uzņēmējsabiedrības īpašumā vairs nav arī tad, kad ir notikusi uzņēmējsabiedrības likvidācija, tad arī šajā gadījumā ir jānodrošina neitrāls uzņēmumu ienākuma nodokļa režīms. </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Summas, kuras dzēstas nodokļu atbalsta pasākuma ietvaros (grozījumi likuma 6.pantā)</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Saskaņā ar Nodokļu atbalsta pasākuma likumu, ja nodokļu maksātājs samaksā nodokļu atbalsta pasākuma maksājumu un tiek dzēstas nokavējuma naudas un soda naudas summas, tad minētās summas tiek uzrādītas peļņas vai zaudējumu aprēķina ieņēmumos. Ņemot vērā, ka par peļņas vai zaudējumu aprēķina izdevumos iekļautām nokavējuma naudas un soda naudas summām saskaņā ar likuma normām bija jāpalielina ar uzņēmumu ienākuma nodokli apliekam</w:t>
            </w:r>
            <w:r>
              <w:rPr>
                <w:rFonts w:ascii="Times New Roman" w:hAnsi="Times New Roman"/>
                <w:sz w:val="24"/>
                <w:szCs w:val="24"/>
              </w:rPr>
              <w:t>ais</w:t>
            </w:r>
            <w:r w:rsidRPr="007C2498">
              <w:rPr>
                <w:rFonts w:ascii="Times New Roman" w:hAnsi="Times New Roman"/>
                <w:sz w:val="24"/>
                <w:szCs w:val="24"/>
              </w:rPr>
              <w:t xml:space="preserve"> ienākum</w:t>
            </w:r>
            <w:r>
              <w:rPr>
                <w:rFonts w:ascii="Times New Roman" w:hAnsi="Times New Roman"/>
                <w:sz w:val="24"/>
                <w:szCs w:val="24"/>
              </w:rPr>
              <w:t>s</w:t>
            </w:r>
            <w:r w:rsidRPr="007C2498">
              <w:rPr>
                <w:rFonts w:ascii="Times New Roman" w:hAnsi="Times New Roman"/>
                <w:sz w:val="24"/>
                <w:szCs w:val="24"/>
              </w:rPr>
              <w:t xml:space="preserve">, tad dzēšanas gadījumā par šīm summām ir nepieciešams samazināt ar uzņēmumu ienākuma nodokli apliekamo ienākumu.  </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Vērtspapīru atsavināšana (grozījumi likuma 6.pantā)</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 xml:space="preserve">Lai radītu pievilcīgu nodokļu režīmu Latvijā, kas piesaistītu arī citu valstu uzņēmējus veikt savu darbību, izmantojot Latvijā nodibinātas sabiedrības, kā arī mazinātu </w:t>
            </w:r>
            <w:r w:rsidRPr="007C2498">
              <w:rPr>
                <w:rFonts w:ascii="Times New Roman" w:hAnsi="Times New Roman"/>
                <w:sz w:val="24"/>
                <w:szCs w:val="24"/>
              </w:rPr>
              <w:lastRenderedPageBreak/>
              <w:t>Latvijas uzņēmēju interesi izmantot mākslīgas struktūras zemu nodokļu un beznodokļu valstīs vai teritorijās ar 2011.gada 15.decembrī veiktajiem grozījumiem likumā tika papildinātas likuma normas, kas paredz, ka ar  2013.gada 1.janvāri ienākumi un zaudējumi, kas radušies no akciju (izņemot to valstu vai teritoriju kapitālsabiedrību akcijas, kuras saskaņā ar normatīvo aktu noteikumiem ir atzītas par zemu nodokļu vai beznodokļu valstīm vai teritorijām) atsavināšanas netiek ņemti vērā, nosakot ar uzņēmumu ienākuma nodokli apliekamo ienākumu. Vienlaicīgi ar 2013.gada 1.janvāri spēku zaudē normas, kas paredz šādu pašu neitrālu uzņēmumu ienākuma nodokļa režīmu ienākumiem un zaudējumiem, kas radušies no Eiropas Savienības (turpmāk – ES) vai Eiropas Ekonomikas zonas (turpmāk – EEZ) publiskās apgrozības vērtspapīru atsavināšanas. Ņemot vērā, ka likuma grozījumu mērķis bija veicināt līdzdalību citā uzņēmējsabiedrībā, ko pilnībā neaptver normas attiecībā uz akcijām, tad arī pēc 2012.gada 31.decembra nepieciešams saglabāt regulējumu kāds bija noteikts attiecībā uz ES vai EEZ publiskās apgrozības vērtspapīru atsavināšanu. Ņemot vērā, ka sākot ar taksācijas periodu, kas sākas 2013.gadā attiecībā uz akciju atsavināšanu, kā</w:t>
            </w:r>
            <w:r w:rsidR="00AE25B6">
              <w:rPr>
                <w:rFonts w:ascii="Times New Roman" w:hAnsi="Times New Roman"/>
                <w:sz w:val="24"/>
                <w:szCs w:val="24"/>
              </w:rPr>
              <w:t xml:space="preserve"> arī</w:t>
            </w:r>
            <w:r w:rsidRPr="007C2498">
              <w:rPr>
                <w:rFonts w:ascii="Times New Roman" w:hAnsi="Times New Roman"/>
                <w:sz w:val="24"/>
                <w:szCs w:val="24"/>
              </w:rPr>
              <w:t xml:space="preserve"> uz ES vai EEZ publiskās apgrozības vērtspapīru atsavināšanu tiek noteikts neitrāls nodokļa režīms, tad nepieciešams paredzēt, ka zaudējumus, kas radās līdz 2012.gada 31.decembrim var segt hronoloģiskā secībā no ar nodokli apliekamā ienākuma.</w:t>
            </w:r>
          </w:p>
          <w:p w:rsidR="00E75672" w:rsidRPr="007C2498" w:rsidRDefault="00E75672" w:rsidP="00E4644A">
            <w:pPr>
              <w:tabs>
                <w:tab w:val="left" w:pos="3261"/>
              </w:tabs>
              <w:autoSpaceDE w:val="0"/>
              <w:autoSpaceDN w:val="0"/>
              <w:spacing w:after="0" w:line="240" w:lineRule="auto"/>
              <w:ind w:firstLine="709"/>
              <w:contextualSpacing/>
              <w:jc w:val="both"/>
              <w:rPr>
                <w:rFonts w:ascii="Times New Roman" w:hAnsi="Times New Roman"/>
                <w:i/>
                <w:sz w:val="24"/>
                <w:szCs w:val="24"/>
              </w:rPr>
            </w:pPr>
            <w:r w:rsidRPr="007C2498">
              <w:rPr>
                <w:rFonts w:ascii="Times New Roman" w:hAnsi="Times New Roman"/>
                <w:i/>
                <w:sz w:val="24"/>
                <w:szCs w:val="24"/>
              </w:rPr>
              <w:t>Nodokļa režīms reorganizācijas procesā (likuma 4.panta ceturtā daļa, 6panta pirmās daļas 21.punkts un 6.</w:t>
            </w:r>
            <w:r w:rsidRPr="007C2498">
              <w:rPr>
                <w:rFonts w:ascii="Times New Roman" w:hAnsi="Times New Roman"/>
                <w:i/>
                <w:sz w:val="24"/>
                <w:szCs w:val="24"/>
                <w:vertAlign w:val="superscript"/>
              </w:rPr>
              <w:t>2</w:t>
            </w:r>
            <w:r w:rsidRPr="007C2498">
              <w:rPr>
                <w:rFonts w:ascii="Times New Roman" w:hAnsi="Times New Roman"/>
                <w:i/>
                <w:sz w:val="24"/>
                <w:szCs w:val="24"/>
              </w:rPr>
              <w:t>pants)</w:t>
            </w:r>
          </w:p>
          <w:p w:rsidR="00E75672" w:rsidRPr="007C2498" w:rsidRDefault="00E75672" w:rsidP="00E4644A">
            <w:pPr>
              <w:tabs>
                <w:tab w:val="left" w:pos="3261"/>
              </w:tabs>
              <w:autoSpaceDE w:val="0"/>
              <w:autoSpaceDN w:val="0"/>
              <w:spacing w:after="0" w:line="240" w:lineRule="auto"/>
              <w:ind w:firstLine="709"/>
              <w:contextualSpacing/>
              <w:jc w:val="both"/>
              <w:rPr>
                <w:rFonts w:ascii="Times New Roman" w:hAnsi="Times New Roman"/>
                <w:sz w:val="24"/>
                <w:szCs w:val="24"/>
              </w:rPr>
            </w:pPr>
            <w:r w:rsidRPr="007C2498">
              <w:rPr>
                <w:rFonts w:ascii="Times New Roman" w:hAnsi="Times New Roman"/>
                <w:sz w:val="24"/>
                <w:szCs w:val="24"/>
              </w:rPr>
              <w:t>Likuma 6.</w:t>
            </w:r>
            <w:r w:rsidRPr="007C2498">
              <w:rPr>
                <w:rFonts w:ascii="Times New Roman" w:hAnsi="Times New Roman"/>
                <w:sz w:val="24"/>
                <w:szCs w:val="24"/>
                <w:vertAlign w:val="superscript"/>
              </w:rPr>
              <w:t>2</w:t>
            </w:r>
            <w:r w:rsidRPr="007C2498">
              <w:rPr>
                <w:rFonts w:ascii="Times New Roman" w:hAnsi="Times New Roman"/>
                <w:sz w:val="24"/>
                <w:szCs w:val="24"/>
              </w:rPr>
              <w:t xml:space="preserve">panta normas ir izstrādātas ievērojot </w:t>
            </w:r>
            <w:bookmarkStart w:id="0" w:name="bkm96"/>
            <w:r w:rsidRPr="007C2498">
              <w:rPr>
                <w:rFonts w:ascii="Times New Roman" w:hAnsi="Times New Roman"/>
                <w:sz w:val="24"/>
                <w:szCs w:val="24"/>
              </w:rPr>
              <w:t xml:space="preserve">Padomes 1990.gada 23.jūlija direktīvas </w:t>
            </w:r>
            <w:bookmarkEnd w:id="0"/>
            <w:r w:rsidRPr="007C2498">
              <w:rPr>
                <w:rFonts w:ascii="Times New Roman" w:hAnsi="Times New Roman"/>
                <w:sz w:val="24"/>
                <w:szCs w:val="24"/>
              </w:rPr>
              <w:t>90/434/EEK par kopēju nodokļu sistēmu, ko piemēro dažādu dalībvalstu uzņēmējsabiedrību apvienošanai, sadalīšanai, to aktīvu pārvešanai un akciju maiņai</w:t>
            </w:r>
            <w:r w:rsidRPr="007C2498">
              <w:rPr>
                <w:sz w:val="24"/>
                <w:szCs w:val="24"/>
              </w:rPr>
              <w:t xml:space="preserve"> </w:t>
            </w:r>
            <w:r w:rsidRPr="007C2498">
              <w:rPr>
                <w:rFonts w:ascii="Times New Roman" w:hAnsi="Times New Roman"/>
                <w:sz w:val="24"/>
                <w:szCs w:val="24"/>
              </w:rPr>
              <w:t xml:space="preserve">prasības, kas paredz, ka uzņēmumu ienākuma nodoklis tiek atlikts attiecībā uz ienākumu, kas gūts no aktīvu atsavināšanas. Tomēr minētās likuma normas nav viennozīmīgi interpretējamas uzņēmējsabiedrību reorganizācijas gadījumā.  Viennozīmīgi nav saprotams nodokļa režīms arī attiecībā uz reorganizāciju, kura netiek veikta ievērojot minētās direktīvas normas, vai uzņēmuma pārejas gadījumā, kura tiek veikta saskaņā ar Komerclikuma 20.pantu. Likuma normas skaidri nepasaka attiecībā uz gadījumiem, kā tiek noteikts ar uzņēmumu ienākuma nodokli apliekamais ienākums, ja no nododošās uzņēmējsabiedrības bilances uz iegūstošās uzņēmējsabiedrības bilanci tiek pārcelti pārvērtēti pamatlīdzekļi. </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Informācija par vidējo kredīta likmi (likuma 6.</w:t>
            </w:r>
            <w:r w:rsidRPr="007C2498">
              <w:rPr>
                <w:rFonts w:ascii="Times New Roman" w:hAnsi="Times New Roman"/>
                <w:i/>
                <w:sz w:val="24"/>
                <w:szCs w:val="24"/>
                <w:vertAlign w:val="superscript"/>
              </w:rPr>
              <w:t>4</w:t>
            </w:r>
            <w:r w:rsidRPr="007C2498">
              <w:rPr>
                <w:rFonts w:ascii="Times New Roman" w:hAnsi="Times New Roman"/>
                <w:i/>
                <w:sz w:val="24"/>
                <w:szCs w:val="24"/>
              </w:rPr>
              <w:t>pants)</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Likuma 6.</w:t>
            </w:r>
            <w:r w:rsidRPr="007C2498">
              <w:rPr>
                <w:rFonts w:ascii="Times New Roman" w:hAnsi="Times New Roman"/>
                <w:sz w:val="24"/>
                <w:szCs w:val="24"/>
                <w:vertAlign w:val="superscript"/>
              </w:rPr>
              <w:t>4</w:t>
            </w:r>
            <w:r w:rsidRPr="007C2498">
              <w:rPr>
                <w:rFonts w:ascii="Times New Roman" w:hAnsi="Times New Roman"/>
                <w:sz w:val="24"/>
                <w:szCs w:val="24"/>
              </w:rPr>
              <w:t xml:space="preserve">panta normas paredz, ka informāciju par vidējo īstermiņa kredītu likmi kredītiestādēs iegūst no Centrālās statistikas pārvaldes. Tā kā vidējo īstermiņa kredītu likmi kredītiestādēs nosaka Latvijas Banka, tad minēto normu nepieciešams attiecīgi precizēt. </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lastRenderedPageBreak/>
              <w:t>Neatgūto parādu norakstīšana (likuma 9.pants)</w:t>
            </w:r>
          </w:p>
          <w:p w:rsidR="00E75672" w:rsidRPr="007C2498" w:rsidRDefault="00E75672" w:rsidP="00E4644A">
            <w:pPr>
              <w:tabs>
                <w:tab w:val="left" w:pos="3261"/>
              </w:tabs>
              <w:spacing w:after="0" w:line="240" w:lineRule="auto"/>
              <w:ind w:firstLine="646"/>
              <w:contextualSpacing/>
              <w:jc w:val="both"/>
              <w:rPr>
                <w:rFonts w:ascii="Times New Roman" w:hAnsi="Times New Roman" w:cs="Times New Roman"/>
                <w:sz w:val="24"/>
                <w:szCs w:val="24"/>
              </w:rPr>
            </w:pPr>
            <w:r w:rsidRPr="007C2498">
              <w:rPr>
                <w:rFonts w:ascii="Times New Roman" w:hAnsi="Times New Roman" w:cs="Times New Roman"/>
                <w:sz w:val="24"/>
                <w:szCs w:val="24"/>
              </w:rPr>
              <w:t>Likuma 9.panta otrā daļa paredz iespēju samazināt ar uzņēmumu ienākuma nodokli apliekamo ienākumu par naudas summām, kas atradās nodokļa maksātāja norēķinu kontā bankas bankrota brīdī, ja minētā banka ar tiesas nolēmumu ir atzīta par bankrotējušu. Ņemot vērā, ka kredītiestādes maksātnespēja izraisa arī ekonomisko krīzi, kas rada problēmas nodokļu maksātājiem norēķināties, kā arī gūt ienākumus, tad likumā nepieciešams atrunāt, ka par zaudētajiem līdzekļiem nodokļu maksātājs var samazināt ar uzņēmumu ienākuma nodokli apliekamo ienākumu jau brīdī, kad tiesa ir pieņēmusi lēmumu par kredītiestādes bankrota procedūras uzsākšanu. Minētais nosacījums būtu attiecināms arī</w:t>
            </w:r>
            <w:r>
              <w:rPr>
                <w:rFonts w:ascii="Times New Roman" w:hAnsi="Times New Roman" w:cs="Times New Roman"/>
                <w:sz w:val="24"/>
                <w:szCs w:val="24"/>
              </w:rPr>
              <w:t xml:space="preserve"> uz</w:t>
            </w:r>
            <w:r w:rsidRPr="007C2498">
              <w:rPr>
                <w:rFonts w:ascii="Times New Roman" w:hAnsi="Times New Roman" w:cs="Times New Roman"/>
                <w:sz w:val="24"/>
                <w:szCs w:val="24"/>
              </w:rPr>
              <w:t xml:space="preserve"> precēm un pakalpojumiem, kuri sniegti kredītiestādei un par kuriem kredītiestāde nav veikusi samaksu.</w:t>
            </w:r>
          </w:p>
          <w:p w:rsidR="00E75672" w:rsidRPr="007C2498" w:rsidRDefault="00E75672" w:rsidP="00E4644A">
            <w:pPr>
              <w:tabs>
                <w:tab w:val="left" w:pos="3261"/>
              </w:tabs>
              <w:spacing w:after="0" w:line="240" w:lineRule="auto"/>
              <w:ind w:firstLine="646"/>
              <w:contextualSpacing/>
              <w:jc w:val="both"/>
              <w:rPr>
                <w:rFonts w:ascii="Times New Roman" w:eastAsia="Times New Roman" w:hAnsi="Times New Roman" w:cs="Times New Roman"/>
                <w:bCs/>
                <w:sz w:val="24"/>
                <w:szCs w:val="24"/>
                <w:lang w:eastAsia="lv-LV"/>
              </w:rPr>
            </w:pPr>
            <w:r w:rsidRPr="007C2498">
              <w:rPr>
                <w:rFonts w:ascii="Times New Roman" w:hAnsi="Times New Roman" w:cs="Times New Roman"/>
                <w:sz w:val="24"/>
                <w:szCs w:val="24"/>
              </w:rPr>
              <w:t xml:space="preserve">Likuma 9.panta pirmās daļas 1.punkts nosaka, ka zaudētās parāda summas var norakstīt, ja tiek izpildīti noteiktie kritēriji, kur viens no tiem paredz, ka ienākums, kas attiecas uz šiem parādiem, pirms tam ir ticis iekļauts apliekamā ienākuma aprēķinā. Ienākumā netiek iekļautas zaudētās aizdevuma summas, par kurām tika aprēķināti procentu maksājumi, kā arī neatgūtās pievienotās vērtības nodokļa summas, kuras saskaņā ar likuma „Par pievienotās vērtības nodokli”  normām nesamazina budžetā maksājamo pievienotās vērtības nodokļa summu. Lai gan minētās summas netiek iekļautas ienākumos, tomēr tās ir saistītas ar saimniecisko darbību, </w:t>
            </w:r>
            <w:proofErr w:type="spellStart"/>
            <w:r w:rsidRPr="007C2498">
              <w:rPr>
                <w:rFonts w:ascii="Times New Roman" w:hAnsi="Times New Roman" w:cs="Times New Roman"/>
                <w:sz w:val="24"/>
                <w:szCs w:val="24"/>
              </w:rPr>
              <w:t>t.i</w:t>
            </w:r>
            <w:proofErr w:type="spellEnd"/>
            <w:r w:rsidRPr="007C2498">
              <w:rPr>
                <w:rFonts w:ascii="Times New Roman" w:hAnsi="Times New Roman" w:cs="Times New Roman"/>
                <w:sz w:val="24"/>
                <w:szCs w:val="24"/>
              </w:rPr>
              <w:t xml:space="preserve">., saistītas ar ienākumu gūšanu un ir samaksātas no peļņas, kas pēc nodokļa nomaksas paliek maksātāja rīcībā. Šobrīd jau </w:t>
            </w:r>
            <w:r w:rsidRPr="007C2498">
              <w:rPr>
                <w:rFonts w:ascii="Times New Roman" w:eastAsia="Times New Roman" w:hAnsi="Times New Roman" w:cs="Times New Roman"/>
                <w:bCs/>
                <w:sz w:val="24"/>
                <w:szCs w:val="24"/>
                <w:lang w:eastAsia="lv-LV"/>
              </w:rPr>
              <w:t>Ministru kabineta 2006.gada 14.jūlija noteikumu Nr.556 „Likuma „Par uzņēmumu ienākuma nodokli” normu piemērošanas noteikumi” 77.</w:t>
            </w:r>
            <w:r w:rsidRPr="007C2498">
              <w:rPr>
                <w:rFonts w:ascii="Times New Roman" w:eastAsia="Times New Roman" w:hAnsi="Times New Roman" w:cs="Times New Roman"/>
                <w:bCs/>
                <w:sz w:val="24"/>
                <w:szCs w:val="24"/>
                <w:vertAlign w:val="superscript"/>
                <w:lang w:eastAsia="lv-LV"/>
              </w:rPr>
              <w:t>3</w:t>
            </w:r>
            <w:r w:rsidRPr="007C2498">
              <w:rPr>
                <w:rFonts w:ascii="Times New Roman" w:eastAsia="Times New Roman" w:hAnsi="Times New Roman" w:cs="Times New Roman"/>
                <w:bCs/>
                <w:sz w:val="24"/>
                <w:szCs w:val="24"/>
                <w:lang w:eastAsia="lv-LV"/>
              </w:rPr>
              <w:t>punkts paredz likuma 9.panta piemērošanu arī aizdevumiem. Tomēr, lai izvairītos no dažādas interpretācijas, minēto kārtību ir nepieciešams iekļaut likuma 9.pantā.</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Atvieglojumi nodokļa maksātājam, kas darbojas atbalstāmajā teritorijā (likuma 13.panta 1.</w:t>
            </w:r>
            <w:r w:rsidRPr="007C2498">
              <w:rPr>
                <w:rFonts w:ascii="Times New Roman" w:hAnsi="Times New Roman"/>
                <w:i/>
                <w:sz w:val="24"/>
                <w:szCs w:val="24"/>
                <w:vertAlign w:val="superscript"/>
              </w:rPr>
              <w:t>6</w:t>
            </w:r>
            <w:r w:rsidRPr="007C2498">
              <w:rPr>
                <w:rFonts w:ascii="Times New Roman" w:hAnsi="Times New Roman"/>
                <w:i/>
                <w:sz w:val="24"/>
                <w:szCs w:val="24"/>
              </w:rPr>
              <w:t>daļa)</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 xml:space="preserve">Likuma 13.panta pirmās daļas 9.punkts paredz  uzņēmumu ienākuma nodokļa atvieglojumu, </w:t>
            </w:r>
            <w:proofErr w:type="spellStart"/>
            <w:r w:rsidRPr="007C2498">
              <w:rPr>
                <w:rFonts w:ascii="Times New Roman" w:hAnsi="Times New Roman"/>
                <w:sz w:val="24"/>
                <w:szCs w:val="24"/>
              </w:rPr>
              <w:t>t.i</w:t>
            </w:r>
            <w:proofErr w:type="spellEnd"/>
            <w:r w:rsidRPr="007C2498">
              <w:rPr>
                <w:rFonts w:ascii="Times New Roman" w:hAnsi="Times New Roman"/>
                <w:sz w:val="24"/>
                <w:szCs w:val="24"/>
              </w:rPr>
              <w:t>., paredz pamatlīdzekļu vērtības palielinošu koeficientu pamatlīdzekļiem, kuri tiek izmantoti saimnieciskajā darbībā teritorijā, kurai saskaņā ar Reģionālās attīstības likumu ir noteikts īpaši atbalstāmās teritorijas statuss. Ņemot vērā, ka šis atvieglojums ir attiecināms tikai uz noteiktām uzņēmējsabiedrībām, kuras darbojas attiecīgajās teritorijās, minētais atvieglojums ir uzskatāms par valsts atbalstu. Līdz ar to likuma 13.panta normas jāpapildina ar atsauci uz Komisijas 2006.gada 15.decembra Regulu</w:t>
            </w:r>
            <w:r w:rsidR="003E7CBB">
              <w:rPr>
                <w:rFonts w:ascii="Times New Roman" w:hAnsi="Times New Roman"/>
                <w:sz w:val="24"/>
                <w:szCs w:val="24"/>
              </w:rPr>
              <w:t xml:space="preserve"> </w:t>
            </w:r>
            <w:r w:rsidRPr="007C2498">
              <w:rPr>
                <w:rFonts w:ascii="Times New Roman" w:hAnsi="Times New Roman"/>
                <w:sz w:val="24"/>
                <w:szCs w:val="24"/>
              </w:rPr>
              <w:t xml:space="preserve">(EK) Nr.1998/2006 par Līguma 87.un 88.panta piemērošanu </w:t>
            </w:r>
            <w:proofErr w:type="spellStart"/>
            <w:r w:rsidRPr="007C2498">
              <w:rPr>
                <w:rFonts w:ascii="Times New Roman" w:hAnsi="Times New Roman"/>
                <w:i/>
                <w:iCs/>
                <w:sz w:val="24"/>
                <w:szCs w:val="24"/>
              </w:rPr>
              <w:t>de</w:t>
            </w:r>
            <w:proofErr w:type="spellEnd"/>
            <w:r w:rsidRPr="007C2498">
              <w:rPr>
                <w:rFonts w:ascii="Times New Roman" w:hAnsi="Times New Roman"/>
                <w:i/>
                <w:iCs/>
                <w:sz w:val="24"/>
                <w:szCs w:val="24"/>
              </w:rPr>
              <w:t xml:space="preserve"> </w:t>
            </w:r>
            <w:proofErr w:type="spellStart"/>
            <w:r w:rsidRPr="007C2498">
              <w:rPr>
                <w:rFonts w:ascii="Times New Roman" w:hAnsi="Times New Roman"/>
                <w:i/>
                <w:iCs/>
                <w:sz w:val="24"/>
                <w:szCs w:val="24"/>
              </w:rPr>
              <w:t>minimis</w:t>
            </w:r>
            <w:proofErr w:type="spellEnd"/>
            <w:r w:rsidRPr="007C2498">
              <w:rPr>
                <w:rFonts w:ascii="Times New Roman" w:hAnsi="Times New Roman"/>
                <w:sz w:val="24"/>
                <w:szCs w:val="24"/>
              </w:rPr>
              <w:t xml:space="preserve"> atbalstam (turpmāk - Komisijas Regula (EK) Nr.1998/2006).</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Nodokļa atlaide par veiktajiem sākotnējiem ilgtermiņa ieguldījumiem</w:t>
            </w:r>
          </w:p>
          <w:p w:rsidR="00E75672" w:rsidRPr="007C2498" w:rsidRDefault="00E75672" w:rsidP="00E4644A">
            <w:pPr>
              <w:widowControl w:val="0"/>
              <w:tabs>
                <w:tab w:val="left" w:pos="3261"/>
              </w:tabs>
              <w:spacing w:after="0" w:line="240" w:lineRule="auto"/>
              <w:ind w:firstLine="720"/>
              <w:jc w:val="both"/>
              <w:rPr>
                <w:rFonts w:ascii="Times New Roman" w:eastAsia="Times New Roman" w:hAnsi="Times New Roman" w:cs="Times New Roman"/>
                <w:sz w:val="24"/>
                <w:szCs w:val="24"/>
              </w:rPr>
            </w:pPr>
            <w:r w:rsidRPr="007C2498">
              <w:rPr>
                <w:rFonts w:ascii="Times New Roman" w:eastAsia="Times New Roman" w:hAnsi="Times New Roman" w:cs="Times New Roman"/>
                <w:sz w:val="24"/>
                <w:szCs w:val="24"/>
              </w:rPr>
              <w:lastRenderedPageBreak/>
              <w:t>Lai uzņēmējsabiedrība iegūtu tiesības piemērot uzņēmumu ienākuma nodokļa atlaidi, tam ir jāizpilda vairāki nosacījumi, tai skaitā sākotnējiem ilgtermiņa ieguldījumiem jānodrošina jauna darbības profila uzsākšanu vai esošās darbības modernizāciju vai paplašināšanu, kas ietver jaunu produktu ražošanu, esošās darbības maiņu, pārejot no viena produktu veida ražošanas uz cita produktu veida ražošanu vai no viena pakalpojumu veida sniegšanas uz cita pakalpojumu veida sniegšanu, vai vispārēju darbības procesu būtisku maiņu.</w:t>
            </w:r>
          </w:p>
          <w:p w:rsidR="00E75672" w:rsidRPr="007C2498" w:rsidRDefault="00E75672" w:rsidP="00E4644A">
            <w:pPr>
              <w:widowControl w:val="0"/>
              <w:tabs>
                <w:tab w:val="left" w:pos="3261"/>
              </w:tabs>
              <w:spacing w:after="0" w:line="240" w:lineRule="auto"/>
              <w:ind w:firstLine="221"/>
              <w:contextualSpacing/>
              <w:jc w:val="both"/>
              <w:rPr>
                <w:rFonts w:ascii="Times New Roman" w:eastAsia="Times New Roman" w:hAnsi="Times New Roman" w:cs="Times New Roman"/>
                <w:sz w:val="24"/>
                <w:szCs w:val="24"/>
              </w:rPr>
            </w:pPr>
            <w:r w:rsidRPr="007C2498">
              <w:rPr>
                <w:rFonts w:ascii="Times New Roman" w:eastAsia="Times New Roman" w:hAnsi="Times New Roman" w:cs="Times New Roman"/>
                <w:sz w:val="24"/>
                <w:szCs w:val="24"/>
              </w:rPr>
              <w:t xml:space="preserve">Lai izpildītu kādu no iepriekšminētajiem nosacījumiem, uzņēmumam vairumā gadījumu ir jāveic ieguldījumi iekārtās un aprīkojumā, kas nodrošina pilna ražošanas cikla tehnoloģisko operāciju kopumu. Proti, jāveic ieguldījumi ne tikai jaunās ražošanas tehnoloģiskās iekārtas, kas tieši pārveido darba priekšmeta īpašības, bet arī iekārtās un aprīkojumā, kas tieši piedalās tehnoloģisko operāciju kopuma veikšanai, bet nepārveido darba priekšmeta īpašības, piemēram, testēšanas un kvalitātes kontroles iekārtas, celtņi smagu materiālu pārvietošanai starp ražošanas līnijām, noliktavas aprīkojums, kurā paredzēts uzglabāt gatavo produkciju </w:t>
            </w:r>
            <w:proofErr w:type="spellStart"/>
            <w:r w:rsidRPr="007C2498">
              <w:rPr>
                <w:rFonts w:ascii="Times New Roman" w:eastAsia="Times New Roman" w:hAnsi="Times New Roman" w:cs="Times New Roman"/>
                <w:sz w:val="24"/>
                <w:szCs w:val="24"/>
              </w:rPr>
              <w:t>u.c</w:t>
            </w:r>
            <w:proofErr w:type="spellEnd"/>
            <w:r w:rsidRPr="007C2498">
              <w:rPr>
                <w:rFonts w:ascii="Times New Roman" w:eastAsia="Times New Roman" w:hAnsi="Times New Roman" w:cs="Times New Roman"/>
                <w:sz w:val="24"/>
                <w:szCs w:val="24"/>
              </w:rPr>
              <w:t>.. Ņemot vērā, ka izmantojot dažādas likuma normas interpretācijas metodes sākotnējo ilgtermiņa ieguldījumu definīciju var skaidrot dažādi</w:t>
            </w:r>
            <w:r>
              <w:rPr>
                <w:rFonts w:ascii="Times New Roman" w:eastAsia="Times New Roman" w:hAnsi="Times New Roman" w:cs="Times New Roman"/>
                <w:sz w:val="24"/>
                <w:szCs w:val="24"/>
              </w:rPr>
              <w:t>, tad</w:t>
            </w:r>
            <w:r w:rsidRPr="007C2498">
              <w:rPr>
                <w:rFonts w:ascii="Times New Roman" w:eastAsia="Times New Roman" w:hAnsi="Times New Roman" w:cs="Times New Roman"/>
                <w:sz w:val="24"/>
                <w:szCs w:val="24"/>
              </w:rPr>
              <w:t xml:space="preserve"> ir nepieciešams precizēt likuma 1.panta </w:t>
            </w:r>
            <w:r w:rsidR="003E7CBB">
              <w:rPr>
                <w:rFonts w:ascii="Times New Roman" w:eastAsia="Times New Roman" w:hAnsi="Times New Roman" w:cs="Times New Roman"/>
                <w:sz w:val="24"/>
                <w:szCs w:val="24"/>
              </w:rPr>
              <w:t>27.</w:t>
            </w:r>
            <w:r w:rsidRPr="007C2498">
              <w:rPr>
                <w:rFonts w:ascii="Times New Roman" w:eastAsia="Times New Roman" w:hAnsi="Times New Roman" w:cs="Times New Roman"/>
                <w:sz w:val="24"/>
                <w:szCs w:val="24"/>
              </w:rPr>
              <w:t>daļā minēto definīciju</w:t>
            </w:r>
            <w:r>
              <w:rPr>
                <w:rFonts w:ascii="Times New Roman" w:eastAsia="Times New Roman" w:hAnsi="Times New Roman" w:cs="Times New Roman"/>
                <w:sz w:val="24"/>
                <w:szCs w:val="24"/>
              </w:rPr>
              <w:t>,</w:t>
            </w:r>
            <w:r w:rsidRPr="007C2498">
              <w:rPr>
                <w:rFonts w:ascii="Times New Roman" w:eastAsia="Times New Roman" w:hAnsi="Times New Roman" w:cs="Times New Roman"/>
                <w:sz w:val="24"/>
                <w:szCs w:val="24"/>
              </w:rPr>
              <w:t xml:space="preserve"> saglabājot tā</w:t>
            </w:r>
            <w:r>
              <w:rPr>
                <w:rFonts w:ascii="Times New Roman" w:eastAsia="Times New Roman" w:hAnsi="Times New Roman" w:cs="Times New Roman"/>
                <w:sz w:val="24"/>
                <w:szCs w:val="24"/>
              </w:rPr>
              <w:t>s</w:t>
            </w:r>
            <w:r w:rsidRPr="007C2498">
              <w:rPr>
                <w:rFonts w:ascii="Times New Roman" w:eastAsia="Times New Roman" w:hAnsi="Times New Roman" w:cs="Times New Roman"/>
                <w:sz w:val="24"/>
                <w:szCs w:val="24"/>
              </w:rPr>
              <w:t xml:space="preserve"> mērķi. Vienlai</w:t>
            </w:r>
            <w:r>
              <w:rPr>
                <w:rFonts w:ascii="Times New Roman" w:eastAsia="Times New Roman" w:hAnsi="Times New Roman" w:cs="Times New Roman"/>
                <w:sz w:val="24"/>
                <w:szCs w:val="24"/>
              </w:rPr>
              <w:t>kus ir</w:t>
            </w:r>
            <w:r w:rsidRPr="007C2498">
              <w:rPr>
                <w:rFonts w:ascii="Times New Roman" w:eastAsia="Times New Roman" w:hAnsi="Times New Roman" w:cs="Times New Roman"/>
                <w:sz w:val="24"/>
                <w:szCs w:val="24"/>
              </w:rPr>
              <w:t xml:space="preserve"> nepieciešams </w:t>
            </w:r>
            <w:r>
              <w:rPr>
                <w:rFonts w:ascii="Times New Roman" w:eastAsia="Times New Roman" w:hAnsi="Times New Roman" w:cs="Times New Roman"/>
                <w:sz w:val="24"/>
                <w:szCs w:val="24"/>
              </w:rPr>
              <w:t>noteikt</w:t>
            </w:r>
            <w:r w:rsidRPr="007C2498">
              <w:rPr>
                <w:rFonts w:ascii="Times New Roman" w:eastAsia="Times New Roman" w:hAnsi="Times New Roman" w:cs="Times New Roman"/>
                <w:sz w:val="24"/>
                <w:szCs w:val="24"/>
              </w:rPr>
              <w:t xml:space="preserve"> ierobežojumus tādām investīcijām, kuras var pārvietot </w:t>
            </w:r>
            <w:r>
              <w:rPr>
                <w:rFonts w:ascii="Times New Roman" w:eastAsia="Times New Roman" w:hAnsi="Times New Roman" w:cs="Times New Roman"/>
                <w:sz w:val="24"/>
                <w:szCs w:val="24"/>
              </w:rPr>
              <w:t>un</w:t>
            </w:r>
            <w:r w:rsidRPr="007C2498">
              <w:rPr>
                <w:rFonts w:ascii="Times New Roman" w:eastAsia="Times New Roman" w:hAnsi="Times New Roman" w:cs="Times New Roman"/>
                <w:sz w:val="24"/>
                <w:szCs w:val="24"/>
              </w:rPr>
              <w:t xml:space="preserve"> ēku rekonstrukcij</w:t>
            </w:r>
            <w:r>
              <w:rPr>
                <w:rFonts w:ascii="Times New Roman" w:eastAsia="Times New Roman" w:hAnsi="Times New Roman" w:cs="Times New Roman"/>
                <w:sz w:val="24"/>
                <w:szCs w:val="24"/>
              </w:rPr>
              <w:t>as izdevumu</w:t>
            </w:r>
            <w:r w:rsidRPr="007C2498">
              <w:rPr>
                <w:rFonts w:ascii="Times New Roman" w:eastAsia="Times New Roman" w:hAnsi="Times New Roman" w:cs="Times New Roman"/>
                <w:sz w:val="24"/>
                <w:szCs w:val="24"/>
              </w:rPr>
              <w:t xml:space="preserve"> apjom</w:t>
            </w:r>
            <w:r>
              <w:rPr>
                <w:rFonts w:ascii="Times New Roman" w:eastAsia="Times New Roman" w:hAnsi="Times New Roman" w:cs="Times New Roman"/>
                <w:sz w:val="24"/>
                <w:szCs w:val="24"/>
              </w:rPr>
              <w:t>am</w:t>
            </w:r>
            <w:r w:rsidRPr="007C2498">
              <w:rPr>
                <w:rFonts w:ascii="Times New Roman" w:eastAsia="Times New Roman" w:hAnsi="Times New Roman" w:cs="Times New Roman"/>
                <w:sz w:val="24"/>
                <w:szCs w:val="24"/>
              </w:rPr>
              <w:t xml:space="preserve"> attiecībā pret kopējo investīciju apjomu, lai tiktu sasniegts mērķis – atbalstīt jauna produkta ražošanu.</w:t>
            </w:r>
          </w:p>
          <w:p w:rsidR="00E75672" w:rsidRPr="007C2498" w:rsidRDefault="00E75672" w:rsidP="00E4644A">
            <w:pPr>
              <w:widowControl w:val="0"/>
              <w:tabs>
                <w:tab w:val="left" w:pos="3261"/>
              </w:tabs>
              <w:spacing w:after="0" w:line="240" w:lineRule="auto"/>
              <w:ind w:firstLine="720"/>
              <w:jc w:val="both"/>
              <w:rPr>
                <w:rFonts w:ascii="Times New Roman" w:eastAsia="Times New Roman" w:hAnsi="Times New Roman" w:cs="Times New Roman"/>
                <w:sz w:val="24"/>
                <w:szCs w:val="24"/>
              </w:rPr>
            </w:pPr>
            <w:r w:rsidRPr="007C2498">
              <w:rPr>
                <w:rFonts w:ascii="Times New Roman" w:eastAsia="Times New Roman" w:hAnsi="Times New Roman" w:cs="Times New Roman"/>
                <w:sz w:val="24"/>
                <w:szCs w:val="24"/>
              </w:rPr>
              <w:t xml:space="preserve">Papildus tam, lai veicinātu ekonomikas ātrāku atveseļošanu, piesaistot Latvijai lielās investīcijas, 2011.gada 1.janvārī stājās spēkā grozījumi likumā, kas paredzēja atjaunot uzņēmumu ienākuma nodokļa atlaidi par atbalstāmo investīciju projekta ietvaros veiktajiem sākotnējiem ilgtermiņa ieguldījumiem atbalstāmās prioritārās nozarēs. Par galveno izaugsmes stimulu vidējā termiņā tika noteikta eksporta iespēju paplašināšanās, koncentrējot valsts sniegto atbalstu apstrādes rūpniecības nozarēm ar nozīmīgu ieguldījumu pievienotās vērtības un eksporta pieaugumā, kā arī ar augstu izaugsmes un eksporta potenciālu nākotnē. Tomēr atsevišķas apstrādes nozares šobrīd likumā nav noteiktas kā atbalstāmās prioritārās nozares. Ņemot vērā, ka šīs nozares dod ievērojamu ekonomisko labumu Latvijas tautsaimniecības attīstībā, </w:t>
            </w:r>
            <w:proofErr w:type="spellStart"/>
            <w:r w:rsidRPr="007C2498">
              <w:rPr>
                <w:rFonts w:ascii="Times New Roman" w:eastAsia="Times New Roman" w:hAnsi="Times New Roman" w:cs="Times New Roman"/>
                <w:sz w:val="24"/>
                <w:szCs w:val="24"/>
              </w:rPr>
              <w:t>t.sk</w:t>
            </w:r>
            <w:proofErr w:type="spellEnd"/>
            <w:r w:rsidRPr="007C2498">
              <w:rPr>
                <w:rFonts w:ascii="Times New Roman" w:eastAsia="Times New Roman" w:hAnsi="Times New Roman" w:cs="Times New Roman"/>
                <w:sz w:val="24"/>
                <w:szCs w:val="24"/>
              </w:rPr>
              <w:t>., izveidojot papildus darba vietas, likuma normas nepieciešams papildināt ar apstrādes nozarēm, kuru valsts atbalsta sniegšanu neierobežo ES tiesību akti.</w:t>
            </w:r>
          </w:p>
          <w:p w:rsidR="00E75672" w:rsidRPr="007C2498" w:rsidRDefault="00E75672" w:rsidP="00E4644A">
            <w:pPr>
              <w:pStyle w:val="BodyTextIndent"/>
              <w:tabs>
                <w:tab w:val="left" w:pos="3261"/>
              </w:tabs>
              <w:spacing w:after="0" w:line="240" w:lineRule="auto"/>
              <w:ind w:left="0" w:firstLine="646"/>
              <w:contextualSpacing/>
              <w:jc w:val="both"/>
              <w:rPr>
                <w:rFonts w:ascii="Times New Roman" w:hAnsi="Times New Roman"/>
                <w:i/>
                <w:sz w:val="24"/>
                <w:szCs w:val="24"/>
              </w:rPr>
            </w:pPr>
            <w:r w:rsidRPr="007C2498">
              <w:rPr>
                <w:rFonts w:ascii="Times New Roman" w:hAnsi="Times New Roman"/>
                <w:i/>
                <w:sz w:val="24"/>
                <w:szCs w:val="24"/>
              </w:rPr>
              <w:t>Informācija par lauksaimniecībā izmantojamām zemes platībām (likuma 18.pants)</w:t>
            </w:r>
          </w:p>
          <w:p w:rsidR="00E75672" w:rsidRPr="007C2498" w:rsidRDefault="00E75672" w:rsidP="00E4644A">
            <w:pPr>
              <w:pStyle w:val="naisf"/>
              <w:tabs>
                <w:tab w:val="left" w:pos="3261"/>
              </w:tabs>
              <w:spacing w:before="0" w:beforeAutospacing="0" w:after="0" w:afterAutospacing="0"/>
              <w:ind w:firstLine="646"/>
              <w:contextualSpacing/>
              <w:jc w:val="both"/>
            </w:pPr>
            <w:r w:rsidRPr="007C2498">
              <w:t>Likuma 18.panta otrā da</w:t>
            </w:r>
            <w:bookmarkStart w:id="1" w:name="bkm223"/>
            <w:r w:rsidRPr="007C2498">
              <w:t xml:space="preserve">ļas paredz, ka, lai saņemtu šajā pantā noteikto nodokļa atlaidi, nodokļa maksātājam vienlaikus ar nodokļa deklarāciju jāiesniedz Valsts ieņēmumu dienestam </w:t>
            </w:r>
            <w:r w:rsidRPr="007C2498">
              <w:lastRenderedPageBreak/>
              <w:t>pašvaldības izsniegta izziņa par zemes platību, kas faktiski tiek izmantota lauksaimniecības produkcijas ražošanai.</w:t>
            </w:r>
            <w:bookmarkEnd w:id="1"/>
            <w:r w:rsidRPr="007C2498">
              <w:t xml:space="preserve"> Nodokļa maksātāji, kuri veic lauksaimniecisko darbību iesniedz Lauku atbalsta dienestā, lai saņemtu valsts un ES atbalsta maksājumus lauksaimniecībai tiešā atbalsta shēmas ietvaros, informāciju par lauksaimniecībā apstrādājamās zemes platībām. Ņemot vērā, ka Valsts ieņēmumu dienests veic informācijas apmaiņu ar  Lauku atbalsta dienestu, tad izmantojot atlaides piemērošanai Lauku atbalsta dienesta datus ir iespējams samazināt administratīvo slogu gan pašvaldībām, gan nodokļa maksātājiem. Savukārt, ņemot vērā, ka neliels nodokļu maksātāju skaits, kas veic lauksaimniecisko darbību</w:t>
            </w:r>
            <w:r>
              <w:t>,</w:t>
            </w:r>
            <w:r w:rsidRPr="007C2498">
              <w:t xml:space="preserve"> nesaņem valsts un ES atbalsta maksājumus lauksaimniecībai tiešā atbalsta shēmas ietvaros, tātad </w:t>
            </w:r>
            <w:r>
              <w:t xml:space="preserve">arī </w:t>
            </w:r>
            <w:r w:rsidRPr="007C2498">
              <w:t>neiesniedz Lauku atbalsta dienestā informāciju par lauksaimniecībā apstrādājamās zemes platībām, tad likuma normas paredz iespēju arī turpmāk šiem nodokļu maksātājiem iesniegt</w:t>
            </w:r>
            <w:r>
              <w:t xml:space="preserve"> </w:t>
            </w:r>
            <w:r w:rsidRPr="007C2498">
              <w:t>Valsts ieņēmumu dienestam</w:t>
            </w:r>
            <w:r>
              <w:t xml:space="preserve"> pašvaldības izsniegto</w:t>
            </w:r>
            <w:r w:rsidRPr="007C2498">
              <w:t xml:space="preserve"> izziņu</w:t>
            </w:r>
            <w:r>
              <w:t>. Ņemot vērā, ka nodokļu maksātāju skaits, kas iesniegs šo izziņu būs neliels, savukārt, lai saņemtu izziņas no visām pašvaldībām ir nepieciešams šo informāciju prasīt 119 pašvaldībās, kas ir nelietderīgs resursu patēriņš, tad attiecībā uz nelielu nodokļa maksātāju skaitu tiks nodrošināta iespēja nodokļa maksātājiem arī turpmāk iesniegt pašvaldības izsniegtu izziņu.   Minētā kārtība</w:t>
            </w:r>
            <w:r w:rsidRPr="007C2498">
              <w:t xml:space="preserve"> </w:t>
            </w:r>
            <w:r w:rsidRPr="00202E9E">
              <w:t>nodrošin</w:t>
            </w:r>
            <w:r>
              <w:t>ās</w:t>
            </w:r>
            <w:r w:rsidRPr="00202E9E">
              <w:t xml:space="preserve"> informācijas savlaicīgumu un tā pieejamību jau deklarācijas iesniegšanas, </w:t>
            </w:r>
            <w:proofErr w:type="spellStart"/>
            <w:r w:rsidRPr="00202E9E">
              <w:t>t.i</w:t>
            </w:r>
            <w:proofErr w:type="spellEnd"/>
            <w:r w:rsidRPr="00202E9E">
              <w:t>., nodokļa atlaides izmantošanas brīdī</w:t>
            </w:r>
            <w:r>
              <w:t xml:space="preserve"> arī tiem nodokļa maksātājiem, kuri nesaņem valsts atbalsta maksājumus</w:t>
            </w:r>
            <w:r w:rsidRPr="00202E9E">
              <w:t>.</w:t>
            </w:r>
            <w:r w:rsidRPr="007C2498">
              <w:t xml:space="preserve"> </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Personālsabiedrību taksācijas periodu ienākumi (likuma 22.panta desmitā daļa)</w:t>
            </w:r>
          </w:p>
          <w:p w:rsidR="00E75672" w:rsidRPr="007C2498" w:rsidRDefault="00E75672" w:rsidP="00E4644A">
            <w:pPr>
              <w:pStyle w:val="naisf"/>
              <w:tabs>
                <w:tab w:val="left" w:pos="3261"/>
              </w:tabs>
              <w:spacing w:before="0" w:beforeAutospacing="0" w:after="0" w:afterAutospacing="0"/>
              <w:ind w:firstLine="646"/>
              <w:contextualSpacing/>
              <w:jc w:val="both"/>
            </w:pPr>
            <w:r w:rsidRPr="007C2498">
              <w:t xml:space="preserve">Likuma 22.panta desmitā daļa paredz, ka personālsabiedrības biedri - rezidenti un pastāvīgās pārstāvniecības, pamatojoties uz personālsabiedrības uzņēmumu ienākuma nodokļa deklarāciju, iekļauj uz sevi attiecināto personālsabiedrības ar uzņēmumu ienākuma nodokli apliekamo ienākumu vai zaudējumu daļu savā uzņēmumu ienākuma nodokļa deklarācijā. Ņemot vērā, ka sabiedrību pārskata gadu sākums un beigu termiņš var nesakrist, tad uzņēmējsabiedrībām var rasties problēmas iekļaut jau apstiprinātā gada pārskatā uz sevi attiecināmo personālsabiedrības peļņu vai zaudējumus. </w:t>
            </w:r>
          </w:p>
          <w:p w:rsidR="00E75672" w:rsidRPr="007C2498" w:rsidRDefault="00E75672" w:rsidP="00E4644A">
            <w:pPr>
              <w:pStyle w:val="naisf"/>
              <w:tabs>
                <w:tab w:val="left" w:pos="3261"/>
              </w:tabs>
              <w:spacing w:before="0" w:beforeAutospacing="0" w:after="0" w:afterAutospacing="0"/>
              <w:ind w:firstLine="646"/>
              <w:contextualSpacing/>
              <w:jc w:val="both"/>
              <w:rPr>
                <w:i/>
              </w:rPr>
            </w:pPr>
            <w:r w:rsidRPr="007C2498">
              <w:rPr>
                <w:i/>
              </w:rPr>
              <w:t>Nodokļu parādi</w:t>
            </w:r>
          </w:p>
          <w:p w:rsidR="00E75672" w:rsidRPr="007C2498" w:rsidRDefault="00E75672" w:rsidP="00E4644A">
            <w:pPr>
              <w:pStyle w:val="naisf"/>
              <w:tabs>
                <w:tab w:val="left" w:pos="3261"/>
              </w:tabs>
              <w:spacing w:before="0" w:beforeAutospacing="0" w:after="0" w:afterAutospacing="0"/>
              <w:ind w:firstLine="646"/>
              <w:contextualSpacing/>
              <w:jc w:val="both"/>
            </w:pPr>
            <w:r w:rsidRPr="007C2498">
              <w:t xml:space="preserve">Vairākas likuma normas paredz ierobežojumus, ja nodokļa maksātājam attiecīgajā brīdī ir nodokļu parādi. Šobrīd </w:t>
            </w:r>
            <w:r>
              <w:t>tiek uzskatīts</w:t>
            </w:r>
            <w:r w:rsidRPr="007C2498">
              <w:t xml:space="preserve">, ka nodokļa maksātājam ir nodokļa parāds arī tad, ja tā apmērs ir tikai daži santīmi. Ņemot vērā minēto, lai novērstu situāciju, kad nodokļa maksātājs nevar piemērot attiecīgas likuma normas tikai tādēļ, ka, iespējams, kļūdas dēļ ir izveidojies nodokļa parāds, likumā nepieciešams </w:t>
            </w:r>
            <w:r>
              <w:t>noteikt</w:t>
            </w:r>
            <w:r w:rsidRPr="007C2498">
              <w:t>, līdz kādai nodokļu parāda summai nodokļa maksātajam tomēr ir tiesības piemērot attiecīgas likuma normas.</w:t>
            </w:r>
          </w:p>
        </w:tc>
      </w:tr>
      <w:tr w:rsidR="00E75672" w:rsidRPr="007C2498" w:rsidTr="00E4644A">
        <w:trPr>
          <w:gridBefore w:val="1"/>
          <w:wBefore w:w="8" w:type="dxa"/>
          <w:trHeight w:val="937"/>
          <w:tblCellSpacing w:w="0" w:type="dxa"/>
        </w:trPr>
        <w:tc>
          <w:tcPr>
            <w:tcW w:w="623" w:type="dxa"/>
            <w:gridSpan w:val="2"/>
            <w:tcBorders>
              <w:top w:val="outset" w:sz="6" w:space="0" w:color="auto"/>
              <w:left w:val="nil"/>
              <w:bottom w:val="outset" w:sz="6" w:space="0" w:color="auto"/>
              <w:right w:val="outset" w:sz="6" w:space="0" w:color="auto"/>
            </w:tcBorders>
            <w:hideMark/>
          </w:tcPr>
          <w:p w:rsidR="00E75672" w:rsidRPr="007C2498" w:rsidRDefault="00E75672" w:rsidP="00E4644A">
            <w:pPr>
              <w:tabs>
                <w:tab w:val="left" w:pos="3261"/>
              </w:tabs>
              <w:spacing w:after="0"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lastRenderedPageBreak/>
              <w:t> 3.</w:t>
            </w:r>
          </w:p>
        </w:tc>
        <w:tc>
          <w:tcPr>
            <w:tcW w:w="2409"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after="0"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Saistītie politikas ietekmes novērtējumi un pētījumi</w:t>
            </w:r>
          </w:p>
        </w:tc>
        <w:tc>
          <w:tcPr>
            <w:tcW w:w="6199" w:type="dxa"/>
            <w:gridSpan w:val="5"/>
            <w:tcBorders>
              <w:top w:val="outset" w:sz="6" w:space="0" w:color="auto"/>
              <w:left w:val="outset" w:sz="6" w:space="0" w:color="auto"/>
              <w:bottom w:val="outset" w:sz="6" w:space="0" w:color="auto"/>
              <w:right w:val="nil"/>
            </w:tcBorders>
            <w:hideMark/>
          </w:tcPr>
          <w:p w:rsidR="00E75672" w:rsidRPr="007C2498" w:rsidRDefault="00E75672" w:rsidP="00E4644A">
            <w:pPr>
              <w:tabs>
                <w:tab w:val="left" w:pos="3261"/>
              </w:tabs>
              <w:spacing w:after="0" w:line="240" w:lineRule="auto"/>
              <w:rPr>
                <w:rFonts w:ascii="Times New Roman" w:eastAsia="Calibri" w:hAnsi="Times New Roman" w:cs="Times New Roman"/>
                <w:sz w:val="24"/>
                <w:szCs w:val="24"/>
                <w:lang w:eastAsia="lv-LV"/>
              </w:rPr>
            </w:pPr>
            <w:r w:rsidRPr="007C2498">
              <w:rPr>
                <w:rFonts w:ascii="Times New Roman" w:hAnsi="Times New Roman"/>
                <w:sz w:val="24"/>
                <w:szCs w:val="24"/>
              </w:rPr>
              <w:t>Nav.</w:t>
            </w:r>
          </w:p>
        </w:tc>
      </w:tr>
      <w:tr w:rsidR="00E75672" w:rsidRPr="007C2498" w:rsidTr="00E4644A">
        <w:trPr>
          <w:gridBefore w:val="1"/>
          <w:wBefore w:w="8" w:type="dxa"/>
          <w:trHeight w:val="384"/>
          <w:tblCellSpacing w:w="0" w:type="dxa"/>
        </w:trPr>
        <w:tc>
          <w:tcPr>
            <w:tcW w:w="623" w:type="dxa"/>
            <w:gridSpan w:val="2"/>
            <w:tcBorders>
              <w:top w:val="outset" w:sz="6" w:space="0" w:color="auto"/>
              <w:left w:val="nil"/>
              <w:bottom w:val="outset" w:sz="6" w:space="0" w:color="auto"/>
              <w:right w:val="outset" w:sz="6" w:space="0" w:color="auto"/>
            </w:tcBorders>
            <w:hideMark/>
          </w:tcPr>
          <w:p w:rsidR="00E75672" w:rsidRPr="007C2498" w:rsidRDefault="00E75672" w:rsidP="00E4644A">
            <w:pPr>
              <w:tabs>
                <w:tab w:val="left" w:pos="3261"/>
              </w:tabs>
              <w:spacing w:after="0"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4.</w:t>
            </w:r>
          </w:p>
        </w:tc>
        <w:tc>
          <w:tcPr>
            <w:tcW w:w="2409"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after="0"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Tiesiskā regulējuma mērķis un būtība</w:t>
            </w:r>
          </w:p>
        </w:tc>
        <w:tc>
          <w:tcPr>
            <w:tcW w:w="6199" w:type="dxa"/>
            <w:gridSpan w:val="5"/>
            <w:tcBorders>
              <w:top w:val="outset" w:sz="6" w:space="0" w:color="auto"/>
              <w:left w:val="outset" w:sz="6" w:space="0" w:color="auto"/>
              <w:bottom w:val="outset" w:sz="6" w:space="0" w:color="auto"/>
              <w:right w:val="nil"/>
            </w:tcBorders>
            <w:hideMark/>
          </w:tcPr>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Nodokļa režīms atbilstīgajām lauksaimniecības pakalpojumu kooperatīvajām sabiedrībām</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 xml:space="preserve">Lai izvairītos no dažādas interpretācijas likumā tiek atrunāts, ka atvieglotais uzņēmumu ienākuma nodokļa režīms atbilstīgajām kooperatīvajām sabiedrībām ir piemērojams par taksācijas periodu </w:t>
            </w:r>
            <w:r w:rsidRPr="007C2498">
              <w:rPr>
                <w:rFonts w:ascii="Times New Roman" w:hAnsi="Times New Roman"/>
                <w:sz w:val="24"/>
                <w:szCs w:val="24"/>
                <w:u w:val="single"/>
              </w:rPr>
              <w:t>kuru</w:t>
            </w:r>
            <w:r w:rsidRPr="007C2498">
              <w:rPr>
                <w:rFonts w:ascii="Times New Roman" w:hAnsi="Times New Roman"/>
                <w:sz w:val="24"/>
                <w:szCs w:val="24"/>
              </w:rPr>
              <w:t xml:space="preserve"> izvērtē biedrība „Latvijas Lauksaimniecības kooperatīvu asociācija”, lai pieņemtu lēmumu par kooperatīvās sabiedrības atbilstību. Savukārt, lai atbilstīgajām sabiedrībām, kā jebkurām citām uzņēmējsabiedrībām, izdevumi, kuri nav saistīti ar saimniecisko darbību tiktu aplikti ar uzņēmumu ienākuma nodokli, ņemot vērā atbilstīgo sabiedrību uzņēmumu ienākuma nodokļa atšķirīgo aplikšanas kārtību, likumā tiek noteikts, ka no minētajiem izdevumiem uzņēmumu ienākuma nodokli maksā atbilstīgo sabiedrību biedri. </w:t>
            </w:r>
            <w:r>
              <w:rPr>
                <w:rFonts w:ascii="Times New Roman" w:hAnsi="Times New Roman"/>
                <w:sz w:val="24"/>
                <w:szCs w:val="24"/>
              </w:rPr>
              <w:t xml:space="preserve">Lai samazinātu administratīvo slogu, un novērstu situāciju, kad </w:t>
            </w:r>
            <w:r w:rsidRPr="005A24C2">
              <w:rPr>
                <w:rFonts w:ascii="Times New Roman" w:hAnsi="Times New Roman"/>
                <w:sz w:val="24"/>
                <w:szCs w:val="24"/>
                <w:u w:val="single"/>
              </w:rPr>
              <w:t>nenozīmīga</w:t>
            </w:r>
            <w:r>
              <w:rPr>
                <w:rFonts w:ascii="Times New Roman" w:hAnsi="Times New Roman"/>
                <w:sz w:val="24"/>
                <w:szCs w:val="24"/>
              </w:rPr>
              <w:t xml:space="preserve"> summa, kura izmantota reprezentācijas pasākumiem tiek sadalīta to biedriem, tad likumā attiecībā uz reprezentācijas izdevumiem tiek noteikts kritērijs, kuru pārsniedzot minētie izdevumi ir attiecināmi uz biedru gūto ienākumu.</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 xml:space="preserve">Likumā tiek precizēta arī kārtība, kā atbilstīgo sabiedrību biedrs attiecināmo pārpalikuma daļu uzrāda uzņēmumu ienākuma nodokļa deklarācijā. </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Izdevumi, kuriem nepiemēro palielinošu koeficientu</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 xml:space="preserve">Lai nošķirtu izdevumus, kuriem nav piemērojams palielinošs koeficients likuma 4.panta pirmajā daļā </w:t>
            </w:r>
            <w:r>
              <w:rPr>
                <w:rFonts w:ascii="Times New Roman" w:hAnsi="Times New Roman"/>
                <w:sz w:val="24"/>
                <w:szCs w:val="24"/>
              </w:rPr>
              <w:t>norādītie</w:t>
            </w:r>
            <w:r w:rsidRPr="007C2498">
              <w:rPr>
                <w:rFonts w:ascii="Times New Roman" w:hAnsi="Times New Roman"/>
                <w:sz w:val="24"/>
                <w:szCs w:val="24"/>
              </w:rPr>
              <w:t xml:space="preserve"> maksājumi tiek nodalīti atsevišķā daļā, papildinot tos ar atsauci uz </w:t>
            </w:r>
            <w:r w:rsidRPr="00A70D55">
              <w:rPr>
                <w:rFonts w:ascii="Times New Roman" w:hAnsi="Times New Roman"/>
                <w:sz w:val="24"/>
                <w:szCs w:val="24"/>
                <w:lang w:eastAsia="lv-LV"/>
              </w:rPr>
              <w:t>maksājumiem, kas saskaņā ar Eiropas Komisijas lēmumiem par valsts atbalsta sniegšanu kredītiestāžu reorganizācijai, ir maksājami par valsts atbalsta saņemšanu.</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Izdevumi, kas nav attiecināmu uz saimniecisko darbību</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 xml:space="preserve">Lai Latvija varētu pievienoties  OECD Konvencijai par ārvalstu amatpersonu kukuļošanas apkarošanu starptautiskajos uzņēmējdarbības darījumos un izpildītu Latvijai izvirzītās prasības, likumā tiek </w:t>
            </w:r>
            <w:r>
              <w:rPr>
                <w:rFonts w:ascii="Times New Roman" w:hAnsi="Times New Roman"/>
                <w:sz w:val="24"/>
                <w:szCs w:val="24"/>
              </w:rPr>
              <w:t>noteikts</w:t>
            </w:r>
            <w:r w:rsidRPr="007C2498">
              <w:rPr>
                <w:rFonts w:ascii="Times New Roman" w:hAnsi="Times New Roman"/>
                <w:sz w:val="24"/>
                <w:szCs w:val="24"/>
              </w:rPr>
              <w:t>, ka kukuļi nav uzskatāmi par izdevumiem, kuri ir saistīti ar saimniecisko darbību.</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Zaudētā pamatkapitāla daļa</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Ņemot vērā labvēlīgo uzņēmumu ienākuma nodokļa režīmu attiecībā uz akciju atsavināšanu, likuma norma tiek papildināta ar atrunu, ka nosakot ar uzņēmumu ienākuma nodokli apliekamo ienākumu neņem vērā arī tos zaudējumus, kas radušies zaudējot akcijas kapitālsabiedrības likvidācijas gadījumā.</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Summas, kuras dzēstas nodokļu atbalsta pasākuma ietvaros</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Ņemot vērā, ka</w:t>
            </w:r>
            <w:r>
              <w:rPr>
                <w:rFonts w:ascii="Times New Roman" w:hAnsi="Times New Roman"/>
                <w:sz w:val="24"/>
                <w:szCs w:val="24"/>
              </w:rPr>
              <w:t xml:space="preserve"> par</w:t>
            </w:r>
            <w:r w:rsidRPr="007C2498">
              <w:rPr>
                <w:rFonts w:ascii="Times New Roman" w:hAnsi="Times New Roman"/>
                <w:sz w:val="24"/>
                <w:szCs w:val="24"/>
              </w:rPr>
              <w:t xml:space="preserve"> peļņas vai zaudējumu aprēķina </w:t>
            </w:r>
            <w:r w:rsidRPr="007C2498">
              <w:rPr>
                <w:rFonts w:ascii="Times New Roman" w:hAnsi="Times New Roman"/>
                <w:sz w:val="24"/>
                <w:szCs w:val="24"/>
              </w:rPr>
              <w:lastRenderedPageBreak/>
              <w:t>izdevumos iekļautām nokavējuma naudas un soda naudas summām saskaņā ar likuma normām bija jāpalielina ar uzņēmumu ienākuma nodokli apliekamo ienākumus, tad, gadījumā, ja minētās summas tiek dzēstas saskaņā ar Nodokļu atbalsta pasākuma likumu, tās tiek iekļautas peļņas vai zaudējumu aprēķinā ieņēmumos un,  par šīm summām samazināms ar uzņēmumu ienākuma nodokli apliekamais ienākums.</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Vērtspapīru atsavināšana</w:t>
            </w:r>
          </w:p>
          <w:p w:rsidR="00E75672" w:rsidRPr="00CE0E95" w:rsidRDefault="00E75672" w:rsidP="00E4644A">
            <w:pPr>
              <w:pStyle w:val="BodyTextIndent"/>
              <w:tabs>
                <w:tab w:val="left" w:pos="3261"/>
              </w:tabs>
              <w:spacing w:after="0" w:line="240" w:lineRule="auto"/>
              <w:ind w:left="-17" w:firstLine="709"/>
              <w:contextualSpacing/>
              <w:jc w:val="both"/>
              <w:rPr>
                <w:rFonts w:ascii="Times New Roman" w:hAnsi="Times New Roman"/>
                <w:strike/>
                <w:sz w:val="24"/>
                <w:szCs w:val="24"/>
              </w:rPr>
            </w:pPr>
            <w:r w:rsidRPr="007C2498">
              <w:rPr>
                <w:rFonts w:ascii="Times New Roman" w:hAnsi="Times New Roman"/>
                <w:sz w:val="24"/>
                <w:szCs w:val="24"/>
              </w:rPr>
              <w:t xml:space="preserve">Lai veicinātu finanšu darījumus līdzdalības veidā, likumā tiek veikti grozījumi, kas paredz, ka ienākumi un zaudējumi, kas radušies no ES vai EEZ publiskās apgrozības vērtspapīru atsavināšanas, netiek ņemti vērā nosakot ar uzņēmumu ienākuma nodokli  apliekamo ienākumu. </w:t>
            </w:r>
          </w:p>
          <w:p w:rsidR="00E75672" w:rsidRPr="007C2498" w:rsidRDefault="00E75672" w:rsidP="00E4644A">
            <w:pPr>
              <w:tabs>
                <w:tab w:val="left" w:pos="3261"/>
              </w:tabs>
              <w:autoSpaceDE w:val="0"/>
              <w:autoSpaceDN w:val="0"/>
              <w:spacing w:after="0" w:line="240" w:lineRule="auto"/>
              <w:ind w:firstLine="709"/>
              <w:contextualSpacing/>
              <w:jc w:val="both"/>
              <w:rPr>
                <w:rFonts w:ascii="Times New Roman" w:hAnsi="Times New Roman"/>
                <w:i/>
                <w:sz w:val="24"/>
                <w:szCs w:val="24"/>
              </w:rPr>
            </w:pPr>
            <w:r w:rsidRPr="007C2498">
              <w:rPr>
                <w:rFonts w:ascii="Times New Roman" w:hAnsi="Times New Roman"/>
                <w:i/>
                <w:sz w:val="24"/>
                <w:szCs w:val="24"/>
              </w:rPr>
              <w:t>Nodokļa režīms  reorganizācijas procesā</w:t>
            </w:r>
          </w:p>
          <w:p w:rsidR="00E75672" w:rsidRPr="007C2498" w:rsidRDefault="00E75672" w:rsidP="00E4644A">
            <w:pPr>
              <w:tabs>
                <w:tab w:val="left" w:pos="3261"/>
              </w:tabs>
              <w:autoSpaceDE w:val="0"/>
              <w:autoSpaceDN w:val="0"/>
              <w:spacing w:after="0" w:line="240" w:lineRule="auto"/>
              <w:ind w:firstLine="709"/>
              <w:contextualSpacing/>
              <w:jc w:val="both"/>
              <w:rPr>
                <w:rFonts w:ascii="Times New Roman" w:hAnsi="Times New Roman"/>
                <w:sz w:val="24"/>
                <w:szCs w:val="24"/>
              </w:rPr>
            </w:pPr>
            <w:r w:rsidRPr="007C2498">
              <w:rPr>
                <w:rFonts w:ascii="Times New Roman" w:hAnsi="Times New Roman"/>
                <w:sz w:val="24"/>
                <w:szCs w:val="24"/>
              </w:rPr>
              <w:t>Lai izvairītos no likuma normu dažādas interpretācijas,  tās tiek precizētas, atrunājot kādā vērtībā tiek nodots vai saņemts reorganizācijas procesā nododamais aktīvs, vai kāda vērtība tiek  ņemta vērā atsavinot reorganizācijas procesā iegūto aktīvu.</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Informācija par vidējo kredīta likmi</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Ņemot vērā, ka vidējo īstermiņa kredītu likmi kredītiestādēs nosaka Latvijas Banka, tiek precizēta atsauce likuma 6.</w:t>
            </w:r>
            <w:r w:rsidRPr="007C2498">
              <w:rPr>
                <w:rFonts w:ascii="Times New Roman" w:hAnsi="Times New Roman"/>
                <w:sz w:val="24"/>
                <w:szCs w:val="24"/>
                <w:vertAlign w:val="superscript"/>
              </w:rPr>
              <w:t>4</w:t>
            </w:r>
            <w:r w:rsidRPr="007C2498">
              <w:rPr>
                <w:rFonts w:ascii="Times New Roman" w:hAnsi="Times New Roman"/>
                <w:sz w:val="24"/>
                <w:szCs w:val="24"/>
              </w:rPr>
              <w:t>pantā.</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Neatgūto parādu norakstīšana</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 xml:space="preserve">Ņemot vērā, ka kredītiestādes maksātnespēja izraisa arī ekonomisko krīzi, kas rada problēmas nodokļu maksātājiem norēķināties, kā arī gūt ienākumus, tad likumā tiek </w:t>
            </w:r>
            <w:r>
              <w:rPr>
                <w:rFonts w:ascii="Times New Roman" w:hAnsi="Times New Roman"/>
                <w:sz w:val="24"/>
                <w:szCs w:val="24"/>
              </w:rPr>
              <w:t>noteikts</w:t>
            </w:r>
            <w:r w:rsidRPr="007C2498">
              <w:rPr>
                <w:rFonts w:ascii="Times New Roman" w:hAnsi="Times New Roman"/>
                <w:sz w:val="24"/>
                <w:szCs w:val="24"/>
              </w:rPr>
              <w:t xml:space="preserve">, ka par zaudētajiem līdzekļiem nodokļu maksātājs var samazināt ar uzņēmumu ienākuma nodokli apliekamo ienākumu jau brīdī, kad tiesa ir pieņēmusi lēmumu par kredītiestādes bankrota procedūras uzsākšanu. </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 xml:space="preserve">Lai novērstu dažādu likuma normas interpretāciju, likuma 9.pants tiek papildināts ar normām, kas  nosaka, ka šā panta normas attiecas tikai uz tām neatgūtajām pievienotās vērtības nodokļa summām, par kurām netiek samazināta budžetā maksājamā pievienotās vērtības nodokļa summa, kā arī ir attiecināmas uz neatgūtajām aizdevumu summām, par kurām ir aprēķināti procentu maksājumi. </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 xml:space="preserve"> Atvieglojumi nodokļa maksātājam, kas darbojas atbalstāmajā teritorijā</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Ņemot vērā, ka likuma 13.panta pirmās daļas 9.punktā noteiktais atvieglojums ir uzskatāms par valsts atbalstu, tad likuma 13.pants tiek papildināts ar atsauci uz Komisijas Regulu (EK) Nr.1998/2006.</w:t>
            </w:r>
          </w:p>
          <w:p w:rsidR="00E75672" w:rsidRPr="007C2498" w:rsidRDefault="00E75672" w:rsidP="00E4644A">
            <w:pPr>
              <w:tabs>
                <w:tab w:val="left" w:pos="3261"/>
              </w:tabs>
              <w:spacing w:after="0" w:line="240" w:lineRule="auto"/>
              <w:ind w:firstLine="704"/>
              <w:contextualSpacing/>
              <w:jc w:val="both"/>
              <w:rPr>
                <w:rFonts w:ascii="Times New Roman" w:eastAsia="Times New Roman" w:hAnsi="Times New Roman"/>
                <w:bCs/>
                <w:sz w:val="24"/>
                <w:szCs w:val="24"/>
                <w:lang w:eastAsia="lv-LV"/>
              </w:rPr>
            </w:pPr>
            <w:r w:rsidRPr="007C2498">
              <w:rPr>
                <w:rFonts w:ascii="Times New Roman" w:hAnsi="Times New Roman"/>
                <w:sz w:val="24"/>
                <w:szCs w:val="24"/>
              </w:rPr>
              <w:t>Lai nodrošinātu atvieglojuma piemērošanu  nodokļa maksātājiem, gan pirms atbalsta saņemšanas, gan arī par izmantoto atbalstu būs jāsniedz informācija Valsts ieņēmumu dienestam saskaņā ar 2008.gada 5.februāra noteikumiem Nr.58 „</w:t>
            </w:r>
            <w:r w:rsidRPr="007C2498">
              <w:rPr>
                <w:rFonts w:ascii="Times New Roman" w:eastAsia="Times New Roman" w:hAnsi="Times New Roman"/>
                <w:bCs/>
                <w:sz w:val="24"/>
                <w:szCs w:val="24"/>
                <w:lang w:eastAsia="lv-LV"/>
              </w:rPr>
              <w:t xml:space="preserve">Noteikumi par </w:t>
            </w:r>
            <w:proofErr w:type="spellStart"/>
            <w:r w:rsidRPr="007C2498">
              <w:rPr>
                <w:rFonts w:ascii="Times New Roman" w:eastAsia="Times New Roman" w:hAnsi="Times New Roman"/>
                <w:bCs/>
                <w:sz w:val="24"/>
                <w:szCs w:val="24"/>
                <w:lang w:eastAsia="lv-LV"/>
              </w:rPr>
              <w:t>de</w:t>
            </w:r>
            <w:proofErr w:type="spellEnd"/>
            <w:r w:rsidRPr="007C2498">
              <w:rPr>
                <w:rFonts w:ascii="Times New Roman" w:eastAsia="Times New Roman" w:hAnsi="Times New Roman"/>
                <w:bCs/>
                <w:sz w:val="24"/>
                <w:szCs w:val="24"/>
                <w:lang w:eastAsia="lv-LV"/>
              </w:rPr>
              <w:t xml:space="preserve"> </w:t>
            </w:r>
            <w:proofErr w:type="spellStart"/>
            <w:r w:rsidRPr="007C2498">
              <w:rPr>
                <w:rFonts w:ascii="Times New Roman" w:eastAsia="Times New Roman" w:hAnsi="Times New Roman"/>
                <w:bCs/>
                <w:sz w:val="24"/>
                <w:szCs w:val="24"/>
                <w:lang w:eastAsia="lv-LV"/>
              </w:rPr>
              <w:t>minimis</w:t>
            </w:r>
            <w:proofErr w:type="spellEnd"/>
            <w:r w:rsidRPr="007C2498">
              <w:rPr>
                <w:rFonts w:ascii="Times New Roman" w:eastAsia="Times New Roman" w:hAnsi="Times New Roman"/>
                <w:bCs/>
                <w:sz w:val="24"/>
                <w:szCs w:val="24"/>
                <w:lang w:eastAsia="lv-LV"/>
              </w:rPr>
              <w:t xml:space="preserve"> atbalsta uzskaites un piešķiršanas </w:t>
            </w:r>
            <w:r w:rsidRPr="007C2498">
              <w:rPr>
                <w:rFonts w:ascii="Times New Roman" w:eastAsia="Times New Roman" w:hAnsi="Times New Roman"/>
                <w:bCs/>
                <w:sz w:val="24"/>
                <w:szCs w:val="24"/>
                <w:lang w:eastAsia="lv-LV"/>
              </w:rPr>
              <w:lastRenderedPageBreak/>
              <w:t xml:space="preserve">kārtību un </w:t>
            </w:r>
            <w:proofErr w:type="spellStart"/>
            <w:r w:rsidRPr="007C2498">
              <w:rPr>
                <w:rFonts w:ascii="Times New Roman" w:eastAsia="Times New Roman" w:hAnsi="Times New Roman"/>
                <w:bCs/>
                <w:sz w:val="24"/>
                <w:szCs w:val="24"/>
                <w:lang w:eastAsia="lv-LV"/>
              </w:rPr>
              <w:t>de</w:t>
            </w:r>
            <w:proofErr w:type="spellEnd"/>
            <w:r w:rsidRPr="007C2498">
              <w:rPr>
                <w:rFonts w:ascii="Times New Roman" w:eastAsia="Times New Roman" w:hAnsi="Times New Roman"/>
                <w:bCs/>
                <w:sz w:val="24"/>
                <w:szCs w:val="24"/>
                <w:lang w:eastAsia="lv-LV"/>
              </w:rPr>
              <w:t xml:space="preserve"> </w:t>
            </w:r>
            <w:proofErr w:type="spellStart"/>
            <w:r w:rsidRPr="007C2498">
              <w:rPr>
                <w:rFonts w:ascii="Times New Roman" w:eastAsia="Times New Roman" w:hAnsi="Times New Roman"/>
                <w:bCs/>
                <w:sz w:val="24"/>
                <w:szCs w:val="24"/>
                <w:lang w:eastAsia="lv-LV"/>
              </w:rPr>
              <w:t>minimis</w:t>
            </w:r>
            <w:proofErr w:type="spellEnd"/>
            <w:r w:rsidRPr="007C2498">
              <w:rPr>
                <w:rFonts w:ascii="Times New Roman" w:eastAsia="Times New Roman" w:hAnsi="Times New Roman"/>
                <w:bCs/>
                <w:sz w:val="24"/>
                <w:szCs w:val="24"/>
                <w:lang w:eastAsia="lv-LV"/>
              </w:rPr>
              <w:t xml:space="preserve"> atbalsta uzskaites veidlapu paraugiem”.</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Personālsabiedrību taksācijas periodu ienākumi</w:t>
            </w:r>
          </w:p>
          <w:p w:rsidR="00E75672" w:rsidRPr="007C2498" w:rsidRDefault="00E75672" w:rsidP="00E4644A">
            <w:pPr>
              <w:tabs>
                <w:tab w:val="left" w:pos="3261"/>
              </w:tabs>
              <w:spacing w:after="0" w:line="240" w:lineRule="auto"/>
              <w:ind w:firstLine="704"/>
              <w:contextualSpacing/>
              <w:jc w:val="both"/>
              <w:rPr>
                <w:rFonts w:ascii="Times New Roman" w:hAnsi="Times New Roman"/>
                <w:sz w:val="24"/>
                <w:szCs w:val="24"/>
              </w:rPr>
            </w:pPr>
            <w:r w:rsidRPr="007C2498">
              <w:rPr>
                <w:rFonts w:ascii="Times New Roman" w:hAnsi="Times New Roman"/>
                <w:sz w:val="24"/>
                <w:szCs w:val="24"/>
              </w:rPr>
              <w:t>Lai novērstu problēmas, kas rodas apvienojot finansiālos rādītājus gadījumos, kad personālsabiedrības taksācijas periods nesakrīt ar tās biedra taksācijas periodu, likumā tiek atrunāts, ka personālsabiedrības biedrs personālsabiedrības finanšu rādītājus iekļauj tā taksācijas perioda deklarācijā, kurā beidzas personālsabiedrības taksācijas periods.</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i/>
                <w:sz w:val="24"/>
                <w:szCs w:val="24"/>
              </w:rPr>
            </w:pPr>
            <w:r w:rsidRPr="007C2498">
              <w:rPr>
                <w:rFonts w:ascii="Times New Roman" w:hAnsi="Times New Roman"/>
                <w:i/>
                <w:sz w:val="24"/>
                <w:szCs w:val="24"/>
              </w:rPr>
              <w:t>Nodokļa atlaide par veiktajiem sākotnējiem ilgtermiņa ieguldījumiem</w:t>
            </w:r>
          </w:p>
          <w:p w:rsidR="00E75672" w:rsidRPr="007C2498" w:rsidRDefault="00E75672" w:rsidP="00E4644A">
            <w:pPr>
              <w:tabs>
                <w:tab w:val="left" w:pos="3261"/>
              </w:tabs>
              <w:spacing w:after="0" w:line="240" w:lineRule="auto"/>
              <w:ind w:firstLine="704"/>
              <w:contextualSpacing/>
              <w:jc w:val="both"/>
              <w:rPr>
                <w:rFonts w:ascii="Times New Roman" w:eastAsia="Times New Roman" w:hAnsi="Times New Roman" w:cs="Times New Roman"/>
                <w:sz w:val="24"/>
                <w:szCs w:val="24"/>
              </w:rPr>
            </w:pPr>
            <w:r w:rsidRPr="007C2498">
              <w:rPr>
                <w:rFonts w:ascii="Times New Roman" w:eastAsia="Times New Roman" w:hAnsi="Times New Roman" w:cs="Times New Roman"/>
                <w:sz w:val="24"/>
                <w:szCs w:val="24"/>
              </w:rPr>
              <w:t xml:space="preserve">Ņemot vērā, ka likuma prasību, kas nosaka, ka sākotnējiem ilgtermiņa ieguldījumiem jānodrošina jauna darbības profila uzsākšanu vai esošās darbības modernizāciju vai paplašināšanu, kas ietver jaunu produktu ražošanu, esošās darbības maiņu, pārejot no viena produktu veida ražošanas uz cita produktu veida ražošanu vai no viena pakalpojumu veida sniegšanas uz cita pakalpojumu veida sniegšanu, vai vispārēju darbības procesu būtisku maiņu, ir jāveic ieguldījumu kopums, tad tiek precizēts likuma 1.panta divdesmit septītais punkts vienlaicīgi nosakot ierobežojumus </w:t>
            </w:r>
            <w:proofErr w:type="spellStart"/>
            <w:r w:rsidRPr="007C2498">
              <w:rPr>
                <w:rFonts w:ascii="Times New Roman" w:eastAsia="Times New Roman" w:hAnsi="Times New Roman" w:cs="Times New Roman"/>
                <w:sz w:val="24"/>
                <w:szCs w:val="24"/>
              </w:rPr>
              <w:t>palīgiekārtām</w:t>
            </w:r>
            <w:proofErr w:type="spellEnd"/>
            <w:r w:rsidRPr="007C2498">
              <w:rPr>
                <w:rFonts w:ascii="Times New Roman" w:eastAsia="Times New Roman" w:hAnsi="Times New Roman" w:cs="Times New Roman"/>
                <w:sz w:val="24"/>
                <w:szCs w:val="24"/>
              </w:rPr>
              <w:t xml:space="preserve"> un izveidotajam vai iegādātajam nekustamajam īpašumam, lai neveidotos situācija, ka</w:t>
            </w:r>
            <w:r>
              <w:rPr>
                <w:rFonts w:ascii="Times New Roman" w:eastAsia="Times New Roman" w:hAnsi="Times New Roman" w:cs="Times New Roman"/>
                <w:sz w:val="24"/>
                <w:szCs w:val="24"/>
              </w:rPr>
              <w:t>d</w:t>
            </w:r>
            <w:r w:rsidRPr="007C2498">
              <w:rPr>
                <w:rFonts w:ascii="Times New Roman" w:eastAsia="Times New Roman" w:hAnsi="Times New Roman" w:cs="Times New Roman"/>
                <w:sz w:val="24"/>
                <w:szCs w:val="24"/>
              </w:rPr>
              <w:t xml:space="preserve"> minētā īpašuma vērtība pārsniedz galvenā ražošanas līdzekļa un to </w:t>
            </w:r>
            <w:proofErr w:type="spellStart"/>
            <w:r w:rsidRPr="007C2498">
              <w:rPr>
                <w:rFonts w:ascii="Times New Roman" w:eastAsia="Times New Roman" w:hAnsi="Times New Roman" w:cs="Times New Roman"/>
                <w:sz w:val="24"/>
                <w:szCs w:val="24"/>
              </w:rPr>
              <w:t>palīgiekārtu</w:t>
            </w:r>
            <w:proofErr w:type="spellEnd"/>
            <w:r w:rsidRPr="007C2498">
              <w:rPr>
                <w:rFonts w:ascii="Times New Roman" w:eastAsia="Times New Roman" w:hAnsi="Times New Roman" w:cs="Times New Roman"/>
                <w:sz w:val="24"/>
                <w:szCs w:val="24"/>
              </w:rPr>
              <w:t xml:space="preserve"> vērtību, jo šis īpašums ir tikai kā palīglīdzeklis mērķa sasniegšanai. </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eastAsia="Times New Roman" w:hAnsi="Times New Roman"/>
                <w:sz w:val="24"/>
                <w:szCs w:val="24"/>
              </w:rPr>
            </w:pPr>
            <w:r w:rsidRPr="007C2498">
              <w:rPr>
                <w:rFonts w:ascii="Times New Roman" w:eastAsia="Times New Roman" w:hAnsi="Times New Roman"/>
                <w:sz w:val="24"/>
                <w:szCs w:val="24"/>
              </w:rPr>
              <w:t>Papildus tam, tā kā n</w:t>
            </w:r>
            <w:r w:rsidRPr="007C2498">
              <w:rPr>
                <w:rFonts w:ascii="Times New Roman" w:hAnsi="Times New Roman"/>
                <w:sz w:val="24"/>
                <w:szCs w:val="24"/>
              </w:rPr>
              <w:t xml:space="preserve">odokļa atlaide par veiktajiem sākotnējiem ilgtermiņa ieguldījumiem tika izstrādāta, lai veicinātu ražošanu (pamatā </w:t>
            </w:r>
            <w:proofErr w:type="spellStart"/>
            <w:r w:rsidRPr="007C2498">
              <w:rPr>
                <w:rFonts w:ascii="Times New Roman" w:hAnsi="Times New Roman"/>
                <w:sz w:val="24"/>
                <w:szCs w:val="24"/>
              </w:rPr>
              <w:t>tendējoties</w:t>
            </w:r>
            <w:proofErr w:type="spellEnd"/>
            <w:r w:rsidRPr="007C2498">
              <w:rPr>
                <w:rFonts w:ascii="Times New Roman" w:hAnsi="Times New Roman"/>
                <w:sz w:val="24"/>
                <w:szCs w:val="24"/>
              </w:rPr>
              <w:t xml:space="preserve"> uz nozarēm, kuras vērstas uz eksportu), tad </w:t>
            </w:r>
            <w:r w:rsidRPr="007C2498">
              <w:rPr>
                <w:rFonts w:ascii="Times New Roman" w:eastAsia="Times New Roman" w:hAnsi="Times New Roman"/>
                <w:sz w:val="24"/>
                <w:szCs w:val="24"/>
              </w:rPr>
              <w:t>likuma normas tiek papildinātas ar apstrādes nozarēm, kuru valsts atbalsta sniegšanu neierobežo ES tiesību akti.</w:t>
            </w:r>
          </w:p>
          <w:p w:rsidR="00E75672" w:rsidRPr="007C2498" w:rsidRDefault="00E75672" w:rsidP="00E4644A">
            <w:pPr>
              <w:pStyle w:val="BodyTextIndent"/>
              <w:tabs>
                <w:tab w:val="left" w:pos="3261"/>
              </w:tabs>
              <w:spacing w:after="0" w:line="240" w:lineRule="auto"/>
              <w:ind w:left="0" w:firstLine="646"/>
              <w:contextualSpacing/>
              <w:jc w:val="both"/>
              <w:rPr>
                <w:rFonts w:ascii="Times New Roman" w:hAnsi="Times New Roman"/>
                <w:i/>
                <w:sz w:val="24"/>
                <w:szCs w:val="24"/>
              </w:rPr>
            </w:pPr>
            <w:r w:rsidRPr="007C2498">
              <w:rPr>
                <w:rFonts w:ascii="Times New Roman" w:hAnsi="Times New Roman"/>
                <w:i/>
                <w:sz w:val="24"/>
                <w:szCs w:val="24"/>
              </w:rPr>
              <w:t>Informācija par lauksaimniecībā izmantojamām zemes platībām</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 xml:space="preserve">Lai samazinātu administratīvo slogu, likumā tiek </w:t>
            </w:r>
            <w:r>
              <w:rPr>
                <w:rFonts w:ascii="Times New Roman" w:hAnsi="Times New Roman"/>
                <w:sz w:val="24"/>
                <w:szCs w:val="24"/>
              </w:rPr>
              <w:t>noteikts</w:t>
            </w:r>
            <w:r w:rsidRPr="007C2498">
              <w:rPr>
                <w:rFonts w:ascii="Times New Roman" w:hAnsi="Times New Roman"/>
                <w:sz w:val="24"/>
                <w:szCs w:val="24"/>
              </w:rPr>
              <w:t>, ka nodokļa atlaidi var piemērot, ja lauksaimniecībā izmantojamās zemes platība ir deklarēta un apstiprināta vienotā platību maksājuma saņemšanai saskaņā ar normatīvajiem aktiem par valsts un ES atbalsta piešķiršanu lauksaimniecībai tiešā atbalsta shēmas ietvaros, vai tad, ja nodokļa maksātājs vienlaikus ar nodokļa deklarāciju ir iesniedzis VID pašvaldības izsniegtu izziņa par zemes platību, kas faktiski tiek izmantota lauksaimniecības produkcijas ražošanai. Tādējādi nodokļu maksātājam būs iespēja nevērsties pašvaldībā, ja tā platību maksājumi ir deklarēti, savukārt pašvaldībai būs jāizsniedz izziņa tikai nelielam nodokļu maksātāju lokam, kuri platību maksājumus Lauku atbalsta dienestā nebūs deklarējuši.</w:t>
            </w:r>
          </w:p>
          <w:p w:rsidR="00E75672" w:rsidRPr="007C2498" w:rsidRDefault="00E75672" w:rsidP="00E4644A">
            <w:pPr>
              <w:tabs>
                <w:tab w:val="left" w:pos="817"/>
                <w:tab w:val="left" w:pos="3261"/>
              </w:tabs>
              <w:spacing w:after="0" w:line="240" w:lineRule="auto"/>
              <w:ind w:firstLine="694"/>
              <w:jc w:val="both"/>
              <w:rPr>
                <w:rFonts w:ascii="Times New Roman" w:hAnsi="Times New Roman"/>
                <w:bCs/>
                <w:i/>
                <w:sz w:val="24"/>
                <w:szCs w:val="24"/>
              </w:rPr>
            </w:pPr>
            <w:r w:rsidRPr="007C2498">
              <w:rPr>
                <w:rFonts w:ascii="Times New Roman" w:hAnsi="Times New Roman"/>
                <w:bCs/>
                <w:i/>
                <w:sz w:val="24"/>
                <w:szCs w:val="24"/>
              </w:rPr>
              <w:t>Nodokļu parādi</w:t>
            </w:r>
          </w:p>
          <w:p w:rsidR="00E75672" w:rsidRPr="007C2498" w:rsidRDefault="00E75672" w:rsidP="00E4644A">
            <w:pPr>
              <w:tabs>
                <w:tab w:val="left" w:pos="817"/>
                <w:tab w:val="left" w:pos="3261"/>
              </w:tabs>
              <w:spacing w:after="0" w:line="240" w:lineRule="auto"/>
              <w:ind w:firstLine="694"/>
              <w:jc w:val="both"/>
              <w:rPr>
                <w:rFonts w:ascii="Times New Roman" w:hAnsi="Times New Roman" w:cs="Times New Roman"/>
                <w:bCs/>
                <w:sz w:val="24"/>
                <w:szCs w:val="24"/>
              </w:rPr>
            </w:pPr>
            <w:r w:rsidRPr="007C2498">
              <w:rPr>
                <w:rFonts w:ascii="Times New Roman" w:hAnsi="Times New Roman" w:cs="Times New Roman"/>
                <w:sz w:val="24"/>
                <w:szCs w:val="24"/>
              </w:rPr>
              <w:t xml:space="preserve">Lai novērstu situāciju, kad nodokļa maksātājs nevar piemērot attiecīgas likuma normas tikai tādēļ, ka iespējams kļūdas dēļ ir izveidojies nodokļa parāds, likumā tiek </w:t>
            </w:r>
            <w:r>
              <w:rPr>
                <w:rFonts w:ascii="Times New Roman" w:hAnsi="Times New Roman" w:cs="Times New Roman"/>
                <w:sz w:val="24"/>
                <w:szCs w:val="24"/>
              </w:rPr>
              <w:t>noteikts, ka</w:t>
            </w:r>
            <w:r w:rsidRPr="007C2498">
              <w:rPr>
                <w:rFonts w:ascii="Times New Roman" w:hAnsi="Times New Roman" w:cs="Times New Roman"/>
                <w:sz w:val="24"/>
                <w:szCs w:val="24"/>
              </w:rPr>
              <w:t xml:space="preserve"> nodokļa maksātajam ir tiesības piemērot attiecīgas likuma </w:t>
            </w:r>
            <w:r w:rsidRPr="007C2498">
              <w:rPr>
                <w:rFonts w:ascii="Times New Roman" w:hAnsi="Times New Roman" w:cs="Times New Roman"/>
                <w:sz w:val="24"/>
                <w:szCs w:val="24"/>
              </w:rPr>
              <w:lastRenderedPageBreak/>
              <w:t>normas, ja kopējais nodokļu parāds (arī nekustamā īpašuma nodokļa) nepārsniedz Ls100.</w:t>
            </w:r>
          </w:p>
          <w:p w:rsidR="00E75672" w:rsidRPr="007C2498" w:rsidRDefault="00E75672" w:rsidP="00E4644A">
            <w:pPr>
              <w:tabs>
                <w:tab w:val="left" w:pos="817"/>
                <w:tab w:val="left" w:pos="3261"/>
              </w:tabs>
              <w:spacing w:after="0" w:line="240" w:lineRule="auto"/>
              <w:ind w:firstLine="694"/>
              <w:jc w:val="both"/>
              <w:rPr>
                <w:rFonts w:ascii="Times New Roman" w:eastAsia="Calibri" w:hAnsi="Times New Roman"/>
                <w:bCs/>
                <w:i/>
                <w:sz w:val="24"/>
                <w:szCs w:val="24"/>
              </w:rPr>
            </w:pPr>
            <w:r w:rsidRPr="007C2498">
              <w:rPr>
                <w:rFonts w:ascii="Times New Roman" w:hAnsi="Times New Roman"/>
                <w:bCs/>
                <w:i/>
                <w:sz w:val="24"/>
                <w:szCs w:val="24"/>
              </w:rPr>
              <w:t>Citi tehniski precizējumi</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Ņemot vērā, ka piemērojot likuma 17.</w:t>
            </w:r>
            <w:r w:rsidRPr="007C2498">
              <w:rPr>
                <w:rFonts w:ascii="Times New Roman" w:hAnsi="Times New Roman"/>
                <w:sz w:val="24"/>
                <w:szCs w:val="24"/>
                <w:vertAlign w:val="superscript"/>
              </w:rPr>
              <w:t>2</w:t>
            </w:r>
            <w:r w:rsidRPr="007C2498">
              <w:rPr>
                <w:rFonts w:ascii="Times New Roman" w:hAnsi="Times New Roman"/>
                <w:sz w:val="24"/>
                <w:szCs w:val="24"/>
              </w:rPr>
              <w:t>pantā noteiktās nodokļa atlaides jāievēro nosacījumi, lai saņemtu valsts atbalstu, minētais pants tiek precizēts attiecībā uz tiešo nodokļu atlaides piemērošanas ierobežošanu, ja tiek izmantotas citas tiešo nodokļu atlaides uz kurām attiecas valsts atbalsta nosacījumi, kā arī redakcionāli precizētas normas attiecībā uz grūtībās nonākušu kapitālsabiedrību identificēšanu.</w:t>
            </w:r>
          </w:p>
          <w:p w:rsidR="00E75672" w:rsidRPr="007C2498" w:rsidRDefault="00E75672" w:rsidP="00E4644A">
            <w:pPr>
              <w:pStyle w:val="BodyTextIndent"/>
              <w:tabs>
                <w:tab w:val="left" w:pos="3261"/>
              </w:tabs>
              <w:spacing w:after="0" w:line="240" w:lineRule="auto"/>
              <w:ind w:left="-17" w:firstLine="709"/>
              <w:contextualSpacing/>
              <w:jc w:val="both"/>
              <w:rPr>
                <w:rFonts w:ascii="Times New Roman" w:hAnsi="Times New Roman"/>
                <w:sz w:val="24"/>
                <w:szCs w:val="24"/>
              </w:rPr>
            </w:pPr>
            <w:r w:rsidRPr="007C2498">
              <w:rPr>
                <w:rFonts w:ascii="Times New Roman" w:hAnsi="Times New Roman"/>
                <w:sz w:val="24"/>
                <w:szCs w:val="24"/>
              </w:rPr>
              <w:t>Likumprojektā ir ietverti arī citi redakcionāli un tehniski precizējumi.</w:t>
            </w:r>
          </w:p>
        </w:tc>
      </w:tr>
      <w:tr w:rsidR="00E75672" w:rsidRPr="007C2498" w:rsidTr="00E4644A">
        <w:trPr>
          <w:gridBefore w:val="1"/>
          <w:wBefore w:w="8" w:type="dxa"/>
          <w:trHeight w:val="476"/>
          <w:tblCellSpacing w:w="0" w:type="dxa"/>
        </w:trPr>
        <w:tc>
          <w:tcPr>
            <w:tcW w:w="623" w:type="dxa"/>
            <w:gridSpan w:val="2"/>
            <w:tcBorders>
              <w:top w:val="outset" w:sz="6" w:space="0" w:color="auto"/>
              <w:left w:val="nil"/>
              <w:bottom w:val="outset" w:sz="6" w:space="0" w:color="auto"/>
              <w:right w:val="outset" w:sz="6" w:space="0" w:color="auto"/>
            </w:tcBorders>
            <w:hideMark/>
          </w:tcPr>
          <w:p w:rsidR="00E75672" w:rsidRPr="007C2498" w:rsidRDefault="00E75672" w:rsidP="00E4644A">
            <w:pPr>
              <w:tabs>
                <w:tab w:val="left" w:pos="3261"/>
              </w:tabs>
              <w:spacing w:after="0"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lastRenderedPageBreak/>
              <w:t> 5.</w:t>
            </w:r>
          </w:p>
        </w:tc>
        <w:tc>
          <w:tcPr>
            <w:tcW w:w="2409"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after="0"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Projekta izstrādē iesaistītās institūcijas</w:t>
            </w:r>
          </w:p>
        </w:tc>
        <w:tc>
          <w:tcPr>
            <w:tcW w:w="6199" w:type="dxa"/>
            <w:gridSpan w:val="5"/>
            <w:tcBorders>
              <w:top w:val="outset" w:sz="6" w:space="0" w:color="auto"/>
              <w:left w:val="outset" w:sz="6" w:space="0" w:color="auto"/>
              <w:bottom w:val="outset" w:sz="6" w:space="0" w:color="auto"/>
              <w:right w:val="nil"/>
            </w:tcBorders>
            <w:hideMark/>
          </w:tcPr>
          <w:p w:rsidR="00E75672" w:rsidRPr="007C2498" w:rsidRDefault="00E75672" w:rsidP="00E4644A">
            <w:pPr>
              <w:tabs>
                <w:tab w:val="left" w:pos="3261"/>
              </w:tabs>
              <w:spacing w:before="100" w:beforeAutospacing="1" w:after="100" w:afterAutospacing="1" w:line="240" w:lineRule="auto"/>
              <w:jc w:val="both"/>
              <w:rPr>
                <w:rFonts w:ascii="Times New Roman" w:eastAsia="Times New Roman" w:hAnsi="Times New Roman" w:cs="Times New Roman"/>
                <w:sz w:val="24"/>
                <w:szCs w:val="24"/>
                <w:lang w:eastAsia="lv-LV"/>
              </w:rPr>
            </w:pPr>
            <w:r w:rsidRPr="007C2498">
              <w:rPr>
                <w:rFonts w:ascii="Times New Roman" w:eastAsia="Times New Roman" w:hAnsi="Times New Roman"/>
                <w:sz w:val="24"/>
                <w:szCs w:val="24"/>
                <w:lang w:eastAsia="lv-LV"/>
              </w:rPr>
              <w:t xml:space="preserve">Likumprojekta izstrādē tika iesaistīts </w:t>
            </w:r>
            <w:r w:rsidRPr="007C2498">
              <w:rPr>
                <w:rFonts w:ascii="Times New Roman" w:hAnsi="Times New Roman"/>
                <w:sz w:val="24"/>
                <w:szCs w:val="24"/>
              </w:rPr>
              <w:t>Valsts ieņēmumu dienests.</w:t>
            </w:r>
          </w:p>
        </w:tc>
      </w:tr>
      <w:tr w:rsidR="00E75672" w:rsidRPr="007C2498" w:rsidTr="00E4644A">
        <w:trPr>
          <w:gridBefore w:val="1"/>
          <w:wBefore w:w="8" w:type="dxa"/>
          <w:trHeight w:val="869"/>
          <w:tblCellSpacing w:w="0" w:type="dxa"/>
        </w:trPr>
        <w:tc>
          <w:tcPr>
            <w:tcW w:w="623" w:type="dxa"/>
            <w:gridSpan w:val="2"/>
            <w:tcBorders>
              <w:top w:val="outset" w:sz="6" w:space="0" w:color="auto"/>
              <w:left w:val="nil"/>
              <w:bottom w:val="outset" w:sz="6" w:space="0" w:color="auto"/>
              <w:right w:val="outset" w:sz="6" w:space="0" w:color="auto"/>
            </w:tcBorders>
            <w:hideMark/>
          </w:tcPr>
          <w:p w:rsidR="00E75672" w:rsidRPr="007C2498" w:rsidRDefault="00E75672" w:rsidP="00E4644A">
            <w:pPr>
              <w:tabs>
                <w:tab w:val="left" w:pos="3261"/>
              </w:tabs>
              <w:spacing w:after="0" w:line="240" w:lineRule="auto"/>
              <w:contextualSpacing/>
              <w:rPr>
                <w:rFonts w:ascii="Times New Roman" w:eastAsia="Calibri" w:hAnsi="Times New Roman" w:cs="Times New Roman"/>
                <w:sz w:val="24"/>
                <w:szCs w:val="24"/>
                <w:lang w:eastAsia="lv-LV"/>
              </w:rPr>
            </w:pPr>
            <w:r w:rsidRPr="007C2498">
              <w:rPr>
                <w:rFonts w:ascii="Times New Roman" w:hAnsi="Times New Roman"/>
                <w:sz w:val="24"/>
                <w:szCs w:val="24"/>
                <w:lang w:eastAsia="lv-LV"/>
              </w:rPr>
              <w:t> 6.</w:t>
            </w:r>
          </w:p>
        </w:tc>
        <w:tc>
          <w:tcPr>
            <w:tcW w:w="2409"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after="0" w:line="240" w:lineRule="auto"/>
              <w:contextualSpacing/>
              <w:rPr>
                <w:rFonts w:ascii="Times New Roman" w:eastAsia="Calibri" w:hAnsi="Times New Roman" w:cs="Times New Roman"/>
                <w:sz w:val="24"/>
                <w:szCs w:val="24"/>
                <w:lang w:eastAsia="lv-LV"/>
              </w:rPr>
            </w:pPr>
            <w:r w:rsidRPr="007C2498">
              <w:rPr>
                <w:rFonts w:ascii="Times New Roman" w:hAnsi="Times New Roman"/>
                <w:sz w:val="24"/>
                <w:szCs w:val="24"/>
                <w:lang w:eastAsia="lv-LV"/>
              </w:rPr>
              <w:t> Iemesli, kādēļ netika nodrošināta sabiedrības līdzdalība</w:t>
            </w:r>
          </w:p>
        </w:tc>
        <w:tc>
          <w:tcPr>
            <w:tcW w:w="6199" w:type="dxa"/>
            <w:gridSpan w:val="5"/>
            <w:tcBorders>
              <w:top w:val="outset" w:sz="6" w:space="0" w:color="auto"/>
              <w:left w:val="outset" w:sz="6" w:space="0" w:color="auto"/>
              <w:bottom w:val="outset" w:sz="6" w:space="0" w:color="auto"/>
              <w:right w:val="nil"/>
            </w:tcBorders>
            <w:hideMark/>
          </w:tcPr>
          <w:p w:rsidR="00E75672" w:rsidRPr="007C2498" w:rsidRDefault="00E75672" w:rsidP="00E4644A">
            <w:pPr>
              <w:pStyle w:val="BodyTextIndent"/>
              <w:tabs>
                <w:tab w:val="left" w:pos="3261"/>
              </w:tabs>
              <w:spacing w:after="0" w:line="240" w:lineRule="auto"/>
              <w:ind w:left="0"/>
              <w:contextualSpacing/>
              <w:jc w:val="both"/>
              <w:rPr>
                <w:rFonts w:ascii="Times New Roman" w:hAnsi="Times New Roman"/>
                <w:sz w:val="24"/>
                <w:szCs w:val="24"/>
                <w:lang w:eastAsia="lv-LV"/>
              </w:rPr>
            </w:pPr>
            <w:r w:rsidRPr="007C2498">
              <w:rPr>
                <w:rFonts w:ascii="Times New Roman" w:hAnsi="Times New Roman"/>
                <w:sz w:val="24"/>
                <w:szCs w:val="24"/>
                <w:lang w:eastAsia="lv-LV"/>
              </w:rPr>
              <w:t xml:space="preserve">Likumprojektā minētie grozījumi ir izstrādāti, ņemot vērā komercsabiedrību un auditorfirmu ierosinājumus. </w:t>
            </w:r>
          </w:p>
        </w:tc>
      </w:tr>
      <w:tr w:rsidR="00E75672" w:rsidRPr="007C2498" w:rsidTr="00E4644A">
        <w:trPr>
          <w:gridBefore w:val="1"/>
          <w:wBefore w:w="8" w:type="dxa"/>
          <w:tblCellSpacing w:w="0" w:type="dxa"/>
        </w:trPr>
        <w:tc>
          <w:tcPr>
            <w:tcW w:w="623" w:type="dxa"/>
            <w:gridSpan w:val="2"/>
            <w:tcBorders>
              <w:top w:val="outset" w:sz="6" w:space="0" w:color="auto"/>
              <w:left w:val="nil"/>
              <w:bottom w:val="outset" w:sz="6" w:space="0" w:color="auto"/>
              <w:right w:val="outset" w:sz="6" w:space="0" w:color="auto"/>
            </w:tcBorders>
            <w:hideMark/>
          </w:tcPr>
          <w:p w:rsidR="00E75672" w:rsidRPr="007C2498" w:rsidRDefault="00E75672" w:rsidP="00E4644A">
            <w:pPr>
              <w:tabs>
                <w:tab w:val="left" w:pos="3261"/>
              </w:tabs>
              <w:spacing w:after="0"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7.</w:t>
            </w:r>
          </w:p>
        </w:tc>
        <w:tc>
          <w:tcPr>
            <w:tcW w:w="2409"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after="0"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Cita informācija</w:t>
            </w:r>
          </w:p>
        </w:tc>
        <w:tc>
          <w:tcPr>
            <w:tcW w:w="6199" w:type="dxa"/>
            <w:gridSpan w:val="5"/>
            <w:tcBorders>
              <w:top w:val="outset" w:sz="6" w:space="0" w:color="auto"/>
              <w:left w:val="outset" w:sz="6" w:space="0" w:color="auto"/>
              <w:bottom w:val="outset" w:sz="6" w:space="0" w:color="auto"/>
              <w:right w:val="nil"/>
            </w:tcBorders>
            <w:hideMark/>
          </w:tcPr>
          <w:p w:rsidR="00E75672" w:rsidRPr="007C2498" w:rsidRDefault="00E75672" w:rsidP="00E4644A">
            <w:pPr>
              <w:tabs>
                <w:tab w:val="left" w:pos="3261"/>
              </w:tabs>
              <w:spacing w:after="0"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Nav.</w:t>
            </w:r>
          </w:p>
        </w:tc>
      </w:tr>
      <w:tr w:rsidR="00E75672" w:rsidRPr="007C2498" w:rsidTr="00E4644A">
        <w:trPr>
          <w:gridBefore w:val="1"/>
          <w:wBefore w:w="8" w:type="dxa"/>
          <w:trHeight w:val="580"/>
          <w:tblCellSpacing w:w="0" w:type="dxa"/>
        </w:trPr>
        <w:tc>
          <w:tcPr>
            <w:tcW w:w="9231" w:type="dxa"/>
            <w:gridSpan w:val="11"/>
            <w:tcBorders>
              <w:top w:val="outset" w:sz="6" w:space="0" w:color="auto"/>
              <w:left w:val="nil"/>
              <w:bottom w:val="outset" w:sz="6" w:space="0" w:color="auto"/>
              <w:right w:val="nil"/>
            </w:tcBorders>
            <w:vAlign w:val="center"/>
            <w:hideMark/>
          </w:tcPr>
          <w:p w:rsidR="00E75672" w:rsidRPr="007C2498" w:rsidRDefault="00E75672" w:rsidP="00E4644A">
            <w:pPr>
              <w:tabs>
                <w:tab w:val="left" w:pos="3261"/>
              </w:tabs>
              <w:spacing w:before="100" w:beforeAutospacing="1" w:after="100" w:afterAutospacing="1" w:line="480" w:lineRule="auto"/>
              <w:ind w:firstLine="692"/>
              <w:contextualSpacing/>
              <w:jc w:val="center"/>
              <w:rPr>
                <w:rFonts w:ascii="Times New Roman" w:eastAsia="Calibri" w:hAnsi="Times New Roman" w:cs="Times New Roman"/>
                <w:b/>
                <w:sz w:val="24"/>
                <w:szCs w:val="24"/>
                <w:lang w:eastAsia="lv-LV"/>
              </w:rPr>
            </w:pPr>
            <w:r w:rsidRPr="007C2498">
              <w:rPr>
                <w:rFonts w:ascii="Times New Roman" w:hAnsi="Times New Roman"/>
                <w:b/>
                <w:sz w:val="24"/>
                <w:szCs w:val="24"/>
                <w:lang w:eastAsia="lv-LV"/>
              </w:rPr>
              <w:t>II. Tiesību akta projekta ietekme uz sabiedrību</w:t>
            </w:r>
          </w:p>
        </w:tc>
      </w:tr>
      <w:tr w:rsidR="00E75672" w:rsidRPr="007C2498" w:rsidTr="00E4644A">
        <w:trPr>
          <w:gridBefore w:val="1"/>
          <w:wBefore w:w="8" w:type="dxa"/>
          <w:trHeight w:val="467"/>
          <w:tblCellSpacing w:w="0" w:type="dxa"/>
        </w:trPr>
        <w:tc>
          <w:tcPr>
            <w:tcW w:w="614" w:type="dxa"/>
            <w:tcBorders>
              <w:top w:val="outset" w:sz="6" w:space="0" w:color="auto"/>
              <w:left w:val="nil"/>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1.</w:t>
            </w:r>
          </w:p>
        </w:tc>
        <w:tc>
          <w:tcPr>
            <w:tcW w:w="2131"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xml:space="preserve"> Sabiedrības </w:t>
            </w:r>
            <w:proofErr w:type="spellStart"/>
            <w:r w:rsidRPr="007C2498">
              <w:rPr>
                <w:rFonts w:ascii="Times New Roman" w:hAnsi="Times New Roman"/>
                <w:sz w:val="24"/>
                <w:szCs w:val="24"/>
                <w:lang w:eastAsia="lv-LV"/>
              </w:rPr>
              <w:t>mērķgrupa</w:t>
            </w:r>
            <w:proofErr w:type="spellEnd"/>
          </w:p>
        </w:tc>
        <w:tc>
          <w:tcPr>
            <w:tcW w:w="6486" w:type="dxa"/>
            <w:gridSpan w:val="6"/>
            <w:tcBorders>
              <w:top w:val="outset" w:sz="6" w:space="0" w:color="auto"/>
              <w:left w:val="outset" w:sz="6" w:space="0" w:color="auto"/>
              <w:bottom w:val="outset" w:sz="6" w:space="0" w:color="auto"/>
              <w:right w:val="nil"/>
            </w:tcBorders>
            <w:hideMark/>
          </w:tcPr>
          <w:p w:rsidR="00E75672" w:rsidRPr="007C2498" w:rsidRDefault="00E75672" w:rsidP="00E4644A">
            <w:pPr>
              <w:tabs>
                <w:tab w:val="left" w:pos="3261"/>
              </w:tabs>
              <w:spacing w:before="100" w:beforeAutospacing="1" w:after="100" w:afterAutospacing="1" w:line="240" w:lineRule="auto"/>
              <w:jc w:val="both"/>
              <w:rPr>
                <w:rFonts w:ascii="Times New Roman" w:eastAsia="Calibri" w:hAnsi="Times New Roman" w:cs="Times New Roman"/>
                <w:sz w:val="24"/>
                <w:szCs w:val="24"/>
                <w:lang w:eastAsia="lv-LV"/>
              </w:rPr>
            </w:pPr>
            <w:r w:rsidRPr="007C2498">
              <w:rPr>
                <w:rFonts w:ascii="Times New Roman" w:eastAsia="Times New Roman" w:hAnsi="Times New Roman"/>
                <w:sz w:val="24"/>
                <w:szCs w:val="24"/>
                <w:lang w:eastAsia="lv-LV"/>
              </w:rPr>
              <w:t xml:space="preserve">Likumprojekts ietekmēs vidēji </w:t>
            </w:r>
            <w:r w:rsidRPr="007C2498">
              <w:rPr>
                <w:rFonts w:ascii="Times New Roman" w:hAnsi="Times New Roman"/>
                <w:sz w:val="24"/>
                <w:szCs w:val="24"/>
              </w:rPr>
              <w:t xml:space="preserve">77,4 </w:t>
            </w:r>
            <w:proofErr w:type="spellStart"/>
            <w:r w:rsidRPr="007C2498">
              <w:rPr>
                <w:rFonts w:ascii="Times New Roman" w:hAnsi="Times New Roman"/>
                <w:sz w:val="24"/>
                <w:szCs w:val="24"/>
              </w:rPr>
              <w:t>tūkst</w:t>
            </w:r>
            <w:proofErr w:type="spellEnd"/>
            <w:r w:rsidRPr="007C2498">
              <w:rPr>
                <w:rFonts w:ascii="Times New Roman" w:hAnsi="Times New Roman"/>
                <w:sz w:val="24"/>
                <w:szCs w:val="24"/>
              </w:rPr>
              <w:t>.</w:t>
            </w:r>
            <w:r w:rsidRPr="007C2498">
              <w:rPr>
                <w:rFonts w:ascii="Times New Roman" w:eastAsia="Times New Roman" w:hAnsi="Times New Roman"/>
                <w:sz w:val="24"/>
                <w:szCs w:val="24"/>
                <w:lang w:eastAsia="lv-LV"/>
              </w:rPr>
              <w:t xml:space="preserve"> uzņēmumu ienākuma nodokļa maksātājus.</w:t>
            </w:r>
          </w:p>
        </w:tc>
      </w:tr>
      <w:tr w:rsidR="00E75672" w:rsidRPr="007C2498" w:rsidTr="00E4644A">
        <w:trPr>
          <w:gridBefore w:val="1"/>
          <w:wBefore w:w="8" w:type="dxa"/>
          <w:trHeight w:val="411"/>
          <w:tblCellSpacing w:w="0" w:type="dxa"/>
        </w:trPr>
        <w:tc>
          <w:tcPr>
            <w:tcW w:w="614" w:type="dxa"/>
            <w:tcBorders>
              <w:top w:val="outset" w:sz="6" w:space="0" w:color="auto"/>
              <w:left w:val="nil"/>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2.</w:t>
            </w:r>
          </w:p>
        </w:tc>
        <w:tc>
          <w:tcPr>
            <w:tcW w:w="2131"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xml:space="preserve"> Citas sabiedrības grupas (bez </w:t>
            </w:r>
            <w:proofErr w:type="spellStart"/>
            <w:r w:rsidRPr="007C2498">
              <w:rPr>
                <w:rFonts w:ascii="Times New Roman" w:hAnsi="Times New Roman"/>
                <w:sz w:val="24"/>
                <w:szCs w:val="24"/>
                <w:lang w:eastAsia="lv-LV"/>
              </w:rPr>
              <w:t>mērķgrupas</w:t>
            </w:r>
            <w:proofErr w:type="spellEnd"/>
            <w:r w:rsidRPr="007C2498">
              <w:rPr>
                <w:rFonts w:ascii="Times New Roman" w:hAnsi="Times New Roman"/>
                <w:sz w:val="24"/>
                <w:szCs w:val="24"/>
                <w:lang w:eastAsia="lv-LV"/>
              </w:rPr>
              <w:t>), kuras tiesiskais regulējums arī ietekmē vai varētu ietekmēt</w:t>
            </w:r>
          </w:p>
        </w:tc>
        <w:tc>
          <w:tcPr>
            <w:tcW w:w="6486" w:type="dxa"/>
            <w:gridSpan w:val="6"/>
            <w:tcBorders>
              <w:top w:val="outset" w:sz="6" w:space="0" w:color="auto"/>
              <w:left w:val="outset" w:sz="6" w:space="0" w:color="auto"/>
              <w:bottom w:val="outset" w:sz="6" w:space="0" w:color="auto"/>
              <w:right w:val="nil"/>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Projekts šo jomu neskar.</w:t>
            </w:r>
          </w:p>
        </w:tc>
      </w:tr>
      <w:tr w:rsidR="00E75672" w:rsidRPr="007C2498" w:rsidTr="00E4644A">
        <w:trPr>
          <w:gridBefore w:val="1"/>
          <w:wBefore w:w="8" w:type="dxa"/>
          <w:trHeight w:val="517"/>
          <w:tblCellSpacing w:w="0" w:type="dxa"/>
        </w:trPr>
        <w:tc>
          <w:tcPr>
            <w:tcW w:w="614" w:type="dxa"/>
            <w:tcBorders>
              <w:top w:val="outset" w:sz="6" w:space="0" w:color="auto"/>
              <w:left w:val="nil"/>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3.</w:t>
            </w:r>
          </w:p>
        </w:tc>
        <w:tc>
          <w:tcPr>
            <w:tcW w:w="2131"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Tiesiskā regulējuma finansiālā ietekme</w:t>
            </w:r>
          </w:p>
        </w:tc>
        <w:tc>
          <w:tcPr>
            <w:tcW w:w="6486" w:type="dxa"/>
            <w:gridSpan w:val="6"/>
            <w:tcBorders>
              <w:top w:val="outset" w:sz="6" w:space="0" w:color="auto"/>
              <w:left w:val="outset" w:sz="6" w:space="0" w:color="auto"/>
              <w:bottom w:val="outset" w:sz="6" w:space="0" w:color="auto"/>
              <w:right w:val="nil"/>
            </w:tcBorders>
          </w:tcPr>
          <w:p w:rsidR="00E75672" w:rsidRPr="007C2498" w:rsidRDefault="00E75672" w:rsidP="00E4644A">
            <w:pPr>
              <w:tabs>
                <w:tab w:val="left" w:pos="3261"/>
              </w:tabs>
              <w:spacing w:after="0" w:line="240" w:lineRule="auto"/>
              <w:contextualSpacing/>
              <w:jc w:val="both"/>
              <w:rPr>
                <w:rFonts w:ascii="Times New Roman" w:eastAsia="Calibri" w:hAnsi="Times New Roman" w:cs="Times New Roman"/>
                <w:sz w:val="24"/>
                <w:szCs w:val="24"/>
                <w:lang w:eastAsia="lv-LV"/>
              </w:rPr>
            </w:pPr>
            <w:r w:rsidRPr="007C2498">
              <w:rPr>
                <w:rFonts w:ascii="Times New Roman" w:hAnsi="Times New Roman"/>
                <w:sz w:val="24"/>
                <w:szCs w:val="24"/>
                <w:lang w:eastAsia="lv-LV"/>
              </w:rPr>
              <w:t>Projekts šo jomu neskar.</w:t>
            </w:r>
          </w:p>
        </w:tc>
      </w:tr>
      <w:tr w:rsidR="00E75672" w:rsidRPr="007C2498" w:rsidTr="00E4644A">
        <w:trPr>
          <w:gridBefore w:val="1"/>
          <w:wBefore w:w="8" w:type="dxa"/>
          <w:trHeight w:val="517"/>
          <w:tblCellSpacing w:w="0" w:type="dxa"/>
        </w:trPr>
        <w:tc>
          <w:tcPr>
            <w:tcW w:w="614" w:type="dxa"/>
            <w:tcBorders>
              <w:top w:val="outset" w:sz="6" w:space="0" w:color="auto"/>
              <w:left w:val="nil"/>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4.</w:t>
            </w:r>
          </w:p>
        </w:tc>
        <w:tc>
          <w:tcPr>
            <w:tcW w:w="2131"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Tiesiskā regulējuma nefinansiālā ietekme</w:t>
            </w:r>
          </w:p>
        </w:tc>
        <w:tc>
          <w:tcPr>
            <w:tcW w:w="6486" w:type="dxa"/>
            <w:gridSpan w:val="6"/>
            <w:tcBorders>
              <w:top w:val="outset" w:sz="6" w:space="0" w:color="auto"/>
              <w:left w:val="outset" w:sz="6" w:space="0" w:color="auto"/>
              <w:bottom w:val="outset" w:sz="6" w:space="0" w:color="auto"/>
              <w:right w:val="nil"/>
            </w:tcBorders>
          </w:tcPr>
          <w:p w:rsidR="00E75672" w:rsidRPr="007C2498" w:rsidRDefault="00E75672" w:rsidP="00E4644A">
            <w:pPr>
              <w:tabs>
                <w:tab w:val="left" w:pos="3261"/>
              </w:tabs>
              <w:spacing w:after="0" w:line="240" w:lineRule="auto"/>
              <w:jc w:val="both"/>
              <w:rPr>
                <w:rFonts w:ascii="Times New Roman" w:eastAsia="Calibri" w:hAnsi="Times New Roman" w:cs="Times New Roman"/>
                <w:sz w:val="24"/>
                <w:szCs w:val="24"/>
                <w:lang w:eastAsia="lv-LV"/>
              </w:rPr>
            </w:pPr>
            <w:r w:rsidRPr="007C2498">
              <w:rPr>
                <w:rFonts w:ascii="Times New Roman" w:hAnsi="Times New Roman"/>
                <w:sz w:val="24"/>
                <w:szCs w:val="24"/>
                <w:lang w:eastAsia="lv-LV"/>
              </w:rPr>
              <w:t>Projekts šo jomu neskar.</w:t>
            </w:r>
          </w:p>
        </w:tc>
      </w:tr>
      <w:tr w:rsidR="00E75672" w:rsidRPr="007C2498" w:rsidTr="00E4644A">
        <w:trPr>
          <w:gridBefore w:val="1"/>
          <w:wBefore w:w="8" w:type="dxa"/>
          <w:trHeight w:val="531"/>
          <w:tblCellSpacing w:w="0" w:type="dxa"/>
        </w:trPr>
        <w:tc>
          <w:tcPr>
            <w:tcW w:w="614" w:type="dxa"/>
            <w:tcBorders>
              <w:top w:val="outset" w:sz="6" w:space="0" w:color="auto"/>
              <w:left w:val="nil"/>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5.</w:t>
            </w:r>
          </w:p>
        </w:tc>
        <w:tc>
          <w:tcPr>
            <w:tcW w:w="2131"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Administratīvās procedūras raksturojums</w:t>
            </w:r>
          </w:p>
        </w:tc>
        <w:tc>
          <w:tcPr>
            <w:tcW w:w="6486" w:type="dxa"/>
            <w:gridSpan w:val="6"/>
            <w:tcBorders>
              <w:top w:val="outset" w:sz="6" w:space="0" w:color="auto"/>
              <w:left w:val="outset" w:sz="6" w:space="0" w:color="auto"/>
              <w:bottom w:val="outset" w:sz="6" w:space="0" w:color="auto"/>
              <w:right w:val="nil"/>
            </w:tcBorders>
          </w:tcPr>
          <w:p w:rsidR="00E75672" w:rsidRPr="007C2498" w:rsidRDefault="00E75672" w:rsidP="00E4644A">
            <w:pPr>
              <w:tabs>
                <w:tab w:val="left" w:pos="3261"/>
              </w:tabs>
              <w:spacing w:before="100" w:beforeAutospacing="1" w:after="100" w:afterAutospacing="1" w:line="240" w:lineRule="auto"/>
              <w:jc w:val="both"/>
              <w:rPr>
                <w:rFonts w:ascii="Times New Roman" w:eastAsia="Calibri" w:hAnsi="Times New Roman" w:cs="Times New Roman"/>
                <w:sz w:val="24"/>
                <w:szCs w:val="24"/>
                <w:lang w:eastAsia="lv-LV"/>
              </w:rPr>
            </w:pPr>
            <w:r w:rsidRPr="007C2498">
              <w:rPr>
                <w:rFonts w:ascii="Times New Roman" w:hAnsi="Times New Roman"/>
                <w:sz w:val="24"/>
                <w:szCs w:val="24"/>
                <w:lang w:eastAsia="lv-LV"/>
              </w:rPr>
              <w:t>Projekts šo jomu neskar.</w:t>
            </w:r>
          </w:p>
        </w:tc>
      </w:tr>
      <w:tr w:rsidR="00E75672" w:rsidRPr="007C2498" w:rsidTr="00E4644A">
        <w:trPr>
          <w:gridBefore w:val="1"/>
          <w:wBefore w:w="8" w:type="dxa"/>
          <w:trHeight w:val="357"/>
          <w:tblCellSpacing w:w="0" w:type="dxa"/>
        </w:trPr>
        <w:tc>
          <w:tcPr>
            <w:tcW w:w="614" w:type="dxa"/>
            <w:tcBorders>
              <w:top w:val="outset" w:sz="6" w:space="0" w:color="auto"/>
              <w:left w:val="nil"/>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6.</w:t>
            </w:r>
          </w:p>
        </w:tc>
        <w:tc>
          <w:tcPr>
            <w:tcW w:w="2131"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Administratīvo izmaksu monetārs novērtējums</w:t>
            </w:r>
          </w:p>
        </w:tc>
        <w:tc>
          <w:tcPr>
            <w:tcW w:w="6486" w:type="dxa"/>
            <w:gridSpan w:val="6"/>
            <w:tcBorders>
              <w:top w:val="outset" w:sz="6" w:space="0" w:color="auto"/>
              <w:left w:val="outset" w:sz="6" w:space="0" w:color="auto"/>
              <w:bottom w:val="outset" w:sz="6" w:space="0" w:color="auto"/>
              <w:right w:val="nil"/>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Projekts šo jomu neskar.</w:t>
            </w:r>
          </w:p>
        </w:tc>
      </w:tr>
      <w:tr w:rsidR="00E75672" w:rsidRPr="007C2498" w:rsidTr="00E4644A">
        <w:trPr>
          <w:gridBefore w:val="1"/>
          <w:wBefore w:w="8" w:type="dxa"/>
          <w:tblCellSpacing w:w="0" w:type="dxa"/>
        </w:trPr>
        <w:tc>
          <w:tcPr>
            <w:tcW w:w="614" w:type="dxa"/>
            <w:tcBorders>
              <w:top w:val="outset" w:sz="6" w:space="0" w:color="auto"/>
              <w:left w:val="nil"/>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7.</w:t>
            </w:r>
          </w:p>
        </w:tc>
        <w:tc>
          <w:tcPr>
            <w:tcW w:w="2131"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Cita informācija</w:t>
            </w:r>
          </w:p>
        </w:tc>
        <w:tc>
          <w:tcPr>
            <w:tcW w:w="6486" w:type="dxa"/>
            <w:gridSpan w:val="6"/>
            <w:tcBorders>
              <w:top w:val="outset" w:sz="6" w:space="0" w:color="auto"/>
              <w:left w:val="outset" w:sz="6" w:space="0" w:color="auto"/>
              <w:bottom w:val="outset" w:sz="6" w:space="0" w:color="auto"/>
              <w:right w:val="nil"/>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Nav.</w:t>
            </w:r>
          </w:p>
        </w:tc>
      </w:tr>
      <w:tr w:rsidR="00E75672" w:rsidRPr="007C2498" w:rsidTr="00E4644A">
        <w:trPr>
          <w:gridBefore w:val="1"/>
          <w:wBefore w:w="8" w:type="dxa"/>
          <w:trHeight w:val="65"/>
          <w:tblCellSpacing w:w="0" w:type="dxa"/>
        </w:trPr>
        <w:tc>
          <w:tcPr>
            <w:tcW w:w="9231" w:type="dxa"/>
            <w:gridSpan w:val="11"/>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line="240" w:lineRule="auto"/>
              <w:rPr>
                <w:rFonts w:ascii="Times New Roman" w:eastAsia="Calibri" w:hAnsi="Times New Roman" w:cs="Times New Roman"/>
                <w:sz w:val="24"/>
                <w:szCs w:val="24"/>
                <w:lang w:eastAsia="lv-LV"/>
              </w:rPr>
            </w:pPr>
            <w:r w:rsidRPr="007C2498">
              <w:rPr>
                <w:rFonts w:ascii="Times New Roman" w:hAnsi="Times New Roman"/>
                <w:sz w:val="24"/>
                <w:szCs w:val="24"/>
                <w:lang w:eastAsia="lv-LV"/>
              </w:rPr>
              <w:t xml:space="preserve">Anotācijas III un IV sadaļa - projekts šo jomu neskar. </w:t>
            </w:r>
          </w:p>
        </w:tc>
      </w:tr>
      <w:tr w:rsidR="00E75672" w:rsidRPr="007C2498" w:rsidTr="00E4644A">
        <w:trPr>
          <w:gridBefore w:val="1"/>
          <w:wBefore w:w="8" w:type="dxa"/>
          <w:trHeight w:val="491"/>
          <w:tblCellSpacing w:w="0" w:type="dxa"/>
        </w:trPr>
        <w:tc>
          <w:tcPr>
            <w:tcW w:w="9231" w:type="dxa"/>
            <w:gridSpan w:val="11"/>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after="0" w:line="480" w:lineRule="auto"/>
              <w:contextualSpacing/>
              <w:jc w:val="center"/>
              <w:rPr>
                <w:rFonts w:ascii="Times New Roman" w:eastAsia="Calibri" w:hAnsi="Times New Roman" w:cs="Times New Roman"/>
                <w:b/>
                <w:sz w:val="24"/>
                <w:szCs w:val="24"/>
              </w:rPr>
            </w:pPr>
            <w:r w:rsidRPr="007C2498">
              <w:rPr>
                <w:rFonts w:ascii="Times New Roman" w:hAnsi="Times New Roman"/>
                <w:sz w:val="24"/>
                <w:szCs w:val="24"/>
              </w:rPr>
              <w:t xml:space="preserve">  </w:t>
            </w:r>
            <w:r w:rsidRPr="007C2498">
              <w:rPr>
                <w:rFonts w:ascii="Times New Roman" w:hAnsi="Times New Roman"/>
                <w:b/>
                <w:sz w:val="24"/>
                <w:szCs w:val="24"/>
              </w:rPr>
              <w:t>V. Tiesību akta projekta atbilstība Latvijas Republikas starptautiskajām saistībām</w:t>
            </w:r>
          </w:p>
        </w:tc>
      </w:tr>
      <w:tr w:rsidR="00E75672" w:rsidRPr="007C2498" w:rsidTr="00E4644A">
        <w:trPr>
          <w:tblCellSpacing w:w="0" w:type="dxa"/>
        </w:trPr>
        <w:tc>
          <w:tcPr>
            <w:tcW w:w="2285" w:type="dxa"/>
            <w:gridSpan w:val="5"/>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rPr>
                <w:rFonts w:ascii="Times New Roman" w:eastAsia="Times New Roman" w:hAnsi="Times New Roman" w:cs="Times New Roman"/>
                <w:sz w:val="24"/>
                <w:szCs w:val="24"/>
                <w:lang w:eastAsia="lv-LV"/>
              </w:rPr>
            </w:pPr>
            <w:r w:rsidRPr="007C2498">
              <w:rPr>
                <w:rFonts w:ascii="Times New Roman" w:eastAsia="Times New Roman" w:hAnsi="Times New Roman"/>
                <w:sz w:val="24"/>
                <w:szCs w:val="24"/>
                <w:lang w:eastAsia="lv-LV"/>
              </w:rPr>
              <w:t> Saistības pret Eiropas Savienību</w:t>
            </w:r>
          </w:p>
        </w:tc>
        <w:tc>
          <w:tcPr>
            <w:tcW w:w="6954" w:type="dxa"/>
            <w:gridSpan w:val="7"/>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r w:rsidRPr="007C2498">
              <w:rPr>
                <w:rFonts w:ascii="Times New Roman" w:hAnsi="Times New Roman" w:cs="Times New Roman"/>
                <w:sz w:val="24"/>
                <w:szCs w:val="24"/>
              </w:rPr>
              <w:t xml:space="preserve">Komisijas Regula (EK) Nr.1998/2006 </w:t>
            </w:r>
          </w:p>
          <w:p w:rsidR="00E75672" w:rsidRPr="007C2498" w:rsidRDefault="00E75672" w:rsidP="00E4644A">
            <w:pPr>
              <w:tabs>
                <w:tab w:val="left" w:pos="3261"/>
              </w:tabs>
              <w:spacing w:after="0" w:line="240" w:lineRule="auto"/>
              <w:contextualSpacing/>
              <w:jc w:val="both"/>
              <w:rPr>
                <w:rFonts w:ascii="Times New Roman" w:eastAsia="Times New Roman" w:hAnsi="Times New Roman" w:cs="Times New Roman"/>
                <w:sz w:val="24"/>
                <w:szCs w:val="24"/>
                <w:lang w:eastAsia="lv-LV"/>
              </w:rPr>
            </w:pPr>
            <w:r w:rsidRPr="007C2498">
              <w:rPr>
                <w:rFonts w:ascii="Times New Roman" w:eastAsia="PMingLiU" w:hAnsi="Times New Roman" w:cs="Times New Roman"/>
                <w:sz w:val="24"/>
                <w:szCs w:val="24"/>
                <w:lang w:eastAsia="zh-TW"/>
              </w:rPr>
              <w:t>Komisijas Paziņojums Kopienas  pamatnostādnes  par valsts atbalstu grūtībās nonākušu uzņēmumu glābšanai un pārstrukturēšanai (2004/C 244/02) (turpmāk – Kopienas pamatnostādnes).</w:t>
            </w:r>
          </w:p>
        </w:tc>
      </w:tr>
      <w:tr w:rsidR="00E75672" w:rsidRPr="007C2498" w:rsidTr="00E4644A">
        <w:trPr>
          <w:tblCellSpacing w:w="0" w:type="dxa"/>
        </w:trPr>
        <w:tc>
          <w:tcPr>
            <w:tcW w:w="2285" w:type="dxa"/>
            <w:gridSpan w:val="5"/>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rPr>
                <w:rFonts w:ascii="Times New Roman" w:eastAsia="Times New Roman" w:hAnsi="Times New Roman" w:cs="Times New Roman"/>
                <w:sz w:val="24"/>
                <w:szCs w:val="24"/>
                <w:lang w:eastAsia="lv-LV"/>
              </w:rPr>
            </w:pPr>
            <w:r w:rsidRPr="007C2498">
              <w:rPr>
                <w:rFonts w:ascii="Times New Roman" w:eastAsia="Times New Roman" w:hAnsi="Times New Roman"/>
                <w:sz w:val="24"/>
                <w:szCs w:val="24"/>
                <w:lang w:eastAsia="lv-LV"/>
              </w:rPr>
              <w:t xml:space="preserve"> Citas starptautiskās </w:t>
            </w:r>
            <w:r w:rsidRPr="007C2498">
              <w:rPr>
                <w:rFonts w:ascii="Times New Roman" w:eastAsia="Times New Roman" w:hAnsi="Times New Roman"/>
                <w:sz w:val="24"/>
                <w:szCs w:val="24"/>
                <w:lang w:eastAsia="lv-LV"/>
              </w:rPr>
              <w:lastRenderedPageBreak/>
              <w:t>saistības</w:t>
            </w:r>
          </w:p>
        </w:tc>
        <w:tc>
          <w:tcPr>
            <w:tcW w:w="6954" w:type="dxa"/>
            <w:gridSpan w:val="7"/>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pStyle w:val="ListParagraph"/>
              <w:tabs>
                <w:tab w:val="left" w:pos="3261"/>
              </w:tabs>
              <w:ind w:left="0"/>
              <w:jc w:val="both"/>
              <w:rPr>
                <w:sz w:val="24"/>
                <w:szCs w:val="24"/>
                <w:lang w:eastAsia="lv-LV"/>
              </w:rPr>
            </w:pPr>
            <w:r w:rsidRPr="007C2498">
              <w:rPr>
                <w:sz w:val="24"/>
                <w:szCs w:val="24"/>
                <w:lang w:eastAsia="lv-LV"/>
              </w:rPr>
              <w:lastRenderedPageBreak/>
              <w:t xml:space="preserve"> Projekts šo jomu neskar.</w:t>
            </w:r>
          </w:p>
        </w:tc>
      </w:tr>
      <w:tr w:rsidR="00E75672" w:rsidRPr="007C2498" w:rsidTr="00E4644A">
        <w:trPr>
          <w:trHeight w:val="328"/>
          <w:tblCellSpacing w:w="0" w:type="dxa"/>
        </w:trPr>
        <w:tc>
          <w:tcPr>
            <w:tcW w:w="2285" w:type="dxa"/>
            <w:gridSpan w:val="5"/>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rPr>
                <w:rFonts w:ascii="Times New Roman" w:eastAsia="Times New Roman" w:hAnsi="Times New Roman" w:cs="Times New Roman"/>
                <w:sz w:val="24"/>
                <w:szCs w:val="24"/>
                <w:lang w:eastAsia="lv-LV"/>
              </w:rPr>
            </w:pPr>
            <w:r w:rsidRPr="007C2498">
              <w:rPr>
                <w:rFonts w:ascii="Times New Roman" w:eastAsia="Times New Roman" w:hAnsi="Times New Roman"/>
                <w:sz w:val="24"/>
                <w:szCs w:val="24"/>
                <w:lang w:eastAsia="lv-LV"/>
              </w:rPr>
              <w:lastRenderedPageBreak/>
              <w:t> Cita informācija</w:t>
            </w:r>
          </w:p>
        </w:tc>
        <w:tc>
          <w:tcPr>
            <w:tcW w:w="6954" w:type="dxa"/>
            <w:gridSpan w:val="7"/>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jc w:val="both"/>
              <w:rPr>
                <w:rFonts w:ascii="Times New Roman" w:eastAsia="Calibri" w:hAnsi="Times New Roman" w:cs="Times New Roman"/>
                <w:sz w:val="24"/>
                <w:szCs w:val="24"/>
              </w:rPr>
            </w:pPr>
            <w:r w:rsidRPr="007C2498">
              <w:rPr>
                <w:rFonts w:ascii="Times New Roman" w:eastAsia="Times New Roman" w:hAnsi="Times New Roman"/>
                <w:sz w:val="24"/>
                <w:szCs w:val="24"/>
                <w:lang w:eastAsia="lv-LV"/>
              </w:rPr>
              <w:t> </w:t>
            </w:r>
            <w:r w:rsidRPr="007C2498">
              <w:rPr>
                <w:rFonts w:ascii="Times New Roman" w:hAnsi="Times New Roman"/>
                <w:sz w:val="24"/>
                <w:szCs w:val="24"/>
                <w:lang w:eastAsia="lv-LV"/>
              </w:rPr>
              <w:t>Nav.</w:t>
            </w:r>
          </w:p>
        </w:tc>
      </w:tr>
      <w:tr w:rsidR="00E75672" w:rsidRPr="007C2498" w:rsidTr="00E4644A">
        <w:trPr>
          <w:trHeight w:val="773"/>
          <w:tblCellSpacing w:w="0" w:type="dxa"/>
        </w:trPr>
        <w:tc>
          <w:tcPr>
            <w:tcW w:w="9239" w:type="dxa"/>
            <w:gridSpan w:val="12"/>
            <w:tcBorders>
              <w:top w:val="outset" w:sz="6" w:space="0" w:color="auto"/>
              <w:left w:val="outset" w:sz="6" w:space="0" w:color="auto"/>
              <w:bottom w:val="outset" w:sz="6" w:space="0" w:color="auto"/>
              <w:right w:val="outset" w:sz="6" w:space="0" w:color="808080"/>
            </w:tcBorders>
          </w:tcPr>
          <w:p w:rsidR="00E75672" w:rsidRPr="007C2498" w:rsidRDefault="00E75672" w:rsidP="00E4644A">
            <w:pPr>
              <w:tabs>
                <w:tab w:val="left" w:pos="3261"/>
              </w:tabs>
              <w:spacing w:after="0" w:line="240" w:lineRule="auto"/>
              <w:contextualSpacing/>
              <w:jc w:val="center"/>
              <w:rPr>
                <w:rFonts w:ascii="Times New Roman" w:hAnsi="Times New Roman"/>
                <w:b/>
                <w:bCs/>
                <w:sz w:val="24"/>
                <w:szCs w:val="24"/>
              </w:rPr>
            </w:pPr>
            <w:r w:rsidRPr="007C2498">
              <w:rPr>
                <w:rFonts w:ascii="Times New Roman" w:hAnsi="Times New Roman"/>
                <w:b/>
                <w:bCs/>
                <w:sz w:val="24"/>
                <w:szCs w:val="24"/>
              </w:rPr>
              <w:t>1.tabula</w:t>
            </w:r>
          </w:p>
          <w:p w:rsidR="00E75672" w:rsidRPr="007C2498" w:rsidRDefault="00E75672" w:rsidP="00E4644A">
            <w:pPr>
              <w:tabs>
                <w:tab w:val="left" w:pos="3261"/>
              </w:tabs>
              <w:spacing w:after="0" w:line="240" w:lineRule="auto"/>
              <w:contextualSpacing/>
              <w:jc w:val="center"/>
              <w:rPr>
                <w:rFonts w:ascii="Times New Roman" w:eastAsia="Times New Roman" w:hAnsi="Times New Roman"/>
                <w:sz w:val="24"/>
                <w:szCs w:val="24"/>
                <w:lang w:eastAsia="lv-LV"/>
              </w:rPr>
            </w:pPr>
            <w:r w:rsidRPr="007C2498">
              <w:rPr>
                <w:rFonts w:ascii="Times New Roman" w:hAnsi="Times New Roman"/>
                <w:b/>
                <w:bCs/>
                <w:sz w:val="24"/>
                <w:szCs w:val="24"/>
              </w:rPr>
              <w:t>Tiesību akta projekta atbilstība ES tiesību aktiem</w:t>
            </w:r>
          </w:p>
        </w:tc>
      </w:tr>
      <w:tr w:rsidR="00E75672" w:rsidRPr="007C2498" w:rsidTr="00E4644A">
        <w:trPr>
          <w:trHeight w:val="328"/>
          <w:tblCellSpacing w:w="0" w:type="dxa"/>
        </w:trPr>
        <w:tc>
          <w:tcPr>
            <w:tcW w:w="2285" w:type="dxa"/>
            <w:gridSpan w:val="5"/>
            <w:tcBorders>
              <w:top w:val="outset" w:sz="6" w:space="0" w:color="auto"/>
              <w:left w:val="outset" w:sz="6" w:space="0" w:color="auto"/>
              <w:bottom w:val="outset" w:sz="6" w:space="0" w:color="auto"/>
              <w:right w:val="outset" w:sz="6" w:space="0" w:color="auto"/>
            </w:tcBorders>
            <w:vAlign w:val="center"/>
          </w:tcPr>
          <w:p w:rsidR="00E75672" w:rsidRPr="007C2498" w:rsidRDefault="00E75672" w:rsidP="00E4644A">
            <w:pPr>
              <w:tabs>
                <w:tab w:val="left" w:pos="3261"/>
              </w:tabs>
              <w:spacing w:before="63" w:after="63"/>
              <w:jc w:val="center"/>
              <w:rPr>
                <w:rFonts w:ascii="Times New Roman" w:hAnsi="Times New Roman"/>
                <w:sz w:val="24"/>
                <w:szCs w:val="24"/>
              </w:rPr>
            </w:pPr>
            <w:r w:rsidRPr="007C2498">
              <w:rPr>
                <w:rFonts w:ascii="Times New Roman" w:hAnsi="Times New Roman"/>
                <w:sz w:val="24"/>
                <w:szCs w:val="24"/>
              </w:rPr>
              <w:t> Attiecīgā ES tiesību akta datums, numurs un nosaukums</w:t>
            </w:r>
          </w:p>
        </w:tc>
        <w:tc>
          <w:tcPr>
            <w:tcW w:w="6954" w:type="dxa"/>
            <w:gridSpan w:val="7"/>
            <w:tcBorders>
              <w:top w:val="outset" w:sz="6" w:space="0" w:color="auto"/>
              <w:left w:val="outset" w:sz="6" w:space="0" w:color="auto"/>
              <w:bottom w:val="outset" w:sz="6" w:space="0" w:color="auto"/>
              <w:right w:val="outset" w:sz="6" w:space="0" w:color="auto"/>
            </w:tcBorders>
            <w:vAlign w:val="center"/>
          </w:tcPr>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r w:rsidRPr="007C2498">
              <w:rPr>
                <w:rFonts w:ascii="Times New Roman" w:hAnsi="Times New Roman" w:cs="Times New Roman"/>
                <w:sz w:val="24"/>
                <w:szCs w:val="24"/>
              </w:rPr>
              <w:t xml:space="preserve">Komisijas Regula (EK) Nr.1998/2006 </w:t>
            </w: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r w:rsidRPr="007C2498">
              <w:rPr>
                <w:rFonts w:ascii="Times New Roman" w:eastAsia="PMingLiU" w:hAnsi="Times New Roman" w:cs="Times New Roman"/>
                <w:sz w:val="24"/>
                <w:szCs w:val="24"/>
                <w:lang w:eastAsia="zh-TW"/>
              </w:rPr>
              <w:t>Kopienas pamatnostādnes</w:t>
            </w:r>
          </w:p>
          <w:p w:rsidR="00E75672" w:rsidRPr="007C2498" w:rsidRDefault="00E75672" w:rsidP="00E4644A">
            <w:pPr>
              <w:tabs>
                <w:tab w:val="left" w:pos="3261"/>
              </w:tabs>
              <w:spacing w:before="63" w:after="63"/>
              <w:jc w:val="both"/>
              <w:rPr>
                <w:rFonts w:ascii="Times New Roman" w:hAnsi="Times New Roman"/>
                <w:sz w:val="24"/>
                <w:szCs w:val="24"/>
              </w:rPr>
            </w:pPr>
          </w:p>
        </w:tc>
      </w:tr>
      <w:tr w:rsidR="00E75672" w:rsidRPr="007C2498" w:rsidTr="00E4644A">
        <w:trPr>
          <w:trHeight w:val="328"/>
          <w:tblCellSpacing w:w="0" w:type="dxa"/>
        </w:trPr>
        <w:tc>
          <w:tcPr>
            <w:tcW w:w="2285" w:type="dxa"/>
            <w:gridSpan w:val="5"/>
            <w:tcBorders>
              <w:top w:val="outset" w:sz="6" w:space="0" w:color="auto"/>
              <w:left w:val="outset" w:sz="6" w:space="0" w:color="auto"/>
              <w:bottom w:val="outset" w:sz="6" w:space="0" w:color="auto"/>
              <w:right w:val="outset" w:sz="6" w:space="0" w:color="auto"/>
            </w:tcBorders>
            <w:vAlign w:val="center"/>
          </w:tcPr>
          <w:p w:rsidR="00E75672" w:rsidRPr="007C2498" w:rsidRDefault="00E75672" w:rsidP="00E4644A">
            <w:pPr>
              <w:tabs>
                <w:tab w:val="left" w:pos="3261"/>
              </w:tabs>
              <w:spacing w:before="63" w:after="63" w:line="165" w:lineRule="atLeast"/>
              <w:jc w:val="center"/>
              <w:rPr>
                <w:rFonts w:ascii="Times New Roman" w:hAnsi="Times New Roman"/>
                <w:sz w:val="24"/>
                <w:szCs w:val="24"/>
              </w:rPr>
            </w:pPr>
            <w:r w:rsidRPr="007C2498">
              <w:rPr>
                <w:rFonts w:ascii="Times New Roman" w:hAnsi="Times New Roman"/>
                <w:sz w:val="24"/>
                <w:szCs w:val="24"/>
              </w:rPr>
              <w:t> A</w:t>
            </w:r>
          </w:p>
        </w:tc>
        <w:tc>
          <w:tcPr>
            <w:tcW w:w="2229" w:type="dxa"/>
            <w:gridSpan w:val="3"/>
            <w:tcBorders>
              <w:top w:val="outset" w:sz="6" w:space="0" w:color="auto"/>
              <w:left w:val="outset" w:sz="6" w:space="0" w:color="auto"/>
              <w:bottom w:val="outset" w:sz="6" w:space="0" w:color="auto"/>
              <w:right w:val="outset" w:sz="6" w:space="0" w:color="auto"/>
            </w:tcBorders>
            <w:vAlign w:val="center"/>
          </w:tcPr>
          <w:p w:rsidR="00E75672" w:rsidRPr="007C2498" w:rsidRDefault="00E75672" w:rsidP="00E4644A">
            <w:pPr>
              <w:tabs>
                <w:tab w:val="left" w:pos="3261"/>
              </w:tabs>
              <w:spacing w:before="63" w:after="63" w:line="165" w:lineRule="atLeast"/>
              <w:jc w:val="center"/>
              <w:rPr>
                <w:rFonts w:ascii="Times New Roman" w:hAnsi="Times New Roman"/>
                <w:sz w:val="24"/>
                <w:szCs w:val="24"/>
              </w:rPr>
            </w:pPr>
            <w:r w:rsidRPr="007C2498">
              <w:rPr>
                <w:rFonts w:ascii="Times New Roman" w:hAnsi="Times New Roman"/>
                <w:sz w:val="24"/>
                <w:szCs w:val="24"/>
              </w:rPr>
              <w:t> B</w:t>
            </w:r>
          </w:p>
        </w:tc>
        <w:tc>
          <w:tcPr>
            <w:tcW w:w="2368" w:type="dxa"/>
            <w:gridSpan w:val="3"/>
            <w:tcBorders>
              <w:top w:val="outset" w:sz="6" w:space="0" w:color="auto"/>
              <w:left w:val="outset" w:sz="6" w:space="0" w:color="auto"/>
              <w:bottom w:val="outset" w:sz="6" w:space="0" w:color="auto"/>
              <w:right w:val="outset" w:sz="6" w:space="0" w:color="auto"/>
            </w:tcBorders>
            <w:vAlign w:val="center"/>
          </w:tcPr>
          <w:p w:rsidR="00E75672" w:rsidRPr="007C2498" w:rsidRDefault="00E75672" w:rsidP="00E4644A">
            <w:pPr>
              <w:tabs>
                <w:tab w:val="left" w:pos="3261"/>
              </w:tabs>
              <w:spacing w:before="63" w:after="63" w:line="165" w:lineRule="atLeast"/>
              <w:jc w:val="center"/>
              <w:rPr>
                <w:rFonts w:ascii="Times New Roman" w:hAnsi="Times New Roman"/>
                <w:sz w:val="24"/>
                <w:szCs w:val="24"/>
              </w:rPr>
            </w:pPr>
            <w:r w:rsidRPr="007C2498">
              <w:rPr>
                <w:rFonts w:ascii="Times New Roman" w:hAnsi="Times New Roman"/>
                <w:sz w:val="24"/>
                <w:szCs w:val="24"/>
              </w:rPr>
              <w:t> C</w:t>
            </w:r>
          </w:p>
        </w:tc>
        <w:tc>
          <w:tcPr>
            <w:tcW w:w="2357" w:type="dxa"/>
            <w:tcBorders>
              <w:top w:val="outset" w:sz="6" w:space="0" w:color="auto"/>
              <w:left w:val="outset" w:sz="6" w:space="0" w:color="auto"/>
              <w:bottom w:val="outset" w:sz="6" w:space="0" w:color="auto"/>
              <w:right w:val="outset" w:sz="6" w:space="0" w:color="auto"/>
            </w:tcBorders>
            <w:vAlign w:val="center"/>
          </w:tcPr>
          <w:p w:rsidR="00E75672" w:rsidRPr="007C2498" w:rsidRDefault="00E75672" w:rsidP="00E4644A">
            <w:pPr>
              <w:tabs>
                <w:tab w:val="left" w:pos="3261"/>
              </w:tabs>
              <w:spacing w:before="63" w:after="63" w:line="165" w:lineRule="atLeast"/>
              <w:jc w:val="center"/>
              <w:rPr>
                <w:rFonts w:ascii="Times New Roman" w:hAnsi="Times New Roman"/>
                <w:sz w:val="24"/>
                <w:szCs w:val="24"/>
              </w:rPr>
            </w:pPr>
            <w:r w:rsidRPr="007C2498">
              <w:rPr>
                <w:rFonts w:ascii="Times New Roman" w:hAnsi="Times New Roman"/>
                <w:sz w:val="24"/>
                <w:szCs w:val="24"/>
              </w:rPr>
              <w:t> D</w:t>
            </w:r>
          </w:p>
        </w:tc>
      </w:tr>
      <w:tr w:rsidR="00E75672" w:rsidRPr="007C2498" w:rsidTr="00E4644A">
        <w:trPr>
          <w:trHeight w:val="328"/>
          <w:tblCellSpacing w:w="0" w:type="dxa"/>
        </w:trPr>
        <w:tc>
          <w:tcPr>
            <w:tcW w:w="2285" w:type="dxa"/>
            <w:gridSpan w:val="5"/>
            <w:tcBorders>
              <w:top w:val="outset" w:sz="6" w:space="0" w:color="auto"/>
              <w:left w:val="outset" w:sz="6" w:space="0" w:color="auto"/>
              <w:bottom w:val="outset" w:sz="6" w:space="0" w:color="auto"/>
              <w:right w:val="outset" w:sz="6" w:space="0" w:color="auto"/>
            </w:tcBorders>
            <w:vAlign w:val="center"/>
          </w:tcPr>
          <w:p w:rsidR="00E75672" w:rsidRPr="007C2498" w:rsidRDefault="00E75672" w:rsidP="00E4644A">
            <w:pPr>
              <w:tabs>
                <w:tab w:val="left" w:pos="3261"/>
              </w:tabs>
              <w:spacing w:before="63" w:after="63" w:line="165" w:lineRule="atLeast"/>
              <w:jc w:val="both"/>
              <w:rPr>
                <w:rFonts w:ascii="Times New Roman" w:hAnsi="Times New Roman" w:cs="Times New Roman"/>
                <w:sz w:val="24"/>
                <w:szCs w:val="24"/>
              </w:rPr>
            </w:pPr>
            <w:r w:rsidRPr="007C2498">
              <w:rPr>
                <w:rFonts w:ascii="Times New Roman" w:hAnsi="Times New Roman" w:cs="Times New Roman"/>
                <w:sz w:val="24"/>
                <w:szCs w:val="24"/>
              </w:rPr>
              <w:t xml:space="preserve">Komisijas Regula (EK) Nr.1998/2006 </w:t>
            </w:r>
          </w:p>
          <w:p w:rsidR="00E75672" w:rsidRPr="007C2498" w:rsidRDefault="00E75672" w:rsidP="00E4644A">
            <w:pPr>
              <w:tabs>
                <w:tab w:val="left" w:pos="3261"/>
              </w:tabs>
              <w:spacing w:before="63" w:after="63" w:line="165" w:lineRule="atLeast"/>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r w:rsidRPr="007C2498">
              <w:rPr>
                <w:rFonts w:ascii="Times New Roman" w:hAnsi="Times New Roman" w:cs="Times New Roman"/>
                <w:sz w:val="24"/>
                <w:szCs w:val="24"/>
              </w:rPr>
              <w:t>Kopienas pamatnostādņu 9.punkts</w:t>
            </w: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r w:rsidRPr="007C2498">
              <w:rPr>
                <w:rFonts w:ascii="Times New Roman" w:hAnsi="Times New Roman" w:cs="Times New Roman"/>
                <w:sz w:val="24"/>
                <w:szCs w:val="24"/>
              </w:rPr>
              <w:t>Kopienas pamatnostādņu 10.punkts</w:t>
            </w: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r w:rsidRPr="007C2498">
              <w:rPr>
                <w:rFonts w:ascii="Times New Roman" w:hAnsi="Times New Roman" w:cs="Times New Roman"/>
                <w:sz w:val="24"/>
                <w:szCs w:val="24"/>
              </w:rPr>
              <w:t>Kopienas pamatnostādņu 11.punkts</w:t>
            </w: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cs="Times New Roman"/>
                <w:sz w:val="24"/>
                <w:szCs w:val="24"/>
              </w:rPr>
            </w:pPr>
          </w:p>
          <w:p w:rsidR="00E75672" w:rsidRPr="007C2498" w:rsidRDefault="00E75672" w:rsidP="00E4644A">
            <w:pPr>
              <w:tabs>
                <w:tab w:val="left" w:pos="3261"/>
              </w:tabs>
              <w:contextualSpacing/>
              <w:jc w:val="both"/>
              <w:rPr>
                <w:rFonts w:ascii="Times New Roman" w:hAnsi="Times New Roman" w:cs="Times New Roman"/>
                <w:sz w:val="24"/>
                <w:szCs w:val="24"/>
              </w:rPr>
            </w:pPr>
            <w:r w:rsidRPr="007C2498">
              <w:rPr>
                <w:rFonts w:ascii="Times New Roman" w:hAnsi="Times New Roman" w:cs="Times New Roman"/>
                <w:sz w:val="24"/>
                <w:szCs w:val="24"/>
              </w:rPr>
              <w:t xml:space="preserve">Komisijas Regulas 800/2008 1.panta 3.punkts. </w:t>
            </w:r>
          </w:p>
        </w:tc>
        <w:tc>
          <w:tcPr>
            <w:tcW w:w="2229" w:type="dxa"/>
            <w:gridSpan w:val="3"/>
            <w:tcBorders>
              <w:top w:val="outset" w:sz="6" w:space="0" w:color="auto"/>
              <w:left w:val="outset" w:sz="6" w:space="0" w:color="auto"/>
              <w:bottom w:val="outset" w:sz="6" w:space="0" w:color="auto"/>
              <w:right w:val="outset" w:sz="6" w:space="0" w:color="auto"/>
            </w:tcBorders>
            <w:vAlign w:val="center"/>
          </w:tcPr>
          <w:p w:rsidR="00E75672" w:rsidRPr="007C2498" w:rsidRDefault="00E75672" w:rsidP="00E4644A">
            <w:pPr>
              <w:tabs>
                <w:tab w:val="left" w:pos="3261"/>
              </w:tabs>
              <w:spacing w:before="63" w:after="63" w:line="165" w:lineRule="atLeast"/>
              <w:jc w:val="both"/>
              <w:rPr>
                <w:rFonts w:ascii="Times New Roman" w:hAnsi="Times New Roman"/>
                <w:sz w:val="24"/>
                <w:szCs w:val="24"/>
              </w:rPr>
            </w:pPr>
            <w:r w:rsidRPr="007C2498">
              <w:rPr>
                <w:rFonts w:ascii="Times New Roman" w:hAnsi="Times New Roman"/>
                <w:sz w:val="24"/>
                <w:szCs w:val="24"/>
              </w:rPr>
              <w:t>Likuma 13.panta pirmās daļas 9.punkts.</w:t>
            </w: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rPr>
                <w:rFonts w:ascii="Times New Roman" w:hAnsi="Times New Roman" w:cs="Times New Roman"/>
                <w:sz w:val="24"/>
                <w:szCs w:val="24"/>
              </w:rPr>
            </w:pPr>
            <w:r w:rsidRPr="007C2498">
              <w:rPr>
                <w:rFonts w:ascii="Times New Roman" w:hAnsi="Times New Roman" w:cs="Times New Roman"/>
                <w:sz w:val="24"/>
                <w:szCs w:val="24"/>
              </w:rPr>
              <w:t>Likuma 17.</w:t>
            </w:r>
            <w:r w:rsidRPr="007C2498">
              <w:rPr>
                <w:rFonts w:ascii="Times New Roman" w:hAnsi="Times New Roman" w:cs="Times New Roman"/>
                <w:sz w:val="24"/>
                <w:szCs w:val="24"/>
                <w:vertAlign w:val="superscript"/>
              </w:rPr>
              <w:t>2</w:t>
            </w:r>
            <w:r w:rsidRPr="007C2498">
              <w:rPr>
                <w:rFonts w:ascii="Times New Roman" w:hAnsi="Times New Roman" w:cs="Times New Roman"/>
                <w:sz w:val="24"/>
                <w:szCs w:val="24"/>
              </w:rPr>
              <w:t>panta sestās daļas 3.apakšpunks (likumprojekta 18.pants).</w:t>
            </w:r>
          </w:p>
          <w:p w:rsidR="00E75672" w:rsidRPr="007C2498" w:rsidRDefault="00E75672" w:rsidP="00E4644A">
            <w:pPr>
              <w:tabs>
                <w:tab w:val="left" w:pos="3261"/>
              </w:tabs>
              <w:spacing w:after="0" w:line="240" w:lineRule="auto"/>
              <w:contextualSpacing/>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rPr>
                <w:rFonts w:ascii="Times New Roman" w:hAnsi="Times New Roman" w:cs="Times New Roman"/>
                <w:sz w:val="24"/>
                <w:szCs w:val="24"/>
              </w:rPr>
            </w:pPr>
            <w:r w:rsidRPr="007C2498">
              <w:rPr>
                <w:rFonts w:ascii="Times New Roman" w:hAnsi="Times New Roman" w:cs="Times New Roman"/>
                <w:sz w:val="24"/>
                <w:szCs w:val="24"/>
              </w:rPr>
              <w:t>Likuma 17.</w:t>
            </w:r>
            <w:r w:rsidRPr="007C2498">
              <w:rPr>
                <w:rFonts w:ascii="Times New Roman" w:hAnsi="Times New Roman" w:cs="Times New Roman"/>
                <w:sz w:val="24"/>
                <w:szCs w:val="24"/>
                <w:vertAlign w:val="superscript"/>
              </w:rPr>
              <w:t>2</w:t>
            </w:r>
            <w:r w:rsidRPr="007C2498">
              <w:rPr>
                <w:rFonts w:ascii="Times New Roman" w:hAnsi="Times New Roman" w:cs="Times New Roman"/>
                <w:sz w:val="24"/>
                <w:szCs w:val="24"/>
              </w:rPr>
              <w:t>panta sestās daļas 2.apakšpunks (likumprojekta 18.pants).</w:t>
            </w:r>
          </w:p>
          <w:p w:rsidR="00E75672" w:rsidRPr="007C2498" w:rsidRDefault="00E75672" w:rsidP="00E4644A">
            <w:pPr>
              <w:tabs>
                <w:tab w:val="left" w:pos="3261"/>
              </w:tabs>
              <w:spacing w:after="0" w:line="240" w:lineRule="auto"/>
              <w:contextualSpacing/>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rPr>
                <w:rFonts w:ascii="Times New Roman" w:hAnsi="Times New Roman" w:cs="Times New Roman"/>
                <w:sz w:val="24"/>
                <w:szCs w:val="24"/>
              </w:rPr>
            </w:pPr>
          </w:p>
          <w:p w:rsidR="00E75672" w:rsidRPr="007C2498" w:rsidRDefault="00E75672" w:rsidP="00E4644A">
            <w:pPr>
              <w:tabs>
                <w:tab w:val="left" w:pos="3261"/>
              </w:tabs>
              <w:spacing w:after="0" w:line="240" w:lineRule="auto"/>
              <w:contextualSpacing/>
              <w:rPr>
                <w:rFonts w:ascii="Times New Roman" w:hAnsi="Times New Roman"/>
                <w:sz w:val="24"/>
                <w:szCs w:val="24"/>
              </w:rPr>
            </w:pPr>
            <w:r w:rsidRPr="007C2498">
              <w:rPr>
                <w:rFonts w:ascii="Times New Roman" w:hAnsi="Times New Roman" w:cs="Times New Roman"/>
                <w:sz w:val="24"/>
                <w:szCs w:val="24"/>
              </w:rPr>
              <w:t>Likuma 17.</w:t>
            </w:r>
            <w:r w:rsidRPr="007C2498">
              <w:rPr>
                <w:rFonts w:ascii="Times New Roman" w:hAnsi="Times New Roman" w:cs="Times New Roman"/>
                <w:sz w:val="24"/>
                <w:szCs w:val="24"/>
                <w:vertAlign w:val="superscript"/>
              </w:rPr>
              <w:t>2</w:t>
            </w:r>
            <w:r w:rsidRPr="007C2498">
              <w:rPr>
                <w:rFonts w:ascii="Times New Roman" w:hAnsi="Times New Roman" w:cs="Times New Roman"/>
                <w:sz w:val="24"/>
                <w:szCs w:val="24"/>
              </w:rPr>
              <w:t>pantaastotā daļa (likumprojekta 18.pants).</w:t>
            </w:r>
          </w:p>
        </w:tc>
        <w:tc>
          <w:tcPr>
            <w:tcW w:w="2368" w:type="dxa"/>
            <w:gridSpan w:val="3"/>
            <w:tcBorders>
              <w:top w:val="outset" w:sz="6" w:space="0" w:color="auto"/>
              <w:left w:val="outset" w:sz="6" w:space="0" w:color="auto"/>
              <w:bottom w:val="outset" w:sz="6" w:space="0" w:color="auto"/>
              <w:right w:val="outset" w:sz="6" w:space="0" w:color="auto"/>
            </w:tcBorders>
            <w:vAlign w:val="center"/>
          </w:tcPr>
          <w:p w:rsidR="00E75672" w:rsidRPr="007C2498" w:rsidRDefault="00E75672" w:rsidP="00E4644A">
            <w:pPr>
              <w:tabs>
                <w:tab w:val="left" w:pos="3261"/>
              </w:tabs>
              <w:spacing w:before="63" w:after="63" w:line="165" w:lineRule="atLeast"/>
              <w:jc w:val="both"/>
              <w:rPr>
                <w:rFonts w:ascii="Times New Roman" w:hAnsi="Times New Roman"/>
                <w:sz w:val="24"/>
                <w:szCs w:val="24"/>
              </w:rPr>
            </w:pPr>
            <w:r w:rsidRPr="007C2498">
              <w:rPr>
                <w:rFonts w:ascii="Times New Roman" w:hAnsi="Times New Roman"/>
                <w:sz w:val="24"/>
                <w:szCs w:val="24"/>
              </w:rPr>
              <w:t>Pilnībā.</w:t>
            </w: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r w:rsidRPr="007C2498">
              <w:rPr>
                <w:rFonts w:ascii="Times New Roman" w:hAnsi="Times New Roman"/>
                <w:sz w:val="24"/>
                <w:szCs w:val="24"/>
              </w:rPr>
              <w:t>Pilnībā.</w:t>
            </w: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r w:rsidRPr="007C2498">
              <w:rPr>
                <w:rFonts w:ascii="Times New Roman" w:hAnsi="Times New Roman"/>
                <w:sz w:val="24"/>
                <w:szCs w:val="24"/>
              </w:rPr>
              <w:t>Pilnībā.</w:t>
            </w: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r w:rsidRPr="007C2498">
              <w:rPr>
                <w:rFonts w:ascii="Times New Roman" w:hAnsi="Times New Roman"/>
                <w:sz w:val="24"/>
                <w:szCs w:val="24"/>
              </w:rPr>
              <w:t>Pilnībā.</w:t>
            </w: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p>
          <w:p w:rsidR="00E75672" w:rsidRPr="007C2498" w:rsidRDefault="00E75672" w:rsidP="00E4644A">
            <w:pPr>
              <w:tabs>
                <w:tab w:val="left" w:pos="3261"/>
              </w:tabs>
              <w:spacing w:before="63" w:after="63" w:line="165" w:lineRule="atLeast"/>
              <w:jc w:val="both"/>
              <w:rPr>
                <w:rFonts w:ascii="Times New Roman" w:hAnsi="Times New Roman"/>
                <w:sz w:val="24"/>
                <w:szCs w:val="24"/>
              </w:rPr>
            </w:pPr>
            <w:r w:rsidRPr="007C2498">
              <w:rPr>
                <w:rFonts w:ascii="Times New Roman" w:hAnsi="Times New Roman"/>
                <w:sz w:val="24"/>
                <w:szCs w:val="24"/>
              </w:rPr>
              <w:t>Pilnībā.</w:t>
            </w:r>
          </w:p>
        </w:tc>
        <w:tc>
          <w:tcPr>
            <w:tcW w:w="2357" w:type="dxa"/>
            <w:tcBorders>
              <w:top w:val="outset" w:sz="6" w:space="0" w:color="auto"/>
              <w:left w:val="outset" w:sz="6" w:space="0" w:color="auto"/>
              <w:bottom w:val="outset" w:sz="6" w:space="0" w:color="auto"/>
              <w:right w:val="outset" w:sz="6" w:space="0" w:color="auto"/>
            </w:tcBorders>
            <w:vAlign w:val="center"/>
          </w:tcPr>
          <w:p w:rsidR="00E75672" w:rsidRPr="007C2498" w:rsidRDefault="00E75672" w:rsidP="00E4644A">
            <w:pPr>
              <w:pStyle w:val="ListParagraph"/>
              <w:tabs>
                <w:tab w:val="left" w:pos="3261"/>
              </w:tabs>
              <w:ind w:left="21"/>
              <w:jc w:val="both"/>
              <w:rPr>
                <w:sz w:val="24"/>
                <w:szCs w:val="24"/>
              </w:rPr>
            </w:pPr>
            <w:r w:rsidRPr="007C2498">
              <w:rPr>
                <w:sz w:val="24"/>
                <w:szCs w:val="24"/>
              </w:rPr>
              <w:t xml:space="preserve">Lai nodrošinātu atvieglojuma piemērošanu  nodokļa maksātājiem pirms </w:t>
            </w:r>
            <w:proofErr w:type="spellStart"/>
            <w:r w:rsidRPr="007C2498">
              <w:rPr>
                <w:i/>
                <w:iCs/>
                <w:sz w:val="24"/>
                <w:szCs w:val="24"/>
              </w:rPr>
              <w:t>de</w:t>
            </w:r>
            <w:proofErr w:type="spellEnd"/>
            <w:r w:rsidRPr="007C2498">
              <w:rPr>
                <w:i/>
                <w:iCs/>
                <w:sz w:val="24"/>
                <w:szCs w:val="24"/>
              </w:rPr>
              <w:t xml:space="preserve"> </w:t>
            </w:r>
            <w:proofErr w:type="spellStart"/>
            <w:r w:rsidRPr="007C2498">
              <w:rPr>
                <w:i/>
                <w:iCs/>
                <w:sz w:val="24"/>
                <w:szCs w:val="24"/>
              </w:rPr>
              <w:t>minimis</w:t>
            </w:r>
            <w:proofErr w:type="spellEnd"/>
            <w:r w:rsidRPr="007C2498">
              <w:rPr>
                <w:sz w:val="24"/>
                <w:szCs w:val="24"/>
              </w:rPr>
              <w:t xml:space="preserve"> atbalsta saņemšanas, par jau apstiprinātu </w:t>
            </w:r>
            <w:proofErr w:type="spellStart"/>
            <w:r w:rsidRPr="007C2498">
              <w:rPr>
                <w:i/>
                <w:iCs/>
                <w:sz w:val="24"/>
                <w:szCs w:val="24"/>
              </w:rPr>
              <w:t>de</w:t>
            </w:r>
            <w:proofErr w:type="spellEnd"/>
            <w:r w:rsidRPr="007C2498">
              <w:rPr>
                <w:i/>
                <w:iCs/>
                <w:sz w:val="24"/>
                <w:szCs w:val="24"/>
              </w:rPr>
              <w:t xml:space="preserve"> </w:t>
            </w:r>
            <w:proofErr w:type="spellStart"/>
            <w:r w:rsidRPr="007C2498">
              <w:rPr>
                <w:i/>
                <w:iCs/>
                <w:sz w:val="24"/>
                <w:szCs w:val="24"/>
              </w:rPr>
              <w:t>minimis</w:t>
            </w:r>
            <w:proofErr w:type="spellEnd"/>
            <w:r w:rsidRPr="007C2498">
              <w:rPr>
                <w:sz w:val="24"/>
                <w:szCs w:val="24"/>
              </w:rPr>
              <w:t xml:space="preserve"> atbalstu, būs jāsniedz informācija Valsts ieņēmumu dienestam saskaņā ar 2008.gada 5.februāra noteikumu Nr.58 „</w:t>
            </w:r>
            <w:r w:rsidRPr="007C2498">
              <w:rPr>
                <w:sz w:val="24"/>
                <w:szCs w:val="24"/>
                <w:lang w:eastAsia="lv-LV"/>
              </w:rPr>
              <w:t xml:space="preserve">Noteikumi par </w:t>
            </w:r>
            <w:proofErr w:type="spellStart"/>
            <w:r w:rsidRPr="007C2498">
              <w:rPr>
                <w:sz w:val="24"/>
                <w:szCs w:val="24"/>
                <w:lang w:eastAsia="lv-LV"/>
              </w:rPr>
              <w:t>de</w:t>
            </w:r>
            <w:proofErr w:type="spellEnd"/>
            <w:r w:rsidRPr="007C2498">
              <w:rPr>
                <w:sz w:val="24"/>
                <w:szCs w:val="24"/>
                <w:lang w:eastAsia="lv-LV"/>
              </w:rPr>
              <w:t xml:space="preserve"> </w:t>
            </w:r>
            <w:proofErr w:type="spellStart"/>
            <w:r w:rsidRPr="007C2498">
              <w:rPr>
                <w:sz w:val="24"/>
                <w:szCs w:val="24"/>
                <w:lang w:eastAsia="lv-LV"/>
              </w:rPr>
              <w:t>minimis</w:t>
            </w:r>
            <w:proofErr w:type="spellEnd"/>
            <w:r w:rsidRPr="007C2498">
              <w:rPr>
                <w:sz w:val="24"/>
                <w:szCs w:val="24"/>
                <w:lang w:eastAsia="lv-LV"/>
              </w:rPr>
              <w:t xml:space="preserve"> atbalsta uzskaites un piešķiršanas kārtību un </w:t>
            </w:r>
            <w:proofErr w:type="spellStart"/>
            <w:r w:rsidRPr="007C2498">
              <w:rPr>
                <w:i/>
                <w:iCs/>
                <w:sz w:val="24"/>
                <w:szCs w:val="24"/>
                <w:lang w:eastAsia="lv-LV"/>
              </w:rPr>
              <w:t>de</w:t>
            </w:r>
            <w:proofErr w:type="spellEnd"/>
            <w:r w:rsidRPr="007C2498">
              <w:rPr>
                <w:i/>
                <w:iCs/>
                <w:sz w:val="24"/>
                <w:szCs w:val="24"/>
                <w:lang w:eastAsia="lv-LV"/>
              </w:rPr>
              <w:t xml:space="preserve"> </w:t>
            </w:r>
            <w:proofErr w:type="spellStart"/>
            <w:r w:rsidRPr="007C2498">
              <w:rPr>
                <w:i/>
                <w:iCs/>
                <w:sz w:val="24"/>
                <w:szCs w:val="24"/>
                <w:lang w:eastAsia="lv-LV"/>
              </w:rPr>
              <w:t>minimis</w:t>
            </w:r>
            <w:proofErr w:type="spellEnd"/>
            <w:r w:rsidRPr="007C2498">
              <w:rPr>
                <w:sz w:val="24"/>
                <w:szCs w:val="24"/>
                <w:lang w:eastAsia="lv-LV"/>
              </w:rPr>
              <w:t xml:space="preserve"> atbalsta uzskaites veidlapu paraugiem” normām.</w:t>
            </w: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p w:rsidR="00E75672" w:rsidRPr="007C2498" w:rsidRDefault="00E75672" w:rsidP="00E4644A">
            <w:pPr>
              <w:tabs>
                <w:tab w:val="left" w:pos="3261"/>
              </w:tabs>
              <w:spacing w:after="0" w:line="240" w:lineRule="auto"/>
              <w:contextualSpacing/>
              <w:jc w:val="both"/>
              <w:rPr>
                <w:rFonts w:ascii="Times New Roman" w:hAnsi="Times New Roman"/>
                <w:sz w:val="24"/>
                <w:szCs w:val="24"/>
              </w:rPr>
            </w:pPr>
          </w:p>
        </w:tc>
      </w:tr>
      <w:tr w:rsidR="00E75672" w:rsidRPr="007C2498" w:rsidTr="00E4644A">
        <w:trPr>
          <w:trHeight w:val="328"/>
          <w:tblCellSpacing w:w="0" w:type="dxa"/>
        </w:trPr>
        <w:tc>
          <w:tcPr>
            <w:tcW w:w="2285" w:type="dxa"/>
            <w:gridSpan w:val="5"/>
            <w:tcBorders>
              <w:top w:val="outset" w:sz="6" w:space="0" w:color="auto"/>
              <w:left w:val="outset" w:sz="6" w:space="0" w:color="auto"/>
              <w:bottom w:val="outset" w:sz="6" w:space="0" w:color="auto"/>
              <w:right w:val="outset" w:sz="6" w:space="0" w:color="auto"/>
            </w:tcBorders>
          </w:tcPr>
          <w:p w:rsidR="00E75672" w:rsidRPr="007C2498" w:rsidRDefault="00E75672" w:rsidP="00E4644A">
            <w:pPr>
              <w:tabs>
                <w:tab w:val="left" w:pos="3261"/>
              </w:tabs>
              <w:spacing w:before="63" w:after="63"/>
              <w:rPr>
                <w:rFonts w:ascii="Times New Roman" w:hAnsi="Times New Roman"/>
                <w:sz w:val="24"/>
                <w:szCs w:val="24"/>
              </w:rPr>
            </w:pPr>
            <w:r w:rsidRPr="007C2498">
              <w:rPr>
                <w:rFonts w:ascii="Times New Roman" w:hAnsi="Times New Roman"/>
                <w:sz w:val="24"/>
                <w:szCs w:val="24"/>
              </w:rPr>
              <w:t xml:space="preserve">Kā ir izmantota ES </w:t>
            </w:r>
            <w:r w:rsidRPr="007C2498">
              <w:rPr>
                <w:rFonts w:ascii="Times New Roman" w:hAnsi="Times New Roman"/>
                <w:sz w:val="24"/>
                <w:szCs w:val="24"/>
              </w:rPr>
              <w:lastRenderedPageBreak/>
              <w:t>tiesību aktā paredzētā rīcības brīvība dalībvalstij pārņemt vai ieviest noteiktas ES tiesību akta normas.</w:t>
            </w:r>
          </w:p>
          <w:p w:rsidR="00E75672" w:rsidRPr="007C2498" w:rsidRDefault="00E75672" w:rsidP="00E4644A">
            <w:pPr>
              <w:tabs>
                <w:tab w:val="left" w:pos="3261"/>
              </w:tabs>
              <w:spacing w:before="63" w:after="63"/>
              <w:rPr>
                <w:rFonts w:ascii="Times New Roman" w:hAnsi="Times New Roman"/>
                <w:sz w:val="24"/>
                <w:szCs w:val="24"/>
              </w:rPr>
            </w:pPr>
            <w:r w:rsidRPr="007C2498">
              <w:rPr>
                <w:rFonts w:ascii="Times New Roman" w:hAnsi="Times New Roman"/>
                <w:sz w:val="24"/>
                <w:szCs w:val="24"/>
              </w:rPr>
              <w:t>Kādēļ?</w:t>
            </w:r>
          </w:p>
        </w:tc>
        <w:tc>
          <w:tcPr>
            <w:tcW w:w="2229" w:type="dxa"/>
            <w:gridSpan w:val="3"/>
            <w:tcBorders>
              <w:top w:val="outset" w:sz="6" w:space="0" w:color="auto"/>
              <w:left w:val="outset" w:sz="6" w:space="0" w:color="auto"/>
              <w:bottom w:val="outset" w:sz="6" w:space="0" w:color="auto"/>
              <w:right w:val="outset" w:sz="6" w:space="0" w:color="auto"/>
            </w:tcBorders>
          </w:tcPr>
          <w:p w:rsidR="00E75672" w:rsidRPr="007C2498" w:rsidRDefault="00E75672" w:rsidP="00E4644A">
            <w:pPr>
              <w:tabs>
                <w:tab w:val="left" w:pos="3261"/>
              </w:tabs>
              <w:spacing w:before="63" w:after="63"/>
              <w:ind w:hanging="17"/>
              <w:jc w:val="both"/>
              <w:rPr>
                <w:rFonts w:ascii="Times New Roman" w:hAnsi="Times New Roman"/>
                <w:sz w:val="24"/>
                <w:szCs w:val="24"/>
                <w:highlight w:val="yellow"/>
              </w:rPr>
            </w:pPr>
            <w:r w:rsidRPr="007C2498">
              <w:rPr>
                <w:rFonts w:ascii="Times New Roman" w:hAnsi="Times New Roman"/>
                <w:sz w:val="24"/>
                <w:szCs w:val="24"/>
              </w:rPr>
              <w:lastRenderedPageBreak/>
              <w:t xml:space="preserve">Tiesību </w:t>
            </w:r>
            <w:smartTag w:uri="schemas-tilde-lv/tildestengine" w:element="veidnes">
              <w:smartTagPr>
                <w:attr w:name="id" w:val="-1"/>
                <w:attr w:name="baseform" w:val="akts"/>
                <w:attr w:name="text" w:val="akts"/>
              </w:smartTagPr>
              <w:r w:rsidRPr="007C2498">
                <w:rPr>
                  <w:rFonts w:ascii="Times New Roman" w:hAnsi="Times New Roman"/>
                  <w:sz w:val="24"/>
                  <w:szCs w:val="24"/>
                </w:rPr>
                <w:t>akts</w:t>
              </w:r>
            </w:smartTag>
            <w:r w:rsidRPr="007C2498">
              <w:rPr>
                <w:rFonts w:ascii="Times New Roman" w:hAnsi="Times New Roman"/>
                <w:sz w:val="24"/>
                <w:szCs w:val="24"/>
              </w:rPr>
              <w:t xml:space="preserve"> neparedz </w:t>
            </w:r>
            <w:r w:rsidRPr="007C2498">
              <w:rPr>
                <w:rFonts w:ascii="Times New Roman" w:hAnsi="Times New Roman"/>
                <w:sz w:val="24"/>
                <w:szCs w:val="24"/>
              </w:rPr>
              <w:lastRenderedPageBreak/>
              <w:t>rīcības brīvību</w:t>
            </w:r>
          </w:p>
        </w:tc>
        <w:tc>
          <w:tcPr>
            <w:tcW w:w="2368" w:type="dxa"/>
            <w:gridSpan w:val="3"/>
            <w:tcBorders>
              <w:top w:val="outset" w:sz="6" w:space="0" w:color="auto"/>
              <w:left w:val="outset" w:sz="6" w:space="0" w:color="auto"/>
              <w:bottom w:val="outset" w:sz="6" w:space="0" w:color="auto"/>
              <w:right w:val="outset" w:sz="6" w:space="0" w:color="auto"/>
            </w:tcBorders>
          </w:tcPr>
          <w:p w:rsidR="00E75672" w:rsidRPr="007C2498" w:rsidRDefault="00E75672" w:rsidP="00E4644A">
            <w:pPr>
              <w:tabs>
                <w:tab w:val="left" w:pos="3261"/>
              </w:tabs>
              <w:spacing w:before="63" w:after="63"/>
              <w:rPr>
                <w:rFonts w:ascii="Times New Roman" w:hAnsi="Times New Roman"/>
                <w:sz w:val="24"/>
                <w:szCs w:val="24"/>
              </w:rPr>
            </w:pPr>
          </w:p>
        </w:tc>
        <w:tc>
          <w:tcPr>
            <w:tcW w:w="2357" w:type="dxa"/>
            <w:tcBorders>
              <w:top w:val="outset" w:sz="6" w:space="0" w:color="auto"/>
              <w:left w:val="outset" w:sz="6" w:space="0" w:color="auto"/>
              <w:bottom w:val="outset" w:sz="6" w:space="0" w:color="auto"/>
              <w:right w:val="outset" w:sz="6" w:space="0" w:color="auto"/>
            </w:tcBorders>
          </w:tcPr>
          <w:p w:rsidR="00E75672" w:rsidRPr="007C2498" w:rsidRDefault="00E75672" w:rsidP="00E4644A">
            <w:pPr>
              <w:tabs>
                <w:tab w:val="left" w:pos="3261"/>
              </w:tabs>
              <w:spacing w:before="63" w:after="63"/>
              <w:rPr>
                <w:rFonts w:ascii="Times New Roman" w:hAnsi="Times New Roman"/>
                <w:sz w:val="24"/>
                <w:szCs w:val="24"/>
              </w:rPr>
            </w:pPr>
          </w:p>
        </w:tc>
      </w:tr>
      <w:tr w:rsidR="00E75672" w:rsidRPr="007C2498" w:rsidTr="00E4644A">
        <w:trPr>
          <w:trHeight w:val="328"/>
          <w:tblCellSpacing w:w="0" w:type="dxa"/>
        </w:trPr>
        <w:tc>
          <w:tcPr>
            <w:tcW w:w="2285" w:type="dxa"/>
            <w:gridSpan w:val="5"/>
            <w:tcBorders>
              <w:top w:val="outset" w:sz="6" w:space="0" w:color="auto"/>
              <w:left w:val="outset" w:sz="6" w:space="0" w:color="auto"/>
              <w:bottom w:val="outset" w:sz="6" w:space="0" w:color="auto"/>
              <w:right w:val="outset" w:sz="6" w:space="0" w:color="auto"/>
            </w:tcBorders>
          </w:tcPr>
          <w:p w:rsidR="00E75672" w:rsidRPr="007C2498" w:rsidRDefault="00E75672" w:rsidP="00E4644A">
            <w:pPr>
              <w:tabs>
                <w:tab w:val="left" w:pos="3261"/>
              </w:tabs>
              <w:spacing w:before="63" w:after="63"/>
              <w:jc w:val="both"/>
              <w:rPr>
                <w:rFonts w:ascii="Times New Roman" w:hAnsi="Times New Roman"/>
                <w:sz w:val="24"/>
                <w:szCs w:val="24"/>
              </w:rPr>
            </w:pPr>
            <w:r w:rsidRPr="007C2498">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54" w:type="dxa"/>
            <w:gridSpan w:val="7"/>
            <w:tcBorders>
              <w:top w:val="outset" w:sz="6" w:space="0" w:color="auto"/>
              <w:left w:val="outset" w:sz="6" w:space="0" w:color="auto"/>
              <w:bottom w:val="outset" w:sz="6" w:space="0" w:color="auto"/>
              <w:right w:val="outset" w:sz="6" w:space="0" w:color="808080"/>
            </w:tcBorders>
          </w:tcPr>
          <w:p w:rsidR="00E75672" w:rsidRPr="007C2498" w:rsidRDefault="00E75672" w:rsidP="00E4644A">
            <w:pPr>
              <w:tabs>
                <w:tab w:val="left" w:pos="3261"/>
              </w:tabs>
              <w:spacing w:before="63" w:after="63"/>
              <w:jc w:val="both"/>
              <w:rPr>
                <w:rFonts w:ascii="Times New Roman" w:hAnsi="Times New Roman" w:cs="Times New Roman"/>
                <w:sz w:val="24"/>
                <w:szCs w:val="24"/>
              </w:rPr>
            </w:pPr>
            <w:r w:rsidRPr="007C2498">
              <w:rPr>
                <w:rFonts w:ascii="Times New Roman" w:hAnsi="Times New Roman" w:cs="Times New Roman"/>
                <w:sz w:val="24"/>
                <w:szCs w:val="24"/>
              </w:rPr>
              <w:t>Pēc likumprojekta pieņemšanas Saeimā, Ekonomikas ministrijai jānosūta Eiropas Komisijai informācijas kopsavilkuma veidlapa saskaņā ar Komisijas Regulas Nr.</w:t>
            </w:r>
            <w:r w:rsidRPr="007C2498">
              <w:rPr>
                <w:rFonts w:ascii="Times New Roman" w:eastAsia="Calibri" w:hAnsi="Times New Roman" w:cs="Times New Roman"/>
                <w:sz w:val="24"/>
                <w:szCs w:val="24"/>
              </w:rPr>
              <w:t>800/2008</w:t>
            </w:r>
            <w:r w:rsidRPr="007C2498">
              <w:rPr>
                <w:rFonts w:ascii="Times New Roman" w:hAnsi="Times New Roman" w:cs="Times New Roman"/>
                <w:sz w:val="24"/>
                <w:szCs w:val="24"/>
              </w:rPr>
              <w:t xml:space="preserve"> III pielikumu.</w:t>
            </w:r>
          </w:p>
        </w:tc>
      </w:tr>
      <w:tr w:rsidR="00E75672" w:rsidRPr="007C2498" w:rsidTr="00E4644A">
        <w:trPr>
          <w:trHeight w:val="328"/>
          <w:tblCellSpacing w:w="0" w:type="dxa"/>
        </w:trPr>
        <w:tc>
          <w:tcPr>
            <w:tcW w:w="2285" w:type="dxa"/>
            <w:gridSpan w:val="5"/>
            <w:tcBorders>
              <w:top w:val="outset" w:sz="6" w:space="0" w:color="auto"/>
              <w:left w:val="outset" w:sz="6" w:space="0" w:color="auto"/>
              <w:bottom w:val="outset" w:sz="6" w:space="0" w:color="auto"/>
              <w:right w:val="outset" w:sz="6" w:space="0" w:color="auto"/>
            </w:tcBorders>
          </w:tcPr>
          <w:p w:rsidR="00E75672" w:rsidRPr="007C2498" w:rsidRDefault="00E75672" w:rsidP="00E4644A">
            <w:pPr>
              <w:tabs>
                <w:tab w:val="left" w:pos="3261"/>
              </w:tabs>
              <w:spacing w:before="63" w:after="63"/>
              <w:rPr>
                <w:rFonts w:ascii="Times New Roman" w:hAnsi="Times New Roman"/>
                <w:sz w:val="24"/>
                <w:szCs w:val="24"/>
              </w:rPr>
            </w:pPr>
            <w:r w:rsidRPr="007C2498">
              <w:rPr>
                <w:rFonts w:ascii="Times New Roman" w:hAnsi="Times New Roman"/>
                <w:sz w:val="24"/>
                <w:szCs w:val="24"/>
              </w:rPr>
              <w:t> Cita informācija</w:t>
            </w:r>
          </w:p>
        </w:tc>
        <w:tc>
          <w:tcPr>
            <w:tcW w:w="6954" w:type="dxa"/>
            <w:gridSpan w:val="7"/>
            <w:tcBorders>
              <w:top w:val="outset" w:sz="6" w:space="0" w:color="auto"/>
              <w:left w:val="outset" w:sz="6" w:space="0" w:color="auto"/>
              <w:bottom w:val="outset" w:sz="6" w:space="0" w:color="auto"/>
              <w:right w:val="outset" w:sz="6" w:space="0" w:color="808080"/>
            </w:tcBorders>
          </w:tcPr>
          <w:p w:rsidR="00E75672" w:rsidRPr="007C2498" w:rsidRDefault="00E75672" w:rsidP="00E4644A">
            <w:pPr>
              <w:tabs>
                <w:tab w:val="left" w:pos="3261"/>
              </w:tabs>
              <w:spacing w:before="63" w:after="63"/>
              <w:rPr>
                <w:rFonts w:ascii="Times New Roman" w:hAnsi="Times New Roman"/>
                <w:sz w:val="24"/>
                <w:szCs w:val="24"/>
              </w:rPr>
            </w:pPr>
            <w:r w:rsidRPr="007C2498">
              <w:rPr>
                <w:rFonts w:ascii="Times New Roman" w:hAnsi="Times New Roman"/>
                <w:sz w:val="24"/>
                <w:szCs w:val="24"/>
              </w:rPr>
              <w:t xml:space="preserve">  Nav.</w:t>
            </w:r>
          </w:p>
        </w:tc>
      </w:tr>
      <w:tr w:rsidR="00E75672" w:rsidRPr="007C2498" w:rsidTr="00E4644A">
        <w:trPr>
          <w:trHeight w:val="328"/>
          <w:tblCellSpacing w:w="0" w:type="dxa"/>
        </w:trPr>
        <w:tc>
          <w:tcPr>
            <w:tcW w:w="9239" w:type="dxa"/>
            <w:gridSpan w:val="12"/>
            <w:tcBorders>
              <w:top w:val="outset" w:sz="6" w:space="0" w:color="auto"/>
              <w:left w:val="outset" w:sz="6" w:space="0" w:color="auto"/>
              <w:bottom w:val="outset" w:sz="6" w:space="0" w:color="auto"/>
              <w:right w:val="outset" w:sz="6" w:space="0" w:color="808080"/>
            </w:tcBorders>
          </w:tcPr>
          <w:p w:rsidR="00E75672" w:rsidRPr="007C2498" w:rsidRDefault="00E75672" w:rsidP="00E4644A">
            <w:pPr>
              <w:tabs>
                <w:tab w:val="left" w:pos="3261"/>
              </w:tabs>
              <w:spacing w:after="0" w:line="240" w:lineRule="auto"/>
              <w:contextualSpacing/>
              <w:jc w:val="center"/>
              <w:rPr>
                <w:rFonts w:ascii="Times New Roman" w:hAnsi="Times New Roman"/>
                <w:b/>
                <w:bCs/>
                <w:sz w:val="24"/>
                <w:szCs w:val="24"/>
              </w:rPr>
            </w:pPr>
            <w:r w:rsidRPr="007C2498">
              <w:rPr>
                <w:rFonts w:ascii="Times New Roman" w:hAnsi="Times New Roman"/>
                <w:b/>
                <w:bCs/>
                <w:sz w:val="24"/>
                <w:szCs w:val="24"/>
              </w:rPr>
              <w:t>2.tabula</w:t>
            </w:r>
          </w:p>
          <w:p w:rsidR="00E75672" w:rsidRPr="007C2498" w:rsidRDefault="00E75672" w:rsidP="00E4644A">
            <w:pPr>
              <w:tabs>
                <w:tab w:val="left" w:pos="3261"/>
              </w:tabs>
              <w:spacing w:after="0" w:line="240" w:lineRule="auto"/>
              <w:contextualSpacing/>
              <w:jc w:val="center"/>
              <w:rPr>
                <w:rFonts w:ascii="Times New Roman" w:hAnsi="Times New Roman"/>
                <w:b/>
                <w:bCs/>
                <w:sz w:val="24"/>
                <w:szCs w:val="24"/>
              </w:rPr>
            </w:pPr>
            <w:r w:rsidRPr="007C2498">
              <w:rPr>
                <w:rFonts w:ascii="Times New Roman" w:hAnsi="Times New Roman"/>
                <w:b/>
                <w:bCs/>
                <w:sz w:val="24"/>
                <w:szCs w:val="24"/>
              </w:rPr>
              <w:t>Ar tiesību akta projektu uzņemtās saistības, kas izriet no starptautiskajiem tiesību aktiem vai starptautiskas institūcijas vai organizācijas dokumentiem</w:t>
            </w:r>
          </w:p>
          <w:p w:rsidR="00E75672" w:rsidRPr="007C2498" w:rsidRDefault="00E75672" w:rsidP="00E4644A">
            <w:pPr>
              <w:tabs>
                <w:tab w:val="left" w:pos="3261"/>
              </w:tabs>
              <w:spacing w:after="0" w:line="240" w:lineRule="auto"/>
              <w:contextualSpacing/>
              <w:rPr>
                <w:rFonts w:ascii="Times New Roman" w:hAnsi="Times New Roman"/>
                <w:sz w:val="24"/>
                <w:szCs w:val="24"/>
              </w:rPr>
            </w:pPr>
            <w:r w:rsidRPr="007C2498">
              <w:rPr>
                <w:rFonts w:ascii="Times New Roman" w:hAnsi="Times New Roman"/>
                <w:b/>
                <w:bCs/>
                <w:sz w:val="24"/>
                <w:szCs w:val="24"/>
              </w:rPr>
              <w:t>Pasākumi šo saistību izpildei</w:t>
            </w:r>
          </w:p>
        </w:tc>
      </w:tr>
      <w:tr w:rsidR="00E75672" w:rsidRPr="007C2498" w:rsidTr="00E4644A">
        <w:trPr>
          <w:trHeight w:val="328"/>
          <w:tblCellSpacing w:w="0" w:type="dxa"/>
        </w:trPr>
        <w:tc>
          <w:tcPr>
            <w:tcW w:w="2753" w:type="dxa"/>
            <w:gridSpan w:val="6"/>
            <w:tcBorders>
              <w:top w:val="outset" w:sz="6" w:space="0" w:color="auto"/>
              <w:left w:val="outset" w:sz="6" w:space="0" w:color="auto"/>
              <w:bottom w:val="outset" w:sz="6" w:space="0" w:color="auto"/>
              <w:right w:val="outset" w:sz="6" w:space="0" w:color="auto"/>
            </w:tcBorders>
            <w:vAlign w:val="center"/>
          </w:tcPr>
          <w:p w:rsidR="00E75672" w:rsidRPr="007C2498" w:rsidRDefault="00E75672" w:rsidP="00E4644A">
            <w:pPr>
              <w:tabs>
                <w:tab w:val="left" w:pos="3261"/>
              </w:tabs>
              <w:spacing w:before="63" w:after="63"/>
              <w:rPr>
                <w:rFonts w:ascii="Times New Roman" w:hAnsi="Times New Roman"/>
                <w:sz w:val="24"/>
                <w:szCs w:val="24"/>
              </w:rPr>
            </w:pPr>
            <w:r w:rsidRPr="007C2498">
              <w:rPr>
                <w:rFonts w:ascii="Times New Roman" w:hAnsi="Times New Roman"/>
                <w:sz w:val="24"/>
                <w:szCs w:val="24"/>
              </w:rPr>
              <w:t> Attiecīgā starptautiskā tiesību akta vai starptautiskas institūcijas vai organizācijas dokumenta (turpmāk – starptautiskais dokuments) datums, numurs un nosaukums</w:t>
            </w:r>
          </w:p>
        </w:tc>
        <w:tc>
          <w:tcPr>
            <w:tcW w:w="6486" w:type="dxa"/>
            <w:gridSpan w:val="6"/>
            <w:tcBorders>
              <w:top w:val="outset" w:sz="6" w:space="0" w:color="auto"/>
              <w:left w:val="outset" w:sz="6" w:space="0" w:color="auto"/>
              <w:bottom w:val="outset" w:sz="6" w:space="0" w:color="auto"/>
              <w:right w:val="outset" w:sz="6" w:space="0" w:color="808080"/>
            </w:tcBorders>
          </w:tcPr>
          <w:p w:rsidR="00E75672" w:rsidRPr="007C2498" w:rsidRDefault="00E75672" w:rsidP="00E4644A">
            <w:pPr>
              <w:tabs>
                <w:tab w:val="left" w:pos="3261"/>
              </w:tabs>
              <w:spacing w:before="63" w:after="63"/>
              <w:rPr>
                <w:rFonts w:ascii="Times New Roman" w:hAnsi="Times New Roman"/>
                <w:sz w:val="24"/>
                <w:szCs w:val="24"/>
              </w:rPr>
            </w:pPr>
            <w:r w:rsidRPr="007C2498">
              <w:rPr>
                <w:rFonts w:ascii="Times New Roman" w:hAnsi="Times New Roman"/>
                <w:sz w:val="24"/>
                <w:szCs w:val="24"/>
              </w:rPr>
              <w:t> </w:t>
            </w:r>
            <w:r w:rsidRPr="007C2498">
              <w:rPr>
                <w:rFonts w:ascii="Times New Roman" w:hAnsi="Times New Roman"/>
                <w:sz w:val="24"/>
                <w:szCs w:val="24"/>
                <w:lang w:eastAsia="lv-LV"/>
              </w:rPr>
              <w:t>Projekts šo jomu neskar.</w:t>
            </w:r>
          </w:p>
        </w:tc>
      </w:tr>
      <w:tr w:rsidR="00E75672" w:rsidRPr="007C2498" w:rsidTr="00E4644A">
        <w:trPr>
          <w:trHeight w:val="328"/>
          <w:tblCellSpacing w:w="0" w:type="dxa"/>
        </w:trPr>
        <w:tc>
          <w:tcPr>
            <w:tcW w:w="2753" w:type="dxa"/>
            <w:gridSpan w:val="6"/>
            <w:tcBorders>
              <w:top w:val="outset" w:sz="6" w:space="0" w:color="auto"/>
              <w:left w:val="outset" w:sz="6" w:space="0" w:color="auto"/>
              <w:bottom w:val="outset" w:sz="6" w:space="0" w:color="auto"/>
              <w:right w:val="outset" w:sz="6" w:space="0" w:color="auto"/>
            </w:tcBorders>
            <w:vAlign w:val="center"/>
          </w:tcPr>
          <w:p w:rsidR="00E75672" w:rsidRPr="007C2498" w:rsidRDefault="00E75672" w:rsidP="00E4644A">
            <w:pPr>
              <w:tabs>
                <w:tab w:val="left" w:pos="3261"/>
              </w:tabs>
              <w:spacing w:before="63" w:after="63"/>
              <w:jc w:val="center"/>
              <w:rPr>
                <w:rFonts w:ascii="Times New Roman" w:hAnsi="Times New Roman"/>
                <w:sz w:val="26"/>
                <w:szCs w:val="26"/>
              </w:rPr>
            </w:pPr>
            <w:r w:rsidRPr="007C2498">
              <w:rPr>
                <w:rFonts w:ascii="Times New Roman" w:hAnsi="Times New Roman"/>
                <w:sz w:val="26"/>
                <w:szCs w:val="26"/>
              </w:rPr>
              <w:t> A</w:t>
            </w:r>
          </w:p>
        </w:tc>
        <w:tc>
          <w:tcPr>
            <w:tcW w:w="3074" w:type="dxa"/>
            <w:gridSpan w:val="4"/>
            <w:tcBorders>
              <w:top w:val="outset" w:sz="6" w:space="0" w:color="auto"/>
              <w:left w:val="outset" w:sz="6" w:space="0" w:color="auto"/>
              <w:bottom w:val="outset" w:sz="6" w:space="0" w:color="auto"/>
              <w:right w:val="outset" w:sz="6" w:space="0" w:color="auto"/>
            </w:tcBorders>
            <w:vAlign w:val="center"/>
          </w:tcPr>
          <w:p w:rsidR="00E75672" w:rsidRPr="007C2498" w:rsidRDefault="00E75672" w:rsidP="00E4644A">
            <w:pPr>
              <w:tabs>
                <w:tab w:val="left" w:pos="3261"/>
              </w:tabs>
              <w:spacing w:before="63" w:after="63"/>
              <w:jc w:val="center"/>
              <w:rPr>
                <w:rFonts w:ascii="Times New Roman" w:hAnsi="Times New Roman"/>
                <w:sz w:val="26"/>
                <w:szCs w:val="26"/>
              </w:rPr>
            </w:pPr>
            <w:r w:rsidRPr="007C2498">
              <w:rPr>
                <w:rFonts w:ascii="Times New Roman" w:hAnsi="Times New Roman"/>
                <w:sz w:val="26"/>
                <w:szCs w:val="26"/>
              </w:rPr>
              <w:t> B</w:t>
            </w:r>
          </w:p>
        </w:tc>
        <w:tc>
          <w:tcPr>
            <w:tcW w:w="3412" w:type="dxa"/>
            <w:gridSpan w:val="2"/>
            <w:tcBorders>
              <w:top w:val="outset" w:sz="6" w:space="0" w:color="auto"/>
              <w:left w:val="outset" w:sz="6" w:space="0" w:color="auto"/>
              <w:bottom w:val="outset" w:sz="6" w:space="0" w:color="auto"/>
              <w:right w:val="outset" w:sz="6" w:space="0" w:color="auto"/>
            </w:tcBorders>
            <w:vAlign w:val="center"/>
          </w:tcPr>
          <w:p w:rsidR="00E75672" w:rsidRPr="007C2498" w:rsidRDefault="00E75672" w:rsidP="00E4644A">
            <w:pPr>
              <w:tabs>
                <w:tab w:val="left" w:pos="3261"/>
              </w:tabs>
              <w:spacing w:before="63" w:after="63"/>
              <w:jc w:val="center"/>
              <w:rPr>
                <w:rFonts w:ascii="Times New Roman" w:hAnsi="Times New Roman"/>
                <w:sz w:val="26"/>
                <w:szCs w:val="26"/>
              </w:rPr>
            </w:pPr>
            <w:r w:rsidRPr="007C2498">
              <w:rPr>
                <w:rFonts w:ascii="Times New Roman" w:hAnsi="Times New Roman"/>
                <w:sz w:val="26"/>
                <w:szCs w:val="26"/>
              </w:rPr>
              <w:t> C</w:t>
            </w:r>
          </w:p>
        </w:tc>
      </w:tr>
      <w:tr w:rsidR="00E75672" w:rsidRPr="007C2498" w:rsidTr="00E4644A">
        <w:trPr>
          <w:trHeight w:val="328"/>
          <w:tblCellSpacing w:w="0" w:type="dxa"/>
        </w:trPr>
        <w:tc>
          <w:tcPr>
            <w:tcW w:w="2753" w:type="dxa"/>
            <w:gridSpan w:val="6"/>
            <w:tcBorders>
              <w:top w:val="outset" w:sz="6" w:space="0" w:color="auto"/>
              <w:left w:val="outset" w:sz="6" w:space="0" w:color="auto"/>
              <w:bottom w:val="outset" w:sz="6" w:space="0" w:color="auto"/>
              <w:right w:val="outset" w:sz="6" w:space="0" w:color="auto"/>
            </w:tcBorders>
          </w:tcPr>
          <w:p w:rsidR="00E75672" w:rsidRPr="007C2498" w:rsidRDefault="00E75672" w:rsidP="00E4644A">
            <w:pPr>
              <w:tabs>
                <w:tab w:val="left" w:pos="3261"/>
              </w:tabs>
              <w:spacing w:before="63" w:after="63"/>
              <w:jc w:val="both"/>
              <w:rPr>
                <w:rFonts w:ascii="Times New Roman" w:hAnsi="Times New Roman"/>
                <w:sz w:val="24"/>
                <w:szCs w:val="24"/>
              </w:rPr>
            </w:pPr>
            <w:r w:rsidRPr="007C2498">
              <w:rPr>
                <w:rFonts w:ascii="Times New Roman" w:hAnsi="Times New Roman"/>
                <w:sz w:val="24"/>
                <w:szCs w:val="24"/>
              </w:rPr>
              <w:t> Starptautiskās saistības (pēc būtības), kas izriet no norādītā starptautiskā dokumenta.</w:t>
            </w:r>
          </w:p>
        </w:tc>
        <w:tc>
          <w:tcPr>
            <w:tcW w:w="3074" w:type="dxa"/>
            <w:gridSpan w:val="4"/>
            <w:tcBorders>
              <w:top w:val="outset" w:sz="6" w:space="0" w:color="auto"/>
              <w:left w:val="outset" w:sz="6" w:space="0" w:color="auto"/>
              <w:bottom w:val="outset" w:sz="6" w:space="0" w:color="auto"/>
              <w:right w:val="outset" w:sz="6" w:space="0" w:color="auto"/>
            </w:tcBorders>
          </w:tcPr>
          <w:p w:rsidR="00E75672" w:rsidRPr="007C2498" w:rsidRDefault="00E75672" w:rsidP="00E4644A">
            <w:pPr>
              <w:tabs>
                <w:tab w:val="left" w:pos="3261"/>
              </w:tabs>
              <w:spacing w:before="63" w:after="63"/>
              <w:jc w:val="both"/>
              <w:rPr>
                <w:rFonts w:ascii="Times New Roman" w:hAnsi="Times New Roman"/>
                <w:sz w:val="24"/>
                <w:szCs w:val="24"/>
              </w:rPr>
            </w:pPr>
            <w:r w:rsidRPr="007C2498">
              <w:rPr>
                <w:rFonts w:ascii="Times New Roman" w:hAnsi="Times New Roman"/>
                <w:sz w:val="24"/>
                <w:szCs w:val="24"/>
              </w:rPr>
              <w:t> Ja pasākumi vai uzdevumi, ar ko tiks izpildītas starptautiskās saistības, tiek noteikti projektā, norāda attiecīgo projekta vienību.</w:t>
            </w:r>
          </w:p>
        </w:tc>
        <w:tc>
          <w:tcPr>
            <w:tcW w:w="3412" w:type="dxa"/>
            <w:gridSpan w:val="2"/>
            <w:tcBorders>
              <w:top w:val="outset" w:sz="6" w:space="0" w:color="auto"/>
              <w:left w:val="outset" w:sz="6" w:space="0" w:color="auto"/>
              <w:bottom w:val="outset" w:sz="6" w:space="0" w:color="auto"/>
              <w:right w:val="outset" w:sz="6" w:space="0" w:color="auto"/>
            </w:tcBorders>
          </w:tcPr>
          <w:p w:rsidR="00E75672" w:rsidRPr="007C2498" w:rsidRDefault="00E75672" w:rsidP="00E4644A">
            <w:pPr>
              <w:tabs>
                <w:tab w:val="left" w:pos="3261"/>
              </w:tabs>
              <w:spacing w:before="63" w:after="63"/>
              <w:jc w:val="both"/>
              <w:rPr>
                <w:rFonts w:ascii="Times New Roman" w:hAnsi="Times New Roman"/>
                <w:sz w:val="24"/>
                <w:szCs w:val="24"/>
              </w:rPr>
            </w:pPr>
            <w:r w:rsidRPr="007C2498">
              <w:rPr>
                <w:rFonts w:ascii="Times New Roman" w:hAnsi="Times New Roman"/>
                <w:sz w:val="24"/>
                <w:szCs w:val="24"/>
              </w:rPr>
              <w:t> Informācija par to, vai starptautiskās saistības, kas minētas šīs tabulas A ailē, tiek izpildītas pilnībā vai daļēji.</w:t>
            </w:r>
          </w:p>
          <w:p w:rsidR="00E75672" w:rsidRPr="007C2498" w:rsidRDefault="00E75672" w:rsidP="00E4644A">
            <w:pPr>
              <w:tabs>
                <w:tab w:val="left" w:pos="3261"/>
              </w:tabs>
              <w:spacing w:before="63" w:after="63"/>
              <w:jc w:val="both"/>
              <w:rPr>
                <w:rFonts w:ascii="Times New Roman" w:hAnsi="Times New Roman"/>
                <w:sz w:val="24"/>
                <w:szCs w:val="24"/>
              </w:rPr>
            </w:pPr>
          </w:p>
        </w:tc>
      </w:tr>
      <w:tr w:rsidR="00E75672" w:rsidRPr="007C2498" w:rsidTr="00E4644A">
        <w:trPr>
          <w:trHeight w:val="328"/>
          <w:tblCellSpacing w:w="0" w:type="dxa"/>
        </w:trPr>
        <w:tc>
          <w:tcPr>
            <w:tcW w:w="2753" w:type="dxa"/>
            <w:gridSpan w:val="6"/>
            <w:tcBorders>
              <w:top w:val="outset" w:sz="6" w:space="0" w:color="auto"/>
              <w:left w:val="outset" w:sz="6" w:space="0" w:color="auto"/>
              <w:bottom w:val="outset" w:sz="6" w:space="0" w:color="auto"/>
              <w:right w:val="outset" w:sz="6" w:space="0" w:color="auto"/>
            </w:tcBorders>
          </w:tcPr>
          <w:p w:rsidR="00E75672" w:rsidRPr="007C2498" w:rsidRDefault="00E75672" w:rsidP="00E4644A">
            <w:pPr>
              <w:tabs>
                <w:tab w:val="left" w:pos="3261"/>
              </w:tabs>
              <w:spacing w:before="63" w:after="63"/>
              <w:rPr>
                <w:rFonts w:ascii="Times New Roman" w:hAnsi="Times New Roman"/>
                <w:sz w:val="24"/>
                <w:szCs w:val="24"/>
              </w:rPr>
            </w:pPr>
            <w:r w:rsidRPr="007C2498">
              <w:rPr>
                <w:rFonts w:ascii="Times New Roman" w:hAnsi="Times New Roman"/>
                <w:sz w:val="24"/>
                <w:szCs w:val="24"/>
                <w:lang w:eastAsia="lv-LV"/>
              </w:rPr>
              <w:t>Projekts šo jomu neskar.</w:t>
            </w:r>
          </w:p>
        </w:tc>
        <w:tc>
          <w:tcPr>
            <w:tcW w:w="3074" w:type="dxa"/>
            <w:gridSpan w:val="4"/>
            <w:tcBorders>
              <w:top w:val="outset" w:sz="6" w:space="0" w:color="auto"/>
              <w:left w:val="outset" w:sz="6" w:space="0" w:color="auto"/>
              <w:bottom w:val="outset" w:sz="6" w:space="0" w:color="auto"/>
              <w:right w:val="outset" w:sz="6" w:space="0" w:color="auto"/>
            </w:tcBorders>
          </w:tcPr>
          <w:p w:rsidR="00E75672" w:rsidRPr="007C2498" w:rsidRDefault="00E75672" w:rsidP="00E4644A">
            <w:pPr>
              <w:tabs>
                <w:tab w:val="left" w:pos="3261"/>
              </w:tabs>
              <w:spacing w:before="63" w:after="63"/>
              <w:rPr>
                <w:rFonts w:ascii="Times New Roman" w:hAnsi="Times New Roman"/>
                <w:sz w:val="24"/>
                <w:szCs w:val="24"/>
              </w:rPr>
            </w:pPr>
            <w:r w:rsidRPr="007C2498">
              <w:rPr>
                <w:rFonts w:ascii="Times New Roman" w:hAnsi="Times New Roman"/>
                <w:sz w:val="24"/>
                <w:szCs w:val="24"/>
              </w:rPr>
              <w:t> </w:t>
            </w:r>
            <w:r w:rsidRPr="007C2498">
              <w:rPr>
                <w:rFonts w:ascii="Times New Roman" w:hAnsi="Times New Roman"/>
                <w:sz w:val="24"/>
                <w:szCs w:val="24"/>
                <w:lang w:eastAsia="lv-LV"/>
              </w:rPr>
              <w:t>Projekts šo jomu neskar.</w:t>
            </w:r>
          </w:p>
        </w:tc>
        <w:tc>
          <w:tcPr>
            <w:tcW w:w="3412" w:type="dxa"/>
            <w:gridSpan w:val="2"/>
            <w:tcBorders>
              <w:top w:val="outset" w:sz="6" w:space="0" w:color="auto"/>
              <w:left w:val="outset" w:sz="6" w:space="0" w:color="auto"/>
              <w:bottom w:val="outset" w:sz="6" w:space="0" w:color="auto"/>
              <w:right w:val="outset" w:sz="6" w:space="0" w:color="auto"/>
            </w:tcBorders>
          </w:tcPr>
          <w:p w:rsidR="00E75672" w:rsidRPr="007C2498" w:rsidRDefault="00E75672" w:rsidP="00E4644A">
            <w:pPr>
              <w:tabs>
                <w:tab w:val="left" w:pos="3261"/>
              </w:tabs>
              <w:spacing w:before="63" w:after="63"/>
              <w:rPr>
                <w:rFonts w:ascii="Times New Roman" w:hAnsi="Times New Roman"/>
                <w:sz w:val="24"/>
                <w:szCs w:val="24"/>
              </w:rPr>
            </w:pPr>
            <w:r w:rsidRPr="007C2498">
              <w:rPr>
                <w:rFonts w:ascii="Times New Roman" w:hAnsi="Times New Roman"/>
                <w:sz w:val="24"/>
                <w:szCs w:val="24"/>
              </w:rPr>
              <w:t> </w:t>
            </w:r>
            <w:r w:rsidRPr="007C2498">
              <w:rPr>
                <w:rFonts w:ascii="Times New Roman" w:hAnsi="Times New Roman"/>
                <w:sz w:val="24"/>
                <w:szCs w:val="24"/>
                <w:lang w:eastAsia="lv-LV"/>
              </w:rPr>
              <w:t>Projekts šo jomu neskar.</w:t>
            </w:r>
          </w:p>
        </w:tc>
      </w:tr>
      <w:tr w:rsidR="00E75672" w:rsidRPr="007C2498" w:rsidTr="00E4644A">
        <w:trPr>
          <w:trHeight w:val="328"/>
          <w:tblCellSpacing w:w="0" w:type="dxa"/>
        </w:trPr>
        <w:tc>
          <w:tcPr>
            <w:tcW w:w="2753" w:type="dxa"/>
            <w:gridSpan w:val="6"/>
            <w:tcBorders>
              <w:top w:val="outset" w:sz="6" w:space="0" w:color="auto"/>
              <w:left w:val="outset" w:sz="6" w:space="0" w:color="auto"/>
              <w:bottom w:val="outset" w:sz="6" w:space="0" w:color="auto"/>
              <w:right w:val="outset" w:sz="6" w:space="0" w:color="auto"/>
            </w:tcBorders>
            <w:vAlign w:val="center"/>
          </w:tcPr>
          <w:p w:rsidR="00E75672" w:rsidRPr="007C2498" w:rsidRDefault="00E75672" w:rsidP="00E4644A">
            <w:pPr>
              <w:tabs>
                <w:tab w:val="left" w:pos="3261"/>
              </w:tabs>
              <w:spacing w:before="63" w:after="63" w:line="161" w:lineRule="atLeast"/>
              <w:rPr>
                <w:rFonts w:ascii="Times New Roman" w:hAnsi="Times New Roman"/>
                <w:sz w:val="24"/>
                <w:szCs w:val="24"/>
              </w:rPr>
            </w:pPr>
            <w:r w:rsidRPr="007C2498">
              <w:rPr>
                <w:rFonts w:ascii="Times New Roman" w:hAnsi="Times New Roman"/>
                <w:sz w:val="24"/>
                <w:szCs w:val="24"/>
              </w:rPr>
              <w:t xml:space="preserve"> Vai starptautiskajā dokumentā paredzētās </w:t>
            </w:r>
            <w:r w:rsidRPr="007C2498">
              <w:rPr>
                <w:rFonts w:ascii="Times New Roman" w:hAnsi="Times New Roman"/>
                <w:sz w:val="24"/>
                <w:szCs w:val="24"/>
              </w:rPr>
              <w:lastRenderedPageBreak/>
              <w:t>saistības nav pretrunā ar jau esošajām Latvijas Republikas starptautiskajām saistībām</w:t>
            </w:r>
          </w:p>
        </w:tc>
        <w:tc>
          <w:tcPr>
            <w:tcW w:w="6486" w:type="dxa"/>
            <w:gridSpan w:val="6"/>
            <w:tcBorders>
              <w:top w:val="outset" w:sz="6" w:space="0" w:color="auto"/>
              <w:left w:val="outset" w:sz="6" w:space="0" w:color="auto"/>
              <w:bottom w:val="outset" w:sz="6" w:space="0" w:color="auto"/>
              <w:right w:val="outset" w:sz="6" w:space="0" w:color="808080"/>
            </w:tcBorders>
          </w:tcPr>
          <w:p w:rsidR="00E75672" w:rsidRPr="007C2498" w:rsidRDefault="00E75672" w:rsidP="00E4644A">
            <w:pPr>
              <w:tabs>
                <w:tab w:val="left" w:pos="3261"/>
              </w:tabs>
              <w:spacing w:before="63" w:after="63" w:line="161" w:lineRule="atLeast"/>
              <w:rPr>
                <w:rFonts w:ascii="Times New Roman" w:hAnsi="Times New Roman"/>
                <w:sz w:val="24"/>
                <w:szCs w:val="24"/>
              </w:rPr>
            </w:pPr>
            <w:r w:rsidRPr="007C2498">
              <w:rPr>
                <w:rFonts w:ascii="Times New Roman" w:hAnsi="Times New Roman"/>
                <w:sz w:val="24"/>
                <w:szCs w:val="24"/>
              </w:rPr>
              <w:lastRenderedPageBreak/>
              <w:t>Dokumentā minētās saistības nav pretrunā.</w:t>
            </w:r>
          </w:p>
        </w:tc>
      </w:tr>
      <w:tr w:rsidR="00E75672" w:rsidRPr="007C2498" w:rsidTr="00E4644A">
        <w:trPr>
          <w:trHeight w:val="328"/>
          <w:tblCellSpacing w:w="0" w:type="dxa"/>
        </w:trPr>
        <w:tc>
          <w:tcPr>
            <w:tcW w:w="2753" w:type="dxa"/>
            <w:gridSpan w:val="6"/>
            <w:tcBorders>
              <w:top w:val="outset" w:sz="6" w:space="0" w:color="auto"/>
              <w:left w:val="outset" w:sz="6" w:space="0" w:color="auto"/>
              <w:bottom w:val="outset" w:sz="6" w:space="0" w:color="auto"/>
              <w:right w:val="outset" w:sz="6" w:space="0" w:color="auto"/>
            </w:tcBorders>
          </w:tcPr>
          <w:p w:rsidR="00E75672" w:rsidRPr="007C2498" w:rsidRDefault="00E75672" w:rsidP="00E4644A">
            <w:pPr>
              <w:tabs>
                <w:tab w:val="left" w:pos="3261"/>
              </w:tabs>
              <w:spacing w:before="63" w:after="63"/>
              <w:rPr>
                <w:rFonts w:ascii="Times New Roman" w:hAnsi="Times New Roman"/>
                <w:sz w:val="24"/>
                <w:szCs w:val="24"/>
              </w:rPr>
            </w:pPr>
            <w:r w:rsidRPr="007C2498">
              <w:rPr>
                <w:rFonts w:ascii="Times New Roman" w:hAnsi="Times New Roman"/>
                <w:sz w:val="24"/>
                <w:szCs w:val="24"/>
              </w:rPr>
              <w:lastRenderedPageBreak/>
              <w:t> Cita informācija</w:t>
            </w:r>
          </w:p>
        </w:tc>
        <w:tc>
          <w:tcPr>
            <w:tcW w:w="6486" w:type="dxa"/>
            <w:gridSpan w:val="6"/>
            <w:tcBorders>
              <w:top w:val="outset" w:sz="6" w:space="0" w:color="auto"/>
              <w:left w:val="outset" w:sz="6" w:space="0" w:color="auto"/>
              <w:bottom w:val="outset" w:sz="6" w:space="0" w:color="auto"/>
              <w:right w:val="outset" w:sz="6" w:space="0" w:color="808080"/>
            </w:tcBorders>
          </w:tcPr>
          <w:p w:rsidR="00E75672" w:rsidRPr="007C2498" w:rsidRDefault="00E75672" w:rsidP="00E4644A">
            <w:pPr>
              <w:tabs>
                <w:tab w:val="left" w:pos="3261"/>
              </w:tabs>
              <w:spacing w:before="63" w:after="63"/>
              <w:jc w:val="both"/>
              <w:rPr>
                <w:rFonts w:ascii="Times New Roman" w:hAnsi="Times New Roman"/>
                <w:sz w:val="24"/>
                <w:szCs w:val="24"/>
              </w:rPr>
            </w:pPr>
            <w:r w:rsidRPr="007C2498">
              <w:rPr>
                <w:rFonts w:ascii="Times New Roman" w:hAnsi="Times New Roman"/>
                <w:sz w:val="24"/>
                <w:szCs w:val="24"/>
              </w:rPr>
              <w:t>Nav.</w:t>
            </w:r>
          </w:p>
        </w:tc>
      </w:tr>
      <w:tr w:rsidR="00E75672" w:rsidRPr="007C2498" w:rsidTr="00E4644A">
        <w:trPr>
          <w:trHeight w:val="328"/>
          <w:tblCellSpacing w:w="0" w:type="dxa"/>
        </w:trPr>
        <w:tc>
          <w:tcPr>
            <w:tcW w:w="9239" w:type="dxa"/>
            <w:gridSpan w:val="12"/>
            <w:tcBorders>
              <w:top w:val="outset" w:sz="6" w:space="0" w:color="auto"/>
              <w:left w:val="outset" w:sz="6" w:space="0" w:color="auto"/>
              <w:bottom w:val="outset" w:sz="6" w:space="0" w:color="auto"/>
              <w:right w:val="outset" w:sz="6" w:space="0" w:color="808080"/>
            </w:tcBorders>
            <w:hideMark/>
          </w:tcPr>
          <w:p w:rsidR="00E75672" w:rsidRPr="007C2498" w:rsidRDefault="00E75672" w:rsidP="00E4644A">
            <w:pPr>
              <w:tabs>
                <w:tab w:val="left" w:pos="3261"/>
              </w:tabs>
              <w:jc w:val="center"/>
              <w:rPr>
                <w:rFonts w:ascii="Times New Roman" w:eastAsia="Calibri" w:hAnsi="Times New Roman" w:cs="Times New Roman"/>
                <w:sz w:val="24"/>
                <w:szCs w:val="24"/>
              </w:rPr>
            </w:pPr>
            <w:r w:rsidRPr="007C2498">
              <w:rPr>
                <w:rFonts w:ascii="Times New Roman" w:hAnsi="Times New Roman"/>
                <w:b/>
                <w:bCs/>
                <w:sz w:val="24"/>
                <w:szCs w:val="24"/>
              </w:rPr>
              <w:t>VI. Sabiedrības līdzdalība un šīs līdzdalības rezultāti</w:t>
            </w:r>
          </w:p>
        </w:tc>
      </w:tr>
      <w:tr w:rsidR="00E75672" w:rsidRPr="007C2498" w:rsidTr="00E4644A">
        <w:trPr>
          <w:trHeight w:val="328"/>
          <w:tblCellSpacing w:w="0" w:type="dxa"/>
        </w:trPr>
        <w:tc>
          <w:tcPr>
            <w:tcW w:w="9239" w:type="dxa"/>
            <w:gridSpan w:val="12"/>
            <w:tcBorders>
              <w:top w:val="outset" w:sz="6" w:space="0" w:color="auto"/>
              <w:left w:val="outset" w:sz="6" w:space="0" w:color="auto"/>
              <w:bottom w:val="outset" w:sz="6" w:space="0" w:color="auto"/>
              <w:right w:val="outset" w:sz="6" w:space="0" w:color="808080"/>
            </w:tcBorders>
            <w:hideMark/>
          </w:tcPr>
          <w:p w:rsidR="00E75672" w:rsidRPr="007C2498" w:rsidRDefault="00E75672" w:rsidP="00E4644A">
            <w:pPr>
              <w:tabs>
                <w:tab w:val="left" w:pos="3261"/>
              </w:tabs>
              <w:jc w:val="center"/>
              <w:rPr>
                <w:rFonts w:ascii="Times New Roman" w:eastAsia="Calibri" w:hAnsi="Times New Roman" w:cs="Times New Roman"/>
                <w:b/>
                <w:bCs/>
                <w:sz w:val="24"/>
                <w:szCs w:val="24"/>
              </w:rPr>
            </w:pPr>
            <w:r w:rsidRPr="007C2498">
              <w:rPr>
                <w:rFonts w:ascii="Times New Roman" w:hAnsi="Times New Roman"/>
                <w:sz w:val="24"/>
                <w:szCs w:val="24"/>
                <w:lang w:eastAsia="lv-LV"/>
              </w:rPr>
              <w:t>Projekts šo jomu neskar.</w:t>
            </w:r>
          </w:p>
        </w:tc>
      </w:tr>
      <w:tr w:rsidR="00E75672" w:rsidRPr="007C2498" w:rsidTr="00E4644A">
        <w:trPr>
          <w:trHeight w:val="328"/>
          <w:tblCellSpacing w:w="0" w:type="dxa"/>
        </w:trPr>
        <w:tc>
          <w:tcPr>
            <w:tcW w:w="9239" w:type="dxa"/>
            <w:gridSpan w:val="12"/>
            <w:tcBorders>
              <w:top w:val="outset" w:sz="6" w:space="0" w:color="auto"/>
              <w:left w:val="outset" w:sz="6" w:space="0" w:color="auto"/>
              <w:bottom w:val="outset" w:sz="6" w:space="0" w:color="auto"/>
              <w:right w:val="outset" w:sz="6" w:space="0" w:color="808080"/>
            </w:tcBorders>
            <w:hideMark/>
          </w:tcPr>
          <w:p w:rsidR="00E75672" w:rsidRPr="007C2498" w:rsidRDefault="00E75672" w:rsidP="00E4644A">
            <w:pPr>
              <w:tabs>
                <w:tab w:val="left" w:pos="3261"/>
              </w:tabs>
              <w:spacing w:line="480" w:lineRule="auto"/>
              <w:contextualSpacing/>
              <w:jc w:val="center"/>
              <w:rPr>
                <w:rFonts w:ascii="Times New Roman" w:eastAsia="Calibri" w:hAnsi="Times New Roman" w:cs="Times New Roman"/>
                <w:sz w:val="24"/>
                <w:szCs w:val="24"/>
              </w:rPr>
            </w:pPr>
            <w:r w:rsidRPr="007C2498">
              <w:rPr>
                <w:rFonts w:ascii="Times New Roman" w:hAnsi="Times New Roman"/>
                <w:b/>
                <w:bCs/>
                <w:sz w:val="24"/>
                <w:szCs w:val="24"/>
              </w:rPr>
              <w:t>VII. Tiesību akta projekta izpildes nodrošināšana un tās ietekme uz institūcijām</w:t>
            </w:r>
          </w:p>
        </w:tc>
      </w:tr>
      <w:tr w:rsidR="00E75672" w:rsidRPr="007C2498" w:rsidTr="00E4644A">
        <w:trPr>
          <w:trHeight w:val="328"/>
          <w:tblCellSpacing w:w="0" w:type="dxa"/>
        </w:trPr>
        <w:tc>
          <w:tcPr>
            <w:tcW w:w="724"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1.</w:t>
            </w:r>
          </w:p>
        </w:tc>
        <w:tc>
          <w:tcPr>
            <w:tcW w:w="4447" w:type="dxa"/>
            <w:gridSpan w:val="5"/>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Projekta izpildē iesaistītās institūcijas</w:t>
            </w:r>
          </w:p>
        </w:tc>
        <w:tc>
          <w:tcPr>
            <w:tcW w:w="4068" w:type="dxa"/>
            <w:gridSpan w:val="3"/>
            <w:tcBorders>
              <w:top w:val="outset" w:sz="6" w:space="0" w:color="auto"/>
              <w:left w:val="outset" w:sz="6" w:space="0" w:color="auto"/>
              <w:bottom w:val="outset" w:sz="6" w:space="0" w:color="auto"/>
              <w:right w:val="outset" w:sz="6" w:space="0" w:color="808080"/>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Valsts ieņēmumu dienests un Ekonomikas ministrija.</w:t>
            </w:r>
          </w:p>
        </w:tc>
      </w:tr>
      <w:tr w:rsidR="00E75672" w:rsidRPr="007C2498" w:rsidTr="00E4644A">
        <w:trPr>
          <w:trHeight w:val="328"/>
          <w:tblCellSpacing w:w="0" w:type="dxa"/>
        </w:trPr>
        <w:tc>
          <w:tcPr>
            <w:tcW w:w="724"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2.</w:t>
            </w:r>
          </w:p>
        </w:tc>
        <w:tc>
          <w:tcPr>
            <w:tcW w:w="4447" w:type="dxa"/>
            <w:gridSpan w:val="5"/>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Projekta izpildes ietekme uz pārvaldes funkcijām</w:t>
            </w:r>
          </w:p>
        </w:tc>
        <w:tc>
          <w:tcPr>
            <w:tcW w:w="4068" w:type="dxa"/>
            <w:gridSpan w:val="3"/>
            <w:tcBorders>
              <w:top w:val="outset" w:sz="6" w:space="0" w:color="auto"/>
              <w:left w:val="outset" w:sz="6" w:space="0" w:color="auto"/>
              <w:bottom w:val="outset" w:sz="6" w:space="0" w:color="auto"/>
              <w:right w:val="outset" w:sz="6" w:space="0" w:color="808080"/>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lang w:eastAsia="lv-LV"/>
              </w:rPr>
              <w:t>Projekts šo jomu neskar.</w:t>
            </w:r>
          </w:p>
        </w:tc>
      </w:tr>
      <w:tr w:rsidR="00E75672" w:rsidRPr="007C2498" w:rsidTr="00E4644A">
        <w:trPr>
          <w:trHeight w:val="328"/>
          <w:tblCellSpacing w:w="0" w:type="dxa"/>
        </w:trPr>
        <w:tc>
          <w:tcPr>
            <w:tcW w:w="724"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3.</w:t>
            </w:r>
          </w:p>
        </w:tc>
        <w:tc>
          <w:tcPr>
            <w:tcW w:w="4447" w:type="dxa"/>
            <w:gridSpan w:val="5"/>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Projekta izpildes ietekme uz pārvaldes institucionālo struktūru.</w:t>
            </w:r>
          </w:p>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Jaunu institūciju izveide</w:t>
            </w:r>
          </w:p>
        </w:tc>
        <w:tc>
          <w:tcPr>
            <w:tcW w:w="4068" w:type="dxa"/>
            <w:gridSpan w:val="3"/>
            <w:tcBorders>
              <w:top w:val="outset" w:sz="6" w:space="0" w:color="auto"/>
              <w:left w:val="outset" w:sz="6" w:space="0" w:color="auto"/>
              <w:bottom w:val="outset" w:sz="6" w:space="0" w:color="auto"/>
              <w:right w:val="outset" w:sz="6" w:space="0" w:color="808080"/>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lang w:eastAsia="lv-LV"/>
              </w:rPr>
              <w:t>Projekts šo jomu neskar.</w:t>
            </w:r>
          </w:p>
        </w:tc>
      </w:tr>
      <w:tr w:rsidR="00E75672" w:rsidRPr="007C2498" w:rsidTr="00E4644A">
        <w:trPr>
          <w:trHeight w:val="328"/>
          <w:tblCellSpacing w:w="0" w:type="dxa"/>
        </w:trPr>
        <w:tc>
          <w:tcPr>
            <w:tcW w:w="724"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4.</w:t>
            </w:r>
          </w:p>
        </w:tc>
        <w:tc>
          <w:tcPr>
            <w:tcW w:w="4447" w:type="dxa"/>
            <w:gridSpan w:val="5"/>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Projekta izpildes ietekme uz pārvaldes institucionālo struktūru.</w:t>
            </w:r>
          </w:p>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Esošu institūciju likvidācija</w:t>
            </w:r>
          </w:p>
        </w:tc>
        <w:tc>
          <w:tcPr>
            <w:tcW w:w="4068" w:type="dxa"/>
            <w:gridSpan w:val="3"/>
            <w:tcBorders>
              <w:top w:val="outset" w:sz="6" w:space="0" w:color="auto"/>
              <w:left w:val="outset" w:sz="6" w:space="0" w:color="auto"/>
              <w:bottom w:val="outset" w:sz="6" w:space="0" w:color="auto"/>
              <w:right w:val="outset" w:sz="6" w:space="0" w:color="808080"/>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lang w:eastAsia="lv-LV"/>
              </w:rPr>
              <w:t>Projekts šo jomu neskar.</w:t>
            </w:r>
          </w:p>
        </w:tc>
      </w:tr>
      <w:tr w:rsidR="00E75672" w:rsidRPr="007C2498" w:rsidTr="00E4644A">
        <w:trPr>
          <w:trHeight w:val="328"/>
          <w:tblCellSpacing w:w="0" w:type="dxa"/>
        </w:trPr>
        <w:tc>
          <w:tcPr>
            <w:tcW w:w="724"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5.</w:t>
            </w:r>
          </w:p>
        </w:tc>
        <w:tc>
          <w:tcPr>
            <w:tcW w:w="4447" w:type="dxa"/>
            <w:gridSpan w:val="5"/>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Projekta izpildes ietekme uz pārvaldes institucionālo struktūru.</w:t>
            </w:r>
          </w:p>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Esošu institūciju reorganizācija</w:t>
            </w:r>
          </w:p>
        </w:tc>
        <w:tc>
          <w:tcPr>
            <w:tcW w:w="4068" w:type="dxa"/>
            <w:gridSpan w:val="3"/>
            <w:tcBorders>
              <w:top w:val="outset" w:sz="6" w:space="0" w:color="auto"/>
              <w:left w:val="outset" w:sz="6" w:space="0" w:color="auto"/>
              <w:bottom w:val="outset" w:sz="6" w:space="0" w:color="auto"/>
              <w:right w:val="outset" w:sz="6" w:space="0" w:color="808080"/>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lang w:eastAsia="lv-LV"/>
              </w:rPr>
              <w:t>Projekts šo jomu neskar.</w:t>
            </w:r>
          </w:p>
        </w:tc>
      </w:tr>
      <w:tr w:rsidR="00E75672" w:rsidRPr="007C2498" w:rsidTr="00E4644A">
        <w:trPr>
          <w:trHeight w:val="328"/>
          <w:tblCellSpacing w:w="0" w:type="dxa"/>
        </w:trPr>
        <w:tc>
          <w:tcPr>
            <w:tcW w:w="724" w:type="dxa"/>
            <w:gridSpan w:val="4"/>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6.</w:t>
            </w:r>
          </w:p>
        </w:tc>
        <w:tc>
          <w:tcPr>
            <w:tcW w:w="4447" w:type="dxa"/>
            <w:gridSpan w:val="5"/>
            <w:tcBorders>
              <w:top w:val="outset" w:sz="6" w:space="0" w:color="auto"/>
              <w:left w:val="outset" w:sz="6" w:space="0" w:color="auto"/>
              <w:bottom w:val="outset" w:sz="6" w:space="0" w:color="auto"/>
              <w:right w:val="outset" w:sz="6" w:space="0" w:color="auto"/>
            </w:tcBorders>
            <w:hideMark/>
          </w:tcPr>
          <w:p w:rsidR="00E75672" w:rsidRPr="007C2498" w:rsidRDefault="00E75672" w:rsidP="00E4644A">
            <w:pPr>
              <w:tabs>
                <w:tab w:val="left" w:pos="3261"/>
              </w:tabs>
              <w:spacing w:before="100" w:beforeAutospacing="1" w:after="100" w:afterAutospacing="1"/>
              <w:jc w:val="both"/>
              <w:rPr>
                <w:rFonts w:ascii="Times New Roman" w:eastAsia="Calibri" w:hAnsi="Times New Roman" w:cs="Times New Roman"/>
                <w:sz w:val="24"/>
                <w:szCs w:val="24"/>
              </w:rPr>
            </w:pPr>
            <w:r w:rsidRPr="007C2498">
              <w:rPr>
                <w:rFonts w:ascii="Times New Roman" w:hAnsi="Times New Roman"/>
                <w:sz w:val="24"/>
                <w:szCs w:val="24"/>
              </w:rPr>
              <w:t>Cita informācija</w:t>
            </w:r>
          </w:p>
        </w:tc>
        <w:tc>
          <w:tcPr>
            <w:tcW w:w="4068" w:type="dxa"/>
            <w:gridSpan w:val="3"/>
            <w:tcBorders>
              <w:top w:val="outset" w:sz="6" w:space="0" w:color="auto"/>
              <w:left w:val="outset" w:sz="6" w:space="0" w:color="auto"/>
              <w:bottom w:val="outset" w:sz="6" w:space="0" w:color="auto"/>
              <w:right w:val="outset" w:sz="6" w:space="0" w:color="808080"/>
            </w:tcBorders>
          </w:tcPr>
          <w:p w:rsidR="00E75672" w:rsidRPr="007C2498" w:rsidRDefault="00E75672" w:rsidP="00E4644A">
            <w:pPr>
              <w:tabs>
                <w:tab w:val="left" w:pos="3261"/>
              </w:tabs>
              <w:rPr>
                <w:rFonts w:ascii="Times New Roman" w:eastAsia="Calibri" w:hAnsi="Times New Roman" w:cs="Times New Roman"/>
                <w:sz w:val="24"/>
                <w:szCs w:val="24"/>
              </w:rPr>
            </w:pPr>
            <w:r w:rsidRPr="007C2498">
              <w:rPr>
                <w:rFonts w:ascii="Times New Roman" w:eastAsia="Calibri" w:hAnsi="Times New Roman" w:cs="Times New Roman"/>
                <w:sz w:val="24"/>
                <w:szCs w:val="24"/>
              </w:rPr>
              <w:t>Nav.</w:t>
            </w:r>
          </w:p>
        </w:tc>
      </w:tr>
    </w:tbl>
    <w:p w:rsidR="00E75672" w:rsidRPr="007C2498" w:rsidRDefault="00E75672" w:rsidP="00E75672">
      <w:pPr>
        <w:pStyle w:val="NormalWeb"/>
        <w:tabs>
          <w:tab w:val="left" w:pos="3261"/>
          <w:tab w:val="left" w:pos="6663"/>
        </w:tabs>
        <w:ind w:firstLine="567"/>
      </w:pPr>
      <w:r w:rsidRPr="007C2498">
        <w:t xml:space="preserve">Ministrs                                                                                   </w:t>
      </w:r>
      <w:r>
        <w:tab/>
      </w:r>
      <w:r>
        <w:tab/>
        <w:t xml:space="preserve">    </w:t>
      </w:r>
      <w:r w:rsidRPr="007C2498">
        <w:t xml:space="preserve"> A.Vilks</w:t>
      </w:r>
    </w:p>
    <w:p w:rsidR="00E75672" w:rsidRPr="007C2498" w:rsidRDefault="00E75672" w:rsidP="00E75672">
      <w:pPr>
        <w:tabs>
          <w:tab w:val="left" w:pos="3261"/>
        </w:tabs>
        <w:spacing w:after="0" w:line="240" w:lineRule="auto"/>
        <w:contextualSpacing/>
        <w:rPr>
          <w:rFonts w:ascii="Times New Roman" w:hAnsi="Times New Roman"/>
          <w:sz w:val="18"/>
          <w:szCs w:val="18"/>
        </w:rPr>
      </w:pPr>
    </w:p>
    <w:p w:rsidR="00E75672" w:rsidRPr="007C2498" w:rsidRDefault="00E75672" w:rsidP="00E75672">
      <w:pPr>
        <w:tabs>
          <w:tab w:val="left" w:pos="3261"/>
        </w:tabs>
        <w:spacing w:after="0" w:line="240" w:lineRule="auto"/>
        <w:contextualSpacing/>
        <w:rPr>
          <w:rFonts w:ascii="Times New Roman" w:hAnsi="Times New Roman"/>
          <w:sz w:val="18"/>
          <w:szCs w:val="18"/>
        </w:rPr>
      </w:pPr>
    </w:p>
    <w:p w:rsidR="00E75672" w:rsidRPr="007C2498" w:rsidRDefault="00E75672" w:rsidP="00E75672">
      <w:pPr>
        <w:tabs>
          <w:tab w:val="left" w:pos="3261"/>
        </w:tabs>
        <w:spacing w:after="0" w:line="240" w:lineRule="auto"/>
        <w:contextualSpacing/>
        <w:rPr>
          <w:rFonts w:ascii="Times New Roman" w:hAnsi="Times New Roman"/>
          <w:sz w:val="18"/>
          <w:szCs w:val="18"/>
        </w:rPr>
      </w:pPr>
    </w:p>
    <w:p w:rsidR="00E75672" w:rsidRPr="007C2498" w:rsidRDefault="00E75672" w:rsidP="00E75672">
      <w:pPr>
        <w:tabs>
          <w:tab w:val="left" w:pos="3261"/>
        </w:tabs>
        <w:spacing w:after="0" w:line="240" w:lineRule="auto"/>
        <w:contextualSpacing/>
        <w:rPr>
          <w:rFonts w:ascii="Times New Roman" w:hAnsi="Times New Roman"/>
          <w:sz w:val="18"/>
          <w:szCs w:val="18"/>
        </w:rPr>
      </w:pPr>
    </w:p>
    <w:p w:rsidR="00E75672" w:rsidRPr="007C2498" w:rsidRDefault="00E75672" w:rsidP="00E75672">
      <w:pPr>
        <w:tabs>
          <w:tab w:val="left" w:pos="3261"/>
        </w:tabs>
        <w:spacing w:after="0" w:line="240" w:lineRule="auto"/>
        <w:contextualSpacing/>
        <w:rPr>
          <w:rFonts w:ascii="Times New Roman" w:hAnsi="Times New Roman"/>
          <w:sz w:val="18"/>
          <w:szCs w:val="18"/>
        </w:rPr>
      </w:pPr>
    </w:p>
    <w:p w:rsidR="00E75672" w:rsidRPr="007C2498" w:rsidRDefault="00E75672" w:rsidP="00E75672">
      <w:pPr>
        <w:tabs>
          <w:tab w:val="left" w:pos="3261"/>
        </w:tabs>
        <w:spacing w:after="0" w:line="240" w:lineRule="auto"/>
        <w:contextualSpacing/>
        <w:rPr>
          <w:rFonts w:ascii="Times New Roman" w:hAnsi="Times New Roman"/>
          <w:sz w:val="18"/>
          <w:szCs w:val="18"/>
        </w:rPr>
      </w:pPr>
    </w:p>
    <w:p w:rsidR="00E75672" w:rsidRPr="007C2498" w:rsidRDefault="00E75672" w:rsidP="00E75672">
      <w:pPr>
        <w:tabs>
          <w:tab w:val="left" w:pos="3261"/>
        </w:tabs>
        <w:spacing w:after="0" w:line="240" w:lineRule="auto"/>
        <w:contextualSpacing/>
        <w:rPr>
          <w:rFonts w:ascii="Times New Roman" w:hAnsi="Times New Roman"/>
          <w:sz w:val="18"/>
          <w:szCs w:val="18"/>
        </w:rPr>
      </w:pPr>
    </w:p>
    <w:p w:rsidR="00E75672" w:rsidRPr="007C2498" w:rsidRDefault="00E75672" w:rsidP="00E75672">
      <w:pPr>
        <w:tabs>
          <w:tab w:val="left" w:pos="3261"/>
        </w:tabs>
        <w:spacing w:after="0" w:line="240" w:lineRule="auto"/>
        <w:contextualSpacing/>
        <w:rPr>
          <w:rFonts w:ascii="Times New Roman" w:hAnsi="Times New Roman"/>
          <w:sz w:val="18"/>
          <w:szCs w:val="18"/>
        </w:rPr>
      </w:pPr>
    </w:p>
    <w:p w:rsidR="00E75672" w:rsidRPr="007C2498" w:rsidRDefault="00E75672" w:rsidP="00E75672">
      <w:pPr>
        <w:tabs>
          <w:tab w:val="left" w:pos="3261"/>
        </w:tabs>
        <w:spacing w:after="0" w:line="240" w:lineRule="auto"/>
        <w:contextualSpacing/>
        <w:rPr>
          <w:rFonts w:ascii="Times New Roman" w:hAnsi="Times New Roman"/>
          <w:sz w:val="18"/>
          <w:szCs w:val="18"/>
        </w:rPr>
      </w:pPr>
    </w:p>
    <w:p w:rsidR="00E75672" w:rsidRPr="007C2498" w:rsidRDefault="00E75672" w:rsidP="00E75672">
      <w:pPr>
        <w:tabs>
          <w:tab w:val="left" w:pos="3261"/>
        </w:tabs>
        <w:spacing w:after="0" w:line="240" w:lineRule="auto"/>
        <w:contextualSpacing/>
        <w:rPr>
          <w:rFonts w:ascii="Times New Roman" w:hAnsi="Times New Roman"/>
          <w:sz w:val="18"/>
          <w:szCs w:val="18"/>
        </w:rPr>
      </w:pPr>
    </w:p>
    <w:p w:rsidR="00E75672" w:rsidRPr="007C2498" w:rsidRDefault="002B3F8F" w:rsidP="00E75672">
      <w:pPr>
        <w:tabs>
          <w:tab w:val="left" w:pos="3261"/>
        </w:tabs>
        <w:spacing w:after="0" w:line="240" w:lineRule="auto"/>
        <w:contextualSpacing/>
        <w:rPr>
          <w:rFonts w:ascii="Times New Roman" w:hAnsi="Times New Roman"/>
          <w:sz w:val="18"/>
          <w:szCs w:val="18"/>
        </w:rPr>
      </w:pPr>
      <w:r>
        <w:rPr>
          <w:rFonts w:ascii="Times New Roman" w:hAnsi="Times New Roman"/>
          <w:sz w:val="18"/>
          <w:szCs w:val="18"/>
        </w:rPr>
        <w:t>0</w:t>
      </w:r>
      <w:r w:rsidR="005D511C">
        <w:rPr>
          <w:rFonts w:ascii="Times New Roman" w:hAnsi="Times New Roman"/>
          <w:sz w:val="18"/>
          <w:szCs w:val="18"/>
        </w:rPr>
        <w:t>2</w:t>
      </w:r>
      <w:r w:rsidR="00E75672" w:rsidRPr="007C2498">
        <w:rPr>
          <w:rFonts w:ascii="Times New Roman" w:hAnsi="Times New Roman"/>
          <w:sz w:val="18"/>
          <w:szCs w:val="18"/>
        </w:rPr>
        <w:t>.</w:t>
      </w:r>
      <w:r w:rsidR="000F0EA9">
        <w:rPr>
          <w:rFonts w:ascii="Times New Roman" w:hAnsi="Times New Roman"/>
          <w:sz w:val="18"/>
          <w:szCs w:val="18"/>
        </w:rPr>
        <w:t>01</w:t>
      </w:r>
      <w:r w:rsidR="00E75672" w:rsidRPr="007C2498">
        <w:rPr>
          <w:rFonts w:ascii="Times New Roman" w:hAnsi="Times New Roman"/>
          <w:sz w:val="18"/>
          <w:szCs w:val="18"/>
        </w:rPr>
        <w:t>.201</w:t>
      </w:r>
      <w:r w:rsidR="000F0EA9">
        <w:rPr>
          <w:rFonts w:ascii="Times New Roman" w:hAnsi="Times New Roman"/>
          <w:sz w:val="18"/>
          <w:szCs w:val="18"/>
        </w:rPr>
        <w:t>3</w:t>
      </w:r>
      <w:r w:rsidR="00E75672" w:rsidRPr="007C2498">
        <w:rPr>
          <w:rFonts w:ascii="Times New Roman" w:hAnsi="Times New Roman"/>
          <w:sz w:val="18"/>
          <w:szCs w:val="18"/>
        </w:rPr>
        <w:t>. 10:09</w:t>
      </w:r>
    </w:p>
    <w:p w:rsidR="00E75672" w:rsidRPr="007C2498" w:rsidRDefault="00E75672" w:rsidP="00E75672">
      <w:pPr>
        <w:tabs>
          <w:tab w:val="left" w:pos="3261"/>
        </w:tabs>
        <w:spacing w:after="0" w:line="240" w:lineRule="auto"/>
        <w:contextualSpacing/>
        <w:rPr>
          <w:rFonts w:ascii="Times New Roman" w:hAnsi="Times New Roman"/>
          <w:sz w:val="18"/>
          <w:szCs w:val="18"/>
        </w:rPr>
      </w:pPr>
      <w:r w:rsidRPr="007C2498">
        <w:rPr>
          <w:rFonts w:ascii="Times New Roman" w:hAnsi="Times New Roman"/>
          <w:sz w:val="18"/>
          <w:szCs w:val="18"/>
        </w:rPr>
        <w:fldChar w:fldCharType="begin"/>
      </w:r>
      <w:r w:rsidRPr="007C2498">
        <w:rPr>
          <w:rFonts w:ascii="Times New Roman" w:hAnsi="Times New Roman"/>
          <w:sz w:val="18"/>
          <w:szCs w:val="18"/>
        </w:rPr>
        <w:instrText xml:space="preserve"> NUMWORDS   \* MERGEFORMAT </w:instrText>
      </w:r>
      <w:r w:rsidRPr="007C2498">
        <w:rPr>
          <w:rFonts w:ascii="Times New Roman" w:hAnsi="Times New Roman"/>
          <w:sz w:val="18"/>
          <w:szCs w:val="18"/>
        </w:rPr>
        <w:fldChar w:fldCharType="separate"/>
      </w:r>
      <w:r w:rsidR="003E7CBB">
        <w:rPr>
          <w:rFonts w:ascii="Times New Roman" w:hAnsi="Times New Roman"/>
          <w:noProof/>
          <w:sz w:val="18"/>
          <w:szCs w:val="18"/>
        </w:rPr>
        <w:t>4010</w:t>
      </w:r>
      <w:r w:rsidRPr="007C2498">
        <w:rPr>
          <w:rFonts w:ascii="Times New Roman" w:hAnsi="Times New Roman"/>
          <w:noProof/>
          <w:sz w:val="18"/>
          <w:szCs w:val="18"/>
        </w:rPr>
        <w:fldChar w:fldCharType="end"/>
      </w:r>
      <w:bookmarkStart w:id="2" w:name="_GoBack"/>
      <w:bookmarkEnd w:id="2"/>
    </w:p>
    <w:p w:rsidR="00E75672" w:rsidRPr="007C2498" w:rsidRDefault="00E75672" w:rsidP="00E75672">
      <w:pPr>
        <w:tabs>
          <w:tab w:val="left" w:pos="3261"/>
        </w:tabs>
        <w:spacing w:after="0" w:line="240" w:lineRule="auto"/>
        <w:contextualSpacing/>
        <w:rPr>
          <w:rFonts w:ascii="Times New Roman" w:hAnsi="Times New Roman"/>
          <w:sz w:val="18"/>
          <w:szCs w:val="18"/>
        </w:rPr>
      </w:pPr>
      <w:r w:rsidRPr="007C2498">
        <w:rPr>
          <w:rFonts w:ascii="Times New Roman" w:hAnsi="Times New Roman"/>
          <w:sz w:val="18"/>
          <w:szCs w:val="18"/>
        </w:rPr>
        <w:t xml:space="preserve">S.Mačivka, 67095630, </w:t>
      </w:r>
    </w:p>
    <w:p w:rsidR="00E75672" w:rsidRDefault="00381D9C" w:rsidP="00F977AE">
      <w:pPr>
        <w:tabs>
          <w:tab w:val="left" w:pos="3261"/>
        </w:tabs>
        <w:spacing w:after="0" w:line="240" w:lineRule="auto"/>
        <w:contextualSpacing/>
      </w:pPr>
      <w:hyperlink r:id="rId7" w:history="1">
        <w:r w:rsidR="00E75672" w:rsidRPr="007C2498">
          <w:rPr>
            <w:rStyle w:val="Hyperlink"/>
            <w:rFonts w:ascii="Times New Roman" w:hAnsi="Times New Roman"/>
            <w:color w:val="auto"/>
            <w:sz w:val="18"/>
            <w:szCs w:val="18"/>
          </w:rPr>
          <w:t>sandra.macivka@fm.gov.lv</w:t>
        </w:r>
      </w:hyperlink>
    </w:p>
    <w:p w:rsidR="009D62E9" w:rsidRDefault="009D62E9"/>
    <w:sectPr w:rsidR="009D62E9" w:rsidSect="005A14C3">
      <w:headerReference w:type="default" r:id="rId8"/>
      <w:footerReference w:type="default" r:id="rId9"/>
      <w:footerReference w:type="first" r:id="rId10"/>
      <w:pgSz w:w="11906" w:h="16838"/>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D9C" w:rsidRDefault="00381D9C">
      <w:pPr>
        <w:spacing w:after="0" w:line="240" w:lineRule="auto"/>
      </w:pPr>
      <w:r>
        <w:separator/>
      </w:r>
    </w:p>
  </w:endnote>
  <w:endnote w:type="continuationSeparator" w:id="0">
    <w:p w:rsidR="00381D9C" w:rsidRDefault="0038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44A" w:rsidRPr="007E1E69" w:rsidRDefault="00E4644A" w:rsidP="00E4644A">
    <w:pPr>
      <w:pStyle w:val="Footer"/>
      <w:rPr>
        <w:rFonts w:ascii="Times New Roman" w:hAnsi="Times New Roman" w:cs="Times New Roman"/>
        <w:sz w:val="20"/>
        <w:szCs w:val="20"/>
      </w:rP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sidR="004D3CF3">
      <w:rPr>
        <w:rFonts w:ascii="Times New Roman" w:hAnsi="Times New Roman" w:cs="Times New Roman"/>
        <w:noProof/>
        <w:sz w:val="20"/>
        <w:szCs w:val="20"/>
      </w:rPr>
      <w:t>FMAnot_020113_UIN</w:t>
    </w:r>
    <w:r w:rsidRPr="007E1E69">
      <w:rPr>
        <w:rFonts w:ascii="Times New Roman" w:hAnsi="Times New Roman" w:cs="Times New Roman"/>
        <w:noProof/>
        <w:sz w:val="20"/>
        <w:szCs w:val="20"/>
      </w:rPr>
      <w:fldChar w:fldCharType="end"/>
    </w:r>
    <w:r w:rsidRPr="007E1E69">
      <w:rPr>
        <w:rFonts w:ascii="Times New Roman" w:hAnsi="Times New Roman" w:cs="Times New Roman"/>
        <w:sz w:val="20"/>
        <w:szCs w:val="20"/>
      </w:rPr>
      <w:t>; Likumprojekt</w:t>
    </w:r>
    <w:r>
      <w:rPr>
        <w:rFonts w:ascii="Times New Roman" w:hAnsi="Times New Roman" w:cs="Times New Roman"/>
        <w:sz w:val="20"/>
        <w:szCs w:val="20"/>
      </w:rPr>
      <w:t>a</w:t>
    </w:r>
    <w:r w:rsidRPr="007E1E69">
      <w:rPr>
        <w:rFonts w:ascii="Times New Roman" w:hAnsi="Times New Roman" w:cs="Times New Roman"/>
        <w:sz w:val="20"/>
        <w:szCs w:val="20"/>
      </w:rPr>
      <w:t xml:space="preserve"> “Grozījumi likumā “Par uzņēmumu ienākuma nodokli””</w:t>
    </w:r>
    <w:r>
      <w:rPr>
        <w:rFonts w:ascii="Times New Roman" w:hAnsi="Times New Roman" w:cs="Times New Roman"/>
        <w:sz w:val="20"/>
        <w:szCs w:val="20"/>
      </w:rPr>
      <w:t xml:space="preserve"> anotācija</w:t>
    </w:r>
  </w:p>
  <w:p w:rsidR="00E4644A" w:rsidRDefault="00E4644A">
    <w:pPr>
      <w:pStyle w:val="Footer"/>
    </w:pPr>
  </w:p>
  <w:p w:rsidR="00E4644A" w:rsidRDefault="00E46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79" w:rsidRPr="007E1E69" w:rsidRDefault="00C51F79" w:rsidP="00C51F79">
    <w:pPr>
      <w:pStyle w:val="Footer"/>
      <w:rPr>
        <w:rFonts w:ascii="Times New Roman" w:hAnsi="Times New Roman" w:cs="Times New Roman"/>
        <w:sz w:val="20"/>
        <w:szCs w:val="20"/>
      </w:rP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sidR="004D3CF3">
      <w:rPr>
        <w:rFonts w:ascii="Times New Roman" w:hAnsi="Times New Roman" w:cs="Times New Roman"/>
        <w:noProof/>
        <w:sz w:val="20"/>
        <w:szCs w:val="20"/>
      </w:rPr>
      <w:t>FMAnot_020113_UIN</w:t>
    </w:r>
    <w:r w:rsidRPr="007E1E69">
      <w:rPr>
        <w:rFonts w:ascii="Times New Roman" w:hAnsi="Times New Roman" w:cs="Times New Roman"/>
        <w:noProof/>
        <w:sz w:val="20"/>
        <w:szCs w:val="20"/>
      </w:rPr>
      <w:fldChar w:fldCharType="end"/>
    </w:r>
    <w:r w:rsidRPr="007E1E69">
      <w:rPr>
        <w:rFonts w:ascii="Times New Roman" w:hAnsi="Times New Roman" w:cs="Times New Roman"/>
        <w:sz w:val="20"/>
        <w:szCs w:val="20"/>
      </w:rPr>
      <w:t>; Likumprojekt</w:t>
    </w:r>
    <w:r>
      <w:rPr>
        <w:rFonts w:ascii="Times New Roman" w:hAnsi="Times New Roman" w:cs="Times New Roman"/>
        <w:sz w:val="20"/>
        <w:szCs w:val="20"/>
      </w:rPr>
      <w:t>a</w:t>
    </w:r>
    <w:r w:rsidRPr="007E1E69">
      <w:rPr>
        <w:rFonts w:ascii="Times New Roman" w:hAnsi="Times New Roman" w:cs="Times New Roman"/>
        <w:sz w:val="20"/>
        <w:szCs w:val="20"/>
      </w:rPr>
      <w:t xml:space="preserve"> “Grozījumi likumā “Par uzņēmumu ienākuma nodokli””</w:t>
    </w:r>
    <w:r>
      <w:rPr>
        <w:rFonts w:ascii="Times New Roman" w:hAnsi="Times New Roman" w:cs="Times New Roman"/>
        <w:sz w:val="20"/>
        <w:szCs w:val="20"/>
      </w:rPr>
      <w:t xml:space="preserve"> anotācija</w:t>
    </w:r>
  </w:p>
  <w:p w:rsidR="002B3F8F" w:rsidRDefault="002B3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D9C" w:rsidRDefault="00381D9C">
      <w:pPr>
        <w:spacing w:after="0" w:line="240" w:lineRule="auto"/>
      </w:pPr>
      <w:r>
        <w:separator/>
      </w:r>
    </w:p>
  </w:footnote>
  <w:footnote w:type="continuationSeparator" w:id="0">
    <w:p w:rsidR="00381D9C" w:rsidRDefault="00381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62792"/>
      <w:docPartObj>
        <w:docPartGallery w:val="Page Numbers (Top of Page)"/>
        <w:docPartUnique/>
      </w:docPartObj>
    </w:sdtPr>
    <w:sdtEndPr>
      <w:rPr>
        <w:noProof/>
      </w:rPr>
    </w:sdtEndPr>
    <w:sdtContent>
      <w:p w:rsidR="00E4644A" w:rsidRDefault="00E4644A">
        <w:pPr>
          <w:pStyle w:val="Header"/>
          <w:jc w:val="center"/>
        </w:pPr>
        <w:r>
          <w:fldChar w:fldCharType="begin"/>
        </w:r>
        <w:r>
          <w:instrText xml:space="preserve"> PAGE   \* MERGEFORMAT </w:instrText>
        </w:r>
        <w:r>
          <w:fldChar w:fldCharType="separate"/>
        </w:r>
        <w:r w:rsidR="003E7CBB">
          <w:rPr>
            <w:noProof/>
          </w:rPr>
          <w:t>14</w:t>
        </w:r>
        <w:r>
          <w:rPr>
            <w:noProof/>
          </w:rPr>
          <w:fldChar w:fldCharType="end"/>
        </w:r>
      </w:p>
    </w:sdtContent>
  </w:sdt>
  <w:p w:rsidR="00E4644A" w:rsidRDefault="00E46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72"/>
    <w:rsid w:val="000F0EA9"/>
    <w:rsid w:val="002B3F8F"/>
    <w:rsid w:val="00381D9C"/>
    <w:rsid w:val="003E7CBB"/>
    <w:rsid w:val="004D3CF3"/>
    <w:rsid w:val="005A14C3"/>
    <w:rsid w:val="005D511C"/>
    <w:rsid w:val="007D51D4"/>
    <w:rsid w:val="009D62E9"/>
    <w:rsid w:val="00AD4C11"/>
    <w:rsid w:val="00AE25B6"/>
    <w:rsid w:val="00C51F79"/>
    <w:rsid w:val="00E4644A"/>
    <w:rsid w:val="00E75672"/>
    <w:rsid w:val="00F97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75672"/>
    <w:rPr>
      <w:color w:val="0000FF"/>
      <w:u w:val="single"/>
    </w:rPr>
  </w:style>
  <w:style w:type="paragraph" w:styleId="NormalWeb">
    <w:name w:val="Normal (Web)"/>
    <w:basedOn w:val="Normal"/>
    <w:uiPriority w:val="99"/>
    <w:unhideWhenUsed/>
    <w:rsid w:val="00E75672"/>
    <w:pPr>
      <w:widowControl w:val="0"/>
      <w:adjustRightInd w:val="0"/>
      <w:spacing w:before="100" w:beforeAutospacing="1" w:after="100" w:afterAutospacing="1" w:line="360" w:lineRule="atLeast"/>
      <w:jc w:val="both"/>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E75672"/>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E75672"/>
    <w:rPr>
      <w:rFonts w:ascii="Times New Roman" w:eastAsia="Times New Roman" w:hAnsi="Times New Roman" w:cs="Times New Roman"/>
      <w:sz w:val="28"/>
      <w:szCs w:val="24"/>
    </w:rPr>
  </w:style>
  <w:style w:type="paragraph" w:styleId="BodyTextIndent">
    <w:name w:val="Body Text Indent"/>
    <w:basedOn w:val="Normal"/>
    <w:link w:val="BodyTextIndentChar"/>
    <w:uiPriority w:val="99"/>
    <w:unhideWhenUsed/>
    <w:rsid w:val="00E75672"/>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E75672"/>
    <w:rPr>
      <w:rFonts w:ascii="Calibri" w:eastAsia="Calibri" w:hAnsi="Calibri" w:cs="Times New Roman"/>
    </w:rPr>
  </w:style>
  <w:style w:type="paragraph" w:styleId="ListParagraph">
    <w:name w:val="List Paragraph"/>
    <w:basedOn w:val="Normal"/>
    <w:uiPriority w:val="34"/>
    <w:qFormat/>
    <w:rsid w:val="00E75672"/>
    <w:pPr>
      <w:spacing w:after="0" w:line="240" w:lineRule="auto"/>
      <w:ind w:left="720"/>
      <w:contextualSpacing/>
    </w:pPr>
    <w:rPr>
      <w:rFonts w:ascii="Times New Roman" w:eastAsia="Times New Roman" w:hAnsi="Times New Roman" w:cs="Times New Roman"/>
      <w:sz w:val="28"/>
    </w:rPr>
  </w:style>
  <w:style w:type="paragraph" w:styleId="Header">
    <w:name w:val="header"/>
    <w:basedOn w:val="Normal"/>
    <w:link w:val="HeaderChar"/>
    <w:uiPriority w:val="99"/>
    <w:unhideWhenUsed/>
    <w:rsid w:val="00E756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5672"/>
  </w:style>
  <w:style w:type="paragraph" w:styleId="Footer">
    <w:name w:val="footer"/>
    <w:basedOn w:val="Normal"/>
    <w:link w:val="FooterChar"/>
    <w:uiPriority w:val="99"/>
    <w:unhideWhenUsed/>
    <w:rsid w:val="00E756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5672"/>
  </w:style>
  <w:style w:type="paragraph" w:customStyle="1" w:styleId="naisf">
    <w:name w:val="naisf"/>
    <w:basedOn w:val="Normal"/>
    <w:rsid w:val="00E7567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A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75672"/>
    <w:rPr>
      <w:color w:val="0000FF"/>
      <w:u w:val="single"/>
    </w:rPr>
  </w:style>
  <w:style w:type="paragraph" w:styleId="NormalWeb">
    <w:name w:val="Normal (Web)"/>
    <w:basedOn w:val="Normal"/>
    <w:uiPriority w:val="99"/>
    <w:unhideWhenUsed/>
    <w:rsid w:val="00E75672"/>
    <w:pPr>
      <w:widowControl w:val="0"/>
      <w:adjustRightInd w:val="0"/>
      <w:spacing w:before="100" w:beforeAutospacing="1" w:after="100" w:afterAutospacing="1" w:line="360" w:lineRule="atLeast"/>
      <w:jc w:val="both"/>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E75672"/>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E75672"/>
    <w:rPr>
      <w:rFonts w:ascii="Times New Roman" w:eastAsia="Times New Roman" w:hAnsi="Times New Roman" w:cs="Times New Roman"/>
      <w:sz w:val="28"/>
      <w:szCs w:val="24"/>
    </w:rPr>
  </w:style>
  <w:style w:type="paragraph" w:styleId="BodyTextIndent">
    <w:name w:val="Body Text Indent"/>
    <w:basedOn w:val="Normal"/>
    <w:link w:val="BodyTextIndentChar"/>
    <w:uiPriority w:val="99"/>
    <w:unhideWhenUsed/>
    <w:rsid w:val="00E75672"/>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E75672"/>
    <w:rPr>
      <w:rFonts w:ascii="Calibri" w:eastAsia="Calibri" w:hAnsi="Calibri" w:cs="Times New Roman"/>
    </w:rPr>
  </w:style>
  <w:style w:type="paragraph" w:styleId="ListParagraph">
    <w:name w:val="List Paragraph"/>
    <w:basedOn w:val="Normal"/>
    <w:uiPriority w:val="34"/>
    <w:qFormat/>
    <w:rsid w:val="00E75672"/>
    <w:pPr>
      <w:spacing w:after="0" w:line="240" w:lineRule="auto"/>
      <w:ind w:left="720"/>
      <w:contextualSpacing/>
    </w:pPr>
    <w:rPr>
      <w:rFonts w:ascii="Times New Roman" w:eastAsia="Times New Roman" w:hAnsi="Times New Roman" w:cs="Times New Roman"/>
      <w:sz w:val="28"/>
    </w:rPr>
  </w:style>
  <w:style w:type="paragraph" w:styleId="Header">
    <w:name w:val="header"/>
    <w:basedOn w:val="Normal"/>
    <w:link w:val="HeaderChar"/>
    <w:uiPriority w:val="99"/>
    <w:unhideWhenUsed/>
    <w:rsid w:val="00E756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5672"/>
  </w:style>
  <w:style w:type="paragraph" w:styleId="Footer">
    <w:name w:val="footer"/>
    <w:basedOn w:val="Normal"/>
    <w:link w:val="FooterChar"/>
    <w:uiPriority w:val="99"/>
    <w:unhideWhenUsed/>
    <w:rsid w:val="00E756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5672"/>
  </w:style>
  <w:style w:type="paragraph" w:customStyle="1" w:styleId="naisf">
    <w:name w:val="naisf"/>
    <w:basedOn w:val="Normal"/>
    <w:rsid w:val="00E7567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A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ra.macivka@f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4062</Words>
  <Characters>28841</Characters>
  <Application>Microsoft Office Word</Application>
  <DocSecurity>0</DocSecurity>
  <Lines>848</Lines>
  <Paragraphs>228</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Likumprojekts „Grozījumi likumā „Par uzņēmumu ienākuma nodokli”” </dc:title>
  <dc:subject>Likumprojekta anotācija</dc:subject>
  <dc:creator>S.macivka</dc:creator>
  <cp:keywords/>
  <dc:description>S.Mačivka
Sandra.macivka@fm.gov.lv
67095630</dc:description>
  <cp:lastModifiedBy>S.macivka</cp:lastModifiedBy>
  <cp:revision>12</cp:revision>
  <cp:lastPrinted>2013-01-03T06:58:00Z</cp:lastPrinted>
  <dcterms:created xsi:type="dcterms:W3CDTF">2013-01-02T13:32:00Z</dcterms:created>
  <dcterms:modified xsi:type="dcterms:W3CDTF">2013-01-03T08:23:00Z</dcterms:modified>
</cp:coreProperties>
</file>