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6F2" w:rsidRPr="002F0F6E" w:rsidRDefault="00AF5AA2" w:rsidP="002F0F6E">
      <w:pPr>
        <w:pStyle w:val="BodyText"/>
        <w:ind w:left="-142" w:right="-341"/>
      </w:pPr>
      <w:r w:rsidRPr="002F0F6E">
        <w:t xml:space="preserve">Ministru kabineta noteikumu projekta „Grozījumi Ministru kabineta </w:t>
      </w:r>
      <w:r w:rsidR="008F7249" w:rsidRPr="002F0F6E">
        <w:rPr>
          <w:lang w:val="en-GB"/>
        </w:rPr>
        <w:t xml:space="preserve">2012.gada 25.septembra </w:t>
      </w:r>
      <w:r w:rsidRPr="002F0F6E">
        <w:t>noteikumos Nr. </w:t>
      </w:r>
      <w:r w:rsidR="008F7249" w:rsidRPr="002F0F6E">
        <w:rPr>
          <w:lang w:val="en-GB"/>
        </w:rPr>
        <w:t>643 “Kārtība, kādā ministrijas un centrālās valsts iestādes, kā arī pašvaldības apkopo kapitālsabiedrību finanšu pārskatus un finanšu informāciju”</w:t>
      </w:r>
      <w:r w:rsidRPr="002F0F6E">
        <w:t>” sākotnējās ietekmes novērtējuma ziņojums (anotācija)</w:t>
      </w:r>
    </w:p>
    <w:p w:rsidR="008766F2" w:rsidRDefault="008766F2" w:rsidP="008C0DC4">
      <w:pPr>
        <w:ind w:right="-1333"/>
        <w:jc w:val="center"/>
        <w:rPr>
          <w:b/>
          <w:bCs/>
          <w:lang w:val="lv-LV"/>
        </w:rPr>
      </w:pPr>
    </w:p>
    <w:tbl>
      <w:tblPr>
        <w:tblW w:w="9214"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687"/>
        <w:gridCol w:w="5987"/>
      </w:tblGrid>
      <w:tr w:rsidR="008766F2" w:rsidRPr="00ED6C39" w:rsidTr="002F0F6E">
        <w:trPr>
          <w:cantSplit/>
        </w:trPr>
        <w:tc>
          <w:tcPr>
            <w:tcW w:w="9214" w:type="dxa"/>
            <w:gridSpan w:val="3"/>
            <w:tcBorders>
              <w:top w:val="single" w:sz="6" w:space="0" w:color="auto"/>
              <w:left w:val="single" w:sz="6" w:space="0" w:color="auto"/>
              <w:bottom w:val="single" w:sz="6" w:space="0" w:color="auto"/>
              <w:right w:val="single" w:sz="6" w:space="0" w:color="auto"/>
            </w:tcBorders>
          </w:tcPr>
          <w:p w:rsidR="008766F2" w:rsidRDefault="00AF5AA2" w:rsidP="008C0DC4">
            <w:pPr>
              <w:pStyle w:val="BodyTextIndent"/>
              <w:tabs>
                <w:tab w:val="left" w:pos="9504"/>
              </w:tabs>
              <w:jc w:val="center"/>
            </w:pPr>
            <w:r>
              <w:t>I. Kādēļ normatīvais akts ir vajadzīgs</w:t>
            </w:r>
          </w:p>
        </w:tc>
      </w:tr>
      <w:tr w:rsidR="008766F2" w:rsidRPr="00ED6C39" w:rsidTr="002F0F6E">
        <w:tc>
          <w:tcPr>
            <w:tcW w:w="540" w:type="dxa"/>
            <w:tcBorders>
              <w:top w:val="single" w:sz="6" w:space="0" w:color="auto"/>
              <w:left w:val="single" w:sz="6" w:space="0" w:color="auto"/>
              <w:bottom w:val="single" w:sz="6" w:space="0" w:color="auto"/>
              <w:right w:val="single" w:sz="6" w:space="0" w:color="auto"/>
            </w:tcBorders>
          </w:tcPr>
          <w:p w:rsidR="008766F2" w:rsidRDefault="00AF5AA2">
            <w:pPr>
              <w:pStyle w:val="BodyText"/>
              <w:jc w:val="both"/>
              <w:rPr>
                <w:b w:val="0"/>
                <w:bCs w:val="0"/>
                <w:sz w:val="24"/>
                <w:szCs w:val="24"/>
              </w:rPr>
            </w:pPr>
            <w:r>
              <w:rPr>
                <w:b w:val="0"/>
                <w:bCs w:val="0"/>
                <w:sz w:val="24"/>
                <w:szCs w:val="24"/>
              </w:rPr>
              <w:t xml:space="preserve">1. </w:t>
            </w:r>
          </w:p>
        </w:tc>
        <w:tc>
          <w:tcPr>
            <w:tcW w:w="2687" w:type="dxa"/>
            <w:tcBorders>
              <w:top w:val="single" w:sz="6" w:space="0" w:color="auto"/>
              <w:left w:val="single" w:sz="6" w:space="0" w:color="auto"/>
              <w:bottom w:val="single" w:sz="6" w:space="0" w:color="auto"/>
              <w:right w:val="single" w:sz="6" w:space="0" w:color="auto"/>
            </w:tcBorders>
          </w:tcPr>
          <w:p w:rsidR="008766F2" w:rsidRDefault="00AF5AA2" w:rsidP="00995238">
            <w:pPr>
              <w:pStyle w:val="BodyTextIndent"/>
              <w:spacing w:after="0"/>
              <w:rPr>
                <w:b w:val="0"/>
                <w:bCs w:val="0"/>
              </w:rPr>
            </w:pPr>
            <w:r>
              <w:rPr>
                <w:b w:val="0"/>
                <w:bCs w:val="0"/>
              </w:rPr>
              <w:t>Pamatojums</w:t>
            </w:r>
          </w:p>
        </w:tc>
        <w:tc>
          <w:tcPr>
            <w:tcW w:w="5987" w:type="dxa"/>
            <w:tcBorders>
              <w:top w:val="single" w:sz="6" w:space="0" w:color="auto"/>
              <w:left w:val="single" w:sz="6" w:space="0" w:color="auto"/>
              <w:bottom w:val="single" w:sz="6" w:space="0" w:color="auto"/>
              <w:right w:val="single" w:sz="6" w:space="0" w:color="auto"/>
            </w:tcBorders>
          </w:tcPr>
          <w:p w:rsidR="00A936D7" w:rsidRPr="00A936D7" w:rsidRDefault="00A936D7" w:rsidP="00A936D7">
            <w:pPr>
              <w:pStyle w:val="BodyTextIndent"/>
              <w:rPr>
                <w:b w:val="0"/>
              </w:rPr>
            </w:pPr>
            <w:r w:rsidRPr="00A936D7">
              <w:rPr>
                <w:b w:val="0"/>
              </w:rPr>
              <w:t>Eiro ieviešanas kārtības likuma 30. panta pirmā daļa.</w:t>
            </w:r>
          </w:p>
          <w:p w:rsidR="008766F2" w:rsidRPr="000467D4" w:rsidRDefault="00DC3C86" w:rsidP="00ED6C39">
            <w:pPr>
              <w:pStyle w:val="BodyTextIndent"/>
              <w:rPr>
                <w:b w:val="0"/>
              </w:rPr>
            </w:pPr>
            <w:r w:rsidRPr="00DC3C86">
              <w:rPr>
                <w:b w:val="0"/>
              </w:rPr>
              <w:t xml:space="preserve">Ministru kabineta </w:t>
            </w:r>
            <w:r w:rsidR="00ED6C39">
              <w:rPr>
                <w:b w:val="0"/>
              </w:rPr>
              <w:t>2013.gada 4.aprīļa</w:t>
            </w:r>
            <w:r w:rsidR="00ED6C39" w:rsidRPr="00ED6C39">
              <w:rPr>
                <w:b w:val="0"/>
              </w:rPr>
              <w:t xml:space="preserve"> </w:t>
            </w:r>
            <w:r w:rsidRPr="00DC3C86">
              <w:rPr>
                <w:b w:val="0"/>
              </w:rPr>
              <w:t>rīkojuma Nr.</w:t>
            </w:r>
            <w:r w:rsidR="00ED6C39">
              <w:rPr>
                <w:b w:val="0"/>
              </w:rPr>
              <w:t>136</w:t>
            </w:r>
            <w:r w:rsidRPr="00DC3C86">
              <w:rPr>
                <w:b w:val="0"/>
              </w:rPr>
              <w:t xml:space="preserve"> „Par Latvijas Nacionālo </w:t>
            </w:r>
            <w:r w:rsidRPr="000467D4">
              <w:rPr>
                <w:b w:val="0"/>
                <w:i/>
              </w:rPr>
              <w:t>euro</w:t>
            </w:r>
            <w:r w:rsidRPr="00DC3C86">
              <w:rPr>
                <w:b w:val="0"/>
              </w:rPr>
              <w:t xml:space="preserve"> ieviešanas plānu” 1.pielikuma „Pasākumu plāns Eiropas vienotās valūtas ieviešanai Latvijā” Juridisko jautājumu sadaļā uzdotie uzdevumi, kas saistīti ar Ministru kabineta </w:t>
            </w:r>
            <w:r w:rsidR="000467D4">
              <w:rPr>
                <w:b w:val="0"/>
              </w:rPr>
              <w:t xml:space="preserve">normatīvo aktu pielāgošanu </w:t>
            </w:r>
            <w:r w:rsidR="000467D4" w:rsidRPr="000467D4">
              <w:rPr>
                <w:b w:val="0"/>
                <w:i/>
              </w:rPr>
              <w:t>euro</w:t>
            </w:r>
            <w:r w:rsidR="002F0F6E">
              <w:rPr>
                <w:b w:val="0"/>
                <w:i/>
              </w:rPr>
              <w:t>.</w:t>
            </w:r>
          </w:p>
        </w:tc>
      </w:tr>
      <w:tr w:rsidR="008766F2" w:rsidRPr="00ED6C39" w:rsidTr="002F0F6E">
        <w:tc>
          <w:tcPr>
            <w:tcW w:w="540" w:type="dxa"/>
            <w:tcBorders>
              <w:top w:val="single" w:sz="6" w:space="0" w:color="auto"/>
              <w:left w:val="single" w:sz="6" w:space="0" w:color="auto"/>
              <w:bottom w:val="single" w:sz="6" w:space="0" w:color="auto"/>
              <w:right w:val="single" w:sz="6" w:space="0" w:color="auto"/>
            </w:tcBorders>
          </w:tcPr>
          <w:p w:rsidR="008766F2" w:rsidRDefault="00AF5AA2">
            <w:pPr>
              <w:pStyle w:val="BodyText"/>
              <w:jc w:val="both"/>
              <w:rPr>
                <w:b w:val="0"/>
                <w:bCs w:val="0"/>
                <w:sz w:val="24"/>
                <w:szCs w:val="24"/>
              </w:rPr>
            </w:pPr>
            <w:r>
              <w:rPr>
                <w:b w:val="0"/>
                <w:bCs w:val="0"/>
                <w:sz w:val="24"/>
                <w:szCs w:val="24"/>
              </w:rPr>
              <w:t>2.</w:t>
            </w:r>
          </w:p>
        </w:tc>
        <w:tc>
          <w:tcPr>
            <w:tcW w:w="2687" w:type="dxa"/>
            <w:tcBorders>
              <w:top w:val="single" w:sz="6" w:space="0" w:color="auto"/>
              <w:left w:val="single" w:sz="6" w:space="0" w:color="auto"/>
              <w:bottom w:val="single" w:sz="6" w:space="0" w:color="auto"/>
              <w:right w:val="single" w:sz="6" w:space="0" w:color="auto"/>
            </w:tcBorders>
          </w:tcPr>
          <w:p w:rsidR="008766F2" w:rsidRDefault="00AF5AA2">
            <w:pPr>
              <w:jc w:val="both"/>
              <w:rPr>
                <w:lang w:val="lv-LV"/>
              </w:rPr>
            </w:pPr>
            <w:r>
              <w:rPr>
                <w:lang w:val="lv-LV"/>
              </w:rPr>
              <w:t>Pašreizējā situācija un problēmas</w:t>
            </w:r>
          </w:p>
        </w:tc>
        <w:tc>
          <w:tcPr>
            <w:tcW w:w="5987" w:type="dxa"/>
            <w:tcBorders>
              <w:top w:val="single" w:sz="6" w:space="0" w:color="auto"/>
              <w:left w:val="single" w:sz="6" w:space="0" w:color="auto"/>
              <w:bottom w:val="single" w:sz="6" w:space="0" w:color="auto"/>
              <w:right w:val="single" w:sz="6" w:space="0" w:color="auto"/>
            </w:tcBorders>
          </w:tcPr>
          <w:p w:rsidR="0084198D" w:rsidRPr="0084198D" w:rsidRDefault="000467D4" w:rsidP="00D96820">
            <w:pPr>
              <w:jc w:val="both"/>
              <w:rPr>
                <w:lang w:val="lv-LV"/>
              </w:rPr>
            </w:pPr>
            <w:r w:rsidRPr="000467D4">
              <w:rPr>
                <w:lang w:val="lv-LV"/>
              </w:rPr>
              <w:t xml:space="preserve">Ņemot vērā, ka ar 2014.gada 1.janvāri Latvijā plānots ieviest </w:t>
            </w:r>
            <w:r w:rsidRPr="000467D4">
              <w:rPr>
                <w:i/>
                <w:lang w:val="lv-LV"/>
              </w:rPr>
              <w:t>euro</w:t>
            </w:r>
            <w:r w:rsidRPr="000467D4">
              <w:rPr>
                <w:lang w:val="lv-LV"/>
              </w:rPr>
              <w:t xml:space="preserve">, ir nepieciešams veikt grozījumus </w:t>
            </w:r>
            <w:r w:rsidR="00D96820" w:rsidRPr="00D96820">
              <w:rPr>
                <w:lang w:val="lv-LV"/>
              </w:rPr>
              <w:t xml:space="preserve">Ministru kabineta 2012.gada 25.septembra </w:t>
            </w:r>
            <w:r>
              <w:rPr>
                <w:lang w:val="lv-LV"/>
              </w:rPr>
              <w:t>noteikumos</w:t>
            </w:r>
            <w:r w:rsidR="00D96820" w:rsidRPr="00D96820">
              <w:rPr>
                <w:lang w:val="lv-LV"/>
              </w:rPr>
              <w:t xml:space="preserve"> Nr. 643 “Kārtība, kādā ministrijas un centrālās valsts iestādes, kā arī pašvaldības apkopo kapitālsabiedrību finanšu pārskatus un finanšu informāciju” </w:t>
            </w:r>
            <w:r w:rsidR="00061387">
              <w:rPr>
                <w:lang w:val="lv-LV"/>
              </w:rPr>
              <w:t>(turpmāk – MK noteikumi Nr.</w:t>
            </w:r>
            <w:r w:rsidR="00D96820">
              <w:rPr>
                <w:lang w:val="lv-LV"/>
              </w:rPr>
              <w:t>643</w:t>
            </w:r>
            <w:r w:rsidR="00061387">
              <w:rPr>
                <w:lang w:val="lv-LV"/>
              </w:rPr>
              <w:t>)</w:t>
            </w:r>
            <w:r>
              <w:rPr>
                <w:lang w:val="lv-LV"/>
              </w:rPr>
              <w:t>,</w:t>
            </w:r>
            <w:r w:rsidR="00061387">
              <w:rPr>
                <w:lang w:val="lv-LV"/>
              </w:rPr>
              <w:t xml:space="preserve"> </w:t>
            </w:r>
            <w:r w:rsidRPr="000467D4">
              <w:rPr>
                <w:lang w:val="lv-LV"/>
              </w:rPr>
              <w:t xml:space="preserve">aizstājot tajos latus ar </w:t>
            </w:r>
            <w:r w:rsidRPr="000467D4">
              <w:rPr>
                <w:i/>
                <w:lang w:val="lv-LV"/>
              </w:rPr>
              <w:t>euro</w:t>
            </w:r>
            <w:r w:rsidR="00061387">
              <w:rPr>
                <w:lang w:val="lv-LV"/>
              </w:rPr>
              <w:t>.</w:t>
            </w:r>
          </w:p>
        </w:tc>
      </w:tr>
      <w:tr w:rsidR="008766F2" w:rsidRPr="00DC3C86" w:rsidTr="002F0F6E">
        <w:tc>
          <w:tcPr>
            <w:tcW w:w="540" w:type="dxa"/>
            <w:tcBorders>
              <w:top w:val="single" w:sz="6" w:space="0" w:color="auto"/>
              <w:left w:val="single" w:sz="6" w:space="0" w:color="auto"/>
              <w:bottom w:val="single" w:sz="6" w:space="0" w:color="auto"/>
              <w:right w:val="single" w:sz="6" w:space="0" w:color="auto"/>
            </w:tcBorders>
          </w:tcPr>
          <w:p w:rsidR="008766F2" w:rsidRDefault="00AF5AA2">
            <w:pPr>
              <w:pStyle w:val="BodyText"/>
              <w:jc w:val="both"/>
              <w:rPr>
                <w:b w:val="0"/>
                <w:bCs w:val="0"/>
                <w:sz w:val="24"/>
                <w:szCs w:val="24"/>
              </w:rPr>
            </w:pPr>
            <w:r>
              <w:rPr>
                <w:b w:val="0"/>
                <w:bCs w:val="0"/>
                <w:sz w:val="24"/>
                <w:szCs w:val="24"/>
              </w:rPr>
              <w:t xml:space="preserve">3. </w:t>
            </w:r>
          </w:p>
        </w:tc>
        <w:tc>
          <w:tcPr>
            <w:tcW w:w="2687" w:type="dxa"/>
            <w:tcBorders>
              <w:top w:val="single" w:sz="6" w:space="0" w:color="auto"/>
              <w:left w:val="single" w:sz="6" w:space="0" w:color="auto"/>
              <w:bottom w:val="single" w:sz="6" w:space="0" w:color="auto"/>
              <w:right w:val="single" w:sz="6" w:space="0" w:color="auto"/>
            </w:tcBorders>
          </w:tcPr>
          <w:p w:rsidR="008766F2" w:rsidRDefault="00AF5AA2" w:rsidP="00995238">
            <w:pPr>
              <w:pStyle w:val="BodyTextIndent"/>
              <w:spacing w:after="0"/>
              <w:rPr>
                <w:b w:val="0"/>
                <w:bCs w:val="0"/>
              </w:rPr>
            </w:pPr>
            <w:r>
              <w:rPr>
                <w:b w:val="0"/>
                <w:bCs w:val="0"/>
              </w:rPr>
              <w:t>Saistītie politikas ietekmes novērtējumi un pētījumi</w:t>
            </w:r>
          </w:p>
        </w:tc>
        <w:tc>
          <w:tcPr>
            <w:tcW w:w="5987" w:type="dxa"/>
            <w:tcBorders>
              <w:top w:val="single" w:sz="6" w:space="0" w:color="auto"/>
              <w:left w:val="single" w:sz="6" w:space="0" w:color="auto"/>
              <w:bottom w:val="single" w:sz="6" w:space="0" w:color="auto"/>
              <w:right w:val="single" w:sz="6" w:space="0" w:color="auto"/>
            </w:tcBorders>
          </w:tcPr>
          <w:p w:rsidR="008766F2" w:rsidRDefault="00A936D7" w:rsidP="006F453A">
            <w:pPr>
              <w:pStyle w:val="BodyTextIndent"/>
              <w:rPr>
                <w:b w:val="0"/>
                <w:bCs w:val="0"/>
              </w:rPr>
            </w:pPr>
            <w:r w:rsidRPr="00A936D7">
              <w:rPr>
                <w:b w:val="0"/>
                <w:bCs w:val="0"/>
                <w:lang w:val="en-GB"/>
              </w:rPr>
              <w:t>Projekts šo jomu neskar.</w:t>
            </w:r>
          </w:p>
        </w:tc>
      </w:tr>
      <w:tr w:rsidR="00DC3C86" w:rsidRPr="00ED6C39" w:rsidTr="002F0F6E">
        <w:tc>
          <w:tcPr>
            <w:tcW w:w="540" w:type="dxa"/>
            <w:tcBorders>
              <w:top w:val="single" w:sz="6" w:space="0" w:color="auto"/>
              <w:left w:val="single" w:sz="6" w:space="0" w:color="auto"/>
              <w:bottom w:val="single" w:sz="6" w:space="0" w:color="auto"/>
              <w:right w:val="single" w:sz="6" w:space="0" w:color="auto"/>
            </w:tcBorders>
          </w:tcPr>
          <w:p w:rsidR="00DC3C86" w:rsidRDefault="00DC3C86">
            <w:pPr>
              <w:pStyle w:val="BodyText"/>
              <w:jc w:val="both"/>
              <w:rPr>
                <w:b w:val="0"/>
                <w:bCs w:val="0"/>
                <w:sz w:val="24"/>
                <w:szCs w:val="24"/>
              </w:rPr>
            </w:pPr>
            <w:r>
              <w:rPr>
                <w:b w:val="0"/>
                <w:bCs w:val="0"/>
                <w:sz w:val="24"/>
                <w:szCs w:val="24"/>
              </w:rPr>
              <w:t xml:space="preserve">4. </w:t>
            </w:r>
          </w:p>
        </w:tc>
        <w:tc>
          <w:tcPr>
            <w:tcW w:w="2687" w:type="dxa"/>
            <w:tcBorders>
              <w:top w:val="single" w:sz="6" w:space="0" w:color="auto"/>
              <w:left w:val="single" w:sz="6" w:space="0" w:color="auto"/>
              <w:bottom w:val="single" w:sz="6" w:space="0" w:color="auto"/>
              <w:right w:val="single" w:sz="6" w:space="0" w:color="auto"/>
            </w:tcBorders>
          </w:tcPr>
          <w:p w:rsidR="00DC3C86" w:rsidRDefault="00DC3C86">
            <w:pPr>
              <w:pStyle w:val="BodyTextIndent"/>
              <w:spacing w:after="0"/>
              <w:rPr>
                <w:b w:val="0"/>
                <w:bCs w:val="0"/>
              </w:rPr>
            </w:pPr>
            <w:r>
              <w:rPr>
                <w:b w:val="0"/>
                <w:bCs w:val="0"/>
              </w:rPr>
              <w:t>Tiesiskā regulējuma mērķis un būtība</w:t>
            </w:r>
          </w:p>
        </w:tc>
        <w:tc>
          <w:tcPr>
            <w:tcW w:w="5987" w:type="dxa"/>
            <w:tcBorders>
              <w:top w:val="single" w:sz="6" w:space="0" w:color="auto"/>
              <w:left w:val="single" w:sz="6" w:space="0" w:color="auto"/>
              <w:bottom w:val="single" w:sz="6" w:space="0" w:color="auto"/>
              <w:right w:val="single" w:sz="6" w:space="0" w:color="auto"/>
            </w:tcBorders>
          </w:tcPr>
          <w:p w:rsidR="00DC3C86" w:rsidRPr="00DC3C86" w:rsidRDefault="000467D4" w:rsidP="000467D4">
            <w:pPr>
              <w:jc w:val="both"/>
              <w:rPr>
                <w:lang w:val="lv-LV"/>
              </w:rPr>
            </w:pPr>
            <w:r w:rsidRPr="000467D4">
              <w:rPr>
                <w:lang w:val="lv-LV"/>
              </w:rPr>
              <w:t>Šā projekta mērķis ir pielāgot MK noteikumus Nr.</w:t>
            </w:r>
            <w:r>
              <w:rPr>
                <w:lang w:val="lv-LV"/>
              </w:rPr>
              <w:t>643</w:t>
            </w:r>
            <w:r w:rsidRPr="000467D4">
              <w:rPr>
                <w:lang w:val="lv-LV"/>
              </w:rPr>
              <w:t xml:space="preserve"> </w:t>
            </w:r>
            <w:r w:rsidRPr="000467D4">
              <w:rPr>
                <w:i/>
                <w:lang w:val="lv-LV"/>
              </w:rPr>
              <w:t>euro</w:t>
            </w:r>
            <w:r w:rsidRPr="000467D4">
              <w:rPr>
                <w:lang w:val="lv-LV"/>
              </w:rPr>
              <w:t xml:space="preserve"> ieviešanai, aizstājot tajā latus ar </w:t>
            </w:r>
            <w:r w:rsidRPr="000467D4">
              <w:rPr>
                <w:i/>
                <w:lang w:val="lv-LV"/>
              </w:rPr>
              <w:t>euro</w:t>
            </w:r>
            <w:r w:rsidR="00FF6D4A">
              <w:rPr>
                <w:lang w:val="lv-LV"/>
              </w:rPr>
              <w:t>.</w:t>
            </w:r>
          </w:p>
        </w:tc>
      </w:tr>
      <w:tr w:rsidR="00D96820" w:rsidRPr="00A72207" w:rsidTr="002F0F6E">
        <w:tc>
          <w:tcPr>
            <w:tcW w:w="540" w:type="dxa"/>
            <w:tcBorders>
              <w:top w:val="single" w:sz="6" w:space="0" w:color="auto"/>
              <w:left w:val="single" w:sz="6" w:space="0" w:color="auto"/>
              <w:bottom w:val="single" w:sz="6" w:space="0" w:color="auto"/>
              <w:right w:val="single" w:sz="6" w:space="0" w:color="auto"/>
            </w:tcBorders>
          </w:tcPr>
          <w:p w:rsidR="00D96820" w:rsidRDefault="00D96820">
            <w:pPr>
              <w:pStyle w:val="BodyText"/>
              <w:jc w:val="both"/>
              <w:rPr>
                <w:b w:val="0"/>
                <w:bCs w:val="0"/>
                <w:sz w:val="24"/>
                <w:szCs w:val="24"/>
              </w:rPr>
            </w:pPr>
            <w:r>
              <w:rPr>
                <w:b w:val="0"/>
                <w:bCs w:val="0"/>
                <w:sz w:val="24"/>
                <w:szCs w:val="24"/>
              </w:rPr>
              <w:t xml:space="preserve">5. </w:t>
            </w:r>
          </w:p>
        </w:tc>
        <w:tc>
          <w:tcPr>
            <w:tcW w:w="2687" w:type="dxa"/>
            <w:tcBorders>
              <w:top w:val="single" w:sz="6" w:space="0" w:color="auto"/>
              <w:left w:val="single" w:sz="6" w:space="0" w:color="auto"/>
              <w:bottom w:val="single" w:sz="6" w:space="0" w:color="auto"/>
              <w:right w:val="single" w:sz="6" w:space="0" w:color="auto"/>
            </w:tcBorders>
          </w:tcPr>
          <w:p w:rsidR="00D96820" w:rsidRDefault="00D96820">
            <w:pPr>
              <w:pStyle w:val="BodyTextIndent"/>
              <w:rPr>
                <w:b w:val="0"/>
                <w:bCs w:val="0"/>
              </w:rPr>
            </w:pPr>
            <w:r>
              <w:rPr>
                <w:b w:val="0"/>
                <w:bCs w:val="0"/>
              </w:rPr>
              <w:t>Projekta izstrādē iesaistītās institūcijas</w:t>
            </w:r>
          </w:p>
        </w:tc>
        <w:tc>
          <w:tcPr>
            <w:tcW w:w="5987" w:type="dxa"/>
            <w:tcBorders>
              <w:top w:val="single" w:sz="6" w:space="0" w:color="auto"/>
              <w:left w:val="single" w:sz="6" w:space="0" w:color="auto"/>
              <w:bottom w:val="single" w:sz="6" w:space="0" w:color="auto"/>
              <w:right w:val="single" w:sz="6" w:space="0" w:color="auto"/>
            </w:tcBorders>
          </w:tcPr>
          <w:p w:rsidR="00D96820" w:rsidRPr="00DC3C86" w:rsidRDefault="00A936D7" w:rsidP="00BB4010">
            <w:pPr>
              <w:pStyle w:val="NormalWeb"/>
              <w:jc w:val="both"/>
              <w:rPr>
                <w:lang w:val="lv-LV"/>
              </w:rPr>
            </w:pPr>
            <w:r w:rsidRPr="00A936D7">
              <w:rPr>
                <w:lang w:val="en-GB"/>
              </w:rPr>
              <w:t>Projekts šo jomu neskar.</w:t>
            </w:r>
          </w:p>
        </w:tc>
      </w:tr>
      <w:tr w:rsidR="00D96820" w:rsidRPr="00ED6C39" w:rsidTr="002F0F6E">
        <w:tc>
          <w:tcPr>
            <w:tcW w:w="540" w:type="dxa"/>
            <w:tcBorders>
              <w:top w:val="single" w:sz="6" w:space="0" w:color="auto"/>
              <w:left w:val="single" w:sz="6" w:space="0" w:color="auto"/>
              <w:bottom w:val="single" w:sz="6" w:space="0" w:color="auto"/>
              <w:right w:val="single" w:sz="6" w:space="0" w:color="auto"/>
            </w:tcBorders>
          </w:tcPr>
          <w:p w:rsidR="00D96820" w:rsidRDefault="00D96820">
            <w:pPr>
              <w:pStyle w:val="BodyText"/>
              <w:jc w:val="both"/>
              <w:rPr>
                <w:b w:val="0"/>
                <w:bCs w:val="0"/>
                <w:sz w:val="24"/>
                <w:szCs w:val="24"/>
              </w:rPr>
            </w:pPr>
            <w:r>
              <w:rPr>
                <w:b w:val="0"/>
                <w:bCs w:val="0"/>
                <w:sz w:val="24"/>
                <w:szCs w:val="24"/>
              </w:rPr>
              <w:t xml:space="preserve">6. </w:t>
            </w:r>
          </w:p>
        </w:tc>
        <w:tc>
          <w:tcPr>
            <w:tcW w:w="2687" w:type="dxa"/>
            <w:tcBorders>
              <w:top w:val="single" w:sz="6" w:space="0" w:color="auto"/>
              <w:left w:val="single" w:sz="6" w:space="0" w:color="auto"/>
              <w:bottom w:val="single" w:sz="6" w:space="0" w:color="auto"/>
              <w:right w:val="single" w:sz="6" w:space="0" w:color="auto"/>
            </w:tcBorders>
          </w:tcPr>
          <w:p w:rsidR="00D96820" w:rsidRDefault="00D96820">
            <w:pPr>
              <w:jc w:val="both"/>
              <w:rPr>
                <w:lang w:val="lv-LV"/>
              </w:rPr>
            </w:pPr>
            <w:r>
              <w:rPr>
                <w:lang w:val="lv-LV"/>
              </w:rPr>
              <w:t>Iemesli, kādēļ netika nodrošināta sabiedrības līdzdalība</w:t>
            </w:r>
          </w:p>
        </w:tc>
        <w:tc>
          <w:tcPr>
            <w:tcW w:w="5987" w:type="dxa"/>
            <w:tcBorders>
              <w:top w:val="single" w:sz="6" w:space="0" w:color="auto"/>
              <w:left w:val="single" w:sz="6" w:space="0" w:color="auto"/>
              <w:bottom w:val="single" w:sz="6" w:space="0" w:color="auto"/>
              <w:right w:val="single" w:sz="6" w:space="0" w:color="auto"/>
            </w:tcBorders>
          </w:tcPr>
          <w:p w:rsidR="00D96820" w:rsidRDefault="000467D4" w:rsidP="00995238">
            <w:pPr>
              <w:jc w:val="both"/>
              <w:rPr>
                <w:lang w:val="lv-LV"/>
              </w:rPr>
            </w:pPr>
            <w:r w:rsidRPr="000467D4">
              <w:rPr>
                <w:lang w:val="lv-LV"/>
              </w:rPr>
              <w:t>Sabiedrības līdzdalība projekta izstrādē netika nodrošināta, jo projekts nemaina pastāvošo tiesisko regulējumu pēc būtības.</w:t>
            </w:r>
          </w:p>
        </w:tc>
      </w:tr>
      <w:tr w:rsidR="00D96820" w:rsidRPr="00ED6C39" w:rsidTr="002F0F6E">
        <w:tc>
          <w:tcPr>
            <w:tcW w:w="540" w:type="dxa"/>
            <w:tcBorders>
              <w:top w:val="single" w:sz="6" w:space="0" w:color="auto"/>
              <w:left w:val="single" w:sz="6" w:space="0" w:color="auto"/>
              <w:bottom w:val="single" w:sz="6" w:space="0" w:color="auto"/>
              <w:right w:val="single" w:sz="6" w:space="0" w:color="auto"/>
            </w:tcBorders>
          </w:tcPr>
          <w:p w:rsidR="00D96820" w:rsidRDefault="00D96820">
            <w:pPr>
              <w:pStyle w:val="BodyText"/>
              <w:jc w:val="both"/>
              <w:rPr>
                <w:b w:val="0"/>
                <w:bCs w:val="0"/>
                <w:sz w:val="24"/>
                <w:szCs w:val="24"/>
              </w:rPr>
            </w:pPr>
            <w:r>
              <w:rPr>
                <w:b w:val="0"/>
                <w:bCs w:val="0"/>
                <w:sz w:val="24"/>
                <w:szCs w:val="24"/>
              </w:rPr>
              <w:t xml:space="preserve">7. </w:t>
            </w:r>
          </w:p>
        </w:tc>
        <w:tc>
          <w:tcPr>
            <w:tcW w:w="2687" w:type="dxa"/>
            <w:tcBorders>
              <w:top w:val="single" w:sz="6" w:space="0" w:color="auto"/>
              <w:left w:val="single" w:sz="6" w:space="0" w:color="auto"/>
              <w:bottom w:val="single" w:sz="6" w:space="0" w:color="auto"/>
              <w:right w:val="single" w:sz="6" w:space="0" w:color="auto"/>
            </w:tcBorders>
          </w:tcPr>
          <w:p w:rsidR="00D96820" w:rsidRDefault="00D96820" w:rsidP="00995238">
            <w:pPr>
              <w:jc w:val="both"/>
              <w:rPr>
                <w:lang w:val="lv-LV"/>
              </w:rPr>
            </w:pPr>
            <w:r>
              <w:rPr>
                <w:lang w:val="lv-LV"/>
              </w:rPr>
              <w:t>Cita informācija</w:t>
            </w:r>
          </w:p>
        </w:tc>
        <w:tc>
          <w:tcPr>
            <w:tcW w:w="5987" w:type="dxa"/>
            <w:tcBorders>
              <w:top w:val="single" w:sz="6" w:space="0" w:color="auto"/>
              <w:left w:val="single" w:sz="6" w:space="0" w:color="auto"/>
              <w:bottom w:val="single" w:sz="6" w:space="0" w:color="auto"/>
              <w:right w:val="single" w:sz="6" w:space="0" w:color="auto"/>
            </w:tcBorders>
          </w:tcPr>
          <w:p w:rsidR="00D96820" w:rsidRDefault="00850F96" w:rsidP="00200077">
            <w:pPr>
              <w:jc w:val="both"/>
              <w:rPr>
                <w:bCs/>
                <w:lang w:val="lv-LV"/>
              </w:rPr>
            </w:pPr>
            <w:r w:rsidRPr="00850F96">
              <w:rPr>
                <w:lang w:val="lv-LV"/>
              </w:rPr>
              <w:t>MK noteikum</w:t>
            </w:r>
            <w:r>
              <w:rPr>
                <w:lang w:val="lv-LV"/>
              </w:rPr>
              <w:t>os</w:t>
            </w:r>
            <w:r w:rsidRPr="00850F96">
              <w:rPr>
                <w:lang w:val="lv-LV"/>
              </w:rPr>
              <w:t xml:space="preserve"> Nr.643</w:t>
            </w:r>
            <w:r>
              <w:rPr>
                <w:lang w:val="lv-LV"/>
              </w:rPr>
              <w:t xml:space="preserve"> noteiktajos pārskatos prasību</w:t>
            </w:r>
            <w:r w:rsidR="00200077">
              <w:rPr>
                <w:lang w:val="lv-LV"/>
              </w:rPr>
              <w:t xml:space="preserve"> un</w:t>
            </w:r>
            <w:r>
              <w:rPr>
                <w:lang w:val="lv-LV"/>
              </w:rPr>
              <w:t xml:space="preserve"> saistību atlikum</w:t>
            </w:r>
            <w:r w:rsidR="00200077">
              <w:rPr>
                <w:lang w:val="lv-LV"/>
              </w:rPr>
              <w:t>us</w:t>
            </w:r>
            <w:r>
              <w:rPr>
                <w:lang w:val="lv-LV"/>
              </w:rPr>
              <w:t xml:space="preserve"> 2014.gada 1.janvārī (pārskata perioda sākumā) uzrāda </w:t>
            </w:r>
            <w:r w:rsidRPr="00850F96">
              <w:rPr>
                <w:i/>
                <w:lang w:val="lv-LV"/>
              </w:rPr>
              <w:t>euro</w:t>
            </w:r>
            <w:r>
              <w:rPr>
                <w:lang w:val="lv-LV"/>
              </w:rPr>
              <w:t xml:space="preserve">, iepriekšējā pārskata perioda atlikumu latos pārrēķinot pēc Eiropas Padomes noteiktā maiņas kursa saskaņā ar </w:t>
            </w:r>
            <w:r w:rsidR="00200077">
              <w:rPr>
                <w:lang w:val="lv-LV"/>
              </w:rPr>
              <w:t>likumu „</w:t>
            </w:r>
            <w:r w:rsidRPr="00850F96">
              <w:rPr>
                <w:bCs/>
                <w:i/>
                <w:iCs/>
                <w:lang w:val="lv-LV"/>
              </w:rPr>
              <w:t>Euro</w:t>
            </w:r>
            <w:r>
              <w:rPr>
                <w:bCs/>
                <w:lang w:val="lv-LV"/>
              </w:rPr>
              <w:t xml:space="preserve"> ieviešanas kārtības likum</w:t>
            </w:r>
            <w:r w:rsidR="00200077">
              <w:rPr>
                <w:bCs/>
                <w:lang w:val="lv-LV"/>
              </w:rPr>
              <w:t>s”</w:t>
            </w:r>
            <w:r>
              <w:rPr>
                <w:bCs/>
                <w:lang w:val="lv-LV"/>
              </w:rPr>
              <w:t xml:space="preserve">. Pārskata perioda beigās </w:t>
            </w:r>
            <w:r w:rsidR="00200077">
              <w:rPr>
                <w:bCs/>
                <w:lang w:val="lv-LV"/>
              </w:rPr>
              <w:t xml:space="preserve">prasību un saistību </w:t>
            </w:r>
            <w:r>
              <w:rPr>
                <w:bCs/>
                <w:lang w:val="lv-LV"/>
              </w:rPr>
              <w:t xml:space="preserve">atlikumus </w:t>
            </w:r>
            <w:r w:rsidR="00200077">
              <w:rPr>
                <w:bCs/>
                <w:lang w:val="lv-LV"/>
              </w:rPr>
              <w:t xml:space="preserve">pārskatos </w:t>
            </w:r>
            <w:r>
              <w:rPr>
                <w:bCs/>
                <w:lang w:val="lv-LV"/>
              </w:rPr>
              <w:t xml:space="preserve">uzrāda </w:t>
            </w:r>
            <w:r w:rsidRPr="00200077">
              <w:rPr>
                <w:bCs/>
                <w:i/>
                <w:lang w:val="lv-LV"/>
              </w:rPr>
              <w:t>euro</w:t>
            </w:r>
            <w:r w:rsidR="00200077">
              <w:rPr>
                <w:bCs/>
                <w:lang w:val="lv-LV"/>
              </w:rPr>
              <w:t xml:space="preserve">, ārvalstu valūtās uzskaitītos atlikumus pārrēķinot saskaņā ar normatīvajos aktos, kas regulē grāmatvedības uzskaiti un pārskatu sagatavošanu, noteikto </w:t>
            </w:r>
            <w:r w:rsidR="00ED6C39">
              <w:rPr>
                <w:bCs/>
                <w:lang w:val="lv-LV"/>
              </w:rPr>
              <w:t xml:space="preserve">ārvalstu </w:t>
            </w:r>
            <w:r w:rsidR="00200077">
              <w:rPr>
                <w:bCs/>
                <w:lang w:val="lv-LV"/>
              </w:rPr>
              <w:t>valūtas kursu.</w:t>
            </w:r>
          </w:p>
          <w:p w:rsidR="000467D4" w:rsidRPr="000467D4" w:rsidRDefault="000467D4" w:rsidP="000467D4">
            <w:pPr>
              <w:jc w:val="both"/>
              <w:rPr>
                <w:bCs/>
                <w:lang w:val="lv-LV"/>
              </w:rPr>
            </w:pPr>
            <w:r w:rsidRPr="000467D4">
              <w:rPr>
                <w:bCs/>
                <w:lang w:val="lv-LV"/>
              </w:rPr>
              <w:t>Šis projekts tiks virzīts izskatīšanai Ministru kabinetā pēc tam, kad Eiropas Savienības Padomē saskaņā ar Līguma par Eiropas Savienības darbību 140.panta 2.punktu tiks pieņemts lēmums par izņēmuma statusa atcelšanu Latvijas Republikai.</w:t>
            </w:r>
          </w:p>
          <w:p w:rsidR="000467D4" w:rsidRPr="00850F96" w:rsidRDefault="000467D4" w:rsidP="000467D4">
            <w:pPr>
              <w:jc w:val="both"/>
              <w:rPr>
                <w:b/>
                <w:bCs/>
                <w:lang w:val="lv-LV"/>
              </w:rPr>
            </w:pPr>
            <w:r w:rsidRPr="000467D4">
              <w:rPr>
                <w:bCs/>
                <w:lang w:val="lv-LV"/>
              </w:rPr>
              <w:lastRenderedPageBreak/>
              <w:t xml:space="preserve">Šim projektam ir jābūt apstiprinātam un publicētam oficiālajā izdevumā „Latvijas Vēstnesis” līdz </w:t>
            </w:r>
            <w:r w:rsidRPr="00ED6C39">
              <w:rPr>
                <w:bCs/>
                <w:i/>
                <w:lang w:val="lv-LV"/>
              </w:rPr>
              <w:t>euro</w:t>
            </w:r>
            <w:r w:rsidRPr="000467D4">
              <w:rPr>
                <w:bCs/>
                <w:lang w:val="lv-LV"/>
              </w:rPr>
              <w:t xml:space="preserve"> ieviešanas dienai.</w:t>
            </w:r>
          </w:p>
        </w:tc>
      </w:tr>
    </w:tbl>
    <w:p w:rsidR="008766F2" w:rsidRDefault="008766F2">
      <w:pPr>
        <w:rPr>
          <w:b/>
          <w:bCs/>
          <w:i/>
          <w:iCs/>
          <w:lang w:val="lv-LV"/>
        </w:rPr>
      </w:pPr>
    </w:p>
    <w:p w:rsidR="00063831" w:rsidRPr="00995238" w:rsidRDefault="00063831">
      <w:pPr>
        <w:rPr>
          <w:b/>
          <w:bCs/>
          <w:i/>
          <w:iCs/>
          <w:sz w:val="16"/>
          <w:szCs w:val="16"/>
          <w:lang w:val="lv-LV"/>
        </w:rPr>
      </w:pPr>
    </w:p>
    <w:p w:rsidR="008766F2" w:rsidRDefault="00AF5AA2" w:rsidP="00995238">
      <w:pPr>
        <w:rPr>
          <w:b/>
          <w:bCs/>
          <w:i/>
          <w:iCs/>
          <w:lang w:val="lv-LV"/>
        </w:rPr>
      </w:pPr>
      <w:r>
        <w:rPr>
          <w:b/>
          <w:bCs/>
          <w:i/>
          <w:iCs/>
          <w:lang w:val="lv-LV"/>
        </w:rPr>
        <w:t xml:space="preserve">Anotācijas  </w:t>
      </w:r>
      <w:r w:rsidR="00CD06BF">
        <w:rPr>
          <w:b/>
          <w:bCs/>
          <w:i/>
          <w:iCs/>
          <w:lang w:val="lv-LV"/>
        </w:rPr>
        <w:t xml:space="preserve">II, </w:t>
      </w:r>
      <w:r>
        <w:rPr>
          <w:b/>
          <w:bCs/>
          <w:i/>
          <w:iCs/>
          <w:lang w:val="lv-LV"/>
        </w:rPr>
        <w:t xml:space="preserve">III,  </w:t>
      </w:r>
      <w:r w:rsidR="00537286">
        <w:rPr>
          <w:b/>
          <w:bCs/>
          <w:i/>
          <w:iCs/>
          <w:lang w:val="lv-LV"/>
        </w:rPr>
        <w:t xml:space="preserve">IV, </w:t>
      </w:r>
      <w:r w:rsidR="00061387">
        <w:rPr>
          <w:b/>
          <w:bCs/>
          <w:i/>
          <w:iCs/>
          <w:lang w:val="lv-LV"/>
        </w:rPr>
        <w:t>V,</w:t>
      </w:r>
      <w:r>
        <w:rPr>
          <w:b/>
          <w:bCs/>
          <w:i/>
          <w:iCs/>
          <w:lang w:val="lv-LV"/>
        </w:rPr>
        <w:t xml:space="preserve"> VI </w:t>
      </w:r>
      <w:r w:rsidR="00061387">
        <w:rPr>
          <w:b/>
          <w:bCs/>
          <w:i/>
          <w:iCs/>
          <w:lang w:val="lv-LV"/>
        </w:rPr>
        <w:t>un VII</w:t>
      </w:r>
      <w:r>
        <w:rPr>
          <w:b/>
          <w:bCs/>
          <w:i/>
          <w:iCs/>
          <w:lang w:val="lv-LV"/>
        </w:rPr>
        <w:t xml:space="preserve"> sadaļa – </w:t>
      </w:r>
      <w:r w:rsidR="00BB4010">
        <w:rPr>
          <w:b/>
          <w:bCs/>
          <w:i/>
          <w:iCs/>
          <w:lang w:val="lv-LV"/>
        </w:rPr>
        <w:t>projekts šīs jomas neskar</w:t>
      </w:r>
    </w:p>
    <w:p w:rsidR="008766F2" w:rsidRPr="00995238" w:rsidRDefault="008766F2">
      <w:pPr>
        <w:rPr>
          <w:b/>
          <w:bCs/>
          <w:i/>
          <w:iCs/>
          <w:sz w:val="16"/>
          <w:szCs w:val="16"/>
          <w:lang w:val="lv-LV"/>
        </w:rPr>
      </w:pPr>
    </w:p>
    <w:p w:rsidR="008766F2" w:rsidRDefault="008766F2">
      <w:pPr>
        <w:pStyle w:val="NormalWeb"/>
        <w:spacing w:before="0" w:beforeAutospacing="0" w:after="0" w:afterAutospacing="0"/>
        <w:rPr>
          <w:sz w:val="28"/>
          <w:szCs w:val="28"/>
          <w:lang w:val="lv-LV"/>
        </w:rPr>
      </w:pPr>
    </w:p>
    <w:p w:rsidR="008C0DC4" w:rsidRPr="00735C65" w:rsidRDefault="008C0DC4">
      <w:pPr>
        <w:pStyle w:val="BodyText2"/>
        <w:rPr>
          <w:lang w:val="lv-LV"/>
        </w:rPr>
      </w:pPr>
    </w:p>
    <w:p w:rsidR="008766F2" w:rsidRPr="00AF5AA2" w:rsidRDefault="00AF5AA2">
      <w:pPr>
        <w:pStyle w:val="BodyText2"/>
      </w:pPr>
      <w:r>
        <w:t>Finanšu ministrs</w:t>
      </w:r>
      <w:r>
        <w:tab/>
      </w:r>
      <w:r>
        <w:tab/>
      </w:r>
      <w:r>
        <w:tab/>
      </w:r>
      <w:r>
        <w:tab/>
      </w:r>
      <w:r>
        <w:tab/>
      </w:r>
      <w:r>
        <w:tab/>
      </w:r>
      <w:r w:rsidR="00CD5927">
        <w:tab/>
      </w:r>
      <w:r w:rsidR="00CD5927">
        <w:tab/>
      </w:r>
      <w:r>
        <w:tab/>
        <w:t>A.Vilks</w:t>
      </w:r>
    </w:p>
    <w:p w:rsidR="00CD5927" w:rsidRDefault="00CD5927" w:rsidP="00CD5927">
      <w:pPr>
        <w:jc w:val="both"/>
        <w:rPr>
          <w:sz w:val="22"/>
          <w:szCs w:val="20"/>
          <w:lang w:val="lv-LV"/>
        </w:rPr>
      </w:pPr>
    </w:p>
    <w:p w:rsidR="008D1D6C" w:rsidRDefault="008D1D6C" w:rsidP="00CD5927">
      <w:pPr>
        <w:jc w:val="both"/>
        <w:rPr>
          <w:sz w:val="22"/>
          <w:szCs w:val="20"/>
          <w:lang w:val="lv-LV"/>
        </w:rPr>
      </w:pPr>
    </w:p>
    <w:p w:rsidR="008C0DC4" w:rsidRDefault="008C0DC4" w:rsidP="00CD5927">
      <w:pPr>
        <w:jc w:val="both"/>
        <w:rPr>
          <w:sz w:val="22"/>
          <w:szCs w:val="20"/>
          <w:lang w:val="lv-LV"/>
        </w:rPr>
      </w:pPr>
    </w:p>
    <w:p w:rsidR="008C0DC4" w:rsidRDefault="008C0DC4" w:rsidP="00CD5927">
      <w:pPr>
        <w:jc w:val="both"/>
        <w:rPr>
          <w:sz w:val="22"/>
          <w:szCs w:val="20"/>
          <w:lang w:val="lv-LV"/>
        </w:rPr>
      </w:pPr>
    </w:p>
    <w:p w:rsidR="008C0DC4" w:rsidRDefault="008C0DC4" w:rsidP="00CD5927">
      <w:pPr>
        <w:jc w:val="both"/>
        <w:rPr>
          <w:sz w:val="22"/>
          <w:szCs w:val="20"/>
          <w:lang w:val="lv-LV"/>
        </w:rPr>
      </w:pPr>
    </w:p>
    <w:p w:rsidR="008C0DC4" w:rsidRDefault="008C0DC4" w:rsidP="00CD5927">
      <w:pPr>
        <w:jc w:val="both"/>
        <w:rPr>
          <w:sz w:val="22"/>
          <w:szCs w:val="20"/>
          <w:lang w:val="lv-LV"/>
        </w:rPr>
      </w:pPr>
    </w:p>
    <w:p w:rsidR="0084198D" w:rsidRDefault="0084198D" w:rsidP="00CD5927">
      <w:pPr>
        <w:jc w:val="both"/>
        <w:rPr>
          <w:sz w:val="22"/>
          <w:szCs w:val="20"/>
          <w:lang w:val="lv-LV"/>
        </w:rPr>
      </w:pPr>
    </w:p>
    <w:p w:rsidR="0084198D" w:rsidRDefault="0084198D" w:rsidP="00CD5927">
      <w:pPr>
        <w:jc w:val="both"/>
        <w:rPr>
          <w:sz w:val="22"/>
          <w:szCs w:val="20"/>
          <w:lang w:val="lv-LV"/>
        </w:rPr>
      </w:pPr>
    </w:p>
    <w:p w:rsidR="0084198D" w:rsidRDefault="0084198D" w:rsidP="00CD5927">
      <w:pPr>
        <w:jc w:val="both"/>
        <w:rPr>
          <w:sz w:val="22"/>
          <w:szCs w:val="20"/>
          <w:lang w:val="lv-LV"/>
        </w:rPr>
      </w:pPr>
    </w:p>
    <w:p w:rsidR="0084198D" w:rsidRDefault="0084198D" w:rsidP="00CD5927">
      <w:pPr>
        <w:jc w:val="both"/>
        <w:rPr>
          <w:sz w:val="22"/>
          <w:szCs w:val="20"/>
          <w:lang w:val="lv-LV"/>
        </w:rPr>
      </w:pPr>
    </w:p>
    <w:p w:rsidR="0084198D" w:rsidRDefault="0084198D" w:rsidP="00CD5927">
      <w:pPr>
        <w:jc w:val="both"/>
        <w:rPr>
          <w:sz w:val="22"/>
          <w:szCs w:val="20"/>
          <w:lang w:val="lv-LV"/>
        </w:rPr>
      </w:pPr>
    </w:p>
    <w:p w:rsidR="0084198D" w:rsidRDefault="0084198D" w:rsidP="00CD5927">
      <w:pPr>
        <w:jc w:val="both"/>
        <w:rPr>
          <w:sz w:val="22"/>
          <w:szCs w:val="20"/>
          <w:lang w:val="lv-LV"/>
        </w:rPr>
      </w:pPr>
    </w:p>
    <w:p w:rsidR="0084198D" w:rsidRDefault="0084198D" w:rsidP="00CD5927">
      <w:pPr>
        <w:jc w:val="both"/>
        <w:rPr>
          <w:sz w:val="22"/>
          <w:szCs w:val="20"/>
          <w:lang w:val="lv-LV"/>
        </w:rPr>
      </w:pPr>
    </w:p>
    <w:p w:rsidR="0084198D" w:rsidRDefault="0084198D" w:rsidP="00CD5927">
      <w:pPr>
        <w:jc w:val="both"/>
        <w:rPr>
          <w:sz w:val="22"/>
          <w:szCs w:val="20"/>
          <w:lang w:val="lv-LV"/>
        </w:rPr>
      </w:pPr>
    </w:p>
    <w:p w:rsidR="0084198D" w:rsidRDefault="0084198D" w:rsidP="00CD5927">
      <w:pPr>
        <w:jc w:val="both"/>
        <w:rPr>
          <w:sz w:val="22"/>
          <w:szCs w:val="20"/>
          <w:lang w:val="lv-LV"/>
        </w:rPr>
      </w:pPr>
    </w:p>
    <w:p w:rsidR="0084198D" w:rsidRDefault="0084198D" w:rsidP="00CD5927">
      <w:pPr>
        <w:jc w:val="both"/>
        <w:rPr>
          <w:sz w:val="22"/>
          <w:szCs w:val="20"/>
          <w:lang w:val="lv-LV"/>
        </w:rPr>
      </w:pPr>
    </w:p>
    <w:p w:rsidR="0084198D" w:rsidRDefault="0084198D" w:rsidP="00CD5927">
      <w:pPr>
        <w:jc w:val="both"/>
        <w:rPr>
          <w:sz w:val="22"/>
          <w:szCs w:val="20"/>
          <w:lang w:val="lv-LV"/>
        </w:rPr>
      </w:pPr>
    </w:p>
    <w:p w:rsidR="0084198D" w:rsidRDefault="0084198D" w:rsidP="00CD5927">
      <w:pPr>
        <w:jc w:val="both"/>
        <w:rPr>
          <w:sz w:val="22"/>
          <w:szCs w:val="20"/>
          <w:lang w:val="lv-LV"/>
        </w:rPr>
      </w:pPr>
    </w:p>
    <w:p w:rsidR="0084198D" w:rsidRDefault="0084198D" w:rsidP="00CD5927">
      <w:pPr>
        <w:jc w:val="both"/>
        <w:rPr>
          <w:sz w:val="22"/>
          <w:szCs w:val="20"/>
          <w:lang w:val="lv-LV"/>
        </w:rPr>
      </w:pPr>
    </w:p>
    <w:p w:rsidR="008C0DC4" w:rsidRDefault="008C0DC4" w:rsidP="00CD5927">
      <w:pPr>
        <w:jc w:val="both"/>
        <w:rPr>
          <w:sz w:val="22"/>
          <w:szCs w:val="20"/>
          <w:lang w:val="lv-LV"/>
        </w:rPr>
      </w:pPr>
    </w:p>
    <w:p w:rsidR="008D1D6C" w:rsidRDefault="008D1D6C" w:rsidP="00CD5927">
      <w:pPr>
        <w:jc w:val="both"/>
        <w:rPr>
          <w:sz w:val="22"/>
          <w:szCs w:val="20"/>
          <w:lang w:val="lv-LV"/>
        </w:rPr>
      </w:pPr>
    </w:p>
    <w:p w:rsidR="002F0F6E" w:rsidRDefault="002F0F6E" w:rsidP="00CD5927">
      <w:pPr>
        <w:jc w:val="both"/>
        <w:rPr>
          <w:sz w:val="22"/>
          <w:szCs w:val="20"/>
          <w:lang w:val="lv-LV"/>
        </w:rPr>
      </w:pPr>
    </w:p>
    <w:p w:rsidR="002F0F6E" w:rsidRDefault="002F0F6E" w:rsidP="00CD5927">
      <w:pPr>
        <w:jc w:val="both"/>
        <w:rPr>
          <w:sz w:val="22"/>
          <w:szCs w:val="20"/>
          <w:lang w:val="lv-LV"/>
        </w:rPr>
      </w:pPr>
    </w:p>
    <w:p w:rsidR="002F0F6E" w:rsidRDefault="002F0F6E" w:rsidP="00CD5927">
      <w:pPr>
        <w:jc w:val="both"/>
        <w:rPr>
          <w:sz w:val="22"/>
          <w:szCs w:val="20"/>
          <w:lang w:val="lv-LV"/>
        </w:rPr>
      </w:pPr>
    </w:p>
    <w:p w:rsidR="002F0F6E" w:rsidRDefault="002F0F6E" w:rsidP="00CD5927">
      <w:pPr>
        <w:jc w:val="both"/>
        <w:rPr>
          <w:sz w:val="22"/>
          <w:szCs w:val="20"/>
          <w:lang w:val="lv-LV"/>
        </w:rPr>
      </w:pPr>
    </w:p>
    <w:p w:rsidR="002F0F6E" w:rsidRDefault="002F0F6E" w:rsidP="00CD5927">
      <w:pPr>
        <w:jc w:val="both"/>
        <w:rPr>
          <w:sz w:val="22"/>
          <w:szCs w:val="20"/>
          <w:lang w:val="lv-LV"/>
        </w:rPr>
      </w:pPr>
    </w:p>
    <w:p w:rsidR="002F0F6E" w:rsidRDefault="002F0F6E" w:rsidP="00CD5927">
      <w:pPr>
        <w:jc w:val="both"/>
        <w:rPr>
          <w:sz w:val="22"/>
          <w:szCs w:val="20"/>
          <w:lang w:val="lv-LV"/>
        </w:rPr>
      </w:pPr>
    </w:p>
    <w:p w:rsidR="002F0F6E" w:rsidRDefault="002F0F6E" w:rsidP="00CD5927">
      <w:pPr>
        <w:jc w:val="both"/>
        <w:rPr>
          <w:sz w:val="22"/>
          <w:szCs w:val="20"/>
          <w:lang w:val="lv-LV"/>
        </w:rPr>
      </w:pPr>
    </w:p>
    <w:p w:rsidR="002F0F6E" w:rsidRDefault="002F0F6E" w:rsidP="00CD5927">
      <w:pPr>
        <w:jc w:val="both"/>
        <w:rPr>
          <w:sz w:val="22"/>
          <w:szCs w:val="20"/>
          <w:lang w:val="lv-LV"/>
        </w:rPr>
      </w:pPr>
    </w:p>
    <w:p w:rsidR="002F0F6E" w:rsidRDefault="002F0F6E" w:rsidP="00CD5927">
      <w:pPr>
        <w:jc w:val="both"/>
        <w:rPr>
          <w:sz w:val="22"/>
          <w:szCs w:val="20"/>
          <w:lang w:val="lv-LV"/>
        </w:rPr>
      </w:pPr>
    </w:p>
    <w:p w:rsidR="002F0F6E" w:rsidRDefault="002F0F6E" w:rsidP="00CD5927">
      <w:pPr>
        <w:jc w:val="both"/>
        <w:rPr>
          <w:sz w:val="22"/>
          <w:szCs w:val="20"/>
          <w:lang w:val="lv-LV"/>
        </w:rPr>
      </w:pPr>
    </w:p>
    <w:p w:rsidR="002F0F6E" w:rsidRDefault="002F0F6E" w:rsidP="00CD5927">
      <w:pPr>
        <w:jc w:val="both"/>
        <w:rPr>
          <w:sz w:val="22"/>
          <w:szCs w:val="20"/>
          <w:lang w:val="lv-LV"/>
        </w:rPr>
      </w:pPr>
    </w:p>
    <w:p w:rsidR="002F0F6E" w:rsidRDefault="002F0F6E" w:rsidP="00CD5927">
      <w:pPr>
        <w:jc w:val="both"/>
        <w:rPr>
          <w:sz w:val="22"/>
          <w:szCs w:val="20"/>
          <w:lang w:val="lv-LV"/>
        </w:rPr>
      </w:pPr>
    </w:p>
    <w:p w:rsidR="002F0F6E" w:rsidRDefault="002F0F6E" w:rsidP="00CD5927">
      <w:pPr>
        <w:jc w:val="both"/>
        <w:rPr>
          <w:sz w:val="22"/>
          <w:szCs w:val="20"/>
          <w:lang w:val="lv-LV"/>
        </w:rPr>
      </w:pPr>
    </w:p>
    <w:p w:rsidR="002F0F6E" w:rsidRDefault="002F0F6E" w:rsidP="00CD5927">
      <w:pPr>
        <w:jc w:val="both"/>
        <w:rPr>
          <w:sz w:val="22"/>
          <w:szCs w:val="20"/>
          <w:lang w:val="lv-LV"/>
        </w:rPr>
      </w:pPr>
    </w:p>
    <w:p w:rsidR="002F0F6E" w:rsidRDefault="002F0F6E" w:rsidP="00CD5927">
      <w:pPr>
        <w:jc w:val="both"/>
        <w:rPr>
          <w:sz w:val="22"/>
          <w:szCs w:val="20"/>
          <w:lang w:val="lv-LV"/>
        </w:rPr>
      </w:pPr>
    </w:p>
    <w:p w:rsidR="002F0F6E" w:rsidRDefault="002F0F6E" w:rsidP="00CD5927">
      <w:pPr>
        <w:jc w:val="both"/>
        <w:rPr>
          <w:sz w:val="22"/>
          <w:szCs w:val="20"/>
          <w:lang w:val="lv-LV"/>
        </w:rPr>
      </w:pPr>
    </w:p>
    <w:p w:rsidR="008D1D6C" w:rsidRDefault="008D1D6C" w:rsidP="00CD5927">
      <w:pPr>
        <w:jc w:val="both"/>
        <w:rPr>
          <w:sz w:val="22"/>
          <w:szCs w:val="20"/>
          <w:lang w:val="lv-LV"/>
        </w:rPr>
      </w:pPr>
    </w:p>
    <w:p w:rsidR="00BE143A" w:rsidRDefault="00ED6C39" w:rsidP="00CD5927">
      <w:pPr>
        <w:jc w:val="both"/>
        <w:rPr>
          <w:sz w:val="22"/>
          <w:szCs w:val="20"/>
          <w:lang w:val="lv-LV"/>
        </w:rPr>
      </w:pPr>
      <w:r>
        <w:rPr>
          <w:sz w:val="22"/>
          <w:szCs w:val="20"/>
          <w:lang w:val="lv-LV"/>
        </w:rPr>
        <w:t>04</w:t>
      </w:r>
      <w:r w:rsidR="00CE75AD">
        <w:rPr>
          <w:sz w:val="22"/>
          <w:szCs w:val="20"/>
          <w:lang w:val="lv-LV"/>
        </w:rPr>
        <w:t>.07</w:t>
      </w:r>
      <w:r w:rsidR="00DC3C86">
        <w:rPr>
          <w:sz w:val="22"/>
          <w:szCs w:val="20"/>
          <w:lang w:val="lv-LV"/>
        </w:rPr>
        <w:t>.2013</w:t>
      </w:r>
      <w:r w:rsidR="00BE143A">
        <w:rPr>
          <w:sz w:val="22"/>
          <w:szCs w:val="20"/>
          <w:lang w:val="lv-LV"/>
        </w:rPr>
        <w:t xml:space="preserve">  </w:t>
      </w:r>
      <w:r>
        <w:rPr>
          <w:sz w:val="22"/>
          <w:szCs w:val="20"/>
          <w:lang w:val="lv-LV"/>
        </w:rPr>
        <w:t>09</w:t>
      </w:r>
      <w:r w:rsidR="00D96820">
        <w:rPr>
          <w:sz w:val="22"/>
          <w:szCs w:val="20"/>
          <w:lang w:val="lv-LV"/>
        </w:rPr>
        <w:t>:</w:t>
      </w:r>
      <w:r>
        <w:rPr>
          <w:sz w:val="22"/>
          <w:szCs w:val="20"/>
          <w:lang w:val="lv-LV"/>
        </w:rPr>
        <w:t>08</w:t>
      </w:r>
    </w:p>
    <w:p w:rsidR="008766F2" w:rsidRDefault="00AF5AA2" w:rsidP="00CD5927">
      <w:pPr>
        <w:jc w:val="both"/>
        <w:rPr>
          <w:sz w:val="22"/>
          <w:szCs w:val="20"/>
          <w:lang w:val="lv-LV"/>
        </w:rPr>
      </w:pPr>
      <w:r>
        <w:rPr>
          <w:sz w:val="22"/>
        </w:rPr>
        <w:fldChar w:fldCharType="begin"/>
      </w:r>
      <w:r w:rsidRPr="00AC7B9C">
        <w:rPr>
          <w:sz w:val="22"/>
          <w:lang w:val="fr-FR"/>
        </w:rPr>
        <w:instrText xml:space="preserve"> NUMWORDS  \* MERGEFORMAT </w:instrText>
      </w:r>
      <w:r>
        <w:rPr>
          <w:sz w:val="22"/>
        </w:rPr>
        <w:fldChar w:fldCharType="separate"/>
      </w:r>
      <w:r w:rsidR="00ED6C39" w:rsidRPr="00ED6C39">
        <w:rPr>
          <w:noProof/>
          <w:sz w:val="22"/>
          <w:szCs w:val="20"/>
          <w:lang w:val="lv-LV"/>
        </w:rPr>
        <w:t>334</w:t>
      </w:r>
      <w:r>
        <w:rPr>
          <w:sz w:val="22"/>
        </w:rPr>
        <w:fldChar w:fldCharType="end"/>
      </w:r>
    </w:p>
    <w:p w:rsidR="008766F2" w:rsidRDefault="00AF5AA2" w:rsidP="00CD5927">
      <w:pPr>
        <w:jc w:val="both"/>
        <w:rPr>
          <w:sz w:val="22"/>
          <w:szCs w:val="20"/>
          <w:lang w:val="lv-LV"/>
        </w:rPr>
      </w:pPr>
      <w:r>
        <w:rPr>
          <w:sz w:val="22"/>
          <w:szCs w:val="20"/>
          <w:lang w:val="lv-LV"/>
        </w:rPr>
        <w:t>I.Sirbu</w:t>
      </w:r>
    </w:p>
    <w:p w:rsidR="008766F2" w:rsidRDefault="00AF5AA2" w:rsidP="00CD5927">
      <w:pPr>
        <w:pStyle w:val="BodyText"/>
        <w:jc w:val="left"/>
        <w:rPr>
          <w:b w:val="0"/>
          <w:bCs w:val="0"/>
          <w:sz w:val="22"/>
        </w:rPr>
      </w:pPr>
      <w:bookmarkStart w:id="0" w:name="_GoBack"/>
      <w:r>
        <w:rPr>
          <w:b w:val="0"/>
          <w:bCs w:val="0"/>
          <w:sz w:val="22"/>
        </w:rPr>
        <w:t>67094257; inese.sirbu@kase.gov.lv</w:t>
      </w:r>
      <w:bookmarkEnd w:id="0"/>
    </w:p>
    <w:sectPr w:rsidR="008766F2" w:rsidSect="002F0F6E">
      <w:headerReference w:type="default" r:id="rId7"/>
      <w:footerReference w:type="default" r:id="rId8"/>
      <w:footerReference w:type="first" r:id="rId9"/>
      <w:pgSz w:w="11906" w:h="16838"/>
      <w:pgMar w:top="1440" w:right="1797" w:bottom="1077"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528" w:rsidRDefault="00663528">
      <w:r>
        <w:separator/>
      </w:r>
    </w:p>
  </w:endnote>
  <w:endnote w:type="continuationSeparator" w:id="0">
    <w:p w:rsidR="00663528" w:rsidRDefault="0066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F96" w:rsidRDefault="00850F96" w:rsidP="00091BAE">
    <w:pPr>
      <w:spacing w:before="60" w:after="60"/>
      <w:ind w:right="-1333"/>
      <w:jc w:val="both"/>
      <w:rPr>
        <w:sz w:val="22"/>
        <w:szCs w:val="22"/>
        <w:lang w:val="lv-LV"/>
      </w:rPr>
    </w:pPr>
    <w:r>
      <w:rPr>
        <w:sz w:val="22"/>
        <w:szCs w:val="22"/>
      </w:rPr>
      <w:fldChar w:fldCharType="begin"/>
    </w:r>
    <w:r>
      <w:rPr>
        <w:sz w:val="22"/>
        <w:szCs w:val="22"/>
      </w:rPr>
      <w:instrText xml:space="preserve"> FILENAME </w:instrText>
    </w:r>
    <w:r>
      <w:rPr>
        <w:sz w:val="22"/>
        <w:szCs w:val="22"/>
      </w:rPr>
      <w:fldChar w:fldCharType="separate"/>
    </w:r>
    <w:r w:rsidR="00CE75AD">
      <w:rPr>
        <w:noProof/>
        <w:sz w:val="22"/>
        <w:szCs w:val="22"/>
      </w:rPr>
      <w:t>FMAnot_020713_643.docx</w:t>
    </w:r>
    <w:r>
      <w:rPr>
        <w:sz w:val="22"/>
        <w:szCs w:val="22"/>
      </w:rPr>
      <w:fldChar w:fldCharType="end"/>
    </w:r>
    <w:r>
      <w:rPr>
        <w:sz w:val="22"/>
        <w:szCs w:val="22"/>
      </w:rPr>
      <w:t xml:space="preserve">; </w:t>
    </w:r>
    <w:r>
      <w:rPr>
        <w:sz w:val="22"/>
        <w:szCs w:val="22"/>
        <w:lang w:val="lv-LV"/>
      </w:rPr>
      <w:t xml:space="preserve">Ministru kabineta noteikumu projekta </w:t>
    </w:r>
    <w:r w:rsidRPr="00D96820">
      <w:rPr>
        <w:sz w:val="22"/>
        <w:szCs w:val="22"/>
      </w:rPr>
      <w:t>„Grozījumi Ministru kabineta 2012.gada 25.septembra noteikumos Nr. 643 “Kārtība, kādā ministrijas un centrālās valsts iestādes, kā arī pašvaldības apkopo kapitālsabiedrību finanšu pārskatus un finanšu informāciju”</w:t>
    </w:r>
    <w:r>
      <w:rPr>
        <w:sz w:val="22"/>
        <w:szCs w:val="22"/>
        <w:lang w:val="lv-LV"/>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F96" w:rsidRDefault="00850F96" w:rsidP="00091BAE">
    <w:pPr>
      <w:spacing w:before="60" w:after="60"/>
      <w:ind w:right="-1333"/>
      <w:jc w:val="both"/>
      <w:rPr>
        <w:sz w:val="22"/>
        <w:szCs w:val="22"/>
        <w:lang w:val="lv-LV"/>
      </w:rPr>
    </w:pPr>
    <w:r>
      <w:rPr>
        <w:sz w:val="22"/>
        <w:szCs w:val="22"/>
      </w:rPr>
      <w:fldChar w:fldCharType="begin"/>
    </w:r>
    <w:r>
      <w:rPr>
        <w:sz w:val="22"/>
        <w:szCs w:val="22"/>
      </w:rPr>
      <w:instrText xml:space="preserve"> FILENAME </w:instrText>
    </w:r>
    <w:r>
      <w:rPr>
        <w:sz w:val="22"/>
        <w:szCs w:val="22"/>
      </w:rPr>
      <w:fldChar w:fldCharType="separate"/>
    </w:r>
    <w:r w:rsidR="00CE75AD">
      <w:rPr>
        <w:noProof/>
        <w:sz w:val="22"/>
        <w:szCs w:val="22"/>
      </w:rPr>
      <w:t>FMAnot_020713_643.docx</w:t>
    </w:r>
    <w:r>
      <w:rPr>
        <w:sz w:val="22"/>
        <w:szCs w:val="22"/>
      </w:rPr>
      <w:fldChar w:fldCharType="end"/>
    </w:r>
    <w:r>
      <w:rPr>
        <w:sz w:val="22"/>
        <w:szCs w:val="22"/>
      </w:rPr>
      <w:t xml:space="preserve">; </w:t>
    </w:r>
    <w:r>
      <w:rPr>
        <w:sz w:val="22"/>
        <w:szCs w:val="22"/>
        <w:lang w:val="lv-LV"/>
      </w:rPr>
      <w:t xml:space="preserve">Ministru kabineta noteikumu projekta </w:t>
    </w:r>
    <w:r w:rsidRPr="00D96820">
      <w:rPr>
        <w:sz w:val="22"/>
        <w:szCs w:val="22"/>
      </w:rPr>
      <w:t>„Grozījumi Ministru kabineta 2012.gada 25.septembra noteikumos Nr. 643 “Kārtība, kādā ministrijas un centrālās valsts iestādes, kā arī pašvaldības apkopo kapitālsabiedrību finanšu pārskatus un finanšu informāciju”</w:t>
    </w:r>
    <w:r>
      <w:rPr>
        <w:sz w:val="22"/>
        <w:szCs w:val="22"/>
      </w:rPr>
      <w:t>”</w:t>
    </w:r>
    <w:r>
      <w:rPr>
        <w:sz w:val="22"/>
        <w:szCs w:val="22"/>
        <w:lang w:val="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528" w:rsidRDefault="00663528">
      <w:r>
        <w:separator/>
      </w:r>
    </w:p>
  </w:footnote>
  <w:footnote w:type="continuationSeparator" w:id="0">
    <w:p w:rsidR="00663528" w:rsidRDefault="00663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F96" w:rsidRDefault="00850F9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38D3">
      <w:rPr>
        <w:rStyle w:val="PageNumber"/>
        <w:noProof/>
      </w:rPr>
      <w:t>2</w:t>
    </w:r>
    <w:r>
      <w:rPr>
        <w:rStyle w:val="PageNumber"/>
      </w:rPr>
      <w:fldChar w:fldCharType="end"/>
    </w:r>
  </w:p>
  <w:p w:rsidR="00850F96" w:rsidRDefault="00850F96">
    <w:pPr>
      <w:pStyle w:val="Header"/>
    </w:pPr>
  </w:p>
  <w:p w:rsidR="00850F96" w:rsidRDefault="00850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6555C"/>
    <w:multiLevelType w:val="hybridMultilevel"/>
    <w:tmpl w:val="573AA8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F551704"/>
    <w:multiLevelType w:val="hybridMultilevel"/>
    <w:tmpl w:val="5BD8C3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3E15D53"/>
    <w:multiLevelType w:val="hybridMultilevel"/>
    <w:tmpl w:val="F6326354"/>
    <w:lvl w:ilvl="0" w:tplc="04260001">
      <w:start w:val="1"/>
      <w:numFmt w:val="bullet"/>
      <w:lvlText w:val=""/>
      <w:lvlJc w:val="left"/>
      <w:pPr>
        <w:ind w:left="1151" w:hanging="360"/>
      </w:pPr>
      <w:rPr>
        <w:rFonts w:ascii="Symbol" w:hAnsi="Symbol" w:hint="default"/>
      </w:rPr>
    </w:lvl>
    <w:lvl w:ilvl="1" w:tplc="04260003" w:tentative="1">
      <w:start w:val="1"/>
      <w:numFmt w:val="bullet"/>
      <w:lvlText w:val="o"/>
      <w:lvlJc w:val="left"/>
      <w:pPr>
        <w:ind w:left="1871" w:hanging="360"/>
      </w:pPr>
      <w:rPr>
        <w:rFonts w:ascii="Courier New" w:hAnsi="Courier New" w:cs="Courier New" w:hint="default"/>
      </w:rPr>
    </w:lvl>
    <w:lvl w:ilvl="2" w:tplc="04260005" w:tentative="1">
      <w:start w:val="1"/>
      <w:numFmt w:val="bullet"/>
      <w:lvlText w:val=""/>
      <w:lvlJc w:val="left"/>
      <w:pPr>
        <w:ind w:left="2591" w:hanging="360"/>
      </w:pPr>
      <w:rPr>
        <w:rFonts w:ascii="Wingdings" w:hAnsi="Wingdings" w:hint="default"/>
      </w:rPr>
    </w:lvl>
    <w:lvl w:ilvl="3" w:tplc="04260001" w:tentative="1">
      <w:start w:val="1"/>
      <w:numFmt w:val="bullet"/>
      <w:lvlText w:val=""/>
      <w:lvlJc w:val="left"/>
      <w:pPr>
        <w:ind w:left="3311" w:hanging="360"/>
      </w:pPr>
      <w:rPr>
        <w:rFonts w:ascii="Symbol" w:hAnsi="Symbol" w:hint="default"/>
      </w:rPr>
    </w:lvl>
    <w:lvl w:ilvl="4" w:tplc="04260003" w:tentative="1">
      <w:start w:val="1"/>
      <w:numFmt w:val="bullet"/>
      <w:lvlText w:val="o"/>
      <w:lvlJc w:val="left"/>
      <w:pPr>
        <w:ind w:left="4031" w:hanging="360"/>
      </w:pPr>
      <w:rPr>
        <w:rFonts w:ascii="Courier New" w:hAnsi="Courier New" w:cs="Courier New" w:hint="default"/>
      </w:rPr>
    </w:lvl>
    <w:lvl w:ilvl="5" w:tplc="04260005" w:tentative="1">
      <w:start w:val="1"/>
      <w:numFmt w:val="bullet"/>
      <w:lvlText w:val=""/>
      <w:lvlJc w:val="left"/>
      <w:pPr>
        <w:ind w:left="4751" w:hanging="360"/>
      </w:pPr>
      <w:rPr>
        <w:rFonts w:ascii="Wingdings" w:hAnsi="Wingdings" w:hint="default"/>
      </w:rPr>
    </w:lvl>
    <w:lvl w:ilvl="6" w:tplc="04260001" w:tentative="1">
      <w:start w:val="1"/>
      <w:numFmt w:val="bullet"/>
      <w:lvlText w:val=""/>
      <w:lvlJc w:val="left"/>
      <w:pPr>
        <w:ind w:left="5471" w:hanging="360"/>
      </w:pPr>
      <w:rPr>
        <w:rFonts w:ascii="Symbol" w:hAnsi="Symbol" w:hint="default"/>
      </w:rPr>
    </w:lvl>
    <w:lvl w:ilvl="7" w:tplc="04260003" w:tentative="1">
      <w:start w:val="1"/>
      <w:numFmt w:val="bullet"/>
      <w:lvlText w:val="o"/>
      <w:lvlJc w:val="left"/>
      <w:pPr>
        <w:ind w:left="6191" w:hanging="360"/>
      </w:pPr>
      <w:rPr>
        <w:rFonts w:ascii="Courier New" w:hAnsi="Courier New" w:cs="Courier New" w:hint="default"/>
      </w:rPr>
    </w:lvl>
    <w:lvl w:ilvl="8" w:tplc="04260005" w:tentative="1">
      <w:start w:val="1"/>
      <w:numFmt w:val="bullet"/>
      <w:lvlText w:val=""/>
      <w:lvlJc w:val="left"/>
      <w:pPr>
        <w:ind w:left="691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F7E"/>
    <w:rsid w:val="00033E33"/>
    <w:rsid w:val="000467D4"/>
    <w:rsid w:val="00061387"/>
    <w:rsid w:val="00063831"/>
    <w:rsid w:val="00091BAE"/>
    <w:rsid w:val="000C4D6E"/>
    <w:rsid w:val="00170C92"/>
    <w:rsid w:val="001B7162"/>
    <w:rsid w:val="00200077"/>
    <w:rsid w:val="0021346B"/>
    <w:rsid w:val="00237471"/>
    <w:rsid w:val="00271B8A"/>
    <w:rsid w:val="00272183"/>
    <w:rsid w:val="002A39D1"/>
    <w:rsid w:val="002E2C3D"/>
    <w:rsid w:val="002E2ECD"/>
    <w:rsid w:val="002F0F6E"/>
    <w:rsid w:val="0030351C"/>
    <w:rsid w:val="0031212A"/>
    <w:rsid w:val="00356FE1"/>
    <w:rsid w:val="003F5459"/>
    <w:rsid w:val="004A23F7"/>
    <w:rsid w:val="004A7D68"/>
    <w:rsid w:val="004D3C6B"/>
    <w:rsid w:val="004D4A04"/>
    <w:rsid w:val="004F3ED1"/>
    <w:rsid w:val="00533F7E"/>
    <w:rsid w:val="00537286"/>
    <w:rsid w:val="005951DC"/>
    <w:rsid w:val="005C5309"/>
    <w:rsid w:val="006513BD"/>
    <w:rsid w:val="00655870"/>
    <w:rsid w:val="00663528"/>
    <w:rsid w:val="006853DE"/>
    <w:rsid w:val="006E777E"/>
    <w:rsid w:val="006F453A"/>
    <w:rsid w:val="00735C65"/>
    <w:rsid w:val="00785467"/>
    <w:rsid w:val="007A2705"/>
    <w:rsid w:val="007A4291"/>
    <w:rsid w:val="007D1685"/>
    <w:rsid w:val="00802BF4"/>
    <w:rsid w:val="0084198D"/>
    <w:rsid w:val="00847452"/>
    <w:rsid w:val="00850F96"/>
    <w:rsid w:val="008557A9"/>
    <w:rsid w:val="00863BC9"/>
    <w:rsid w:val="008766F2"/>
    <w:rsid w:val="008A1D11"/>
    <w:rsid w:val="008C0DC4"/>
    <w:rsid w:val="008D1D6C"/>
    <w:rsid w:val="008E0217"/>
    <w:rsid w:val="008F7249"/>
    <w:rsid w:val="00966E68"/>
    <w:rsid w:val="00984493"/>
    <w:rsid w:val="00995238"/>
    <w:rsid w:val="00A21F1F"/>
    <w:rsid w:val="00A57658"/>
    <w:rsid w:val="00A72207"/>
    <w:rsid w:val="00A76D60"/>
    <w:rsid w:val="00A84322"/>
    <w:rsid w:val="00A936D7"/>
    <w:rsid w:val="00AB7890"/>
    <w:rsid w:val="00AC46E2"/>
    <w:rsid w:val="00AC7B9C"/>
    <w:rsid w:val="00AF13A9"/>
    <w:rsid w:val="00AF1A2F"/>
    <w:rsid w:val="00AF5AA2"/>
    <w:rsid w:val="00B407C8"/>
    <w:rsid w:val="00BB4010"/>
    <w:rsid w:val="00BB70ED"/>
    <w:rsid w:val="00BE143A"/>
    <w:rsid w:val="00C34230"/>
    <w:rsid w:val="00C84625"/>
    <w:rsid w:val="00CD06BF"/>
    <w:rsid w:val="00CD0F64"/>
    <w:rsid w:val="00CD5927"/>
    <w:rsid w:val="00CE3F37"/>
    <w:rsid w:val="00CE75AD"/>
    <w:rsid w:val="00CF5F2D"/>
    <w:rsid w:val="00D45F6F"/>
    <w:rsid w:val="00D538D3"/>
    <w:rsid w:val="00D73DD9"/>
    <w:rsid w:val="00D77703"/>
    <w:rsid w:val="00D96820"/>
    <w:rsid w:val="00DA1D1D"/>
    <w:rsid w:val="00DC3C86"/>
    <w:rsid w:val="00DD54D9"/>
    <w:rsid w:val="00E66B0F"/>
    <w:rsid w:val="00ED6C39"/>
    <w:rsid w:val="00F50640"/>
    <w:rsid w:val="00F62FCF"/>
    <w:rsid w:val="00F67003"/>
    <w:rsid w:val="00F72056"/>
    <w:rsid w:val="00F73E0E"/>
    <w:rsid w:val="00FC7A54"/>
    <w:rsid w:val="00FD28BF"/>
    <w:rsid w:val="00FF6D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08FC31-2B2C-417B-8E54-9512A401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64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75" w:after="75"/>
      <w:ind w:firstLine="375"/>
      <w:jc w:val="both"/>
    </w:pPr>
    <w:rPr>
      <w:lang w:val="en-US"/>
    </w:rPr>
  </w:style>
  <w:style w:type="paragraph" w:styleId="BodyText">
    <w:name w:val="Body Text"/>
    <w:basedOn w:val="Normal"/>
    <w:semiHidden/>
    <w:pPr>
      <w:jc w:val="center"/>
    </w:pPr>
    <w:rPr>
      <w:b/>
      <w:bCs/>
      <w:sz w:val="28"/>
      <w:szCs w:val="28"/>
      <w:lang w:val="lv-LV"/>
    </w:rPr>
  </w:style>
  <w:style w:type="paragraph" w:styleId="BodyTextIndent">
    <w:name w:val="Body Text Indent"/>
    <w:basedOn w:val="Normal"/>
    <w:semiHidden/>
    <w:pPr>
      <w:spacing w:after="120"/>
      <w:jc w:val="both"/>
    </w:pPr>
    <w:rPr>
      <w:b/>
      <w:bCs/>
      <w:lang w:val="lv-LV"/>
    </w:rPr>
  </w:style>
  <w:style w:type="paragraph" w:styleId="NormalWeb">
    <w:name w:val="Normal (Web)"/>
    <w:basedOn w:val="Normal"/>
    <w:pPr>
      <w:spacing w:before="100" w:beforeAutospacing="1" w:after="100" w:afterAutospacing="1"/>
    </w:pPr>
    <w:rPr>
      <w:lang w:val="en-US"/>
    </w:rPr>
  </w:style>
  <w:style w:type="character" w:styleId="PageNumber">
    <w:name w:val="page number"/>
    <w:basedOn w:val="DefaultParagraphFont"/>
    <w:semiHidden/>
    <w:rPr>
      <w:rFonts w:ascii="Times New Roman" w:hAnsi="Times New Roman" w:cs="Times New Roman"/>
    </w:rPr>
  </w:style>
  <w:style w:type="paragraph" w:styleId="Header">
    <w:name w:val="header"/>
    <w:basedOn w:val="Normal"/>
    <w:uiPriority w:val="99"/>
    <w:pPr>
      <w:tabs>
        <w:tab w:val="center" w:pos="4153"/>
        <w:tab w:val="right" w:pos="8306"/>
      </w:tabs>
    </w:pPr>
    <w:rPr>
      <w:lang w:val="lv-LV"/>
    </w:rPr>
  </w:style>
  <w:style w:type="paragraph" w:styleId="BodyTextIndent2">
    <w:name w:val="Body Text Indent 2"/>
    <w:basedOn w:val="Normal"/>
    <w:semiHidden/>
    <w:pPr>
      <w:spacing w:after="120"/>
      <w:ind w:firstLine="431"/>
      <w:jc w:val="both"/>
    </w:pPr>
    <w:rPr>
      <w:lang w:val="lv-LV"/>
    </w:rPr>
  </w:style>
  <w:style w:type="paragraph" w:styleId="BodyTextIndent3">
    <w:name w:val="Body Text Indent 3"/>
    <w:basedOn w:val="Normal"/>
    <w:semiHidden/>
    <w:pPr>
      <w:spacing w:after="120"/>
      <w:ind w:firstLine="431"/>
      <w:jc w:val="both"/>
    </w:pPr>
    <w:rPr>
      <w:b/>
      <w:bCs/>
      <w:lang w:val="lv-LV"/>
    </w:rPr>
  </w:style>
  <w:style w:type="paragraph" w:styleId="Footer">
    <w:name w:val="footer"/>
    <w:basedOn w:val="Normal"/>
    <w:semiHidden/>
    <w:pPr>
      <w:tabs>
        <w:tab w:val="center" w:pos="4153"/>
        <w:tab w:val="right" w:pos="8306"/>
      </w:tabs>
    </w:pPr>
  </w:style>
  <w:style w:type="paragraph" w:styleId="BodyText2">
    <w:name w:val="Body Text 2"/>
    <w:basedOn w:val="Normal"/>
    <w:semiHidden/>
    <w:pPr>
      <w:ind w:right="-857"/>
    </w:pPr>
    <w:rPr>
      <w:sz w:val="28"/>
      <w:szCs w:val="16"/>
    </w:rPr>
  </w:style>
  <w:style w:type="paragraph" w:styleId="BalloonText">
    <w:name w:val="Balloon Text"/>
    <w:basedOn w:val="Normal"/>
    <w:link w:val="BalloonTextChar"/>
    <w:uiPriority w:val="99"/>
    <w:semiHidden/>
    <w:unhideWhenUsed/>
    <w:rsid w:val="007A2705"/>
    <w:rPr>
      <w:rFonts w:ascii="Tahoma" w:hAnsi="Tahoma" w:cs="Tahoma"/>
      <w:sz w:val="16"/>
      <w:szCs w:val="16"/>
    </w:rPr>
  </w:style>
  <w:style w:type="character" w:customStyle="1" w:styleId="BalloonTextChar">
    <w:name w:val="Balloon Text Char"/>
    <w:basedOn w:val="DefaultParagraphFont"/>
    <w:link w:val="BalloonText"/>
    <w:uiPriority w:val="99"/>
    <w:semiHidden/>
    <w:rsid w:val="007A2705"/>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F62FCF"/>
    <w:rPr>
      <w:sz w:val="16"/>
      <w:szCs w:val="16"/>
    </w:rPr>
  </w:style>
  <w:style w:type="paragraph" w:styleId="CommentText">
    <w:name w:val="annotation text"/>
    <w:basedOn w:val="Normal"/>
    <w:link w:val="CommentTextChar"/>
    <w:uiPriority w:val="99"/>
    <w:semiHidden/>
    <w:unhideWhenUsed/>
    <w:rsid w:val="00F62FCF"/>
    <w:rPr>
      <w:sz w:val="20"/>
      <w:szCs w:val="20"/>
    </w:rPr>
  </w:style>
  <w:style w:type="character" w:customStyle="1" w:styleId="CommentTextChar">
    <w:name w:val="Comment Text Char"/>
    <w:basedOn w:val="DefaultParagraphFont"/>
    <w:link w:val="CommentText"/>
    <w:uiPriority w:val="99"/>
    <w:semiHidden/>
    <w:rsid w:val="00F62FCF"/>
    <w:rPr>
      <w:lang w:val="en-GB" w:eastAsia="en-US"/>
    </w:rPr>
  </w:style>
  <w:style w:type="paragraph" w:styleId="CommentSubject">
    <w:name w:val="annotation subject"/>
    <w:basedOn w:val="CommentText"/>
    <w:next w:val="CommentText"/>
    <w:link w:val="CommentSubjectChar"/>
    <w:uiPriority w:val="99"/>
    <w:semiHidden/>
    <w:unhideWhenUsed/>
    <w:rsid w:val="00F62FCF"/>
    <w:rPr>
      <w:b/>
      <w:bCs/>
    </w:rPr>
  </w:style>
  <w:style w:type="character" w:customStyle="1" w:styleId="CommentSubjectChar">
    <w:name w:val="Comment Subject Char"/>
    <w:basedOn w:val="CommentTextChar"/>
    <w:link w:val="CommentSubject"/>
    <w:uiPriority w:val="99"/>
    <w:semiHidden/>
    <w:rsid w:val="00F62FCF"/>
    <w:rPr>
      <w:b/>
      <w:bCs/>
      <w:lang w:val="en-GB" w:eastAsia="en-US"/>
    </w:rPr>
  </w:style>
  <w:style w:type="paragraph" w:styleId="ListParagraph">
    <w:name w:val="List Paragraph"/>
    <w:basedOn w:val="Normal"/>
    <w:uiPriority w:val="34"/>
    <w:qFormat/>
    <w:rsid w:val="0021346B"/>
    <w:pPr>
      <w:ind w:left="720"/>
      <w:contextualSpacing/>
    </w:pPr>
  </w:style>
  <w:style w:type="paragraph" w:customStyle="1" w:styleId="DefaultParagraphFont1">
    <w:name w:val="Default Paragraph Font1"/>
    <w:basedOn w:val="Normal"/>
    <w:rsid w:val="00D96820"/>
    <w:rPr>
      <w:rFonts w:ascii="CG Times (W1)" w:hAnsi="CG Times (W1)"/>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1749</Words>
  <Characters>997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2012.gada 25.septembra noteikumos Nr. 643 “Kārtība, kādā ministrijas un centrālās valsts iestādes, kā arī pašvaldības apkopo kapitālsabiedrību finanšu pārskatus un finanšu informāciju”” sāk</vt:lpstr>
    </vt:vector>
  </TitlesOfParts>
  <Manager>Valsts kases Pārskatu departamenta direktore Ligita Agleniece</Manager>
  <Company>Valsts kase</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25.septembra noteikumos Nr. 643 “Kārtība, kādā ministrijas un centrālās valsts iestādes, kā arī pašvaldības apkopo kapitālsabiedrību finanšu pārskatus un finanšu informāciju”” sākotnējās ietekmes novērtējuma ziņojums (anotācija)</dc:title>
  <dc:subject>Anotācija</dc:subject>
  <dc:creator>Valsts kases Pārskatu departamenta vecākā eksperte Inese Sirbu</dc:creator>
  <cp:keywords/>
  <dc:description>67094257; inese.sirbu@kase.gov.lv</dc:description>
  <cp:lastModifiedBy>Lagzdiņa Lelde</cp:lastModifiedBy>
  <cp:revision>5</cp:revision>
  <cp:lastPrinted>2012-05-14T11:38:00Z</cp:lastPrinted>
  <dcterms:created xsi:type="dcterms:W3CDTF">2013-07-02T10:14:00Z</dcterms:created>
  <dcterms:modified xsi:type="dcterms:W3CDTF">2013-07-11T09:31:00Z</dcterms:modified>
</cp:coreProperties>
</file>