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E2C58" w14:textId="77777777" w:rsidR="0055133A" w:rsidRPr="0055133A" w:rsidRDefault="007E6454" w:rsidP="002E080B">
      <w:pPr>
        <w:pStyle w:val="naisvisr"/>
        <w:spacing w:before="0" w:beforeAutospacing="0" w:after="0" w:afterAutospacing="0"/>
        <w:jc w:val="center"/>
        <w:rPr>
          <w:b/>
          <w:sz w:val="26"/>
          <w:szCs w:val="26"/>
        </w:rPr>
      </w:pPr>
      <w:r w:rsidRPr="007E6454">
        <w:rPr>
          <w:b/>
          <w:bCs/>
          <w:sz w:val="26"/>
          <w:szCs w:val="26"/>
        </w:rPr>
        <w:t>Ministru kabineta  ieteikumu „Grozījumi Ministru kabineta 2010.gada 24.augusta ieteikumos  Nr.1 "Ieteikumi par amatpersonu un darbinieku atlīdzības noteikšanas kritēriju un darba samaksas apmēra sadalījumā pa ama</w:t>
      </w:r>
      <w:r>
        <w:rPr>
          <w:b/>
          <w:bCs/>
          <w:sz w:val="26"/>
          <w:szCs w:val="26"/>
        </w:rPr>
        <w:t xml:space="preserve">tu grupām publiskošanu" </w:t>
      </w:r>
      <w:r w:rsidR="002F0760">
        <w:rPr>
          <w:b/>
          <w:sz w:val="26"/>
          <w:szCs w:val="26"/>
        </w:rPr>
        <w:t xml:space="preserve">projekta </w:t>
      </w:r>
      <w:r w:rsidR="0055133A" w:rsidRPr="0055133A">
        <w:rPr>
          <w:b/>
          <w:bCs/>
          <w:sz w:val="26"/>
          <w:szCs w:val="26"/>
        </w:rPr>
        <w:t>sākotnējās ietekmes novērtējuma ziņojums (anotācija)</w:t>
      </w:r>
    </w:p>
    <w:p w14:paraId="0F881B2A" w14:textId="77777777" w:rsidR="0024678C" w:rsidRPr="002A429F" w:rsidRDefault="0024678C" w:rsidP="0024678C">
      <w:pPr>
        <w:pStyle w:val="BodyText3"/>
        <w:jc w:val="center"/>
        <w:rPr>
          <w:i w:val="0"/>
          <w:sz w:val="26"/>
          <w:szCs w:val="2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2455"/>
        <w:gridCol w:w="6074"/>
      </w:tblGrid>
      <w:tr w:rsidR="0070526D" w:rsidRPr="00E4178A" w14:paraId="11F15A96" w14:textId="77777777" w:rsidTr="00EF3296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6E303" w14:textId="77777777" w:rsidR="0070526D" w:rsidRPr="00E4178A" w:rsidRDefault="0070526D" w:rsidP="00062334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Tiesību akta projekta izstrādes nepieciešamība</w:t>
            </w:r>
          </w:p>
          <w:p w14:paraId="18BFD23E" w14:textId="77777777" w:rsidR="00062334" w:rsidRPr="00E4178A" w:rsidRDefault="00062334" w:rsidP="00C030E6">
            <w:pPr>
              <w:pStyle w:val="ListParagraph"/>
              <w:ind w:left="840"/>
              <w:rPr>
                <w:rFonts w:eastAsia="Times New Roman" w:cs="Times New Roman"/>
                <w:sz w:val="26"/>
                <w:szCs w:val="26"/>
                <w:lang w:eastAsia="lv-LV"/>
              </w:rPr>
            </w:pPr>
          </w:p>
        </w:tc>
      </w:tr>
      <w:tr w:rsidR="0070526D" w:rsidRPr="00E4178A" w14:paraId="461B9A14" w14:textId="77777777" w:rsidTr="0024678C">
        <w:trPr>
          <w:trHeight w:val="630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CD999" w14:textId="77777777" w:rsidR="0070526D" w:rsidRPr="00E4178A" w:rsidRDefault="0070526D" w:rsidP="0024678C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1.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4A9C3" w14:textId="77777777" w:rsidR="0070526D" w:rsidRPr="00E4178A" w:rsidRDefault="0070526D" w:rsidP="0024678C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Pamatojums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155F6" w14:textId="318A817E" w:rsidR="0070526D" w:rsidRPr="007959DE" w:rsidRDefault="00DD26B7" w:rsidP="00D12E4C">
            <w:pPr>
              <w:jc w:val="both"/>
              <w:rPr>
                <w:rFonts w:eastAsia="Times New Roman"/>
                <w:sz w:val="26"/>
                <w:szCs w:val="26"/>
                <w:lang w:eastAsia="lv-LV"/>
              </w:rPr>
            </w:pPr>
            <w:r>
              <w:rPr>
                <w:sz w:val="26"/>
                <w:szCs w:val="26"/>
              </w:rPr>
              <w:t xml:space="preserve">Ministru kabineta </w:t>
            </w:r>
            <w:r w:rsidR="00EB5EFC" w:rsidRPr="00EB5EFC">
              <w:rPr>
                <w:sz w:val="26"/>
                <w:szCs w:val="26"/>
              </w:rPr>
              <w:t>ieteikumu „Grozījumi Ministru kabineta 2010.gada 24.augusta ieteikumos Nr.1 "Ieteikumi par amatpersonu un darbinieku atlīdzības noteikšanas kritēriju un darba samaksas apmēra sadalījumā pa ama</w:t>
            </w:r>
            <w:r w:rsidR="00EB5EFC">
              <w:rPr>
                <w:sz w:val="26"/>
                <w:szCs w:val="26"/>
              </w:rPr>
              <w:t xml:space="preserve">tu grupām publiskošanu" </w:t>
            </w:r>
            <w:r w:rsidR="0078004D">
              <w:rPr>
                <w:sz w:val="26"/>
                <w:szCs w:val="26"/>
              </w:rPr>
              <w:t xml:space="preserve">projekts </w:t>
            </w:r>
            <w:r w:rsidR="00640BB4" w:rsidRPr="007959DE">
              <w:rPr>
                <w:rFonts w:eastAsia="Times New Roman" w:cs="Times New Roman"/>
                <w:sz w:val="26"/>
                <w:szCs w:val="26"/>
                <w:lang w:eastAsia="lv-LV"/>
              </w:rPr>
              <w:t>izstrādāt</w:t>
            </w:r>
            <w:r w:rsidR="000520FB" w:rsidRPr="007959DE">
              <w:rPr>
                <w:sz w:val="26"/>
                <w:szCs w:val="26"/>
              </w:rPr>
              <w:t>s</w:t>
            </w:r>
            <w:r w:rsidR="00640BB4" w:rsidRPr="007959DE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s</w:t>
            </w:r>
            <w:r w:rsidR="00F16110" w:rsidRPr="007959DE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aistībā ar </w:t>
            </w:r>
            <w:proofErr w:type="spellStart"/>
            <w:r w:rsidR="00640BB4" w:rsidRPr="007959DE">
              <w:rPr>
                <w:sz w:val="26"/>
                <w:szCs w:val="26"/>
              </w:rPr>
              <w:t>Euro</w:t>
            </w:r>
            <w:proofErr w:type="spellEnd"/>
            <w:r w:rsidR="00640BB4" w:rsidRPr="007959DE">
              <w:rPr>
                <w:sz w:val="26"/>
                <w:szCs w:val="26"/>
              </w:rPr>
              <w:t xml:space="preserve"> ieviešanas kārtības likuma 30.pantu,</w:t>
            </w:r>
            <w:r w:rsidR="000520FB" w:rsidRPr="007959DE">
              <w:rPr>
                <w:sz w:val="26"/>
                <w:szCs w:val="26"/>
              </w:rPr>
              <w:t xml:space="preserve"> </w:t>
            </w:r>
            <w:r w:rsidR="007959DE" w:rsidRPr="007959DE">
              <w:rPr>
                <w:sz w:val="26"/>
                <w:szCs w:val="26"/>
              </w:rPr>
              <w:t>saskaņā ar kuru ministrijām</w:t>
            </w:r>
            <w:r w:rsidR="007959DE">
              <w:rPr>
                <w:sz w:val="26"/>
                <w:szCs w:val="26"/>
              </w:rPr>
              <w:t xml:space="preserve"> jā</w:t>
            </w:r>
            <w:r w:rsidR="007959DE" w:rsidRPr="007959DE">
              <w:rPr>
                <w:sz w:val="26"/>
                <w:szCs w:val="26"/>
              </w:rPr>
              <w:t xml:space="preserve">sagatavo to tiesību aktu grozījumu projektus, kurus nepieciešams pielāgot </w:t>
            </w:r>
            <w:proofErr w:type="spellStart"/>
            <w:r w:rsidR="007959DE" w:rsidRPr="007959DE">
              <w:rPr>
                <w:i/>
                <w:iCs/>
                <w:sz w:val="26"/>
                <w:szCs w:val="26"/>
              </w:rPr>
              <w:t>euro</w:t>
            </w:r>
            <w:proofErr w:type="spellEnd"/>
            <w:r w:rsidR="007959DE">
              <w:rPr>
                <w:sz w:val="26"/>
                <w:szCs w:val="26"/>
              </w:rPr>
              <w:t xml:space="preserve"> ieviešanai, kā arī </w:t>
            </w:r>
            <w:r w:rsidR="00863C1E" w:rsidRPr="007959DE">
              <w:rPr>
                <w:rFonts w:eastAsia="Times New Roman"/>
                <w:sz w:val="26"/>
                <w:szCs w:val="26"/>
                <w:lang w:eastAsia="lv-LV"/>
              </w:rPr>
              <w:t>Ministru kabineta 2012.gada 27.jūnija rīkojuma Nr.282 „Par ”Koncepciju par normatīvo aktu sakārtošanu saistībā ar eiro iev</w:t>
            </w:r>
            <w:r w:rsidR="00640BB4" w:rsidRPr="007959DE">
              <w:rPr>
                <w:sz w:val="26"/>
                <w:szCs w:val="26"/>
              </w:rPr>
              <w:t>i</w:t>
            </w:r>
            <w:r w:rsidR="00DD561C">
              <w:rPr>
                <w:sz w:val="26"/>
                <w:szCs w:val="26"/>
              </w:rPr>
              <w:t>ešanu Latvijā”” 7.1.apakšpunktu.</w:t>
            </w:r>
          </w:p>
        </w:tc>
      </w:tr>
      <w:tr w:rsidR="0070526D" w:rsidRPr="00E4178A" w14:paraId="35EDED31" w14:textId="77777777" w:rsidTr="00E24549">
        <w:trPr>
          <w:trHeight w:val="472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2D7B2" w14:textId="77777777"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2.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986C2" w14:textId="77777777" w:rsidR="0070526D" w:rsidRPr="00E4178A" w:rsidRDefault="0070526D" w:rsidP="0030223A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Pašreizējā situācija un problēmas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C371B5" w14:textId="77777777" w:rsidR="0093094C" w:rsidRPr="00E4178A" w:rsidRDefault="00E329F5" w:rsidP="00E329F5">
            <w:pPr>
              <w:pStyle w:val="nais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329F5">
              <w:rPr>
                <w:sz w:val="26"/>
                <w:szCs w:val="26"/>
              </w:rPr>
              <w:t>Ministru kabineta 2010.gada 24.augusta ieteikumos  Nr.1 "Ieteikumi par amatpersonu un darbinieku atlīdzības noteikšanas kritēriju un darba samaksas apmēra sadalījumā pa am</w:t>
            </w:r>
            <w:r>
              <w:rPr>
                <w:sz w:val="26"/>
                <w:szCs w:val="26"/>
              </w:rPr>
              <w:t xml:space="preserve">atu grupām publiskošanu" </w:t>
            </w:r>
            <w:r w:rsidR="004D0194">
              <w:rPr>
                <w:sz w:val="26"/>
                <w:szCs w:val="26"/>
              </w:rPr>
              <w:t xml:space="preserve">normas attiecībā uz </w:t>
            </w:r>
            <w:r w:rsidR="0093094C">
              <w:rPr>
                <w:sz w:val="26"/>
                <w:szCs w:val="26"/>
              </w:rPr>
              <w:t>atlīdzības apm</w:t>
            </w:r>
            <w:r w:rsidR="00527A7F">
              <w:rPr>
                <w:sz w:val="26"/>
                <w:szCs w:val="26"/>
              </w:rPr>
              <w:t>ēriem ir noteiktas latos,</w:t>
            </w:r>
            <w:r w:rsidR="00527A7F" w:rsidRPr="00E4178A">
              <w:rPr>
                <w:sz w:val="26"/>
                <w:szCs w:val="26"/>
              </w:rPr>
              <w:t xml:space="preserve"> līdz ar to </w:t>
            </w:r>
            <w:r w:rsidR="00030942">
              <w:rPr>
                <w:sz w:val="26"/>
                <w:szCs w:val="26"/>
              </w:rPr>
              <w:t>tajos</w:t>
            </w:r>
            <w:r w:rsidR="00527A7F">
              <w:rPr>
                <w:sz w:val="26"/>
                <w:szCs w:val="26"/>
              </w:rPr>
              <w:t xml:space="preserve"> nepieciešams veikt grozījumus, normas attiecībā uz atlīdzības apmēriem nosakot </w:t>
            </w:r>
            <w:proofErr w:type="spellStart"/>
            <w:r w:rsidR="00527A7F" w:rsidRPr="00F85C6F">
              <w:rPr>
                <w:i/>
                <w:sz w:val="26"/>
                <w:szCs w:val="26"/>
              </w:rPr>
              <w:t>euro</w:t>
            </w:r>
            <w:proofErr w:type="spellEnd"/>
            <w:r w:rsidR="00527A7F">
              <w:rPr>
                <w:sz w:val="26"/>
                <w:szCs w:val="26"/>
              </w:rPr>
              <w:t>.</w:t>
            </w:r>
          </w:p>
        </w:tc>
      </w:tr>
      <w:tr w:rsidR="0070526D" w:rsidRPr="00E4178A" w14:paraId="0451A6B5" w14:textId="77777777" w:rsidTr="0024678C">
        <w:trPr>
          <w:trHeight w:val="735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152BC" w14:textId="77777777"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3.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FB948" w14:textId="77777777"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Saistītie politikas ietekmes novērtējumi un pētījumi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3E7D6" w14:textId="77777777" w:rsidR="0070526D" w:rsidRPr="00E4178A" w:rsidRDefault="00E77C7F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70526D" w:rsidRPr="00E4178A" w14:paraId="1E20DC8E" w14:textId="77777777" w:rsidTr="00E24549">
        <w:trPr>
          <w:trHeight w:val="384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51671" w14:textId="77777777"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4.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AB8BA" w14:textId="77777777"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Tiesiskā regulējuma mērķis un būtība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DA2F0" w14:textId="7FD0A5F2" w:rsidR="009A5FD3" w:rsidRPr="00735475" w:rsidRDefault="00DD26B7" w:rsidP="006A626B">
            <w:pPr>
              <w:pStyle w:val="nais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Ieteikumu</w:t>
            </w:r>
            <w:r w:rsidR="002F0760">
              <w:rPr>
                <w:sz w:val="26"/>
                <w:szCs w:val="26"/>
              </w:rPr>
              <w:t xml:space="preserve"> projektā</w:t>
            </w:r>
            <w:r w:rsidR="00735475" w:rsidRPr="00735475">
              <w:rPr>
                <w:sz w:val="26"/>
                <w:szCs w:val="26"/>
              </w:rPr>
              <w:t xml:space="preserve"> paredzēts veikt tehniskos precizējumus, lai nodrošinātu, ka normatīvie akti nesatur atsauci uz latiem</w:t>
            </w:r>
            <w:r w:rsidR="00340E79">
              <w:rPr>
                <w:sz w:val="26"/>
                <w:szCs w:val="26"/>
              </w:rPr>
              <w:t>.</w:t>
            </w:r>
          </w:p>
        </w:tc>
      </w:tr>
      <w:tr w:rsidR="0070526D" w:rsidRPr="00E4178A" w14:paraId="07819710" w14:textId="77777777" w:rsidTr="0024678C">
        <w:trPr>
          <w:trHeight w:val="476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A07BA" w14:textId="77777777"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5.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76A1A" w14:textId="77777777"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Projekta izstrādē iesaistītās institūcijas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E20EA" w14:textId="77777777" w:rsidR="0070526D" w:rsidRPr="00E4178A" w:rsidRDefault="0070526D" w:rsidP="00F16110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</w:t>
            </w:r>
            <w:r w:rsidR="005F5C6F" w:rsidRPr="005F5C6F">
              <w:rPr>
                <w:sz w:val="26"/>
                <w:szCs w:val="26"/>
              </w:rPr>
              <w:t>Projekts šo jomu neskar</w:t>
            </w:r>
          </w:p>
        </w:tc>
      </w:tr>
      <w:tr w:rsidR="0070526D" w:rsidRPr="00E4178A" w14:paraId="37FD1A01" w14:textId="77777777" w:rsidTr="0024678C">
        <w:trPr>
          <w:trHeight w:val="901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D036D" w14:textId="77777777"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6.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9326E" w14:textId="77777777" w:rsidR="0070526D" w:rsidRPr="00E4178A" w:rsidRDefault="0070526D" w:rsidP="00CB589D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Iemesli, kādēļ netika nodrošināta sabiedrības līdzdalība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08AE3" w14:textId="77777777" w:rsidR="0070526D" w:rsidRPr="00E4178A" w:rsidRDefault="00DD26B7" w:rsidP="00B71B92">
            <w:pPr>
              <w:jc w:val="both"/>
              <w:rPr>
                <w:rFonts w:eastAsia="Times New Roman" w:cs="Times New Roman"/>
                <w:i/>
                <w:sz w:val="26"/>
                <w:szCs w:val="26"/>
                <w:lang w:eastAsia="lv-LV"/>
              </w:rPr>
            </w:pP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>Ieteikumu</w:t>
            </w:r>
            <w:r w:rsidR="00B52B42"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projekts attiecas tikai uz</w:t>
            </w:r>
            <w:r w:rsidR="00E24549"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valsts un pašvaldību institūciju amatpersonām un darbiniekiem</w:t>
            </w:r>
            <w:r w:rsidR="00B52B42"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, tādēļ sabiedrības līdzdalība noteikumu projekta izstrādē nebija nepieciešama.</w:t>
            </w:r>
          </w:p>
        </w:tc>
      </w:tr>
      <w:tr w:rsidR="0070526D" w:rsidRPr="00E4178A" w14:paraId="03417FF2" w14:textId="77777777" w:rsidTr="0024678C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B75A7" w14:textId="77777777"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7.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D409E" w14:textId="77777777"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Cita informācija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4A2AC" w14:textId="77777777" w:rsidR="0070526D" w:rsidRPr="00E4178A" w:rsidRDefault="0070526D" w:rsidP="003E67CA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Nav</w:t>
            </w:r>
          </w:p>
        </w:tc>
      </w:tr>
    </w:tbl>
    <w:p w14:paraId="02D62A21" w14:textId="77777777" w:rsidR="0070526D" w:rsidRPr="002A429F" w:rsidRDefault="0070526D" w:rsidP="00115E82">
      <w:pPr>
        <w:rPr>
          <w:rFonts w:eastAsia="Times New Roman" w:cs="Times New Roman"/>
          <w:sz w:val="26"/>
          <w:szCs w:val="26"/>
          <w:lang w:eastAsia="lv-LV"/>
        </w:rPr>
      </w:pPr>
      <w:r w:rsidRPr="002A429F">
        <w:rPr>
          <w:rFonts w:eastAsia="Times New Roman" w:cs="Times New Roman"/>
          <w:sz w:val="26"/>
          <w:szCs w:val="26"/>
          <w:lang w:eastAsia="lv-LV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747"/>
        <w:gridCol w:w="5789"/>
      </w:tblGrid>
      <w:tr w:rsidR="0070526D" w:rsidRPr="00E4178A" w14:paraId="3BCA0D6D" w14:textId="77777777" w:rsidTr="00453F7A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AE4D7" w14:textId="77777777" w:rsidR="00062334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b/>
                <w:sz w:val="26"/>
                <w:szCs w:val="26"/>
                <w:lang w:eastAsia="lv-LV"/>
              </w:rPr>
              <w:t> II. Tiesību akta projekta ietekme uz sabiedrību</w:t>
            </w:r>
          </w:p>
        </w:tc>
      </w:tr>
      <w:tr w:rsidR="0070526D" w:rsidRPr="00E4178A" w14:paraId="559906A3" w14:textId="77777777" w:rsidTr="00453F7A">
        <w:trPr>
          <w:trHeight w:val="467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1F493" w14:textId="77777777"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1.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08D69" w14:textId="77777777"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 Sabiedrības </w:t>
            </w:r>
            <w:proofErr w:type="spellStart"/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mērķgrupa</w:t>
            </w:r>
            <w:proofErr w:type="spellEnd"/>
          </w:p>
        </w:tc>
        <w:tc>
          <w:tcPr>
            <w:tcW w:w="5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DBF19" w14:textId="77777777" w:rsidR="0070526D" w:rsidRPr="00E4178A" w:rsidRDefault="0070526D" w:rsidP="00DD773D">
            <w:pPr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</w:t>
            </w:r>
            <w:r w:rsidR="00E24549"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Valsts un pašvaldību institūciju amatpersonas un darbinieki</w:t>
            </w:r>
            <w:r w:rsidR="009809A3">
              <w:rPr>
                <w:rFonts w:eastAsia="Times New Roman" w:cs="Times New Roman"/>
                <w:sz w:val="26"/>
                <w:szCs w:val="26"/>
                <w:lang w:eastAsia="lv-LV"/>
              </w:rPr>
              <w:t>.</w:t>
            </w:r>
          </w:p>
        </w:tc>
      </w:tr>
      <w:tr w:rsidR="0070526D" w:rsidRPr="00E4178A" w14:paraId="56EE3C23" w14:textId="77777777" w:rsidTr="00453F7A">
        <w:trPr>
          <w:trHeight w:val="523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06BE9" w14:textId="77777777"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2.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8BB8A" w14:textId="77777777"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 Citas sabiedrības grupas (bez </w:t>
            </w:r>
            <w:proofErr w:type="spellStart"/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mērķgrupas</w:t>
            </w:r>
            <w:proofErr w:type="spellEnd"/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), kuras </w:t>
            </w: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tiesiskais regulējums arī ietekmē vai varētu ietekmēt</w:t>
            </w:r>
          </w:p>
        </w:tc>
        <w:tc>
          <w:tcPr>
            <w:tcW w:w="5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F5435" w14:textId="77777777" w:rsidR="0070526D" w:rsidRPr="00E4178A" w:rsidRDefault="0070526D" w:rsidP="007E6B54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 </w:t>
            </w:r>
            <w:r w:rsidR="00E77C7F"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70526D" w:rsidRPr="00E4178A" w14:paraId="1CC0B0F0" w14:textId="77777777" w:rsidTr="00453F7A">
        <w:trPr>
          <w:trHeight w:val="517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5DE1D" w14:textId="77777777"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 3.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6B862" w14:textId="77777777"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Tiesiskā regulējuma finansiālā ietekme</w:t>
            </w:r>
          </w:p>
        </w:tc>
        <w:tc>
          <w:tcPr>
            <w:tcW w:w="5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C43C5" w14:textId="027B2E4D" w:rsidR="0070526D" w:rsidRPr="006D00D1" w:rsidRDefault="00340E79" w:rsidP="00C030E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Projekts šo jomu neskar.</w:t>
            </w:r>
            <w:bookmarkStart w:id="0" w:name="_GoBack"/>
            <w:bookmarkEnd w:id="0"/>
          </w:p>
        </w:tc>
      </w:tr>
      <w:tr w:rsidR="0070526D" w:rsidRPr="00E4178A" w14:paraId="002FA7AC" w14:textId="77777777" w:rsidTr="00453F7A">
        <w:trPr>
          <w:trHeight w:val="517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0AEE5" w14:textId="77777777"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4.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25A83" w14:textId="77777777"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Tiesiskā regulējuma nefinansiālā ietekme</w:t>
            </w:r>
          </w:p>
        </w:tc>
        <w:tc>
          <w:tcPr>
            <w:tcW w:w="5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72CD4" w14:textId="77777777" w:rsidR="0070526D" w:rsidRPr="00E4178A" w:rsidRDefault="0070526D" w:rsidP="00D90AC4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</w:t>
            </w:r>
            <w:r w:rsidR="00E77C7F"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70526D" w:rsidRPr="00E4178A" w14:paraId="2EF79BC3" w14:textId="77777777" w:rsidTr="00453F7A">
        <w:trPr>
          <w:trHeight w:val="531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01F1E" w14:textId="77777777"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5.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68D21" w14:textId="77777777"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Administratīvās procedūras raksturojums</w:t>
            </w:r>
          </w:p>
        </w:tc>
        <w:tc>
          <w:tcPr>
            <w:tcW w:w="5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0FAF0" w14:textId="77777777" w:rsidR="0070526D" w:rsidRPr="00E4178A" w:rsidRDefault="0070526D" w:rsidP="00D90AC4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</w:t>
            </w:r>
            <w:r w:rsidR="00E77C7F"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70526D" w:rsidRPr="00E4178A" w14:paraId="24869D9F" w14:textId="77777777" w:rsidTr="00453F7A">
        <w:trPr>
          <w:trHeight w:val="357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F41C2" w14:textId="77777777"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6.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A98FB" w14:textId="77777777"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Administratīvo izmaksu monetārs novērtējums</w:t>
            </w:r>
          </w:p>
        </w:tc>
        <w:tc>
          <w:tcPr>
            <w:tcW w:w="5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B7F12" w14:textId="77777777" w:rsidR="0070526D" w:rsidRPr="00E4178A" w:rsidRDefault="0070526D" w:rsidP="006D3764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</w:t>
            </w:r>
            <w:r w:rsidR="00E77C7F"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70526D" w:rsidRPr="00E4178A" w14:paraId="34922170" w14:textId="77777777" w:rsidTr="00453F7A">
        <w:trPr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9AC8F" w14:textId="77777777" w:rsidR="0070526D" w:rsidRPr="00E4178A" w:rsidRDefault="0070526D" w:rsidP="00115E82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7.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DD4F3" w14:textId="77777777" w:rsidR="0070526D" w:rsidRPr="00E4178A" w:rsidRDefault="0070526D" w:rsidP="00115E82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Cita informācija</w:t>
            </w:r>
          </w:p>
        </w:tc>
        <w:tc>
          <w:tcPr>
            <w:tcW w:w="5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F3070" w14:textId="77777777" w:rsidR="0070526D" w:rsidRPr="00E4178A" w:rsidRDefault="0070526D" w:rsidP="005E039A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Nav</w:t>
            </w:r>
          </w:p>
        </w:tc>
      </w:tr>
    </w:tbl>
    <w:p w14:paraId="65199CFA" w14:textId="77777777" w:rsidR="00E4178A" w:rsidRPr="00E4178A" w:rsidRDefault="00E4178A" w:rsidP="00115E82">
      <w:pPr>
        <w:rPr>
          <w:rFonts w:eastAsia="Times New Roman" w:cs="Times New Roman"/>
          <w:i/>
          <w:iCs/>
          <w:sz w:val="26"/>
          <w:szCs w:val="26"/>
          <w:lang w:eastAsia="lv-LV"/>
        </w:rPr>
      </w:pPr>
    </w:p>
    <w:p w14:paraId="22A8141D" w14:textId="77777777" w:rsidR="00E4178A" w:rsidRPr="00E4178A" w:rsidRDefault="00E4178A" w:rsidP="00115E82">
      <w:pPr>
        <w:rPr>
          <w:rFonts w:eastAsia="Times New Roman" w:cs="Times New Roman"/>
          <w:i/>
          <w:iCs/>
          <w:sz w:val="26"/>
          <w:szCs w:val="26"/>
          <w:lang w:eastAsia="lv-LV"/>
        </w:rPr>
      </w:pPr>
    </w:p>
    <w:p w14:paraId="25186897" w14:textId="77777777" w:rsidR="0070526D" w:rsidRPr="00E4178A" w:rsidRDefault="009C7CB7" w:rsidP="00115E82">
      <w:pPr>
        <w:rPr>
          <w:rFonts w:eastAsia="Times New Roman" w:cs="Times New Roman"/>
          <w:sz w:val="26"/>
          <w:szCs w:val="26"/>
          <w:lang w:eastAsia="lv-LV"/>
        </w:rPr>
      </w:pPr>
      <w:r w:rsidRPr="00E4178A">
        <w:rPr>
          <w:rFonts w:eastAsia="Times New Roman" w:cs="Times New Roman"/>
          <w:i/>
          <w:iCs/>
          <w:sz w:val="26"/>
          <w:szCs w:val="26"/>
          <w:lang w:eastAsia="lv-LV"/>
        </w:rPr>
        <w:t>Anotācijas III,</w:t>
      </w:r>
      <w:r w:rsidR="00A16F91" w:rsidRPr="00E4178A">
        <w:rPr>
          <w:rFonts w:eastAsia="Times New Roman" w:cs="Times New Roman"/>
          <w:i/>
          <w:iCs/>
          <w:sz w:val="26"/>
          <w:szCs w:val="26"/>
          <w:lang w:eastAsia="lv-LV"/>
        </w:rPr>
        <w:t xml:space="preserve"> </w:t>
      </w:r>
      <w:r w:rsidR="00F16110" w:rsidRPr="00E4178A">
        <w:rPr>
          <w:rFonts w:eastAsia="Times New Roman" w:cs="Times New Roman"/>
          <w:i/>
          <w:iCs/>
          <w:sz w:val="26"/>
          <w:szCs w:val="26"/>
          <w:lang w:eastAsia="lv-LV"/>
        </w:rPr>
        <w:t>IV,</w:t>
      </w:r>
      <w:r w:rsidRPr="00E4178A">
        <w:rPr>
          <w:rFonts w:eastAsia="Times New Roman" w:cs="Times New Roman"/>
          <w:i/>
          <w:iCs/>
          <w:sz w:val="26"/>
          <w:szCs w:val="26"/>
          <w:lang w:eastAsia="lv-LV"/>
        </w:rPr>
        <w:t xml:space="preserve"> V</w:t>
      </w:r>
      <w:r w:rsidR="009267DF" w:rsidRPr="00E4178A">
        <w:rPr>
          <w:rFonts w:eastAsia="Times New Roman" w:cs="Times New Roman"/>
          <w:i/>
          <w:iCs/>
          <w:sz w:val="26"/>
          <w:szCs w:val="26"/>
          <w:lang w:eastAsia="lv-LV"/>
        </w:rPr>
        <w:t xml:space="preserve">, VI, VII </w:t>
      </w:r>
      <w:r w:rsidR="00E77C7F" w:rsidRPr="00E4178A">
        <w:rPr>
          <w:rFonts w:eastAsia="Times New Roman" w:cs="Times New Roman"/>
          <w:i/>
          <w:iCs/>
          <w:sz w:val="26"/>
          <w:szCs w:val="26"/>
          <w:lang w:eastAsia="lv-LV"/>
        </w:rPr>
        <w:t>sadaļa</w:t>
      </w:r>
      <w:r w:rsidR="009D6B6F" w:rsidRPr="00E4178A">
        <w:rPr>
          <w:rFonts w:eastAsia="Times New Roman" w:cs="Times New Roman"/>
          <w:i/>
          <w:iCs/>
          <w:sz w:val="26"/>
          <w:szCs w:val="26"/>
          <w:lang w:eastAsia="lv-LV"/>
        </w:rPr>
        <w:t xml:space="preserve"> - </w:t>
      </w:r>
      <w:r w:rsidR="00E77C7F" w:rsidRPr="00E4178A">
        <w:rPr>
          <w:rFonts w:eastAsia="Times New Roman" w:cs="Times New Roman"/>
          <w:i/>
          <w:iCs/>
          <w:sz w:val="26"/>
          <w:szCs w:val="26"/>
          <w:lang w:eastAsia="lv-LV"/>
        </w:rPr>
        <w:t xml:space="preserve"> </w:t>
      </w:r>
      <w:r w:rsidR="00E77C7F" w:rsidRPr="00E4178A">
        <w:rPr>
          <w:rFonts w:eastAsia="Times New Roman" w:cs="Times New Roman"/>
          <w:i/>
          <w:sz w:val="26"/>
          <w:szCs w:val="26"/>
          <w:lang w:eastAsia="lv-LV"/>
        </w:rPr>
        <w:t>projekts šo jomu neskar</w:t>
      </w:r>
      <w:r w:rsidRPr="00E4178A">
        <w:rPr>
          <w:rFonts w:eastAsia="Times New Roman" w:cs="Times New Roman"/>
          <w:i/>
          <w:sz w:val="26"/>
          <w:szCs w:val="26"/>
          <w:lang w:eastAsia="lv-LV"/>
        </w:rPr>
        <w:t>.</w:t>
      </w:r>
    </w:p>
    <w:p w14:paraId="34712A58" w14:textId="77777777" w:rsidR="009D6B6F" w:rsidRPr="00E4178A" w:rsidRDefault="009D6B6F" w:rsidP="009D6B6F">
      <w:pPr>
        <w:rPr>
          <w:rFonts w:eastAsia="Times New Roman" w:cs="Times New Roman"/>
          <w:sz w:val="26"/>
          <w:szCs w:val="26"/>
          <w:lang w:eastAsia="lv-LV"/>
        </w:rPr>
      </w:pPr>
    </w:p>
    <w:p w14:paraId="7472425D" w14:textId="77777777" w:rsidR="009D6B6F" w:rsidRPr="00E4178A" w:rsidRDefault="009D6B6F" w:rsidP="009D6B6F">
      <w:pPr>
        <w:rPr>
          <w:rFonts w:eastAsia="Times New Roman" w:cs="Times New Roman"/>
          <w:sz w:val="26"/>
          <w:szCs w:val="26"/>
          <w:lang w:eastAsia="lv-LV"/>
        </w:rPr>
      </w:pPr>
    </w:p>
    <w:p w14:paraId="5E68E62A" w14:textId="77777777" w:rsidR="00935378" w:rsidRPr="00E4178A" w:rsidRDefault="0070526D" w:rsidP="009D6B6F">
      <w:pPr>
        <w:rPr>
          <w:sz w:val="26"/>
          <w:szCs w:val="26"/>
        </w:rPr>
      </w:pPr>
      <w:r w:rsidRPr="00E4178A">
        <w:rPr>
          <w:rFonts w:eastAsia="Times New Roman" w:cs="Times New Roman"/>
          <w:sz w:val="26"/>
          <w:szCs w:val="26"/>
          <w:lang w:eastAsia="lv-LV"/>
        </w:rPr>
        <w:t> </w:t>
      </w:r>
      <w:r w:rsidR="00935378" w:rsidRPr="00E4178A">
        <w:rPr>
          <w:sz w:val="26"/>
          <w:szCs w:val="26"/>
        </w:rPr>
        <w:t xml:space="preserve">Finanšu ministrs </w:t>
      </w:r>
      <w:r w:rsidR="00935378" w:rsidRPr="00E4178A">
        <w:rPr>
          <w:sz w:val="26"/>
          <w:szCs w:val="26"/>
        </w:rPr>
        <w:tab/>
      </w:r>
      <w:r w:rsidR="00935378" w:rsidRPr="00E4178A">
        <w:rPr>
          <w:sz w:val="26"/>
          <w:szCs w:val="26"/>
        </w:rPr>
        <w:tab/>
      </w:r>
      <w:r w:rsidR="00935378" w:rsidRPr="00E4178A">
        <w:rPr>
          <w:sz w:val="26"/>
          <w:szCs w:val="26"/>
        </w:rPr>
        <w:tab/>
      </w:r>
      <w:r w:rsidR="00935378" w:rsidRPr="00E4178A">
        <w:rPr>
          <w:sz w:val="26"/>
          <w:szCs w:val="26"/>
        </w:rPr>
        <w:tab/>
      </w:r>
      <w:r w:rsidR="00935378" w:rsidRPr="00E4178A">
        <w:rPr>
          <w:sz w:val="26"/>
          <w:szCs w:val="26"/>
        </w:rPr>
        <w:tab/>
      </w:r>
      <w:r w:rsidR="00935378" w:rsidRPr="00E4178A">
        <w:rPr>
          <w:sz w:val="26"/>
          <w:szCs w:val="26"/>
        </w:rPr>
        <w:tab/>
      </w:r>
      <w:r w:rsidR="00935378" w:rsidRPr="00E4178A">
        <w:rPr>
          <w:sz w:val="26"/>
          <w:szCs w:val="26"/>
        </w:rPr>
        <w:tab/>
      </w:r>
      <w:r w:rsidR="00935378" w:rsidRPr="00E4178A">
        <w:rPr>
          <w:sz w:val="26"/>
          <w:szCs w:val="26"/>
        </w:rPr>
        <w:tab/>
      </w:r>
      <w:proofErr w:type="spellStart"/>
      <w:r w:rsidR="003E67CA" w:rsidRPr="00E4178A">
        <w:rPr>
          <w:sz w:val="26"/>
          <w:szCs w:val="26"/>
        </w:rPr>
        <w:t>A.Vilks</w:t>
      </w:r>
      <w:proofErr w:type="spellEnd"/>
    </w:p>
    <w:p w14:paraId="7952C72D" w14:textId="77777777" w:rsidR="004C266E" w:rsidRDefault="004C266E" w:rsidP="00935378">
      <w:pPr>
        <w:rPr>
          <w:sz w:val="22"/>
        </w:rPr>
      </w:pPr>
    </w:p>
    <w:p w14:paraId="64887802" w14:textId="77777777" w:rsidR="00EA31E5" w:rsidRDefault="00EA31E5" w:rsidP="00935378">
      <w:pPr>
        <w:rPr>
          <w:sz w:val="22"/>
        </w:rPr>
      </w:pPr>
    </w:p>
    <w:p w14:paraId="6270D2DF" w14:textId="77777777" w:rsidR="00EA31E5" w:rsidRDefault="00EA31E5" w:rsidP="00935378">
      <w:pPr>
        <w:rPr>
          <w:sz w:val="22"/>
        </w:rPr>
      </w:pPr>
    </w:p>
    <w:p w14:paraId="1D568F4E" w14:textId="77777777" w:rsidR="00EA31E5" w:rsidRDefault="00EA31E5" w:rsidP="00935378">
      <w:pPr>
        <w:rPr>
          <w:sz w:val="22"/>
        </w:rPr>
      </w:pPr>
    </w:p>
    <w:p w14:paraId="1CC45218" w14:textId="77777777" w:rsidR="00EA31E5" w:rsidRDefault="00EA31E5" w:rsidP="00935378">
      <w:pPr>
        <w:rPr>
          <w:sz w:val="22"/>
        </w:rPr>
      </w:pPr>
    </w:p>
    <w:p w14:paraId="328E2362" w14:textId="77777777" w:rsidR="00EA31E5" w:rsidRDefault="00EA31E5" w:rsidP="00935378">
      <w:pPr>
        <w:rPr>
          <w:sz w:val="22"/>
        </w:rPr>
      </w:pPr>
    </w:p>
    <w:p w14:paraId="11F03714" w14:textId="77777777" w:rsidR="00EA31E5" w:rsidRDefault="00EA31E5" w:rsidP="00935378">
      <w:pPr>
        <w:rPr>
          <w:sz w:val="22"/>
        </w:rPr>
      </w:pPr>
    </w:p>
    <w:p w14:paraId="477DB0E3" w14:textId="77777777" w:rsidR="00EA31E5" w:rsidRDefault="00EA31E5" w:rsidP="00935378">
      <w:pPr>
        <w:rPr>
          <w:sz w:val="22"/>
        </w:rPr>
      </w:pPr>
    </w:p>
    <w:p w14:paraId="3BF7DE44" w14:textId="77777777" w:rsidR="00EA31E5" w:rsidRDefault="00EA31E5" w:rsidP="00935378">
      <w:pPr>
        <w:rPr>
          <w:sz w:val="22"/>
        </w:rPr>
      </w:pPr>
    </w:p>
    <w:p w14:paraId="2F169C76" w14:textId="77777777" w:rsidR="00EA31E5" w:rsidRDefault="00EA31E5" w:rsidP="00935378">
      <w:pPr>
        <w:rPr>
          <w:sz w:val="22"/>
        </w:rPr>
      </w:pPr>
    </w:p>
    <w:p w14:paraId="117D38D5" w14:textId="77777777" w:rsidR="00EA31E5" w:rsidRDefault="00EA31E5" w:rsidP="00935378">
      <w:pPr>
        <w:rPr>
          <w:sz w:val="22"/>
        </w:rPr>
      </w:pPr>
    </w:p>
    <w:p w14:paraId="0BF9EE51" w14:textId="77777777" w:rsidR="00EA31E5" w:rsidRDefault="00EA31E5" w:rsidP="00935378">
      <w:pPr>
        <w:rPr>
          <w:sz w:val="22"/>
        </w:rPr>
      </w:pPr>
    </w:p>
    <w:p w14:paraId="0E384FFA" w14:textId="77777777" w:rsidR="00EA31E5" w:rsidRDefault="00EA31E5" w:rsidP="00935378">
      <w:pPr>
        <w:rPr>
          <w:sz w:val="22"/>
        </w:rPr>
      </w:pPr>
    </w:p>
    <w:p w14:paraId="2160E64A" w14:textId="77777777" w:rsidR="00EA31E5" w:rsidRDefault="00EA31E5" w:rsidP="00935378">
      <w:pPr>
        <w:rPr>
          <w:sz w:val="22"/>
        </w:rPr>
      </w:pPr>
    </w:p>
    <w:p w14:paraId="1D6F6EC4" w14:textId="77777777" w:rsidR="00EA31E5" w:rsidRDefault="00EA31E5" w:rsidP="00935378">
      <w:pPr>
        <w:rPr>
          <w:sz w:val="22"/>
        </w:rPr>
      </w:pPr>
    </w:p>
    <w:p w14:paraId="56F90C6D" w14:textId="77777777" w:rsidR="00EA31E5" w:rsidRDefault="00EA31E5" w:rsidP="00935378">
      <w:pPr>
        <w:rPr>
          <w:sz w:val="22"/>
        </w:rPr>
      </w:pPr>
    </w:p>
    <w:p w14:paraId="2B5E866B" w14:textId="77777777" w:rsidR="00EA31E5" w:rsidRDefault="00EA31E5" w:rsidP="00935378">
      <w:pPr>
        <w:rPr>
          <w:sz w:val="22"/>
        </w:rPr>
      </w:pPr>
    </w:p>
    <w:p w14:paraId="64578206" w14:textId="77777777" w:rsidR="00EA31E5" w:rsidRDefault="00EA31E5" w:rsidP="00935378">
      <w:pPr>
        <w:rPr>
          <w:sz w:val="22"/>
        </w:rPr>
      </w:pPr>
    </w:p>
    <w:p w14:paraId="4678D1D2" w14:textId="77777777" w:rsidR="001F00D4" w:rsidRDefault="001F00D4" w:rsidP="00935378">
      <w:pPr>
        <w:rPr>
          <w:sz w:val="22"/>
        </w:rPr>
      </w:pPr>
    </w:p>
    <w:p w14:paraId="2416480C" w14:textId="77777777" w:rsidR="001F00D4" w:rsidRDefault="001F00D4" w:rsidP="00935378">
      <w:pPr>
        <w:rPr>
          <w:sz w:val="22"/>
        </w:rPr>
      </w:pPr>
    </w:p>
    <w:p w14:paraId="05D6B746" w14:textId="77777777" w:rsidR="001F00D4" w:rsidRDefault="001F00D4" w:rsidP="00935378">
      <w:pPr>
        <w:rPr>
          <w:sz w:val="22"/>
        </w:rPr>
      </w:pPr>
    </w:p>
    <w:p w14:paraId="1941B3C7" w14:textId="77777777" w:rsidR="001F00D4" w:rsidRDefault="001F00D4" w:rsidP="00935378">
      <w:pPr>
        <w:rPr>
          <w:sz w:val="22"/>
        </w:rPr>
      </w:pPr>
    </w:p>
    <w:p w14:paraId="0C240124" w14:textId="77777777" w:rsidR="00EA31E5" w:rsidRDefault="00EA31E5" w:rsidP="00935378">
      <w:pPr>
        <w:rPr>
          <w:sz w:val="22"/>
        </w:rPr>
      </w:pPr>
    </w:p>
    <w:p w14:paraId="5C4C7733" w14:textId="77777777" w:rsidR="00EA31E5" w:rsidRPr="00E4178A" w:rsidRDefault="00EA31E5" w:rsidP="00935378">
      <w:pPr>
        <w:rPr>
          <w:sz w:val="22"/>
        </w:rPr>
      </w:pPr>
    </w:p>
    <w:p w14:paraId="2B483C8D" w14:textId="77777777" w:rsidR="001F00D4" w:rsidRDefault="001F00D4" w:rsidP="004C266E">
      <w:pPr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02.08.2013 14:08</w:t>
      </w:r>
    </w:p>
    <w:p w14:paraId="0E3AF940" w14:textId="0D47BC6D" w:rsidR="004C266E" w:rsidRPr="00E4178A" w:rsidRDefault="004C266E" w:rsidP="004C266E">
      <w:pPr>
        <w:rPr>
          <w:rFonts w:eastAsia="Times New Roman" w:cs="Times New Roman"/>
          <w:sz w:val="22"/>
          <w:lang w:eastAsia="lv-LV"/>
        </w:rPr>
      </w:pPr>
      <w:r w:rsidRPr="00E4178A">
        <w:rPr>
          <w:rFonts w:eastAsia="Times New Roman" w:cs="Times New Roman"/>
          <w:sz w:val="22"/>
          <w:lang w:eastAsia="lv-LV"/>
        </w:rPr>
        <w:fldChar w:fldCharType="begin"/>
      </w:r>
      <w:r w:rsidRPr="00E4178A">
        <w:rPr>
          <w:rFonts w:eastAsia="Times New Roman" w:cs="Times New Roman"/>
          <w:sz w:val="22"/>
          <w:lang w:eastAsia="lv-LV"/>
        </w:rPr>
        <w:instrText xml:space="preserve"> NUMWORDS   \* MERGEFORMAT </w:instrText>
      </w:r>
      <w:r w:rsidRPr="00E4178A">
        <w:rPr>
          <w:rFonts w:eastAsia="Times New Roman" w:cs="Times New Roman"/>
          <w:sz w:val="22"/>
          <w:lang w:eastAsia="lv-LV"/>
        </w:rPr>
        <w:fldChar w:fldCharType="separate"/>
      </w:r>
      <w:r w:rsidR="006A626B">
        <w:rPr>
          <w:rFonts w:eastAsia="Times New Roman" w:cs="Times New Roman"/>
          <w:noProof/>
          <w:sz w:val="22"/>
          <w:lang w:eastAsia="lv-LV"/>
        </w:rPr>
        <w:t>331</w:t>
      </w:r>
      <w:r w:rsidRPr="00E4178A">
        <w:rPr>
          <w:rFonts w:eastAsia="Times New Roman" w:cs="Times New Roman"/>
          <w:sz w:val="22"/>
          <w:lang w:eastAsia="lv-LV"/>
        </w:rPr>
        <w:fldChar w:fldCharType="end"/>
      </w:r>
    </w:p>
    <w:p w14:paraId="0778BFA8" w14:textId="77777777" w:rsidR="00340E79" w:rsidRPr="00E4178A" w:rsidRDefault="00340E79" w:rsidP="00340E79">
      <w:pPr>
        <w:rPr>
          <w:rFonts w:eastAsia="Times New Roman" w:cs="Times New Roman"/>
          <w:sz w:val="22"/>
          <w:lang w:eastAsia="lv-LV"/>
        </w:rPr>
      </w:pPr>
      <w:proofErr w:type="spellStart"/>
      <w:r>
        <w:rPr>
          <w:rFonts w:eastAsia="Times New Roman" w:cs="Times New Roman"/>
          <w:sz w:val="22"/>
          <w:lang w:eastAsia="lv-LV"/>
        </w:rPr>
        <w:t>I.Artemjeva</w:t>
      </w:r>
      <w:proofErr w:type="spellEnd"/>
    </w:p>
    <w:p w14:paraId="3E5D345F" w14:textId="77777777" w:rsidR="004C266E" w:rsidRPr="00E4178A" w:rsidRDefault="004C266E" w:rsidP="004C266E">
      <w:pPr>
        <w:rPr>
          <w:rFonts w:eastAsia="Times New Roman" w:cs="Times New Roman"/>
          <w:sz w:val="22"/>
          <w:lang w:eastAsia="lv-LV"/>
        </w:rPr>
      </w:pPr>
      <w:r w:rsidRPr="00E4178A">
        <w:rPr>
          <w:rFonts w:eastAsia="Times New Roman" w:cs="Times New Roman"/>
          <w:sz w:val="22"/>
          <w:lang w:eastAsia="lv-LV"/>
        </w:rPr>
        <w:t>67095</w:t>
      </w:r>
      <w:r w:rsidR="00980821">
        <w:rPr>
          <w:rFonts w:eastAsia="Times New Roman" w:cs="Times New Roman"/>
          <w:sz w:val="22"/>
          <w:lang w:eastAsia="lv-LV"/>
        </w:rPr>
        <w:t>599</w:t>
      </w:r>
      <w:r w:rsidRPr="00E4178A">
        <w:rPr>
          <w:rFonts w:eastAsia="Times New Roman" w:cs="Times New Roman"/>
          <w:sz w:val="22"/>
          <w:lang w:eastAsia="lv-LV"/>
        </w:rPr>
        <w:t xml:space="preserve">; fakss 67095541; </w:t>
      </w:r>
    </w:p>
    <w:p w14:paraId="18AEFE06" w14:textId="77777777" w:rsidR="004C266E" w:rsidRPr="00E4178A" w:rsidRDefault="00980821" w:rsidP="004C266E">
      <w:pPr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Ineta.Artemjeva</w:t>
      </w:r>
      <w:r w:rsidR="004C266E" w:rsidRPr="00E4178A">
        <w:rPr>
          <w:rFonts w:eastAsia="Times New Roman" w:cs="Times New Roman"/>
          <w:sz w:val="22"/>
          <w:lang w:eastAsia="lv-LV"/>
        </w:rPr>
        <w:t>@fm.gov.lv</w:t>
      </w:r>
    </w:p>
    <w:p w14:paraId="0C53FA09" w14:textId="77777777" w:rsidR="00B253BC" w:rsidRPr="00E4178A" w:rsidRDefault="00B253BC" w:rsidP="004C266E">
      <w:pPr>
        <w:tabs>
          <w:tab w:val="left" w:pos="3840"/>
        </w:tabs>
        <w:rPr>
          <w:sz w:val="22"/>
        </w:rPr>
      </w:pPr>
    </w:p>
    <w:sectPr w:rsidR="00B253BC" w:rsidRPr="00E4178A" w:rsidSect="00B807F7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714D3" w14:textId="77777777" w:rsidR="0077785B" w:rsidRDefault="0077785B" w:rsidP="007740F2">
      <w:r>
        <w:separator/>
      </w:r>
    </w:p>
  </w:endnote>
  <w:endnote w:type="continuationSeparator" w:id="0">
    <w:p w14:paraId="5591D7F6" w14:textId="77777777" w:rsidR="0077785B" w:rsidRDefault="0077785B" w:rsidP="0077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4E424" w14:textId="066EACF0" w:rsidR="009A5FD3" w:rsidRPr="00AF4175" w:rsidRDefault="00AF4175" w:rsidP="00AF4175">
    <w:pPr>
      <w:pStyle w:val="Footer"/>
    </w:pPr>
    <w:r w:rsidRPr="00AF4175">
      <w:rPr>
        <w:rFonts w:eastAsia="Times New Roman" w:cs="Times New Roman"/>
        <w:sz w:val="18"/>
        <w:szCs w:val="18"/>
        <w:lang w:eastAsia="lv-LV"/>
      </w:rPr>
      <w:t>FMAnot_</w:t>
    </w:r>
    <w:r w:rsidR="001F00D4">
      <w:rPr>
        <w:rFonts w:eastAsia="Times New Roman" w:cs="Times New Roman"/>
        <w:sz w:val="18"/>
        <w:szCs w:val="18"/>
        <w:lang w:eastAsia="lv-LV"/>
      </w:rPr>
      <w:t>0208</w:t>
    </w:r>
    <w:r w:rsidRPr="00AF4175">
      <w:rPr>
        <w:rFonts w:eastAsia="Times New Roman" w:cs="Times New Roman"/>
        <w:sz w:val="18"/>
        <w:szCs w:val="18"/>
        <w:lang w:eastAsia="lv-LV"/>
      </w:rPr>
      <w:t>13</w:t>
    </w:r>
    <w:r w:rsidR="00806527">
      <w:rPr>
        <w:rFonts w:eastAsia="Times New Roman" w:cs="Times New Roman"/>
        <w:sz w:val="18"/>
        <w:szCs w:val="18"/>
        <w:lang w:eastAsia="lv-LV"/>
      </w:rPr>
      <w:t>_1</w:t>
    </w:r>
    <w:r w:rsidR="007E343E">
      <w:rPr>
        <w:rFonts w:eastAsia="Times New Roman" w:cs="Times New Roman"/>
        <w:sz w:val="18"/>
        <w:szCs w:val="18"/>
        <w:lang w:eastAsia="lv-LV"/>
      </w:rPr>
      <w:t>_euro</w:t>
    </w:r>
    <w:r w:rsidRPr="00AF4175">
      <w:rPr>
        <w:rFonts w:eastAsia="Times New Roman" w:cs="Times New Roman"/>
        <w:sz w:val="18"/>
        <w:szCs w:val="18"/>
        <w:lang w:eastAsia="lv-LV"/>
      </w:rPr>
      <w:t>; Anotācija Ministru kabineta  ieteikumu „Grozījumi Ministru kabineta 2010.gada 24.augusta ieteikumos  Nr.1 "Ieteikumi par amatpersonu un darbinieku atlīdzības noteikšanas kritēriju un darba samaksas apmēra sadalījumā pa amatu grupām publiskošanu" projektam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9F2A9" w14:textId="2EE79B14" w:rsidR="009A5FD3" w:rsidRPr="006F48E7" w:rsidRDefault="007636B7" w:rsidP="006F48E7">
    <w:pPr>
      <w:pStyle w:val="Footer"/>
      <w:jc w:val="both"/>
      <w:rPr>
        <w:sz w:val="18"/>
        <w:szCs w:val="18"/>
      </w:rPr>
    </w:pPr>
    <w:r>
      <w:rPr>
        <w:sz w:val="18"/>
        <w:szCs w:val="18"/>
      </w:rPr>
      <w:t>FMAnot_</w:t>
    </w:r>
    <w:r w:rsidR="001F00D4">
      <w:rPr>
        <w:sz w:val="18"/>
        <w:szCs w:val="18"/>
      </w:rPr>
      <w:t>0208</w:t>
    </w:r>
    <w:r w:rsidR="00251E6E" w:rsidRPr="00251E6E">
      <w:rPr>
        <w:sz w:val="18"/>
        <w:szCs w:val="18"/>
      </w:rPr>
      <w:t>13</w:t>
    </w:r>
    <w:r w:rsidR="00806527">
      <w:rPr>
        <w:sz w:val="18"/>
        <w:szCs w:val="18"/>
      </w:rPr>
      <w:t>_1</w:t>
    </w:r>
    <w:r w:rsidR="007E343E">
      <w:rPr>
        <w:sz w:val="18"/>
        <w:szCs w:val="18"/>
      </w:rPr>
      <w:t>_euro</w:t>
    </w:r>
    <w:r w:rsidR="00251E6E" w:rsidRPr="00251E6E">
      <w:rPr>
        <w:sz w:val="18"/>
        <w:szCs w:val="18"/>
      </w:rPr>
      <w:t xml:space="preserve">; Anotācija </w:t>
    </w:r>
    <w:r w:rsidR="00AF4175" w:rsidRPr="00AF4175">
      <w:rPr>
        <w:sz w:val="18"/>
        <w:szCs w:val="18"/>
      </w:rPr>
      <w:t>Ministru kabineta  ieteikumu „Grozījumi Ministru kabineta 2010.gada 24.augusta ieteikumos  Nr.1 "Ieteikumi par amatpersonu un darbinieku atlīdzības noteikšanas kritēriju un darba samaksas apmēra sadalījumā pa ama</w:t>
    </w:r>
    <w:r w:rsidR="00AF4175">
      <w:rPr>
        <w:sz w:val="18"/>
        <w:szCs w:val="18"/>
      </w:rPr>
      <w:t xml:space="preserve">tu grupām publiskošanu" </w:t>
    </w:r>
    <w:r w:rsidR="006F48E7" w:rsidRPr="006F48E7">
      <w:rPr>
        <w:sz w:val="18"/>
        <w:szCs w:val="18"/>
      </w:rPr>
      <w:t>projekta</w:t>
    </w:r>
    <w:r>
      <w:rPr>
        <w:sz w:val="18"/>
        <w:szCs w:val="18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A4948" w14:textId="77777777" w:rsidR="0077785B" w:rsidRDefault="0077785B" w:rsidP="007740F2">
      <w:r>
        <w:separator/>
      </w:r>
    </w:p>
  </w:footnote>
  <w:footnote w:type="continuationSeparator" w:id="0">
    <w:p w14:paraId="782080AC" w14:textId="77777777" w:rsidR="0077785B" w:rsidRDefault="0077785B" w:rsidP="00774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4501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EFDE14" w14:textId="77777777" w:rsidR="009A5FD3" w:rsidRDefault="009A5FD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0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275333" w14:textId="77777777" w:rsidR="009A5FD3" w:rsidRDefault="009A5F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422C4"/>
    <w:multiLevelType w:val="hybridMultilevel"/>
    <w:tmpl w:val="8D3A66F2"/>
    <w:lvl w:ilvl="0" w:tplc="CFC2EFB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6B91222"/>
    <w:multiLevelType w:val="hybridMultilevel"/>
    <w:tmpl w:val="B0BCA1E6"/>
    <w:lvl w:ilvl="0" w:tplc="ECD68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C70429"/>
    <w:multiLevelType w:val="hybridMultilevel"/>
    <w:tmpl w:val="6B6EC41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5306C"/>
    <w:multiLevelType w:val="hybridMultilevel"/>
    <w:tmpl w:val="DF38EE5A"/>
    <w:lvl w:ilvl="0" w:tplc="12B031A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6D"/>
    <w:rsid w:val="0000225E"/>
    <w:rsid w:val="00017E1C"/>
    <w:rsid w:val="00026F6C"/>
    <w:rsid w:val="00030942"/>
    <w:rsid w:val="00041BC5"/>
    <w:rsid w:val="00051A8F"/>
    <w:rsid w:val="000520FB"/>
    <w:rsid w:val="000608D1"/>
    <w:rsid w:val="0006168D"/>
    <w:rsid w:val="00062334"/>
    <w:rsid w:val="000726C0"/>
    <w:rsid w:val="00084A17"/>
    <w:rsid w:val="000A3048"/>
    <w:rsid w:val="000B1D1D"/>
    <w:rsid w:val="000B439D"/>
    <w:rsid w:val="000C0DAA"/>
    <w:rsid w:val="000C4DF9"/>
    <w:rsid w:val="000C54DC"/>
    <w:rsid w:val="000C6947"/>
    <w:rsid w:val="000E2542"/>
    <w:rsid w:val="000F2A5F"/>
    <w:rsid w:val="000F66B5"/>
    <w:rsid w:val="00107913"/>
    <w:rsid w:val="00115E82"/>
    <w:rsid w:val="0012014A"/>
    <w:rsid w:val="00120262"/>
    <w:rsid w:val="00120BB1"/>
    <w:rsid w:val="001215EA"/>
    <w:rsid w:val="00121C34"/>
    <w:rsid w:val="00122717"/>
    <w:rsid w:val="0012536F"/>
    <w:rsid w:val="00131852"/>
    <w:rsid w:val="00133FC3"/>
    <w:rsid w:val="0013757A"/>
    <w:rsid w:val="001411E1"/>
    <w:rsid w:val="0014131D"/>
    <w:rsid w:val="00142743"/>
    <w:rsid w:val="0014438B"/>
    <w:rsid w:val="00151874"/>
    <w:rsid w:val="00152376"/>
    <w:rsid w:val="001544B1"/>
    <w:rsid w:val="00161AF0"/>
    <w:rsid w:val="00161D6A"/>
    <w:rsid w:val="00182716"/>
    <w:rsid w:val="0018679A"/>
    <w:rsid w:val="00192B03"/>
    <w:rsid w:val="001952CE"/>
    <w:rsid w:val="001A0D1C"/>
    <w:rsid w:val="001A37AC"/>
    <w:rsid w:val="001A5D75"/>
    <w:rsid w:val="001A7971"/>
    <w:rsid w:val="001B1E3E"/>
    <w:rsid w:val="001B4200"/>
    <w:rsid w:val="001C2CD5"/>
    <w:rsid w:val="001C6D54"/>
    <w:rsid w:val="001D2BF2"/>
    <w:rsid w:val="001D7B24"/>
    <w:rsid w:val="001F00D4"/>
    <w:rsid w:val="00200731"/>
    <w:rsid w:val="00211EE2"/>
    <w:rsid w:val="00216F53"/>
    <w:rsid w:val="002176AD"/>
    <w:rsid w:val="00227194"/>
    <w:rsid w:val="00230D49"/>
    <w:rsid w:val="00242456"/>
    <w:rsid w:val="0024678C"/>
    <w:rsid w:val="00250856"/>
    <w:rsid w:val="00251E6E"/>
    <w:rsid w:val="00256ACC"/>
    <w:rsid w:val="0026115F"/>
    <w:rsid w:val="002721A1"/>
    <w:rsid w:val="0027277F"/>
    <w:rsid w:val="002842DF"/>
    <w:rsid w:val="00285BE4"/>
    <w:rsid w:val="002A3DAE"/>
    <w:rsid w:val="002A429F"/>
    <w:rsid w:val="002B33E3"/>
    <w:rsid w:val="002B5BA9"/>
    <w:rsid w:val="002D0201"/>
    <w:rsid w:val="002E080B"/>
    <w:rsid w:val="002E69E7"/>
    <w:rsid w:val="002F0760"/>
    <w:rsid w:val="002F14AD"/>
    <w:rsid w:val="002F3858"/>
    <w:rsid w:val="0030223A"/>
    <w:rsid w:val="00317A5C"/>
    <w:rsid w:val="00323114"/>
    <w:rsid w:val="003243DA"/>
    <w:rsid w:val="00324680"/>
    <w:rsid w:val="00325216"/>
    <w:rsid w:val="003338AE"/>
    <w:rsid w:val="00340E79"/>
    <w:rsid w:val="003426A8"/>
    <w:rsid w:val="0035017E"/>
    <w:rsid w:val="003539EF"/>
    <w:rsid w:val="003608AD"/>
    <w:rsid w:val="0036096D"/>
    <w:rsid w:val="003718BB"/>
    <w:rsid w:val="00377F94"/>
    <w:rsid w:val="00385736"/>
    <w:rsid w:val="003A020A"/>
    <w:rsid w:val="003A6BB3"/>
    <w:rsid w:val="003A6C4D"/>
    <w:rsid w:val="003B544A"/>
    <w:rsid w:val="003B7D1C"/>
    <w:rsid w:val="003D3104"/>
    <w:rsid w:val="003D47B9"/>
    <w:rsid w:val="003D5034"/>
    <w:rsid w:val="003E312E"/>
    <w:rsid w:val="003E333B"/>
    <w:rsid w:val="003E67CA"/>
    <w:rsid w:val="00406416"/>
    <w:rsid w:val="00406D73"/>
    <w:rsid w:val="004124FD"/>
    <w:rsid w:val="004125EE"/>
    <w:rsid w:val="00422671"/>
    <w:rsid w:val="00430A2B"/>
    <w:rsid w:val="00431480"/>
    <w:rsid w:val="00434867"/>
    <w:rsid w:val="00442121"/>
    <w:rsid w:val="004427A4"/>
    <w:rsid w:val="00444C23"/>
    <w:rsid w:val="00452360"/>
    <w:rsid w:val="00453F7A"/>
    <w:rsid w:val="00457159"/>
    <w:rsid w:val="004629E6"/>
    <w:rsid w:val="0046430C"/>
    <w:rsid w:val="004704D8"/>
    <w:rsid w:val="00473FED"/>
    <w:rsid w:val="004807EA"/>
    <w:rsid w:val="0049019A"/>
    <w:rsid w:val="004C0984"/>
    <w:rsid w:val="004C266E"/>
    <w:rsid w:val="004C7763"/>
    <w:rsid w:val="004D0194"/>
    <w:rsid w:val="004D38F2"/>
    <w:rsid w:val="004E2368"/>
    <w:rsid w:val="004E63DA"/>
    <w:rsid w:val="004F4590"/>
    <w:rsid w:val="004F6E25"/>
    <w:rsid w:val="00501105"/>
    <w:rsid w:val="00523728"/>
    <w:rsid w:val="00527A7F"/>
    <w:rsid w:val="00530E60"/>
    <w:rsid w:val="00534B24"/>
    <w:rsid w:val="005356E5"/>
    <w:rsid w:val="005500B1"/>
    <w:rsid w:val="0055133A"/>
    <w:rsid w:val="00554BF5"/>
    <w:rsid w:val="00557D79"/>
    <w:rsid w:val="0056019C"/>
    <w:rsid w:val="00562AC0"/>
    <w:rsid w:val="005631DF"/>
    <w:rsid w:val="005657D6"/>
    <w:rsid w:val="00565E76"/>
    <w:rsid w:val="005668B0"/>
    <w:rsid w:val="00570E1F"/>
    <w:rsid w:val="00574AB3"/>
    <w:rsid w:val="00585F3A"/>
    <w:rsid w:val="005912E0"/>
    <w:rsid w:val="00595AFA"/>
    <w:rsid w:val="005A4B3E"/>
    <w:rsid w:val="005A6A6A"/>
    <w:rsid w:val="005A74FF"/>
    <w:rsid w:val="005B61EB"/>
    <w:rsid w:val="005B7B1F"/>
    <w:rsid w:val="005C37C2"/>
    <w:rsid w:val="005D466E"/>
    <w:rsid w:val="005D695A"/>
    <w:rsid w:val="005E039A"/>
    <w:rsid w:val="005E10A5"/>
    <w:rsid w:val="005F2843"/>
    <w:rsid w:val="005F5C6F"/>
    <w:rsid w:val="00605A33"/>
    <w:rsid w:val="00606A4B"/>
    <w:rsid w:val="00613BF4"/>
    <w:rsid w:val="0061541F"/>
    <w:rsid w:val="00615C74"/>
    <w:rsid w:val="00635413"/>
    <w:rsid w:val="00640759"/>
    <w:rsid w:val="00640BB4"/>
    <w:rsid w:val="00645E21"/>
    <w:rsid w:val="00653D0C"/>
    <w:rsid w:val="00670389"/>
    <w:rsid w:val="00672F87"/>
    <w:rsid w:val="00684105"/>
    <w:rsid w:val="0069205F"/>
    <w:rsid w:val="006A35E8"/>
    <w:rsid w:val="006A626B"/>
    <w:rsid w:val="006A7F64"/>
    <w:rsid w:val="006B2952"/>
    <w:rsid w:val="006B3E2A"/>
    <w:rsid w:val="006B723F"/>
    <w:rsid w:val="006B7A79"/>
    <w:rsid w:val="006C0E9A"/>
    <w:rsid w:val="006C1B3A"/>
    <w:rsid w:val="006C60FA"/>
    <w:rsid w:val="006D00D1"/>
    <w:rsid w:val="006D3764"/>
    <w:rsid w:val="006E0584"/>
    <w:rsid w:val="006E0C4B"/>
    <w:rsid w:val="006E101C"/>
    <w:rsid w:val="006F48E7"/>
    <w:rsid w:val="006F5348"/>
    <w:rsid w:val="007022B9"/>
    <w:rsid w:val="0070526D"/>
    <w:rsid w:val="00714227"/>
    <w:rsid w:val="00735475"/>
    <w:rsid w:val="0073757A"/>
    <w:rsid w:val="00752BA2"/>
    <w:rsid w:val="00760C6B"/>
    <w:rsid w:val="007636B7"/>
    <w:rsid w:val="00765FFD"/>
    <w:rsid w:val="00773525"/>
    <w:rsid w:val="007740F2"/>
    <w:rsid w:val="007745A6"/>
    <w:rsid w:val="00774DC7"/>
    <w:rsid w:val="00776CCD"/>
    <w:rsid w:val="0077785B"/>
    <w:rsid w:val="0078004D"/>
    <w:rsid w:val="0078057E"/>
    <w:rsid w:val="00781424"/>
    <w:rsid w:val="007903C2"/>
    <w:rsid w:val="00791A4B"/>
    <w:rsid w:val="00794CE5"/>
    <w:rsid w:val="007959DE"/>
    <w:rsid w:val="00795C4D"/>
    <w:rsid w:val="00796CCD"/>
    <w:rsid w:val="007A4F44"/>
    <w:rsid w:val="007B5773"/>
    <w:rsid w:val="007B5ACE"/>
    <w:rsid w:val="007D5B1F"/>
    <w:rsid w:val="007D791F"/>
    <w:rsid w:val="007D7971"/>
    <w:rsid w:val="007E343E"/>
    <w:rsid w:val="007E6454"/>
    <w:rsid w:val="007E6B54"/>
    <w:rsid w:val="007F1998"/>
    <w:rsid w:val="007F1CFD"/>
    <w:rsid w:val="00803914"/>
    <w:rsid w:val="00806527"/>
    <w:rsid w:val="00806B92"/>
    <w:rsid w:val="00812BA6"/>
    <w:rsid w:val="00814D08"/>
    <w:rsid w:val="00826821"/>
    <w:rsid w:val="00835068"/>
    <w:rsid w:val="008442FB"/>
    <w:rsid w:val="00851D90"/>
    <w:rsid w:val="00857024"/>
    <w:rsid w:val="00861512"/>
    <w:rsid w:val="00862EB1"/>
    <w:rsid w:val="00863C1E"/>
    <w:rsid w:val="00864869"/>
    <w:rsid w:val="00870A1E"/>
    <w:rsid w:val="00880D2A"/>
    <w:rsid w:val="00894033"/>
    <w:rsid w:val="00896087"/>
    <w:rsid w:val="0089697E"/>
    <w:rsid w:val="0089703C"/>
    <w:rsid w:val="00897222"/>
    <w:rsid w:val="008A1796"/>
    <w:rsid w:val="008A59AE"/>
    <w:rsid w:val="008B2519"/>
    <w:rsid w:val="008C046F"/>
    <w:rsid w:val="008C14A5"/>
    <w:rsid w:val="008C2E53"/>
    <w:rsid w:val="008C4091"/>
    <w:rsid w:val="008C6C7D"/>
    <w:rsid w:val="008D01F8"/>
    <w:rsid w:val="008D11BA"/>
    <w:rsid w:val="008D33D9"/>
    <w:rsid w:val="008D3851"/>
    <w:rsid w:val="008D5368"/>
    <w:rsid w:val="008E6AFB"/>
    <w:rsid w:val="00902FFE"/>
    <w:rsid w:val="00913371"/>
    <w:rsid w:val="00921B9C"/>
    <w:rsid w:val="00923883"/>
    <w:rsid w:val="009267DF"/>
    <w:rsid w:val="0093094C"/>
    <w:rsid w:val="0093409E"/>
    <w:rsid w:val="00935378"/>
    <w:rsid w:val="009451ED"/>
    <w:rsid w:val="00955248"/>
    <w:rsid w:val="00966DD4"/>
    <w:rsid w:val="00980821"/>
    <w:rsid w:val="009809A3"/>
    <w:rsid w:val="0099229E"/>
    <w:rsid w:val="009A5FD3"/>
    <w:rsid w:val="009B236A"/>
    <w:rsid w:val="009B4C0B"/>
    <w:rsid w:val="009B6CFA"/>
    <w:rsid w:val="009C6BC3"/>
    <w:rsid w:val="009C7CB7"/>
    <w:rsid w:val="009D02ED"/>
    <w:rsid w:val="009D6228"/>
    <w:rsid w:val="009D6B6F"/>
    <w:rsid w:val="009E423D"/>
    <w:rsid w:val="009F1C8A"/>
    <w:rsid w:val="009F49A6"/>
    <w:rsid w:val="009F502C"/>
    <w:rsid w:val="009F71E7"/>
    <w:rsid w:val="00A1143E"/>
    <w:rsid w:val="00A11AA6"/>
    <w:rsid w:val="00A16F91"/>
    <w:rsid w:val="00A2399D"/>
    <w:rsid w:val="00A56FD2"/>
    <w:rsid w:val="00A57A47"/>
    <w:rsid w:val="00A74BC9"/>
    <w:rsid w:val="00A923DC"/>
    <w:rsid w:val="00A9576B"/>
    <w:rsid w:val="00A976A4"/>
    <w:rsid w:val="00AA2299"/>
    <w:rsid w:val="00AB20BE"/>
    <w:rsid w:val="00AB2AB2"/>
    <w:rsid w:val="00AB7A60"/>
    <w:rsid w:val="00AC702C"/>
    <w:rsid w:val="00AD1C05"/>
    <w:rsid w:val="00AD3610"/>
    <w:rsid w:val="00AD5C69"/>
    <w:rsid w:val="00AE3020"/>
    <w:rsid w:val="00AE5A6F"/>
    <w:rsid w:val="00AF079B"/>
    <w:rsid w:val="00AF4175"/>
    <w:rsid w:val="00B14926"/>
    <w:rsid w:val="00B25033"/>
    <w:rsid w:val="00B253BC"/>
    <w:rsid w:val="00B254E1"/>
    <w:rsid w:val="00B26E00"/>
    <w:rsid w:val="00B30D51"/>
    <w:rsid w:val="00B40370"/>
    <w:rsid w:val="00B4486A"/>
    <w:rsid w:val="00B52B42"/>
    <w:rsid w:val="00B670AB"/>
    <w:rsid w:val="00B71B92"/>
    <w:rsid w:val="00B73B49"/>
    <w:rsid w:val="00B7762B"/>
    <w:rsid w:val="00B807F7"/>
    <w:rsid w:val="00B93AD7"/>
    <w:rsid w:val="00BA0537"/>
    <w:rsid w:val="00BA1E74"/>
    <w:rsid w:val="00BA20D0"/>
    <w:rsid w:val="00BA2654"/>
    <w:rsid w:val="00BA5C0C"/>
    <w:rsid w:val="00BB7856"/>
    <w:rsid w:val="00BD7AF4"/>
    <w:rsid w:val="00BE46E4"/>
    <w:rsid w:val="00C030E6"/>
    <w:rsid w:val="00C04576"/>
    <w:rsid w:val="00C0720B"/>
    <w:rsid w:val="00C11128"/>
    <w:rsid w:val="00C27314"/>
    <w:rsid w:val="00C41080"/>
    <w:rsid w:val="00C56ED0"/>
    <w:rsid w:val="00C60184"/>
    <w:rsid w:val="00C60F8C"/>
    <w:rsid w:val="00C674C2"/>
    <w:rsid w:val="00C728BB"/>
    <w:rsid w:val="00C76D46"/>
    <w:rsid w:val="00C80A73"/>
    <w:rsid w:val="00C82D4E"/>
    <w:rsid w:val="00C84F1F"/>
    <w:rsid w:val="00C92A5F"/>
    <w:rsid w:val="00CA529E"/>
    <w:rsid w:val="00CB589D"/>
    <w:rsid w:val="00CB67AC"/>
    <w:rsid w:val="00CC35D2"/>
    <w:rsid w:val="00CD0DDE"/>
    <w:rsid w:val="00CD76A1"/>
    <w:rsid w:val="00CE2D10"/>
    <w:rsid w:val="00CE30D1"/>
    <w:rsid w:val="00CE4104"/>
    <w:rsid w:val="00CE7A8D"/>
    <w:rsid w:val="00CF742B"/>
    <w:rsid w:val="00D07C37"/>
    <w:rsid w:val="00D12E4C"/>
    <w:rsid w:val="00D237F7"/>
    <w:rsid w:val="00D35312"/>
    <w:rsid w:val="00D37D0A"/>
    <w:rsid w:val="00D478F4"/>
    <w:rsid w:val="00D57E12"/>
    <w:rsid w:val="00D64500"/>
    <w:rsid w:val="00D659ED"/>
    <w:rsid w:val="00D752AF"/>
    <w:rsid w:val="00D76AD0"/>
    <w:rsid w:val="00D81CB1"/>
    <w:rsid w:val="00D82F5F"/>
    <w:rsid w:val="00D8541C"/>
    <w:rsid w:val="00D86844"/>
    <w:rsid w:val="00D90AC4"/>
    <w:rsid w:val="00D93F45"/>
    <w:rsid w:val="00D9437D"/>
    <w:rsid w:val="00DA1516"/>
    <w:rsid w:val="00DA2445"/>
    <w:rsid w:val="00DB2E0E"/>
    <w:rsid w:val="00DC29FB"/>
    <w:rsid w:val="00DD26B7"/>
    <w:rsid w:val="00DD561C"/>
    <w:rsid w:val="00DD773D"/>
    <w:rsid w:val="00DF219A"/>
    <w:rsid w:val="00DF2257"/>
    <w:rsid w:val="00DF4B58"/>
    <w:rsid w:val="00DF56E7"/>
    <w:rsid w:val="00E02CB0"/>
    <w:rsid w:val="00E040B8"/>
    <w:rsid w:val="00E16B00"/>
    <w:rsid w:val="00E17245"/>
    <w:rsid w:val="00E20D5A"/>
    <w:rsid w:val="00E222EA"/>
    <w:rsid w:val="00E24549"/>
    <w:rsid w:val="00E25652"/>
    <w:rsid w:val="00E30C8C"/>
    <w:rsid w:val="00E329F5"/>
    <w:rsid w:val="00E34609"/>
    <w:rsid w:val="00E414CA"/>
    <w:rsid w:val="00E4178A"/>
    <w:rsid w:val="00E528B3"/>
    <w:rsid w:val="00E77C7F"/>
    <w:rsid w:val="00E833C2"/>
    <w:rsid w:val="00EA31E5"/>
    <w:rsid w:val="00EA7AB6"/>
    <w:rsid w:val="00EB0AD9"/>
    <w:rsid w:val="00EB2C1E"/>
    <w:rsid w:val="00EB39A0"/>
    <w:rsid w:val="00EB5EFC"/>
    <w:rsid w:val="00ED34A0"/>
    <w:rsid w:val="00EF3296"/>
    <w:rsid w:val="00F01922"/>
    <w:rsid w:val="00F020D9"/>
    <w:rsid w:val="00F025CE"/>
    <w:rsid w:val="00F0470B"/>
    <w:rsid w:val="00F152C2"/>
    <w:rsid w:val="00F16110"/>
    <w:rsid w:val="00F3457C"/>
    <w:rsid w:val="00F4097F"/>
    <w:rsid w:val="00F4712B"/>
    <w:rsid w:val="00F47558"/>
    <w:rsid w:val="00F535B4"/>
    <w:rsid w:val="00F60CA6"/>
    <w:rsid w:val="00F640D0"/>
    <w:rsid w:val="00F6632C"/>
    <w:rsid w:val="00F708BC"/>
    <w:rsid w:val="00F76776"/>
    <w:rsid w:val="00F85C6F"/>
    <w:rsid w:val="00F8684A"/>
    <w:rsid w:val="00F93423"/>
    <w:rsid w:val="00F94342"/>
    <w:rsid w:val="00F96022"/>
    <w:rsid w:val="00F96BD4"/>
    <w:rsid w:val="00FA241A"/>
    <w:rsid w:val="00FA2FDC"/>
    <w:rsid w:val="00FB01E2"/>
    <w:rsid w:val="00FB1F36"/>
    <w:rsid w:val="00FB5B96"/>
    <w:rsid w:val="00FB7619"/>
    <w:rsid w:val="00FD3453"/>
    <w:rsid w:val="00FE5D02"/>
    <w:rsid w:val="00FF3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B07E"/>
  <w15:docId w15:val="{47137F71-5AAB-4E14-9909-D3BD1CAB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odyText3">
    <w:name w:val="Body Text 3"/>
    <w:basedOn w:val="Normal"/>
    <w:link w:val="BodyText3Char"/>
    <w:rsid w:val="002B5BA9"/>
    <w:rPr>
      <w:rFonts w:eastAsia="Times New Roman" w:cs="Times New Roman"/>
      <w:b/>
      <w:i/>
      <w:sz w:val="24"/>
      <w:szCs w:val="20"/>
      <w:lang w:eastAsia="lv-LV"/>
    </w:rPr>
  </w:style>
  <w:style w:type="character" w:customStyle="1" w:styleId="BodyText3Char">
    <w:name w:val="Body Text 3 Char"/>
    <w:basedOn w:val="DefaultParagraphFont"/>
    <w:link w:val="BodyText3"/>
    <w:rsid w:val="002B5BA9"/>
    <w:rPr>
      <w:rFonts w:eastAsia="Times New Roman" w:cs="Times New Roman"/>
      <w:b/>
      <w:i/>
      <w:sz w:val="24"/>
      <w:szCs w:val="20"/>
      <w:lang w:eastAsia="lv-LV"/>
    </w:rPr>
  </w:style>
  <w:style w:type="character" w:styleId="Hyperlink">
    <w:name w:val="Hyperlink"/>
    <w:basedOn w:val="DefaultParagraphFont"/>
    <w:rsid w:val="002A42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0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0F2"/>
  </w:style>
  <w:style w:type="paragraph" w:styleId="Footer">
    <w:name w:val="footer"/>
    <w:basedOn w:val="Normal"/>
    <w:link w:val="FooterChar"/>
    <w:unhideWhenUsed/>
    <w:rsid w:val="007740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40F2"/>
  </w:style>
  <w:style w:type="paragraph" w:styleId="ListParagraph">
    <w:name w:val="List Paragraph"/>
    <w:basedOn w:val="Normal"/>
    <w:uiPriority w:val="34"/>
    <w:qFormat/>
    <w:rsid w:val="000623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0C8C"/>
    <w:rPr>
      <w:color w:val="800080"/>
      <w:u w:val="single"/>
    </w:rPr>
  </w:style>
  <w:style w:type="paragraph" w:customStyle="1" w:styleId="naisvisr">
    <w:name w:val="naisvisr"/>
    <w:basedOn w:val="Normal"/>
    <w:rsid w:val="0055133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40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E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E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E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76911-0A6F-466E-9EAD-AF09847E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1775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Anotācija Ministru kabineta  ieteikumu „Grozījumi Ministru kabineta 2010.gada 24.augusta ieteikumos  Nr.1 "Ieteikumi par amatpersonu un darbinieku atlīdzības noteikšanas kritēriju un darba samaksas apmēra sadalījumā pa amatu grupām publiskošanu" projektam</vt:lpstr>
    </vt:vector>
  </TitlesOfParts>
  <Company>fm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 Ministru kabineta  ieteikumu „Grozījumi Ministru kabineta 2010.gada 24.augusta ieteikumos  Nr.1 "Ieteikumi par amatpersonu un darbinieku atlīdzības noteikšanas kritēriju un darba samaksas apmēra sadalījumā pa amatu grupām publiskošanu" projektam</dc:title>
  <dc:subject>Anotācija</dc:subject>
  <dc:creator>I.Artemjeva</dc:creator>
  <cp:keywords/>
  <dc:description>t. 67095599
Ineta.Artemjeva@fm.gov.lv</dc:description>
  <cp:lastModifiedBy>Artemjeva Ineta</cp:lastModifiedBy>
  <cp:revision>9</cp:revision>
  <cp:lastPrinted>2013-06-13T12:17:00Z</cp:lastPrinted>
  <dcterms:created xsi:type="dcterms:W3CDTF">2013-03-20T12:44:00Z</dcterms:created>
  <dcterms:modified xsi:type="dcterms:W3CDTF">2013-08-02T11:08:00Z</dcterms:modified>
</cp:coreProperties>
</file>