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17A" w:rsidRDefault="0094717A" w:rsidP="0094717A">
      <w:pPr>
        <w:tabs>
          <w:tab w:val="left" w:pos="3261"/>
        </w:tabs>
        <w:spacing w:after="0" w:line="240" w:lineRule="auto"/>
        <w:contextualSpacing/>
        <w:jc w:val="center"/>
        <w:rPr>
          <w:rFonts w:ascii="Times New Roman" w:hAnsi="Times New Roman" w:cs="Times New Roman"/>
          <w:b/>
          <w:bCs/>
          <w:sz w:val="26"/>
          <w:szCs w:val="26"/>
          <w:lang w:eastAsia="lv-LV"/>
        </w:rPr>
      </w:pPr>
      <w:r>
        <w:rPr>
          <w:rFonts w:ascii="Times New Roman" w:hAnsi="Times New Roman" w:cs="Times New Roman"/>
          <w:b/>
          <w:bCs/>
          <w:sz w:val="26"/>
          <w:szCs w:val="26"/>
          <w:lang w:eastAsia="lv-LV"/>
        </w:rPr>
        <w:t xml:space="preserve">Likumprojekta </w:t>
      </w:r>
    </w:p>
    <w:p w:rsidR="00647D8E" w:rsidRPr="00815284" w:rsidRDefault="0094717A" w:rsidP="00647D8E">
      <w:pPr>
        <w:tabs>
          <w:tab w:val="left" w:pos="3261"/>
        </w:tabs>
        <w:spacing w:after="0" w:line="240" w:lineRule="auto"/>
        <w:contextualSpacing/>
        <w:jc w:val="center"/>
        <w:rPr>
          <w:rFonts w:ascii="Times New Roman" w:eastAsia="Times New Roman" w:hAnsi="Times New Roman" w:cs="Times New Roman"/>
          <w:b/>
          <w:bCs/>
          <w:sz w:val="26"/>
          <w:szCs w:val="26"/>
          <w:lang w:eastAsia="lv-LV"/>
        </w:rPr>
      </w:pPr>
      <w:r w:rsidRPr="00815284" w:rsidDel="0094717A">
        <w:rPr>
          <w:rFonts w:ascii="Times New Roman" w:hAnsi="Times New Roman" w:cs="Times New Roman"/>
          <w:lang w:eastAsia="lv-LV"/>
        </w:rPr>
        <w:t xml:space="preserve"> </w:t>
      </w:r>
      <w:r w:rsidR="00647D8E" w:rsidRPr="00815284">
        <w:rPr>
          <w:rFonts w:ascii="Times New Roman" w:hAnsi="Times New Roman" w:cs="Times New Roman"/>
          <w:b/>
          <w:bCs/>
          <w:sz w:val="26"/>
          <w:szCs w:val="26"/>
          <w:lang w:eastAsia="lv-LV"/>
        </w:rPr>
        <w:t xml:space="preserve">„Grozījumi likumā „Par uzņēmumu ienākuma nodokli”” </w:t>
      </w:r>
      <w:r w:rsidR="00647D8E" w:rsidRPr="00815284">
        <w:rPr>
          <w:rFonts w:ascii="Times New Roman" w:eastAsia="Times New Roman" w:hAnsi="Times New Roman" w:cs="Times New Roman"/>
          <w:b/>
          <w:bCs/>
          <w:sz w:val="26"/>
          <w:szCs w:val="26"/>
          <w:lang w:eastAsia="lv-LV"/>
        </w:rPr>
        <w:t>sākotnējās ietekmes novērtējuma ziņojums (anotācija)</w:t>
      </w:r>
    </w:p>
    <w:p w:rsidR="00647D8E" w:rsidRPr="00815284" w:rsidRDefault="00647D8E" w:rsidP="00647D8E">
      <w:pPr>
        <w:tabs>
          <w:tab w:val="left" w:pos="3261"/>
        </w:tabs>
        <w:spacing w:after="0" w:line="240" w:lineRule="auto"/>
        <w:contextualSpacing/>
        <w:jc w:val="center"/>
        <w:rPr>
          <w:rFonts w:ascii="Times New Roman" w:eastAsia="Times New Roman" w:hAnsi="Times New Roman" w:cs="Times New Roman"/>
          <w:sz w:val="26"/>
          <w:szCs w:val="26"/>
          <w:lang w:eastAsia="lv-LV"/>
        </w:rPr>
      </w:pPr>
    </w:p>
    <w:tbl>
      <w:tblPr>
        <w:tblW w:w="8928"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80"/>
        <w:gridCol w:w="9"/>
        <w:gridCol w:w="89"/>
        <w:gridCol w:w="1232"/>
        <w:gridCol w:w="156"/>
        <w:gridCol w:w="138"/>
        <w:gridCol w:w="96"/>
        <w:gridCol w:w="25"/>
        <w:gridCol w:w="618"/>
        <w:gridCol w:w="591"/>
        <w:gridCol w:w="381"/>
        <w:gridCol w:w="234"/>
        <w:gridCol w:w="521"/>
        <w:gridCol w:w="262"/>
        <w:gridCol w:w="691"/>
        <w:gridCol w:w="326"/>
        <w:gridCol w:w="3279"/>
      </w:tblGrid>
      <w:tr w:rsidR="00647D8E" w:rsidRPr="00815284" w:rsidTr="00D201A1">
        <w:trPr>
          <w:tblCellSpacing w:w="0" w:type="dxa"/>
        </w:trPr>
        <w:tc>
          <w:tcPr>
            <w:tcW w:w="8928" w:type="dxa"/>
            <w:gridSpan w:val="17"/>
            <w:tcBorders>
              <w:top w:val="outset" w:sz="6" w:space="0" w:color="auto"/>
              <w:left w:val="nil"/>
              <w:bottom w:val="outset" w:sz="6" w:space="0" w:color="auto"/>
              <w:right w:val="nil"/>
            </w:tcBorders>
            <w:vAlign w:val="center"/>
            <w:hideMark/>
          </w:tcPr>
          <w:p w:rsidR="00647D8E" w:rsidRPr="00815284" w:rsidRDefault="00647D8E" w:rsidP="006F2D6C">
            <w:pPr>
              <w:tabs>
                <w:tab w:val="left" w:pos="3261"/>
              </w:tabs>
              <w:spacing w:after="0" w:line="480" w:lineRule="auto"/>
              <w:jc w:val="center"/>
              <w:rPr>
                <w:rFonts w:ascii="Times New Roman" w:eastAsia="Calibri" w:hAnsi="Times New Roman" w:cs="Times New Roman"/>
                <w:sz w:val="26"/>
                <w:szCs w:val="26"/>
                <w:lang w:eastAsia="lv-LV"/>
              </w:rPr>
            </w:pPr>
            <w:r w:rsidRPr="00815284">
              <w:rPr>
                <w:rFonts w:ascii="Times New Roman" w:hAnsi="Times New Roman" w:cs="Times New Roman"/>
                <w:b/>
                <w:bCs/>
                <w:sz w:val="26"/>
                <w:szCs w:val="26"/>
                <w:lang w:eastAsia="lv-LV"/>
              </w:rPr>
              <w:t>I. Tiesību akta projekta izstrādes nepieciešamība</w:t>
            </w:r>
          </w:p>
        </w:tc>
      </w:tr>
      <w:tr w:rsidR="00647D8E" w:rsidRPr="00A30EF6" w:rsidTr="00D201A1">
        <w:trPr>
          <w:trHeight w:val="630"/>
          <w:tblCellSpacing w:w="0" w:type="dxa"/>
        </w:trPr>
        <w:tc>
          <w:tcPr>
            <w:tcW w:w="289" w:type="dxa"/>
            <w:gridSpan w:val="2"/>
            <w:tcBorders>
              <w:top w:val="outset" w:sz="6" w:space="0" w:color="auto"/>
              <w:left w:val="nil"/>
              <w:bottom w:val="outset" w:sz="6" w:space="0" w:color="auto"/>
              <w:right w:val="outset" w:sz="6" w:space="0" w:color="auto"/>
            </w:tcBorders>
            <w:hideMark/>
          </w:tcPr>
          <w:p w:rsidR="00647D8E" w:rsidRPr="00815284" w:rsidRDefault="00647D8E" w:rsidP="006F2D6C">
            <w:pPr>
              <w:tabs>
                <w:tab w:val="left" w:pos="3261"/>
              </w:tabs>
              <w:spacing w:after="0" w:line="240" w:lineRule="auto"/>
              <w:rPr>
                <w:rFonts w:ascii="Times New Roman" w:eastAsia="Calibri" w:hAnsi="Times New Roman" w:cs="Times New Roman"/>
                <w:sz w:val="24"/>
                <w:szCs w:val="24"/>
                <w:lang w:eastAsia="lv-LV"/>
              </w:rPr>
            </w:pPr>
            <w:r w:rsidRPr="00815284">
              <w:rPr>
                <w:rFonts w:ascii="Times New Roman" w:hAnsi="Times New Roman" w:cs="Times New Roman"/>
                <w:sz w:val="24"/>
                <w:szCs w:val="24"/>
                <w:lang w:eastAsia="lv-LV"/>
              </w:rPr>
              <w:t> 1.</w:t>
            </w:r>
          </w:p>
        </w:tc>
        <w:tc>
          <w:tcPr>
            <w:tcW w:w="1736" w:type="dxa"/>
            <w:gridSpan w:val="6"/>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tabs>
                <w:tab w:val="left" w:pos="3261"/>
              </w:tabs>
              <w:spacing w:after="0" w:line="240" w:lineRule="auto"/>
              <w:rPr>
                <w:rFonts w:ascii="Times New Roman" w:eastAsia="Calibri" w:hAnsi="Times New Roman" w:cs="Times New Roman"/>
                <w:sz w:val="24"/>
                <w:szCs w:val="24"/>
                <w:lang w:eastAsia="lv-LV"/>
              </w:rPr>
            </w:pPr>
            <w:r w:rsidRPr="00815284">
              <w:rPr>
                <w:rFonts w:ascii="Times New Roman" w:hAnsi="Times New Roman" w:cs="Times New Roman"/>
                <w:sz w:val="24"/>
                <w:szCs w:val="24"/>
                <w:lang w:eastAsia="lv-LV"/>
              </w:rPr>
              <w:t> Pamatojums</w:t>
            </w:r>
          </w:p>
        </w:tc>
        <w:tc>
          <w:tcPr>
            <w:tcW w:w="6903" w:type="dxa"/>
            <w:gridSpan w:val="9"/>
            <w:tcBorders>
              <w:top w:val="outset" w:sz="6" w:space="0" w:color="auto"/>
              <w:left w:val="outset" w:sz="6" w:space="0" w:color="auto"/>
              <w:bottom w:val="outset" w:sz="6" w:space="0" w:color="auto"/>
              <w:right w:val="nil"/>
            </w:tcBorders>
            <w:hideMark/>
          </w:tcPr>
          <w:p w:rsidR="00647D8E" w:rsidRPr="00A30EF6" w:rsidRDefault="00647D8E" w:rsidP="006F2D6C">
            <w:pPr>
              <w:pStyle w:val="BodyText"/>
              <w:tabs>
                <w:tab w:val="left" w:pos="3261"/>
              </w:tabs>
              <w:ind w:firstLine="646"/>
              <w:jc w:val="both"/>
              <w:rPr>
                <w:sz w:val="24"/>
              </w:rPr>
            </w:pPr>
            <w:r w:rsidRPr="00A30EF6">
              <w:rPr>
                <w:sz w:val="24"/>
                <w:lang w:eastAsia="lv-LV"/>
              </w:rPr>
              <w:t> </w:t>
            </w:r>
            <w:r w:rsidRPr="00A30EF6">
              <w:rPr>
                <w:bCs/>
                <w:sz w:val="24"/>
              </w:rPr>
              <w:t xml:space="preserve">Likumprojekts </w:t>
            </w:r>
            <w:r w:rsidRPr="00A30EF6">
              <w:rPr>
                <w:sz w:val="24"/>
              </w:rPr>
              <w:t>„Grozījumi</w:t>
            </w:r>
            <w:r w:rsidRPr="00A30EF6">
              <w:rPr>
                <w:b/>
                <w:bCs/>
                <w:sz w:val="24"/>
                <w:lang w:eastAsia="lv-LV"/>
              </w:rPr>
              <w:t xml:space="preserve"> </w:t>
            </w:r>
            <w:r w:rsidRPr="00A30EF6">
              <w:rPr>
                <w:bCs/>
                <w:sz w:val="24"/>
                <w:lang w:eastAsia="lv-LV"/>
              </w:rPr>
              <w:t>likumā „Par uzņēmumu ienākuma nodokli””</w:t>
            </w:r>
            <w:r w:rsidRPr="00A30EF6">
              <w:rPr>
                <w:sz w:val="24"/>
              </w:rPr>
              <w:t xml:space="preserve"> (turpmāk ― likumprojekts) ir izstrādāts, lai izpildītu:</w:t>
            </w:r>
          </w:p>
          <w:p w:rsidR="00647D8E" w:rsidRPr="00A30EF6" w:rsidRDefault="00647D8E" w:rsidP="006F2D6C">
            <w:pPr>
              <w:pStyle w:val="BodyText"/>
              <w:tabs>
                <w:tab w:val="left" w:pos="3261"/>
              </w:tabs>
              <w:ind w:firstLine="646"/>
              <w:jc w:val="both"/>
              <w:rPr>
                <w:sz w:val="24"/>
              </w:rPr>
            </w:pPr>
            <w:r w:rsidRPr="00A30EF6">
              <w:rPr>
                <w:sz w:val="24"/>
              </w:rPr>
              <w:t>- Latvijas Stratēģiskās attīstības plāna 2010. - 2013. gadam 1.2.1.1.apakšpunktā minēto uzdevumu samazināt uzņēmējiem administratīvo slogu maksājot nodokļus;</w:t>
            </w:r>
          </w:p>
          <w:p w:rsidR="00647D8E" w:rsidRPr="00A30EF6" w:rsidRDefault="00647D8E" w:rsidP="006F2D6C">
            <w:pPr>
              <w:pStyle w:val="BodyText"/>
              <w:tabs>
                <w:tab w:val="left" w:pos="3261"/>
              </w:tabs>
              <w:ind w:firstLine="646"/>
              <w:jc w:val="both"/>
              <w:rPr>
                <w:sz w:val="24"/>
              </w:rPr>
            </w:pPr>
            <w:r w:rsidRPr="00A30EF6">
              <w:rPr>
                <w:sz w:val="24"/>
              </w:rPr>
              <w:t>- Kooperatīvo sabiedrību likuma pārejas noteikumu 14.punktu, kas paredz, ka Ministru kabinetam līdz 2013.gada 1.martam ir jāsagatavo un jāiesniedz Saeimā nepieciešamie grozījumi nodokļu likumos, lai nodrošinātu Kooperatīvo sabiedrību likuma 33.panta otrajā daļā paredzēto atbilstīgo mežsaimniecības pakalpojumu kooperatīvo sabiedrību un to biedru nodokļu maksāšanas kārtības noteikumu izpildi;</w:t>
            </w:r>
          </w:p>
          <w:p w:rsidR="00647D8E" w:rsidRPr="00A30EF6" w:rsidRDefault="00647D8E" w:rsidP="006F2D6C">
            <w:pPr>
              <w:pStyle w:val="BodyText"/>
              <w:tabs>
                <w:tab w:val="left" w:pos="3261"/>
              </w:tabs>
              <w:ind w:firstLine="646"/>
              <w:jc w:val="both"/>
              <w:rPr>
                <w:sz w:val="24"/>
              </w:rPr>
            </w:pPr>
            <w:r w:rsidRPr="00A30EF6">
              <w:rPr>
                <w:sz w:val="24"/>
              </w:rPr>
              <w:t xml:space="preserve">- </w:t>
            </w:r>
            <w:r w:rsidRPr="00A30EF6">
              <w:rPr>
                <w:sz w:val="24"/>
                <w:lang w:eastAsia="lv-LV"/>
              </w:rPr>
              <w:t xml:space="preserve">Ministru kabineta 2012.gada 24.jūlija Rīkojuma nr.355 „Par Koncepciju par augstākās izglītības institūcijām piemēroto tiešo nodokļu tiesisko regulējumu” </w:t>
            </w:r>
            <w:r w:rsidRPr="00A30EF6">
              <w:rPr>
                <w:sz w:val="24"/>
              </w:rPr>
              <w:t>2.</w:t>
            </w:r>
            <w:r w:rsidRPr="00A30EF6">
              <w:rPr>
                <w:sz w:val="24"/>
                <w:vertAlign w:val="superscript"/>
              </w:rPr>
              <w:t>1</w:t>
            </w:r>
            <w:r w:rsidRPr="00A30EF6">
              <w:rPr>
                <w:sz w:val="24"/>
              </w:rPr>
              <w:t xml:space="preserve">punktu, kas paredz speciālu uzņēmumu ienākuma nodokļa režīmu augstskolām; </w:t>
            </w:r>
          </w:p>
          <w:p w:rsidR="00647D8E" w:rsidRPr="00A30EF6" w:rsidRDefault="00647D8E" w:rsidP="006F2D6C">
            <w:pPr>
              <w:pStyle w:val="ListParagraph"/>
              <w:ind w:left="0" w:firstLine="646"/>
              <w:jc w:val="both"/>
              <w:rPr>
                <w:sz w:val="24"/>
                <w:szCs w:val="24"/>
              </w:rPr>
            </w:pPr>
            <w:r w:rsidRPr="00A30EF6">
              <w:rPr>
                <w:sz w:val="24"/>
                <w:szCs w:val="24"/>
              </w:rPr>
              <w:t>- Ministru kabineta 2012.gada 26.novembra rīkojuma Nr.555 (prot. Nr.65 27.§) 3.2.apakšpunkts;</w:t>
            </w:r>
          </w:p>
          <w:p w:rsidR="00F40A6E" w:rsidRPr="00A30EF6" w:rsidRDefault="00647D8E" w:rsidP="006F2D6C">
            <w:pPr>
              <w:pStyle w:val="BodyText"/>
              <w:tabs>
                <w:tab w:val="left" w:pos="3261"/>
              </w:tabs>
              <w:ind w:firstLine="646"/>
              <w:jc w:val="both"/>
              <w:rPr>
                <w:sz w:val="24"/>
              </w:rPr>
            </w:pPr>
            <w:r w:rsidRPr="00A30EF6">
              <w:rPr>
                <w:sz w:val="24"/>
              </w:rPr>
              <w:t xml:space="preserve">- </w:t>
            </w:r>
            <w:r w:rsidR="00A30EF6" w:rsidRPr="00A30EF6">
              <w:rPr>
                <w:sz w:val="24"/>
              </w:rPr>
              <w:t xml:space="preserve">Likumprojekta „Grozījumi Reģionālās attīstības likumā” (Nr750/Lp11) anotācijā paredzēto, ka vienlaicīgi ar </w:t>
            </w:r>
            <w:r w:rsidR="00A30EF6" w:rsidRPr="00A30EF6">
              <w:rPr>
                <w:rFonts w:eastAsia="Calibri" w:cs="Calibri"/>
                <w:sz w:val="24"/>
              </w:rPr>
              <w:t xml:space="preserve">regulējuma izslēgšanu attiecībā uz īpaši atbalstāmajām teritorijām (turpmāk – </w:t>
            </w:r>
            <w:bookmarkStart w:id="0" w:name="OLE_LINK3"/>
            <w:bookmarkStart w:id="1" w:name="OLE_LINK4"/>
            <w:r w:rsidR="00A30EF6" w:rsidRPr="00A30EF6">
              <w:rPr>
                <w:rFonts w:eastAsia="Calibri"/>
                <w:sz w:val="24"/>
              </w:rPr>
              <w:t>ĪAT</w:t>
            </w:r>
            <w:bookmarkEnd w:id="0"/>
            <w:bookmarkEnd w:id="1"/>
            <w:r w:rsidR="00A30EF6" w:rsidRPr="00A30EF6">
              <w:rPr>
                <w:rFonts w:eastAsia="Calibri"/>
                <w:sz w:val="24"/>
              </w:rPr>
              <w:t>)</w:t>
            </w:r>
            <w:r w:rsidR="00A30EF6" w:rsidRPr="00A30EF6">
              <w:rPr>
                <w:rFonts w:eastAsia="Calibri" w:cs="Calibri"/>
                <w:sz w:val="24"/>
              </w:rPr>
              <w:t xml:space="preserve">, </w:t>
            </w:r>
            <w:r w:rsidR="00A30EF6" w:rsidRPr="00A30EF6">
              <w:rPr>
                <w:sz w:val="24"/>
              </w:rPr>
              <w:t xml:space="preserve">jāveic grozījumus likumā, lai izslēgtu normas, kas nosaka uzņēmumu ienākuma nodokļa atvieglojuma piemērošanu par pamatlīdzekļiem, kas tiek izmantoti saimnieciskās darbības nodrošināšanai </w:t>
            </w:r>
            <w:r w:rsidR="00A30EF6" w:rsidRPr="00A30EF6">
              <w:rPr>
                <w:rFonts w:eastAsia="Calibri"/>
                <w:sz w:val="24"/>
              </w:rPr>
              <w:t>ĪAT</w:t>
            </w:r>
            <w:r w:rsidR="00A30EF6" w:rsidRPr="00A30EF6">
              <w:rPr>
                <w:sz w:val="24"/>
              </w:rPr>
              <w:t>.</w:t>
            </w:r>
            <w:r w:rsidR="00F40A6E" w:rsidRPr="00A30EF6">
              <w:rPr>
                <w:sz w:val="24"/>
              </w:rPr>
              <w:t>;</w:t>
            </w:r>
          </w:p>
          <w:p w:rsidR="00A30EF6" w:rsidRPr="00A30EF6" w:rsidRDefault="00A30EF6" w:rsidP="006F2D6C">
            <w:pPr>
              <w:pStyle w:val="BodyText"/>
              <w:tabs>
                <w:tab w:val="left" w:pos="3261"/>
              </w:tabs>
              <w:ind w:firstLine="646"/>
              <w:jc w:val="both"/>
              <w:rPr>
                <w:sz w:val="24"/>
              </w:rPr>
            </w:pPr>
            <w:r w:rsidRPr="00A30EF6">
              <w:rPr>
                <w:sz w:val="24"/>
              </w:rPr>
              <w:t>- Ministru kabineta 2013.gada 27.augusta protokollēmums par iespēju pagarināt nodokļu atvieglojumus un no 2014.gada 1.jūlija ieviest jaunu uzņēmumu ienākuma nodokļa atvieglojumu pētniecības un attīstības veicināšanai, no 2015.gada 1.janvāra atcelt esošo atvieglojumu pētniecības un attīstības izmaksām.</w:t>
            </w:r>
          </w:p>
          <w:p w:rsidR="00647D8E" w:rsidRPr="00A30EF6" w:rsidRDefault="00F40A6E" w:rsidP="00C418EA">
            <w:pPr>
              <w:pStyle w:val="BodyText"/>
              <w:tabs>
                <w:tab w:val="left" w:pos="3261"/>
              </w:tabs>
              <w:ind w:firstLine="646"/>
              <w:jc w:val="both"/>
              <w:rPr>
                <w:sz w:val="24"/>
              </w:rPr>
            </w:pPr>
            <w:r w:rsidRPr="00A30EF6">
              <w:rPr>
                <w:sz w:val="24"/>
              </w:rPr>
              <w:t xml:space="preserve">- </w:t>
            </w:r>
            <w:r w:rsidR="00837103" w:rsidRPr="00A30EF6">
              <w:rPr>
                <w:sz w:val="24"/>
              </w:rPr>
              <w:t>Nacionālais attīstības plānu 2014.-2020.gadam un tā saistītajiem plānošanas dokumentiem - Latvijas ilgtspējīgas attīstības stratēģija līdz 2030.gadam un Latvijas nacionālā reformu programma „ES 2020” stratēģijas īstenošana. NAP ekonomiskās politikas prioritātes „Tautas saimniecības” pamatā ir četri rīcības virzieni - augstražīga un eksportspējīga ražošana un starptautiski konkurētspējīgi pakalpojumi, izcila uzņēmējdarbības vide, attīstīta pētniecība, inovācija un augstākā izglītība, kā arī energoefektivitāte un enerģijas ražošana, kas paredz uzdevumus arī nodokļu politikas īstenošanai, proti, pilnveidot nodokļu stimulu (atvieglojumu) sistēmu, lai atbalstītu jaunu produktu izstrādi un investīciju piesaisti uzņēmumu konkurētspējas stiprināšanai.</w:t>
            </w:r>
          </w:p>
        </w:tc>
      </w:tr>
      <w:tr w:rsidR="00647D8E" w:rsidRPr="00815284" w:rsidTr="00D201A1">
        <w:trPr>
          <w:trHeight w:val="472"/>
          <w:tblCellSpacing w:w="0" w:type="dxa"/>
        </w:trPr>
        <w:tc>
          <w:tcPr>
            <w:tcW w:w="289" w:type="dxa"/>
            <w:gridSpan w:val="2"/>
            <w:tcBorders>
              <w:top w:val="outset" w:sz="6" w:space="0" w:color="auto"/>
              <w:left w:val="nil"/>
              <w:bottom w:val="outset" w:sz="6" w:space="0" w:color="auto"/>
              <w:right w:val="outset" w:sz="6" w:space="0" w:color="auto"/>
            </w:tcBorders>
            <w:hideMark/>
          </w:tcPr>
          <w:p w:rsidR="00647D8E" w:rsidRPr="00815284" w:rsidRDefault="00647D8E" w:rsidP="006F2D6C">
            <w:pPr>
              <w:tabs>
                <w:tab w:val="left" w:pos="3261"/>
              </w:tabs>
              <w:spacing w:after="0" w:line="240" w:lineRule="auto"/>
              <w:rPr>
                <w:rFonts w:ascii="Times New Roman" w:eastAsia="Calibri" w:hAnsi="Times New Roman" w:cs="Times New Roman"/>
                <w:sz w:val="24"/>
                <w:szCs w:val="24"/>
                <w:lang w:eastAsia="lv-LV"/>
              </w:rPr>
            </w:pPr>
            <w:r w:rsidRPr="00815284">
              <w:rPr>
                <w:rFonts w:ascii="Times New Roman" w:hAnsi="Times New Roman" w:cs="Times New Roman"/>
                <w:sz w:val="24"/>
                <w:szCs w:val="24"/>
                <w:lang w:eastAsia="lv-LV"/>
              </w:rPr>
              <w:lastRenderedPageBreak/>
              <w:t> 2.</w:t>
            </w:r>
          </w:p>
        </w:tc>
        <w:tc>
          <w:tcPr>
            <w:tcW w:w="1736" w:type="dxa"/>
            <w:gridSpan w:val="6"/>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tabs>
                <w:tab w:val="left" w:pos="3261"/>
              </w:tabs>
              <w:spacing w:after="0" w:line="240" w:lineRule="auto"/>
              <w:rPr>
                <w:rFonts w:ascii="Times New Roman" w:eastAsia="Calibri" w:hAnsi="Times New Roman" w:cs="Times New Roman"/>
                <w:sz w:val="24"/>
                <w:szCs w:val="24"/>
                <w:lang w:eastAsia="lv-LV"/>
              </w:rPr>
            </w:pPr>
            <w:r w:rsidRPr="00815284">
              <w:rPr>
                <w:rFonts w:ascii="Times New Roman" w:hAnsi="Times New Roman" w:cs="Times New Roman"/>
                <w:sz w:val="24"/>
                <w:szCs w:val="24"/>
                <w:lang w:eastAsia="lv-LV"/>
              </w:rPr>
              <w:t> Pašreizējā situācija un problēmas</w:t>
            </w:r>
          </w:p>
        </w:tc>
        <w:tc>
          <w:tcPr>
            <w:tcW w:w="6903" w:type="dxa"/>
            <w:gridSpan w:val="9"/>
            <w:tcBorders>
              <w:top w:val="outset" w:sz="6" w:space="0" w:color="auto"/>
              <w:left w:val="outset" w:sz="6" w:space="0" w:color="auto"/>
              <w:bottom w:val="outset" w:sz="6" w:space="0" w:color="auto"/>
              <w:right w:val="nil"/>
            </w:tcBorders>
            <w:hideMark/>
          </w:tcPr>
          <w:p w:rsidR="00647D8E" w:rsidRPr="00815284" w:rsidRDefault="00647D8E" w:rsidP="006F2D6C">
            <w:pPr>
              <w:pStyle w:val="BodyTextIndent"/>
              <w:tabs>
                <w:tab w:val="left" w:pos="3261"/>
              </w:tabs>
              <w:spacing w:after="0" w:line="240" w:lineRule="auto"/>
              <w:ind w:left="-17" w:firstLine="709"/>
              <w:contextualSpacing/>
              <w:jc w:val="both"/>
              <w:rPr>
                <w:rFonts w:ascii="Times New Roman" w:hAnsi="Times New Roman"/>
                <w:i/>
                <w:sz w:val="24"/>
                <w:szCs w:val="24"/>
              </w:rPr>
            </w:pPr>
            <w:r w:rsidRPr="00815284">
              <w:rPr>
                <w:rFonts w:ascii="Times New Roman" w:hAnsi="Times New Roman"/>
                <w:i/>
                <w:sz w:val="24"/>
                <w:szCs w:val="24"/>
              </w:rPr>
              <w:t xml:space="preserve">Nodokļa režīms </w:t>
            </w:r>
            <w:r w:rsidR="00A30EF6" w:rsidRPr="00A30EF6">
              <w:rPr>
                <w:rFonts w:ascii="Times New Roman" w:hAnsi="Times New Roman"/>
                <w:i/>
                <w:sz w:val="24"/>
                <w:szCs w:val="24"/>
              </w:rPr>
              <w:t>lauksaimniecības pakalpojumu kooperatīvajām sabiedrībām un mežsaimniecības pakalpojumu kooperatīv</w:t>
            </w:r>
            <w:r w:rsidR="00A30EF6">
              <w:rPr>
                <w:rFonts w:ascii="Times New Roman" w:hAnsi="Times New Roman"/>
                <w:i/>
                <w:sz w:val="24"/>
                <w:szCs w:val="24"/>
              </w:rPr>
              <w:t>ajām</w:t>
            </w:r>
            <w:r w:rsidR="00A30EF6" w:rsidRPr="00A30EF6">
              <w:rPr>
                <w:rFonts w:ascii="Times New Roman" w:hAnsi="Times New Roman"/>
                <w:i/>
                <w:sz w:val="24"/>
                <w:szCs w:val="24"/>
              </w:rPr>
              <w:t xml:space="preserve"> sabiedrīb</w:t>
            </w:r>
            <w:r w:rsidR="00A30EF6">
              <w:rPr>
                <w:rFonts w:ascii="Times New Roman" w:hAnsi="Times New Roman"/>
                <w:i/>
                <w:sz w:val="24"/>
                <w:szCs w:val="24"/>
              </w:rPr>
              <w:t>ām</w:t>
            </w:r>
            <w:r w:rsidRPr="00815284">
              <w:rPr>
                <w:rFonts w:ascii="Times New Roman" w:hAnsi="Times New Roman"/>
                <w:i/>
                <w:sz w:val="24"/>
                <w:szCs w:val="24"/>
              </w:rPr>
              <w:t xml:space="preserve"> (likuma „Par uzņēmumu ienākuma nodokli” (turpmāk – likums)</w:t>
            </w:r>
            <w:r w:rsidR="00A30EF6">
              <w:rPr>
                <w:rFonts w:ascii="Times New Roman" w:hAnsi="Times New Roman"/>
                <w:i/>
                <w:sz w:val="24"/>
                <w:szCs w:val="24"/>
              </w:rPr>
              <w:t xml:space="preserve"> </w:t>
            </w:r>
            <w:r w:rsidRPr="00815284">
              <w:rPr>
                <w:rFonts w:ascii="Times New Roman" w:hAnsi="Times New Roman"/>
                <w:i/>
                <w:sz w:val="24"/>
                <w:szCs w:val="24"/>
              </w:rPr>
              <w:t>2.pants, 6.panta pirmās daļas 2</w:t>
            </w:r>
            <w:r w:rsidR="00BC7821">
              <w:rPr>
                <w:rFonts w:ascii="Times New Roman" w:hAnsi="Times New Roman"/>
                <w:i/>
                <w:sz w:val="24"/>
                <w:szCs w:val="24"/>
              </w:rPr>
              <w:t>1</w:t>
            </w:r>
            <w:r w:rsidRPr="00815284">
              <w:rPr>
                <w:rFonts w:ascii="Times New Roman" w:hAnsi="Times New Roman"/>
                <w:i/>
                <w:sz w:val="24"/>
                <w:szCs w:val="24"/>
              </w:rPr>
              <w:t>.punkts un ceturtās daļas 17.punkts,</w:t>
            </w:r>
            <w:r w:rsidR="00A30EF6">
              <w:rPr>
                <w:rFonts w:ascii="Times New Roman" w:hAnsi="Times New Roman"/>
                <w:i/>
                <w:sz w:val="24"/>
                <w:szCs w:val="24"/>
              </w:rPr>
              <w:t xml:space="preserve"> </w:t>
            </w:r>
            <w:r w:rsidRPr="00815284">
              <w:rPr>
                <w:rFonts w:ascii="Times New Roman" w:hAnsi="Times New Roman"/>
                <w:i/>
                <w:sz w:val="24"/>
                <w:szCs w:val="24"/>
              </w:rPr>
              <w:t>22.panta 8.</w:t>
            </w:r>
            <w:r w:rsidRPr="00815284">
              <w:rPr>
                <w:rFonts w:ascii="Times New Roman" w:hAnsi="Times New Roman"/>
                <w:i/>
                <w:sz w:val="24"/>
                <w:szCs w:val="24"/>
                <w:vertAlign w:val="superscript"/>
              </w:rPr>
              <w:t>1</w:t>
            </w:r>
            <w:r w:rsidRPr="00815284">
              <w:rPr>
                <w:rFonts w:ascii="Times New Roman" w:hAnsi="Times New Roman"/>
                <w:i/>
                <w:sz w:val="24"/>
                <w:szCs w:val="24"/>
              </w:rPr>
              <w:t>daļa, Pārejas noteikumu 112.punkts)</w:t>
            </w:r>
          </w:p>
          <w:p w:rsidR="00647D8E" w:rsidRPr="00815284" w:rsidRDefault="00647D8E" w:rsidP="006F2D6C">
            <w:pPr>
              <w:tabs>
                <w:tab w:val="left" w:pos="3261"/>
              </w:tabs>
              <w:spacing w:after="0" w:line="240" w:lineRule="auto"/>
              <w:ind w:firstLine="720"/>
              <w:contextualSpacing/>
              <w:jc w:val="both"/>
              <w:rPr>
                <w:rFonts w:ascii="Times New Roman" w:hAnsi="Times New Roman" w:cs="Times New Roman"/>
                <w:sz w:val="24"/>
                <w:szCs w:val="24"/>
              </w:rPr>
            </w:pPr>
            <w:r w:rsidRPr="00815284">
              <w:rPr>
                <w:rFonts w:ascii="Times New Roman" w:hAnsi="Times New Roman" w:cs="Times New Roman"/>
                <w:sz w:val="24"/>
                <w:szCs w:val="24"/>
              </w:rPr>
              <w:t>2012.gada 13.septembrī stājās spēkā likums „Grozījumi Kooperatīvo sabiedrību likumā”, kas paredz mežsaimniecības pakalpojumu kooperatīvo sabiedrību izveidošanu un saskaņā ar kuru atbilstīgās mežsaimniecības pakalpojumu kooperatīvās sabiedrības biedrs maksā attiecīgi iedzīvotāju ienākuma nodokli vai uzņēmumu ienākuma nodokli no pārpalikuma daļas, kas tam pienākas. Tādējādi ir</w:t>
            </w:r>
            <w:r w:rsidR="00A30EF6">
              <w:rPr>
                <w:rFonts w:ascii="Times New Roman" w:hAnsi="Times New Roman" w:cs="Times New Roman"/>
                <w:sz w:val="24"/>
                <w:szCs w:val="24"/>
              </w:rPr>
              <w:t xml:space="preserve"> nepieciešams papildināt likuma</w:t>
            </w:r>
            <w:r w:rsidRPr="00815284">
              <w:rPr>
                <w:rFonts w:ascii="Times New Roman" w:hAnsi="Times New Roman" w:cs="Times New Roman"/>
                <w:sz w:val="24"/>
                <w:szCs w:val="24"/>
              </w:rPr>
              <w:t xml:space="preserve"> 2.panta trešo daļu, kas paredz atvieglotu nodokļa režīmu lauksaimniecības pakalpojumu kooperatīvajām sabiedrībām, kas atbilst normatīvajos aktos noteiktajiem kritērijiem</w:t>
            </w:r>
            <w:r w:rsidR="00263FCC">
              <w:rPr>
                <w:rFonts w:ascii="Times New Roman" w:hAnsi="Times New Roman" w:cs="Times New Roman"/>
                <w:sz w:val="24"/>
                <w:szCs w:val="24"/>
              </w:rPr>
              <w:t>,</w:t>
            </w:r>
            <w:r w:rsidRPr="00815284">
              <w:rPr>
                <w:rFonts w:ascii="Times New Roman" w:hAnsi="Times New Roman" w:cs="Times New Roman"/>
                <w:sz w:val="24"/>
                <w:szCs w:val="24"/>
              </w:rPr>
              <w:t xml:space="preserve"> ar tādu pašu nodokļa režīmu arī mežsaimniecības pakalpojumu kooperatīvajām sabiedrībām, kas atbilst normatīvajos aktos noteiktajiem kritērijiem (turpmāk – atbilstīgās kooperatīvās sabiedrības). </w:t>
            </w:r>
          </w:p>
          <w:p w:rsidR="00647D8E" w:rsidRPr="00815284" w:rsidRDefault="00647D8E" w:rsidP="006F2D6C">
            <w:pPr>
              <w:tabs>
                <w:tab w:val="left" w:pos="3261"/>
              </w:tabs>
              <w:spacing w:after="0" w:line="240" w:lineRule="auto"/>
              <w:ind w:firstLine="646"/>
              <w:contextualSpacing/>
              <w:jc w:val="both"/>
              <w:rPr>
                <w:rFonts w:ascii="Times New Roman" w:hAnsi="Times New Roman" w:cs="Times New Roman"/>
                <w:sz w:val="24"/>
                <w:szCs w:val="24"/>
              </w:rPr>
            </w:pPr>
            <w:r w:rsidRPr="00815284">
              <w:rPr>
                <w:rFonts w:ascii="Times New Roman" w:hAnsi="Times New Roman" w:cs="Times New Roman"/>
                <w:sz w:val="24"/>
                <w:szCs w:val="24"/>
              </w:rPr>
              <w:t>Papildus nepieciešams precizēt minētās normas piemērošanas kārtību. T.i., Ministru kabineta 2012.gada 21.februāra noteikumu Nr.137 „</w:t>
            </w:r>
            <w:r w:rsidRPr="00815284">
              <w:rPr>
                <w:rFonts w:ascii="Times New Roman" w:hAnsi="Times New Roman" w:cs="Times New Roman"/>
                <w:bCs/>
                <w:sz w:val="24"/>
                <w:szCs w:val="24"/>
              </w:rPr>
              <w:t>Noteikumi par lauksaimniecības pakalpojumu kooperatīvās sabiedrības reģistrācijai nepieciešamajiem dokumentiem un šīs sabiedrības atbilstības izvērtēšanu”</w:t>
            </w:r>
            <w:r w:rsidRPr="00815284">
              <w:rPr>
                <w:rFonts w:ascii="Times New Roman" w:hAnsi="Times New Roman" w:cs="Times New Roman"/>
                <w:sz w:val="24"/>
                <w:szCs w:val="24"/>
              </w:rPr>
              <w:t xml:space="preserve"> 8.punkts nosaka, ka sabiedrībai atbilstības statusu piešķir par pēdējā pārskata gada saimnieciskās darbības rādītājiem. </w:t>
            </w:r>
            <w:r w:rsidRPr="00A30EF6">
              <w:rPr>
                <w:rFonts w:ascii="Times New Roman" w:hAnsi="Times New Roman" w:cs="Times New Roman"/>
                <w:sz w:val="24"/>
                <w:szCs w:val="24"/>
              </w:rPr>
              <w:t>Atbilstības statuss tiek piešķirts uz vienu gadu, kas sākas nākamajā dienā pēc lēmuma pieņemšanas. Ņemot vērā, ka uzņēmumu ienākuma</w:t>
            </w:r>
            <w:r w:rsidRPr="00815284">
              <w:rPr>
                <w:rFonts w:ascii="Times New Roman" w:hAnsi="Times New Roman" w:cs="Times New Roman"/>
                <w:sz w:val="24"/>
                <w:szCs w:val="24"/>
              </w:rPr>
              <w:t xml:space="preserve"> nodokļa atvieglotais režīms ir piemērojams attiecībā uz to taksācijas periodu, kuru izvērtē, nevis par taksācijas periodu, kurā tiek piešķirts atbilstības statuss, tad likuma 2.panta trešā daļa nav viennozīmīgi skaidra un iespējama dažāda tās interpretācija, ko nepieciešams novērst.  Papildus tam, likuma 2.panta trešā daļa paredz, ka lauksaimniecības pakalpojumu kooperatīvās sabiedrības, kas atbilst noteiktajiem kritērijiem, biedrs uzņēmumu ienākuma nodokli maksā par tam sadalīto atbilstošās kooperatīvās sabiedrības pārpalikuma daļu. Likuma normas būtība attiecībā uz atbilstīgajām kooperatīvajām sabiedrībām ir  tāda, ka uzņēmumu ienākuma nodoklis tām ir jāmaksā tikai tad, kad gūtā peļņa netiek atstāta sabiedrības rīcībā darbības attīstībai. Likuma mērķis nav šīs sabiedrības atbrīvot no uzņēmumu ienākuma nodokļa nomaksas. Ņemot vērā minēto, atbilstīgo kooperatīvo sabiedrību gūtajai peļņai būtu jābūt apliktai ar uzņēmumu ienākuma nodokli kā jebkurai citai uzņēmējsabiedrībai tikai ar nobīdi laikā, pretējā gadījumā tiktu kropļota konkurence. Ņemot vērā, ka vispārējā gadījumā nodokļa maksātājs uzņēmumu ienākuma nodokli maksā par izdevumiem, kas nav saistīti ar saimniecisko darbību (piemērojot izdevumu palielinošu koeficientu, t.i., palielinot ar nodokli apliekamo ienākumu par 50% no faktiskās izdevumu summas), un to, ka minētās summas netiek atstātas sabiedrības rīcībā tās darbības attīstībai un šie izdevumi nenodrošina sabiedrības turpmāko saimniecisko darbību, tad šādus izdevumus būtu jāapliek ar uzņēmumu ienākuma nodokli arī atbilstīgajām kooperatīvajām sabiedrībām, </w:t>
            </w:r>
            <w:r w:rsidRPr="00815284">
              <w:rPr>
                <w:rFonts w:ascii="Times New Roman" w:hAnsi="Times New Roman" w:cs="Times New Roman"/>
                <w:sz w:val="24"/>
                <w:szCs w:val="24"/>
              </w:rPr>
              <w:lastRenderedPageBreak/>
              <w:t xml:space="preserve">pretējā gadījumā veidojas diskriminējoša attieksme pret citām uzņēmējsabiedrībām, kas rada iespēju šo atšķirīgo kārtību izmantot nepamatotai nodokļa sloga samazināšanai. Ņemot vērā atšķirīgo uzņēmumu ienākuma nodokļa piemērošanas režīmu likumā nepieciešams noteikt, ka uzņēmumu ienākuma nodokli no izdevumiem, kas nav saistīti ar saimniecisko darbību maksā atbilstīgās kooperatīvās sabiedrības biedri. </w:t>
            </w:r>
            <w:r w:rsidRPr="00263FCC">
              <w:rPr>
                <w:rFonts w:ascii="Times New Roman" w:hAnsi="Times New Roman" w:cs="Times New Roman"/>
                <w:sz w:val="24"/>
                <w:szCs w:val="24"/>
              </w:rPr>
              <w:t>Lai samazinātu administratīvo slogu, un novērstu situāciju, kad nenozīmīga summa, kura izmantota reprezentācijas pasākumiem tiek</w:t>
            </w:r>
            <w:r w:rsidRPr="00815284">
              <w:rPr>
                <w:rFonts w:ascii="Times New Roman" w:hAnsi="Times New Roman" w:cs="Times New Roman"/>
                <w:sz w:val="24"/>
                <w:szCs w:val="24"/>
              </w:rPr>
              <w:t xml:space="preserve"> sadalīta to biedriem, tad likumā attiecībā uz reprezentācijas izdevumiem ir nepieciešams noteikt kritēriju, kuru pārsniedzot minētie izdevumi ir attiecināmi uz biedru gūto ienākumu.</w:t>
            </w:r>
          </w:p>
          <w:p w:rsidR="00647D8E" w:rsidRPr="00815284" w:rsidRDefault="00647D8E" w:rsidP="00263FCC">
            <w:pPr>
              <w:tabs>
                <w:tab w:val="left" w:pos="3261"/>
              </w:tabs>
              <w:spacing w:after="0" w:line="240" w:lineRule="auto"/>
              <w:ind w:firstLine="624"/>
              <w:contextualSpacing/>
              <w:jc w:val="both"/>
              <w:rPr>
                <w:rFonts w:ascii="Times New Roman" w:hAnsi="Times New Roman" w:cs="Times New Roman"/>
                <w:sz w:val="24"/>
                <w:szCs w:val="24"/>
              </w:rPr>
            </w:pPr>
            <w:r w:rsidRPr="00815284">
              <w:rPr>
                <w:rFonts w:ascii="Times New Roman" w:hAnsi="Times New Roman" w:cs="Times New Roman"/>
                <w:sz w:val="24"/>
                <w:szCs w:val="24"/>
              </w:rPr>
              <w:t xml:space="preserve">Ņemot vērā arī papildus minētos grozījumus attiecībā uz izdevumu, kas nav saistīti ar saimniecisko darbību, attiecināšanu uz atbilstīgo </w:t>
            </w:r>
            <w:r w:rsidR="00263FCC">
              <w:rPr>
                <w:rFonts w:ascii="Times New Roman" w:hAnsi="Times New Roman" w:cs="Times New Roman"/>
                <w:sz w:val="24"/>
                <w:szCs w:val="24"/>
              </w:rPr>
              <w:t xml:space="preserve">kooperatīvo </w:t>
            </w:r>
            <w:r w:rsidRPr="00815284">
              <w:rPr>
                <w:rFonts w:ascii="Times New Roman" w:hAnsi="Times New Roman" w:cs="Times New Roman"/>
                <w:sz w:val="24"/>
                <w:szCs w:val="24"/>
              </w:rPr>
              <w:t xml:space="preserve">sabiedrību biedru gūto ienākumu, lai novērstu likuma normu dažādu piemērošanu, likumā nepieciešams  nepārprotami noteikt, ka minēto sabiedrību biedrs savā uzņēmumu ienākuma nodokļa deklarācijā iekļauj ar nodokli apliekamo pārpalikuma daļu, t.i., uz biedru attiecināmo pārpalikuma daļu, kura uzrādīta atbilstīgās sabiedrības </w:t>
            </w:r>
            <w:r w:rsidR="0094717A" w:rsidRPr="006A3F90">
              <w:rPr>
                <w:rFonts w:ascii="Times New Roman" w:eastAsia="Times New Roman" w:hAnsi="Times New Roman" w:cs="Times New Roman"/>
                <w:sz w:val="24"/>
                <w:szCs w:val="24"/>
              </w:rPr>
              <w:t>kooperatīvās sabiedrības deklarācijā par sadalīto pārpalikumu</w:t>
            </w:r>
            <w:r w:rsidR="0094717A">
              <w:rPr>
                <w:rFonts w:ascii="Times New Roman" w:eastAsia="Times New Roman" w:hAnsi="Times New Roman" w:cs="Times New Roman"/>
                <w:sz w:val="24"/>
                <w:szCs w:val="24"/>
              </w:rPr>
              <w:t xml:space="preserve"> (</w:t>
            </w:r>
            <w:r w:rsidRPr="00815284">
              <w:rPr>
                <w:rFonts w:ascii="Times New Roman" w:hAnsi="Times New Roman" w:cs="Times New Roman"/>
                <w:sz w:val="24"/>
                <w:szCs w:val="24"/>
              </w:rPr>
              <w:t>Ministru kabineta 2011.gada 20.decembra noteikumu nr.</w:t>
            </w:r>
            <w:r w:rsidR="00263FCC">
              <w:rPr>
                <w:rFonts w:ascii="Times New Roman" w:hAnsi="Times New Roman" w:cs="Times New Roman"/>
                <w:sz w:val="24"/>
                <w:szCs w:val="24"/>
              </w:rPr>
              <w:t xml:space="preserve"> </w:t>
            </w:r>
            <w:r w:rsidRPr="00815284">
              <w:rPr>
                <w:rFonts w:ascii="Times New Roman" w:hAnsi="Times New Roman" w:cs="Times New Roman"/>
                <w:sz w:val="24"/>
                <w:szCs w:val="24"/>
              </w:rPr>
              <w:t>981 „Noteikumi par uzņēmumu ienākuma nodokļa taksācijas perioda deklarāciju un avansa maksājumu aprēķinu” 3.pielikum</w:t>
            </w:r>
            <w:r w:rsidR="0094717A">
              <w:rPr>
                <w:rFonts w:ascii="Times New Roman" w:hAnsi="Times New Roman" w:cs="Times New Roman"/>
                <w:sz w:val="24"/>
                <w:szCs w:val="24"/>
              </w:rPr>
              <w:t>s)</w:t>
            </w:r>
            <w:r w:rsidRPr="00815284">
              <w:rPr>
                <w:rFonts w:ascii="Times New Roman" w:hAnsi="Times New Roman" w:cs="Times New Roman"/>
                <w:sz w:val="24"/>
                <w:szCs w:val="24"/>
              </w:rPr>
              <w:t xml:space="preserve">, vienlaicīgi samazinot gada pārskata peļņas vai zaudējumu aprēķinā uzrādīto atbilstīgās sabiedrības sadalīto pārpalikuma daļu (tādējādi ar uzņēmumu ienākuma nodokli tiek aplikta arī tā, ar saimniecisko darbību nesaistīto izdevumu, daļa, kura netiek iekļauta </w:t>
            </w:r>
            <w:r w:rsidR="00263FCC">
              <w:rPr>
                <w:rFonts w:ascii="Times New Roman" w:hAnsi="Times New Roman" w:cs="Times New Roman"/>
                <w:sz w:val="24"/>
                <w:szCs w:val="24"/>
              </w:rPr>
              <w:t xml:space="preserve">atbilstīgās kooperatīvās </w:t>
            </w:r>
            <w:r w:rsidRPr="00815284">
              <w:rPr>
                <w:rFonts w:ascii="Times New Roman" w:hAnsi="Times New Roman" w:cs="Times New Roman"/>
                <w:sz w:val="24"/>
                <w:szCs w:val="24"/>
              </w:rPr>
              <w:t>sabiedrības biedra peļņas vai zaudējumu aprēķinā, kā no sabiedrības saņemtā pārpalikuma daļa).</w:t>
            </w:r>
          </w:p>
          <w:p w:rsidR="00D201A1" w:rsidRDefault="00D201A1" w:rsidP="006F2D6C">
            <w:pPr>
              <w:pStyle w:val="nais1"/>
              <w:spacing w:before="0" w:beforeAutospacing="0" w:after="0" w:afterAutospacing="0"/>
              <w:ind w:firstLine="788"/>
              <w:contextualSpacing/>
              <w:jc w:val="both"/>
              <w:rPr>
                <w:rFonts w:ascii="Times New Roman" w:hAnsi="Times New Roman"/>
                <w:i/>
              </w:rPr>
            </w:pPr>
          </w:p>
          <w:p w:rsidR="00647D8E" w:rsidRPr="00815284" w:rsidRDefault="00647D8E" w:rsidP="006F2D6C">
            <w:pPr>
              <w:pStyle w:val="nais1"/>
              <w:spacing w:before="0" w:beforeAutospacing="0" w:after="0" w:afterAutospacing="0"/>
              <w:ind w:firstLine="788"/>
              <w:contextualSpacing/>
              <w:jc w:val="both"/>
              <w:rPr>
                <w:rFonts w:ascii="Times New Roman" w:hAnsi="Times New Roman"/>
                <w:i/>
              </w:rPr>
            </w:pPr>
            <w:r w:rsidRPr="00815284">
              <w:rPr>
                <w:rFonts w:ascii="Times New Roman" w:hAnsi="Times New Roman"/>
                <w:i/>
              </w:rPr>
              <w:t>Izmaksas nerezidentam</w:t>
            </w:r>
          </w:p>
          <w:p w:rsidR="00647D8E" w:rsidRPr="00815284" w:rsidRDefault="00647D8E" w:rsidP="006F2D6C">
            <w:pPr>
              <w:tabs>
                <w:tab w:val="left" w:pos="3261"/>
              </w:tabs>
              <w:spacing w:after="0" w:line="240" w:lineRule="auto"/>
              <w:ind w:firstLine="720"/>
              <w:contextualSpacing/>
              <w:jc w:val="both"/>
              <w:rPr>
                <w:rFonts w:ascii="Times New Roman" w:hAnsi="Times New Roman" w:cs="Times New Roman"/>
                <w:i/>
                <w:sz w:val="24"/>
                <w:szCs w:val="24"/>
              </w:rPr>
            </w:pPr>
            <w:r w:rsidRPr="00815284">
              <w:rPr>
                <w:rFonts w:ascii="Times New Roman" w:hAnsi="Times New Roman" w:cs="Times New Roman"/>
                <w:i/>
                <w:sz w:val="24"/>
                <w:szCs w:val="24"/>
              </w:rPr>
              <w:t>- nerezidentu ienākums no nekustamā īpašuma atsavināšanas Latvijā (likuma 3.panta 4.</w:t>
            </w:r>
            <w:r w:rsidRPr="00815284">
              <w:rPr>
                <w:rFonts w:ascii="Times New Roman" w:hAnsi="Times New Roman" w:cs="Times New Roman"/>
                <w:i/>
                <w:sz w:val="24"/>
                <w:szCs w:val="24"/>
                <w:vertAlign w:val="superscript"/>
              </w:rPr>
              <w:t>8</w:t>
            </w:r>
            <w:r w:rsidRPr="00815284">
              <w:rPr>
                <w:rFonts w:ascii="Times New Roman" w:hAnsi="Times New Roman" w:cs="Times New Roman"/>
                <w:i/>
                <w:sz w:val="24"/>
                <w:szCs w:val="24"/>
              </w:rPr>
              <w:t>daļa</w:t>
            </w:r>
            <w:r w:rsidR="0076394A">
              <w:rPr>
                <w:rFonts w:ascii="Times New Roman" w:hAnsi="Times New Roman" w:cs="Times New Roman"/>
                <w:i/>
                <w:sz w:val="24"/>
                <w:szCs w:val="24"/>
              </w:rPr>
              <w:t>, 22.panta 12. un 13.daļa</w:t>
            </w:r>
            <w:r w:rsidRPr="00815284">
              <w:rPr>
                <w:rFonts w:ascii="Times New Roman" w:hAnsi="Times New Roman" w:cs="Times New Roman"/>
                <w:i/>
                <w:sz w:val="24"/>
                <w:szCs w:val="24"/>
              </w:rPr>
              <w:t>)</w:t>
            </w:r>
          </w:p>
          <w:p w:rsidR="00647D8E" w:rsidRPr="00815284" w:rsidRDefault="00647D8E" w:rsidP="006F2D6C">
            <w:pPr>
              <w:pStyle w:val="nais1"/>
              <w:spacing w:before="0" w:beforeAutospacing="0" w:after="0" w:afterAutospacing="0"/>
              <w:ind w:firstLine="788"/>
              <w:contextualSpacing/>
              <w:jc w:val="both"/>
              <w:rPr>
                <w:rFonts w:ascii="Times New Roman" w:hAnsi="Times New Roman"/>
              </w:rPr>
            </w:pPr>
            <w:r w:rsidRPr="00815284">
              <w:rPr>
                <w:rFonts w:ascii="Times New Roman" w:hAnsi="Times New Roman"/>
              </w:rPr>
              <w:t>Likuma 3.panta ceturtā</w:t>
            </w:r>
            <w:r w:rsidR="0094717A">
              <w:rPr>
                <w:rFonts w:ascii="Times New Roman" w:hAnsi="Times New Roman"/>
              </w:rPr>
              <w:t>s</w:t>
            </w:r>
            <w:r w:rsidRPr="00815284">
              <w:rPr>
                <w:rFonts w:ascii="Times New Roman" w:hAnsi="Times New Roman"/>
              </w:rPr>
              <w:t xml:space="preserve"> daļas 7.punkts paredz, ka no nerezidentam </w:t>
            </w:r>
            <w:r w:rsidR="0094717A">
              <w:rPr>
                <w:rFonts w:ascii="Times New Roman" w:hAnsi="Times New Roman"/>
              </w:rPr>
              <w:t xml:space="preserve">izmaksātās </w:t>
            </w:r>
            <w:r w:rsidRPr="00815284">
              <w:rPr>
                <w:rFonts w:ascii="Times New Roman" w:hAnsi="Times New Roman"/>
              </w:rPr>
              <w:t xml:space="preserve">atlīdzības par Latvijā esoša nekustamā īpašuma atsavināšanu jāietur nodoklis piemērojot 2 % nodokļa likmi. Tā kā Eiropas </w:t>
            </w:r>
            <w:r w:rsidR="00263FCC">
              <w:rPr>
                <w:rFonts w:ascii="Times New Roman" w:hAnsi="Times New Roman"/>
              </w:rPr>
              <w:t>K</w:t>
            </w:r>
            <w:r w:rsidRPr="00815284">
              <w:rPr>
                <w:rFonts w:ascii="Times New Roman" w:hAnsi="Times New Roman"/>
              </w:rPr>
              <w:t xml:space="preserve">omisija norādījusi, ka Latvijas rezidents nodokli aprēķina no gūtā ienākuma, t.i., atskaitot izdevumus, piemērojot 15% nodokļa likmi, tad šādu pašu iespēju ir jāparedz arī attiecībā uz nerezidenta gūto ienākumu. </w:t>
            </w:r>
          </w:p>
          <w:p w:rsidR="00647D8E" w:rsidRPr="00815284" w:rsidRDefault="00647D8E" w:rsidP="00647D8E">
            <w:pPr>
              <w:pStyle w:val="nais1"/>
              <w:numPr>
                <w:ilvl w:val="0"/>
                <w:numId w:val="1"/>
              </w:numPr>
              <w:tabs>
                <w:tab w:val="left" w:pos="1160"/>
              </w:tabs>
              <w:spacing w:before="0" w:beforeAutospacing="0" w:after="0" w:afterAutospacing="0" w:line="240" w:lineRule="auto"/>
              <w:ind w:left="0" w:firstLine="788"/>
              <w:contextualSpacing/>
              <w:jc w:val="both"/>
              <w:rPr>
                <w:rFonts w:ascii="Times New Roman" w:hAnsi="Times New Roman"/>
                <w:i/>
              </w:rPr>
            </w:pPr>
            <w:r w:rsidRPr="00815284">
              <w:rPr>
                <w:rFonts w:ascii="Times New Roman" w:hAnsi="Times New Roman"/>
                <w:i/>
              </w:rPr>
              <w:t>maksājumi nerezidentam, kas atrodas, ir izveidots vai nodibināts zemu nodokļu un beznodokļu valstīs vai teritorijās (likuma 3.panta astotās daļas 3.punkts</w:t>
            </w:r>
            <w:r w:rsidR="00087D5E">
              <w:rPr>
                <w:rFonts w:ascii="Times New Roman" w:hAnsi="Times New Roman"/>
                <w:i/>
              </w:rPr>
              <w:t xml:space="preserve">, </w:t>
            </w:r>
            <w:r w:rsidRPr="00815284">
              <w:rPr>
                <w:rFonts w:ascii="Times New Roman" w:hAnsi="Times New Roman"/>
                <w:i/>
              </w:rPr>
              <w:t>8.</w:t>
            </w:r>
            <w:r w:rsidRPr="00815284">
              <w:rPr>
                <w:rFonts w:ascii="Times New Roman" w:hAnsi="Times New Roman"/>
                <w:i/>
                <w:vertAlign w:val="superscript"/>
              </w:rPr>
              <w:t>1</w:t>
            </w:r>
            <w:r w:rsidRPr="00815284">
              <w:rPr>
                <w:rFonts w:ascii="Times New Roman" w:hAnsi="Times New Roman"/>
                <w:i/>
              </w:rPr>
              <w:t xml:space="preserve"> un 8.</w:t>
            </w:r>
            <w:r w:rsidRPr="00815284">
              <w:rPr>
                <w:rFonts w:ascii="Times New Roman" w:hAnsi="Times New Roman"/>
                <w:i/>
                <w:vertAlign w:val="superscript"/>
              </w:rPr>
              <w:t>2</w:t>
            </w:r>
            <w:r w:rsidRPr="00815284">
              <w:rPr>
                <w:rFonts w:ascii="Times New Roman" w:hAnsi="Times New Roman"/>
                <w:i/>
              </w:rPr>
              <w:t>daļa)</w:t>
            </w:r>
          </w:p>
          <w:p w:rsidR="00647D8E" w:rsidRPr="00815284" w:rsidRDefault="00647D8E" w:rsidP="00647D8E">
            <w:pPr>
              <w:pStyle w:val="nais1"/>
              <w:numPr>
                <w:ilvl w:val="0"/>
                <w:numId w:val="1"/>
              </w:numPr>
              <w:tabs>
                <w:tab w:val="left" w:pos="1160"/>
              </w:tabs>
              <w:spacing w:before="0" w:beforeAutospacing="0" w:after="0" w:afterAutospacing="0" w:line="240" w:lineRule="auto"/>
              <w:ind w:left="0" w:firstLine="788"/>
              <w:contextualSpacing/>
              <w:jc w:val="both"/>
              <w:rPr>
                <w:rFonts w:ascii="Times New Roman" w:hAnsi="Times New Roman"/>
              </w:rPr>
            </w:pPr>
            <w:r w:rsidRPr="00815284">
              <w:rPr>
                <w:rFonts w:ascii="Times New Roman" w:hAnsi="Times New Roman"/>
              </w:rPr>
              <w:t xml:space="preserve">Likuma 3.panta astotā daļa paredz, ka nodoklis jāietur izmaksas brīdī no maksājumiem nerezidentam, kas atrodas, ir izveidots vai nodibināts zemu nodokļu un beznodokļu valstīs vai teritorijās. Savukārt, ja Valsts ieņēmumu dienests (turpmāk – VID) ir izvērtējis darījuma cenas atbilstību tirgus cenai, tad nodokļa maksātājs nodokli izmaksas brīdī var neieturēt. Lai samazinātu administratīvo slogu, likumā nepieciešams </w:t>
            </w:r>
            <w:r w:rsidR="00AC0B03">
              <w:rPr>
                <w:rFonts w:ascii="Times New Roman" w:hAnsi="Times New Roman"/>
              </w:rPr>
              <w:t>noteikt</w:t>
            </w:r>
            <w:r w:rsidRPr="00815284">
              <w:rPr>
                <w:rFonts w:ascii="Times New Roman" w:hAnsi="Times New Roman"/>
              </w:rPr>
              <w:t xml:space="preserve">, ka VID darījuma cenas izvērtējums nav </w:t>
            </w:r>
            <w:r w:rsidRPr="00815284">
              <w:rPr>
                <w:rFonts w:ascii="Times New Roman" w:hAnsi="Times New Roman"/>
              </w:rPr>
              <w:lastRenderedPageBreak/>
              <w:t>nepieciešams</w:t>
            </w:r>
            <w:r w:rsidR="00263FCC">
              <w:rPr>
                <w:rFonts w:ascii="Times New Roman" w:hAnsi="Times New Roman"/>
              </w:rPr>
              <w:t>, ja darījums par preču iegādi atbilst tirgus vērtībai</w:t>
            </w:r>
            <w:r w:rsidRPr="00815284">
              <w:rPr>
                <w:rFonts w:ascii="Times New Roman" w:hAnsi="Times New Roman"/>
              </w:rPr>
              <w:t>.</w:t>
            </w:r>
          </w:p>
          <w:p w:rsidR="00647D8E" w:rsidRPr="00815284" w:rsidRDefault="00647D8E" w:rsidP="00E50743">
            <w:pPr>
              <w:pStyle w:val="nais2"/>
              <w:numPr>
                <w:ilvl w:val="0"/>
                <w:numId w:val="1"/>
              </w:numPr>
              <w:tabs>
                <w:tab w:val="left" w:pos="815"/>
                <w:tab w:val="left" w:pos="1070"/>
              </w:tabs>
              <w:spacing w:before="0" w:beforeAutospacing="0" w:after="0" w:afterAutospacing="0"/>
              <w:ind w:left="0" w:firstLine="788"/>
              <w:contextualSpacing/>
              <w:jc w:val="both"/>
            </w:pPr>
            <w:r w:rsidRPr="00815284">
              <w:t>Likuma normas paredz, ka līdz 2013.gada 31.</w:t>
            </w:r>
            <w:r w:rsidR="0094717A" w:rsidRPr="00815284">
              <w:t>j</w:t>
            </w:r>
            <w:r w:rsidR="0094717A">
              <w:t>ū</w:t>
            </w:r>
            <w:r w:rsidR="0094717A" w:rsidRPr="00815284">
              <w:t xml:space="preserve">nijam </w:t>
            </w:r>
            <w:r w:rsidRPr="00815284">
              <w:t xml:space="preserve">nodoklis no nerezidentam </w:t>
            </w:r>
            <w:r w:rsidR="0094717A">
              <w:t>izmaksātajiem</w:t>
            </w:r>
            <w:r w:rsidR="0094717A" w:rsidRPr="00815284">
              <w:t xml:space="preserve"> </w:t>
            </w:r>
            <w:r w:rsidRPr="00815284">
              <w:t xml:space="preserve">procentu maksājumiem, ja to maksātājs un saņēmējs ir saistīti uzņēmumi vai personas, ieturēja nodokli piemērojot 10% likmi, bet procentu maksājumiem, ko Latvijas Republikā reģistrētās kredītiestādes izmaksā ar tām saistītiem uzņēmumiem vai personām, bija jāietur nodoklis piemērojot 5% likmi. Savukārt līdz 2013.gada 31.decembrim no izmaksātajām summām nerezidentam </w:t>
            </w:r>
            <w:bookmarkStart w:id="2" w:name="PN3"/>
            <w:r w:rsidRPr="00815284">
              <w:t>no maksājumiem par autortiesībām (ieskaitot blakustiesības) vai tiesībām izmantot autortiesības (ieskaitot blakustiesības) uz literāru vai mākslas darbu, ieskaitot filmas un fonogrammas ir jāietur nodoklis piemērojot 15% likmi, savukārt no maksājumiem par pārējiem intelektuālā īpašuma veidiem jāietur nodoklis piemērojot 5% likmi.</w:t>
            </w:r>
            <w:bookmarkEnd w:id="2"/>
            <w:r w:rsidRPr="00815284">
              <w:t xml:space="preserve"> Lai veicinātu ārvalstu uzņēmējsabiedrības veikt investīcijas Latvijā, kā arī, lai samazinātu nodokļu plānošanu, kur darījumos tiek izmantotas personas, kuras atrodas, ir izveidotas vai nodibinātas zemu nodokļu un beznodokļu valstīs vai teritorijās, sākot ar 2014.gadu tiek ieviests atvieglojums par nerezidentiem veiktajiem procentu maksājumiem un maksājumiem par intelektuālo īpašumu, t.i., šie maksājumi tiek atbrīvoti no nodokļa ieturēšanas</w:t>
            </w:r>
            <w:r w:rsidR="0094717A">
              <w:t xml:space="preserve"> izmaksas brīdī</w:t>
            </w:r>
            <w:r w:rsidRPr="00815284">
              <w:t xml:space="preserve">. Tomēr, lai šos atvieglojumus neizmantotu arī nerezidenti, kuri atrodas, ir izveidoti vai nodibināti zemu nodokļu un beznodokļu valstīs vai teritorijās, likumā ir nepieciešams </w:t>
            </w:r>
            <w:r w:rsidR="00AC0B03">
              <w:t>noteik</w:t>
            </w:r>
            <w:r w:rsidRPr="00815284">
              <w:t>t, ka no minētaj</w:t>
            </w:r>
            <w:r w:rsidR="0094717A">
              <w:t>ie</w:t>
            </w:r>
            <w:r w:rsidRPr="00815284">
              <w:t xml:space="preserve">m nerezidentam izmaksātajiem procentu maksājumiem un maksājumiem par intelektuālo īpašumu ir jāietur uzņēmumu ienākuma nodoklis izmaksas brīdī. Ņemot vērā, ka no minētajiem maksājumiem līdz 2013.gada 31.decembrim ir jāietur nodoklis neatkarīgi no tā, ka darījumi atbilst tirgus cenai, tad likumā </w:t>
            </w:r>
            <w:r w:rsidR="00AC0B03">
              <w:t>jānosaka</w:t>
            </w:r>
            <w:r w:rsidRPr="00815284">
              <w:t xml:space="preserve">, ka </w:t>
            </w:r>
            <w:r w:rsidR="00993B59">
              <w:t xml:space="preserve">attiecībā uz šiem darījumiem </w:t>
            </w:r>
            <w:r w:rsidRPr="00815284">
              <w:t xml:space="preserve">netiek dota iespēja prasīt VID atļauju no šīm summām nodokli neieturēt.  </w:t>
            </w:r>
          </w:p>
          <w:p w:rsidR="00647D8E" w:rsidRPr="00815284" w:rsidRDefault="00647D8E" w:rsidP="00E50743">
            <w:pPr>
              <w:pStyle w:val="nais2"/>
              <w:tabs>
                <w:tab w:val="left" w:pos="79"/>
                <w:tab w:val="left" w:pos="1070"/>
              </w:tabs>
              <w:spacing w:before="0" w:beforeAutospacing="0" w:after="0" w:afterAutospacing="0"/>
              <w:ind w:firstLine="788"/>
              <w:contextualSpacing/>
              <w:jc w:val="both"/>
            </w:pPr>
            <w:r w:rsidRPr="00815284">
              <w:t xml:space="preserve">Jāņem vērā, ka publiskajā apgrozībā esošo vērstpapīru emitentam nav informācijas par ienākumu, kas gūti no šiem vērtspapīriem, saņēmēju. Līdz ar to likumā bija </w:t>
            </w:r>
            <w:r w:rsidR="0013539A">
              <w:t xml:space="preserve">ietverta </w:t>
            </w:r>
            <w:r w:rsidRPr="00815284">
              <w:t>norma, kas paredzēja, ka šajā gadījumā uzņēmumu ienākuma nodokli jāietur starpniekam</w:t>
            </w:r>
            <w:r w:rsidR="0013539A">
              <w:t>, kurš veic norēķinus ar ienākuma saņēmēju</w:t>
            </w:r>
            <w:r w:rsidRPr="00815284">
              <w:t xml:space="preserve"> (norma tika izslēgta, jo bija attiecināma uz punktiem, kuri tika izslēgti). Ņemot vērā, ka nodokļa ieturēšana no ienākuma, kas gūts no publiskajā apgrozībā esošajiem vērtspapīriem, tiek saglabāta, ja maksājums tiek veikts nerezidentam, kurš atrodas, ir izveidots vai nodibināts zemu nodokļu un beznodokļu valstī vai teritorijā, tad likumā </w:t>
            </w:r>
            <w:r w:rsidR="0013539A">
              <w:t xml:space="preserve">iepriekšminēto </w:t>
            </w:r>
            <w:r w:rsidRPr="00815284">
              <w:t xml:space="preserve">prasību nepieciešams saglabāt attiecībā uz </w:t>
            </w:r>
            <w:r w:rsidR="0013539A">
              <w:t>zemu nodokļu un beznodokļu valstu vai teritoriju</w:t>
            </w:r>
            <w:r w:rsidR="0013539A" w:rsidRPr="00815284" w:rsidDel="0013539A">
              <w:t xml:space="preserve"> </w:t>
            </w:r>
            <w:r w:rsidRPr="00815284">
              <w:t xml:space="preserve">rezidentiem. </w:t>
            </w:r>
          </w:p>
          <w:p w:rsidR="00D201A1" w:rsidRDefault="00D201A1" w:rsidP="00E50743">
            <w:pPr>
              <w:pStyle w:val="BodyTextIndent"/>
              <w:tabs>
                <w:tab w:val="left" w:pos="3261"/>
              </w:tabs>
              <w:spacing w:after="0" w:line="240" w:lineRule="auto"/>
              <w:ind w:left="-17" w:firstLine="709"/>
              <w:contextualSpacing/>
              <w:jc w:val="both"/>
              <w:rPr>
                <w:rFonts w:ascii="Times New Roman" w:hAnsi="Times New Roman"/>
                <w:i/>
                <w:sz w:val="24"/>
                <w:szCs w:val="24"/>
              </w:rPr>
            </w:pPr>
          </w:p>
          <w:p w:rsidR="00647D8E" w:rsidRPr="00815284" w:rsidRDefault="00647D8E" w:rsidP="00E50743">
            <w:pPr>
              <w:pStyle w:val="BodyTextIndent"/>
              <w:tabs>
                <w:tab w:val="left" w:pos="3261"/>
              </w:tabs>
              <w:spacing w:after="0" w:line="240" w:lineRule="auto"/>
              <w:ind w:left="-17" w:firstLine="709"/>
              <w:contextualSpacing/>
              <w:jc w:val="both"/>
              <w:rPr>
                <w:rFonts w:ascii="Times New Roman" w:hAnsi="Times New Roman"/>
                <w:i/>
                <w:sz w:val="24"/>
                <w:szCs w:val="24"/>
              </w:rPr>
            </w:pPr>
            <w:r w:rsidRPr="00815284">
              <w:rPr>
                <w:rFonts w:ascii="Times New Roman" w:hAnsi="Times New Roman"/>
                <w:i/>
                <w:sz w:val="24"/>
                <w:szCs w:val="24"/>
              </w:rPr>
              <w:t>Nodokļa režīms augstskolām, koledžām un zinātniskajām institūcijām (likuma 6.panta pirmās daļas 2</w:t>
            </w:r>
            <w:r w:rsidR="00D41120">
              <w:rPr>
                <w:rFonts w:ascii="Times New Roman" w:hAnsi="Times New Roman"/>
                <w:i/>
                <w:sz w:val="24"/>
                <w:szCs w:val="24"/>
              </w:rPr>
              <w:t>2</w:t>
            </w:r>
            <w:r w:rsidRPr="00815284">
              <w:rPr>
                <w:rFonts w:ascii="Times New Roman" w:hAnsi="Times New Roman"/>
                <w:i/>
                <w:sz w:val="24"/>
                <w:szCs w:val="24"/>
              </w:rPr>
              <w:t>.punkts un ceturtās daļas 18., 19. un 20.punkts)</w:t>
            </w:r>
          </w:p>
          <w:p w:rsidR="00647D8E" w:rsidRDefault="00647D8E" w:rsidP="006F2D6C">
            <w:pPr>
              <w:autoSpaceDE w:val="0"/>
              <w:autoSpaceDN w:val="0"/>
              <w:spacing w:after="0" w:line="240" w:lineRule="auto"/>
              <w:ind w:firstLine="709"/>
              <w:contextualSpacing/>
              <w:jc w:val="both"/>
              <w:rPr>
                <w:rFonts w:ascii="Times New Roman" w:hAnsi="Times New Roman" w:cs="Times New Roman"/>
                <w:sz w:val="24"/>
                <w:szCs w:val="24"/>
              </w:rPr>
            </w:pPr>
            <w:r w:rsidRPr="00815284">
              <w:rPr>
                <w:rFonts w:ascii="Times New Roman" w:hAnsi="Times New Roman" w:cs="Times New Roman"/>
                <w:sz w:val="24"/>
                <w:szCs w:val="24"/>
              </w:rPr>
              <w:t xml:space="preserve"> Lai nodrošinātu atbalstu augstskolām, koledžām un zinātniskajām institūcijām, likumā nepieciešams </w:t>
            </w:r>
            <w:r w:rsidR="00AC0B03">
              <w:rPr>
                <w:rFonts w:ascii="Times New Roman" w:hAnsi="Times New Roman"/>
              </w:rPr>
              <w:t>noteikt</w:t>
            </w:r>
            <w:r w:rsidRPr="00815284">
              <w:rPr>
                <w:rFonts w:ascii="Times New Roman" w:hAnsi="Times New Roman" w:cs="Times New Roman"/>
                <w:sz w:val="24"/>
                <w:szCs w:val="24"/>
              </w:rPr>
              <w:t xml:space="preserve">, ka ar uzņēmumu ienākuma nodokli netiek aplikts augstskolu un koledžu ienākums, </w:t>
            </w:r>
            <w:r w:rsidRPr="00815284">
              <w:rPr>
                <w:rFonts w:ascii="Times New Roman" w:hAnsi="Times New Roman" w:cs="Times New Roman"/>
                <w:iCs/>
                <w:sz w:val="24"/>
                <w:szCs w:val="24"/>
              </w:rPr>
              <w:t xml:space="preserve">kas gūts kā samaksa par jebkāda veida apmācību un par </w:t>
            </w:r>
            <w:r w:rsidRPr="00815284">
              <w:rPr>
                <w:rFonts w:ascii="Times New Roman" w:hAnsi="Times New Roman" w:cs="Times New Roman"/>
                <w:iCs/>
                <w:sz w:val="24"/>
                <w:szCs w:val="24"/>
              </w:rPr>
              <w:lastRenderedPageBreak/>
              <w:t xml:space="preserve">veiktajiem pētniecības darbiem, ieskaitot minētajiem mērķiem piešķirtos valsts budžeta līdzekļus (tai skaitā valsts budžeta transfertus), kā arī par ienākumu, ko gūst augstskolas publiski izpildīto un izstādīto (izstādes, koncerti u.tml.) darbu veidā, kas organizēti studiju procesā mākslinieciskās jaunrades darbības ietvaros. Papildus tam, nepieciešams </w:t>
            </w:r>
            <w:r w:rsidR="00AC0B03">
              <w:rPr>
                <w:rFonts w:ascii="Times New Roman" w:hAnsi="Times New Roman"/>
              </w:rPr>
              <w:t>noteikt</w:t>
            </w:r>
            <w:r w:rsidRPr="00815284">
              <w:rPr>
                <w:rFonts w:ascii="Times New Roman" w:hAnsi="Times New Roman" w:cs="Times New Roman"/>
                <w:iCs/>
                <w:sz w:val="24"/>
                <w:szCs w:val="24"/>
              </w:rPr>
              <w:t xml:space="preserve">, ka ar nodokli netiek aplikts </w:t>
            </w:r>
            <w:r w:rsidRPr="00815284">
              <w:rPr>
                <w:rFonts w:ascii="Times New Roman" w:hAnsi="Times New Roman" w:cs="Times New Roman"/>
                <w:sz w:val="24"/>
                <w:szCs w:val="24"/>
              </w:rPr>
              <w:t>zinātnisko institūciju</w:t>
            </w:r>
            <w:r w:rsidRPr="00815284">
              <w:rPr>
                <w:rFonts w:ascii="Times New Roman" w:hAnsi="Times New Roman" w:cs="Times New Roman"/>
                <w:iCs/>
                <w:sz w:val="24"/>
                <w:szCs w:val="24"/>
              </w:rPr>
              <w:t xml:space="preserve"> ienākums, </w:t>
            </w:r>
            <w:r w:rsidRPr="00815284">
              <w:rPr>
                <w:rFonts w:ascii="Times New Roman" w:hAnsi="Times New Roman" w:cs="Times New Roman"/>
                <w:sz w:val="24"/>
                <w:szCs w:val="24"/>
              </w:rPr>
              <w:t>kas gūts kā samaksa par veiktajiem pētniecības darbiem ievērojot normas, kas nosaka ierobežojumus valsts atbalsta piešķiršanai.</w:t>
            </w:r>
          </w:p>
          <w:p w:rsidR="00D201A1" w:rsidRDefault="00D201A1" w:rsidP="00E50743">
            <w:pPr>
              <w:pStyle w:val="BodyTextIndent"/>
              <w:tabs>
                <w:tab w:val="left" w:pos="3261"/>
              </w:tabs>
              <w:spacing w:after="0" w:line="240" w:lineRule="auto"/>
              <w:ind w:left="-17" w:firstLine="709"/>
              <w:contextualSpacing/>
              <w:jc w:val="both"/>
              <w:rPr>
                <w:rFonts w:ascii="Times New Roman" w:hAnsi="Times New Roman"/>
                <w:i/>
                <w:sz w:val="24"/>
                <w:szCs w:val="24"/>
              </w:rPr>
            </w:pPr>
          </w:p>
          <w:p w:rsidR="00647D8E" w:rsidRPr="00815284" w:rsidRDefault="00647D8E" w:rsidP="00E50743">
            <w:pPr>
              <w:pStyle w:val="BodyTextIndent"/>
              <w:tabs>
                <w:tab w:val="left" w:pos="3261"/>
              </w:tabs>
              <w:spacing w:after="0" w:line="240" w:lineRule="auto"/>
              <w:ind w:left="-17" w:firstLine="709"/>
              <w:contextualSpacing/>
              <w:jc w:val="both"/>
              <w:rPr>
                <w:rFonts w:ascii="Times New Roman" w:hAnsi="Times New Roman"/>
                <w:i/>
                <w:sz w:val="24"/>
                <w:szCs w:val="24"/>
              </w:rPr>
            </w:pPr>
            <w:r w:rsidRPr="00815284">
              <w:rPr>
                <w:rFonts w:ascii="Times New Roman" w:hAnsi="Times New Roman"/>
                <w:i/>
                <w:sz w:val="24"/>
                <w:szCs w:val="24"/>
              </w:rPr>
              <w:t>Tonnāžas nodokļa maksātāja status (likuma 1.panta 12.daļas 1.punkts)</w:t>
            </w:r>
          </w:p>
          <w:p w:rsidR="00647D8E" w:rsidRPr="00815284" w:rsidRDefault="00647D8E" w:rsidP="00E50743">
            <w:pPr>
              <w:pStyle w:val="BodyTextIndent"/>
              <w:tabs>
                <w:tab w:val="left" w:pos="3261"/>
              </w:tabs>
              <w:spacing w:after="0" w:line="240" w:lineRule="auto"/>
              <w:ind w:left="-17" w:firstLine="709"/>
              <w:contextualSpacing/>
              <w:jc w:val="both"/>
              <w:rPr>
                <w:rFonts w:ascii="Times New Roman" w:hAnsi="Times New Roman"/>
                <w:sz w:val="24"/>
                <w:szCs w:val="24"/>
              </w:rPr>
            </w:pPr>
            <w:r w:rsidRPr="00815284">
              <w:rPr>
                <w:rFonts w:ascii="Times New Roman" w:hAnsi="Times New Roman"/>
                <w:sz w:val="24"/>
                <w:szCs w:val="24"/>
              </w:rPr>
              <w:t xml:space="preserve">Ņemot vērā, ka par kuģa, kura neto tonnāža ir mazāka par 100 tilpības vienībām, izmantošanu nevar reģistrēties kā tonnāžas nodokļa maksātājs, kas jau ir </w:t>
            </w:r>
            <w:r w:rsidR="00993B59">
              <w:rPr>
                <w:rFonts w:ascii="Times New Roman" w:hAnsi="Times New Roman"/>
                <w:sz w:val="24"/>
                <w:szCs w:val="24"/>
              </w:rPr>
              <w:t>noteikts</w:t>
            </w:r>
            <w:r w:rsidRPr="00815284">
              <w:rPr>
                <w:rFonts w:ascii="Times New Roman" w:hAnsi="Times New Roman"/>
                <w:sz w:val="24"/>
                <w:szCs w:val="24"/>
              </w:rPr>
              <w:t xml:space="preserve"> Ministru kabineta  </w:t>
            </w:r>
            <w:r w:rsidRPr="00815284">
              <w:rPr>
                <w:rFonts w:ascii="Times New Roman" w:eastAsia="Times New Roman" w:hAnsi="Times New Roman"/>
                <w:bCs/>
                <w:sz w:val="24"/>
                <w:szCs w:val="24"/>
                <w:lang w:eastAsia="lv-LV"/>
              </w:rPr>
              <w:t>2006.gada 14.jūlija noteikumu Nr.556 „Likuma „Par uzņēmumu ienākuma nodokli” normu piemērošanas noteikumi” 69.</w:t>
            </w:r>
            <w:r w:rsidRPr="00815284">
              <w:rPr>
                <w:rFonts w:ascii="Times New Roman" w:eastAsia="Times New Roman" w:hAnsi="Times New Roman"/>
                <w:bCs/>
                <w:sz w:val="24"/>
                <w:szCs w:val="24"/>
                <w:vertAlign w:val="superscript"/>
                <w:lang w:eastAsia="lv-LV"/>
              </w:rPr>
              <w:t>1</w:t>
            </w:r>
            <w:r w:rsidRPr="00815284">
              <w:rPr>
                <w:rFonts w:ascii="Times New Roman" w:eastAsia="Times New Roman" w:hAnsi="Times New Roman"/>
                <w:bCs/>
                <w:sz w:val="24"/>
                <w:szCs w:val="24"/>
                <w:lang w:eastAsia="lv-LV"/>
              </w:rPr>
              <w:t xml:space="preserve">punktā, ir jāveic redakcionāli precizējumi likuma 1.panta 12.daļā, lai būtu viennozīmīgi skaidra noteiktā prasība. </w:t>
            </w:r>
          </w:p>
          <w:p w:rsidR="00D201A1" w:rsidRDefault="00D201A1" w:rsidP="00E50743">
            <w:pPr>
              <w:pStyle w:val="nais1"/>
              <w:tabs>
                <w:tab w:val="left" w:pos="1160"/>
              </w:tabs>
              <w:spacing w:before="0" w:beforeAutospacing="0" w:after="0" w:afterAutospacing="0" w:line="240" w:lineRule="auto"/>
              <w:ind w:firstLine="788"/>
              <w:contextualSpacing/>
              <w:jc w:val="both"/>
              <w:rPr>
                <w:rFonts w:ascii="Times New Roman" w:hAnsi="Times New Roman"/>
                <w:i/>
              </w:rPr>
            </w:pPr>
          </w:p>
          <w:p w:rsidR="00647D8E" w:rsidRPr="00815284" w:rsidRDefault="00993B59" w:rsidP="00E50743">
            <w:pPr>
              <w:pStyle w:val="nais1"/>
              <w:tabs>
                <w:tab w:val="left" w:pos="1160"/>
              </w:tabs>
              <w:spacing w:before="0" w:beforeAutospacing="0" w:after="0" w:afterAutospacing="0" w:line="240" w:lineRule="auto"/>
              <w:ind w:firstLine="788"/>
              <w:contextualSpacing/>
              <w:jc w:val="both"/>
              <w:rPr>
                <w:rFonts w:ascii="Times New Roman" w:hAnsi="Times New Roman"/>
                <w:i/>
              </w:rPr>
            </w:pPr>
            <w:r w:rsidRPr="005B77A5">
              <w:rPr>
                <w:rFonts w:ascii="Times New Roman" w:hAnsi="Times New Roman"/>
                <w:i/>
              </w:rPr>
              <w:t>Ienākumam</w:t>
            </w:r>
            <w:r>
              <w:rPr>
                <w:rFonts w:ascii="Times New Roman" w:hAnsi="Times New Roman"/>
                <w:i/>
              </w:rPr>
              <w:t xml:space="preserve"> </w:t>
            </w:r>
            <w:r w:rsidR="00647D8E" w:rsidRPr="00815284">
              <w:rPr>
                <w:rFonts w:ascii="Times New Roman" w:hAnsi="Times New Roman"/>
                <w:i/>
              </w:rPr>
              <w:t>pielīdzinā</w:t>
            </w:r>
            <w:r w:rsidR="005B77A5">
              <w:rPr>
                <w:rFonts w:ascii="Times New Roman" w:hAnsi="Times New Roman"/>
                <w:i/>
              </w:rPr>
              <w:t>ms</w:t>
            </w:r>
            <w:r w:rsidR="00647D8E" w:rsidRPr="00815284">
              <w:rPr>
                <w:rFonts w:ascii="Times New Roman" w:hAnsi="Times New Roman"/>
                <w:i/>
              </w:rPr>
              <w:t xml:space="preserve"> aizdevums (likuma 5.panta pirmā daļa)</w:t>
            </w:r>
          </w:p>
          <w:p w:rsidR="00647D8E" w:rsidRDefault="00993B59" w:rsidP="00E50743">
            <w:pPr>
              <w:pStyle w:val="nais1"/>
              <w:tabs>
                <w:tab w:val="left" w:pos="1160"/>
              </w:tabs>
              <w:spacing w:before="0" w:beforeAutospacing="0" w:after="0" w:afterAutospacing="0" w:line="240" w:lineRule="auto"/>
              <w:ind w:firstLine="788"/>
              <w:contextualSpacing/>
              <w:jc w:val="both"/>
              <w:rPr>
                <w:rFonts w:ascii="Times New Roman" w:hAnsi="Times New Roman"/>
              </w:rPr>
            </w:pPr>
            <w:r>
              <w:rPr>
                <w:rFonts w:ascii="Times New Roman" w:hAnsi="Times New Roman"/>
              </w:rPr>
              <w:t>Likumprojekta „Grozījumi l</w:t>
            </w:r>
            <w:r w:rsidR="00647D8E" w:rsidRPr="00815284">
              <w:rPr>
                <w:rFonts w:ascii="Times New Roman" w:hAnsi="Times New Roman"/>
              </w:rPr>
              <w:t>ikum</w:t>
            </w:r>
            <w:r>
              <w:rPr>
                <w:rFonts w:ascii="Times New Roman" w:hAnsi="Times New Roman"/>
              </w:rPr>
              <w:t>ā</w:t>
            </w:r>
            <w:r w:rsidR="00647D8E" w:rsidRPr="00815284">
              <w:rPr>
                <w:rFonts w:ascii="Times New Roman" w:hAnsi="Times New Roman"/>
              </w:rPr>
              <w:t xml:space="preserve"> „Par iedzīvotāju ienākuma nodokli”</w:t>
            </w:r>
            <w:r>
              <w:rPr>
                <w:rFonts w:ascii="Times New Roman" w:hAnsi="Times New Roman"/>
              </w:rPr>
              <w:t>”</w:t>
            </w:r>
            <w:r w:rsidR="00647D8E" w:rsidRPr="00815284">
              <w:rPr>
                <w:rFonts w:ascii="Times New Roman" w:hAnsi="Times New Roman"/>
              </w:rPr>
              <w:t xml:space="preserve"> normas paredz </w:t>
            </w:r>
            <w:r w:rsidR="005B77A5">
              <w:rPr>
                <w:rFonts w:ascii="Times New Roman" w:hAnsi="Times New Roman"/>
              </w:rPr>
              <w:t xml:space="preserve">pienākumu </w:t>
            </w:r>
            <w:r>
              <w:rPr>
                <w:rFonts w:ascii="Times New Roman" w:hAnsi="Times New Roman"/>
              </w:rPr>
              <w:t xml:space="preserve">atsevišķos gadījumos </w:t>
            </w:r>
            <w:r w:rsidR="00647D8E" w:rsidRPr="00815284">
              <w:rPr>
                <w:rFonts w:ascii="Times New Roman" w:hAnsi="Times New Roman"/>
              </w:rPr>
              <w:t xml:space="preserve">ieturēt iedzīvotāju ienākuma nodokli no darba ņēmējam izsniegtajiem </w:t>
            </w:r>
            <w:r>
              <w:rPr>
                <w:rFonts w:ascii="Times New Roman" w:hAnsi="Times New Roman"/>
              </w:rPr>
              <w:t>un noteiktā laikā neatmaksātiem</w:t>
            </w:r>
            <w:r w:rsidRPr="00815284">
              <w:rPr>
                <w:rFonts w:ascii="Times New Roman" w:hAnsi="Times New Roman"/>
              </w:rPr>
              <w:t xml:space="preserve"> aizdevumiem</w:t>
            </w:r>
            <w:r w:rsidR="00647D8E" w:rsidRPr="00815284">
              <w:rPr>
                <w:rFonts w:ascii="Times New Roman" w:hAnsi="Times New Roman"/>
              </w:rPr>
              <w:t xml:space="preserve">, ja pēc ekonomiskās būtības </w:t>
            </w:r>
            <w:r>
              <w:rPr>
                <w:rFonts w:ascii="Times New Roman" w:hAnsi="Times New Roman"/>
              </w:rPr>
              <w:t>aizdevums</w:t>
            </w:r>
            <w:r w:rsidR="00647D8E" w:rsidRPr="00815284">
              <w:rPr>
                <w:rFonts w:ascii="Times New Roman" w:hAnsi="Times New Roman"/>
              </w:rPr>
              <w:t xml:space="preserve"> uzskatāms par atlīdzību. Ņemot vērā, ka </w:t>
            </w:r>
            <w:r w:rsidR="005B77A5">
              <w:rPr>
                <w:rFonts w:ascii="Times New Roman" w:hAnsi="Times New Roman"/>
              </w:rPr>
              <w:t>iedzīvotāju ienākuma mērķiem šādus aizdevumus no nodokļu aspekta pielīdzina darba algai, tad no uzņēmumu ienākuma nodokļa šādus ienākumiem pielīdzināmus aizdevumus nevajadzētu uzskatīt par tādiem, kas nav saistīti ar saimniecisko darbību. L</w:t>
            </w:r>
            <w:r w:rsidR="00647D8E" w:rsidRPr="00815284">
              <w:rPr>
                <w:rFonts w:ascii="Times New Roman" w:hAnsi="Times New Roman"/>
              </w:rPr>
              <w:t xml:space="preserve">ikumā </w:t>
            </w:r>
            <w:r w:rsidR="00AC0B03">
              <w:rPr>
                <w:rFonts w:ascii="Times New Roman" w:hAnsi="Times New Roman"/>
              </w:rPr>
              <w:t>jānosaka</w:t>
            </w:r>
            <w:r w:rsidR="00647D8E" w:rsidRPr="00815284">
              <w:rPr>
                <w:rFonts w:ascii="Times New Roman" w:hAnsi="Times New Roman"/>
              </w:rPr>
              <w:t xml:space="preserve">, ka par šīm summām netiek palielināts ar uzņēmumu ienākuma nodokli apliekamais ienākums. </w:t>
            </w:r>
          </w:p>
          <w:p w:rsidR="00D201A1" w:rsidRDefault="00D201A1" w:rsidP="00E73D37">
            <w:pPr>
              <w:tabs>
                <w:tab w:val="left" w:pos="817"/>
                <w:tab w:val="left" w:pos="3261"/>
              </w:tabs>
              <w:spacing w:after="0" w:line="240" w:lineRule="auto"/>
              <w:ind w:firstLine="694"/>
              <w:contextualSpacing/>
              <w:jc w:val="both"/>
              <w:rPr>
                <w:rFonts w:ascii="Times New Roman" w:hAnsi="Times New Roman" w:cs="Times New Roman"/>
                <w:i/>
                <w:sz w:val="24"/>
                <w:szCs w:val="24"/>
              </w:rPr>
            </w:pPr>
          </w:p>
          <w:p w:rsidR="00490C80" w:rsidRPr="00E73D37" w:rsidRDefault="00490C80" w:rsidP="00E73D37">
            <w:pPr>
              <w:tabs>
                <w:tab w:val="left" w:pos="817"/>
                <w:tab w:val="left" w:pos="3261"/>
              </w:tabs>
              <w:spacing w:after="0" w:line="240" w:lineRule="auto"/>
              <w:ind w:firstLine="694"/>
              <w:contextualSpacing/>
              <w:jc w:val="both"/>
              <w:rPr>
                <w:rFonts w:ascii="Times New Roman" w:hAnsi="Times New Roman" w:cs="Times New Roman"/>
                <w:i/>
                <w:sz w:val="24"/>
                <w:szCs w:val="24"/>
              </w:rPr>
            </w:pPr>
            <w:r w:rsidRPr="00E73D37">
              <w:rPr>
                <w:rFonts w:ascii="Times New Roman" w:hAnsi="Times New Roman" w:cs="Times New Roman"/>
                <w:i/>
                <w:sz w:val="24"/>
                <w:szCs w:val="24"/>
              </w:rPr>
              <w:t>Nodokļa atvieglojumu izmaiņas</w:t>
            </w:r>
            <w:r w:rsidR="00B14921">
              <w:rPr>
                <w:rFonts w:ascii="Times New Roman" w:hAnsi="Times New Roman" w:cs="Times New Roman"/>
                <w:i/>
                <w:sz w:val="24"/>
                <w:szCs w:val="24"/>
              </w:rPr>
              <w:t xml:space="preserve"> (likuma 6.panta pirmās daļas 23. un 24.punkts un ceturtās daļas </w:t>
            </w:r>
            <w:r w:rsidR="00AD6903">
              <w:rPr>
                <w:rFonts w:ascii="Times New Roman" w:hAnsi="Times New Roman" w:cs="Times New Roman"/>
                <w:i/>
                <w:sz w:val="24"/>
                <w:szCs w:val="24"/>
              </w:rPr>
              <w:t xml:space="preserve">2. un </w:t>
            </w:r>
            <w:r w:rsidR="00B14921">
              <w:rPr>
                <w:rFonts w:ascii="Times New Roman" w:hAnsi="Times New Roman" w:cs="Times New Roman"/>
                <w:i/>
                <w:sz w:val="24"/>
                <w:szCs w:val="24"/>
              </w:rPr>
              <w:t>21.punkts, 6.</w:t>
            </w:r>
            <w:r w:rsidR="00B14921" w:rsidRPr="00B14921">
              <w:rPr>
                <w:rFonts w:ascii="Times New Roman" w:hAnsi="Times New Roman" w:cs="Times New Roman"/>
                <w:i/>
                <w:sz w:val="24"/>
                <w:szCs w:val="24"/>
                <w:vertAlign w:val="superscript"/>
              </w:rPr>
              <w:t>6</w:t>
            </w:r>
            <w:r w:rsidR="00B14921">
              <w:rPr>
                <w:rFonts w:ascii="Times New Roman" w:hAnsi="Times New Roman" w:cs="Times New Roman"/>
                <w:i/>
                <w:sz w:val="24"/>
                <w:szCs w:val="24"/>
              </w:rPr>
              <w:t>pants</w:t>
            </w:r>
            <w:r w:rsidR="00AD6903">
              <w:rPr>
                <w:rFonts w:ascii="Times New Roman" w:hAnsi="Times New Roman" w:cs="Times New Roman"/>
                <w:i/>
                <w:sz w:val="24"/>
                <w:szCs w:val="24"/>
              </w:rPr>
              <w:t>,14.</w:t>
            </w:r>
            <w:r w:rsidR="00AD6903" w:rsidRPr="00AD6903">
              <w:rPr>
                <w:rFonts w:ascii="Times New Roman" w:hAnsi="Times New Roman" w:cs="Times New Roman"/>
                <w:i/>
                <w:sz w:val="24"/>
                <w:szCs w:val="24"/>
                <w:vertAlign w:val="superscript"/>
              </w:rPr>
              <w:t>1</w:t>
            </w:r>
            <w:r w:rsidR="00AD6903">
              <w:rPr>
                <w:rFonts w:ascii="Times New Roman" w:hAnsi="Times New Roman" w:cs="Times New Roman"/>
                <w:i/>
                <w:sz w:val="24"/>
                <w:szCs w:val="24"/>
              </w:rPr>
              <w:t>pants, 17.</w:t>
            </w:r>
            <w:r w:rsidR="00AD6903" w:rsidRPr="00AD6903">
              <w:rPr>
                <w:rFonts w:ascii="Times New Roman" w:hAnsi="Times New Roman" w:cs="Times New Roman"/>
                <w:i/>
                <w:sz w:val="24"/>
                <w:szCs w:val="24"/>
                <w:vertAlign w:val="superscript"/>
              </w:rPr>
              <w:t>2</w:t>
            </w:r>
            <w:r w:rsidR="00AD6903">
              <w:rPr>
                <w:rFonts w:ascii="Times New Roman" w:hAnsi="Times New Roman" w:cs="Times New Roman"/>
                <w:i/>
                <w:sz w:val="24"/>
                <w:szCs w:val="24"/>
              </w:rPr>
              <w:t>panta ceturtās daļas 1.punkts,</w:t>
            </w:r>
            <w:r w:rsidR="006D64C9">
              <w:rPr>
                <w:rFonts w:ascii="Times New Roman" w:hAnsi="Times New Roman" w:cs="Times New Roman"/>
                <w:i/>
                <w:sz w:val="24"/>
                <w:szCs w:val="24"/>
              </w:rPr>
              <w:t>pārejas noteikumu 99., 114., 115. un 117.punkts.)</w:t>
            </w:r>
          </w:p>
          <w:p w:rsidR="002D52AE" w:rsidRPr="002D52AE" w:rsidRDefault="002D52AE" w:rsidP="002D52AE">
            <w:pPr>
              <w:spacing w:after="0" w:line="20" w:lineRule="atLeast"/>
              <w:jc w:val="both"/>
              <w:rPr>
                <w:rFonts w:ascii="Times New Roman" w:hAnsi="Times New Roman" w:cs="Times New Roman"/>
                <w:sz w:val="24"/>
                <w:szCs w:val="24"/>
              </w:rPr>
            </w:pPr>
            <w:r w:rsidRPr="002D52AE">
              <w:rPr>
                <w:rFonts w:ascii="Times New Roman" w:hAnsi="Times New Roman" w:cs="Times New Roman"/>
                <w:sz w:val="24"/>
                <w:szCs w:val="24"/>
                <w:lang w:eastAsia="lv-LV"/>
              </w:rPr>
              <w:t>Ar 2014. gada</w:t>
            </w:r>
            <w:r>
              <w:rPr>
                <w:rFonts w:ascii="Times New Roman" w:hAnsi="Times New Roman" w:cs="Times New Roman"/>
                <w:sz w:val="24"/>
                <w:szCs w:val="24"/>
                <w:lang w:eastAsia="lv-LV"/>
              </w:rPr>
              <w:t xml:space="preserve"> 1.janvāri spēku zaudē</w:t>
            </w:r>
            <w:r w:rsidRPr="002D52AE">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divi būtiskākie uzņēmumu </w:t>
            </w:r>
            <w:r w:rsidRPr="002D52AE">
              <w:rPr>
                <w:rFonts w:ascii="Times New Roman" w:hAnsi="Times New Roman" w:cs="Times New Roman"/>
                <w:sz w:val="24"/>
                <w:szCs w:val="24"/>
                <w:lang w:eastAsia="lv-LV"/>
              </w:rPr>
              <w:t>ienākuma nodokļa atvieglojumi investīciju veicināšanai. Finanšu ministrija kopīgi ar Ekonomikas ministriju izvērtēja uzņēmumu ienākuma nodokļa atvieglojumus un konstatēja, ka arī periodā pēc 2014. gada 1.janvāra būtu nepieciešams veicināt investīcijas un īpašu uzmanību pievērst izpētes un attīstības veicināšanai. Ministru kabinetā š.g. 20. augustā tika izskatīts informatīvais ziņojums</w:t>
            </w:r>
            <w:r>
              <w:rPr>
                <w:rFonts w:ascii="Times New Roman" w:hAnsi="Times New Roman" w:cs="Times New Roman"/>
                <w:sz w:val="24"/>
                <w:szCs w:val="24"/>
                <w:lang w:eastAsia="lv-LV"/>
              </w:rPr>
              <w:t xml:space="preserve"> </w:t>
            </w:r>
            <w:r w:rsidRPr="002D52AE">
              <w:rPr>
                <w:rFonts w:ascii="Times New Roman" w:hAnsi="Times New Roman" w:cs="Times New Roman"/>
                <w:sz w:val="24"/>
                <w:szCs w:val="24"/>
              </w:rPr>
              <w:t>„Par iespējām ieviest uzņēmumu ienākuma nodokļa atvieglojumus investīciju veicināšanai”</w:t>
            </w:r>
            <w:r>
              <w:rPr>
                <w:rFonts w:ascii="Times New Roman" w:hAnsi="Times New Roman" w:cs="Times New Roman"/>
                <w:sz w:val="24"/>
                <w:szCs w:val="24"/>
              </w:rPr>
              <w:t>.</w:t>
            </w:r>
          </w:p>
          <w:p w:rsidR="00874EC6" w:rsidRDefault="00874EC6" w:rsidP="00874EC6">
            <w:pPr>
              <w:spacing w:after="0" w:line="240" w:lineRule="auto"/>
              <w:ind w:firstLine="646"/>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Lai veicinātu investīcijas un ieguldījumus pētniecībā un attīstībā, </w:t>
            </w:r>
            <w:r w:rsidRPr="00E73D37">
              <w:rPr>
                <w:rFonts w:ascii="Times New Roman" w:hAnsi="Times New Roman" w:cs="Times New Roman"/>
                <w:sz w:val="24"/>
                <w:szCs w:val="24"/>
                <w:lang w:eastAsia="lv-LV"/>
              </w:rPr>
              <w:t>Ministru kabineta 2013.gada 27.augusta sēdē tika nolemts</w:t>
            </w:r>
            <w:r>
              <w:rPr>
                <w:rFonts w:ascii="Times New Roman" w:hAnsi="Times New Roman" w:cs="Times New Roman"/>
                <w:sz w:val="24"/>
                <w:szCs w:val="24"/>
                <w:lang w:eastAsia="lv-LV"/>
              </w:rPr>
              <w:t>:</w:t>
            </w:r>
          </w:p>
          <w:p w:rsidR="005B77A5" w:rsidRDefault="005B77A5" w:rsidP="005B77A5">
            <w:pPr>
              <w:pStyle w:val="ListParagraph"/>
              <w:numPr>
                <w:ilvl w:val="0"/>
                <w:numId w:val="2"/>
              </w:numPr>
              <w:tabs>
                <w:tab w:val="left" w:pos="500"/>
              </w:tabs>
              <w:ind w:left="504" w:hanging="425"/>
              <w:jc w:val="both"/>
              <w:rPr>
                <w:sz w:val="24"/>
                <w:szCs w:val="24"/>
              </w:rPr>
            </w:pPr>
            <w:r w:rsidRPr="00F43015">
              <w:rPr>
                <w:sz w:val="24"/>
                <w:szCs w:val="24"/>
              </w:rPr>
              <w:t>līdz 2020. gadam pagarināt nodokļa atvieglojumu par jaunajām ražošanas tehnoloģiskajām iekārtām</w:t>
            </w:r>
            <w:r w:rsidRPr="001F5D3E">
              <w:rPr>
                <w:sz w:val="24"/>
                <w:szCs w:val="24"/>
              </w:rPr>
              <w:t xml:space="preserve"> nosakot, ka </w:t>
            </w:r>
            <w:r w:rsidRPr="001F5D3E">
              <w:rPr>
                <w:rFonts w:cstheme="minorHAnsi"/>
                <w:sz w:val="24"/>
                <w:szCs w:val="24"/>
              </w:rPr>
              <w:t xml:space="preserve">no 2014.gadā </w:t>
            </w:r>
            <w:r w:rsidRPr="001F5D3E">
              <w:rPr>
                <w:rFonts w:cstheme="minorHAnsi"/>
                <w:sz w:val="24"/>
                <w:szCs w:val="24"/>
              </w:rPr>
              <w:lastRenderedPageBreak/>
              <w:t>līdz 2020.gadam</w:t>
            </w:r>
            <w:r w:rsidRPr="001F5D3E">
              <w:rPr>
                <w:sz w:val="24"/>
                <w:szCs w:val="24"/>
              </w:rPr>
              <w:t xml:space="preserve"> </w:t>
            </w:r>
            <w:r w:rsidRPr="001F5D3E">
              <w:rPr>
                <w:rFonts w:cstheme="minorHAnsi"/>
                <w:sz w:val="24"/>
                <w:szCs w:val="24"/>
              </w:rPr>
              <w:t>nolietojuma summas aprēķināšanas katras jaunas ražošanas tehnoloģiskās iekārtas iegādes vērtību vai izveidošanas vērtību taksācijas periodā, palielina, reizinot ar koeficientu 1,5</w:t>
            </w:r>
            <w:r w:rsidRPr="00F43015">
              <w:rPr>
                <w:sz w:val="24"/>
                <w:szCs w:val="24"/>
              </w:rPr>
              <w:t>;</w:t>
            </w:r>
          </w:p>
          <w:p w:rsidR="005B77A5" w:rsidRPr="00F43015" w:rsidRDefault="005B77A5" w:rsidP="005B77A5">
            <w:pPr>
              <w:pStyle w:val="ListParagraph"/>
              <w:numPr>
                <w:ilvl w:val="0"/>
                <w:numId w:val="2"/>
              </w:numPr>
              <w:tabs>
                <w:tab w:val="left" w:pos="500"/>
              </w:tabs>
              <w:spacing w:after="120"/>
              <w:ind w:left="504" w:hanging="425"/>
              <w:jc w:val="both"/>
              <w:rPr>
                <w:sz w:val="24"/>
                <w:szCs w:val="24"/>
              </w:rPr>
            </w:pPr>
            <w:r>
              <w:rPr>
                <w:sz w:val="24"/>
                <w:szCs w:val="24"/>
              </w:rPr>
              <w:t xml:space="preserve">līdz 2020.gadam </w:t>
            </w:r>
            <w:r w:rsidRPr="00357973">
              <w:rPr>
                <w:sz w:val="24"/>
                <w:szCs w:val="24"/>
              </w:rPr>
              <w:t>pagarināt nodokļa atlaides piemērošanu par veiktajiem ieguldījumiem atbalstāmajos investīciju projektos</w:t>
            </w:r>
            <w:r>
              <w:rPr>
                <w:sz w:val="24"/>
                <w:szCs w:val="24"/>
              </w:rPr>
              <w:t xml:space="preserve"> virs 10 milj. </w:t>
            </w:r>
            <w:r w:rsidRPr="001F5D3E">
              <w:rPr>
                <w:i/>
                <w:sz w:val="24"/>
                <w:szCs w:val="24"/>
              </w:rPr>
              <w:t>euro</w:t>
            </w:r>
            <w:r>
              <w:rPr>
                <w:i/>
                <w:sz w:val="24"/>
                <w:szCs w:val="24"/>
              </w:rPr>
              <w:t>.</w:t>
            </w:r>
            <w:r>
              <w:rPr>
                <w:sz w:val="24"/>
                <w:szCs w:val="24"/>
              </w:rPr>
              <w:t xml:space="preserve"> </w:t>
            </w:r>
          </w:p>
          <w:p w:rsidR="00874EC6" w:rsidRPr="001F5D3E" w:rsidRDefault="00874EC6" w:rsidP="009C2684">
            <w:pPr>
              <w:pStyle w:val="ListParagraph"/>
              <w:numPr>
                <w:ilvl w:val="0"/>
                <w:numId w:val="2"/>
              </w:numPr>
              <w:tabs>
                <w:tab w:val="left" w:pos="500"/>
              </w:tabs>
              <w:ind w:left="504" w:hanging="425"/>
              <w:jc w:val="both"/>
              <w:rPr>
                <w:sz w:val="24"/>
                <w:szCs w:val="24"/>
              </w:rPr>
            </w:pPr>
            <w:r w:rsidRPr="001F5D3E">
              <w:rPr>
                <w:sz w:val="24"/>
                <w:szCs w:val="24"/>
                <w:lang w:eastAsia="lv-LV"/>
              </w:rPr>
              <w:t>n</w:t>
            </w:r>
            <w:r w:rsidRPr="001F5D3E">
              <w:rPr>
                <w:sz w:val="24"/>
                <w:szCs w:val="24"/>
              </w:rPr>
              <w:t>o 2014. gada 1. jūlija ieviest jaunu atvieglojumu pētniecības un attīstības veicināšanai</w:t>
            </w:r>
            <w:r>
              <w:rPr>
                <w:sz w:val="24"/>
                <w:szCs w:val="24"/>
              </w:rPr>
              <w:t>, atļaujot</w:t>
            </w:r>
            <w:r w:rsidRPr="001F5D3E">
              <w:rPr>
                <w:sz w:val="24"/>
                <w:szCs w:val="24"/>
              </w:rPr>
              <w:t>, aprēķinot ar uzņēmumu ienākuma nodokli apliekamo ienākumu</w:t>
            </w:r>
            <w:r w:rsidR="0013539A">
              <w:rPr>
                <w:sz w:val="24"/>
                <w:szCs w:val="24"/>
              </w:rPr>
              <w:t>, to</w:t>
            </w:r>
            <w:r w:rsidRPr="001F5D3E">
              <w:rPr>
                <w:sz w:val="24"/>
                <w:szCs w:val="24"/>
              </w:rPr>
              <w:t xml:space="preserve"> samazināt par  izdevumiem, kas reizināti ar koeficientu 3, ja tie </w:t>
            </w:r>
            <w:r w:rsidR="0013539A" w:rsidRPr="001F5D3E">
              <w:rPr>
                <w:sz w:val="24"/>
                <w:szCs w:val="24"/>
              </w:rPr>
              <w:t>tieši</w:t>
            </w:r>
            <w:r w:rsidRPr="001F5D3E">
              <w:rPr>
                <w:sz w:val="24"/>
                <w:szCs w:val="24"/>
              </w:rPr>
              <w:t xml:space="preserve"> attiecas uz izpētē nodarbināto darbinieku, kuram ir atbilstoša augstākā izglītība, darbaspēka izmaksām un izpētes pakalpojumu iepirkšanu no specializētām zinātniskām institūcijām nodokļa maksātāja saimnieciskās darbības attīstībai;</w:t>
            </w:r>
          </w:p>
          <w:p w:rsidR="00874EC6" w:rsidRPr="001F5D3E" w:rsidRDefault="00874EC6" w:rsidP="00874EC6">
            <w:pPr>
              <w:spacing w:after="0" w:line="240" w:lineRule="auto"/>
              <w:ind w:left="79" w:firstLine="567"/>
              <w:jc w:val="both"/>
              <w:rPr>
                <w:rFonts w:ascii="Times New Roman" w:hAnsi="Times New Roman" w:cs="Times New Roman"/>
                <w:sz w:val="24"/>
                <w:szCs w:val="24"/>
              </w:rPr>
            </w:pPr>
            <w:r>
              <w:rPr>
                <w:rFonts w:ascii="Times New Roman" w:hAnsi="Times New Roman" w:cs="Times New Roman"/>
                <w:sz w:val="24"/>
                <w:szCs w:val="24"/>
              </w:rPr>
              <w:t>Vienlaicīgi, l</w:t>
            </w:r>
            <w:r w:rsidRPr="001F5D3E">
              <w:rPr>
                <w:rFonts w:ascii="Times New Roman" w:hAnsi="Times New Roman" w:cs="Times New Roman"/>
                <w:sz w:val="24"/>
                <w:szCs w:val="24"/>
              </w:rPr>
              <w:t xml:space="preserve">ai </w:t>
            </w:r>
            <w:r>
              <w:rPr>
                <w:rFonts w:ascii="Times New Roman" w:hAnsi="Times New Roman" w:cs="Times New Roman"/>
                <w:sz w:val="24"/>
                <w:szCs w:val="24"/>
              </w:rPr>
              <w:t xml:space="preserve">šīs izmaiņas īstermiņa un ilgtermiņā neradītu negatīvu fiskālo ietekmi uz valsts kopbudžetu, pārskatot esošo uzņēmumu ienākuma nodokļa atvieglojumu efektivitāti, tika nolemts: </w:t>
            </w:r>
          </w:p>
          <w:p w:rsidR="00874EC6" w:rsidRDefault="00874EC6" w:rsidP="009C2684">
            <w:pPr>
              <w:pStyle w:val="ListParagraph"/>
              <w:numPr>
                <w:ilvl w:val="0"/>
                <w:numId w:val="3"/>
              </w:numPr>
              <w:tabs>
                <w:tab w:val="left" w:pos="504"/>
              </w:tabs>
              <w:ind w:left="504" w:hanging="425"/>
              <w:jc w:val="both"/>
              <w:rPr>
                <w:sz w:val="24"/>
                <w:szCs w:val="24"/>
              </w:rPr>
            </w:pPr>
            <w:r>
              <w:rPr>
                <w:sz w:val="24"/>
                <w:szCs w:val="24"/>
              </w:rPr>
              <w:t>no 2014.gada 1.janvāra</w:t>
            </w:r>
            <w:r w:rsidRPr="001F5D3E">
              <w:rPr>
                <w:sz w:val="24"/>
                <w:szCs w:val="24"/>
              </w:rPr>
              <w:t xml:space="preserve"> atcelt</w:t>
            </w:r>
            <w:r>
              <w:rPr>
                <w:sz w:val="24"/>
                <w:szCs w:val="24"/>
              </w:rPr>
              <w:t xml:space="preserve"> esošo atvieglojumu</w:t>
            </w:r>
            <w:r w:rsidRPr="001F5D3E">
              <w:rPr>
                <w:sz w:val="24"/>
                <w:szCs w:val="24"/>
              </w:rPr>
              <w:t xml:space="preserve"> zaudējumu pārnešan</w:t>
            </w:r>
            <w:r>
              <w:rPr>
                <w:sz w:val="24"/>
                <w:szCs w:val="24"/>
              </w:rPr>
              <w:t>ai</w:t>
            </w:r>
            <w:r w:rsidRPr="001F5D3E">
              <w:rPr>
                <w:sz w:val="24"/>
                <w:szCs w:val="24"/>
              </w:rPr>
              <w:t xml:space="preserve"> uzņēmumu grupā (likuma 14.</w:t>
            </w:r>
            <w:r w:rsidRPr="001F5D3E">
              <w:rPr>
                <w:sz w:val="24"/>
                <w:szCs w:val="24"/>
                <w:vertAlign w:val="superscript"/>
              </w:rPr>
              <w:t>1</w:t>
            </w:r>
            <w:r w:rsidRPr="001F5D3E">
              <w:rPr>
                <w:sz w:val="24"/>
                <w:szCs w:val="24"/>
              </w:rPr>
              <w:t>pants)</w:t>
            </w:r>
            <w:r>
              <w:rPr>
                <w:sz w:val="24"/>
                <w:szCs w:val="24"/>
              </w:rPr>
              <w:t>;</w:t>
            </w:r>
          </w:p>
          <w:p w:rsidR="00874EC6" w:rsidRDefault="00874EC6" w:rsidP="009C2684">
            <w:pPr>
              <w:pStyle w:val="ListParagraph"/>
              <w:numPr>
                <w:ilvl w:val="0"/>
                <w:numId w:val="3"/>
              </w:numPr>
              <w:tabs>
                <w:tab w:val="left" w:pos="504"/>
              </w:tabs>
              <w:ind w:left="504" w:hanging="425"/>
              <w:jc w:val="both"/>
              <w:rPr>
                <w:sz w:val="24"/>
                <w:szCs w:val="24"/>
              </w:rPr>
            </w:pPr>
            <w:r>
              <w:rPr>
                <w:sz w:val="24"/>
                <w:szCs w:val="24"/>
              </w:rPr>
              <w:t xml:space="preserve">No 2014.gada 1.janvāra atcelt </w:t>
            </w:r>
            <w:r w:rsidRPr="001F5D3E">
              <w:rPr>
                <w:sz w:val="24"/>
                <w:szCs w:val="24"/>
              </w:rPr>
              <w:t>nodokļa atvieglojumu par nosacītu kredītprocentu summu (likuma 6.panta 17.daļa)</w:t>
            </w:r>
            <w:r>
              <w:rPr>
                <w:sz w:val="24"/>
                <w:szCs w:val="24"/>
              </w:rPr>
              <w:t>;</w:t>
            </w:r>
          </w:p>
          <w:p w:rsidR="00874EC6" w:rsidRDefault="00874EC6" w:rsidP="009C2684">
            <w:pPr>
              <w:pStyle w:val="ListParagraph"/>
              <w:numPr>
                <w:ilvl w:val="0"/>
                <w:numId w:val="3"/>
              </w:numPr>
              <w:tabs>
                <w:tab w:val="left" w:pos="504"/>
              </w:tabs>
              <w:ind w:left="504" w:hanging="425"/>
              <w:jc w:val="both"/>
              <w:rPr>
                <w:sz w:val="24"/>
                <w:szCs w:val="24"/>
              </w:rPr>
            </w:pPr>
            <w:r w:rsidRPr="00357973">
              <w:rPr>
                <w:sz w:val="24"/>
                <w:szCs w:val="24"/>
              </w:rPr>
              <w:t>no 2015. gada 1. janvāra atce</w:t>
            </w:r>
            <w:r>
              <w:rPr>
                <w:sz w:val="24"/>
                <w:szCs w:val="24"/>
              </w:rPr>
              <w:t>l</w:t>
            </w:r>
            <w:r w:rsidRPr="00357973">
              <w:rPr>
                <w:sz w:val="24"/>
                <w:szCs w:val="24"/>
              </w:rPr>
              <w:t>t esošo mazāk efektīvo atvieglojumu pētniecības un attīstības izmaksām</w:t>
            </w:r>
            <w:r>
              <w:rPr>
                <w:sz w:val="24"/>
                <w:szCs w:val="24"/>
              </w:rPr>
              <w:t xml:space="preserve"> </w:t>
            </w:r>
            <w:r w:rsidRPr="001F5D3E">
              <w:rPr>
                <w:sz w:val="24"/>
                <w:szCs w:val="24"/>
              </w:rPr>
              <w:t>(likuma 13.panta 4.</w:t>
            </w:r>
            <w:r w:rsidRPr="001F5D3E">
              <w:rPr>
                <w:sz w:val="24"/>
                <w:szCs w:val="24"/>
                <w:vertAlign w:val="superscript"/>
              </w:rPr>
              <w:t>1</w:t>
            </w:r>
            <w:r w:rsidRPr="001F5D3E">
              <w:rPr>
                <w:sz w:val="24"/>
                <w:szCs w:val="24"/>
              </w:rPr>
              <w:t>daļa)</w:t>
            </w:r>
            <w:r>
              <w:rPr>
                <w:sz w:val="24"/>
                <w:szCs w:val="24"/>
              </w:rPr>
              <w:t>;</w:t>
            </w:r>
          </w:p>
          <w:p w:rsidR="00874EC6" w:rsidRDefault="00874EC6" w:rsidP="00684119">
            <w:pPr>
              <w:pStyle w:val="ListParagraph"/>
              <w:numPr>
                <w:ilvl w:val="0"/>
                <w:numId w:val="3"/>
              </w:numPr>
              <w:tabs>
                <w:tab w:val="left" w:pos="504"/>
              </w:tabs>
              <w:ind w:left="504" w:hanging="425"/>
              <w:jc w:val="both"/>
            </w:pPr>
            <w:r w:rsidRPr="00684119">
              <w:rPr>
                <w:sz w:val="24"/>
                <w:szCs w:val="24"/>
              </w:rPr>
              <w:t>atvieglojumu, kas nosaka, ka</w:t>
            </w:r>
            <w:r w:rsidRPr="00684119">
              <w:rPr>
                <w:iCs/>
                <w:sz w:val="24"/>
                <w:szCs w:val="24"/>
              </w:rPr>
              <w:t xml:space="preserve"> ar </w:t>
            </w:r>
            <w:r w:rsidRPr="00684119">
              <w:rPr>
                <w:sz w:val="24"/>
                <w:szCs w:val="24"/>
              </w:rPr>
              <w:t xml:space="preserve">uzņēmumu ienākuma nodokli apliekamo ienākumu var samazināt par summām, kas izmaksātas subsīdiju veidā kā valsts atbalsts lauksaimniecībai vai Eiropas Savienības atbalsts lauksaimniecībai un lauku attīstībai </w:t>
            </w:r>
            <w:r w:rsidR="0013539A">
              <w:rPr>
                <w:sz w:val="24"/>
                <w:szCs w:val="24"/>
              </w:rPr>
              <w:t>saglabāt</w:t>
            </w:r>
            <w:r w:rsidR="0013539A" w:rsidRPr="00684119">
              <w:rPr>
                <w:sz w:val="24"/>
                <w:szCs w:val="24"/>
              </w:rPr>
              <w:t xml:space="preserve"> </w:t>
            </w:r>
            <w:r w:rsidRPr="00684119">
              <w:rPr>
                <w:sz w:val="24"/>
                <w:szCs w:val="24"/>
              </w:rPr>
              <w:t>līdz 2016.gadam (ieskaitot), izlīdzinot regulējumu ar iedzīvotāju ienākuma nodokli</w:t>
            </w:r>
            <w:r w:rsidR="009C2684">
              <w:rPr>
                <w:sz w:val="24"/>
                <w:szCs w:val="24"/>
              </w:rPr>
              <w:t>.</w:t>
            </w:r>
          </w:p>
          <w:p w:rsidR="00D201A1" w:rsidRDefault="00D201A1" w:rsidP="00874EC6">
            <w:pPr>
              <w:pStyle w:val="nais1"/>
              <w:spacing w:before="0" w:beforeAutospacing="0" w:after="0" w:afterAutospacing="0" w:line="240" w:lineRule="auto"/>
              <w:ind w:firstLine="788"/>
              <w:contextualSpacing/>
              <w:jc w:val="both"/>
              <w:rPr>
                <w:rFonts w:ascii="Times New Roman" w:hAnsi="Times New Roman"/>
                <w:i/>
              </w:rPr>
            </w:pPr>
          </w:p>
          <w:p w:rsidR="00647D8E" w:rsidRPr="00815284" w:rsidRDefault="00647D8E" w:rsidP="00874EC6">
            <w:pPr>
              <w:pStyle w:val="nais1"/>
              <w:spacing w:before="0" w:beforeAutospacing="0" w:after="0" w:afterAutospacing="0" w:line="240" w:lineRule="auto"/>
              <w:ind w:firstLine="788"/>
              <w:contextualSpacing/>
              <w:jc w:val="both"/>
              <w:rPr>
                <w:rFonts w:ascii="Times New Roman" w:hAnsi="Times New Roman"/>
                <w:i/>
              </w:rPr>
            </w:pPr>
            <w:r w:rsidRPr="00815284">
              <w:rPr>
                <w:rFonts w:ascii="Times New Roman" w:hAnsi="Times New Roman"/>
                <w:i/>
              </w:rPr>
              <w:t>Zaudētā pamatkapitāla daļa (likuma 6.panta pirmās daļas 8.punkts)</w:t>
            </w:r>
          </w:p>
          <w:p w:rsidR="00647D8E" w:rsidRPr="00815284" w:rsidRDefault="00647D8E" w:rsidP="00E50743">
            <w:pPr>
              <w:pStyle w:val="BodyTextIndent"/>
              <w:tabs>
                <w:tab w:val="left" w:pos="3261"/>
              </w:tabs>
              <w:spacing w:after="0" w:line="240" w:lineRule="auto"/>
              <w:ind w:left="-17" w:firstLine="709"/>
              <w:contextualSpacing/>
              <w:jc w:val="both"/>
              <w:rPr>
                <w:rFonts w:ascii="Times New Roman" w:hAnsi="Times New Roman"/>
                <w:sz w:val="24"/>
                <w:szCs w:val="24"/>
              </w:rPr>
            </w:pPr>
            <w:r w:rsidRPr="00815284">
              <w:rPr>
                <w:rFonts w:ascii="Times New Roman" w:hAnsi="Times New Roman"/>
                <w:sz w:val="24"/>
                <w:szCs w:val="24"/>
              </w:rPr>
              <w:t xml:space="preserve">Ar likuma 2011.gada 15.decembra grozījumiem </w:t>
            </w:r>
            <w:r w:rsidR="005B77A5">
              <w:rPr>
                <w:rFonts w:ascii="Times New Roman" w:hAnsi="Times New Roman"/>
                <w:sz w:val="24"/>
                <w:szCs w:val="24"/>
              </w:rPr>
              <w:t xml:space="preserve">likumā </w:t>
            </w:r>
            <w:r w:rsidRPr="00815284">
              <w:rPr>
                <w:rFonts w:ascii="Times New Roman" w:hAnsi="Times New Roman"/>
                <w:sz w:val="24"/>
                <w:szCs w:val="24"/>
              </w:rPr>
              <w:t>tika noteikts, ka ar 2013.gada 1.janvāri akciju atsavināšanai tiek  piemērots neitrāls uzņēmumu ienākuma nodokļa režīms</w:t>
            </w:r>
            <w:r w:rsidR="005B77A5">
              <w:rPr>
                <w:rFonts w:ascii="Times New Roman" w:hAnsi="Times New Roman"/>
                <w:sz w:val="24"/>
                <w:szCs w:val="24"/>
              </w:rPr>
              <w:t xml:space="preserve">, t.i., atsavinot akcijas neņem vērā ne peļņu, ne zaudējumus. </w:t>
            </w:r>
            <w:r w:rsidRPr="00815284">
              <w:rPr>
                <w:rFonts w:ascii="Times New Roman" w:hAnsi="Times New Roman"/>
                <w:sz w:val="24"/>
                <w:szCs w:val="24"/>
              </w:rPr>
              <w:t>Minētais režīms tika ieviests, lai veicinātu ieguldījumus neizmantojot zemu nodokļu</w:t>
            </w:r>
            <w:r w:rsidR="00203387">
              <w:rPr>
                <w:rFonts w:ascii="Times New Roman" w:hAnsi="Times New Roman"/>
                <w:sz w:val="24"/>
                <w:szCs w:val="24"/>
              </w:rPr>
              <w:t xml:space="preserve"> vai beznodokļu valstis</w:t>
            </w:r>
            <w:r w:rsidRPr="00815284">
              <w:rPr>
                <w:rFonts w:ascii="Times New Roman" w:hAnsi="Times New Roman"/>
                <w:sz w:val="24"/>
                <w:szCs w:val="24"/>
              </w:rPr>
              <w:t xml:space="preserve"> </w:t>
            </w:r>
            <w:r w:rsidR="00203387">
              <w:rPr>
                <w:rFonts w:ascii="Times New Roman" w:hAnsi="Times New Roman"/>
                <w:sz w:val="24"/>
                <w:szCs w:val="24"/>
              </w:rPr>
              <w:t>un teritorijas</w:t>
            </w:r>
            <w:r w:rsidRPr="00815284">
              <w:rPr>
                <w:rFonts w:ascii="Times New Roman" w:hAnsi="Times New Roman"/>
                <w:sz w:val="24"/>
                <w:szCs w:val="24"/>
              </w:rPr>
              <w:t xml:space="preserve">. </w:t>
            </w:r>
            <w:r w:rsidR="00203387">
              <w:rPr>
                <w:rFonts w:ascii="Times New Roman" w:hAnsi="Times New Roman"/>
                <w:sz w:val="24"/>
                <w:szCs w:val="24"/>
              </w:rPr>
              <w:t xml:space="preserve">Lai vienādotu nodokļu režīmu arī situācijā, kad tiek veikta uzņēmuma likvidācija, ir nepieciešams precizēt likuma normas līdzdalības likvidācijas gadījumā. </w:t>
            </w:r>
            <w:r w:rsidRPr="00815284">
              <w:rPr>
                <w:rFonts w:ascii="Times New Roman" w:hAnsi="Times New Roman"/>
                <w:sz w:val="24"/>
                <w:szCs w:val="24"/>
              </w:rPr>
              <w:t>Tā kā akcijas uzņēmējsabiedrības īpašumā vairs nav arī tad, kad ir notikusi uzņēmējsabiedrības likvidācija, tad arī šajā gadījumā ir jānodrošina neitrāls uzņēmumu ienākuma nodokļa režīms.</w:t>
            </w:r>
          </w:p>
          <w:p w:rsidR="00647D8E" w:rsidRPr="00815284" w:rsidRDefault="00647D8E" w:rsidP="00AB0F98">
            <w:pPr>
              <w:pStyle w:val="BodyTextIndent"/>
              <w:tabs>
                <w:tab w:val="left" w:pos="3261"/>
              </w:tabs>
              <w:spacing w:after="0" w:line="240" w:lineRule="auto"/>
              <w:ind w:left="0" w:firstLine="709"/>
              <w:contextualSpacing/>
              <w:jc w:val="both"/>
              <w:rPr>
                <w:rFonts w:ascii="Times New Roman" w:hAnsi="Times New Roman"/>
                <w:i/>
                <w:sz w:val="24"/>
                <w:szCs w:val="24"/>
              </w:rPr>
            </w:pPr>
            <w:r w:rsidRPr="00815284">
              <w:rPr>
                <w:rFonts w:ascii="Times New Roman" w:hAnsi="Times New Roman"/>
                <w:i/>
                <w:sz w:val="24"/>
                <w:szCs w:val="24"/>
              </w:rPr>
              <w:t>Informācija par vidējo kredīta likmi (likuma 6.</w:t>
            </w:r>
            <w:r w:rsidRPr="00815284">
              <w:rPr>
                <w:rFonts w:ascii="Times New Roman" w:hAnsi="Times New Roman"/>
                <w:i/>
                <w:sz w:val="24"/>
                <w:szCs w:val="24"/>
                <w:vertAlign w:val="superscript"/>
              </w:rPr>
              <w:t>4</w:t>
            </w:r>
            <w:r w:rsidRPr="00815284">
              <w:rPr>
                <w:rFonts w:ascii="Times New Roman" w:hAnsi="Times New Roman"/>
                <w:i/>
                <w:sz w:val="24"/>
                <w:szCs w:val="24"/>
              </w:rPr>
              <w:t>pants)</w:t>
            </w:r>
          </w:p>
          <w:p w:rsidR="00AB0F98" w:rsidRPr="00AB0F98" w:rsidRDefault="00647D8E" w:rsidP="00AB0F98">
            <w:pPr>
              <w:spacing w:after="0" w:line="240" w:lineRule="auto"/>
              <w:jc w:val="both"/>
              <w:rPr>
                <w:rFonts w:ascii="Times New Roman" w:eastAsia="Times New Roman" w:hAnsi="Times New Roman" w:cs="Times New Roman"/>
                <w:sz w:val="24"/>
                <w:szCs w:val="24"/>
                <w:lang w:eastAsia="lv-LV"/>
              </w:rPr>
            </w:pPr>
            <w:r w:rsidRPr="00AB0F98">
              <w:rPr>
                <w:rFonts w:ascii="Times New Roman" w:hAnsi="Times New Roman" w:cs="Times New Roman"/>
                <w:sz w:val="24"/>
                <w:szCs w:val="24"/>
              </w:rPr>
              <w:t>Likuma 6.</w:t>
            </w:r>
            <w:r w:rsidRPr="00AB0F98">
              <w:rPr>
                <w:rFonts w:ascii="Times New Roman" w:hAnsi="Times New Roman" w:cs="Times New Roman"/>
                <w:sz w:val="24"/>
                <w:szCs w:val="24"/>
                <w:vertAlign w:val="superscript"/>
              </w:rPr>
              <w:t>4</w:t>
            </w:r>
            <w:r w:rsidRPr="00AB0F98">
              <w:rPr>
                <w:rFonts w:ascii="Times New Roman" w:hAnsi="Times New Roman" w:cs="Times New Roman"/>
                <w:sz w:val="24"/>
                <w:szCs w:val="24"/>
              </w:rPr>
              <w:t xml:space="preserve">panta normas paredz, ka informāciju par vidējo īstermiņa kredītu likmi kredītiestādēs iegūst no Centrālās statistikas pārvaldes. </w:t>
            </w:r>
            <w:r w:rsidR="00AB0F98" w:rsidRPr="00AB0F98">
              <w:rPr>
                <w:rFonts w:ascii="Times New Roman" w:hAnsi="Times New Roman" w:cs="Times New Roman"/>
                <w:sz w:val="24"/>
                <w:szCs w:val="24"/>
              </w:rPr>
              <w:t>Par 2012.gadu LCSP noteiktā v</w:t>
            </w:r>
            <w:r w:rsidR="00AB0F98" w:rsidRPr="00AB0F98">
              <w:rPr>
                <w:rFonts w:ascii="Times New Roman" w:eastAsia="Times New Roman" w:hAnsi="Times New Roman" w:cs="Times New Roman"/>
                <w:sz w:val="24"/>
                <w:szCs w:val="24"/>
                <w:lang w:eastAsia="lv-LV"/>
              </w:rPr>
              <w:t xml:space="preserve">idējās svērtās īstermiņa kredītu procentu likmes kredītiestādēs 2012.gada decembrī (latos) bija 6,2 %, bet </w:t>
            </w:r>
            <w:r w:rsidR="00AB0F98" w:rsidRPr="00815284">
              <w:rPr>
                <w:rFonts w:ascii="Times New Roman" w:hAnsi="Times New Roman"/>
                <w:sz w:val="24"/>
                <w:szCs w:val="24"/>
              </w:rPr>
              <w:t>Latvijas Bankas noteiktās</w:t>
            </w:r>
            <w:r w:rsidR="00AB0F98" w:rsidRPr="00AB0F98">
              <w:rPr>
                <w:rFonts w:ascii="Times New Roman" w:eastAsia="Times New Roman" w:hAnsi="Times New Roman" w:cs="Times New Roman"/>
                <w:bCs/>
                <w:sz w:val="24"/>
                <w:szCs w:val="24"/>
                <w:lang w:eastAsia="lv-LV"/>
              </w:rPr>
              <w:t xml:space="preserve"> Iekšzemes nefinanšu uzņēmumiem latos </w:t>
            </w:r>
            <w:r w:rsidR="00AB0F98" w:rsidRPr="00AB0F98">
              <w:rPr>
                <w:rFonts w:ascii="Times New Roman" w:eastAsia="Times New Roman" w:hAnsi="Times New Roman" w:cs="Times New Roman"/>
                <w:bCs/>
                <w:sz w:val="24"/>
                <w:szCs w:val="24"/>
                <w:lang w:eastAsia="lv-LV"/>
              </w:rPr>
              <w:lastRenderedPageBreak/>
              <w:t>izsniegto kredītu gada vidējā svērtā procentu likme</w:t>
            </w:r>
            <w:r w:rsidR="00AB0F98">
              <w:rPr>
                <w:rFonts w:ascii="Times New Roman" w:eastAsia="Times New Roman" w:hAnsi="Times New Roman" w:cs="Times New Roman"/>
                <w:bCs/>
                <w:sz w:val="24"/>
                <w:szCs w:val="24"/>
                <w:lang w:eastAsia="lv-LV"/>
              </w:rPr>
              <w:t xml:space="preserve"> bija</w:t>
            </w:r>
            <w:r w:rsidR="00AB0F98" w:rsidRPr="00AB0F98">
              <w:rPr>
                <w:rFonts w:ascii="Times New Roman" w:eastAsia="Times New Roman" w:hAnsi="Times New Roman" w:cs="Times New Roman"/>
                <w:bCs/>
                <w:sz w:val="24"/>
                <w:szCs w:val="24"/>
                <w:lang w:eastAsia="lv-LV"/>
              </w:rPr>
              <w:t xml:space="preserve">  3,93 %.</w:t>
            </w:r>
          </w:p>
          <w:p w:rsidR="00647D8E" w:rsidRPr="00815284" w:rsidRDefault="00647D8E" w:rsidP="006F2D6C">
            <w:pPr>
              <w:pStyle w:val="BodyTextIndent"/>
              <w:tabs>
                <w:tab w:val="left" w:pos="3261"/>
              </w:tabs>
              <w:spacing w:after="0" w:line="240" w:lineRule="auto"/>
              <w:ind w:left="-17" w:firstLine="709"/>
              <w:contextualSpacing/>
              <w:jc w:val="both"/>
              <w:rPr>
                <w:rFonts w:ascii="Times New Roman" w:hAnsi="Times New Roman"/>
                <w:sz w:val="24"/>
                <w:szCs w:val="24"/>
              </w:rPr>
            </w:pPr>
            <w:r w:rsidRPr="00815284">
              <w:rPr>
                <w:rFonts w:ascii="Times New Roman" w:hAnsi="Times New Roman"/>
                <w:sz w:val="24"/>
                <w:szCs w:val="24"/>
              </w:rPr>
              <w:t>Tā kā vidējo īstermiņa kredītu likmi kredītiestādēs nosaka Latvijas Banka, tad minēto normu nepieciešams attiecīgi precizēt. Ņemot vērā, ka Centrālās statistikas pārvaldes noteiktā vidējā procentu likme atšķiras no Latvijas Bankas noteiktās, kā arī to, ka vidējā procentu likme par izsniegtajiem aizdevumiem gada sākumā var atšķirties no vidējās procentu likmes gada beigās, tad likuma 6.</w:t>
            </w:r>
            <w:r w:rsidRPr="00815284">
              <w:rPr>
                <w:rFonts w:ascii="Times New Roman" w:hAnsi="Times New Roman"/>
                <w:sz w:val="24"/>
                <w:szCs w:val="24"/>
                <w:vertAlign w:val="superscript"/>
              </w:rPr>
              <w:t>4</w:t>
            </w:r>
            <w:r w:rsidRPr="00815284">
              <w:rPr>
                <w:rFonts w:ascii="Times New Roman" w:hAnsi="Times New Roman"/>
                <w:sz w:val="24"/>
                <w:szCs w:val="24"/>
              </w:rPr>
              <w:t>panta pirmajā daļā nepieciešams palielināt vidējās kredīta likmes palielinošo koeficientu.</w:t>
            </w:r>
          </w:p>
          <w:p w:rsidR="00D201A1" w:rsidRDefault="00D201A1" w:rsidP="006F2D6C">
            <w:pPr>
              <w:pStyle w:val="BodyTextIndent"/>
              <w:tabs>
                <w:tab w:val="left" w:pos="3261"/>
              </w:tabs>
              <w:spacing w:after="0" w:line="240" w:lineRule="auto"/>
              <w:ind w:left="-17" w:firstLine="709"/>
              <w:contextualSpacing/>
              <w:jc w:val="both"/>
              <w:rPr>
                <w:rFonts w:ascii="Times New Roman" w:hAnsi="Times New Roman"/>
                <w:i/>
                <w:sz w:val="24"/>
                <w:szCs w:val="24"/>
              </w:rPr>
            </w:pPr>
          </w:p>
          <w:p w:rsidR="00647D8E" w:rsidRPr="00815284" w:rsidRDefault="00647D8E" w:rsidP="006F2D6C">
            <w:pPr>
              <w:pStyle w:val="BodyTextIndent"/>
              <w:tabs>
                <w:tab w:val="left" w:pos="3261"/>
              </w:tabs>
              <w:spacing w:after="0" w:line="240" w:lineRule="auto"/>
              <w:ind w:left="-17" w:firstLine="709"/>
              <w:contextualSpacing/>
              <w:jc w:val="both"/>
              <w:rPr>
                <w:rFonts w:ascii="Times New Roman" w:hAnsi="Times New Roman"/>
                <w:i/>
                <w:sz w:val="24"/>
                <w:szCs w:val="24"/>
              </w:rPr>
            </w:pPr>
            <w:r w:rsidRPr="00815284">
              <w:rPr>
                <w:rFonts w:ascii="Times New Roman" w:hAnsi="Times New Roman"/>
                <w:i/>
                <w:sz w:val="24"/>
                <w:szCs w:val="24"/>
              </w:rPr>
              <w:t>Neatgūto parādu norakstīšana (likuma 9.pants)</w:t>
            </w:r>
          </w:p>
          <w:p w:rsidR="00647D8E" w:rsidRPr="00815284" w:rsidRDefault="00647D8E" w:rsidP="006F2D6C">
            <w:pPr>
              <w:tabs>
                <w:tab w:val="left" w:pos="3261"/>
              </w:tabs>
              <w:spacing w:after="0" w:line="240" w:lineRule="auto"/>
              <w:ind w:firstLine="646"/>
              <w:contextualSpacing/>
              <w:jc w:val="both"/>
              <w:rPr>
                <w:rFonts w:ascii="Times New Roman" w:eastAsia="Times New Roman" w:hAnsi="Times New Roman" w:cs="Times New Roman"/>
                <w:bCs/>
                <w:sz w:val="24"/>
                <w:szCs w:val="24"/>
                <w:lang w:eastAsia="lv-LV"/>
              </w:rPr>
            </w:pPr>
            <w:r w:rsidRPr="00815284">
              <w:rPr>
                <w:rFonts w:ascii="Times New Roman" w:hAnsi="Times New Roman" w:cs="Times New Roman"/>
                <w:sz w:val="24"/>
                <w:szCs w:val="24"/>
              </w:rPr>
              <w:t xml:space="preserve">Likuma 9.panta pirmās daļas 1.punkts nosaka, ka zaudētās parāda summas var norakstīt, ja tiek izpildīti noteiktie kritēriji, kur viens no tiem paredz, ka ienākums, kas attiecas uz šiem parādiem, pirms tam ir ticis iekļauts apliekamā ienākuma aprēķinā. Ienākumā netiek iekļautas zaudētās aizdevuma summas, par kurām tika aprēķināti procentu maksājumi, kā arī neatgūtās pievienotās vērtības nodokļa summas, kuras saskaņā ar likuma „Par pievienotās vērtības nodokli”  normām nesamazina budžetā maksājamo pievienotās vērtības nodokļa summu. Lai gan minētās summas netiek iekļautas ienākumos, tomēr tās ir saistītas ar saimniecisko darbību, t.i., saistītas ar ienākumu gūšanu un ir samaksātas no peļņas, kas pēc nodokļa nomaksas paliek maksātāja rīcībā. Šobrīd jau </w:t>
            </w:r>
            <w:r w:rsidRPr="00815284">
              <w:rPr>
                <w:rFonts w:ascii="Times New Roman" w:eastAsia="Times New Roman" w:hAnsi="Times New Roman" w:cs="Times New Roman"/>
                <w:bCs/>
                <w:sz w:val="24"/>
                <w:szCs w:val="24"/>
                <w:lang w:eastAsia="lv-LV"/>
              </w:rPr>
              <w:t>Ministru kabineta 2006.gada 14.jūlija noteikumu Nr.556 „Likuma „Par uzņēmumu ienākuma nodokli” normu piemērošanas noteikumi” 77.</w:t>
            </w:r>
            <w:r w:rsidRPr="00815284">
              <w:rPr>
                <w:rFonts w:ascii="Times New Roman" w:eastAsia="Times New Roman" w:hAnsi="Times New Roman" w:cs="Times New Roman"/>
                <w:bCs/>
                <w:sz w:val="24"/>
                <w:szCs w:val="24"/>
                <w:vertAlign w:val="superscript"/>
                <w:lang w:eastAsia="lv-LV"/>
              </w:rPr>
              <w:t>3</w:t>
            </w:r>
            <w:r w:rsidRPr="00815284">
              <w:rPr>
                <w:rFonts w:ascii="Times New Roman" w:eastAsia="Times New Roman" w:hAnsi="Times New Roman" w:cs="Times New Roman"/>
                <w:bCs/>
                <w:sz w:val="24"/>
                <w:szCs w:val="24"/>
                <w:lang w:eastAsia="lv-LV"/>
              </w:rPr>
              <w:t xml:space="preserve">punkts paredz likuma 9.panta piemērošanu arī aizdevumiem. Ņemot vērā, ka šādu nodokļa normu piemērošanu nodokļu maksātāji jau piemēro, un to ir akceptējis VID, tad grozījumiem likuma 9.pantā ir tikai redakcionāls raksturs, lai izvairītos no dažādas interpretācijas. Tas pats ir attiecināms arī uz pievienotās vērtības nodokļa summu, par kuru nesamazina </w:t>
            </w:r>
            <w:r w:rsidRPr="00815284">
              <w:rPr>
                <w:rFonts w:ascii="Times New Roman" w:hAnsi="Times New Roman" w:cs="Times New Roman"/>
                <w:sz w:val="24"/>
                <w:szCs w:val="24"/>
              </w:rPr>
              <w:t>budžetā maksājamo pievienotās vērtības nodokļa summu saskaņā ar likuma „Par pievienotās vērtības nodokli”  normām. Lai nodrošinātu vienveidīgu izpratni ir nepieciešams pārskatīt un iespējams redakcionāli precizēt minēto noteikumu 77.</w:t>
            </w:r>
            <w:r w:rsidRPr="00815284">
              <w:rPr>
                <w:rFonts w:ascii="Times New Roman" w:hAnsi="Times New Roman" w:cs="Times New Roman"/>
                <w:sz w:val="24"/>
                <w:szCs w:val="24"/>
                <w:vertAlign w:val="superscript"/>
              </w:rPr>
              <w:t>2</w:t>
            </w:r>
            <w:r w:rsidR="0013539A">
              <w:rPr>
                <w:rFonts w:ascii="Times New Roman" w:hAnsi="Times New Roman" w:cs="Times New Roman"/>
                <w:sz w:val="24"/>
                <w:szCs w:val="24"/>
                <w:vertAlign w:val="superscript"/>
              </w:rPr>
              <w:t> </w:t>
            </w:r>
            <w:r w:rsidRPr="00815284">
              <w:rPr>
                <w:rFonts w:ascii="Times New Roman" w:hAnsi="Times New Roman" w:cs="Times New Roman"/>
                <w:sz w:val="24"/>
                <w:szCs w:val="24"/>
              </w:rPr>
              <w:t>punktu, ievērojot likuma „Par pievienotās vērtības nodokli” normas, kas nosaka gadījumus, kas debitora maksātnespējas gadījumā par pievienotās vērtības nodokļa summu tomēr nevar samazināt budžetā maksājamo pievienotās vērtības nodokli.</w:t>
            </w:r>
          </w:p>
          <w:p w:rsidR="00647D8E" w:rsidRPr="00815284" w:rsidRDefault="00647D8E" w:rsidP="006F2D6C">
            <w:pPr>
              <w:tabs>
                <w:tab w:val="left" w:pos="3261"/>
              </w:tabs>
              <w:spacing w:after="0" w:line="240" w:lineRule="auto"/>
              <w:ind w:firstLine="646"/>
              <w:contextualSpacing/>
              <w:jc w:val="both"/>
              <w:rPr>
                <w:rFonts w:ascii="Times New Roman" w:eastAsia="Times New Roman" w:hAnsi="Times New Roman" w:cs="Times New Roman"/>
                <w:bCs/>
                <w:sz w:val="24"/>
                <w:szCs w:val="24"/>
                <w:lang w:eastAsia="lv-LV"/>
              </w:rPr>
            </w:pPr>
            <w:r w:rsidRPr="00815284">
              <w:rPr>
                <w:rFonts w:ascii="Times New Roman" w:eastAsia="Times New Roman" w:hAnsi="Times New Roman" w:cs="Times New Roman"/>
                <w:bCs/>
                <w:sz w:val="24"/>
                <w:szCs w:val="24"/>
                <w:lang w:eastAsia="lv-LV"/>
              </w:rPr>
              <w:t>Ņemot vērā, ka nerezidentu maksātnespējas vai bankrota procedūra tiek veikta saskaņā ar attiecīgās valsts normatīvajiem aktiem, kur katrā valstī ir dažāds regulējums, tad likumā ir jā</w:t>
            </w:r>
            <w:r w:rsidR="00AC0B03">
              <w:rPr>
                <w:rFonts w:ascii="Times New Roman" w:eastAsia="Times New Roman" w:hAnsi="Times New Roman" w:cs="Times New Roman"/>
                <w:bCs/>
                <w:sz w:val="24"/>
                <w:szCs w:val="24"/>
                <w:lang w:eastAsia="lv-LV"/>
              </w:rPr>
              <w:t>nosaka</w:t>
            </w:r>
            <w:r w:rsidRPr="00815284">
              <w:rPr>
                <w:rFonts w:ascii="Times New Roman" w:eastAsia="Times New Roman" w:hAnsi="Times New Roman" w:cs="Times New Roman"/>
                <w:bCs/>
                <w:sz w:val="24"/>
                <w:szCs w:val="24"/>
                <w:lang w:eastAsia="lv-LV"/>
              </w:rPr>
              <w:t>, ka nerezidenta maksātnespējas (bankrota) procedūrai ir piemērojamas likuma 9.panta 1.</w:t>
            </w:r>
            <w:r w:rsidRPr="00815284">
              <w:rPr>
                <w:rFonts w:ascii="Times New Roman" w:eastAsia="Times New Roman" w:hAnsi="Times New Roman" w:cs="Times New Roman"/>
                <w:bCs/>
                <w:sz w:val="24"/>
                <w:szCs w:val="24"/>
                <w:vertAlign w:val="superscript"/>
                <w:lang w:eastAsia="lv-LV"/>
              </w:rPr>
              <w:t>2</w:t>
            </w:r>
            <w:r w:rsidRPr="00815284">
              <w:rPr>
                <w:rFonts w:ascii="Times New Roman" w:eastAsia="Times New Roman" w:hAnsi="Times New Roman" w:cs="Times New Roman"/>
                <w:bCs/>
                <w:sz w:val="24"/>
                <w:szCs w:val="24"/>
                <w:lang w:eastAsia="lv-LV"/>
              </w:rPr>
              <w:t>daļas normas.</w:t>
            </w:r>
          </w:p>
          <w:p w:rsidR="00D201A1" w:rsidRDefault="00D201A1" w:rsidP="00E50743">
            <w:pPr>
              <w:pStyle w:val="BodyTextIndent"/>
              <w:tabs>
                <w:tab w:val="left" w:pos="3261"/>
              </w:tabs>
              <w:spacing w:after="0" w:line="240" w:lineRule="auto"/>
              <w:ind w:left="-17" w:firstLine="709"/>
              <w:contextualSpacing/>
              <w:jc w:val="both"/>
              <w:rPr>
                <w:rFonts w:ascii="Times New Roman" w:hAnsi="Times New Roman"/>
                <w:i/>
                <w:sz w:val="24"/>
                <w:szCs w:val="24"/>
              </w:rPr>
            </w:pPr>
          </w:p>
          <w:p w:rsidR="00647D8E" w:rsidRPr="00815284" w:rsidRDefault="00647D8E" w:rsidP="00E50743">
            <w:pPr>
              <w:pStyle w:val="BodyTextIndent"/>
              <w:tabs>
                <w:tab w:val="left" w:pos="3261"/>
              </w:tabs>
              <w:spacing w:after="0" w:line="240" w:lineRule="auto"/>
              <w:ind w:left="-17" w:firstLine="709"/>
              <w:contextualSpacing/>
              <w:jc w:val="both"/>
              <w:rPr>
                <w:rFonts w:ascii="Times New Roman" w:hAnsi="Times New Roman"/>
                <w:i/>
                <w:sz w:val="24"/>
                <w:szCs w:val="24"/>
              </w:rPr>
            </w:pPr>
            <w:r w:rsidRPr="00815284">
              <w:rPr>
                <w:rFonts w:ascii="Times New Roman" w:hAnsi="Times New Roman"/>
                <w:i/>
                <w:sz w:val="24"/>
                <w:szCs w:val="24"/>
              </w:rPr>
              <w:t xml:space="preserve">Atvieglojumi nodokļa maksātājam, kas </w:t>
            </w:r>
            <w:r w:rsidR="00CD3025">
              <w:rPr>
                <w:rFonts w:ascii="Times New Roman" w:hAnsi="Times New Roman"/>
                <w:i/>
                <w:sz w:val="24"/>
                <w:szCs w:val="24"/>
              </w:rPr>
              <w:t>ĪAT</w:t>
            </w:r>
            <w:r w:rsidRPr="00815284">
              <w:rPr>
                <w:rFonts w:ascii="Times New Roman" w:hAnsi="Times New Roman"/>
                <w:i/>
                <w:sz w:val="24"/>
                <w:szCs w:val="24"/>
              </w:rPr>
              <w:t xml:space="preserve"> (likuma 13.pantsun </w:t>
            </w:r>
            <w:r w:rsidR="007A530A">
              <w:rPr>
                <w:rFonts w:ascii="Times New Roman" w:hAnsi="Times New Roman"/>
                <w:i/>
                <w:sz w:val="24"/>
                <w:szCs w:val="24"/>
              </w:rPr>
              <w:t>p</w:t>
            </w:r>
            <w:r w:rsidRPr="00815284">
              <w:rPr>
                <w:rFonts w:ascii="Times New Roman" w:hAnsi="Times New Roman"/>
                <w:i/>
                <w:sz w:val="24"/>
                <w:szCs w:val="24"/>
              </w:rPr>
              <w:t>ārejas noteikumu 11</w:t>
            </w:r>
            <w:r w:rsidR="007A530A">
              <w:rPr>
                <w:rFonts w:ascii="Times New Roman" w:hAnsi="Times New Roman"/>
                <w:i/>
                <w:sz w:val="24"/>
                <w:szCs w:val="24"/>
              </w:rPr>
              <w:t>6</w:t>
            </w:r>
            <w:r w:rsidRPr="00815284">
              <w:rPr>
                <w:rFonts w:ascii="Times New Roman" w:hAnsi="Times New Roman"/>
                <w:i/>
                <w:sz w:val="24"/>
                <w:szCs w:val="24"/>
              </w:rPr>
              <w:t>., 11</w:t>
            </w:r>
            <w:r w:rsidR="007A530A">
              <w:rPr>
                <w:rFonts w:ascii="Times New Roman" w:hAnsi="Times New Roman"/>
                <w:i/>
                <w:sz w:val="24"/>
                <w:szCs w:val="24"/>
              </w:rPr>
              <w:t>8</w:t>
            </w:r>
            <w:r w:rsidRPr="00815284">
              <w:rPr>
                <w:rFonts w:ascii="Times New Roman" w:hAnsi="Times New Roman"/>
                <w:i/>
                <w:sz w:val="24"/>
                <w:szCs w:val="24"/>
              </w:rPr>
              <w:t>., 11</w:t>
            </w:r>
            <w:r w:rsidR="007A530A">
              <w:rPr>
                <w:rFonts w:ascii="Times New Roman" w:hAnsi="Times New Roman"/>
                <w:i/>
                <w:sz w:val="24"/>
                <w:szCs w:val="24"/>
              </w:rPr>
              <w:t>9</w:t>
            </w:r>
            <w:r w:rsidRPr="00815284">
              <w:rPr>
                <w:rFonts w:ascii="Times New Roman" w:hAnsi="Times New Roman"/>
                <w:i/>
                <w:sz w:val="24"/>
                <w:szCs w:val="24"/>
              </w:rPr>
              <w:t>. un 1</w:t>
            </w:r>
            <w:r w:rsidR="007A530A">
              <w:rPr>
                <w:rFonts w:ascii="Times New Roman" w:hAnsi="Times New Roman"/>
                <w:i/>
                <w:sz w:val="24"/>
                <w:szCs w:val="24"/>
              </w:rPr>
              <w:t>20</w:t>
            </w:r>
            <w:r w:rsidRPr="00815284">
              <w:rPr>
                <w:rFonts w:ascii="Times New Roman" w:hAnsi="Times New Roman"/>
                <w:i/>
                <w:sz w:val="24"/>
                <w:szCs w:val="24"/>
              </w:rPr>
              <w:t>.punkts )</w:t>
            </w:r>
          </w:p>
          <w:p w:rsidR="00647D8E" w:rsidRPr="00815284" w:rsidRDefault="00647D8E" w:rsidP="00E50743">
            <w:pPr>
              <w:pStyle w:val="BodyTextIndent"/>
              <w:tabs>
                <w:tab w:val="left" w:pos="3261"/>
              </w:tabs>
              <w:spacing w:after="0" w:line="240" w:lineRule="auto"/>
              <w:ind w:left="0" w:firstLine="646"/>
              <w:contextualSpacing/>
              <w:jc w:val="both"/>
              <w:rPr>
                <w:rFonts w:ascii="Times New Roman" w:hAnsi="Times New Roman"/>
                <w:sz w:val="24"/>
                <w:szCs w:val="24"/>
              </w:rPr>
            </w:pPr>
            <w:r w:rsidRPr="00815284">
              <w:rPr>
                <w:rFonts w:ascii="Times New Roman" w:hAnsi="Times New Roman"/>
                <w:sz w:val="24"/>
                <w:szCs w:val="24"/>
              </w:rPr>
              <w:t xml:space="preserve">Ņemot vērā, ka no Reģionālās attīstības likuma, sākot ar 2013.gada 1.janvāri, </w:t>
            </w:r>
            <w:r w:rsidR="00CD3025">
              <w:rPr>
                <w:rFonts w:ascii="Times New Roman" w:hAnsi="Times New Roman"/>
                <w:sz w:val="24"/>
                <w:szCs w:val="24"/>
              </w:rPr>
              <w:t>plānots</w:t>
            </w:r>
            <w:r w:rsidRPr="00815284">
              <w:rPr>
                <w:rFonts w:ascii="Times New Roman" w:hAnsi="Times New Roman"/>
                <w:sz w:val="24"/>
                <w:szCs w:val="24"/>
              </w:rPr>
              <w:t xml:space="preserve"> izslēgts regulējums attiecībā uz </w:t>
            </w:r>
            <w:r w:rsidR="00CD3025">
              <w:rPr>
                <w:rFonts w:ascii="Times New Roman" w:hAnsi="Times New Roman"/>
                <w:sz w:val="24"/>
                <w:szCs w:val="24"/>
              </w:rPr>
              <w:t>ĪAT</w:t>
            </w:r>
            <w:r w:rsidRPr="00815284">
              <w:rPr>
                <w:rFonts w:ascii="Times New Roman" w:hAnsi="Times New Roman"/>
                <w:sz w:val="24"/>
                <w:szCs w:val="24"/>
              </w:rPr>
              <w:t>, no likuma ir jāizslēdz normas, kas paredz nodokļa atvieglojumu par šajās teritorijās izmantotajiem pamatlīdzekļiem.</w:t>
            </w:r>
          </w:p>
          <w:p w:rsidR="00D201A1" w:rsidRDefault="00D201A1" w:rsidP="00E50743">
            <w:pPr>
              <w:pStyle w:val="BodyTextIndent"/>
              <w:tabs>
                <w:tab w:val="left" w:pos="3261"/>
              </w:tabs>
              <w:spacing w:after="0" w:line="240" w:lineRule="auto"/>
              <w:ind w:left="0" w:firstLine="646"/>
              <w:contextualSpacing/>
              <w:jc w:val="both"/>
              <w:rPr>
                <w:rFonts w:ascii="Times New Roman" w:hAnsi="Times New Roman"/>
                <w:i/>
                <w:sz w:val="24"/>
                <w:szCs w:val="24"/>
              </w:rPr>
            </w:pPr>
          </w:p>
          <w:p w:rsidR="00647D8E" w:rsidRPr="00815284" w:rsidRDefault="00647D8E" w:rsidP="00E50743">
            <w:pPr>
              <w:pStyle w:val="BodyTextIndent"/>
              <w:tabs>
                <w:tab w:val="left" w:pos="3261"/>
              </w:tabs>
              <w:spacing w:after="0" w:line="240" w:lineRule="auto"/>
              <w:ind w:left="0" w:firstLine="646"/>
              <w:contextualSpacing/>
              <w:jc w:val="both"/>
              <w:rPr>
                <w:rFonts w:ascii="Times New Roman" w:hAnsi="Times New Roman"/>
                <w:i/>
                <w:sz w:val="24"/>
                <w:szCs w:val="24"/>
              </w:rPr>
            </w:pPr>
            <w:r w:rsidRPr="00815284">
              <w:rPr>
                <w:rFonts w:ascii="Times New Roman" w:hAnsi="Times New Roman"/>
                <w:i/>
                <w:sz w:val="24"/>
                <w:szCs w:val="24"/>
              </w:rPr>
              <w:t>Reorganizācijas procesā nodotie un pārņemtie pamatlīdzekļi</w:t>
            </w:r>
            <w:r w:rsidR="001D5F8B">
              <w:rPr>
                <w:rFonts w:ascii="Times New Roman" w:hAnsi="Times New Roman"/>
                <w:i/>
                <w:sz w:val="24"/>
                <w:szCs w:val="24"/>
              </w:rPr>
              <w:t xml:space="preserve"> (likuma 13.panta pirmās daļas 7.</w:t>
            </w:r>
            <w:r w:rsidR="001D5F8B" w:rsidRPr="001D5F8B">
              <w:rPr>
                <w:rFonts w:ascii="Times New Roman" w:hAnsi="Times New Roman"/>
                <w:i/>
                <w:sz w:val="24"/>
                <w:szCs w:val="24"/>
                <w:vertAlign w:val="superscript"/>
              </w:rPr>
              <w:t>1</w:t>
            </w:r>
            <w:r w:rsidR="001D5F8B">
              <w:rPr>
                <w:rFonts w:ascii="Times New Roman" w:hAnsi="Times New Roman"/>
                <w:i/>
                <w:sz w:val="24"/>
                <w:szCs w:val="24"/>
              </w:rPr>
              <w:t>punkts)</w:t>
            </w:r>
          </w:p>
          <w:p w:rsidR="00647D8E" w:rsidRPr="00815284" w:rsidRDefault="00647D8E" w:rsidP="00E50743">
            <w:pPr>
              <w:pStyle w:val="BodyTextIndent"/>
              <w:tabs>
                <w:tab w:val="left" w:pos="3261"/>
              </w:tabs>
              <w:spacing w:after="0" w:line="240" w:lineRule="auto"/>
              <w:ind w:left="0" w:firstLine="646"/>
              <w:contextualSpacing/>
              <w:jc w:val="both"/>
              <w:rPr>
                <w:rFonts w:ascii="Times New Roman" w:hAnsi="Times New Roman"/>
                <w:sz w:val="24"/>
                <w:szCs w:val="24"/>
              </w:rPr>
            </w:pPr>
            <w:r w:rsidRPr="00815284">
              <w:rPr>
                <w:rFonts w:ascii="Times New Roman" w:hAnsi="Times New Roman"/>
                <w:sz w:val="24"/>
                <w:szCs w:val="24"/>
              </w:rPr>
              <w:t xml:space="preserve">Lai </w:t>
            </w:r>
            <w:r w:rsidR="0013539A">
              <w:rPr>
                <w:rFonts w:ascii="Times New Roman" w:hAnsi="Times New Roman"/>
                <w:sz w:val="24"/>
                <w:szCs w:val="24"/>
              </w:rPr>
              <w:t xml:space="preserve">reorganizācijas procesā </w:t>
            </w:r>
            <w:r w:rsidRPr="00815284">
              <w:rPr>
                <w:rFonts w:ascii="Times New Roman" w:hAnsi="Times New Roman"/>
                <w:sz w:val="24"/>
                <w:szCs w:val="24"/>
              </w:rPr>
              <w:t xml:space="preserve">nodrošinātu neitrālu </w:t>
            </w:r>
            <w:r w:rsidR="0013539A">
              <w:rPr>
                <w:rFonts w:ascii="Times New Roman" w:hAnsi="Times New Roman"/>
                <w:sz w:val="24"/>
                <w:szCs w:val="24"/>
              </w:rPr>
              <w:t xml:space="preserve">apliekamā ienākuma samazināšanu par pamatlīdzekļu </w:t>
            </w:r>
            <w:r w:rsidR="0013539A" w:rsidRPr="00815284">
              <w:rPr>
                <w:rFonts w:ascii="Times New Roman" w:hAnsi="Times New Roman"/>
                <w:sz w:val="24"/>
                <w:szCs w:val="24"/>
              </w:rPr>
              <w:t>nolietojumu</w:t>
            </w:r>
            <w:r w:rsidRPr="00815284">
              <w:rPr>
                <w:rFonts w:ascii="Times New Roman" w:hAnsi="Times New Roman"/>
                <w:sz w:val="24"/>
                <w:szCs w:val="24"/>
              </w:rPr>
              <w:t xml:space="preserve">, likumā nepieciešams </w:t>
            </w:r>
            <w:r w:rsidR="00AC0B03">
              <w:rPr>
                <w:rFonts w:ascii="Times New Roman" w:hAnsi="Times New Roman"/>
              </w:rPr>
              <w:t>noteikt</w:t>
            </w:r>
            <w:r w:rsidRPr="00815284">
              <w:rPr>
                <w:rFonts w:ascii="Times New Roman" w:hAnsi="Times New Roman"/>
                <w:sz w:val="24"/>
                <w:szCs w:val="24"/>
              </w:rPr>
              <w:t xml:space="preserve">, ka reorganizācijas procesā nodotajiem un pārņemtajiem pamatlīdzekļiem nolietojumu </w:t>
            </w:r>
            <w:r w:rsidR="0013539A">
              <w:rPr>
                <w:rFonts w:ascii="Times New Roman" w:hAnsi="Times New Roman"/>
                <w:sz w:val="24"/>
                <w:szCs w:val="24"/>
              </w:rPr>
              <w:t>ap</w:t>
            </w:r>
            <w:r w:rsidRPr="00815284">
              <w:rPr>
                <w:rFonts w:ascii="Times New Roman" w:hAnsi="Times New Roman"/>
                <w:sz w:val="24"/>
                <w:szCs w:val="24"/>
              </w:rPr>
              <w:t>rēķina par attiecīgajiem mēnešiem taksācijas periodā, kurā notikusi reorganizācija.</w:t>
            </w:r>
          </w:p>
          <w:p w:rsidR="00D201A1" w:rsidRDefault="00D201A1" w:rsidP="00E50743">
            <w:pPr>
              <w:pStyle w:val="BodyTextIndent"/>
              <w:tabs>
                <w:tab w:val="left" w:pos="3261"/>
              </w:tabs>
              <w:spacing w:after="0" w:line="240" w:lineRule="auto"/>
              <w:ind w:left="0" w:firstLine="646"/>
              <w:contextualSpacing/>
              <w:jc w:val="both"/>
              <w:rPr>
                <w:rFonts w:ascii="Times New Roman" w:hAnsi="Times New Roman"/>
                <w:i/>
                <w:sz w:val="24"/>
                <w:szCs w:val="24"/>
              </w:rPr>
            </w:pPr>
          </w:p>
          <w:p w:rsidR="00647D8E" w:rsidRPr="00815284" w:rsidRDefault="00647D8E" w:rsidP="00E50743">
            <w:pPr>
              <w:pStyle w:val="BodyTextIndent"/>
              <w:tabs>
                <w:tab w:val="left" w:pos="3261"/>
              </w:tabs>
              <w:spacing w:after="0" w:line="240" w:lineRule="auto"/>
              <w:ind w:left="0" w:firstLine="646"/>
              <w:contextualSpacing/>
              <w:jc w:val="both"/>
              <w:rPr>
                <w:rFonts w:ascii="Times New Roman" w:hAnsi="Times New Roman"/>
                <w:i/>
                <w:sz w:val="24"/>
                <w:szCs w:val="24"/>
              </w:rPr>
            </w:pPr>
            <w:r w:rsidRPr="00815284">
              <w:rPr>
                <w:rFonts w:ascii="Times New Roman" w:hAnsi="Times New Roman"/>
                <w:i/>
                <w:sz w:val="24"/>
                <w:szCs w:val="24"/>
              </w:rPr>
              <w:t>Apstiprinājums par nodokļa samaksu ārvalstīs (likuma 16.pants)</w:t>
            </w:r>
          </w:p>
          <w:p w:rsidR="00647D8E" w:rsidRPr="00815284" w:rsidRDefault="00647D8E" w:rsidP="00E50743">
            <w:pPr>
              <w:pStyle w:val="BodyTextIndent"/>
              <w:tabs>
                <w:tab w:val="left" w:pos="3261"/>
              </w:tabs>
              <w:spacing w:after="0" w:line="240" w:lineRule="auto"/>
              <w:ind w:left="0" w:firstLine="646"/>
              <w:contextualSpacing/>
              <w:jc w:val="both"/>
              <w:rPr>
                <w:rFonts w:ascii="Times New Roman" w:hAnsi="Times New Roman"/>
                <w:sz w:val="24"/>
                <w:szCs w:val="24"/>
              </w:rPr>
            </w:pPr>
            <w:r w:rsidRPr="00815284">
              <w:rPr>
                <w:rFonts w:ascii="Times New Roman" w:hAnsi="Times New Roman"/>
                <w:sz w:val="24"/>
                <w:szCs w:val="24"/>
              </w:rPr>
              <w:t xml:space="preserve">Ņemot vērā, ka atsevišķos gadījumos, kad ienākumus, kas gūti no publiskās apgrozības vērtspapīru turēšanas saņem finanšu starpnieks, attiecīgās valsts nodokļu administrācija kā nodokļa maksātāju var uzrādīt tikai finanšu starpnieku, tad likumā ir </w:t>
            </w:r>
            <w:r w:rsidR="00AC0B03">
              <w:rPr>
                <w:rFonts w:ascii="Times New Roman" w:hAnsi="Times New Roman"/>
                <w:sz w:val="24"/>
                <w:szCs w:val="24"/>
              </w:rPr>
              <w:t>jānosaka</w:t>
            </w:r>
            <w:r w:rsidRPr="00815284">
              <w:rPr>
                <w:rFonts w:ascii="Times New Roman" w:hAnsi="Times New Roman"/>
                <w:sz w:val="24"/>
                <w:szCs w:val="24"/>
              </w:rPr>
              <w:t>, ka gadījumā, ja attiecīgajā nodokļu administrācijas (ar kuru Latvijai ir informācijas apmaiņa) izziņā ir ietverta informācija par konkrētajiem publiskās apgrozības vērtspapīriem, par kuriem tiek saņemts ieņēmums, kas ļauj tos identificēt, tad nodokļa maksātājs var piemērot uzņēmumu ienākuma nodokļa atlaidi saskaņā ar likuma 16.pantu, uzskatot, ka nodokļa maksātājs ir samaksājis nodokli ārvalstīs. Minētais attiecināms arī uz gadījumiem, kad finanšu starpniekam (kas ir tādas valsts rezidents, ar kuru Latvijai ir nodrošināta informācijas apmaiņa) nav iespējams saņemt attiecīgās valsts nodokļu administrācijas apstiprinājumu par nodokļa nomaksu, ļaujot nodokļa atlaidi piemērot arī tad, ja attiecīgo izziņu izsniedz minētais finanšu starpnieks. Tomēr, minētajos gadījumos, ja pēc informācijas iegūšanas VID konstatēs, ka nodoklis nav samaksāts, nodokļa maksātājs būs atbildīgs, par nepamatotas nodokļa atlaides piemērošanu.</w:t>
            </w:r>
          </w:p>
          <w:p w:rsidR="00D201A1" w:rsidRDefault="00D201A1" w:rsidP="00E50743">
            <w:pPr>
              <w:pStyle w:val="BodyTextIndent"/>
              <w:tabs>
                <w:tab w:val="left" w:pos="3261"/>
              </w:tabs>
              <w:spacing w:after="0" w:line="240" w:lineRule="auto"/>
              <w:ind w:left="0" w:firstLine="646"/>
              <w:contextualSpacing/>
              <w:jc w:val="both"/>
              <w:rPr>
                <w:rFonts w:ascii="Times New Roman" w:hAnsi="Times New Roman"/>
                <w:i/>
                <w:sz w:val="24"/>
                <w:szCs w:val="24"/>
              </w:rPr>
            </w:pPr>
          </w:p>
          <w:p w:rsidR="00647D8E" w:rsidRPr="00815284" w:rsidRDefault="00647D8E" w:rsidP="00E50743">
            <w:pPr>
              <w:pStyle w:val="BodyTextIndent"/>
              <w:tabs>
                <w:tab w:val="left" w:pos="3261"/>
              </w:tabs>
              <w:spacing w:after="0" w:line="240" w:lineRule="auto"/>
              <w:ind w:left="0" w:firstLine="646"/>
              <w:contextualSpacing/>
              <w:jc w:val="both"/>
              <w:rPr>
                <w:rFonts w:ascii="Times New Roman" w:hAnsi="Times New Roman"/>
                <w:i/>
                <w:sz w:val="24"/>
                <w:szCs w:val="24"/>
              </w:rPr>
            </w:pPr>
            <w:r w:rsidRPr="00815284">
              <w:rPr>
                <w:rFonts w:ascii="Times New Roman" w:hAnsi="Times New Roman"/>
                <w:i/>
                <w:sz w:val="24"/>
                <w:szCs w:val="24"/>
              </w:rPr>
              <w:t>Informācija par lauksaimniecībā izmantojamām zemes platībām (likuma 18.pants)</w:t>
            </w:r>
          </w:p>
          <w:p w:rsidR="00647D8E" w:rsidRPr="006454C8" w:rsidRDefault="00647D8E" w:rsidP="00E50743">
            <w:pPr>
              <w:pStyle w:val="naisf"/>
              <w:tabs>
                <w:tab w:val="left" w:pos="3261"/>
              </w:tabs>
              <w:spacing w:before="0" w:beforeAutospacing="0" w:after="0" w:afterAutospacing="0" w:line="240" w:lineRule="auto"/>
              <w:ind w:firstLine="646"/>
              <w:contextualSpacing/>
              <w:jc w:val="both"/>
              <w:rPr>
                <w:rFonts w:ascii="Times New Roman" w:hAnsi="Times New Roman"/>
              </w:rPr>
            </w:pPr>
            <w:r w:rsidRPr="00815284">
              <w:rPr>
                <w:rFonts w:ascii="Times New Roman" w:hAnsi="Times New Roman"/>
              </w:rPr>
              <w:t>Likuma 18.panta otrā da</w:t>
            </w:r>
            <w:bookmarkStart w:id="3" w:name="bkm223"/>
            <w:r w:rsidRPr="00815284">
              <w:rPr>
                <w:rFonts w:ascii="Times New Roman" w:hAnsi="Times New Roman"/>
              </w:rPr>
              <w:t>ļas paredz, ka, lai saņemtu šajā pantā noteikto nodokļa atlaidi, nodokļa maksātājam vienlaikus ar nodokļa deklarāciju jāiesniedz VID pašvaldības izsniegta izziņa par zemes platību, kas faktiski tiek izmantota lauksaimniecības produkcijas ražošanai.</w:t>
            </w:r>
            <w:bookmarkEnd w:id="3"/>
            <w:r w:rsidRPr="00815284">
              <w:rPr>
                <w:rFonts w:ascii="Times New Roman" w:hAnsi="Times New Roman"/>
              </w:rPr>
              <w:t xml:space="preserve"> Nodokļa maksātāji, kuri veic lauksaimniecisko darbību iesniedz Lauku atbalsta dienestā, lai saņemtu </w:t>
            </w:r>
            <w:r w:rsidR="006454C8" w:rsidRPr="006454C8">
              <w:rPr>
                <w:rFonts w:ascii="Times New Roman" w:hAnsi="Times New Roman"/>
              </w:rPr>
              <w:t>valsts atbalstu lauksaimniecībai vai Eiropas Savienības atbalstu lauksaimniecībai vai lauku attīstībai</w:t>
            </w:r>
            <w:r w:rsidRPr="00815284">
              <w:rPr>
                <w:rFonts w:ascii="Times New Roman" w:hAnsi="Times New Roman"/>
              </w:rPr>
              <w:t xml:space="preserve"> tiešā atbalsta shēmas ietvaros, informāciju par lauksaimniecībā apstrādājamās zemes platībām. Ņemot vērā, ka VID veic informācijas apmaiņu ar  Lauku atbalsta dienestu, tad izmantojot atlaides piemērošanai Lauku atbalsta dienesta datus ir iespējams samazināt administratīvo slogu gan pašvaldībām, gan nodokļa maksātājiem. Savukārt, ņemot vērā, ka neliels nodokļu maksātāju skaits, kas veic lauksaimniecisko darbību, nesaņem valsts un Eiropas Savienības atbalsta maksājumus lauksaimniecībai tiešā atbalsta shēmas ietvaros, tātad arī neiesniedz Lauku atbalsta dienestā informāciju par lauksaimniecībā apstrādājamās zemes platībām, likuma normas paredz iespēju arī turpmāk šiem nodokļu maksātājiem iesniegt VID pašvaldības izsniegto izziņu.</w:t>
            </w:r>
            <w:r w:rsidR="0013539A">
              <w:rPr>
                <w:rFonts w:ascii="Times New Roman" w:hAnsi="Times New Roman"/>
              </w:rPr>
              <w:t xml:space="preserve"> </w:t>
            </w:r>
            <w:r w:rsidRPr="00815284">
              <w:rPr>
                <w:rFonts w:ascii="Times New Roman" w:hAnsi="Times New Roman"/>
              </w:rPr>
              <w:t xml:space="preserve">Minētā kārtība nodrošinās informācijas </w:t>
            </w:r>
            <w:r w:rsidRPr="00815284">
              <w:rPr>
                <w:rFonts w:ascii="Times New Roman" w:hAnsi="Times New Roman"/>
              </w:rPr>
              <w:lastRenderedPageBreak/>
              <w:t>savlaicīgumu un tā</w:t>
            </w:r>
            <w:r w:rsidR="0013539A">
              <w:rPr>
                <w:rFonts w:ascii="Times New Roman" w:hAnsi="Times New Roman"/>
              </w:rPr>
              <w:t>s</w:t>
            </w:r>
            <w:r w:rsidRPr="00815284">
              <w:rPr>
                <w:rFonts w:ascii="Times New Roman" w:hAnsi="Times New Roman"/>
              </w:rPr>
              <w:t xml:space="preserve"> pieejamību jau deklarācijas iesniegšanas, t.i., nodokļa atlaides izmantošanas brīdī arī tiem nodokļa maksātājiem, kuri nesaņem </w:t>
            </w:r>
            <w:r w:rsidR="006454C8" w:rsidRPr="006454C8">
              <w:rPr>
                <w:rFonts w:ascii="Times New Roman" w:hAnsi="Times New Roman"/>
              </w:rPr>
              <w:t>valsts atbalstu lauksaimniecībai vai Eiropas Savienības atbalstu lauksaimniecībai vai lauku attīstībai</w:t>
            </w:r>
            <w:r w:rsidRPr="006454C8">
              <w:rPr>
                <w:rFonts w:ascii="Times New Roman" w:hAnsi="Times New Roman"/>
              </w:rPr>
              <w:t xml:space="preserve">. </w:t>
            </w:r>
          </w:p>
          <w:p w:rsidR="00D201A1" w:rsidRDefault="00D201A1" w:rsidP="00E50743">
            <w:pPr>
              <w:pStyle w:val="BodyTextIndent"/>
              <w:tabs>
                <w:tab w:val="left" w:pos="3261"/>
              </w:tabs>
              <w:spacing w:after="0" w:line="240" w:lineRule="auto"/>
              <w:ind w:left="-17" w:firstLine="709"/>
              <w:contextualSpacing/>
              <w:jc w:val="both"/>
              <w:rPr>
                <w:rFonts w:ascii="Times New Roman" w:hAnsi="Times New Roman"/>
                <w:i/>
                <w:sz w:val="24"/>
                <w:szCs w:val="24"/>
              </w:rPr>
            </w:pPr>
          </w:p>
          <w:p w:rsidR="00647D8E" w:rsidRPr="00815284" w:rsidRDefault="00647D8E" w:rsidP="00E50743">
            <w:pPr>
              <w:pStyle w:val="BodyTextIndent"/>
              <w:tabs>
                <w:tab w:val="left" w:pos="3261"/>
              </w:tabs>
              <w:spacing w:after="0" w:line="240" w:lineRule="auto"/>
              <w:ind w:left="-17" w:firstLine="709"/>
              <w:contextualSpacing/>
              <w:jc w:val="both"/>
              <w:rPr>
                <w:rFonts w:ascii="Times New Roman" w:hAnsi="Times New Roman"/>
                <w:i/>
                <w:sz w:val="24"/>
                <w:szCs w:val="24"/>
              </w:rPr>
            </w:pPr>
            <w:r w:rsidRPr="00815284">
              <w:rPr>
                <w:rFonts w:ascii="Times New Roman" w:hAnsi="Times New Roman"/>
                <w:i/>
                <w:sz w:val="24"/>
                <w:szCs w:val="24"/>
              </w:rPr>
              <w:t>Personālsabiedrību taksācijas periodu ienākumi (likuma 22.panta desmitā daļa)</w:t>
            </w:r>
          </w:p>
          <w:p w:rsidR="00647D8E" w:rsidRPr="00815284" w:rsidRDefault="00647D8E" w:rsidP="00E50743">
            <w:pPr>
              <w:pStyle w:val="naisf"/>
              <w:tabs>
                <w:tab w:val="left" w:pos="3261"/>
              </w:tabs>
              <w:spacing w:before="0" w:beforeAutospacing="0" w:after="0" w:afterAutospacing="0" w:line="240" w:lineRule="auto"/>
              <w:ind w:firstLine="646"/>
              <w:contextualSpacing/>
              <w:jc w:val="both"/>
              <w:rPr>
                <w:rFonts w:ascii="Times New Roman" w:hAnsi="Times New Roman"/>
              </w:rPr>
            </w:pPr>
            <w:r w:rsidRPr="00815284">
              <w:rPr>
                <w:rFonts w:ascii="Times New Roman" w:hAnsi="Times New Roman"/>
              </w:rPr>
              <w:t xml:space="preserve">Likuma 22.panta desmitā daļa paredz, ka personālsabiedrības biedri - rezidenti un pastāvīgās pārstāvniecības, pamatojoties uz personālsabiedrības uzņēmumu ienākuma nodokļa deklarāciju, iekļauj uz sevi attiecināto personālsabiedrības ar uzņēmumu ienākuma nodokli apliekamo ienākumu vai zaudējumu daļu savā uzņēmumu ienākuma nodokļa deklarācijā. Ņemot vērā, ka </w:t>
            </w:r>
            <w:r w:rsidR="006454C8">
              <w:rPr>
                <w:rFonts w:ascii="Times New Roman" w:hAnsi="Times New Roman"/>
              </w:rPr>
              <w:t>personāl</w:t>
            </w:r>
            <w:r w:rsidRPr="00815284">
              <w:rPr>
                <w:rFonts w:ascii="Times New Roman" w:hAnsi="Times New Roman"/>
              </w:rPr>
              <w:t xml:space="preserve">sabiedrību </w:t>
            </w:r>
            <w:r w:rsidR="006454C8">
              <w:rPr>
                <w:rFonts w:ascii="Times New Roman" w:hAnsi="Times New Roman"/>
              </w:rPr>
              <w:t xml:space="preserve">un kapitālsabiedrību </w:t>
            </w:r>
            <w:r w:rsidRPr="00815284">
              <w:rPr>
                <w:rFonts w:ascii="Times New Roman" w:hAnsi="Times New Roman"/>
              </w:rPr>
              <w:t xml:space="preserve">pārskata gadu sākums un beigu termiņš var nesakrist, tad </w:t>
            </w:r>
            <w:r w:rsidR="006454C8">
              <w:rPr>
                <w:rFonts w:ascii="Times New Roman" w:hAnsi="Times New Roman"/>
              </w:rPr>
              <w:t>kapitāl</w:t>
            </w:r>
            <w:r w:rsidRPr="00815284">
              <w:rPr>
                <w:rFonts w:ascii="Times New Roman" w:hAnsi="Times New Roman"/>
              </w:rPr>
              <w:t xml:space="preserve">sabiedrībām var rasties problēmas iekļaut jau apstiprinātā gada pārskatā uz sevi attiecināmo personālsabiedrības peļņu vai zaudējumus. </w:t>
            </w:r>
          </w:p>
          <w:p w:rsidR="00D201A1" w:rsidRDefault="00D201A1" w:rsidP="00E50743">
            <w:pPr>
              <w:spacing w:after="0" w:line="240" w:lineRule="auto"/>
              <w:ind w:firstLine="646"/>
              <w:contextualSpacing/>
              <w:jc w:val="both"/>
              <w:rPr>
                <w:rFonts w:ascii="Times New Roman" w:hAnsi="Times New Roman" w:cs="Times New Roman"/>
                <w:i/>
                <w:sz w:val="24"/>
                <w:szCs w:val="24"/>
              </w:rPr>
            </w:pPr>
          </w:p>
          <w:p w:rsidR="00647D8E" w:rsidRPr="00815284" w:rsidRDefault="00647D8E" w:rsidP="00E50743">
            <w:pPr>
              <w:spacing w:after="0" w:line="240" w:lineRule="auto"/>
              <w:ind w:firstLine="646"/>
              <w:contextualSpacing/>
              <w:jc w:val="both"/>
              <w:rPr>
                <w:rFonts w:ascii="Times New Roman" w:hAnsi="Times New Roman" w:cs="Times New Roman"/>
                <w:i/>
                <w:sz w:val="24"/>
                <w:szCs w:val="24"/>
              </w:rPr>
            </w:pPr>
            <w:r w:rsidRPr="00815284">
              <w:rPr>
                <w:rFonts w:ascii="Times New Roman" w:hAnsi="Times New Roman" w:cs="Times New Roman"/>
                <w:i/>
                <w:sz w:val="24"/>
                <w:szCs w:val="24"/>
              </w:rPr>
              <w:t>Nodokļa maksājums, ja netiek nodarbināts darbaspēks (likuma 22.panta 2.</w:t>
            </w:r>
            <w:r w:rsidRPr="00815284">
              <w:rPr>
                <w:rFonts w:ascii="Times New Roman" w:hAnsi="Times New Roman" w:cs="Times New Roman"/>
                <w:i/>
                <w:sz w:val="24"/>
                <w:szCs w:val="24"/>
                <w:vertAlign w:val="superscript"/>
              </w:rPr>
              <w:t>1</w:t>
            </w:r>
            <w:r w:rsidRPr="00815284">
              <w:rPr>
                <w:rFonts w:ascii="Times New Roman" w:hAnsi="Times New Roman" w:cs="Times New Roman"/>
                <w:i/>
                <w:sz w:val="24"/>
                <w:szCs w:val="24"/>
              </w:rPr>
              <w:t xml:space="preserve"> un 2.</w:t>
            </w:r>
            <w:r w:rsidRPr="00815284">
              <w:rPr>
                <w:rFonts w:ascii="Times New Roman" w:hAnsi="Times New Roman" w:cs="Times New Roman"/>
                <w:i/>
                <w:sz w:val="24"/>
                <w:szCs w:val="24"/>
                <w:vertAlign w:val="superscript"/>
              </w:rPr>
              <w:t>2</w:t>
            </w:r>
            <w:r w:rsidRPr="00815284">
              <w:rPr>
                <w:rFonts w:ascii="Times New Roman" w:hAnsi="Times New Roman" w:cs="Times New Roman"/>
                <w:i/>
                <w:sz w:val="24"/>
                <w:szCs w:val="24"/>
              </w:rPr>
              <w:t xml:space="preserve">daļa un </w:t>
            </w:r>
            <w:r w:rsidR="001D5F8B">
              <w:rPr>
                <w:rFonts w:ascii="Times New Roman" w:hAnsi="Times New Roman" w:cs="Times New Roman"/>
                <w:i/>
                <w:sz w:val="24"/>
                <w:szCs w:val="24"/>
              </w:rPr>
              <w:t>p</w:t>
            </w:r>
            <w:r w:rsidRPr="00815284">
              <w:rPr>
                <w:rFonts w:ascii="Times New Roman" w:hAnsi="Times New Roman" w:cs="Times New Roman"/>
                <w:i/>
                <w:sz w:val="24"/>
                <w:szCs w:val="24"/>
              </w:rPr>
              <w:t>ārejas noteikumu 11</w:t>
            </w:r>
            <w:r w:rsidR="001D5F8B">
              <w:rPr>
                <w:rFonts w:ascii="Times New Roman" w:hAnsi="Times New Roman" w:cs="Times New Roman"/>
                <w:i/>
                <w:sz w:val="24"/>
                <w:szCs w:val="24"/>
              </w:rPr>
              <w:t>3</w:t>
            </w:r>
            <w:r w:rsidRPr="00815284">
              <w:rPr>
                <w:rFonts w:ascii="Times New Roman" w:hAnsi="Times New Roman" w:cs="Times New Roman"/>
                <w:i/>
                <w:sz w:val="24"/>
                <w:szCs w:val="24"/>
              </w:rPr>
              <w:t>.punkts)</w:t>
            </w:r>
          </w:p>
          <w:p w:rsidR="00647D8E" w:rsidRPr="00815284" w:rsidRDefault="00647D8E" w:rsidP="00E50743">
            <w:pPr>
              <w:spacing w:after="0" w:line="240" w:lineRule="auto"/>
              <w:ind w:firstLine="646"/>
              <w:contextualSpacing/>
              <w:jc w:val="both"/>
              <w:outlineLvl w:val="3"/>
              <w:rPr>
                <w:rFonts w:ascii="Times New Roman" w:hAnsi="Times New Roman" w:cs="Times New Roman"/>
                <w:sz w:val="24"/>
                <w:szCs w:val="24"/>
              </w:rPr>
            </w:pPr>
            <w:r w:rsidRPr="00815284">
              <w:rPr>
                <w:rFonts w:ascii="Times New Roman" w:hAnsi="Times New Roman" w:cs="Times New Roman"/>
                <w:sz w:val="24"/>
                <w:szCs w:val="24"/>
              </w:rPr>
              <w:t>Ar 2012.gada 26.novembra Ministru kabineta rīkojumu Nr.555 „</w:t>
            </w:r>
            <w:r w:rsidRPr="00815284">
              <w:rPr>
                <w:rFonts w:ascii="Times New Roman" w:hAnsi="Times New Roman" w:cs="Times New Roman"/>
                <w:bCs/>
                <w:sz w:val="24"/>
                <w:szCs w:val="24"/>
              </w:rPr>
              <w:t>Par Koncepciju par mazo uzņēmumu nodokļa maksāšanas režīmu konsolidāciju un vienkāršošanu”</w:t>
            </w:r>
            <w:r w:rsidRPr="00815284">
              <w:rPr>
                <w:rFonts w:ascii="Times New Roman" w:hAnsi="Times New Roman" w:cs="Times New Roman"/>
                <w:sz w:val="24"/>
                <w:szCs w:val="24"/>
              </w:rPr>
              <w:t xml:space="preserve"> ir uzdots uzdevums veikt grozījumus likumā, kas paredz uzņēmumu ienākuma nodokļa (50 </w:t>
            </w:r>
            <w:r w:rsidRPr="00684119">
              <w:rPr>
                <w:rFonts w:ascii="Times New Roman" w:hAnsi="Times New Roman" w:cs="Times New Roman"/>
                <w:i/>
                <w:sz w:val="24"/>
                <w:szCs w:val="24"/>
              </w:rPr>
              <w:t>euro</w:t>
            </w:r>
            <w:r w:rsidRPr="00815284">
              <w:rPr>
                <w:rFonts w:ascii="Times New Roman" w:hAnsi="Times New Roman" w:cs="Times New Roman"/>
                <w:sz w:val="24"/>
                <w:szCs w:val="24"/>
              </w:rPr>
              <w:t xml:space="preserve"> apmērā) ieskaitīšanu valsts budžetā, ja nodokļa maksātājam nav aprēķināts uzņēmumu ienākuma nodoklis</w:t>
            </w:r>
            <w:r w:rsidR="006454C8">
              <w:rPr>
                <w:rFonts w:ascii="Times New Roman" w:hAnsi="Times New Roman" w:cs="Times New Roman"/>
                <w:sz w:val="24"/>
                <w:szCs w:val="24"/>
              </w:rPr>
              <w:t xml:space="preserve"> un</w:t>
            </w:r>
            <w:r w:rsidRPr="00815284">
              <w:rPr>
                <w:rFonts w:ascii="Times New Roman" w:hAnsi="Times New Roman" w:cs="Times New Roman"/>
                <w:sz w:val="24"/>
                <w:szCs w:val="24"/>
              </w:rPr>
              <w:t xml:space="preserve"> tas nenodarbina darbaspēku.  Minētā pasākuma mērķis ir kompensēt valsts administratīvos izdevumus, kas saistīti ar tādu uzņēmējsabiedrību pastāvēšanu, kuras ir reģistrētas, bet neveic nodokļu maksājumus.</w:t>
            </w:r>
          </w:p>
          <w:p w:rsidR="00D201A1" w:rsidRDefault="00D201A1" w:rsidP="00E50743">
            <w:pPr>
              <w:pStyle w:val="naisf"/>
              <w:tabs>
                <w:tab w:val="left" w:pos="3261"/>
              </w:tabs>
              <w:spacing w:before="0" w:beforeAutospacing="0" w:after="0" w:afterAutospacing="0" w:line="240" w:lineRule="auto"/>
              <w:ind w:firstLine="646"/>
              <w:contextualSpacing/>
              <w:jc w:val="both"/>
              <w:rPr>
                <w:rFonts w:ascii="Times New Roman" w:hAnsi="Times New Roman"/>
                <w:i/>
              </w:rPr>
            </w:pPr>
          </w:p>
          <w:p w:rsidR="00647D8E" w:rsidRPr="00815284" w:rsidRDefault="00647D8E" w:rsidP="00E50743">
            <w:pPr>
              <w:pStyle w:val="naisf"/>
              <w:tabs>
                <w:tab w:val="left" w:pos="3261"/>
              </w:tabs>
              <w:spacing w:before="0" w:beforeAutospacing="0" w:after="0" w:afterAutospacing="0" w:line="240" w:lineRule="auto"/>
              <w:ind w:firstLine="646"/>
              <w:contextualSpacing/>
              <w:jc w:val="both"/>
              <w:rPr>
                <w:rFonts w:ascii="Times New Roman" w:hAnsi="Times New Roman"/>
                <w:i/>
              </w:rPr>
            </w:pPr>
            <w:r w:rsidRPr="00815284">
              <w:rPr>
                <w:rFonts w:ascii="Times New Roman" w:hAnsi="Times New Roman"/>
                <w:i/>
              </w:rPr>
              <w:t>Nodokļu parādi (likuma 6.panta pirmās daļas 12.punkts, 14.</w:t>
            </w:r>
            <w:r w:rsidRPr="00815284">
              <w:rPr>
                <w:rFonts w:ascii="Times New Roman" w:hAnsi="Times New Roman"/>
                <w:i/>
                <w:vertAlign w:val="superscript"/>
              </w:rPr>
              <w:t>1</w:t>
            </w:r>
            <w:r w:rsidRPr="00815284">
              <w:rPr>
                <w:rFonts w:ascii="Times New Roman" w:hAnsi="Times New Roman"/>
                <w:i/>
              </w:rPr>
              <w:t>panta septītās daļas 4.punkts un 7.</w:t>
            </w:r>
            <w:r w:rsidRPr="00815284">
              <w:rPr>
                <w:rFonts w:ascii="Times New Roman" w:hAnsi="Times New Roman"/>
                <w:i/>
                <w:vertAlign w:val="superscript"/>
              </w:rPr>
              <w:t>1</w:t>
            </w:r>
            <w:r w:rsidRPr="00815284">
              <w:rPr>
                <w:rFonts w:ascii="Times New Roman" w:hAnsi="Times New Roman"/>
                <w:i/>
              </w:rPr>
              <w:t>daļas 2.punkts, 20.</w:t>
            </w:r>
            <w:r w:rsidRPr="00815284">
              <w:rPr>
                <w:rFonts w:ascii="Times New Roman" w:hAnsi="Times New Roman"/>
                <w:i/>
                <w:vertAlign w:val="superscript"/>
              </w:rPr>
              <w:t>1</w:t>
            </w:r>
            <w:r w:rsidRPr="00815284">
              <w:rPr>
                <w:rFonts w:ascii="Times New Roman" w:hAnsi="Times New Roman"/>
                <w:i/>
              </w:rPr>
              <w:t xml:space="preserve">panta ceturtā daļa, </w:t>
            </w:r>
            <w:r w:rsidR="001D5F8B">
              <w:rPr>
                <w:rFonts w:ascii="Times New Roman" w:hAnsi="Times New Roman"/>
                <w:i/>
              </w:rPr>
              <w:t>p</w:t>
            </w:r>
            <w:r w:rsidRPr="00815284">
              <w:rPr>
                <w:rFonts w:ascii="Times New Roman" w:hAnsi="Times New Roman"/>
                <w:i/>
              </w:rPr>
              <w:t>ārejas noteikumu 111.punkts</w:t>
            </w:r>
          </w:p>
          <w:p w:rsidR="00647D8E" w:rsidRPr="00815284" w:rsidRDefault="00647D8E" w:rsidP="006454C8">
            <w:pPr>
              <w:pStyle w:val="naisf"/>
              <w:tabs>
                <w:tab w:val="left" w:pos="3261"/>
              </w:tabs>
              <w:spacing w:before="0" w:beforeAutospacing="0" w:after="0" w:afterAutospacing="0" w:line="240" w:lineRule="auto"/>
              <w:ind w:firstLine="646"/>
              <w:contextualSpacing/>
              <w:jc w:val="both"/>
              <w:rPr>
                <w:rFonts w:ascii="Times New Roman" w:hAnsi="Times New Roman"/>
              </w:rPr>
            </w:pPr>
            <w:r w:rsidRPr="00815284">
              <w:rPr>
                <w:rFonts w:ascii="Times New Roman" w:hAnsi="Times New Roman"/>
              </w:rPr>
              <w:t>Vairākas likuma normas paredz ierobežojumus</w:t>
            </w:r>
            <w:r w:rsidR="006454C8">
              <w:rPr>
                <w:rFonts w:ascii="Times New Roman" w:hAnsi="Times New Roman"/>
              </w:rPr>
              <w:t xml:space="preserve"> piemērot nodokļa atvieglojumus</w:t>
            </w:r>
            <w:r w:rsidRPr="00815284">
              <w:rPr>
                <w:rFonts w:ascii="Times New Roman" w:hAnsi="Times New Roman"/>
              </w:rPr>
              <w:t xml:space="preserve">, ja nodokļa maksātājam attiecīgajā brīdī ir nodokļu parādi. Šobrīd tiek uzskatīts, ka nodokļa maksātājam ir nodokļa parāds arī tad, ja tā apmērs ir tikai daži santīmi. Ņemot vērā minēto, lai novērstu situāciju, kad nodokļa maksātājs nevar piemērot attiecīgas likuma normas tikai tādēļ, ka, iespējams, kļūdas dēļ ir izveidojies </w:t>
            </w:r>
            <w:r w:rsidR="006454C8">
              <w:rPr>
                <w:rFonts w:ascii="Times New Roman" w:hAnsi="Times New Roman"/>
              </w:rPr>
              <w:t>niecīgs</w:t>
            </w:r>
            <w:r w:rsidR="006454C8" w:rsidRPr="00815284">
              <w:rPr>
                <w:rFonts w:ascii="Times New Roman" w:hAnsi="Times New Roman"/>
              </w:rPr>
              <w:t xml:space="preserve"> </w:t>
            </w:r>
            <w:r w:rsidRPr="00815284">
              <w:rPr>
                <w:rFonts w:ascii="Times New Roman" w:hAnsi="Times New Roman"/>
              </w:rPr>
              <w:t>nodokļa parāds, likumā nepieciešams noteikt, ka  nodokļa maksātajam tomēr ir tiesības piemērot attiecīgas likuma normas, ja tā nodokļu parāda kopsumma nepārsniedz 150</w:t>
            </w:r>
            <w:r w:rsidR="00C418EA" w:rsidRPr="00815284">
              <w:rPr>
                <w:rFonts w:ascii="Times New Roman" w:hAnsi="Times New Roman"/>
              </w:rPr>
              <w:t xml:space="preserve"> </w:t>
            </w:r>
            <w:r w:rsidR="00C418EA" w:rsidRPr="00684119">
              <w:rPr>
                <w:rFonts w:ascii="Times New Roman" w:hAnsi="Times New Roman"/>
                <w:i/>
              </w:rPr>
              <w:t>euro</w:t>
            </w:r>
            <w:r w:rsidRPr="00815284">
              <w:rPr>
                <w:rFonts w:ascii="Times New Roman" w:hAnsi="Times New Roman"/>
              </w:rPr>
              <w:t xml:space="preserve">. </w:t>
            </w:r>
          </w:p>
        </w:tc>
      </w:tr>
      <w:tr w:rsidR="00647D8E" w:rsidRPr="00815284" w:rsidTr="00D201A1">
        <w:trPr>
          <w:trHeight w:val="937"/>
          <w:tblCellSpacing w:w="0" w:type="dxa"/>
        </w:trPr>
        <w:tc>
          <w:tcPr>
            <w:tcW w:w="289" w:type="dxa"/>
            <w:gridSpan w:val="2"/>
            <w:tcBorders>
              <w:top w:val="outset" w:sz="6" w:space="0" w:color="auto"/>
              <w:left w:val="nil"/>
              <w:bottom w:val="outset" w:sz="6" w:space="0" w:color="auto"/>
              <w:right w:val="outset" w:sz="6" w:space="0" w:color="auto"/>
            </w:tcBorders>
            <w:hideMark/>
          </w:tcPr>
          <w:p w:rsidR="00647D8E" w:rsidRPr="00815284" w:rsidRDefault="00647D8E" w:rsidP="006F2D6C">
            <w:pPr>
              <w:tabs>
                <w:tab w:val="left" w:pos="3261"/>
              </w:tabs>
              <w:spacing w:after="0" w:line="240" w:lineRule="auto"/>
              <w:rPr>
                <w:rFonts w:ascii="Times New Roman" w:eastAsia="Calibri" w:hAnsi="Times New Roman" w:cs="Times New Roman"/>
                <w:sz w:val="24"/>
                <w:szCs w:val="24"/>
                <w:lang w:eastAsia="lv-LV"/>
              </w:rPr>
            </w:pPr>
            <w:r w:rsidRPr="00815284">
              <w:rPr>
                <w:rFonts w:ascii="Times New Roman" w:hAnsi="Times New Roman" w:cs="Times New Roman"/>
                <w:sz w:val="24"/>
                <w:szCs w:val="24"/>
                <w:lang w:eastAsia="lv-LV"/>
              </w:rPr>
              <w:lastRenderedPageBreak/>
              <w:t> 3.</w:t>
            </w:r>
          </w:p>
        </w:tc>
        <w:tc>
          <w:tcPr>
            <w:tcW w:w="1736" w:type="dxa"/>
            <w:gridSpan w:val="6"/>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tabs>
                <w:tab w:val="left" w:pos="3261"/>
              </w:tabs>
              <w:spacing w:after="0" w:line="240" w:lineRule="auto"/>
              <w:rPr>
                <w:rFonts w:ascii="Times New Roman" w:eastAsia="Calibri" w:hAnsi="Times New Roman" w:cs="Times New Roman"/>
                <w:sz w:val="24"/>
                <w:szCs w:val="24"/>
                <w:lang w:eastAsia="lv-LV"/>
              </w:rPr>
            </w:pPr>
            <w:r w:rsidRPr="00815284">
              <w:rPr>
                <w:rFonts w:ascii="Times New Roman" w:hAnsi="Times New Roman" w:cs="Times New Roman"/>
                <w:sz w:val="24"/>
                <w:szCs w:val="24"/>
                <w:lang w:eastAsia="lv-LV"/>
              </w:rPr>
              <w:t> Saistītie politikas ietekmes novērtējumi un pētījumi</w:t>
            </w:r>
          </w:p>
        </w:tc>
        <w:tc>
          <w:tcPr>
            <w:tcW w:w="6903" w:type="dxa"/>
            <w:gridSpan w:val="9"/>
            <w:tcBorders>
              <w:top w:val="outset" w:sz="6" w:space="0" w:color="auto"/>
              <w:left w:val="outset" w:sz="6" w:space="0" w:color="auto"/>
              <w:bottom w:val="outset" w:sz="6" w:space="0" w:color="auto"/>
              <w:right w:val="nil"/>
            </w:tcBorders>
            <w:hideMark/>
          </w:tcPr>
          <w:p w:rsidR="00647D8E" w:rsidRPr="00815284" w:rsidRDefault="00647D8E" w:rsidP="006F2D6C">
            <w:pPr>
              <w:tabs>
                <w:tab w:val="left" w:pos="3261"/>
              </w:tabs>
              <w:spacing w:after="0" w:line="240" w:lineRule="auto"/>
              <w:rPr>
                <w:rFonts w:ascii="Times New Roman" w:eastAsia="Calibri" w:hAnsi="Times New Roman" w:cs="Times New Roman"/>
                <w:sz w:val="24"/>
                <w:szCs w:val="24"/>
                <w:lang w:eastAsia="lv-LV"/>
              </w:rPr>
            </w:pPr>
            <w:r w:rsidRPr="00815284">
              <w:rPr>
                <w:rFonts w:ascii="Times New Roman" w:hAnsi="Times New Roman" w:cs="Times New Roman"/>
                <w:sz w:val="24"/>
                <w:szCs w:val="24"/>
              </w:rPr>
              <w:t>Nav.</w:t>
            </w:r>
          </w:p>
        </w:tc>
      </w:tr>
      <w:tr w:rsidR="00647D8E" w:rsidRPr="00815284" w:rsidTr="00D201A1">
        <w:trPr>
          <w:trHeight w:val="384"/>
          <w:tblCellSpacing w:w="0" w:type="dxa"/>
        </w:trPr>
        <w:tc>
          <w:tcPr>
            <w:tcW w:w="289" w:type="dxa"/>
            <w:gridSpan w:val="2"/>
            <w:tcBorders>
              <w:top w:val="outset" w:sz="6" w:space="0" w:color="auto"/>
              <w:left w:val="nil"/>
              <w:bottom w:val="outset" w:sz="6" w:space="0" w:color="auto"/>
              <w:right w:val="outset" w:sz="6" w:space="0" w:color="auto"/>
            </w:tcBorders>
            <w:hideMark/>
          </w:tcPr>
          <w:p w:rsidR="00647D8E" w:rsidRPr="00815284" w:rsidRDefault="00647D8E" w:rsidP="006F2D6C">
            <w:pPr>
              <w:tabs>
                <w:tab w:val="left" w:pos="3261"/>
              </w:tabs>
              <w:spacing w:after="0" w:line="240" w:lineRule="auto"/>
              <w:rPr>
                <w:rFonts w:ascii="Times New Roman" w:eastAsia="Calibri" w:hAnsi="Times New Roman" w:cs="Times New Roman"/>
                <w:sz w:val="24"/>
                <w:szCs w:val="24"/>
                <w:lang w:eastAsia="lv-LV"/>
              </w:rPr>
            </w:pPr>
            <w:r w:rsidRPr="00815284">
              <w:rPr>
                <w:rFonts w:ascii="Times New Roman" w:hAnsi="Times New Roman" w:cs="Times New Roman"/>
                <w:sz w:val="24"/>
                <w:szCs w:val="24"/>
                <w:lang w:eastAsia="lv-LV"/>
              </w:rPr>
              <w:t> 4.</w:t>
            </w:r>
          </w:p>
        </w:tc>
        <w:tc>
          <w:tcPr>
            <w:tcW w:w="1736" w:type="dxa"/>
            <w:gridSpan w:val="6"/>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tabs>
                <w:tab w:val="left" w:pos="3261"/>
              </w:tabs>
              <w:spacing w:after="0" w:line="240" w:lineRule="auto"/>
              <w:rPr>
                <w:rFonts w:ascii="Times New Roman" w:eastAsia="Calibri" w:hAnsi="Times New Roman" w:cs="Times New Roman"/>
                <w:sz w:val="24"/>
                <w:szCs w:val="24"/>
                <w:lang w:eastAsia="lv-LV"/>
              </w:rPr>
            </w:pPr>
            <w:r w:rsidRPr="00815284">
              <w:rPr>
                <w:rFonts w:ascii="Times New Roman" w:hAnsi="Times New Roman" w:cs="Times New Roman"/>
                <w:sz w:val="24"/>
                <w:szCs w:val="24"/>
                <w:lang w:eastAsia="lv-LV"/>
              </w:rPr>
              <w:t> Tiesiskā regulējuma mērķis un būtība</w:t>
            </w:r>
          </w:p>
        </w:tc>
        <w:tc>
          <w:tcPr>
            <w:tcW w:w="6903" w:type="dxa"/>
            <w:gridSpan w:val="9"/>
            <w:tcBorders>
              <w:top w:val="outset" w:sz="6" w:space="0" w:color="auto"/>
              <w:left w:val="outset" w:sz="6" w:space="0" w:color="auto"/>
              <w:bottom w:val="outset" w:sz="6" w:space="0" w:color="auto"/>
              <w:right w:val="nil"/>
            </w:tcBorders>
            <w:hideMark/>
          </w:tcPr>
          <w:p w:rsidR="00647D8E" w:rsidRPr="00490C80" w:rsidRDefault="00647D8E" w:rsidP="006F2D6C">
            <w:pPr>
              <w:pStyle w:val="BodyTextIndent"/>
              <w:tabs>
                <w:tab w:val="left" w:pos="3261"/>
              </w:tabs>
              <w:spacing w:after="0" w:line="240" w:lineRule="auto"/>
              <w:ind w:left="-17" w:firstLine="709"/>
              <w:contextualSpacing/>
              <w:jc w:val="both"/>
              <w:rPr>
                <w:rFonts w:ascii="Times New Roman" w:hAnsi="Times New Roman"/>
                <w:i/>
                <w:sz w:val="24"/>
                <w:szCs w:val="24"/>
              </w:rPr>
            </w:pPr>
            <w:r w:rsidRPr="00490C80">
              <w:rPr>
                <w:rFonts w:ascii="Times New Roman" w:hAnsi="Times New Roman"/>
                <w:i/>
                <w:sz w:val="24"/>
                <w:szCs w:val="24"/>
              </w:rPr>
              <w:t>Nodokļa režīms atbilstīgajām koo</w:t>
            </w:r>
            <w:r w:rsidR="001C565F">
              <w:rPr>
                <w:rFonts w:ascii="Times New Roman" w:hAnsi="Times New Roman"/>
                <w:i/>
                <w:sz w:val="24"/>
                <w:szCs w:val="24"/>
              </w:rPr>
              <w:t>peratīvajām sabiedrībām (likuma</w:t>
            </w:r>
            <w:r w:rsidR="00E949F9">
              <w:rPr>
                <w:rFonts w:ascii="Times New Roman" w:hAnsi="Times New Roman"/>
                <w:i/>
                <w:sz w:val="24"/>
                <w:szCs w:val="24"/>
              </w:rPr>
              <w:t xml:space="preserve"> </w:t>
            </w:r>
            <w:r w:rsidRPr="00490C80">
              <w:rPr>
                <w:rFonts w:ascii="Times New Roman" w:hAnsi="Times New Roman"/>
                <w:i/>
                <w:sz w:val="24"/>
                <w:szCs w:val="24"/>
              </w:rPr>
              <w:t>2.pants, 6.panta pirmās daļas 2</w:t>
            </w:r>
            <w:r w:rsidR="00BC7821">
              <w:rPr>
                <w:rFonts w:ascii="Times New Roman" w:hAnsi="Times New Roman"/>
                <w:i/>
                <w:sz w:val="24"/>
                <w:szCs w:val="24"/>
              </w:rPr>
              <w:t>1</w:t>
            </w:r>
            <w:r w:rsidRPr="00490C80">
              <w:rPr>
                <w:rFonts w:ascii="Times New Roman" w:hAnsi="Times New Roman"/>
                <w:i/>
                <w:sz w:val="24"/>
                <w:szCs w:val="24"/>
              </w:rPr>
              <w:t>.punkts un ceturtās daļas 17.punkts,22.panta 8.</w:t>
            </w:r>
            <w:r w:rsidRPr="00490C80">
              <w:rPr>
                <w:rFonts w:ascii="Times New Roman" w:hAnsi="Times New Roman"/>
                <w:i/>
                <w:sz w:val="24"/>
                <w:szCs w:val="24"/>
                <w:vertAlign w:val="superscript"/>
              </w:rPr>
              <w:t>1</w:t>
            </w:r>
            <w:r w:rsidRPr="00490C80">
              <w:rPr>
                <w:rFonts w:ascii="Times New Roman" w:hAnsi="Times New Roman"/>
                <w:i/>
                <w:sz w:val="24"/>
                <w:szCs w:val="24"/>
              </w:rPr>
              <w:t>daļa, Pārejas noteikumu 112.punkts)</w:t>
            </w:r>
          </w:p>
          <w:p w:rsidR="00647D8E" w:rsidRPr="00490C80" w:rsidRDefault="00647D8E" w:rsidP="006F2D6C">
            <w:pPr>
              <w:pStyle w:val="BodyTextIndent"/>
              <w:tabs>
                <w:tab w:val="left" w:pos="3261"/>
              </w:tabs>
              <w:spacing w:after="0" w:line="240" w:lineRule="auto"/>
              <w:ind w:left="-17" w:firstLine="709"/>
              <w:contextualSpacing/>
              <w:jc w:val="both"/>
              <w:rPr>
                <w:rFonts w:ascii="Times New Roman" w:hAnsi="Times New Roman"/>
                <w:sz w:val="24"/>
                <w:szCs w:val="24"/>
              </w:rPr>
            </w:pPr>
            <w:r w:rsidRPr="00490C80">
              <w:rPr>
                <w:rFonts w:ascii="Times New Roman" w:hAnsi="Times New Roman"/>
                <w:sz w:val="24"/>
                <w:szCs w:val="24"/>
              </w:rPr>
              <w:lastRenderedPageBreak/>
              <w:t>Likumā tiek noteikts, ka mežsaimniecības pakalpojumu kooperatīvajām sabiedrībām, kas atbilst noteiktajiem kritērijiem, ir atvieglots uzņēmumu ienākuma nodokļa režīms, kāds tas ir atbilstīgajām lauksaimniecības pakalpojumu kooperatīvajām sabiedrībām.</w:t>
            </w:r>
          </w:p>
          <w:p w:rsidR="00647D8E" w:rsidRPr="00490C80" w:rsidRDefault="00647D8E" w:rsidP="006F2D6C">
            <w:pPr>
              <w:pStyle w:val="BodyTextIndent"/>
              <w:tabs>
                <w:tab w:val="left" w:pos="3261"/>
              </w:tabs>
              <w:spacing w:after="0" w:line="240" w:lineRule="auto"/>
              <w:ind w:left="-17" w:firstLine="709"/>
              <w:contextualSpacing/>
              <w:jc w:val="both"/>
              <w:rPr>
                <w:rFonts w:ascii="Times New Roman" w:hAnsi="Times New Roman"/>
                <w:sz w:val="24"/>
                <w:szCs w:val="24"/>
              </w:rPr>
            </w:pPr>
            <w:r w:rsidRPr="00490C80">
              <w:rPr>
                <w:rFonts w:ascii="Times New Roman" w:hAnsi="Times New Roman"/>
                <w:sz w:val="24"/>
                <w:szCs w:val="24"/>
              </w:rPr>
              <w:t xml:space="preserve">Lai izvairītos no dažādas interpretācijas likumā tiek </w:t>
            </w:r>
            <w:r w:rsidR="00AC0B03">
              <w:rPr>
                <w:rFonts w:ascii="Times New Roman" w:hAnsi="Times New Roman"/>
                <w:sz w:val="24"/>
                <w:szCs w:val="24"/>
              </w:rPr>
              <w:t>noteikts</w:t>
            </w:r>
            <w:r w:rsidRPr="00490C80">
              <w:rPr>
                <w:rFonts w:ascii="Times New Roman" w:hAnsi="Times New Roman"/>
                <w:sz w:val="24"/>
                <w:szCs w:val="24"/>
              </w:rPr>
              <w:t>, ka atvieglotais uzņēmumu ienākuma nodokļa režīms atbilstīgajām kooperatīvajām sabiedrībām ir piemērojams par taksācijas periodu</w:t>
            </w:r>
            <w:r w:rsidR="006454C8">
              <w:rPr>
                <w:rFonts w:ascii="Times New Roman" w:hAnsi="Times New Roman"/>
                <w:sz w:val="24"/>
                <w:szCs w:val="24"/>
              </w:rPr>
              <w:t>,</w:t>
            </w:r>
            <w:r w:rsidRPr="00490C80">
              <w:rPr>
                <w:rFonts w:ascii="Times New Roman" w:hAnsi="Times New Roman"/>
                <w:sz w:val="24"/>
                <w:szCs w:val="24"/>
              </w:rPr>
              <w:t xml:space="preserve"> </w:t>
            </w:r>
            <w:r w:rsidRPr="006454C8">
              <w:rPr>
                <w:rFonts w:ascii="Times New Roman" w:hAnsi="Times New Roman"/>
                <w:sz w:val="24"/>
                <w:szCs w:val="24"/>
              </w:rPr>
              <w:t>kuru</w:t>
            </w:r>
            <w:r w:rsidRPr="00490C80">
              <w:rPr>
                <w:rFonts w:ascii="Times New Roman" w:hAnsi="Times New Roman"/>
                <w:sz w:val="24"/>
                <w:szCs w:val="24"/>
              </w:rPr>
              <w:t xml:space="preserve"> izvērtē biedrība „Latvijas Lauksaimniecības kooperatīvu asociācija”, lai pieņemtu lēmumu par kooperatīvās sabiedrības atbilstību. Savukārt, lai atbilstīgajām sabiedrībām, kā jebkurām citām uzņēmējsabiedrībām, izdevumi, kuri nav saistīti ar saimniecisko darbību tiktu aplikti ar uzņēmumu ienākuma nodokli, ņemot vērā atbilstīgo sabiedrību uzņēmumu ienākuma nodokļa atšķirīgo aplikšanas kārtību, likumā tiek noteikts, ka no minētajiem izdevumiem uzņēmumu ienākuma nodokli maksā atbilstīgo sabiedrību biedri. Lai samazinātu administratīvo slogu, un novērstu situāciju, kad </w:t>
            </w:r>
            <w:r w:rsidRPr="006454C8">
              <w:rPr>
                <w:rFonts w:ascii="Times New Roman" w:hAnsi="Times New Roman"/>
                <w:sz w:val="24"/>
                <w:szCs w:val="24"/>
              </w:rPr>
              <w:t>nenozīmīga</w:t>
            </w:r>
            <w:r w:rsidRPr="00490C80">
              <w:rPr>
                <w:rFonts w:ascii="Times New Roman" w:hAnsi="Times New Roman"/>
                <w:sz w:val="24"/>
                <w:szCs w:val="24"/>
              </w:rPr>
              <w:t xml:space="preserve"> summa, kura izmantota reprezentācijas pasākumiem tiek sadalīta to biedriem, tad likumā attiecībā uz reprezentācijas izdevumiem tiek noteikts kritērijs, kuru pārsniedzot minētie izdevumi ir attiecināmi uz biedru gūto ienākumu.</w:t>
            </w:r>
          </w:p>
          <w:p w:rsidR="00647D8E" w:rsidRPr="00490C80" w:rsidRDefault="00647D8E" w:rsidP="00E50743">
            <w:pPr>
              <w:pStyle w:val="BodyTextIndent"/>
              <w:tabs>
                <w:tab w:val="left" w:pos="3261"/>
              </w:tabs>
              <w:spacing w:after="0" w:line="240" w:lineRule="auto"/>
              <w:ind w:left="-17" w:firstLine="709"/>
              <w:contextualSpacing/>
              <w:jc w:val="both"/>
              <w:rPr>
                <w:rFonts w:ascii="Times New Roman" w:hAnsi="Times New Roman"/>
                <w:sz w:val="24"/>
                <w:szCs w:val="24"/>
              </w:rPr>
            </w:pPr>
            <w:r w:rsidRPr="00490C80">
              <w:rPr>
                <w:rFonts w:ascii="Times New Roman" w:hAnsi="Times New Roman"/>
                <w:sz w:val="24"/>
                <w:szCs w:val="24"/>
              </w:rPr>
              <w:t xml:space="preserve">Likumā tiek precizēta arī kārtība, kā atbilstīgo sabiedrību biedrs attiecināmo pārpalikuma daļu uzrāda uzņēmumu ienākuma nodokļa deklarācijā. </w:t>
            </w:r>
          </w:p>
          <w:p w:rsidR="00D201A1" w:rsidRDefault="00D201A1" w:rsidP="00E50743">
            <w:pPr>
              <w:pStyle w:val="nais1"/>
              <w:spacing w:before="0" w:beforeAutospacing="0" w:after="0" w:afterAutospacing="0" w:line="240" w:lineRule="auto"/>
              <w:ind w:firstLine="788"/>
              <w:contextualSpacing/>
              <w:jc w:val="both"/>
              <w:rPr>
                <w:rFonts w:ascii="Times New Roman" w:hAnsi="Times New Roman"/>
                <w:i/>
              </w:rPr>
            </w:pPr>
          </w:p>
          <w:p w:rsidR="00647D8E" w:rsidRPr="00490C80" w:rsidRDefault="00647D8E" w:rsidP="00E50743">
            <w:pPr>
              <w:pStyle w:val="nais1"/>
              <w:spacing w:before="0" w:beforeAutospacing="0" w:after="0" w:afterAutospacing="0" w:line="240" w:lineRule="auto"/>
              <w:ind w:firstLine="788"/>
              <w:contextualSpacing/>
              <w:jc w:val="both"/>
              <w:rPr>
                <w:rFonts w:ascii="Times New Roman" w:hAnsi="Times New Roman"/>
                <w:i/>
              </w:rPr>
            </w:pPr>
            <w:r w:rsidRPr="00490C80">
              <w:rPr>
                <w:rFonts w:ascii="Times New Roman" w:hAnsi="Times New Roman"/>
                <w:i/>
              </w:rPr>
              <w:t>Izmaksas nerezidentam</w:t>
            </w:r>
          </w:p>
          <w:p w:rsidR="00647D8E" w:rsidRPr="00490C80" w:rsidRDefault="00647D8E" w:rsidP="00E50743">
            <w:pPr>
              <w:tabs>
                <w:tab w:val="left" w:pos="3261"/>
              </w:tabs>
              <w:spacing w:after="0" w:line="240" w:lineRule="auto"/>
              <w:ind w:firstLine="720"/>
              <w:contextualSpacing/>
              <w:jc w:val="both"/>
              <w:rPr>
                <w:rFonts w:ascii="Times New Roman" w:hAnsi="Times New Roman" w:cs="Times New Roman"/>
                <w:i/>
                <w:sz w:val="24"/>
                <w:szCs w:val="24"/>
              </w:rPr>
            </w:pPr>
            <w:r w:rsidRPr="00490C80">
              <w:rPr>
                <w:rFonts w:ascii="Times New Roman" w:hAnsi="Times New Roman" w:cs="Times New Roman"/>
                <w:i/>
                <w:sz w:val="24"/>
                <w:szCs w:val="24"/>
              </w:rPr>
              <w:t>- nerezidentu ienākums no nekustamā īpašuma atsavināšanas Latvijā (likuma 3.panta 4.</w:t>
            </w:r>
            <w:r w:rsidRPr="00490C80">
              <w:rPr>
                <w:rFonts w:ascii="Times New Roman" w:hAnsi="Times New Roman" w:cs="Times New Roman"/>
                <w:i/>
                <w:sz w:val="24"/>
                <w:szCs w:val="24"/>
                <w:vertAlign w:val="superscript"/>
              </w:rPr>
              <w:t>8</w:t>
            </w:r>
            <w:r w:rsidRPr="00490C80">
              <w:rPr>
                <w:rFonts w:ascii="Times New Roman" w:hAnsi="Times New Roman" w:cs="Times New Roman"/>
                <w:i/>
                <w:sz w:val="24"/>
                <w:szCs w:val="24"/>
              </w:rPr>
              <w:t>daļa</w:t>
            </w:r>
            <w:r w:rsidR="0076394A">
              <w:rPr>
                <w:rFonts w:ascii="Times New Roman" w:hAnsi="Times New Roman" w:cs="Times New Roman"/>
                <w:i/>
                <w:sz w:val="24"/>
                <w:szCs w:val="24"/>
              </w:rPr>
              <w:t>, 22.panta 12. un 13.daļa</w:t>
            </w:r>
            <w:r w:rsidRPr="00490C80">
              <w:rPr>
                <w:rFonts w:ascii="Times New Roman" w:hAnsi="Times New Roman" w:cs="Times New Roman"/>
                <w:i/>
                <w:sz w:val="24"/>
                <w:szCs w:val="24"/>
              </w:rPr>
              <w:t>)</w:t>
            </w:r>
          </w:p>
          <w:p w:rsidR="00647D8E" w:rsidRDefault="00647D8E" w:rsidP="00E50743">
            <w:pPr>
              <w:pStyle w:val="nais1"/>
              <w:spacing w:before="0" w:beforeAutospacing="0" w:after="0" w:afterAutospacing="0" w:line="240" w:lineRule="auto"/>
              <w:ind w:firstLine="788"/>
              <w:contextualSpacing/>
              <w:jc w:val="both"/>
              <w:rPr>
                <w:rFonts w:ascii="Times New Roman" w:hAnsi="Times New Roman"/>
              </w:rPr>
            </w:pPr>
            <w:r w:rsidRPr="00490C80">
              <w:rPr>
                <w:rFonts w:ascii="Times New Roman" w:hAnsi="Times New Roman"/>
              </w:rPr>
              <w:t xml:space="preserve">Lai nodrošinātu vienlīdzīgu pieeju uzņēmumu ienākuma nodokļa piemērošanai nerezidentu gūtajam ienākumam no nekustamā īpašuma atsavināšanas, likumā tiek </w:t>
            </w:r>
            <w:r w:rsidR="006454C8">
              <w:rPr>
                <w:rFonts w:ascii="Times New Roman" w:hAnsi="Times New Roman"/>
              </w:rPr>
              <w:t>noteikts</w:t>
            </w:r>
            <w:r w:rsidRPr="00490C80">
              <w:rPr>
                <w:rFonts w:ascii="Times New Roman" w:hAnsi="Times New Roman"/>
              </w:rPr>
              <w:t>, ka nerezidentam ir tiesības iesniegt nodokļa aprēķina pārskatu par ienākumu, kas gūts no minētajiem ienākumiem, piemērojot 15% nodokļa likmi. Lai minēto pārrēķinu veiktu, nerezidentam ir nepieciešams iesniegt arī izdevumu apliecinošus dokumentus, kas saistīti ar minēto ieņēmumu gūšanu.</w:t>
            </w:r>
          </w:p>
          <w:p w:rsidR="00647D8E" w:rsidRPr="00490C80" w:rsidRDefault="00647D8E" w:rsidP="00E50743">
            <w:pPr>
              <w:pStyle w:val="nais1"/>
              <w:numPr>
                <w:ilvl w:val="0"/>
                <w:numId w:val="1"/>
              </w:numPr>
              <w:tabs>
                <w:tab w:val="left" w:pos="1160"/>
              </w:tabs>
              <w:spacing w:before="0" w:beforeAutospacing="0" w:after="0" w:afterAutospacing="0" w:line="240" w:lineRule="auto"/>
              <w:ind w:left="0" w:firstLine="788"/>
              <w:contextualSpacing/>
              <w:jc w:val="both"/>
              <w:rPr>
                <w:rFonts w:ascii="Times New Roman" w:hAnsi="Times New Roman"/>
                <w:i/>
              </w:rPr>
            </w:pPr>
            <w:r w:rsidRPr="00490C80">
              <w:rPr>
                <w:rFonts w:ascii="Times New Roman" w:hAnsi="Times New Roman"/>
                <w:i/>
              </w:rPr>
              <w:t>maksājumi nerezidentam, kas atrodas, ir izveidots vai nodibināts zemu nodokļu un beznodokļu valstīs vai teritorijās (likuma 3.panta astotās daļas 3.punkts un 8.</w:t>
            </w:r>
            <w:r w:rsidRPr="00490C80">
              <w:rPr>
                <w:rFonts w:ascii="Times New Roman" w:hAnsi="Times New Roman"/>
                <w:i/>
                <w:vertAlign w:val="superscript"/>
              </w:rPr>
              <w:t>1</w:t>
            </w:r>
            <w:r w:rsidRPr="00490C80">
              <w:rPr>
                <w:rFonts w:ascii="Times New Roman" w:hAnsi="Times New Roman"/>
                <w:i/>
              </w:rPr>
              <w:t xml:space="preserve"> un 8.</w:t>
            </w:r>
            <w:r w:rsidRPr="00490C80">
              <w:rPr>
                <w:rFonts w:ascii="Times New Roman" w:hAnsi="Times New Roman"/>
                <w:i/>
                <w:vertAlign w:val="superscript"/>
              </w:rPr>
              <w:t>2</w:t>
            </w:r>
            <w:r w:rsidRPr="00490C80">
              <w:rPr>
                <w:rFonts w:ascii="Times New Roman" w:hAnsi="Times New Roman"/>
                <w:i/>
              </w:rPr>
              <w:t>daļa)</w:t>
            </w:r>
          </w:p>
          <w:p w:rsidR="00647D8E" w:rsidRPr="00490C80" w:rsidRDefault="00647D8E" w:rsidP="00E50743">
            <w:pPr>
              <w:pStyle w:val="nais1"/>
              <w:numPr>
                <w:ilvl w:val="0"/>
                <w:numId w:val="1"/>
              </w:numPr>
              <w:tabs>
                <w:tab w:val="left" w:pos="1160"/>
              </w:tabs>
              <w:spacing w:before="0" w:beforeAutospacing="0" w:after="0" w:afterAutospacing="0" w:line="240" w:lineRule="auto"/>
              <w:ind w:left="0" w:firstLine="788"/>
              <w:contextualSpacing/>
              <w:jc w:val="both"/>
              <w:rPr>
                <w:rFonts w:ascii="Times New Roman" w:hAnsi="Times New Roman"/>
              </w:rPr>
            </w:pPr>
            <w:r w:rsidRPr="00490C80">
              <w:rPr>
                <w:rFonts w:ascii="Times New Roman" w:hAnsi="Times New Roman"/>
              </w:rPr>
              <w:t xml:space="preserve">Lai samazinātu administratīvo slogu, likumā tiek </w:t>
            </w:r>
            <w:r w:rsidR="00857371">
              <w:rPr>
                <w:rFonts w:ascii="Times New Roman" w:hAnsi="Times New Roman"/>
              </w:rPr>
              <w:t>noteikts</w:t>
            </w:r>
            <w:r w:rsidRPr="00490C80">
              <w:rPr>
                <w:rFonts w:ascii="Times New Roman" w:hAnsi="Times New Roman"/>
              </w:rPr>
              <w:t xml:space="preserve">, ka no nerezidentam,  kurš atrodas, ir izveidots vai nodibināts zemu nodokļu un beznodokļu valstī vai teritorijā, izmaksātajām summām par precēm, kas atbilst tirgus cenai, uzņēmumu ienākuma nodoklis izmaksas brīdī nav jāietur un līdz ar to, VID darījuma cenas izvērtējums šiem darījumiem nav nepieciešams. </w:t>
            </w:r>
          </w:p>
          <w:p w:rsidR="00647D8E" w:rsidRPr="00490C80" w:rsidRDefault="00647D8E" w:rsidP="00E50743">
            <w:pPr>
              <w:pStyle w:val="nais1"/>
              <w:numPr>
                <w:ilvl w:val="0"/>
                <w:numId w:val="1"/>
              </w:numPr>
              <w:tabs>
                <w:tab w:val="left" w:pos="1160"/>
              </w:tabs>
              <w:spacing w:before="0" w:beforeAutospacing="0" w:after="0" w:afterAutospacing="0" w:line="240" w:lineRule="auto"/>
              <w:ind w:left="0" w:firstLine="788"/>
              <w:contextualSpacing/>
              <w:jc w:val="both"/>
              <w:rPr>
                <w:rFonts w:ascii="Times New Roman" w:hAnsi="Times New Roman"/>
              </w:rPr>
            </w:pPr>
            <w:r w:rsidRPr="00490C80">
              <w:rPr>
                <w:rFonts w:ascii="Times New Roman" w:hAnsi="Times New Roman"/>
              </w:rPr>
              <w:t xml:space="preserve">Ņemot vērā, ka sākot ar 2014.gadu 1.janvāra tiek ieviests atvieglojums par nerezidentiem veiktajiem procentu maksājumiem un maksājumiem par intelektuālo īpašumu, savukārt, lai šos atvieglojumus neizmantotu arī nerezidenti, kuri atrodas, ir izveidoti vai nodibināti zemu nodokļu un beznodokļu valstīs vai teritorijās, likumā tiek </w:t>
            </w:r>
            <w:r w:rsidR="00AC0B03">
              <w:rPr>
                <w:rFonts w:ascii="Times New Roman" w:hAnsi="Times New Roman"/>
              </w:rPr>
              <w:t>noteikts</w:t>
            </w:r>
            <w:r w:rsidRPr="00490C80">
              <w:rPr>
                <w:rFonts w:ascii="Times New Roman" w:hAnsi="Times New Roman"/>
              </w:rPr>
              <w:t xml:space="preserve">, ka no minētajam nerezidentam izmaksātajiem procentu </w:t>
            </w:r>
            <w:r w:rsidRPr="00490C80">
              <w:rPr>
                <w:rFonts w:ascii="Times New Roman" w:hAnsi="Times New Roman"/>
              </w:rPr>
              <w:lastRenderedPageBreak/>
              <w:t xml:space="preserve">maksājumiem un maksājumiem par intelektuālo īpašumu ir jāietur uzņēmumu ienākuma nodoklis izmaksas brīdī un tam nav dota iespēja prasīt VID atļauju no šīm summām nodokli neieturēt (t.i., arī pēc 2014.gada 1.janvāra tiek nodrošināta nodokļa piemērošanas kārtība, kāda tā ir noteikta līdz 2013.gada 31.decembrim).  </w:t>
            </w:r>
          </w:p>
          <w:p w:rsidR="00647D8E" w:rsidRPr="00490C80" w:rsidRDefault="00647D8E" w:rsidP="006F2D6C">
            <w:pPr>
              <w:pStyle w:val="nais2"/>
              <w:tabs>
                <w:tab w:val="left" w:pos="79"/>
                <w:tab w:val="left" w:pos="1070"/>
              </w:tabs>
              <w:spacing w:before="0" w:beforeAutospacing="0" w:after="0" w:afterAutospacing="0"/>
              <w:ind w:firstLine="788"/>
              <w:contextualSpacing/>
              <w:jc w:val="both"/>
            </w:pPr>
            <w:r w:rsidRPr="00490C80">
              <w:t xml:space="preserve">Ņemot vērā, ka nodokļa ieturēšana no ienākuma, kas gūts no publiskajā apgrozībā esošajiem vērtspapīriem tiek saglabāta, ja maksājums tiek veikts nerezidentam, kurš atrodas, ir izveidots vai nodibināts zemu nodokļu un beznodokļu valstī vai teritorijā, tad likumā tiek </w:t>
            </w:r>
            <w:r w:rsidR="00AC0B03">
              <w:t>noteikt</w:t>
            </w:r>
            <w:r w:rsidRPr="00490C80">
              <w:t>s, ka šajā gadījumā nodokli ietur starpnieks</w:t>
            </w:r>
            <w:r w:rsidR="00BC1C5A">
              <w:t>, kas veic norēķinu ar nerezidentu</w:t>
            </w:r>
            <w:r w:rsidRPr="00490C80">
              <w:t xml:space="preserve">. </w:t>
            </w:r>
          </w:p>
          <w:p w:rsidR="00D201A1" w:rsidRDefault="00D201A1" w:rsidP="006F2D6C">
            <w:pPr>
              <w:pStyle w:val="BodyTextIndent"/>
              <w:tabs>
                <w:tab w:val="left" w:pos="3261"/>
              </w:tabs>
              <w:spacing w:after="0" w:line="240" w:lineRule="auto"/>
              <w:ind w:left="-17" w:firstLine="709"/>
              <w:contextualSpacing/>
              <w:jc w:val="both"/>
              <w:rPr>
                <w:rFonts w:ascii="Times New Roman" w:hAnsi="Times New Roman"/>
                <w:i/>
                <w:sz w:val="24"/>
                <w:szCs w:val="24"/>
              </w:rPr>
            </w:pPr>
          </w:p>
          <w:p w:rsidR="00647D8E" w:rsidRPr="00490C80" w:rsidRDefault="00647D8E" w:rsidP="006F2D6C">
            <w:pPr>
              <w:pStyle w:val="BodyTextIndent"/>
              <w:tabs>
                <w:tab w:val="left" w:pos="3261"/>
              </w:tabs>
              <w:spacing w:after="0" w:line="240" w:lineRule="auto"/>
              <w:ind w:left="-17" w:firstLine="709"/>
              <w:contextualSpacing/>
              <w:jc w:val="both"/>
              <w:rPr>
                <w:rFonts w:ascii="Times New Roman" w:hAnsi="Times New Roman"/>
                <w:i/>
                <w:sz w:val="24"/>
                <w:szCs w:val="24"/>
              </w:rPr>
            </w:pPr>
            <w:r w:rsidRPr="00490C80">
              <w:rPr>
                <w:rFonts w:ascii="Times New Roman" w:hAnsi="Times New Roman"/>
                <w:i/>
                <w:sz w:val="24"/>
                <w:szCs w:val="24"/>
              </w:rPr>
              <w:t>Nodokļa režīms augstskolām, koledžām un zinātniskajām institūcijām (likuma 6.panta pirmās daļas 2</w:t>
            </w:r>
            <w:r w:rsidR="00D41120">
              <w:rPr>
                <w:rFonts w:ascii="Times New Roman" w:hAnsi="Times New Roman"/>
                <w:i/>
                <w:sz w:val="24"/>
                <w:szCs w:val="24"/>
              </w:rPr>
              <w:t>2</w:t>
            </w:r>
            <w:r w:rsidRPr="00490C80">
              <w:rPr>
                <w:rFonts w:ascii="Times New Roman" w:hAnsi="Times New Roman"/>
                <w:i/>
                <w:sz w:val="24"/>
                <w:szCs w:val="24"/>
              </w:rPr>
              <w:t>.punkts un ceturtās daļas 18., 19. un 20.punkts)</w:t>
            </w:r>
          </w:p>
          <w:p w:rsidR="00647D8E" w:rsidRPr="00490C80" w:rsidRDefault="00647D8E" w:rsidP="006F2D6C">
            <w:pPr>
              <w:autoSpaceDE w:val="0"/>
              <w:autoSpaceDN w:val="0"/>
              <w:spacing w:after="0" w:line="240" w:lineRule="auto"/>
              <w:ind w:firstLine="709"/>
              <w:contextualSpacing/>
              <w:jc w:val="both"/>
              <w:rPr>
                <w:rFonts w:ascii="Times New Roman" w:hAnsi="Times New Roman" w:cs="Times New Roman"/>
                <w:sz w:val="24"/>
                <w:szCs w:val="24"/>
              </w:rPr>
            </w:pPr>
            <w:r w:rsidRPr="00490C80">
              <w:rPr>
                <w:rFonts w:ascii="Times New Roman" w:hAnsi="Times New Roman" w:cs="Times New Roman"/>
                <w:sz w:val="24"/>
                <w:szCs w:val="24"/>
              </w:rPr>
              <w:t xml:space="preserve">Lai nodrošinātu atbalstu augstskolām, koledžām un zinātniskajām institūcijām, likumā tiek </w:t>
            </w:r>
            <w:r w:rsidR="00AC0B03">
              <w:rPr>
                <w:rFonts w:ascii="Times New Roman" w:hAnsi="Times New Roman"/>
              </w:rPr>
              <w:t>noteikt</w:t>
            </w:r>
            <w:r w:rsidRPr="00490C80">
              <w:rPr>
                <w:rFonts w:ascii="Times New Roman" w:hAnsi="Times New Roman" w:cs="Times New Roman"/>
                <w:sz w:val="24"/>
                <w:szCs w:val="24"/>
              </w:rPr>
              <w:t xml:space="preserve">s, ka ar uzņēmumu ienākuma nodokli netiek aplikts augstskolu un koledžu ienākums, </w:t>
            </w:r>
            <w:r w:rsidRPr="00490C80">
              <w:rPr>
                <w:rFonts w:ascii="Times New Roman" w:hAnsi="Times New Roman" w:cs="Times New Roman"/>
                <w:iCs/>
                <w:sz w:val="24"/>
                <w:szCs w:val="24"/>
              </w:rPr>
              <w:t xml:space="preserve">kas gūts kā samaksa par jebkāda veida apmācību un par veiktajiem pētniecības darbiem, ieskaitot minētajiem mērķiem piešķirtos valsts budžeta līdzekļus (tai skaitā valsts budžeta transfertus), kā arī par ienākumu, ko gūst augstskolas publiski izpildīto un izstādīto (izstādes, koncerti u.tml.) darbu veidā, kas organizēti studiju procesā mākslinieciskās jaunrades darbības ietvaros. Papildus tam, tiek noteikts, ka ar nodokli netiek aplikts </w:t>
            </w:r>
            <w:r w:rsidRPr="00490C80">
              <w:rPr>
                <w:rFonts w:ascii="Times New Roman" w:hAnsi="Times New Roman" w:cs="Times New Roman"/>
                <w:sz w:val="24"/>
                <w:szCs w:val="24"/>
              </w:rPr>
              <w:t>zinātnisko institūciju</w:t>
            </w:r>
            <w:r w:rsidRPr="00490C80">
              <w:rPr>
                <w:rFonts w:ascii="Times New Roman" w:hAnsi="Times New Roman" w:cs="Times New Roman"/>
                <w:iCs/>
                <w:sz w:val="24"/>
                <w:szCs w:val="24"/>
              </w:rPr>
              <w:t xml:space="preserve"> ienākums, </w:t>
            </w:r>
            <w:r w:rsidRPr="00490C80">
              <w:rPr>
                <w:rFonts w:ascii="Times New Roman" w:hAnsi="Times New Roman" w:cs="Times New Roman"/>
                <w:sz w:val="24"/>
                <w:szCs w:val="24"/>
              </w:rPr>
              <w:t xml:space="preserve">kas gūts kā samaksa par veiktajiem pētniecības darbiem. Lai nodrošinātu valsts atbalsta piešķiršanas ierobežojumus, likumā tiek </w:t>
            </w:r>
            <w:r w:rsidR="00AC0B03">
              <w:rPr>
                <w:rFonts w:ascii="Times New Roman" w:hAnsi="Times New Roman" w:cs="Times New Roman"/>
                <w:sz w:val="24"/>
                <w:szCs w:val="24"/>
              </w:rPr>
              <w:t>noteikti</w:t>
            </w:r>
            <w:r w:rsidRPr="00490C80">
              <w:rPr>
                <w:rFonts w:ascii="Times New Roman" w:hAnsi="Times New Roman" w:cs="Times New Roman"/>
                <w:sz w:val="24"/>
                <w:szCs w:val="24"/>
              </w:rPr>
              <w:t xml:space="preserve"> nosacījumi, kuri jāievēro veicot pētniecības darbus, lai saņemtu atvieglojumu. </w:t>
            </w:r>
          </w:p>
          <w:p w:rsidR="00D201A1" w:rsidRDefault="00D201A1" w:rsidP="002C644D">
            <w:pPr>
              <w:pStyle w:val="BodyTextIndent"/>
              <w:tabs>
                <w:tab w:val="left" w:pos="3261"/>
              </w:tabs>
              <w:spacing w:after="0" w:line="240" w:lineRule="auto"/>
              <w:ind w:left="-17" w:firstLine="709"/>
              <w:contextualSpacing/>
              <w:jc w:val="both"/>
              <w:rPr>
                <w:rFonts w:ascii="Times New Roman" w:hAnsi="Times New Roman"/>
                <w:i/>
                <w:sz w:val="24"/>
                <w:szCs w:val="24"/>
              </w:rPr>
            </w:pPr>
          </w:p>
          <w:p w:rsidR="00647D8E" w:rsidRPr="00490C80" w:rsidRDefault="00647D8E" w:rsidP="002C644D">
            <w:pPr>
              <w:pStyle w:val="BodyTextIndent"/>
              <w:tabs>
                <w:tab w:val="left" w:pos="3261"/>
              </w:tabs>
              <w:spacing w:after="0" w:line="240" w:lineRule="auto"/>
              <w:ind w:left="-17" w:firstLine="709"/>
              <w:contextualSpacing/>
              <w:jc w:val="both"/>
              <w:rPr>
                <w:rFonts w:ascii="Times New Roman" w:hAnsi="Times New Roman"/>
                <w:i/>
                <w:sz w:val="24"/>
                <w:szCs w:val="24"/>
              </w:rPr>
            </w:pPr>
            <w:r w:rsidRPr="00490C80">
              <w:rPr>
                <w:rFonts w:ascii="Times New Roman" w:hAnsi="Times New Roman"/>
                <w:i/>
                <w:sz w:val="24"/>
                <w:szCs w:val="24"/>
              </w:rPr>
              <w:t>Tonnāžas nodokļa maksātāja statu</w:t>
            </w:r>
            <w:r w:rsidR="00A8163E">
              <w:rPr>
                <w:rFonts w:ascii="Times New Roman" w:hAnsi="Times New Roman"/>
                <w:i/>
                <w:sz w:val="24"/>
                <w:szCs w:val="24"/>
              </w:rPr>
              <w:t>s</w:t>
            </w:r>
            <w:r w:rsidRPr="00490C80">
              <w:rPr>
                <w:rFonts w:ascii="Times New Roman" w:hAnsi="Times New Roman"/>
                <w:i/>
                <w:sz w:val="24"/>
                <w:szCs w:val="24"/>
              </w:rPr>
              <w:t>s (likuma 1.panta 12.daļas 1.punkts)</w:t>
            </w:r>
          </w:p>
          <w:p w:rsidR="00647D8E" w:rsidRPr="00490C80" w:rsidRDefault="00647D8E" w:rsidP="002C644D">
            <w:pPr>
              <w:pStyle w:val="BodyTextIndent"/>
              <w:tabs>
                <w:tab w:val="left" w:pos="3261"/>
              </w:tabs>
              <w:spacing w:after="0" w:line="240" w:lineRule="auto"/>
              <w:ind w:left="-17" w:firstLine="709"/>
              <w:contextualSpacing/>
              <w:jc w:val="both"/>
              <w:rPr>
                <w:rFonts w:ascii="Times New Roman" w:hAnsi="Times New Roman"/>
                <w:sz w:val="24"/>
                <w:szCs w:val="24"/>
              </w:rPr>
            </w:pPr>
            <w:r w:rsidRPr="00490C80">
              <w:rPr>
                <w:rFonts w:ascii="Times New Roman" w:hAnsi="Times New Roman"/>
                <w:sz w:val="24"/>
                <w:szCs w:val="24"/>
              </w:rPr>
              <w:t>Lai būtu viennozīmīgi skaidrs, ka par kuģa, kura neto tonnāžas tilpība ir mazāka, par 100 tilpības vienībām, izmantošanu nevar reģistrēties kā tonnāžas nodokļa maksātājs, tiek precizēts</w:t>
            </w:r>
            <w:r w:rsidRPr="00490C80">
              <w:rPr>
                <w:rFonts w:ascii="Times New Roman" w:eastAsia="Times New Roman" w:hAnsi="Times New Roman"/>
                <w:bCs/>
                <w:sz w:val="24"/>
                <w:szCs w:val="24"/>
                <w:lang w:eastAsia="lv-LV"/>
              </w:rPr>
              <w:t xml:space="preserve"> likuma 1.panta 12.daļas 1.punkts. </w:t>
            </w:r>
          </w:p>
          <w:p w:rsidR="00D201A1" w:rsidRDefault="00D201A1" w:rsidP="002C644D">
            <w:pPr>
              <w:pStyle w:val="nais1"/>
              <w:tabs>
                <w:tab w:val="left" w:pos="1160"/>
              </w:tabs>
              <w:spacing w:before="0" w:beforeAutospacing="0" w:after="0" w:afterAutospacing="0" w:line="240" w:lineRule="auto"/>
              <w:ind w:firstLine="788"/>
              <w:contextualSpacing/>
              <w:jc w:val="both"/>
              <w:rPr>
                <w:rFonts w:ascii="Times New Roman" w:hAnsi="Times New Roman"/>
                <w:i/>
              </w:rPr>
            </w:pPr>
          </w:p>
          <w:p w:rsidR="00647D8E" w:rsidRPr="00490C80" w:rsidRDefault="00857371" w:rsidP="002C644D">
            <w:pPr>
              <w:pStyle w:val="nais1"/>
              <w:tabs>
                <w:tab w:val="left" w:pos="1160"/>
              </w:tabs>
              <w:spacing w:before="0" w:beforeAutospacing="0" w:after="0" w:afterAutospacing="0" w:line="240" w:lineRule="auto"/>
              <w:ind w:firstLine="788"/>
              <w:contextualSpacing/>
              <w:jc w:val="both"/>
              <w:rPr>
                <w:rFonts w:ascii="Times New Roman" w:hAnsi="Times New Roman"/>
                <w:i/>
              </w:rPr>
            </w:pPr>
            <w:r>
              <w:rPr>
                <w:rFonts w:ascii="Times New Roman" w:hAnsi="Times New Roman"/>
                <w:i/>
              </w:rPr>
              <w:t>Ienākumam pielīdzināms</w:t>
            </w:r>
            <w:r w:rsidR="00647D8E" w:rsidRPr="00490C80">
              <w:rPr>
                <w:rFonts w:ascii="Times New Roman" w:hAnsi="Times New Roman"/>
                <w:i/>
              </w:rPr>
              <w:t xml:space="preserve"> aizdevums (likuma 5.panta pirmā daļa)</w:t>
            </w:r>
          </w:p>
          <w:p w:rsidR="00647D8E" w:rsidRDefault="00647D8E" w:rsidP="002C644D">
            <w:pPr>
              <w:pStyle w:val="nais1"/>
              <w:tabs>
                <w:tab w:val="left" w:pos="1160"/>
              </w:tabs>
              <w:spacing w:before="0" w:beforeAutospacing="0" w:after="0" w:afterAutospacing="0" w:line="240" w:lineRule="auto"/>
              <w:ind w:firstLine="788"/>
              <w:contextualSpacing/>
              <w:jc w:val="both"/>
              <w:rPr>
                <w:rFonts w:ascii="Times New Roman" w:hAnsi="Times New Roman"/>
              </w:rPr>
            </w:pPr>
            <w:r w:rsidRPr="00490C80">
              <w:rPr>
                <w:rFonts w:ascii="Times New Roman" w:hAnsi="Times New Roman"/>
              </w:rPr>
              <w:t>Ņemot vērā, ka attiecīgie aizdevumi</w:t>
            </w:r>
            <w:r w:rsidR="00857371">
              <w:rPr>
                <w:rFonts w:ascii="Times New Roman" w:hAnsi="Times New Roman"/>
              </w:rPr>
              <w:t>, kuru saskaņā ar likumprojektu „Grozījumi l</w:t>
            </w:r>
            <w:r w:rsidR="00857371" w:rsidRPr="00815284">
              <w:rPr>
                <w:rFonts w:ascii="Times New Roman" w:hAnsi="Times New Roman"/>
              </w:rPr>
              <w:t>ikum</w:t>
            </w:r>
            <w:r w:rsidR="00857371">
              <w:rPr>
                <w:rFonts w:ascii="Times New Roman" w:hAnsi="Times New Roman"/>
              </w:rPr>
              <w:t>ā</w:t>
            </w:r>
            <w:r w:rsidR="00857371" w:rsidRPr="00815284">
              <w:rPr>
                <w:rFonts w:ascii="Times New Roman" w:hAnsi="Times New Roman"/>
              </w:rPr>
              <w:t xml:space="preserve"> „Par iedzīvotāju ienākuma nodokli”</w:t>
            </w:r>
            <w:r w:rsidR="00857371">
              <w:rPr>
                <w:rFonts w:ascii="Times New Roman" w:hAnsi="Times New Roman"/>
              </w:rPr>
              <w:t>”</w:t>
            </w:r>
            <w:r w:rsidR="00857371" w:rsidRPr="00815284">
              <w:rPr>
                <w:rFonts w:ascii="Times New Roman" w:hAnsi="Times New Roman"/>
              </w:rPr>
              <w:t xml:space="preserve"> </w:t>
            </w:r>
            <w:r w:rsidR="00857371">
              <w:rPr>
                <w:rFonts w:ascii="Times New Roman" w:hAnsi="Times New Roman"/>
              </w:rPr>
              <w:t>tiek uzskatīti par ienākumam pielīdzināmiem aizdevumiem</w:t>
            </w:r>
            <w:r w:rsidR="00857371" w:rsidRPr="00815284">
              <w:rPr>
                <w:rFonts w:ascii="Times New Roman" w:hAnsi="Times New Roman"/>
              </w:rPr>
              <w:t>,</w:t>
            </w:r>
            <w:r w:rsidRPr="00490C80">
              <w:rPr>
                <w:rFonts w:ascii="Times New Roman" w:hAnsi="Times New Roman"/>
              </w:rPr>
              <w:t xml:space="preserve"> pēc ekonomiskās būtības ir uzskatāmi par atlīdzību par darbu un tie tiek aplikti ar iedzīvotāju ienākuma nodokli, tad likumā tiek </w:t>
            </w:r>
            <w:r w:rsidR="00AC0B03">
              <w:rPr>
                <w:rFonts w:ascii="Times New Roman" w:hAnsi="Times New Roman"/>
              </w:rPr>
              <w:t>noteikts</w:t>
            </w:r>
            <w:r w:rsidRPr="00490C80">
              <w:rPr>
                <w:rFonts w:ascii="Times New Roman" w:hAnsi="Times New Roman"/>
              </w:rPr>
              <w:t xml:space="preserve">, ka par šīm summām netiek palielināts ar uzņēmumu ienākuma nodokli apliekamais ienākums. </w:t>
            </w:r>
          </w:p>
          <w:p w:rsidR="00D201A1" w:rsidRDefault="00D201A1" w:rsidP="007A530A">
            <w:pPr>
              <w:tabs>
                <w:tab w:val="left" w:pos="817"/>
                <w:tab w:val="left" w:pos="3261"/>
              </w:tabs>
              <w:spacing w:after="0" w:line="240" w:lineRule="auto"/>
              <w:ind w:firstLine="694"/>
              <w:contextualSpacing/>
              <w:jc w:val="both"/>
              <w:rPr>
                <w:rFonts w:ascii="Times New Roman" w:hAnsi="Times New Roman" w:cs="Times New Roman"/>
                <w:i/>
                <w:sz w:val="24"/>
                <w:szCs w:val="24"/>
              </w:rPr>
            </w:pPr>
          </w:p>
          <w:p w:rsidR="007A530A" w:rsidRPr="002D52AE" w:rsidRDefault="006D71AF" w:rsidP="007A530A">
            <w:pPr>
              <w:tabs>
                <w:tab w:val="left" w:pos="817"/>
                <w:tab w:val="left" w:pos="3261"/>
              </w:tabs>
              <w:spacing w:after="0" w:line="240" w:lineRule="auto"/>
              <w:ind w:firstLine="694"/>
              <w:contextualSpacing/>
              <w:jc w:val="both"/>
              <w:rPr>
                <w:rFonts w:ascii="Times New Roman" w:hAnsi="Times New Roman" w:cs="Times New Roman"/>
                <w:i/>
                <w:sz w:val="24"/>
                <w:szCs w:val="24"/>
              </w:rPr>
            </w:pPr>
            <w:r w:rsidRPr="002D52AE">
              <w:rPr>
                <w:rFonts w:ascii="Times New Roman" w:hAnsi="Times New Roman" w:cs="Times New Roman"/>
                <w:i/>
                <w:sz w:val="24"/>
                <w:szCs w:val="24"/>
              </w:rPr>
              <w:t>Nodokļa atvieglojumu izmaiņas</w:t>
            </w:r>
            <w:r w:rsidR="007A530A" w:rsidRPr="002D52AE">
              <w:rPr>
                <w:rFonts w:ascii="Times New Roman" w:hAnsi="Times New Roman" w:cs="Times New Roman"/>
                <w:i/>
                <w:sz w:val="24"/>
                <w:szCs w:val="24"/>
              </w:rPr>
              <w:t xml:space="preserve"> (likuma 6.panta pirmās daļas 23. un 24.punkts un ceturtās daļas 2. un 21.punkts, 6.</w:t>
            </w:r>
            <w:r w:rsidR="007A530A" w:rsidRPr="002D52AE">
              <w:rPr>
                <w:rFonts w:ascii="Times New Roman" w:hAnsi="Times New Roman" w:cs="Times New Roman"/>
                <w:i/>
                <w:sz w:val="24"/>
                <w:szCs w:val="24"/>
                <w:vertAlign w:val="superscript"/>
              </w:rPr>
              <w:t>6</w:t>
            </w:r>
            <w:r w:rsidR="007A530A" w:rsidRPr="002D52AE">
              <w:rPr>
                <w:rFonts w:ascii="Times New Roman" w:hAnsi="Times New Roman" w:cs="Times New Roman"/>
                <w:i/>
                <w:sz w:val="24"/>
                <w:szCs w:val="24"/>
              </w:rPr>
              <w:t>pants,14.</w:t>
            </w:r>
            <w:r w:rsidR="007A530A" w:rsidRPr="002D52AE">
              <w:rPr>
                <w:rFonts w:ascii="Times New Roman" w:hAnsi="Times New Roman" w:cs="Times New Roman"/>
                <w:i/>
                <w:sz w:val="24"/>
                <w:szCs w:val="24"/>
                <w:vertAlign w:val="superscript"/>
              </w:rPr>
              <w:t>1</w:t>
            </w:r>
            <w:r w:rsidR="007A530A" w:rsidRPr="002D52AE">
              <w:rPr>
                <w:rFonts w:ascii="Times New Roman" w:hAnsi="Times New Roman" w:cs="Times New Roman"/>
                <w:i/>
                <w:sz w:val="24"/>
                <w:szCs w:val="24"/>
              </w:rPr>
              <w:t>pants, 17.</w:t>
            </w:r>
            <w:r w:rsidR="007A530A" w:rsidRPr="002D52AE">
              <w:rPr>
                <w:rFonts w:ascii="Times New Roman" w:hAnsi="Times New Roman" w:cs="Times New Roman"/>
                <w:i/>
                <w:sz w:val="24"/>
                <w:szCs w:val="24"/>
                <w:vertAlign w:val="superscript"/>
              </w:rPr>
              <w:t>2</w:t>
            </w:r>
            <w:r w:rsidR="007A530A" w:rsidRPr="002D52AE">
              <w:rPr>
                <w:rFonts w:ascii="Times New Roman" w:hAnsi="Times New Roman" w:cs="Times New Roman"/>
                <w:i/>
                <w:sz w:val="24"/>
                <w:szCs w:val="24"/>
              </w:rPr>
              <w:t xml:space="preserve">panta ceturtās daļas 1.punkts,pārejas noteikumu 99., 114., 115. un </w:t>
            </w:r>
            <w:r w:rsidR="007A530A" w:rsidRPr="002D52AE">
              <w:rPr>
                <w:rFonts w:ascii="Times New Roman" w:hAnsi="Times New Roman" w:cs="Times New Roman"/>
                <w:i/>
                <w:sz w:val="24"/>
                <w:szCs w:val="24"/>
              </w:rPr>
              <w:lastRenderedPageBreak/>
              <w:t>117.punkts.)</w:t>
            </w:r>
          </w:p>
          <w:p w:rsidR="00024825" w:rsidRDefault="002D52AE" w:rsidP="002C644D">
            <w:pPr>
              <w:spacing w:after="0" w:line="240" w:lineRule="auto"/>
              <w:ind w:firstLine="646"/>
              <w:contextualSpacing/>
              <w:jc w:val="both"/>
              <w:rPr>
                <w:rFonts w:ascii="Times New Roman" w:hAnsi="Times New Roman" w:cs="Times New Roman"/>
                <w:sz w:val="24"/>
                <w:szCs w:val="24"/>
              </w:rPr>
            </w:pPr>
            <w:r>
              <w:rPr>
                <w:rFonts w:ascii="Times New Roman" w:hAnsi="Times New Roman" w:cs="Times New Roman"/>
                <w:sz w:val="24"/>
                <w:szCs w:val="24"/>
                <w:lang w:eastAsia="lv-LV"/>
              </w:rPr>
              <w:t xml:space="preserve">Lai arī pēc 2014.gada 1.janvāra vecinātu lielos investīciju projektus likumprojekts paredz </w:t>
            </w:r>
            <w:r w:rsidR="008A3723">
              <w:rPr>
                <w:rFonts w:ascii="Times New Roman" w:hAnsi="Times New Roman" w:cs="Times New Roman"/>
                <w:sz w:val="24"/>
                <w:szCs w:val="24"/>
                <w:lang w:eastAsia="lv-LV"/>
              </w:rPr>
              <w:t xml:space="preserve">līdz 2020.gadam pagarināt </w:t>
            </w:r>
            <w:r w:rsidR="008A3723" w:rsidRPr="002D52AE">
              <w:rPr>
                <w:rFonts w:ascii="Times New Roman" w:hAnsi="Times New Roman" w:cs="Times New Roman"/>
                <w:sz w:val="24"/>
                <w:szCs w:val="24"/>
              </w:rPr>
              <w:t xml:space="preserve">nodokļa atlaides piemērošana par veiktajiem ieguldījumiem atbalstāmajos </w:t>
            </w:r>
            <w:r w:rsidR="008A3723" w:rsidRPr="008A3723">
              <w:rPr>
                <w:rFonts w:ascii="Times New Roman" w:hAnsi="Times New Roman" w:cs="Times New Roman"/>
                <w:sz w:val="24"/>
                <w:szCs w:val="24"/>
              </w:rPr>
              <w:t>investīciju projektos</w:t>
            </w:r>
            <w:r w:rsidR="008A3723">
              <w:rPr>
                <w:rFonts w:ascii="Times New Roman" w:hAnsi="Times New Roman" w:cs="Times New Roman"/>
                <w:sz w:val="24"/>
                <w:szCs w:val="24"/>
              </w:rPr>
              <w:t xml:space="preserve">, vienlaicīgi palielinot minimālo  ieguldījumu summu no 3 miljoniem latu uz 10 miljoniem latu. </w:t>
            </w:r>
          </w:p>
          <w:p w:rsidR="008A3723" w:rsidRDefault="008A3723" w:rsidP="002C644D">
            <w:pPr>
              <w:spacing w:after="0" w:line="240" w:lineRule="auto"/>
              <w:ind w:firstLine="646"/>
              <w:contextualSpacing/>
              <w:jc w:val="both"/>
              <w:rPr>
                <w:rFonts w:ascii="Times New Roman" w:hAnsi="Times New Roman" w:cs="Times New Roman"/>
                <w:sz w:val="24"/>
                <w:szCs w:val="24"/>
              </w:rPr>
            </w:pPr>
            <w:r>
              <w:rPr>
                <w:rFonts w:ascii="Times New Roman" w:hAnsi="Times New Roman" w:cs="Times New Roman"/>
                <w:sz w:val="24"/>
                <w:szCs w:val="24"/>
              </w:rPr>
              <w:t xml:space="preserve">Nodokļa atvieglojums par jaunām ražošanas tehnoloģiskajām iekārtām tiek pagarināts līdz 2020. gadam, visā tā darbības laikā saglabājot pamatlīdzekļa vērtību palielinošo koeficientu 1.5. </w:t>
            </w:r>
            <w:r w:rsidRPr="002D52AE">
              <w:rPr>
                <w:rFonts w:ascii="Times New Roman" w:hAnsi="Times New Roman" w:cs="Times New Roman"/>
                <w:sz w:val="24"/>
                <w:szCs w:val="24"/>
              </w:rPr>
              <w:t xml:space="preserve"> </w:t>
            </w:r>
          </w:p>
          <w:p w:rsidR="00283FDC" w:rsidRDefault="006D71AF" w:rsidP="002C644D">
            <w:pPr>
              <w:spacing w:after="0" w:line="240" w:lineRule="auto"/>
              <w:ind w:firstLine="646"/>
              <w:contextualSpacing/>
              <w:jc w:val="both"/>
              <w:rPr>
                <w:rFonts w:ascii="Times New Roman" w:hAnsi="Times New Roman" w:cs="Times New Roman"/>
                <w:sz w:val="24"/>
                <w:szCs w:val="24"/>
              </w:rPr>
            </w:pPr>
            <w:r w:rsidRPr="002D52AE">
              <w:rPr>
                <w:rFonts w:ascii="Times New Roman" w:hAnsi="Times New Roman" w:cs="Times New Roman"/>
                <w:sz w:val="24"/>
                <w:szCs w:val="24"/>
                <w:lang w:eastAsia="lv-LV"/>
              </w:rPr>
              <w:t>Lai veicinātu</w:t>
            </w:r>
            <w:r w:rsidRPr="002D52AE">
              <w:rPr>
                <w:rFonts w:ascii="Times New Roman" w:hAnsi="Times New Roman" w:cs="Times New Roman"/>
                <w:sz w:val="24"/>
                <w:szCs w:val="24"/>
              </w:rPr>
              <w:t xml:space="preserve"> pētniecību un attīstību no 2013.gada 1.jūlija pētniecības un attīstības izdevumiem </w:t>
            </w:r>
            <w:r w:rsidR="008A3723">
              <w:rPr>
                <w:rFonts w:ascii="Times New Roman" w:hAnsi="Times New Roman" w:cs="Times New Roman"/>
                <w:sz w:val="24"/>
                <w:szCs w:val="24"/>
              </w:rPr>
              <w:t>(da</w:t>
            </w:r>
            <w:r w:rsidR="005D588B">
              <w:rPr>
                <w:rFonts w:ascii="Times New Roman" w:hAnsi="Times New Roman" w:cs="Times New Roman"/>
                <w:sz w:val="24"/>
                <w:szCs w:val="24"/>
              </w:rPr>
              <w:t>r</w:t>
            </w:r>
            <w:r w:rsidR="008A3723">
              <w:rPr>
                <w:rFonts w:ascii="Times New Roman" w:hAnsi="Times New Roman" w:cs="Times New Roman"/>
                <w:sz w:val="24"/>
                <w:szCs w:val="24"/>
              </w:rPr>
              <w:t>ba al</w:t>
            </w:r>
            <w:r w:rsidR="005D588B">
              <w:rPr>
                <w:rFonts w:ascii="Times New Roman" w:hAnsi="Times New Roman" w:cs="Times New Roman"/>
                <w:sz w:val="24"/>
                <w:szCs w:val="24"/>
              </w:rPr>
              <w:t>gas fondam un pētījumu izmaksām no zinātniskajiem institūtiem)</w:t>
            </w:r>
            <w:r w:rsidRPr="002D52AE">
              <w:rPr>
                <w:rFonts w:ascii="Times New Roman" w:hAnsi="Times New Roman" w:cs="Times New Roman"/>
                <w:sz w:val="24"/>
                <w:szCs w:val="24"/>
              </w:rPr>
              <w:t xml:space="preserve"> piemērots</w:t>
            </w:r>
            <w:r w:rsidR="00B463A5">
              <w:rPr>
                <w:rFonts w:ascii="Times New Roman" w:hAnsi="Times New Roman" w:cs="Times New Roman"/>
                <w:sz w:val="24"/>
                <w:szCs w:val="24"/>
              </w:rPr>
              <w:t xml:space="preserve"> palielinošu koeficientu</w:t>
            </w:r>
            <w:r w:rsidR="008A3723">
              <w:rPr>
                <w:rFonts w:ascii="Times New Roman" w:hAnsi="Times New Roman" w:cs="Times New Roman"/>
                <w:sz w:val="24"/>
                <w:szCs w:val="24"/>
              </w:rPr>
              <w:t xml:space="preserve"> </w:t>
            </w:r>
            <w:r w:rsidRPr="002D52AE">
              <w:rPr>
                <w:rFonts w:ascii="Times New Roman" w:hAnsi="Times New Roman" w:cs="Times New Roman"/>
                <w:sz w:val="24"/>
                <w:szCs w:val="24"/>
              </w:rPr>
              <w:t>3</w:t>
            </w:r>
            <w:r w:rsidR="00806436">
              <w:rPr>
                <w:rFonts w:ascii="Times New Roman" w:hAnsi="Times New Roman" w:cs="Times New Roman"/>
                <w:sz w:val="24"/>
                <w:szCs w:val="24"/>
              </w:rPr>
              <w:t>, atļaujot minētās izmaks</w:t>
            </w:r>
            <w:r w:rsidR="00283FDC">
              <w:rPr>
                <w:rFonts w:ascii="Times New Roman" w:hAnsi="Times New Roman" w:cs="Times New Roman"/>
                <w:sz w:val="24"/>
                <w:szCs w:val="24"/>
              </w:rPr>
              <w:t>as</w:t>
            </w:r>
            <w:r w:rsidR="00806436">
              <w:rPr>
                <w:rFonts w:ascii="Times New Roman" w:hAnsi="Times New Roman" w:cs="Times New Roman"/>
                <w:sz w:val="24"/>
                <w:szCs w:val="24"/>
              </w:rPr>
              <w:t xml:space="preserve"> nekapitalizēt, bet norakstīt UIN mērķiem taksācijas periodā, kurā tās rodas. </w:t>
            </w:r>
            <w:r w:rsidRPr="002D52AE">
              <w:rPr>
                <w:rFonts w:ascii="Times New Roman" w:hAnsi="Times New Roman" w:cs="Times New Roman"/>
                <w:sz w:val="24"/>
                <w:szCs w:val="24"/>
              </w:rPr>
              <w:t xml:space="preserve"> </w:t>
            </w:r>
            <w:r w:rsidR="00B463A5">
              <w:rPr>
                <w:rFonts w:ascii="Times New Roman" w:hAnsi="Times New Roman" w:cs="Times New Roman"/>
                <w:sz w:val="24"/>
                <w:szCs w:val="24"/>
              </w:rPr>
              <w:t xml:space="preserve">Ņemot vērā, ka uzņēmumu ienākuma nodokļa atvieglojuma pētniecībai un attīstībai mērķis ir  ne tikai atzīt saimnieciskās darbības izmaksas, bet arī nākotnē ģenerēt </w:t>
            </w:r>
            <w:r w:rsidR="00806436">
              <w:rPr>
                <w:rFonts w:ascii="Times New Roman" w:hAnsi="Times New Roman" w:cs="Times New Roman"/>
                <w:sz w:val="24"/>
                <w:szCs w:val="24"/>
              </w:rPr>
              <w:t>vērtīgu ilgtspējīgu ar uzņēmuma ienākuma nodokli apliekamu ienākumu, tad likumprojekts paredz pienākumu izpētes un attīstības rezultātā gūto produktu saglabāt uzņēmuma īpašumā vismaz 5 gadus pēc pētniecības vai attīs</w:t>
            </w:r>
            <w:r w:rsidR="00283FDC">
              <w:rPr>
                <w:rFonts w:ascii="Times New Roman" w:hAnsi="Times New Roman" w:cs="Times New Roman"/>
                <w:sz w:val="24"/>
                <w:szCs w:val="24"/>
              </w:rPr>
              <w:t>tī</w:t>
            </w:r>
            <w:r w:rsidR="00806436">
              <w:rPr>
                <w:rFonts w:ascii="Times New Roman" w:hAnsi="Times New Roman" w:cs="Times New Roman"/>
                <w:sz w:val="24"/>
                <w:szCs w:val="24"/>
              </w:rPr>
              <w:t>bas pabeigš</w:t>
            </w:r>
            <w:r w:rsidR="00283FDC">
              <w:rPr>
                <w:rFonts w:ascii="Times New Roman" w:hAnsi="Times New Roman" w:cs="Times New Roman"/>
                <w:sz w:val="24"/>
                <w:szCs w:val="24"/>
              </w:rPr>
              <w:t>a</w:t>
            </w:r>
            <w:r w:rsidR="00806436">
              <w:rPr>
                <w:rFonts w:ascii="Times New Roman" w:hAnsi="Times New Roman" w:cs="Times New Roman"/>
                <w:sz w:val="24"/>
                <w:szCs w:val="24"/>
              </w:rPr>
              <w:t>nas</w:t>
            </w:r>
            <w:r w:rsidR="00283FDC">
              <w:rPr>
                <w:rFonts w:ascii="Times New Roman" w:hAnsi="Times New Roman" w:cs="Times New Roman"/>
                <w:sz w:val="24"/>
                <w:szCs w:val="24"/>
              </w:rPr>
              <w:t xml:space="preserve">. Minētā norma ir būtiska, lai Latvija netiktu izmantota kā nodokļu optimizācijas valsts, kura nekad negūst ienākumu no izpētes un attīstības procesa gala rezultāta, bet tikai būtiski samazina maksājamos nodokļus par izmaksām, savukārt izpētes un attīstības rezultāta ilgtspējīgo labumu gūst citas valstis, kuras Latvijā radīto produktu piesaistīs. </w:t>
            </w:r>
            <w:r w:rsidR="00806436">
              <w:rPr>
                <w:rFonts w:ascii="Times New Roman" w:hAnsi="Times New Roman" w:cs="Times New Roman"/>
                <w:sz w:val="24"/>
                <w:szCs w:val="24"/>
              </w:rPr>
              <w:t xml:space="preserve"> </w:t>
            </w:r>
          </w:p>
          <w:p w:rsidR="008A3723" w:rsidRDefault="00B463A5" w:rsidP="002C644D">
            <w:pPr>
              <w:spacing w:after="0" w:line="240" w:lineRule="auto"/>
              <w:ind w:firstLine="646"/>
              <w:contextualSpacing/>
              <w:jc w:val="both"/>
              <w:rPr>
                <w:rFonts w:ascii="Times New Roman" w:hAnsi="Times New Roman" w:cs="Times New Roman"/>
                <w:sz w:val="24"/>
                <w:szCs w:val="24"/>
              </w:rPr>
            </w:pPr>
            <w:r>
              <w:rPr>
                <w:rFonts w:ascii="Times New Roman" w:hAnsi="Times New Roman" w:cs="Times New Roman"/>
                <w:sz w:val="24"/>
                <w:szCs w:val="24"/>
              </w:rPr>
              <w:t xml:space="preserve">Likumprojekts paredz deleģējumu izdot Ministru kabineta noteikumus, kas detalizētu kārtību par atlaides piemērošanu. </w:t>
            </w:r>
            <w:r w:rsidR="008A3723">
              <w:rPr>
                <w:rFonts w:ascii="Times New Roman" w:hAnsi="Times New Roman" w:cs="Times New Roman"/>
                <w:sz w:val="24"/>
                <w:szCs w:val="24"/>
              </w:rPr>
              <w:t xml:space="preserve">Par pētniecības un attīstības </w:t>
            </w:r>
            <w:r>
              <w:rPr>
                <w:rFonts w:ascii="Times New Roman" w:hAnsi="Times New Roman" w:cs="Times New Roman"/>
                <w:sz w:val="24"/>
                <w:szCs w:val="24"/>
              </w:rPr>
              <w:t xml:space="preserve">rezultāta mērķiem un sasniedzamajiem rezultātiem, lai piemērotu nodokļa atvieglojumu, būs nepieciešams nodrošināta dokumentāciju.   </w:t>
            </w:r>
            <w:r w:rsidR="006D71AF" w:rsidRPr="002D52AE">
              <w:rPr>
                <w:rFonts w:ascii="Times New Roman" w:hAnsi="Times New Roman" w:cs="Times New Roman"/>
                <w:sz w:val="24"/>
                <w:szCs w:val="24"/>
              </w:rPr>
              <w:t xml:space="preserve"> </w:t>
            </w:r>
          </w:p>
          <w:p w:rsidR="006D71AF" w:rsidRPr="00E73D37" w:rsidRDefault="00B463A5" w:rsidP="002C644D">
            <w:pPr>
              <w:spacing w:after="0" w:line="240" w:lineRule="auto"/>
              <w:ind w:firstLine="646"/>
              <w:contextualSpacing/>
              <w:jc w:val="both"/>
              <w:rPr>
                <w:rFonts w:ascii="Times New Roman" w:hAnsi="Times New Roman" w:cs="Times New Roman"/>
                <w:sz w:val="24"/>
                <w:szCs w:val="24"/>
              </w:rPr>
            </w:pPr>
            <w:r w:rsidRPr="00B463A5">
              <w:rPr>
                <w:rFonts w:ascii="Times New Roman" w:hAnsi="Times New Roman" w:cs="Times New Roman"/>
                <w:sz w:val="24"/>
                <w:szCs w:val="24"/>
              </w:rPr>
              <w:t>L</w:t>
            </w:r>
            <w:r w:rsidR="006D71AF" w:rsidRPr="00B463A5">
              <w:rPr>
                <w:rFonts w:ascii="Times New Roman" w:hAnsi="Times New Roman" w:cs="Times New Roman"/>
                <w:sz w:val="24"/>
                <w:szCs w:val="24"/>
              </w:rPr>
              <w:t xml:space="preserve">ai kompensētu </w:t>
            </w:r>
            <w:r>
              <w:rPr>
                <w:rFonts w:ascii="Times New Roman" w:hAnsi="Times New Roman" w:cs="Times New Roman"/>
                <w:sz w:val="24"/>
                <w:szCs w:val="24"/>
              </w:rPr>
              <w:t xml:space="preserve">pagarināto atvieglojumu un jaunā </w:t>
            </w:r>
            <w:r w:rsidR="006D71AF" w:rsidRPr="00B463A5">
              <w:rPr>
                <w:rFonts w:ascii="Times New Roman" w:hAnsi="Times New Roman" w:cs="Times New Roman"/>
                <w:sz w:val="24"/>
                <w:szCs w:val="24"/>
              </w:rPr>
              <w:t xml:space="preserve"> atvieglojum</w:t>
            </w:r>
            <w:r>
              <w:rPr>
                <w:rFonts w:ascii="Times New Roman" w:hAnsi="Times New Roman" w:cs="Times New Roman"/>
                <w:sz w:val="24"/>
                <w:szCs w:val="24"/>
              </w:rPr>
              <w:t>a</w:t>
            </w:r>
            <w:r w:rsidR="006D71AF" w:rsidRPr="00B463A5">
              <w:rPr>
                <w:rFonts w:ascii="Times New Roman" w:hAnsi="Times New Roman" w:cs="Times New Roman"/>
                <w:sz w:val="24"/>
                <w:szCs w:val="24"/>
              </w:rPr>
              <w:t xml:space="preserve"> ieviešanas ietekmi uz budžetu </w:t>
            </w:r>
            <w:r>
              <w:rPr>
                <w:rFonts w:ascii="Times New Roman" w:hAnsi="Times New Roman" w:cs="Times New Roman"/>
                <w:sz w:val="24"/>
                <w:szCs w:val="24"/>
              </w:rPr>
              <w:t xml:space="preserve">likumprojekts paredz atcelts iespēju </w:t>
            </w:r>
            <w:r w:rsidR="006D71AF" w:rsidRPr="00B463A5">
              <w:rPr>
                <w:rFonts w:ascii="Times New Roman" w:hAnsi="Times New Roman" w:cs="Times New Roman"/>
                <w:sz w:val="24"/>
                <w:szCs w:val="24"/>
              </w:rPr>
              <w:t xml:space="preserve"> pārnest zaudējumus uzņēmumu grupā (likuma 14.</w:t>
            </w:r>
            <w:r w:rsidR="006D71AF" w:rsidRPr="00B463A5">
              <w:rPr>
                <w:rFonts w:ascii="Times New Roman" w:hAnsi="Times New Roman" w:cs="Times New Roman"/>
                <w:sz w:val="24"/>
                <w:szCs w:val="24"/>
                <w:vertAlign w:val="superscript"/>
              </w:rPr>
              <w:t>1</w:t>
            </w:r>
            <w:r w:rsidR="006D71AF" w:rsidRPr="00B463A5">
              <w:rPr>
                <w:rFonts w:ascii="Times New Roman" w:hAnsi="Times New Roman" w:cs="Times New Roman"/>
                <w:sz w:val="24"/>
                <w:szCs w:val="24"/>
              </w:rPr>
              <w:t>pants), kā arī nodokļa atvieglojums par nosacītu kredītprocentu summu (likuma 6.panta 17.daļa) un sākot ar 2017.gada janvāri atcelt atvieglojum</w:t>
            </w:r>
            <w:r>
              <w:rPr>
                <w:rFonts w:ascii="Times New Roman" w:hAnsi="Times New Roman" w:cs="Times New Roman"/>
                <w:sz w:val="24"/>
                <w:szCs w:val="24"/>
              </w:rPr>
              <w:t>u</w:t>
            </w:r>
            <w:r w:rsidR="006D71AF" w:rsidRPr="00B463A5">
              <w:rPr>
                <w:rFonts w:ascii="Times New Roman" w:hAnsi="Times New Roman" w:cs="Times New Roman"/>
                <w:sz w:val="24"/>
                <w:szCs w:val="24"/>
              </w:rPr>
              <w:t xml:space="preserve"> par saņemtajām summām, kas izmaksātas kā valsts atbalsts lauksaimniecībai vai Eiropas Savienības atbalsts lauksaimniecībai un lauku attīstībai.</w:t>
            </w:r>
          </w:p>
          <w:p w:rsidR="00D201A1" w:rsidRDefault="00D201A1" w:rsidP="006F2D6C">
            <w:pPr>
              <w:pStyle w:val="nais1"/>
              <w:spacing w:before="0" w:beforeAutospacing="0" w:after="0" w:afterAutospacing="0"/>
              <w:ind w:firstLine="788"/>
              <w:contextualSpacing/>
              <w:jc w:val="both"/>
              <w:rPr>
                <w:rFonts w:ascii="Times New Roman" w:hAnsi="Times New Roman"/>
                <w:i/>
              </w:rPr>
            </w:pPr>
          </w:p>
          <w:p w:rsidR="00647D8E" w:rsidRPr="00490C80" w:rsidRDefault="00647D8E" w:rsidP="006F2D6C">
            <w:pPr>
              <w:pStyle w:val="nais1"/>
              <w:spacing w:before="0" w:beforeAutospacing="0" w:after="0" w:afterAutospacing="0"/>
              <w:ind w:firstLine="788"/>
              <w:contextualSpacing/>
              <w:jc w:val="both"/>
              <w:rPr>
                <w:rFonts w:ascii="Times New Roman" w:hAnsi="Times New Roman"/>
                <w:i/>
              </w:rPr>
            </w:pPr>
            <w:r w:rsidRPr="00490C80">
              <w:rPr>
                <w:rFonts w:ascii="Times New Roman" w:hAnsi="Times New Roman"/>
                <w:i/>
              </w:rPr>
              <w:t>Zaudētā pamatkapitāla daļa (likuma 6.panta pirmās daļas 8.punkts)</w:t>
            </w:r>
          </w:p>
          <w:p w:rsidR="00647D8E" w:rsidRPr="00490C80" w:rsidRDefault="00647D8E" w:rsidP="006F2D6C">
            <w:pPr>
              <w:pStyle w:val="BodyTextIndent"/>
              <w:tabs>
                <w:tab w:val="left" w:pos="3261"/>
              </w:tabs>
              <w:spacing w:after="0" w:line="240" w:lineRule="auto"/>
              <w:ind w:left="-17" w:firstLine="709"/>
              <w:contextualSpacing/>
              <w:jc w:val="both"/>
              <w:rPr>
                <w:rFonts w:ascii="Times New Roman" w:hAnsi="Times New Roman"/>
                <w:sz w:val="24"/>
                <w:szCs w:val="24"/>
              </w:rPr>
            </w:pPr>
            <w:r w:rsidRPr="00490C80">
              <w:rPr>
                <w:rFonts w:ascii="Times New Roman" w:hAnsi="Times New Roman"/>
                <w:sz w:val="24"/>
                <w:szCs w:val="24"/>
              </w:rPr>
              <w:t>Ņemot vērā labvēlīgo uzņēmumu ienākuma nodokļa režīmu attiecībā uz akciju atsavināšanu, likuma</w:t>
            </w:r>
            <w:r w:rsidR="00AC0B03">
              <w:rPr>
                <w:rFonts w:ascii="Times New Roman" w:hAnsi="Times New Roman"/>
                <w:sz w:val="24"/>
                <w:szCs w:val="24"/>
              </w:rPr>
              <w:t xml:space="preserve"> norma tiek papildināta ar noteikum</w:t>
            </w:r>
            <w:r w:rsidRPr="00490C80">
              <w:rPr>
                <w:rFonts w:ascii="Times New Roman" w:hAnsi="Times New Roman"/>
                <w:sz w:val="24"/>
                <w:szCs w:val="24"/>
              </w:rPr>
              <w:t>u, ka</w:t>
            </w:r>
            <w:r w:rsidR="006768A5">
              <w:rPr>
                <w:rFonts w:ascii="Times New Roman" w:hAnsi="Times New Roman"/>
                <w:sz w:val="24"/>
                <w:szCs w:val="24"/>
              </w:rPr>
              <w:t>,</w:t>
            </w:r>
            <w:r w:rsidRPr="00490C80">
              <w:rPr>
                <w:rFonts w:ascii="Times New Roman" w:hAnsi="Times New Roman"/>
                <w:sz w:val="24"/>
                <w:szCs w:val="24"/>
              </w:rPr>
              <w:t xml:space="preserve"> nosakot ar uzņēmumu ienākuma nodokli apliekamo ienākumu neņem vērā arī tos zaudējumus, kas radušies akcijas kapitālsabiedrības likvidācijas gadījumā.</w:t>
            </w:r>
          </w:p>
          <w:p w:rsidR="00D201A1" w:rsidRDefault="00D201A1" w:rsidP="006F2D6C">
            <w:pPr>
              <w:pStyle w:val="BodyTextIndent"/>
              <w:tabs>
                <w:tab w:val="left" w:pos="3261"/>
              </w:tabs>
              <w:spacing w:after="0" w:line="240" w:lineRule="auto"/>
              <w:ind w:left="-17" w:firstLine="709"/>
              <w:contextualSpacing/>
              <w:jc w:val="both"/>
              <w:rPr>
                <w:rFonts w:ascii="Times New Roman" w:hAnsi="Times New Roman"/>
                <w:i/>
                <w:sz w:val="24"/>
                <w:szCs w:val="24"/>
              </w:rPr>
            </w:pPr>
          </w:p>
          <w:p w:rsidR="00647D8E" w:rsidRPr="00490C80" w:rsidRDefault="00647D8E" w:rsidP="006F2D6C">
            <w:pPr>
              <w:pStyle w:val="BodyTextIndent"/>
              <w:tabs>
                <w:tab w:val="left" w:pos="3261"/>
              </w:tabs>
              <w:spacing w:after="0" w:line="240" w:lineRule="auto"/>
              <w:ind w:left="-17" w:firstLine="709"/>
              <w:contextualSpacing/>
              <w:jc w:val="both"/>
              <w:rPr>
                <w:rFonts w:ascii="Times New Roman" w:hAnsi="Times New Roman"/>
                <w:i/>
                <w:sz w:val="24"/>
                <w:szCs w:val="24"/>
              </w:rPr>
            </w:pPr>
            <w:r w:rsidRPr="00490C80">
              <w:rPr>
                <w:rFonts w:ascii="Times New Roman" w:hAnsi="Times New Roman"/>
                <w:i/>
                <w:sz w:val="24"/>
                <w:szCs w:val="24"/>
              </w:rPr>
              <w:t>Informācija par vidējo kredīta likmi (likuma 6.</w:t>
            </w:r>
            <w:r w:rsidRPr="00490C80">
              <w:rPr>
                <w:rFonts w:ascii="Times New Roman" w:hAnsi="Times New Roman"/>
                <w:i/>
                <w:sz w:val="24"/>
                <w:szCs w:val="24"/>
                <w:vertAlign w:val="superscript"/>
              </w:rPr>
              <w:t>4</w:t>
            </w:r>
            <w:r w:rsidRPr="00490C80">
              <w:rPr>
                <w:rFonts w:ascii="Times New Roman" w:hAnsi="Times New Roman"/>
                <w:i/>
                <w:sz w:val="24"/>
                <w:szCs w:val="24"/>
              </w:rPr>
              <w:t>pants)</w:t>
            </w:r>
          </w:p>
          <w:p w:rsidR="00927237" w:rsidRDefault="00647D8E" w:rsidP="006F2D6C">
            <w:pPr>
              <w:pStyle w:val="BodyTextIndent"/>
              <w:tabs>
                <w:tab w:val="left" w:pos="3261"/>
              </w:tabs>
              <w:spacing w:after="0" w:line="240" w:lineRule="auto"/>
              <w:ind w:left="-17" w:firstLine="709"/>
              <w:contextualSpacing/>
              <w:jc w:val="both"/>
              <w:rPr>
                <w:rFonts w:ascii="Times New Roman" w:hAnsi="Times New Roman"/>
                <w:sz w:val="24"/>
                <w:szCs w:val="24"/>
                <w:highlight w:val="yellow"/>
              </w:rPr>
            </w:pPr>
            <w:r w:rsidRPr="00490C80">
              <w:rPr>
                <w:rFonts w:ascii="Times New Roman" w:hAnsi="Times New Roman"/>
                <w:sz w:val="24"/>
                <w:szCs w:val="24"/>
              </w:rPr>
              <w:t xml:space="preserve">Ņemot vērā, ka vidējo īstermiņa kredītu likmi kredītiestādēs </w:t>
            </w:r>
            <w:r w:rsidRPr="00490C80">
              <w:rPr>
                <w:rFonts w:ascii="Times New Roman" w:hAnsi="Times New Roman"/>
                <w:sz w:val="24"/>
                <w:szCs w:val="24"/>
              </w:rPr>
              <w:lastRenderedPageBreak/>
              <w:t>nosaka Latvijas Banka, tiek precizēta atsauce likuma 6.</w:t>
            </w:r>
            <w:r w:rsidRPr="00490C80">
              <w:rPr>
                <w:rFonts w:ascii="Times New Roman" w:hAnsi="Times New Roman"/>
                <w:sz w:val="24"/>
                <w:szCs w:val="24"/>
                <w:vertAlign w:val="superscript"/>
              </w:rPr>
              <w:t>4</w:t>
            </w:r>
            <w:r w:rsidRPr="00490C80">
              <w:rPr>
                <w:rFonts w:ascii="Times New Roman" w:hAnsi="Times New Roman"/>
                <w:sz w:val="24"/>
                <w:szCs w:val="24"/>
              </w:rPr>
              <w:t>pantā. Savukārt, lai izvairītos no svārstībām, kas varētu rasties starp Centrālās statistikas pārvaldes noteiktajām vidējām procentu likmēm un Latvijas Bankas noteiktajām vidējām procentu likmēm, kā arī starp vidējās procentu likmes apmēru par izsniegtajiem aizdevumiem gada sākumā un vidējās procentu likmes apmēru gada beigās, tad likuma 6.</w:t>
            </w:r>
            <w:r w:rsidRPr="001E1C94">
              <w:rPr>
                <w:rFonts w:ascii="Times New Roman" w:hAnsi="Times New Roman"/>
                <w:sz w:val="24"/>
                <w:szCs w:val="24"/>
                <w:vertAlign w:val="superscript"/>
              </w:rPr>
              <w:t>4</w:t>
            </w:r>
            <w:r w:rsidRPr="001E1C94">
              <w:rPr>
                <w:rFonts w:ascii="Times New Roman" w:hAnsi="Times New Roman"/>
                <w:sz w:val="24"/>
                <w:szCs w:val="24"/>
              </w:rPr>
              <w:t xml:space="preserve">panta pirmajā daļā tiek palielināts vidējās kredīta likmes palielinošais koeficients. </w:t>
            </w:r>
            <w:r w:rsidR="001301D3" w:rsidRPr="001E1C94">
              <w:rPr>
                <w:rFonts w:ascii="Times New Roman" w:hAnsi="Times New Roman"/>
                <w:sz w:val="24"/>
                <w:szCs w:val="24"/>
              </w:rPr>
              <w:t xml:space="preserve">Vidējās kredīta likmes palielinošais koeficients 1,2 tiek palielināts </w:t>
            </w:r>
            <w:r w:rsidR="00930360" w:rsidRPr="001E1C94">
              <w:rPr>
                <w:rFonts w:ascii="Times New Roman" w:hAnsi="Times New Roman"/>
                <w:sz w:val="24"/>
                <w:szCs w:val="24"/>
              </w:rPr>
              <w:t>līdz</w:t>
            </w:r>
            <w:r w:rsidR="001301D3" w:rsidRPr="001E1C94">
              <w:rPr>
                <w:rFonts w:ascii="Times New Roman" w:hAnsi="Times New Roman"/>
                <w:sz w:val="24"/>
                <w:szCs w:val="24"/>
              </w:rPr>
              <w:t xml:space="preserve"> 1,</w:t>
            </w:r>
            <w:r w:rsidR="00564114" w:rsidRPr="001E1C94">
              <w:rPr>
                <w:rFonts w:ascii="Times New Roman" w:hAnsi="Times New Roman"/>
                <w:sz w:val="24"/>
                <w:szCs w:val="24"/>
              </w:rPr>
              <w:t>57</w:t>
            </w:r>
            <w:r w:rsidR="00927237" w:rsidRPr="001E1C94">
              <w:rPr>
                <w:rFonts w:ascii="Times New Roman" w:hAnsi="Times New Roman"/>
                <w:sz w:val="24"/>
                <w:szCs w:val="24"/>
              </w:rPr>
              <w:t>. Koeficients noteikts ņemot vērā pēdējo trīs gadu Centrālās statistikas pārvaldes un Latvijas Bankas noteiktās vidējās procentu likmes, kas attiecīgi bija sekojošas: 2012.gadā 6,2% un 3,93%</w:t>
            </w:r>
            <w:r w:rsidR="00930360" w:rsidRPr="001E1C94">
              <w:rPr>
                <w:rFonts w:ascii="Times New Roman" w:hAnsi="Times New Roman"/>
                <w:sz w:val="24"/>
                <w:szCs w:val="24"/>
              </w:rPr>
              <w:t xml:space="preserve"> (izlīdzinošais koeficients 1.89)</w:t>
            </w:r>
            <w:r w:rsidR="00927237" w:rsidRPr="001E1C94">
              <w:rPr>
                <w:rFonts w:ascii="Times New Roman" w:hAnsi="Times New Roman"/>
                <w:sz w:val="24"/>
                <w:szCs w:val="24"/>
              </w:rPr>
              <w:t xml:space="preserve">, 2011.gadā 5,4% un 4,37% </w:t>
            </w:r>
            <w:r w:rsidR="00930360" w:rsidRPr="001E1C94">
              <w:rPr>
                <w:rFonts w:ascii="Times New Roman" w:hAnsi="Times New Roman"/>
                <w:sz w:val="24"/>
                <w:szCs w:val="24"/>
              </w:rPr>
              <w:t xml:space="preserve">(izlīdzinošais koeficients 1.48) </w:t>
            </w:r>
            <w:r w:rsidR="00927237" w:rsidRPr="001E1C94">
              <w:rPr>
                <w:rFonts w:ascii="Times New Roman" w:hAnsi="Times New Roman"/>
                <w:sz w:val="24"/>
                <w:szCs w:val="24"/>
              </w:rPr>
              <w:t>un 2010.gadā 5,7% un 5,05%</w:t>
            </w:r>
            <w:r w:rsidR="00930360" w:rsidRPr="001E1C94">
              <w:rPr>
                <w:rFonts w:ascii="Times New Roman" w:hAnsi="Times New Roman"/>
                <w:sz w:val="24"/>
                <w:szCs w:val="24"/>
              </w:rPr>
              <w:t xml:space="preserve"> (izlīdzinošais koeficients 1.35) atšķirības, kā arī ņemot vērā to, ka ar 2014.gadu Latvija pāries uz </w:t>
            </w:r>
            <w:r w:rsidR="00930360" w:rsidRPr="001E1C94">
              <w:rPr>
                <w:rFonts w:ascii="Times New Roman" w:hAnsi="Times New Roman"/>
                <w:i/>
                <w:sz w:val="24"/>
                <w:szCs w:val="24"/>
              </w:rPr>
              <w:t>euro</w:t>
            </w:r>
            <w:r w:rsidR="00930360" w:rsidRPr="001E1C94">
              <w:rPr>
                <w:rFonts w:ascii="Times New Roman" w:hAnsi="Times New Roman"/>
                <w:sz w:val="24"/>
                <w:szCs w:val="24"/>
              </w:rPr>
              <w:t xml:space="preserve"> valūtu un līdz ar to kredītu procentu likmes būs zemākas.</w:t>
            </w:r>
            <w:r w:rsidR="00927237" w:rsidRPr="001E1C94">
              <w:rPr>
                <w:rFonts w:ascii="Times New Roman" w:hAnsi="Times New Roman"/>
                <w:sz w:val="24"/>
                <w:szCs w:val="24"/>
              </w:rPr>
              <w:t xml:space="preserve"> </w:t>
            </w:r>
          </w:p>
          <w:tbl>
            <w:tblPr>
              <w:tblW w:w="6094" w:type="dxa"/>
              <w:tblLook w:val="04A0" w:firstRow="1" w:lastRow="0" w:firstColumn="1" w:lastColumn="0" w:noHBand="0" w:noVBand="1"/>
            </w:tblPr>
            <w:tblGrid>
              <w:gridCol w:w="760"/>
              <w:gridCol w:w="1883"/>
              <w:gridCol w:w="703"/>
              <w:gridCol w:w="900"/>
              <w:gridCol w:w="1763"/>
              <w:gridCol w:w="703"/>
            </w:tblGrid>
            <w:tr w:rsidR="00356257" w:rsidRPr="00356257" w:rsidTr="00356257">
              <w:trPr>
                <w:trHeight w:val="63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257" w:rsidRPr="00356257" w:rsidRDefault="00356257" w:rsidP="00356257">
                  <w:pPr>
                    <w:spacing w:after="0" w:line="240" w:lineRule="auto"/>
                    <w:jc w:val="center"/>
                    <w:rPr>
                      <w:rFonts w:ascii="Times New Roman" w:eastAsia="Times New Roman" w:hAnsi="Times New Roman" w:cs="Times New Roman"/>
                      <w:color w:val="000000"/>
                      <w:sz w:val="24"/>
                      <w:szCs w:val="24"/>
                      <w:lang w:eastAsia="lv-LV"/>
                    </w:rPr>
                  </w:pPr>
                  <w:r w:rsidRPr="00356257">
                    <w:rPr>
                      <w:rFonts w:ascii="Times New Roman" w:eastAsia="Times New Roman" w:hAnsi="Times New Roman" w:cs="Times New Roman"/>
                      <w:color w:val="000000"/>
                      <w:sz w:val="24"/>
                      <w:szCs w:val="24"/>
                      <w:lang w:eastAsia="lv-LV"/>
                    </w:rPr>
                    <w:t>gads</w:t>
                  </w:r>
                </w:p>
              </w:tc>
              <w:tc>
                <w:tcPr>
                  <w:tcW w:w="1697" w:type="dxa"/>
                  <w:tcBorders>
                    <w:top w:val="single" w:sz="4" w:space="0" w:color="auto"/>
                    <w:left w:val="nil"/>
                    <w:bottom w:val="single" w:sz="4" w:space="0" w:color="auto"/>
                    <w:right w:val="single" w:sz="4" w:space="0" w:color="auto"/>
                  </w:tcBorders>
                  <w:shd w:val="clear" w:color="auto" w:fill="auto"/>
                  <w:vAlign w:val="bottom"/>
                  <w:hideMark/>
                </w:tcPr>
                <w:p w:rsidR="00356257" w:rsidRPr="00356257" w:rsidRDefault="00356257" w:rsidP="00356257">
                  <w:pPr>
                    <w:spacing w:after="0" w:line="240" w:lineRule="auto"/>
                    <w:jc w:val="center"/>
                    <w:rPr>
                      <w:rFonts w:ascii="Times New Roman" w:eastAsia="Times New Roman" w:hAnsi="Times New Roman" w:cs="Times New Roman"/>
                      <w:color w:val="000000"/>
                      <w:sz w:val="24"/>
                      <w:szCs w:val="24"/>
                      <w:lang w:eastAsia="lv-LV"/>
                    </w:rPr>
                  </w:pPr>
                  <w:r w:rsidRPr="00356257">
                    <w:rPr>
                      <w:rFonts w:ascii="Times New Roman" w:eastAsia="Times New Roman" w:hAnsi="Times New Roman" w:cs="Times New Roman"/>
                      <w:color w:val="000000"/>
                      <w:sz w:val="24"/>
                      <w:szCs w:val="24"/>
                      <w:lang w:eastAsia="lv-LV"/>
                    </w:rPr>
                    <w:t>CSP/vid.%.likme</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56257" w:rsidRPr="00356257" w:rsidRDefault="00356257" w:rsidP="00356257">
                  <w:pPr>
                    <w:spacing w:after="0" w:line="240" w:lineRule="auto"/>
                    <w:jc w:val="center"/>
                    <w:rPr>
                      <w:rFonts w:ascii="Times New Roman" w:eastAsia="Times New Roman" w:hAnsi="Times New Roman" w:cs="Times New Roman"/>
                      <w:color w:val="000000"/>
                      <w:sz w:val="24"/>
                      <w:szCs w:val="24"/>
                      <w:lang w:eastAsia="lv-LV"/>
                    </w:rPr>
                  </w:pPr>
                  <w:r w:rsidRPr="00356257">
                    <w:rPr>
                      <w:rFonts w:ascii="Times New Roman" w:eastAsia="Times New Roman" w:hAnsi="Times New Roman" w:cs="Times New Roman"/>
                      <w:color w:val="000000"/>
                      <w:sz w:val="24"/>
                      <w:szCs w:val="24"/>
                      <w:lang w:eastAsia="lv-LV"/>
                    </w:rPr>
                    <w:t>koef.</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56257" w:rsidRPr="00356257" w:rsidRDefault="00356257" w:rsidP="00356257">
                  <w:pPr>
                    <w:spacing w:after="0" w:line="240" w:lineRule="auto"/>
                    <w:jc w:val="center"/>
                    <w:rPr>
                      <w:rFonts w:ascii="Times New Roman" w:eastAsia="Times New Roman" w:hAnsi="Times New Roman" w:cs="Times New Roman"/>
                      <w:color w:val="000000"/>
                      <w:sz w:val="24"/>
                      <w:szCs w:val="24"/>
                      <w:lang w:eastAsia="lv-LV"/>
                    </w:rPr>
                  </w:pPr>
                  <w:r w:rsidRPr="00356257">
                    <w:rPr>
                      <w:rFonts w:ascii="Times New Roman" w:eastAsia="Times New Roman" w:hAnsi="Times New Roman" w:cs="Times New Roman"/>
                      <w:color w:val="000000"/>
                      <w:sz w:val="24"/>
                      <w:szCs w:val="24"/>
                      <w:lang w:eastAsia="lv-LV"/>
                    </w:rPr>
                    <w:t>likme</w:t>
                  </w:r>
                </w:p>
              </w:tc>
              <w:tc>
                <w:tcPr>
                  <w:tcW w:w="1577" w:type="dxa"/>
                  <w:tcBorders>
                    <w:top w:val="single" w:sz="4" w:space="0" w:color="auto"/>
                    <w:left w:val="nil"/>
                    <w:bottom w:val="single" w:sz="4" w:space="0" w:color="auto"/>
                    <w:right w:val="single" w:sz="4" w:space="0" w:color="auto"/>
                  </w:tcBorders>
                  <w:shd w:val="clear" w:color="auto" w:fill="auto"/>
                  <w:vAlign w:val="bottom"/>
                  <w:hideMark/>
                </w:tcPr>
                <w:p w:rsidR="00356257" w:rsidRPr="00356257" w:rsidRDefault="00356257" w:rsidP="00356257">
                  <w:pPr>
                    <w:spacing w:after="0" w:line="240" w:lineRule="auto"/>
                    <w:jc w:val="center"/>
                    <w:rPr>
                      <w:rFonts w:ascii="Times New Roman" w:eastAsia="Times New Roman" w:hAnsi="Times New Roman" w:cs="Times New Roman"/>
                      <w:color w:val="000000"/>
                      <w:sz w:val="24"/>
                      <w:szCs w:val="24"/>
                      <w:lang w:eastAsia="lv-LV"/>
                    </w:rPr>
                  </w:pPr>
                  <w:r w:rsidRPr="00356257">
                    <w:rPr>
                      <w:rFonts w:ascii="Times New Roman" w:eastAsia="Times New Roman" w:hAnsi="Times New Roman" w:cs="Times New Roman"/>
                      <w:color w:val="000000"/>
                      <w:sz w:val="24"/>
                      <w:szCs w:val="24"/>
                      <w:lang w:eastAsia="lv-LV"/>
                    </w:rPr>
                    <w:t>LB/vid.%.likme</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56257" w:rsidRPr="00356257" w:rsidRDefault="00356257" w:rsidP="00356257">
                  <w:pPr>
                    <w:spacing w:after="0" w:line="240" w:lineRule="auto"/>
                    <w:jc w:val="center"/>
                    <w:rPr>
                      <w:rFonts w:ascii="Times New Roman" w:eastAsia="Times New Roman" w:hAnsi="Times New Roman" w:cs="Times New Roman"/>
                      <w:color w:val="000000"/>
                      <w:sz w:val="24"/>
                      <w:szCs w:val="24"/>
                      <w:lang w:eastAsia="lv-LV"/>
                    </w:rPr>
                  </w:pPr>
                  <w:r w:rsidRPr="00356257">
                    <w:rPr>
                      <w:rFonts w:ascii="Times New Roman" w:eastAsia="Times New Roman" w:hAnsi="Times New Roman" w:cs="Times New Roman"/>
                      <w:color w:val="000000"/>
                      <w:sz w:val="24"/>
                      <w:szCs w:val="24"/>
                      <w:lang w:eastAsia="lv-LV"/>
                    </w:rPr>
                    <w:t>koef.</w:t>
                  </w:r>
                </w:p>
              </w:tc>
            </w:tr>
            <w:tr w:rsidR="00356257" w:rsidRPr="00356257" w:rsidTr="0035625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56257" w:rsidRPr="00356257" w:rsidRDefault="00356257" w:rsidP="00356257">
                  <w:pPr>
                    <w:spacing w:after="0" w:line="240" w:lineRule="auto"/>
                    <w:jc w:val="center"/>
                    <w:rPr>
                      <w:rFonts w:ascii="Times New Roman" w:eastAsia="Times New Roman" w:hAnsi="Times New Roman" w:cs="Times New Roman"/>
                      <w:color w:val="000000"/>
                      <w:sz w:val="24"/>
                      <w:szCs w:val="24"/>
                      <w:lang w:eastAsia="lv-LV"/>
                    </w:rPr>
                  </w:pPr>
                  <w:r w:rsidRPr="00356257">
                    <w:rPr>
                      <w:rFonts w:ascii="Times New Roman" w:eastAsia="Times New Roman" w:hAnsi="Times New Roman" w:cs="Times New Roman"/>
                      <w:color w:val="000000"/>
                      <w:sz w:val="24"/>
                      <w:szCs w:val="24"/>
                      <w:lang w:eastAsia="lv-LV"/>
                    </w:rPr>
                    <w:t>2010</w:t>
                  </w:r>
                </w:p>
              </w:tc>
              <w:tc>
                <w:tcPr>
                  <w:tcW w:w="1697" w:type="dxa"/>
                  <w:tcBorders>
                    <w:top w:val="nil"/>
                    <w:left w:val="nil"/>
                    <w:bottom w:val="single" w:sz="4" w:space="0" w:color="auto"/>
                    <w:right w:val="single" w:sz="4" w:space="0" w:color="auto"/>
                  </w:tcBorders>
                  <w:shd w:val="clear" w:color="auto" w:fill="auto"/>
                  <w:noWrap/>
                  <w:vAlign w:val="bottom"/>
                  <w:hideMark/>
                </w:tcPr>
                <w:p w:rsidR="00356257" w:rsidRPr="00356257" w:rsidRDefault="00356257" w:rsidP="00356257">
                  <w:pPr>
                    <w:spacing w:after="0" w:line="240" w:lineRule="auto"/>
                    <w:jc w:val="center"/>
                    <w:rPr>
                      <w:rFonts w:ascii="Times New Roman" w:eastAsia="Times New Roman" w:hAnsi="Times New Roman" w:cs="Times New Roman"/>
                      <w:color w:val="000000"/>
                      <w:sz w:val="24"/>
                      <w:szCs w:val="24"/>
                      <w:lang w:eastAsia="lv-LV"/>
                    </w:rPr>
                  </w:pPr>
                  <w:r w:rsidRPr="00356257">
                    <w:rPr>
                      <w:rFonts w:ascii="Times New Roman" w:eastAsia="Times New Roman" w:hAnsi="Times New Roman" w:cs="Times New Roman"/>
                      <w:color w:val="000000"/>
                      <w:sz w:val="24"/>
                      <w:szCs w:val="24"/>
                      <w:lang w:eastAsia="lv-LV"/>
                    </w:rPr>
                    <w:t>5,7</w:t>
                  </w:r>
                  <w:r w:rsidR="007B589A">
                    <w:rPr>
                      <w:rFonts w:ascii="Times New Roman" w:eastAsia="Times New Roman" w:hAnsi="Times New Roman" w:cs="Times New Roman"/>
                      <w:color w:val="000000"/>
                      <w:sz w:val="24"/>
                      <w:szCs w:val="24"/>
                      <w:lang w:eastAsia="lv-LV"/>
                    </w:rPr>
                    <w:t>%</w:t>
                  </w:r>
                </w:p>
              </w:tc>
              <w:tc>
                <w:tcPr>
                  <w:tcW w:w="580" w:type="dxa"/>
                  <w:tcBorders>
                    <w:top w:val="nil"/>
                    <w:left w:val="nil"/>
                    <w:bottom w:val="single" w:sz="4" w:space="0" w:color="auto"/>
                    <w:right w:val="single" w:sz="4" w:space="0" w:color="auto"/>
                  </w:tcBorders>
                  <w:shd w:val="clear" w:color="auto" w:fill="auto"/>
                  <w:noWrap/>
                  <w:vAlign w:val="bottom"/>
                  <w:hideMark/>
                </w:tcPr>
                <w:p w:rsidR="00356257" w:rsidRPr="00356257" w:rsidRDefault="00356257" w:rsidP="00356257">
                  <w:pPr>
                    <w:spacing w:after="0" w:line="240" w:lineRule="auto"/>
                    <w:jc w:val="center"/>
                    <w:rPr>
                      <w:rFonts w:ascii="Times New Roman" w:eastAsia="Times New Roman" w:hAnsi="Times New Roman" w:cs="Times New Roman"/>
                      <w:color w:val="000000"/>
                      <w:sz w:val="24"/>
                      <w:szCs w:val="24"/>
                      <w:lang w:eastAsia="lv-LV"/>
                    </w:rPr>
                  </w:pPr>
                  <w:r w:rsidRPr="00356257">
                    <w:rPr>
                      <w:rFonts w:ascii="Times New Roman" w:eastAsia="Times New Roman" w:hAnsi="Times New Roman" w:cs="Times New Roman"/>
                      <w:color w:val="000000"/>
                      <w:sz w:val="24"/>
                      <w:szCs w:val="24"/>
                      <w:lang w:eastAsia="lv-LV"/>
                    </w:rPr>
                    <w:t>1,2</w:t>
                  </w:r>
                </w:p>
              </w:tc>
              <w:tc>
                <w:tcPr>
                  <w:tcW w:w="900" w:type="dxa"/>
                  <w:tcBorders>
                    <w:top w:val="nil"/>
                    <w:left w:val="nil"/>
                    <w:bottom w:val="single" w:sz="4" w:space="0" w:color="auto"/>
                    <w:right w:val="single" w:sz="4" w:space="0" w:color="auto"/>
                  </w:tcBorders>
                  <w:shd w:val="clear" w:color="auto" w:fill="auto"/>
                  <w:noWrap/>
                  <w:vAlign w:val="bottom"/>
                  <w:hideMark/>
                </w:tcPr>
                <w:p w:rsidR="00356257" w:rsidRPr="00356257" w:rsidRDefault="00356257" w:rsidP="00356257">
                  <w:pPr>
                    <w:spacing w:after="0" w:line="240" w:lineRule="auto"/>
                    <w:jc w:val="center"/>
                    <w:rPr>
                      <w:rFonts w:ascii="Times New Roman" w:eastAsia="Times New Roman" w:hAnsi="Times New Roman" w:cs="Times New Roman"/>
                      <w:color w:val="000000"/>
                      <w:sz w:val="24"/>
                      <w:szCs w:val="24"/>
                      <w:lang w:eastAsia="lv-LV"/>
                    </w:rPr>
                  </w:pPr>
                  <w:r w:rsidRPr="00356257">
                    <w:rPr>
                      <w:rFonts w:ascii="Times New Roman" w:eastAsia="Times New Roman" w:hAnsi="Times New Roman" w:cs="Times New Roman"/>
                      <w:color w:val="000000"/>
                      <w:sz w:val="24"/>
                      <w:szCs w:val="24"/>
                      <w:lang w:eastAsia="lv-LV"/>
                    </w:rPr>
                    <w:t>6,84</w:t>
                  </w:r>
                  <w:r w:rsidR="007B589A">
                    <w:rPr>
                      <w:rFonts w:ascii="Times New Roman" w:eastAsia="Times New Roman" w:hAnsi="Times New Roman" w:cs="Times New Roman"/>
                      <w:color w:val="000000"/>
                      <w:sz w:val="24"/>
                      <w:szCs w:val="24"/>
                      <w:lang w:eastAsia="lv-LV"/>
                    </w:rPr>
                    <w:t>%</w:t>
                  </w:r>
                </w:p>
              </w:tc>
              <w:tc>
                <w:tcPr>
                  <w:tcW w:w="1577" w:type="dxa"/>
                  <w:tcBorders>
                    <w:top w:val="nil"/>
                    <w:left w:val="nil"/>
                    <w:bottom w:val="single" w:sz="4" w:space="0" w:color="auto"/>
                    <w:right w:val="single" w:sz="4" w:space="0" w:color="auto"/>
                  </w:tcBorders>
                  <w:shd w:val="clear" w:color="auto" w:fill="auto"/>
                  <w:noWrap/>
                  <w:vAlign w:val="bottom"/>
                  <w:hideMark/>
                </w:tcPr>
                <w:p w:rsidR="00356257" w:rsidRPr="00356257" w:rsidRDefault="00356257" w:rsidP="00356257">
                  <w:pPr>
                    <w:spacing w:after="0" w:line="240" w:lineRule="auto"/>
                    <w:jc w:val="center"/>
                    <w:rPr>
                      <w:rFonts w:ascii="Times New Roman" w:eastAsia="Times New Roman" w:hAnsi="Times New Roman" w:cs="Times New Roman"/>
                      <w:color w:val="000000"/>
                      <w:sz w:val="24"/>
                      <w:szCs w:val="24"/>
                      <w:lang w:eastAsia="lv-LV"/>
                    </w:rPr>
                  </w:pPr>
                  <w:r w:rsidRPr="00356257">
                    <w:rPr>
                      <w:rFonts w:ascii="Times New Roman" w:eastAsia="Times New Roman" w:hAnsi="Times New Roman" w:cs="Times New Roman"/>
                      <w:color w:val="000000"/>
                      <w:sz w:val="24"/>
                      <w:szCs w:val="24"/>
                      <w:lang w:eastAsia="lv-LV"/>
                    </w:rPr>
                    <w:t>5,05</w:t>
                  </w:r>
                  <w:r w:rsidR="007B589A">
                    <w:rPr>
                      <w:rFonts w:ascii="Times New Roman" w:eastAsia="Times New Roman" w:hAnsi="Times New Roman" w:cs="Times New Roman"/>
                      <w:color w:val="000000"/>
                      <w:sz w:val="24"/>
                      <w:szCs w:val="24"/>
                      <w:lang w:eastAsia="lv-LV"/>
                    </w:rPr>
                    <w:t>%</w:t>
                  </w:r>
                </w:p>
              </w:tc>
              <w:tc>
                <w:tcPr>
                  <w:tcW w:w="580" w:type="dxa"/>
                  <w:tcBorders>
                    <w:top w:val="nil"/>
                    <w:left w:val="nil"/>
                    <w:bottom w:val="single" w:sz="4" w:space="0" w:color="auto"/>
                    <w:right w:val="single" w:sz="4" w:space="0" w:color="auto"/>
                  </w:tcBorders>
                  <w:shd w:val="clear" w:color="auto" w:fill="auto"/>
                  <w:noWrap/>
                  <w:vAlign w:val="bottom"/>
                  <w:hideMark/>
                </w:tcPr>
                <w:p w:rsidR="00356257" w:rsidRPr="00356257" w:rsidRDefault="00356257" w:rsidP="00356257">
                  <w:pPr>
                    <w:spacing w:after="0" w:line="240" w:lineRule="auto"/>
                    <w:jc w:val="center"/>
                    <w:rPr>
                      <w:rFonts w:ascii="Times New Roman" w:eastAsia="Times New Roman" w:hAnsi="Times New Roman" w:cs="Times New Roman"/>
                      <w:b/>
                      <w:bCs/>
                      <w:color w:val="000000"/>
                      <w:sz w:val="24"/>
                      <w:szCs w:val="24"/>
                      <w:lang w:eastAsia="lv-LV"/>
                    </w:rPr>
                  </w:pPr>
                  <w:r w:rsidRPr="00356257">
                    <w:rPr>
                      <w:rFonts w:ascii="Times New Roman" w:eastAsia="Times New Roman" w:hAnsi="Times New Roman" w:cs="Times New Roman"/>
                      <w:b/>
                      <w:bCs/>
                      <w:color w:val="000000"/>
                      <w:sz w:val="24"/>
                      <w:szCs w:val="24"/>
                      <w:lang w:eastAsia="lv-LV"/>
                    </w:rPr>
                    <w:t>1,35</w:t>
                  </w:r>
                </w:p>
              </w:tc>
            </w:tr>
            <w:tr w:rsidR="00356257" w:rsidRPr="00356257" w:rsidTr="0035625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56257" w:rsidRPr="00356257" w:rsidRDefault="00356257" w:rsidP="00356257">
                  <w:pPr>
                    <w:spacing w:after="0" w:line="240" w:lineRule="auto"/>
                    <w:jc w:val="center"/>
                    <w:rPr>
                      <w:rFonts w:ascii="Times New Roman" w:eastAsia="Times New Roman" w:hAnsi="Times New Roman" w:cs="Times New Roman"/>
                      <w:color w:val="000000"/>
                      <w:sz w:val="24"/>
                      <w:szCs w:val="24"/>
                      <w:lang w:eastAsia="lv-LV"/>
                    </w:rPr>
                  </w:pPr>
                  <w:r w:rsidRPr="00356257">
                    <w:rPr>
                      <w:rFonts w:ascii="Times New Roman" w:eastAsia="Times New Roman" w:hAnsi="Times New Roman" w:cs="Times New Roman"/>
                      <w:color w:val="000000"/>
                      <w:sz w:val="24"/>
                      <w:szCs w:val="24"/>
                      <w:lang w:eastAsia="lv-LV"/>
                    </w:rPr>
                    <w:t>2011</w:t>
                  </w:r>
                </w:p>
              </w:tc>
              <w:tc>
                <w:tcPr>
                  <w:tcW w:w="1697" w:type="dxa"/>
                  <w:tcBorders>
                    <w:top w:val="nil"/>
                    <w:left w:val="nil"/>
                    <w:bottom w:val="single" w:sz="4" w:space="0" w:color="auto"/>
                    <w:right w:val="single" w:sz="4" w:space="0" w:color="auto"/>
                  </w:tcBorders>
                  <w:shd w:val="clear" w:color="auto" w:fill="auto"/>
                  <w:noWrap/>
                  <w:vAlign w:val="bottom"/>
                  <w:hideMark/>
                </w:tcPr>
                <w:p w:rsidR="00356257" w:rsidRPr="00356257" w:rsidRDefault="00356257" w:rsidP="00356257">
                  <w:pPr>
                    <w:spacing w:after="0" w:line="240" w:lineRule="auto"/>
                    <w:jc w:val="center"/>
                    <w:rPr>
                      <w:rFonts w:ascii="Times New Roman" w:eastAsia="Times New Roman" w:hAnsi="Times New Roman" w:cs="Times New Roman"/>
                      <w:color w:val="000000"/>
                      <w:sz w:val="24"/>
                      <w:szCs w:val="24"/>
                      <w:lang w:eastAsia="lv-LV"/>
                    </w:rPr>
                  </w:pPr>
                  <w:r w:rsidRPr="00356257">
                    <w:rPr>
                      <w:rFonts w:ascii="Times New Roman" w:eastAsia="Times New Roman" w:hAnsi="Times New Roman" w:cs="Times New Roman"/>
                      <w:color w:val="000000"/>
                      <w:sz w:val="24"/>
                      <w:szCs w:val="24"/>
                      <w:lang w:eastAsia="lv-LV"/>
                    </w:rPr>
                    <w:t>5,4</w:t>
                  </w:r>
                  <w:r w:rsidR="007B589A">
                    <w:rPr>
                      <w:rFonts w:ascii="Times New Roman" w:eastAsia="Times New Roman" w:hAnsi="Times New Roman" w:cs="Times New Roman"/>
                      <w:color w:val="000000"/>
                      <w:sz w:val="24"/>
                      <w:szCs w:val="24"/>
                      <w:lang w:eastAsia="lv-LV"/>
                    </w:rPr>
                    <w:t>%</w:t>
                  </w:r>
                </w:p>
              </w:tc>
              <w:tc>
                <w:tcPr>
                  <w:tcW w:w="580" w:type="dxa"/>
                  <w:tcBorders>
                    <w:top w:val="nil"/>
                    <w:left w:val="nil"/>
                    <w:bottom w:val="single" w:sz="4" w:space="0" w:color="auto"/>
                    <w:right w:val="single" w:sz="4" w:space="0" w:color="auto"/>
                  </w:tcBorders>
                  <w:shd w:val="clear" w:color="auto" w:fill="auto"/>
                  <w:noWrap/>
                  <w:vAlign w:val="bottom"/>
                  <w:hideMark/>
                </w:tcPr>
                <w:p w:rsidR="00356257" w:rsidRPr="00356257" w:rsidRDefault="00356257" w:rsidP="00356257">
                  <w:pPr>
                    <w:spacing w:after="0" w:line="240" w:lineRule="auto"/>
                    <w:jc w:val="center"/>
                    <w:rPr>
                      <w:rFonts w:ascii="Times New Roman" w:eastAsia="Times New Roman" w:hAnsi="Times New Roman" w:cs="Times New Roman"/>
                      <w:color w:val="000000"/>
                      <w:sz w:val="24"/>
                      <w:szCs w:val="24"/>
                      <w:lang w:eastAsia="lv-LV"/>
                    </w:rPr>
                  </w:pPr>
                  <w:r w:rsidRPr="00356257">
                    <w:rPr>
                      <w:rFonts w:ascii="Times New Roman" w:eastAsia="Times New Roman" w:hAnsi="Times New Roman" w:cs="Times New Roman"/>
                      <w:color w:val="000000"/>
                      <w:sz w:val="24"/>
                      <w:szCs w:val="24"/>
                      <w:lang w:eastAsia="lv-LV"/>
                    </w:rPr>
                    <w:t>1,2</w:t>
                  </w:r>
                </w:p>
              </w:tc>
              <w:tc>
                <w:tcPr>
                  <w:tcW w:w="900" w:type="dxa"/>
                  <w:tcBorders>
                    <w:top w:val="nil"/>
                    <w:left w:val="nil"/>
                    <w:bottom w:val="single" w:sz="4" w:space="0" w:color="auto"/>
                    <w:right w:val="single" w:sz="4" w:space="0" w:color="auto"/>
                  </w:tcBorders>
                  <w:shd w:val="clear" w:color="auto" w:fill="auto"/>
                  <w:noWrap/>
                  <w:vAlign w:val="bottom"/>
                  <w:hideMark/>
                </w:tcPr>
                <w:p w:rsidR="00356257" w:rsidRPr="00356257" w:rsidRDefault="00356257" w:rsidP="00356257">
                  <w:pPr>
                    <w:spacing w:after="0" w:line="240" w:lineRule="auto"/>
                    <w:jc w:val="center"/>
                    <w:rPr>
                      <w:rFonts w:ascii="Times New Roman" w:eastAsia="Times New Roman" w:hAnsi="Times New Roman" w:cs="Times New Roman"/>
                      <w:color w:val="000000"/>
                      <w:sz w:val="24"/>
                      <w:szCs w:val="24"/>
                      <w:lang w:eastAsia="lv-LV"/>
                    </w:rPr>
                  </w:pPr>
                  <w:r w:rsidRPr="00356257">
                    <w:rPr>
                      <w:rFonts w:ascii="Times New Roman" w:eastAsia="Times New Roman" w:hAnsi="Times New Roman" w:cs="Times New Roman"/>
                      <w:color w:val="000000"/>
                      <w:sz w:val="24"/>
                      <w:szCs w:val="24"/>
                      <w:lang w:eastAsia="lv-LV"/>
                    </w:rPr>
                    <w:t>6,48</w:t>
                  </w:r>
                  <w:r w:rsidR="007B589A">
                    <w:rPr>
                      <w:rFonts w:ascii="Times New Roman" w:eastAsia="Times New Roman" w:hAnsi="Times New Roman" w:cs="Times New Roman"/>
                      <w:color w:val="000000"/>
                      <w:sz w:val="24"/>
                      <w:szCs w:val="24"/>
                      <w:lang w:eastAsia="lv-LV"/>
                    </w:rPr>
                    <w:t>%</w:t>
                  </w:r>
                </w:p>
              </w:tc>
              <w:tc>
                <w:tcPr>
                  <w:tcW w:w="1577" w:type="dxa"/>
                  <w:tcBorders>
                    <w:top w:val="nil"/>
                    <w:left w:val="nil"/>
                    <w:bottom w:val="single" w:sz="4" w:space="0" w:color="auto"/>
                    <w:right w:val="single" w:sz="4" w:space="0" w:color="auto"/>
                  </w:tcBorders>
                  <w:shd w:val="clear" w:color="auto" w:fill="auto"/>
                  <w:noWrap/>
                  <w:vAlign w:val="bottom"/>
                  <w:hideMark/>
                </w:tcPr>
                <w:p w:rsidR="00356257" w:rsidRPr="00356257" w:rsidRDefault="00356257" w:rsidP="00356257">
                  <w:pPr>
                    <w:spacing w:after="0" w:line="240" w:lineRule="auto"/>
                    <w:jc w:val="center"/>
                    <w:rPr>
                      <w:rFonts w:ascii="Times New Roman" w:eastAsia="Times New Roman" w:hAnsi="Times New Roman" w:cs="Times New Roman"/>
                      <w:color w:val="000000"/>
                      <w:sz w:val="24"/>
                      <w:szCs w:val="24"/>
                      <w:lang w:eastAsia="lv-LV"/>
                    </w:rPr>
                  </w:pPr>
                  <w:r w:rsidRPr="00356257">
                    <w:rPr>
                      <w:rFonts w:ascii="Times New Roman" w:eastAsia="Times New Roman" w:hAnsi="Times New Roman" w:cs="Times New Roman"/>
                      <w:color w:val="000000"/>
                      <w:sz w:val="24"/>
                      <w:szCs w:val="24"/>
                      <w:lang w:eastAsia="lv-LV"/>
                    </w:rPr>
                    <w:t>4,37</w:t>
                  </w:r>
                  <w:r w:rsidR="007B589A">
                    <w:rPr>
                      <w:rFonts w:ascii="Times New Roman" w:eastAsia="Times New Roman" w:hAnsi="Times New Roman" w:cs="Times New Roman"/>
                      <w:color w:val="000000"/>
                      <w:sz w:val="24"/>
                      <w:szCs w:val="24"/>
                      <w:lang w:eastAsia="lv-LV"/>
                    </w:rPr>
                    <w:t>%</w:t>
                  </w:r>
                </w:p>
              </w:tc>
              <w:tc>
                <w:tcPr>
                  <w:tcW w:w="580" w:type="dxa"/>
                  <w:tcBorders>
                    <w:top w:val="nil"/>
                    <w:left w:val="nil"/>
                    <w:bottom w:val="single" w:sz="4" w:space="0" w:color="auto"/>
                    <w:right w:val="single" w:sz="4" w:space="0" w:color="auto"/>
                  </w:tcBorders>
                  <w:shd w:val="clear" w:color="auto" w:fill="auto"/>
                  <w:noWrap/>
                  <w:vAlign w:val="bottom"/>
                  <w:hideMark/>
                </w:tcPr>
                <w:p w:rsidR="00356257" w:rsidRPr="00356257" w:rsidRDefault="00356257" w:rsidP="00356257">
                  <w:pPr>
                    <w:spacing w:after="0" w:line="240" w:lineRule="auto"/>
                    <w:jc w:val="center"/>
                    <w:rPr>
                      <w:rFonts w:ascii="Times New Roman" w:eastAsia="Times New Roman" w:hAnsi="Times New Roman" w:cs="Times New Roman"/>
                      <w:b/>
                      <w:bCs/>
                      <w:color w:val="000000"/>
                      <w:sz w:val="24"/>
                      <w:szCs w:val="24"/>
                      <w:lang w:eastAsia="lv-LV"/>
                    </w:rPr>
                  </w:pPr>
                  <w:r w:rsidRPr="00356257">
                    <w:rPr>
                      <w:rFonts w:ascii="Times New Roman" w:eastAsia="Times New Roman" w:hAnsi="Times New Roman" w:cs="Times New Roman"/>
                      <w:b/>
                      <w:bCs/>
                      <w:color w:val="000000"/>
                      <w:sz w:val="24"/>
                      <w:szCs w:val="24"/>
                      <w:lang w:eastAsia="lv-LV"/>
                    </w:rPr>
                    <w:t>1,48</w:t>
                  </w:r>
                </w:p>
              </w:tc>
            </w:tr>
            <w:tr w:rsidR="00356257" w:rsidRPr="00356257" w:rsidTr="00356257">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56257" w:rsidRPr="00356257" w:rsidRDefault="00356257" w:rsidP="00356257">
                  <w:pPr>
                    <w:spacing w:after="0" w:line="240" w:lineRule="auto"/>
                    <w:jc w:val="center"/>
                    <w:rPr>
                      <w:rFonts w:ascii="Times New Roman" w:eastAsia="Times New Roman" w:hAnsi="Times New Roman" w:cs="Times New Roman"/>
                      <w:color w:val="000000"/>
                      <w:sz w:val="24"/>
                      <w:szCs w:val="24"/>
                      <w:lang w:eastAsia="lv-LV"/>
                    </w:rPr>
                  </w:pPr>
                  <w:r w:rsidRPr="00356257">
                    <w:rPr>
                      <w:rFonts w:ascii="Times New Roman" w:eastAsia="Times New Roman" w:hAnsi="Times New Roman" w:cs="Times New Roman"/>
                      <w:color w:val="000000"/>
                      <w:sz w:val="24"/>
                      <w:szCs w:val="24"/>
                      <w:lang w:eastAsia="lv-LV"/>
                    </w:rPr>
                    <w:t>2012</w:t>
                  </w:r>
                </w:p>
              </w:tc>
              <w:tc>
                <w:tcPr>
                  <w:tcW w:w="1697" w:type="dxa"/>
                  <w:tcBorders>
                    <w:top w:val="nil"/>
                    <w:left w:val="nil"/>
                    <w:bottom w:val="single" w:sz="4" w:space="0" w:color="auto"/>
                    <w:right w:val="single" w:sz="4" w:space="0" w:color="auto"/>
                  </w:tcBorders>
                  <w:shd w:val="clear" w:color="auto" w:fill="auto"/>
                  <w:noWrap/>
                  <w:vAlign w:val="bottom"/>
                  <w:hideMark/>
                </w:tcPr>
                <w:p w:rsidR="00356257" w:rsidRPr="00356257" w:rsidRDefault="00356257" w:rsidP="00356257">
                  <w:pPr>
                    <w:spacing w:after="0" w:line="240" w:lineRule="auto"/>
                    <w:jc w:val="center"/>
                    <w:rPr>
                      <w:rFonts w:ascii="Times New Roman" w:eastAsia="Times New Roman" w:hAnsi="Times New Roman" w:cs="Times New Roman"/>
                      <w:color w:val="000000"/>
                      <w:sz w:val="24"/>
                      <w:szCs w:val="24"/>
                      <w:lang w:eastAsia="lv-LV"/>
                    </w:rPr>
                  </w:pPr>
                  <w:r w:rsidRPr="00356257">
                    <w:rPr>
                      <w:rFonts w:ascii="Times New Roman" w:eastAsia="Times New Roman" w:hAnsi="Times New Roman" w:cs="Times New Roman"/>
                      <w:color w:val="000000"/>
                      <w:sz w:val="24"/>
                      <w:szCs w:val="24"/>
                      <w:lang w:eastAsia="lv-LV"/>
                    </w:rPr>
                    <w:t>6,2</w:t>
                  </w:r>
                  <w:r w:rsidR="007B589A">
                    <w:rPr>
                      <w:rFonts w:ascii="Times New Roman" w:eastAsia="Times New Roman" w:hAnsi="Times New Roman" w:cs="Times New Roman"/>
                      <w:color w:val="000000"/>
                      <w:sz w:val="24"/>
                      <w:szCs w:val="24"/>
                      <w:lang w:eastAsia="lv-LV"/>
                    </w:rPr>
                    <w:t>%</w:t>
                  </w:r>
                </w:p>
              </w:tc>
              <w:tc>
                <w:tcPr>
                  <w:tcW w:w="580" w:type="dxa"/>
                  <w:tcBorders>
                    <w:top w:val="nil"/>
                    <w:left w:val="nil"/>
                    <w:bottom w:val="single" w:sz="4" w:space="0" w:color="auto"/>
                    <w:right w:val="single" w:sz="4" w:space="0" w:color="auto"/>
                  </w:tcBorders>
                  <w:shd w:val="clear" w:color="auto" w:fill="auto"/>
                  <w:noWrap/>
                  <w:vAlign w:val="bottom"/>
                  <w:hideMark/>
                </w:tcPr>
                <w:p w:rsidR="00356257" w:rsidRPr="00356257" w:rsidRDefault="00356257" w:rsidP="00356257">
                  <w:pPr>
                    <w:spacing w:after="0" w:line="240" w:lineRule="auto"/>
                    <w:jc w:val="center"/>
                    <w:rPr>
                      <w:rFonts w:ascii="Times New Roman" w:eastAsia="Times New Roman" w:hAnsi="Times New Roman" w:cs="Times New Roman"/>
                      <w:color w:val="000000"/>
                      <w:sz w:val="24"/>
                      <w:szCs w:val="24"/>
                      <w:lang w:eastAsia="lv-LV"/>
                    </w:rPr>
                  </w:pPr>
                  <w:r w:rsidRPr="00356257">
                    <w:rPr>
                      <w:rFonts w:ascii="Times New Roman" w:eastAsia="Times New Roman" w:hAnsi="Times New Roman" w:cs="Times New Roman"/>
                      <w:color w:val="000000"/>
                      <w:sz w:val="24"/>
                      <w:szCs w:val="24"/>
                      <w:lang w:eastAsia="lv-LV"/>
                    </w:rPr>
                    <w:t>1,2</w:t>
                  </w:r>
                </w:p>
              </w:tc>
              <w:tc>
                <w:tcPr>
                  <w:tcW w:w="900" w:type="dxa"/>
                  <w:tcBorders>
                    <w:top w:val="nil"/>
                    <w:left w:val="nil"/>
                    <w:bottom w:val="single" w:sz="4" w:space="0" w:color="auto"/>
                    <w:right w:val="single" w:sz="4" w:space="0" w:color="auto"/>
                  </w:tcBorders>
                  <w:shd w:val="clear" w:color="auto" w:fill="auto"/>
                  <w:noWrap/>
                  <w:vAlign w:val="bottom"/>
                  <w:hideMark/>
                </w:tcPr>
                <w:p w:rsidR="00356257" w:rsidRPr="00356257" w:rsidRDefault="00356257" w:rsidP="00356257">
                  <w:pPr>
                    <w:spacing w:after="0" w:line="240" w:lineRule="auto"/>
                    <w:jc w:val="center"/>
                    <w:rPr>
                      <w:rFonts w:ascii="Times New Roman" w:eastAsia="Times New Roman" w:hAnsi="Times New Roman" w:cs="Times New Roman"/>
                      <w:color w:val="000000"/>
                      <w:sz w:val="24"/>
                      <w:szCs w:val="24"/>
                      <w:lang w:eastAsia="lv-LV"/>
                    </w:rPr>
                  </w:pPr>
                  <w:r w:rsidRPr="00356257">
                    <w:rPr>
                      <w:rFonts w:ascii="Times New Roman" w:eastAsia="Times New Roman" w:hAnsi="Times New Roman" w:cs="Times New Roman"/>
                      <w:color w:val="000000"/>
                      <w:sz w:val="24"/>
                      <w:szCs w:val="24"/>
                      <w:lang w:eastAsia="lv-LV"/>
                    </w:rPr>
                    <w:t>7,44</w:t>
                  </w:r>
                  <w:r w:rsidR="007B589A">
                    <w:rPr>
                      <w:rFonts w:ascii="Times New Roman" w:eastAsia="Times New Roman" w:hAnsi="Times New Roman" w:cs="Times New Roman"/>
                      <w:color w:val="000000"/>
                      <w:sz w:val="24"/>
                      <w:szCs w:val="24"/>
                      <w:lang w:eastAsia="lv-LV"/>
                    </w:rPr>
                    <w:t>%</w:t>
                  </w:r>
                </w:p>
              </w:tc>
              <w:tc>
                <w:tcPr>
                  <w:tcW w:w="1577" w:type="dxa"/>
                  <w:tcBorders>
                    <w:top w:val="nil"/>
                    <w:left w:val="nil"/>
                    <w:bottom w:val="single" w:sz="4" w:space="0" w:color="auto"/>
                    <w:right w:val="single" w:sz="4" w:space="0" w:color="auto"/>
                  </w:tcBorders>
                  <w:shd w:val="clear" w:color="auto" w:fill="auto"/>
                  <w:noWrap/>
                  <w:vAlign w:val="bottom"/>
                  <w:hideMark/>
                </w:tcPr>
                <w:p w:rsidR="00356257" w:rsidRPr="00356257" w:rsidRDefault="00356257" w:rsidP="00356257">
                  <w:pPr>
                    <w:spacing w:after="0" w:line="240" w:lineRule="auto"/>
                    <w:jc w:val="center"/>
                    <w:rPr>
                      <w:rFonts w:ascii="Times New Roman" w:eastAsia="Times New Roman" w:hAnsi="Times New Roman" w:cs="Times New Roman"/>
                      <w:color w:val="000000"/>
                      <w:sz w:val="24"/>
                      <w:szCs w:val="24"/>
                      <w:lang w:eastAsia="lv-LV"/>
                    </w:rPr>
                  </w:pPr>
                  <w:r w:rsidRPr="00356257">
                    <w:rPr>
                      <w:rFonts w:ascii="Times New Roman" w:eastAsia="Times New Roman" w:hAnsi="Times New Roman" w:cs="Times New Roman"/>
                      <w:color w:val="000000"/>
                      <w:sz w:val="24"/>
                      <w:szCs w:val="24"/>
                      <w:lang w:eastAsia="lv-LV"/>
                    </w:rPr>
                    <w:t>3,93</w:t>
                  </w:r>
                  <w:r w:rsidR="007B589A">
                    <w:rPr>
                      <w:rFonts w:ascii="Times New Roman" w:eastAsia="Times New Roman" w:hAnsi="Times New Roman" w:cs="Times New Roman"/>
                      <w:color w:val="000000"/>
                      <w:sz w:val="24"/>
                      <w:szCs w:val="24"/>
                      <w:lang w:eastAsia="lv-LV"/>
                    </w:rPr>
                    <w:t>%</w:t>
                  </w:r>
                </w:p>
              </w:tc>
              <w:tc>
                <w:tcPr>
                  <w:tcW w:w="580" w:type="dxa"/>
                  <w:tcBorders>
                    <w:top w:val="nil"/>
                    <w:left w:val="nil"/>
                    <w:bottom w:val="single" w:sz="4" w:space="0" w:color="auto"/>
                    <w:right w:val="single" w:sz="4" w:space="0" w:color="auto"/>
                  </w:tcBorders>
                  <w:shd w:val="clear" w:color="auto" w:fill="auto"/>
                  <w:noWrap/>
                  <w:vAlign w:val="bottom"/>
                  <w:hideMark/>
                </w:tcPr>
                <w:p w:rsidR="00356257" w:rsidRPr="00356257" w:rsidRDefault="00356257" w:rsidP="00356257">
                  <w:pPr>
                    <w:spacing w:after="0" w:line="240" w:lineRule="auto"/>
                    <w:jc w:val="center"/>
                    <w:rPr>
                      <w:rFonts w:ascii="Times New Roman" w:eastAsia="Times New Roman" w:hAnsi="Times New Roman" w:cs="Times New Roman"/>
                      <w:b/>
                      <w:bCs/>
                      <w:color w:val="000000"/>
                      <w:sz w:val="24"/>
                      <w:szCs w:val="24"/>
                      <w:lang w:eastAsia="lv-LV"/>
                    </w:rPr>
                  </w:pPr>
                  <w:r w:rsidRPr="00356257">
                    <w:rPr>
                      <w:rFonts w:ascii="Times New Roman" w:eastAsia="Times New Roman" w:hAnsi="Times New Roman" w:cs="Times New Roman"/>
                      <w:b/>
                      <w:bCs/>
                      <w:color w:val="000000"/>
                      <w:sz w:val="24"/>
                      <w:szCs w:val="24"/>
                      <w:lang w:eastAsia="lv-LV"/>
                    </w:rPr>
                    <w:t>1,89</w:t>
                  </w:r>
                </w:p>
              </w:tc>
            </w:tr>
          </w:tbl>
          <w:p w:rsidR="00356257" w:rsidRDefault="00356257" w:rsidP="006F2D6C">
            <w:pPr>
              <w:pStyle w:val="BodyTextIndent"/>
              <w:tabs>
                <w:tab w:val="left" w:pos="3261"/>
              </w:tabs>
              <w:spacing w:after="0" w:line="240" w:lineRule="auto"/>
              <w:ind w:left="-17" w:firstLine="709"/>
              <w:contextualSpacing/>
              <w:jc w:val="both"/>
              <w:rPr>
                <w:rFonts w:ascii="Times New Roman" w:hAnsi="Times New Roman"/>
                <w:sz w:val="24"/>
                <w:szCs w:val="24"/>
                <w:highlight w:val="yellow"/>
              </w:rPr>
            </w:pPr>
          </w:p>
          <w:p w:rsidR="00647D8E" w:rsidRPr="00490C80" w:rsidRDefault="00647D8E" w:rsidP="006F2D6C">
            <w:pPr>
              <w:pStyle w:val="BodyTextIndent"/>
              <w:tabs>
                <w:tab w:val="left" w:pos="3261"/>
              </w:tabs>
              <w:spacing w:after="0" w:line="240" w:lineRule="auto"/>
              <w:ind w:left="-17" w:firstLine="709"/>
              <w:contextualSpacing/>
              <w:jc w:val="both"/>
              <w:rPr>
                <w:rFonts w:ascii="Times New Roman" w:hAnsi="Times New Roman"/>
                <w:i/>
                <w:sz w:val="24"/>
                <w:szCs w:val="24"/>
              </w:rPr>
            </w:pPr>
            <w:r w:rsidRPr="00490C80">
              <w:rPr>
                <w:rFonts w:ascii="Times New Roman" w:hAnsi="Times New Roman"/>
                <w:i/>
                <w:sz w:val="24"/>
                <w:szCs w:val="24"/>
              </w:rPr>
              <w:t>Neatgūto parādu norakstīšana (likuma 9.pants)</w:t>
            </w:r>
          </w:p>
          <w:p w:rsidR="00647D8E" w:rsidRPr="00490C80" w:rsidRDefault="00647D8E" w:rsidP="006F2D6C">
            <w:pPr>
              <w:pStyle w:val="BodyTextIndent"/>
              <w:tabs>
                <w:tab w:val="left" w:pos="3261"/>
              </w:tabs>
              <w:spacing w:after="0" w:line="240" w:lineRule="auto"/>
              <w:ind w:left="-17" w:firstLine="709"/>
              <w:contextualSpacing/>
              <w:jc w:val="both"/>
              <w:rPr>
                <w:rFonts w:ascii="Times New Roman" w:hAnsi="Times New Roman"/>
                <w:sz w:val="24"/>
                <w:szCs w:val="24"/>
              </w:rPr>
            </w:pPr>
            <w:r w:rsidRPr="00490C80">
              <w:rPr>
                <w:rFonts w:ascii="Times New Roman" w:hAnsi="Times New Roman"/>
                <w:sz w:val="24"/>
                <w:szCs w:val="24"/>
              </w:rPr>
              <w:t xml:space="preserve">Lai novērstu dažādu likuma normas interpretāciju, likuma 9.pants tiek papildināts ar normām, kas  nosaka, ka šā panta normas attiecas tikai uz tām neatgūtajām pievienotās vērtības nodokļa summām, par kurām netiek samazināta budžetā maksājamā pievienotās vērtības nodokļa summa, kā arī ir attiecināmas uz neatgūtajām aizdevumu summām, par kurām ir aprēķināti procentu maksājumi. </w:t>
            </w:r>
          </w:p>
          <w:p w:rsidR="00647D8E" w:rsidRPr="00490C80" w:rsidRDefault="00647D8E" w:rsidP="006F2D6C">
            <w:pPr>
              <w:tabs>
                <w:tab w:val="left" w:pos="3261"/>
              </w:tabs>
              <w:spacing w:after="0" w:line="240" w:lineRule="auto"/>
              <w:ind w:firstLine="646"/>
              <w:contextualSpacing/>
              <w:jc w:val="both"/>
              <w:rPr>
                <w:rFonts w:ascii="Times New Roman" w:eastAsia="Times New Roman" w:hAnsi="Times New Roman" w:cs="Times New Roman"/>
                <w:bCs/>
                <w:sz w:val="24"/>
                <w:szCs w:val="24"/>
                <w:lang w:eastAsia="lv-LV"/>
              </w:rPr>
            </w:pPr>
            <w:r w:rsidRPr="00490C80">
              <w:rPr>
                <w:rFonts w:ascii="Times New Roman" w:eastAsia="Times New Roman" w:hAnsi="Times New Roman" w:cs="Times New Roman"/>
                <w:bCs/>
                <w:sz w:val="24"/>
                <w:szCs w:val="24"/>
                <w:lang w:eastAsia="lv-LV"/>
              </w:rPr>
              <w:t xml:space="preserve">Ņemot vērā atšķirīgu normu piemērošanu </w:t>
            </w:r>
            <w:r w:rsidR="006768A5">
              <w:rPr>
                <w:rFonts w:ascii="Times New Roman" w:eastAsia="Times New Roman" w:hAnsi="Times New Roman" w:cs="Times New Roman"/>
                <w:bCs/>
                <w:sz w:val="24"/>
                <w:szCs w:val="24"/>
                <w:lang w:eastAsia="lv-LV"/>
              </w:rPr>
              <w:t>debitoru parādiem dažādas</w:t>
            </w:r>
            <w:r w:rsidRPr="00490C80">
              <w:rPr>
                <w:rFonts w:ascii="Times New Roman" w:eastAsia="Times New Roman" w:hAnsi="Times New Roman" w:cs="Times New Roman"/>
                <w:bCs/>
                <w:sz w:val="24"/>
                <w:szCs w:val="24"/>
                <w:lang w:eastAsia="lv-LV"/>
              </w:rPr>
              <w:t xml:space="preserve"> ārvalstīs, tad likumā tiek </w:t>
            </w:r>
            <w:r w:rsidR="00AC0B03">
              <w:rPr>
                <w:rFonts w:ascii="Times New Roman" w:hAnsi="Times New Roman"/>
              </w:rPr>
              <w:t>noteikt</w:t>
            </w:r>
            <w:r w:rsidRPr="00490C80">
              <w:rPr>
                <w:rFonts w:ascii="Times New Roman" w:eastAsia="Times New Roman" w:hAnsi="Times New Roman" w:cs="Times New Roman"/>
                <w:bCs/>
                <w:sz w:val="24"/>
                <w:szCs w:val="24"/>
                <w:lang w:eastAsia="lv-LV"/>
              </w:rPr>
              <w:t>s, ka nerezidenta maksātnespējas (bankrota) procedūrai ir piemērojamas likuma 9.panta 1.</w:t>
            </w:r>
            <w:r w:rsidR="00BC1C5A">
              <w:rPr>
                <w:rFonts w:ascii="Times New Roman" w:eastAsia="Times New Roman" w:hAnsi="Times New Roman" w:cs="Times New Roman"/>
                <w:bCs/>
                <w:sz w:val="24"/>
                <w:szCs w:val="24"/>
                <w:lang w:eastAsia="lv-LV"/>
              </w:rPr>
              <w:t> </w:t>
            </w:r>
            <w:r w:rsidRPr="00490C80">
              <w:rPr>
                <w:rFonts w:ascii="Times New Roman" w:eastAsia="Times New Roman" w:hAnsi="Times New Roman" w:cs="Times New Roman"/>
                <w:bCs/>
                <w:sz w:val="24"/>
                <w:szCs w:val="24"/>
                <w:vertAlign w:val="superscript"/>
                <w:lang w:eastAsia="lv-LV"/>
              </w:rPr>
              <w:t>2</w:t>
            </w:r>
            <w:r w:rsidRPr="00490C80">
              <w:rPr>
                <w:rFonts w:ascii="Times New Roman" w:eastAsia="Times New Roman" w:hAnsi="Times New Roman" w:cs="Times New Roman"/>
                <w:bCs/>
                <w:sz w:val="24"/>
                <w:szCs w:val="24"/>
                <w:lang w:eastAsia="lv-LV"/>
              </w:rPr>
              <w:t>daļas normas.</w:t>
            </w:r>
          </w:p>
          <w:p w:rsidR="00D201A1" w:rsidRDefault="00D201A1" w:rsidP="007A530A">
            <w:pPr>
              <w:pStyle w:val="BodyTextIndent"/>
              <w:tabs>
                <w:tab w:val="left" w:pos="3261"/>
              </w:tabs>
              <w:spacing w:after="0" w:line="240" w:lineRule="auto"/>
              <w:ind w:left="-17" w:firstLine="709"/>
              <w:contextualSpacing/>
              <w:jc w:val="both"/>
              <w:rPr>
                <w:rFonts w:ascii="Times New Roman" w:hAnsi="Times New Roman"/>
                <w:i/>
                <w:sz w:val="24"/>
                <w:szCs w:val="24"/>
              </w:rPr>
            </w:pPr>
          </w:p>
          <w:p w:rsidR="00647D8E" w:rsidRPr="00490C80" w:rsidRDefault="00647D8E" w:rsidP="007A530A">
            <w:pPr>
              <w:pStyle w:val="BodyTextIndent"/>
              <w:tabs>
                <w:tab w:val="left" w:pos="3261"/>
              </w:tabs>
              <w:spacing w:after="0" w:line="240" w:lineRule="auto"/>
              <w:ind w:left="-17" w:firstLine="709"/>
              <w:contextualSpacing/>
              <w:jc w:val="both"/>
              <w:rPr>
                <w:rFonts w:ascii="Times New Roman" w:hAnsi="Times New Roman"/>
                <w:i/>
                <w:sz w:val="24"/>
                <w:szCs w:val="24"/>
              </w:rPr>
            </w:pPr>
            <w:r w:rsidRPr="00490C80">
              <w:rPr>
                <w:rFonts w:ascii="Times New Roman" w:hAnsi="Times New Roman"/>
                <w:i/>
                <w:sz w:val="24"/>
                <w:szCs w:val="24"/>
              </w:rPr>
              <w:t xml:space="preserve">Atvieglojumi nodokļa maksātājam, kas darbojas </w:t>
            </w:r>
            <w:r w:rsidR="006768A5">
              <w:rPr>
                <w:rFonts w:ascii="Times New Roman" w:hAnsi="Times New Roman"/>
                <w:i/>
                <w:sz w:val="24"/>
                <w:szCs w:val="24"/>
              </w:rPr>
              <w:t>ĪAT</w:t>
            </w:r>
            <w:r w:rsidRPr="00490C80">
              <w:rPr>
                <w:rFonts w:ascii="Times New Roman" w:hAnsi="Times New Roman"/>
                <w:i/>
                <w:sz w:val="24"/>
                <w:szCs w:val="24"/>
              </w:rPr>
              <w:t xml:space="preserve"> (likuma 13.pants</w:t>
            </w:r>
            <w:r w:rsidR="006768A5">
              <w:rPr>
                <w:rFonts w:ascii="Times New Roman" w:hAnsi="Times New Roman"/>
                <w:i/>
                <w:sz w:val="24"/>
                <w:szCs w:val="24"/>
              </w:rPr>
              <w:t xml:space="preserve"> </w:t>
            </w:r>
            <w:r w:rsidRPr="00490C80">
              <w:rPr>
                <w:rFonts w:ascii="Times New Roman" w:hAnsi="Times New Roman"/>
                <w:i/>
                <w:sz w:val="24"/>
                <w:szCs w:val="24"/>
              </w:rPr>
              <w:t xml:space="preserve">un </w:t>
            </w:r>
            <w:r w:rsidR="007A530A">
              <w:rPr>
                <w:rFonts w:ascii="Times New Roman" w:hAnsi="Times New Roman"/>
                <w:i/>
                <w:sz w:val="24"/>
                <w:szCs w:val="24"/>
              </w:rPr>
              <w:t>p</w:t>
            </w:r>
            <w:r w:rsidRPr="00490C80">
              <w:rPr>
                <w:rFonts w:ascii="Times New Roman" w:hAnsi="Times New Roman"/>
                <w:i/>
                <w:sz w:val="24"/>
                <w:szCs w:val="24"/>
              </w:rPr>
              <w:t xml:space="preserve">ārejas noteikumu </w:t>
            </w:r>
            <w:r w:rsidR="007A530A">
              <w:rPr>
                <w:rFonts w:ascii="Times New Roman" w:hAnsi="Times New Roman"/>
                <w:i/>
                <w:sz w:val="24"/>
                <w:szCs w:val="24"/>
              </w:rPr>
              <w:t>p</w:t>
            </w:r>
            <w:r w:rsidR="007A530A" w:rsidRPr="00815284">
              <w:rPr>
                <w:rFonts w:ascii="Times New Roman" w:hAnsi="Times New Roman"/>
                <w:i/>
                <w:sz w:val="24"/>
                <w:szCs w:val="24"/>
              </w:rPr>
              <w:t>ārejas noteikumu 11</w:t>
            </w:r>
            <w:r w:rsidR="007A530A">
              <w:rPr>
                <w:rFonts w:ascii="Times New Roman" w:hAnsi="Times New Roman"/>
                <w:i/>
                <w:sz w:val="24"/>
                <w:szCs w:val="24"/>
              </w:rPr>
              <w:t>6</w:t>
            </w:r>
            <w:r w:rsidR="007A530A" w:rsidRPr="00815284">
              <w:rPr>
                <w:rFonts w:ascii="Times New Roman" w:hAnsi="Times New Roman"/>
                <w:i/>
                <w:sz w:val="24"/>
                <w:szCs w:val="24"/>
              </w:rPr>
              <w:t>., 11</w:t>
            </w:r>
            <w:r w:rsidR="007A530A">
              <w:rPr>
                <w:rFonts w:ascii="Times New Roman" w:hAnsi="Times New Roman"/>
                <w:i/>
                <w:sz w:val="24"/>
                <w:szCs w:val="24"/>
              </w:rPr>
              <w:t>8</w:t>
            </w:r>
            <w:r w:rsidR="007A530A" w:rsidRPr="00815284">
              <w:rPr>
                <w:rFonts w:ascii="Times New Roman" w:hAnsi="Times New Roman"/>
                <w:i/>
                <w:sz w:val="24"/>
                <w:szCs w:val="24"/>
              </w:rPr>
              <w:t>., 11</w:t>
            </w:r>
            <w:r w:rsidR="007A530A">
              <w:rPr>
                <w:rFonts w:ascii="Times New Roman" w:hAnsi="Times New Roman"/>
                <w:i/>
                <w:sz w:val="24"/>
                <w:szCs w:val="24"/>
              </w:rPr>
              <w:t>9</w:t>
            </w:r>
            <w:r w:rsidR="007A530A" w:rsidRPr="00815284">
              <w:rPr>
                <w:rFonts w:ascii="Times New Roman" w:hAnsi="Times New Roman"/>
                <w:i/>
                <w:sz w:val="24"/>
                <w:szCs w:val="24"/>
              </w:rPr>
              <w:t>. un 1</w:t>
            </w:r>
            <w:r w:rsidR="007A530A">
              <w:rPr>
                <w:rFonts w:ascii="Times New Roman" w:hAnsi="Times New Roman"/>
                <w:i/>
                <w:sz w:val="24"/>
                <w:szCs w:val="24"/>
              </w:rPr>
              <w:t>20.punkts</w:t>
            </w:r>
            <w:r w:rsidRPr="00490C80">
              <w:rPr>
                <w:rFonts w:ascii="Times New Roman" w:hAnsi="Times New Roman"/>
                <w:i/>
                <w:sz w:val="24"/>
                <w:szCs w:val="24"/>
              </w:rPr>
              <w:t xml:space="preserve"> )</w:t>
            </w:r>
          </w:p>
          <w:p w:rsidR="00647D8E" w:rsidRDefault="00647D8E" w:rsidP="006F2D6C">
            <w:pPr>
              <w:pStyle w:val="BodyTextIndent"/>
              <w:tabs>
                <w:tab w:val="left" w:pos="3261"/>
              </w:tabs>
              <w:spacing w:after="0" w:line="240" w:lineRule="auto"/>
              <w:ind w:left="0" w:firstLine="646"/>
              <w:contextualSpacing/>
              <w:jc w:val="both"/>
              <w:rPr>
                <w:rFonts w:ascii="Times New Roman" w:hAnsi="Times New Roman"/>
                <w:sz w:val="24"/>
                <w:szCs w:val="24"/>
              </w:rPr>
            </w:pPr>
            <w:r w:rsidRPr="00490C80">
              <w:rPr>
                <w:rFonts w:ascii="Times New Roman" w:hAnsi="Times New Roman"/>
                <w:sz w:val="24"/>
                <w:szCs w:val="24"/>
              </w:rPr>
              <w:t xml:space="preserve">Ņemot vērā, ka no Reģionālās attīstības likuma tiek </w:t>
            </w:r>
            <w:r w:rsidR="006768A5">
              <w:rPr>
                <w:rFonts w:ascii="Times New Roman" w:hAnsi="Times New Roman"/>
                <w:sz w:val="24"/>
                <w:szCs w:val="24"/>
              </w:rPr>
              <w:t>plānots izslēgt</w:t>
            </w:r>
            <w:r w:rsidRPr="00490C80">
              <w:rPr>
                <w:rFonts w:ascii="Times New Roman" w:hAnsi="Times New Roman"/>
                <w:sz w:val="24"/>
                <w:szCs w:val="24"/>
              </w:rPr>
              <w:t xml:space="preserve"> regulējum</w:t>
            </w:r>
            <w:r w:rsidR="006768A5">
              <w:rPr>
                <w:rFonts w:ascii="Times New Roman" w:hAnsi="Times New Roman"/>
                <w:sz w:val="24"/>
                <w:szCs w:val="24"/>
              </w:rPr>
              <w:t>u</w:t>
            </w:r>
            <w:r w:rsidRPr="00490C80">
              <w:rPr>
                <w:rFonts w:ascii="Times New Roman" w:hAnsi="Times New Roman"/>
                <w:sz w:val="24"/>
                <w:szCs w:val="24"/>
              </w:rPr>
              <w:t xml:space="preserve"> attiecībā uz īpaši atbalstāmajām teritorijām, no likuma ir tiek izslēgtas normas, kas paredz nodokļa atvieglojumu par šajās teritorijās izmantotajiem pamatlīdzekļiem. Savukārt pārejas noteikumos tiek ietvertas normas, kas paredz atvieglojuma piemērošanu turpināt par tiem pamatlīdzekļiem, kuri tiek izmantoti saimnieciskās darbības nodrošināšanai attiecīgajās teritorijās, kurām bija piešķirts atbalstāmā reģiona status.</w:t>
            </w:r>
          </w:p>
          <w:p w:rsidR="00D201A1" w:rsidRDefault="00D201A1" w:rsidP="001D5F8B">
            <w:pPr>
              <w:pStyle w:val="BodyTextIndent"/>
              <w:tabs>
                <w:tab w:val="left" w:pos="3261"/>
              </w:tabs>
              <w:spacing w:after="0" w:line="240" w:lineRule="auto"/>
              <w:ind w:left="0" w:firstLine="646"/>
              <w:contextualSpacing/>
              <w:jc w:val="both"/>
              <w:rPr>
                <w:rFonts w:ascii="Times New Roman" w:hAnsi="Times New Roman"/>
                <w:i/>
                <w:sz w:val="24"/>
                <w:szCs w:val="24"/>
              </w:rPr>
            </w:pPr>
          </w:p>
          <w:p w:rsidR="001D5F8B" w:rsidRPr="00815284" w:rsidRDefault="001D5F8B" w:rsidP="001D5F8B">
            <w:pPr>
              <w:pStyle w:val="BodyTextIndent"/>
              <w:tabs>
                <w:tab w:val="left" w:pos="3261"/>
              </w:tabs>
              <w:spacing w:after="0" w:line="240" w:lineRule="auto"/>
              <w:ind w:left="0" w:firstLine="646"/>
              <w:contextualSpacing/>
              <w:jc w:val="both"/>
              <w:rPr>
                <w:rFonts w:ascii="Times New Roman" w:hAnsi="Times New Roman"/>
                <w:i/>
                <w:sz w:val="24"/>
                <w:szCs w:val="24"/>
              </w:rPr>
            </w:pPr>
            <w:r w:rsidRPr="00815284">
              <w:rPr>
                <w:rFonts w:ascii="Times New Roman" w:hAnsi="Times New Roman"/>
                <w:i/>
                <w:sz w:val="24"/>
                <w:szCs w:val="24"/>
              </w:rPr>
              <w:t>Reorganizācijas procesā nodotie un pārņemtie pamatlīdzekļi</w:t>
            </w:r>
            <w:r>
              <w:rPr>
                <w:rFonts w:ascii="Times New Roman" w:hAnsi="Times New Roman"/>
                <w:i/>
                <w:sz w:val="24"/>
                <w:szCs w:val="24"/>
              </w:rPr>
              <w:t xml:space="preserve"> (likuma 13.panta pirmās daļas 7.</w:t>
            </w:r>
            <w:r w:rsidRPr="001D5F8B">
              <w:rPr>
                <w:rFonts w:ascii="Times New Roman" w:hAnsi="Times New Roman"/>
                <w:i/>
                <w:sz w:val="24"/>
                <w:szCs w:val="24"/>
                <w:vertAlign w:val="superscript"/>
              </w:rPr>
              <w:t>1</w:t>
            </w:r>
            <w:r>
              <w:rPr>
                <w:rFonts w:ascii="Times New Roman" w:hAnsi="Times New Roman"/>
                <w:i/>
                <w:sz w:val="24"/>
                <w:szCs w:val="24"/>
              </w:rPr>
              <w:t>punkts)</w:t>
            </w:r>
          </w:p>
          <w:p w:rsidR="001D5F8B" w:rsidRPr="00815284" w:rsidRDefault="001D5F8B" w:rsidP="001D5F8B">
            <w:pPr>
              <w:pStyle w:val="BodyTextIndent"/>
              <w:tabs>
                <w:tab w:val="left" w:pos="3261"/>
              </w:tabs>
              <w:spacing w:after="0" w:line="240" w:lineRule="auto"/>
              <w:ind w:left="0" w:firstLine="646"/>
              <w:contextualSpacing/>
              <w:jc w:val="both"/>
              <w:rPr>
                <w:rFonts w:ascii="Times New Roman" w:hAnsi="Times New Roman"/>
                <w:sz w:val="24"/>
                <w:szCs w:val="24"/>
              </w:rPr>
            </w:pPr>
            <w:r w:rsidRPr="00815284">
              <w:rPr>
                <w:rFonts w:ascii="Times New Roman" w:hAnsi="Times New Roman"/>
                <w:sz w:val="24"/>
                <w:szCs w:val="24"/>
              </w:rPr>
              <w:t xml:space="preserve">Lai </w:t>
            </w:r>
            <w:r w:rsidR="00BC1C5A">
              <w:rPr>
                <w:rFonts w:ascii="Times New Roman" w:hAnsi="Times New Roman"/>
                <w:sz w:val="24"/>
                <w:szCs w:val="24"/>
              </w:rPr>
              <w:t xml:space="preserve">reorganizācijas procesā </w:t>
            </w:r>
            <w:r w:rsidRPr="00815284">
              <w:rPr>
                <w:rFonts w:ascii="Times New Roman" w:hAnsi="Times New Roman"/>
                <w:sz w:val="24"/>
                <w:szCs w:val="24"/>
              </w:rPr>
              <w:t xml:space="preserve">nodrošinātu neitrālu </w:t>
            </w:r>
            <w:r w:rsidR="00BC1C5A">
              <w:rPr>
                <w:rFonts w:ascii="Times New Roman" w:hAnsi="Times New Roman"/>
                <w:sz w:val="24"/>
                <w:szCs w:val="24"/>
              </w:rPr>
              <w:t xml:space="preserve">apliekamā </w:t>
            </w:r>
            <w:r w:rsidR="00BC1C5A">
              <w:rPr>
                <w:rFonts w:ascii="Times New Roman" w:hAnsi="Times New Roman"/>
                <w:sz w:val="24"/>
                <w:szCs w:val="24"/>
              </w:rPr>
              <w:lastRenderedPageBreak/>
              <w:t xml:space="preserve">ienākuma samazināšanu par pamatlīdzekļu </w:t>
            </w:r>
            <w:r w:rsidR="00BC1C5A" w:rsidRPr="00815284">
              <w:rPr>
                <w:rFonts w:ascii="Times New Roman" w:hAnsi="Times New Roman"/>
                <w:sz w:val="24"/>
                <w:szCs w:val="24"/>
              </w:rPr>
              <w:t>nolietojumu</w:t>
            </w:r>
            <w:r w:rsidRPr="00815284">
              <w:rPr>
                <w:rFonts w:ascii="Times New Roman" w:hAnsi="Times New Roman"/>
                <w:sz w:val="24"/>
                <w:szCs w:val="24"/>
              </w:rPr>
              <w:t xml:space="preserve">, likumā </w:t>
            </w:r>
            <w:r>
              <w:rPr>
                <w:rFonts w:ascii="Times New Roman" w:hAnsi="Times New Roman"/>
                <w:sz w:val="24"/>
                <w:szCs w:val="24"/>
              </w:rPr>
              <w:t>tiek</w:t>
            </w:r>
            <w:r w:rsidRPr="00815284">
              <w:rPr>
                <w:rFonts w:ascii="Times New Roman" w:hAnsi="Times New Roman"/>
                <w:sz w:val="24"/>
                <w:szCs w:val="24"/>
              </w:rPr>
              <w:t xml:space="preserve"> </w:t>
            </w:r>
            <w:r w:rsidR="006768A5">
              <w:rPr>
                <w:rFonts w:ascii="Times New Roman" w:hAnsi="Times New Roman"/>
                <w:sz w:val="24"/>
                <w:szCs w:val="24"/>
              </w:rPr>
              <w:t>noteikts</w:t>
            </w:r>
            <w:r w:rsidRPr="00815284">
              <w:rPr>
                <w:rFonts w:ascii="Times New Roman" w:hAnsi="Times New Roman"/>
                <w:sz w:val="24"/>
                <w:szCs w:val="24"/>
              </w:rPr>
              <w:t xml:space="preserve">, ka reorganizācijas procesā nodotajiem un pārņemtajiem pamatlīdzekļiem nolietojumu </w:t>
            </w:r>
            <w:r w:rsidR="00BC1C5A">
              <w:rPr>
                <w:rFonts w:ascii="Times New Roman" w:hAnsi="Times New Roman"/>
                <w:sz w:val="24"/>
                <w:szCs w:val="24"/>
              </w:rPr>
              <w:t>ap</w:t>
            </w:r>
            <w:r w:rsidRPr="00815284">
              <w:rPr>
                <w:rFonts w:ascii="Times New Roman" w:hAnsi="Times New Roman"/>
                <w:sz w:val="24"/>
                <w:szCs w:val="24"/>
              </w:rPr>
              <w:t>rēķina par attiecīgajiem mēnešiem taksācijas periodā, kurā notikusi reorganizācija.</w:t>
            </w:r>
          </w:p>
          <w:p w:rsidR="00D201A1" w:rsidRDefault="00D201A1" w:rsidP="006F2D6C">
            <w:pPr>
              <w:pStyle w:val="BodyTextIndent"/>
              <w:tabs>
                <w:tab w:val="left" w:pos="3261"/>
              </w:tabs>
              <w:spacing w:after="0" w:line="240" w:lineRule="auto"/>
              <w:ind w:left="0" w:firstLine="646"/>
              <w:contextualSpacing/>
              <w:jc w:val="both"/>
              <w:rPr>
                <w:rFonts w:ascii="Times New Roman" w:hAnsi="Times New Roman"/>
                <w:i/>
                <w:sz w:val="24"/>
                <w:szCs w:val="24"/>
              </w:rPr>
            </w:pPr>
          </w:p>
          <w:p w:rsidR="00647D8E" w:rsidRPr="00490C80" w:rsidRDefault="00647D8E" w:rsidP="006F2D6C">
            <w:pPr>
              <w:pStyle w:val="BodyTextIndent"/>
              <w:tabs>
                <w:tab w:val="left" w:pos="3261"/>
              </w:tabs>
              <w:spacing w:after="0" w:line="240" w:lineRule="auto"/>
              <w:ind w:left="0" w:firstLine="646"/>
              <w:contextualSpacing/>
              <w:jc w:val="both"/>
              <w:rPr>
                <w:rFonts w:ascii="Times New Roman" w:hAnsi="Times New Roman"/>
                <w:i/>
                <w:sz w:val="24"/>
                <w:szCs w:val="24"/>
              </w:rPr>
            </w:pPr>
            <w:r w:rsidRPr="00490C80">
              <w:rPr>
                <w:rFonts w:ascii="Times New Roman" w:hAnsi="Times New Roman"/>
                <w:i/>
                <w:sz w:val="24"/>
                <w:szCs w:val="24"/>
              </w:rPr>
              <w:t>Apstiprinājums par nodokļa samaksu ārvalstīs (likuma 16.pants)</w:t>
            </w:r>
          </w:p>
          <w:p w:rsidR="00647D8E" w:rsidRPr="00490C80" w:rsidRDefault="00647D8E" w:rsidP="006F2D6C">
            <w:pPr>
              <w:pStyle w:val="BodyTextIndent"/>
              <w:tabs>
                <w:tab w:val="left" w:pos="3261"/>
              </w:tabs>
              <w:spacing w:after="0" w:line="240" w:lineRule="auto"/>
              <w:ind w:left="0" w:firstLine="646"/>
              <w:contextualSpacing/>
              <w:jc w:val="both"/>
              <w:rPr>
                <w:rFonts w:ascii="Times New Roman" w:hAnsi="Times New Roman"/>
                <w:sz w:val="24"/>
                <w:szCs w:val="24"/>
              </w:rPr>
            </w:pPr>
            <w:r w:rsidRPr="00490C80">
              <w:rPr>
                <w:rFonts w:ascii="Times New Roman" w:hAnsi="Times New Roman"/>
                <w:sz w:val="24"/>
                <w:szCs w:val="24"/>
              </w:rPr>
              <w:t xml:space="preserve">Lai nodrošinātu nodokļa samaksu ārvalstīs, kas samaksāts par gūtajiem ieņēmumiem no publiskās apgrozības vērtspapīru turēšanas, ja šajā procesā piedalās finanšu starpnieks, tad likumā ir </w:t>
            </w:r>
            <w:r w:rsidR="00AC0B03">
              <w:rPr>
                <w:rFonts w:ascii="Times New Roman" w:hAnsi="Times New Roman"/>
              </w:rPr>
              <w:t>noteikt</w:t>
            </w:r>
            <w:r w:rsidRPr="00490C80">
              <w:rPr>
                <w:rFonts w:ascii="Times New Roman" w:hAnsi="Times New Roman"/>
                <w:sz w:val="24"/>
                <w:szCs w:val="24"/>
              </w:rPr>
              <w:t>s, ka gadījumā, ja attiecīgajā nodokļu administrācijas (ar kuru Latvijai ir informācijas apmaiņa) izziņā ir ietverta informācija par konkrētajiem publiskās apgrozības vērtspapīriem, par kuriem tiek saņemti ieņēmumi, tad nodokļa maksātājs var piemērot uzņēmumu ienākuma nodokļa atlaidi saskaņā ar likuma 16.pantu, uzskatot, ka nodokļa maksātājs ir samaksājis nodokli ārvalstīs. Minētais attiecināms arī uz finanšu starpnieka (kas ir tādas valsts rezidents, ar kuru Latvijai ir nodrošināta informācijas apmaiņa) izsniegtu izziņu, ja nodokļu administrācijas izziņu nav iespējams iegūt. Savukārt, ja pēc informācijas iegūšanas VID konstatēs, ka nodoklis nav samaksāts, nodokļa maksātājs būs atbildīgs, par nepamatotas nodokļa atlaides piemērošanu.</w:t>
            </w:r>
          </w:p>
          <w:p w:rsidR="00D201A1" w:rsidRDefault="00D201A1" w:rsidP="006F2D6C">
            <w:pPr>
              <w:pStyle w:val="BodyTextIndent"/>
              <w:tabs>
                <w:tab w:val="left" w:pos="3261"/>
              </w:tabs>
              <w:spacing w:after="0" w:line="240" w:lineRule="auto"/>
              <w:ind w:left="0" w:firstLine="646"/>
              <w:contextualSpacing/>
              <w:jc w:val="both"/>
              <w:rPr>
                <w:rFonts w:ascii="Times New Roman" w:hAnsi="Times New Roman"/>
                <w:i/>
                <w:sz w:val="24"/>
                <w:szCs w:val="24"/>
              </w:rPr>
            </w:pPr>
          </w:p>
          <w:p w:rsidR="00647D8E" w:rsidRPr="00490C80" w:rsidRDefault="00647D8E" w:rsidP="006F2D6C">
            <w:pPr>
              <w:pStyle w:val="BodyTextIndent"/>
              <w:tabs>
                <w:tab w:val="left" w:pos="3261"/>
              </w:tabs>
              <w:spacing w:after="0" w:line="240" w:lineRule="auto"/>
              <w:ind w:left="0" w:firstLine="646"/>
              <w:contextualSpacing/>
              <w:jc w:val="both"/>
              <w:rPr>
                <w:rFonts w:ascii="Times New Roman" w:hAnsi="Times New Roman"/>
                <w:i/>
                <w:sz w:val="24"/>
                <w:szCs w:val="24"/>
              </w:rPr>
            </w:pPr>
            <w:r w:rsidRPr="00490C80">
              <w:rPr>
                <w:rFonts w:ascii="Times New Roman" w:hAnsi="Times New Roman"/>
                <w:i/>
                <w:sz w:val="24"/>
                <w:szCs w:val="24"/>
              </w:rPr>
              <w:t>Informācija par lauksaimniecībā izmantojamām zemes platībām (likuma 18.pants)</w:t>
            </w:r>
          </w:p>
          <w:p w:rsidR="00647D8E" w:rsidRPr="00490C80" w:rsidRDefault="00647D8E" w:rsidP="006F2D6C">
            <w:pPr>
              <w:pStyle w:val="BodyTextIndent"/>
              <w:tabs>
                <w:tab w:val="left" w:pos="3261"/>
              </w:tabs>
              <w:spacing w:after="0" w:line="240" w:lineRule="auto"/>
              <w:ind w:left="-17" w:firstLine="709"/>
              <w:contextualSpacing/>
              <w:jc w:val="both"/>
              <w:rPr>
                <w:rFonts w:ascii="Times New Roman" w:hAnsi="Times New Roman"/>
                <w:sz w:val="24"/>
                <w:szCs w:val="24"/>
              </w:rPr>
            </w:pPr>
            <w:r w:rsidRPr="00490C80">
              <w:rPr>
                <w:rFonts w:ascii="Times New Roman" w:hAnsi="Times New Roman"/>
                <w:sz w:val="24"/>
                <w:szCs w:val="24"/>
              </w:rPr>
              <w:t>Lai samazinātu administratīvo slogu, likumā tiek noteikts, ka nodokļa atlaidi var piemērot, ja lauksaimniecībā izmantojamās zemes platība ir deklarēta un apstiprināta vienotā platību maksājuma saņemšanai saskaņā ar normatīvajiem aktiem par valsts un Eiropas Savienības atbalsta piešķiršanu lauksaimniecībai tiešā atbalsta shēmas ietvaros, vai tad, ja nodokļa maksātājs vienlaikus ar nodokļa deklarāciju ir iesniedzis VID pašvaldības izsniegtu izziņa par zemes platību, kas faktiski tiek izmantota lauksaimniecības produkcijas ražošanai. Tādējādi nodokļu maksātājam būs iespēja nevērsties pašvaldībā, ja tā platību maksājumi ir deklarēti</w:t>
            </w:r>
            <w:r w:rsidR="006768A5">
              <w:rPr>
                <w:rFonts w:ascii="Times New Roman" w:hAnsi="Times New Roman"/>
                <w:sz w:val="24"/>
                <w:szCs w:val="24"/>
              </w:rPr>
              <w:t xml:space="preserve"> Lauku atbalsta dienestā</w:t>
            </w:r>
            <w:r w:rsidRPr="00490C80">
              <w:rPr>
                <w:rFonts w:ascii="Times New Roman" w:hAnsi="Times New Roman"/>
                <w:sz w:val="24"/>
                <w:szCs w:val="24"/>
              </w:rPr>
              <w:t>, savukārt pašvaldībai būs jāizsniedz izziņa tikai nelielam nodokļu maksātāju lokam, kuri platību maksājumus Lauku atbalsta dienestā nebūs deklarējuši.</w:t>
            </w:r>
          </w:p>
          <w:p w:rsidR="00D201A1" w:rsidRDefault="00D201A1" w:rsidP="00D201A1">
            <w:pPr>
              <w:pStyle w:val="BodyTextIndent"/>
              <w:tabs>
                <w:tab w:val="left" w:pos="3261"/>
              </w:tabs>
              <w:spacing w:after="0" w:line="240" w:lineRule="auto"/>
              <w:ind w:left="-17" w:firstLine="709"/>
              <w:contextualSpacing/>
              <w:jc w:val="both"/>
              <w:rPr>
                <w:rFonts w:ascii="Times New Roman" w:hAnsi="Times New Roman"/>
                <w:i/>
                <w:sz w:val="24"/>
                <w:szCs w:val="24"/>
              </w:rPr>
            </w:pPr>
          </w:p>
          <w:p w:rsidR="00647D8E" w:rsidRPr="00490C80" w:rsidRDefault="00647D8E" w:rsidP="00D201A1">
            <w:pPr>
              <w:pStyle w:val="BodyTextIndent"/>
              <w:tabs>
                <w:tab w:val="left" w:pos="3261"/>
              </w:tabs>
              <w:spacing w:after="0" w:line="240" w:lineRule="auto"/>
              <w:ind w:left="-17" w:firstLine="709"/>
              <w:contextualSpacing/>
              <w:jc w:val="both"/>
              <w:rPr>
                <w:rFonts w:ascii="Times New Roman" w:hAnsi="Times New Roman"/>
                <w:i/>
                <w:sz w:val="24"/>
                <w:szCs w:val="24"/>
              </w:rPr>
            </w:pPr>
            <w:r w:rsidRPr="00490C80">
              <w:rPr>
                <w:rFonts w:ascii="Times New Roman" w:hAnsi="Times New Roman"/>
                <w:i/>
                <w:sz w:val="24"/>
                <w:szCs w:val="24"/>
              </w:rPr>
              <w:t>Personālsabiedrību taksācijas periodu ienākumi (likuma 22.panta desmitā daļa)</w:t>
            </w:r>
          </w:p>
          <w:p w:rsidR="00647D8E" w:rsidRPr="00490C80" w:rsidRDefault="00647D8E" w:rsidP="006F2D6C">
            <w:pPr>
              <w:pStyle w:val="BodyTextIndent"/>
              <w:tabs>
                <w:tab w:val="left" w:pos="3261"/>
              </w:tabs>
              <w:spacing w:after="0" w:line="240" w:lineRule="auto"/>
              <w:ind w:left="-17" w:firstLine="709"/>
              <w:contextualSpacing/>
              <w:jc w:val="both"/>
              <w:rPr>
                <w:rFonts w:ascii="Times New Roman" w:hAnsi="Times New Roman"/>
                <w:i/>
                <w:sz w:val="24"/>
                <w:szCs w:val="24"/>
              </w:rPr>
            </w:pPr>
            <w:r w:rsidRPr="00490C80">
              <w:rPr>
                <w:rFonts w:ascii="Times New Roman" w:hAnsi="Times New Roman"/>
                <w:sz w:val="24"/>
                <w:szCs w:val="24"/>
              </w:rPr>
              <w:t xml:space="preserve">Lai novērstu problēmas, kas rodas apvienojot finansiālos rādītājus gadījumos, kad personālsabiedrības taksācijas periods nesakrīt ar tās biedra taksācijas periodu, likumā tiek </w:t>
            </w:r>
            <w:r w:rsidR="00AC0B03">
              <w:rPr>
                <w:rFonts w:ascii="Times New Roman" w:hAnsi="Times New Roman"/>
              </w:rPr>
              <w:t>noteikt</w:t>
            </w:r>
            <w:r w:rsidRPr="00490C80">
              <w:rPr>
                <w:rFonts w:ascii="Times New Roman" w:hAnsi="Times New Roman"/>
                <w:sz w:val="24"/>
                <w:szCs w:val="24"/>
              </w:rPr>
              <w:t>s, ka personālsabiedrības biedrs personālsabiedrības finanšu rādītājus iekļauj tā taksācijas perioda deklarācijā, kurā beidzas personālsabiedrības taksācijas periods.</w:t>
            </w:r>
          </w:p>
          <w:p w:rsidR="00D201A1" w:rsidRDefault="00D201A1" w:rsidP="006F2D6C">
            <w:pPr>
              <w:spacing w:after="0" w:line="240" w:lineRule="auto"/>
              <w:ind w:firstLine="646"/>
              <w:contextualSpacing/>
              <w:jc w:val="both"/>
              <w:rPr>
                <w:rFonts w:ascii="Times New Roman" w:hAnsi="Times New Roman" w:cs="Times New Roman"/>
                <w:i/>
                <w:sz w:val="24"/>
                <w:szCs w:val="24"/>
              </w:rPr>
            </w:pPr>
          </w:p>
          <w:p w:rsidR="00647D8E" w:rsidRPr="00490C80" w:rsidRDefault="00647D8E" w:rsidP="006F2D6C">
            <w:pPr>
              <w:spacing w:after="0" w:line="240" w:lineRule="auto"/>
              <w:ind w:firstLine="646"/>
              <w:contextualSpacing/>
              <w:jc w:val="both"/>
              <w:rPr>
                <w:rFonts w:ascii="Times New Roman" w:hAnsi="Times New Roman" w:cs="Times New Roman"/>
                <w:i/>
                <w:sz w:val="24"/>
                <w:szCs w:val="24"/>
              </w:rPr>
            </w:pPr>
            <w:r w:rsidRPr="00490C80">
              <w:rPr>
                <w:rFonts w:ascii="Times New Roman" w:hAnsi="Times New Roman" w:cs="Times New Roman"/>
                <w:i/>
                <w:sz w:val="24"/>
                <w:szCs w:val="24"/>
              </w:rPr>
              <w:t>Nodokļa maksājums, ja netiek nodarbināts darbaspēks (likuma 22.panta 2.</w:t>
            </w:r>
            <w:r w:rsidRPr="00490C80">
              <w:rPr>
                <w:rFonts w:ascii="Times New Roman" w:hAnsi="Times New Roman" w:cs="Times New Roman"/>
                <w:i/>
                <w:sz w:val="24"/>
                <w:szCs w:val="24"/>
                <w:vertAlign w:val="superscript"/>
              </w:rPr>
              <w:t>1</w:t>
            </w:r>
            <w:r w:rsidRPr="00490C80">
              <w:rPr>
                <w:rFonts w:ascii="Times New Roman" w:hAnsi="Times New Roman" w:cs="Times New Roman"/>
                <w:i/>
                <w:sz w:val="24"/>
                <w:szCs w:val="24"/>
              </w:rPr>
              <w:t xml:space="preserve"> un 2.</w:t>
            </w:r>
            <w:r w:rsidRPr="00490C80">
              <w:rPr>
                <w:rFonts w:ascii="Times New Roman" w:hAnsi="Times New Roman" w:cs="Times New Roman"/>
                <w:i/>
                <w:sz w:val="24"/>
                <w:szCs w:val="24"/>
                <w:vertAlign w:val="superscript"/>
              </w:rPr>
              <w:t>2</w:t>
            </w:r>
            <w:r w:rsidRPr="00490C80">
              <w:rPr>
                <w:rFonts w:ascii="Times New Roman" w:hAnsi="Times New Roman" w:cs="Times New Roman"/>
                <w:i/>
                <w:sz w:val="24"/>
                <w:szCs w:val="24"/>
              </w:rPr>
              <w:t xml:space="preserve">daļa un </w:t>
            </w:r>
            <w:r w:rsidR="001D5F8B">
              <w:rPr>
                <w:rFonts w:ascii="Times New Roman" w:hAnsi="Times New Roman" w:cs="Times New Roman"/>
                <w:i/>
                <w:sz w:val="24"/>
                <w:szCs w:val="24"/>
              </w:rPr>
              <w:t>p</w:t>
            </w:r>
            <w:r w:rsidRPr="00490C80">
              <w:rPr>
                <w:rFonts w:ascii="Times New Roman" w:hAnsi="Times New Roman" w:cs="Times New Roman"/>
                <w:i/>
                <w:sz w:val="24"/>
                <w:szCs w:val="24"/>
              </w:rPr>
              <w:t>ārejas noteikumu 11</w:t>
            </w:r>
            <w:r w:rsidR="001D5F8B">
              <w:rPr>
                <w:rFonts w:ascii="Times New Roman" w:hAnsi="Times New Roman" w:cs="Times New Roman"/>
                <w:i/>
                <w:sz w:val="24"/>
                <w:szCs w:val="24"/>
              </w:rPr>
              <w:t>3</w:t>
            </w:r>
            <w:r w:rsidRPr="00490C80">
              <w:rPr>
                <w:rFonts w:ascii="Times New Roman" w:hAnsi="Times New Roman" w:cs="Times New Roman"/>
                <w:i/>
                <w:sz w:val="24"/>
                <w:szCs w:val="24"/>
              </w:rPr>
              <w:t>.punkts)</w:t>
            </w:r>
          </w:p>
          <w:p w:rsidR="00647D8E" w:rsidRPr="00490C80" w:rsidRDefault="00647D8E" w:rsidP="001301D3">
            <w:pPr>
              <w:spacing w:after="0" w:line="240" w:lineRule="auto"/>
              <w:ind w:firstLine="646"/>
              <w:contextualSpacing/>
              <w:jc w:val="both"/>
              <w:outlineLvl w:val="3"/>
              <w:rPr>
                <w:rFonts w:ascii="Times New Roman" w:hAnsi="Times New Roman" w:cs="Times New Roman"/>
                <w:sz w:val="24"/>
                <w:szCs w:val="24"/>
              </w:rPr>
            </w:pPr>
            <w:r w:rsidRPr="00490C80">
              <w:rPr>
                <w:rFonts w:ascii="Times New Roman" w:hAnsi="Times New Roman" w:cs="Times New Roman"/>
                <w:sz w:val="24"/>
                <w:szCs w:val="24"/>
              </w:rPr>
              <w:t xml:space="preserve">Likumā ir iekļauta norma, kas paredz uzņēmumu ienākuma nodokļa (50 </w:t>
            </w:r>
            <w:r w:rsidRPr="001301D3">
              <w:rPr>
                <w:rFonts w:ascii="Times New Roman" w:hAnsi="Times New Roman" w:cs="Times New Roman"/>
                <w:i/>
                <w:sz w:val="24"/>
                <w:szCs w:val="24"/>
              </w:rPr>
              <w:t>euro</w:t>
            </w:r>
            <w:r w:rsidRPr="00490C80">
              <w:rPr>
                <w:rFonts w:ascii="Times New Roman" w:hAnsi="Times New Roman" w:cs="Times New Roman"/>
                <w:sz w:val="24"/>
                <w:szCs w:val="24"/>
              </w:rPr>
              <w:t xml:space="preserve"> apmērā) ieskaitīšanu valsts budžetā, ja </w:t>
            </w:r>
            <w:r w:rsidR="00024825" w:rsidRPr="00490C80">
              <w:rPr>
                <w:rFonts w:ascii="Times New Roman" w:hAnsi="Times New Roman" w:cs="Times New Roman"/>
                <w:sz w:val="24"/>
                <w:szCs w:val="24"/>
              </w:rPr>
              <w:t xml:space="preserve">nodokļa </w:t>
            </w:r>
            <w:r w:rsidR="00024825" w:rsidRPr="00490C80">
              <w:rPr>
                <w:rFonts w:ascii="Times New Roman" w:hAnsi="Times New Roman" w:cs="Times New Roman"/>
                <w:sz w:val="24"/>
                <w:szCs w:val="24"/>
              </w:rPr>
              <w:lastRenderedPageBreak/>
              <w:t>maksātājs</w:t>
            </w:r>
            <w:r w:rsidR="00024825">
              <w:rPr>
                <w:rFonts w:ascii="Times New Roman" w:hAnsi="Times New Roman" w:cs="Times New Roman"/>
                <w:sz w:val="24"/>
                <w:szCs w:val="24"/>
              </w:rPr>
              <w:t xml:space="preserve"> neveic uzņēmumu ienākuma nodokļa maksājumus vai </w:t>
            </w:r>
            <w:r w:rsidRPr="00490C80">
              <w:rPr>
                <w:rFonts w:ascii="Times New Roman" w:hAnsi="Times New Roman" w:cs="Times New Roman"/>
                <w:sz w:val="24"/>
                <w:szCs w:val="24"/>
              </w:rPr>
              <w:t xml:space="preserve">nodokļa maksātājs nenodarbina darbaspēku, nosakot, ka šī nodokļa summa netiek uzskatīta par pārmaksu. Tādējādi, ja nodokļa maksātājs attiecīgajā taksācijas periodā nebūs iemaksājis valsts budžetā </w:t>
            </w:r>
            <w:r w:rsidR="00024825">
              <w:rPr>
                <w:rFonts w:ascii="Times New Roman" w:hAnsi="Times New Roman" w:cs="Times New Roman"/>
                <w:sz w:val="24"/>
                <w:szCs w:val="24"/>
              </w:rPr>
              <w:t xml:space="preserve">uzņēmumu ienākuma nodokli </w:t>
            </w:r>
            <w:r w:rsidRPr="00490C80">
              <w:rPr>
                <w:rFonts w:ascii="Times New Roman" w:hAnsi="Times New Roman" w:cs="Times New Roman"/>
                <w:sz w:val="24"/>
                <w:szCs w:val="24"/>
              </w:rPr>
              <w:t>algas nodokli</w:t>
            </w:r>
            <w:r w:rsidR="00024825">
              <w:rPr>
                <w:rFonts w:ascii="Times New Roman" w:hAnsi="Times New Roman" w:cs="Times New Roman"/>
                <w:sz w:val="24"/>
                <w:szCs w:val="24"/>
              </w:rPr>
              <w:t xml:space="preserve"> vai valsts sociālās apdrošināšanas obligātās iemaksas</w:t>
            </w:r>
            <w:r w:rsidRPr="00490C80">
              <w:rPr>
                <w:rFonts w:ascii="Times New Roman" w:hAnsi="Times New Roman" w:cs="Times New Roman"/>
                <w:sz w:val="24"/>
                <w:szCs w:val="24"/>
              </w:rPr>
              <w:t xml:space="preserve">, tad neatkarīgi no tā, ka uzņēmējsabiedrībai neveidojas ar uzņēmumu ienākuma nodokli apliekams ienākums, tad  budžetā ir jāieskaita </w:t>
            </w:r>
            <w:r w:rsidR="00C418EA" w:rsidRPr="00490C80">
              <w:rPr>
                <w:rFonts w:ascii="Times New Roman" w:hAnsi="Times New Roman" w:cs="Times New Roman"/>
                <w:sz w:val="24"/>
                <w:szCs w:val="24"/>
              </w:rPr>
              <w:t>50</w:t>
            </w:r>
            <w:r w:rsidR="00C418EA">
              <w:rPr>
                <w:rFonts w:ascii="Times New Roman" w:hAnsi="Times New Roman" w:cs="Times New Roman"/>
                <w:sz w:val="24"/>
                <w:szCs w:val="24"/>
              </w:rPr>
              <w:t xml:space="preserve"> </w:t>
            </w:r>
            <w:r w:rsidRPr="00C418EA">
              <w:rPr>
                <w:rFonts w:ascii="Times New Roman" w:hAnsi="Times New Roman" w:cs="Times New Roman"/>
                <w:i/>
                <w:sz w:val="24"/>
                <w:szCs w:val="24"/>
              </w:rPr>
              <w:t>euro</w:t>
            </w:r>
            <w:r w:rsidRPr="00490C80">
              <w:rPr>
                <w:rFonts w:ascii="Times New Roman" w:hAnsi="Times New Roman" w:cs="Times New Roman"/>
                <w:sz w:val="24"/>
                <w:szCs w:val="24"/>
              </w:rPr>
              <w:t>.</w:t>
            </w:r>
          </w:p>
          <w:p w:rsidR="00D201A1" w:rsidRDefault="00D201A1" w:rsidP="001301D3">
            <w:pPr>
              <w:pStyle w:val="naisf"/>
              <w:tabs>
                <w:tab w:val="left" w:pos="3261"/>
              </w:tabs>
              <w:spacing w:before="0" w:beforeAutospacing="0" w:after="0" w:afterAutospacing="0" w:line="240" w:lineRule="auto"/>
              <w:ind w:firstLine="646"/>
              <w:contextualSpacing/>
              <w:jc w:val="both"/>
              <w:rPr>
                <w:rFonts w:ascii="Times New Roman" w:hAnsi="Times New Roman"/>
                <w:i/>
              </w:rPr>
            </w:pPr>
          </w:p>
          <w:p w:rsidR="00647D8E" w:rsidRPr="00490C80" w:rsidRDefault="00647D8E" w:rsidP="001301D3">
            <w:pPr>
              <w:pStyle w:val="naisf"/>
              <w:tabs>
                <w:tab w:val="left" w:pos="3261"/>
              </w:tabs>
              <w:spacing w:before="0" w:beforeAutospacing="0" w:after="0" w:afterAutospacing="0" w:line="240" w:lineRule="auto"/>
              <w:ind w:firstLine="646"/>
              <w:contextualSpacing/>
              <w:jc w:val="both"/>
              <w:rPr>
                <w:rFonts w:ascii="Times New Roman" w:hAnsi="Times New Roman"/>
                <w:i/>
              </w:rPr>
            </w:pPr>
            <w:r w:rsidRPr="00490C80">
              <w:rPr>
                <w:rFonts w:ascii="Times New Roman" w:hAnsi="Times New Roman"/>
                <w:i/>
              </w:rPr>
              <w:t>Nodokļu parādi (likuma 6.panta pirmās daļas 12.punkts, 14.</w:t>
            </w:r>
            <w:r w:rsidRPr="00490C80">
              <w:rPr>
                <w:rFonts w:ascii="Times New Roman" w:hAnsi="Times New Roman"/>
                <w:i/>
                <w:vertAlign w:val="superscript"/>
              </w:rPr>
              <w:t>1</w:t>
            </w:r>
            <w:r w:rsidRPr="00490C80">
              <w:rPr>
                <w:rFonts w:ascii="Times New Roman" w:hAnsi="Times New Roman"/>
                <w:i/>
              </w:rPr>
              <w:t>panta septītās daļas 4.punkts un 7.</w:t>
            </w:r>
            <w:r w:rsidRPr="00490C80">
              <w:rPr>
                <w:rFonts w:ascii="Times New Roman" w:hAnsi="Times New Roman"/>
                <w:i/>
                <w:vertAlign w:val="superscript"/>
              </w:rPr>
              <w:t>1</w:t>
            </w:r>
            <w:r w:rsidRPr="00490C80">
              <w:rPr>
                <w:rFonts w:ascii="Times New Roman" w:hAnsi="Times New Roman"/>
                <w:i/>
              </w:rPr>
              <w:t>daļas 2.punkts, 20.</w:t>
            </w:r>
            <w:r w:rsidRPr="00490C80">
              <w:rPr>
                <w:rFonts w:ascii="Times New Roman" w:hAnsi="Times New Roman"/>
                <w:i/>
                <w:vertAlign w:val="superscript"/>
              </w:rPr>
              <w:t>1</w:t>
            </w:r>
            <w:r w:rsidRPr="00490C80">
              <w:rPr>
                <w:rFonts w:ascii="Times New Roman" w:hAnsi="Times New Roman"/>
                <w:i/>
              </w:rPr>
              <w:t xml:space="preserve">panta ceturtā daļa, </w:t>
            </w:r>
            <w:r w:rsidR="001D5F8B">
              <w:rPr>
                <w:rFonts w:ascii="Times New Roman" w:hAnsi="Times New Roman"/>
                <w:i/>
              </w:rPr>
              <w:t>p</w:t>
            </w:r>
            <w:r w:rsidRPr="00490C80">
              <w:rPr>
                <w:rFonts w:ascii="Times New Roman" w:hAnsi="Times New Roman"/>
                <w:i/>
              </w:rPr>
              <w:t>ārejas noteikumu 111.punkts</w:t>
            </w:r>
          </w:p>
          <w:p w:rsidR="00647D8E" w:rsidRPr="00490C80" w:rsidRDefault="00647D8E" w:rsidP="001301D3">
            <w:pPr>
              <w:tabs>
                <w:tab w:val="left" w:pos="817"/>
                <w:tab w:val="left" w:pos="3261"/>
              </w:tabs>
              <w:spacing w:after="0" w:line="240" w:lineRule="auto"/>
              <w:ind w:firstLine="694"/>
              <w:contextualSpacing/>
              <w:jc w:val="both"/>
              <w:rPr>
                <w:rFonts w:ascii="Times New Roman" w:hAnsi="Times New Roman" w:cs="Times New Roman"/>
                <w:sz w:val="24"/>
                <w:szCs w:val="24"/>
              </w:rPr>
            </w:pPr>
            <w:r w:rsidRPr="00490C80">
              <w:rPr>
                <w:rFonts w:ascii="Times New Roman" w:hAnsi="Times New Roman" w:cs="Times New Roman"/>
                <w:sz w:val="24"/>
                <w:szCs w:val="24"/>
              </w:rPr>
              <w:t xml:space="preserve">Lai novērstu situāciju, kad nodokļa maksātājs nevar piemērot </w:t>
            </w:r>
            <w:r w:rsidR="00024825">
              <w:rPr>
                <w:rFonts w:ascii="Times New Roman" w:hAnsi="Times New Roman" w:cs="Times New Roman"/>
                <w:sz w:val="24"/>
                <w:szCs w:val="24"/>
              </w:rPr>
              <w:t>nodokļa atvieglojumus</w:t>
            </w:r>
            <w:r w:rsidRPr="00490C80">
              <w:rPr>
                <w:rFonts w:ascii="Times New Roman" w:hAnsi="Times New Roman" w:cs="Times New Roman"/>
                <w:sz w:val="24"/>
                <w:szCs w:val="24"/>
              </w:rPr>
              <w:t xml:space="preserve"> tikai tādēļ, ka iespējams kļūdas dēļ ir izveidojies nodokļa parāds, likumā tiek noteikts, ka nodokļa maksātajam ir tiesības piemērot attiecīgas likuma normas, ja kopējais nodokļu parāds (arī nekustamā īpašuma nodokļa) nepārsniedz 150 </w:t>
            </w:r>
            <w:r w:rsidRPr="00684119">
              <w:rPr>
                <w:rFonts w:ascii="Times New Roman" w:hAnsi="Times New Roman" w:cs="Times New Roman"/>
                <w:i/>
                <w:sz w:val="24"/>
                <w:szCs w:val="24"/>
              </w:rPr>
              <w:t>euro</w:t>
            </w:r>
            <w:r w:rsidRPr="00490C80">
              <w:rPr>
                <w:rFonts w:ascii="Times New Roman" w:hAnsi="Times New Roman" w:cs="Times New Roman"/>
                <w:sz w:val="24"/>
                <w:szCs w:val="24"/>
              </w:rPr>
              <w:t>. Minētā norma ir piemērojama ar taksācijas periodu, kas sākās 2013.gadā. Ņemot vērā, ka likuma 20.</w:t>
            </w:r>
            <w:r w:rsidRPr="00490C80">
              <w:rPr>
                <w:rFonts w:ascii="Times New Roman" w:hAnsi="Times New Roman" w:cs="Times New Roman"/>
                <w:sz w:val="24"/>
                <w:szCs w:val="24"/>
                <w:vertAlign w:val="superscript"/>
              </w:rPr>
              <w:t>1</w:t>
            </w:r>
            <w:r w:rsidRPr="00490C80">
              <w:rPr>
                <w:rFonts w:ascii="Times New Roman" w:hAnsi="Times New Roman" w:cs="Times New Roman"/>
                <w:sz w:val="24"/>
                <w:szCs w:val="24"/>
              </w:rPr>
              <w:t>panta normas paredz citādu nosacījumu, kas var būt nelabvēlīgāks atsevišķiem nodokļa maksātājiem, tad likuma pārejas noteikumi paredz, ka minētajiem nodokļa maksātājiem par taksācijas periodu, kas sākās 2013.gadā šī norma ir izvēles (t.i., piemērot līdz likuma grozījumiem spēkā esošo normu vai jauno normu), bet ar taksācijas periodu, kas sākas 2014.gadā – tā ir obligāta.</w:t>
            </w:r>
          </w:p>
          <w:p w:rsidR="00D201A1" w:rsidRDefault="00D201A1" w:rsidP="006F2D6C">
            <w:pPr>
              <w:tabs>
                <w:tab w:val="left" w:pos="817"/>
                <w:tab w:val="left" w:pos="3261"/>
              </w:tabs>
              <w:spacing w:after="0" w:line="240" w:lineRule="auto"/>
              <w:ind w:firstLine="694"/>
              <w:jc w:val="both"/>
              <w:rPr>
                <w:rFonts w:ascii="Times New Roman" w:hAnsi="Times New Roman" w:cs="Times New Roman"/>
                <w:bCs/>
                <w:i/>
                <w:sz w:val="24"/>
                <w:szCs w:val="24"/>
              </w:rPr>
            </w:pPr>
          </w:p>
          <w:p w:rsidR="00647D8E" w:rsidRPr="00490C80" w:rsidRDefault="00647D8E" w:rsidP="006F2D6C">
            <w:pPr>
              <w:tabs>
                <w:tab w:val="left" w:pos="817"/>
                <w:tab w:val="left" w:pos="3261"/>
              </w:tabs>
              <w:spacing w:after="0" w:line="240" w:lineRule="auto"/>
              <w:ind w:firstLine="694"/>
              <w:jc w:val="both"/>
              <w:rPr>
                <w:rFonts w:ascii="Times New Roman" w:eastAsia="Calibri" w:hAnsi="Times New Roman" w:cs="Times New Roman"/>
                <w:bCs/>
                <w:i/>
                <w:sz w:val="24"/>
                <w:szCs w:val="24"/>
              </w:rPr>
            </w:pPr>
            <w:r w:rsidRPr="00490C80">
              <w:rPr>
                <w:rFonts w:ascii="Times New Roman" w:hAnsi="Times New Roman" w:cs="Times New Roman"/>
                <w:bCs/>
                <w:i/>
                <w:sz w:val="24"/>
                <w:szCs w:val="24"/>
              </w:rPr>
              <w:t>Citi tehniski precizējumi</w:t>
            </w:r>
          </w:p>
          <w:p w:rsidR="00647D8E" w:rsidRPr="00490C80" w:rsidRDefault="00647D8E" w:rsidP="006F2D6C">
            <w:pPr>
              <w:pStyle w:val="BodyTextIndent"/>
              <w:tabs>
                <w:tab w:val="left" w:pos="3261"/>
              </w:tabs>
              <w:spacing w:after="0" w:line="240" w:lineRule="auto"/>
              <w:ind w:left="-17" w:firstLine="709"/>
              <w:contextualSpacing/>
              <w:jc w:val="both"/>
              <w:rPr>
                <w:rFonts w:ascii="Times New Roman" w:hAnsi="Times New Roman"/>
                <w:sz w:val="24"/>
                <w:szCs w:val="24"/>
              </w:rPr>
            </w:pPr>
            <w:r w:rsidRPr="00490C80">
              <w:rPr>
                <w:rFonts w:ascii="Times New Roman" w:hAnsi="Times New Roman"/>
                <w:sz w:val="24"/>
                <w:szCs w:val="24"/>
              </w:rPr>
              <w:t>Likumprojektā ir ietverti arī citi redakcionāli un tehniski precizējumi</w:t>
            </w:r>
            <w:r w:rsidR="00A8163E">
              <w:rPr>
                <w:rFonts w:ascii="Times New Roman" w:hAnsi="Times New Roman"/>
                <w:sz w:val="24"/>
                <w:szCs w:val="24"/>
              </w:rPr>
              <w:t>, t.sk. precizētas atsauces uz ES direktīvām</w:t>
            </w:r>
            <w:r w:rsidRPr="00490C80">
              <w:rPr>
                <w:rFonts w:ascii="Times New Roman" w:hAnsi="Times New Roman"/>
                <w:sz w:val="24"/>
                <w:szCs w:val="24"/>
              </w:rPr>
              <w:t>.</w:t>
            </w:r>
          </w:p>
        </w:tc>
      </w:tr>
      <w:tr w:rsidR="00647D8E" w:rsidRPr="00815284" w:rsidTr="00D201A1">
        <w:trPr>
          <w:trHeight w:val="476"/>
          <w:tblCellSpacing w:w="0" w:type="dxa"/>
        </w:trPr>
        <w:tc>
          <w:tcPr>
            <w:tcW w:w="289" w:type="dxa"/>
            <w:gridSpan w:val="2"/>
            <w:tcBorders>
              <w:top w:val="outset" w:sz="6" w:space="0" w:color="auto"/>
              <w:left w:val="nil"/>
              <w:bottom w:val="outset" w:sz="6" w:space="0" w:color="auto"/>
              <w:right w:val="outset" w:sz="6" w:space="0" w:color="auto"/>
            </w:tcBorders>
            <w:hideMark/>
          </w:tcPr>
          <w:p w:rsidR="00647D8E" w:rsidRPr="00815284" w:rsidRDefault="00647D8E" w:rsidP="006F2D6C">
            <w:pPr>
              <w:tabs>
                <w:tab w:val="left" w:pos="3261"/>
              </w:tabs>
              <w:spacing w:after="0" w:line="240" w:lineRule="auto"/>
              <w:rPr>
                <w:rFonts w:ascii="Times New Roman" w:eastAsia="Calibri" w:hAnsi="Times New Roman" w:cs="Times New Roman"/>
                <w:sz w:val="24"/>
                <w:szCs w:val="24"/>
                <w:lang w:eastAsia="lv-LV"/>
              </w:rPr>
            </w:pPr>
            <w:r w:rsidRPr="00815284">
              <w:rPr>
                <w:rFonts w:ascii="Times New Roman" w:hAnsi="Times New Roman" w:cs="Times New Roman"/>
                <w:sz w:val="24"/>
                <w:szCs w:val="24"/>
                <w:lang w:eastAsia="lv-LV"/>
              </w:rPr>
              <w:lastRenderedPageBreak/>
              <w:t> 5.</w:t>
            </w:r>
          </w:p>
        </w:tc>
        <w:tc>
          <w:tcPr>
            <w:tcW w:w="1736" w:type="dxa"/>
            <w:gridSpan w:val="6"/>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tabs>
                <w:tab w:val="left" w:pos="3261"/>
              </w:tabs>
              <w:spacing w:after="0" w:line="240" w:lineRule="auto"/>
              <w:rPr>
                <w:rFonts w:ascii="Times New Roman" w:eastAsia="Calibri" w:hAnsi="Times New Roman" w:cs="Times New Roman"/>
                <w:sz w:val="24"/>
                <w:szCs w:val="24"/>
                <w:lang w:eastAsia="lv-LV"/>
              </w:rPr>
            </w:pPr>
            <w:r w:rsidRPr="00815284">
              <w:rPr>
                <w:rFonts w:ascii="Times New Roman" w:hAnsi="Times New Roman" w:cs="Times New Roman"/>
                <w:sz w:val="24"/>
                <w:szCs w:val="24"/>
                <w:lang w:eastAsia="lv-LV"/>
              </w:rPr>
              <w:t> Projekta izstrādē iesaistītās institūcijas</w:t>
            </w:r>
          </w:p>
        </w:tc>
        <w:tc>
          <w:tcPr>
            <w:tcW w:w="6903" w:type="dxa"/>
            <w:gridSpan w:val="9"/>
            <w:tcBorders>
              <w:top w:val="outset" w:sz="6" w:space="0" w:color="auto"/>
              <w:left w:val="outset" w:sz="6" w:space="0" w:color="auto"/>
              <w:bottom w:val="outset" w:sz="6" w:space="0" w:color="auto"/>
              <w:right w:val="nil"/>
            </w:tcBorders>
            <w:hideMark/>
          </w:tcPr>
          <w:p w:rsidR="00647D8E" w:rsidRPr="00490C80" w:rsidRDefault="00024825" w:rsidP="006F2D6C">
            <w:pPr>
              <w:tabs>
                <w:tab w:val="left" w:pos="3261"/>
              </w:tabs>
              <w:spacing w:before="100" w:beforeAutospacing="1" w:after="100" w:afterAutospacing="1" w:line="240" w:lineRule="auto"/>
              <w:jc w:val="both"/>
              <w:rPr>
                <w:rFonts w:ascii="Times New Roman" w:eastAsia="Times New Roman" w:hAnsi="Times New Roman" w:cs="Times New Roman"/>
                <w:sz w:val="24"/>
                <w:szCs w:val="24"/>
                <w:lang w:eastAsia="lv-LV"/>
              </w:rPr>
            </w:pPr>
            <w:r w:rsidRPr="00815284">
              <w:rPr>
                <w:rFonts w:ascii="Times New Roman" w:hAnsi="Times New Roman" w:cs="Times New Roman"/>
                <w:sz w:val="24"/>
                <w:szCs w:val="24"/>
                <w:lang w:eastAsia="lv-LV"/>
              </w:rPr>
              <w:t>Projekts šo jomu neskar.</w:t>
            </w:r>
          </w:p>
        </w:tc>
      </w:tr>
      <w:tr w:rsidR="00647D8E" w:rsidRPr="00815284" w:rsidTr="00D201A1">
        <w:trPr>
          <w:trHeight w:val="869"/>
          <w:tblCellSpacing w:w="0" w:type="dxa"/>
        </w:trPr>
        <w:tc>
          <w:tcPr>
            <w:tcW w:w="289" w:type="dxa"/>
            <w:gridSpan w:val="2"/>
            <w:tcBorders>
              <w:top w:val="outset" w:sz="6" w:space="0" w:color="auto"/>
              <w:left w:val="nil"/>
              <w:bottom w:val="outset" w:sz="6" w:space="0" w:color="auto"/>
              <w:right w:val="outset" w:sz="6" w:space="0" w:color="auto"/>
            </w:tcBorders>
            <w:hideMark/>
          </w:tcPr>
          <w:p w:rsidR="00647D8E" w:rsidRPr="00815284" w:rsidRDefault="00647D8E" w:rsidP="006F2D6C">
            <w:pPr>
              <w:tabs>
                <w:tab w:val="left" w:pos="3261"/>
              </w:tabs>
              <w:spacing w:after="0" w:line="240" w:lineRule="auto"/>
              <w:contextualSpacing/>
              <w:rPr>
                <w:rFonts w:ascii="Times New Roman" w:eastAsia="Calibri" w:hAnsi="Times New Roman" w:cs="Times New Roman"/>
                <w:sz w:val="24"/>
                <w:szCs w:val="24"/>
                <w:lang w:eastAsia="lv-LV"/>
              </w:rPr>
            </w:pPr>
            <w:r w:rsidRPr="00815284">
              <w:rPr>
                <w:rFonts w:ascii="Times New Roman" w:hAnsi="Times New Roman" w:cs="Times New Roman"/>
                <w:sz w:val="24"/>
                <w:szCs w:val="24"/>
                <w:lang w:eastAsia="lv-LV"/>
              </w:rPr>
              <w:t> 6.</w:t>
            </w:r>
          </w:p>
        </w:tc>
        <w:tc>
          <w:tcPr>
            <w:tcW w:w="1736" w:type="dxa"/>
            <w:gridSpan w:val="6"/>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tabs>
                <w:tab w:val="left" w:pos="3261"/>
              </w:tabs>
              <w:spacing w:after="0" w:line="240" w:lineRule="auto"/>
              <w:contextualSpacing/>
              <w:rPr>
                <w:rFonts w:ascii="Times New Roman" w:eastAsia="Calibri" w:hAnsi="Times New Roman" w:cs="Times New Roman"/>
                <w:sz w:val="24"/>
                <w:szCs w:val="24"/>
                <w:lang w:eastAsia="lv-LV"/>
              </w:rPr>
            </w:pPr>
            <w:r w:rsidRPr="00815284">
              <w:rPr>
                <w:rFonts w:ascii="Times New Roman" w:hAnsi="Times New Roman" w:cs="Times New Roman"/>
                <w:sz w:val="24"/>
                <w:szCs w:val="24"/>
                <w:lang w:eastAsia="lv-LV"/>
              </w:rPr>
              <w:t> Iemesli, kādēļ netika nodrošināta sabiedrības līdzdalība</w:t>
            </w:r>
          </w:p>
        </w:tc>
        <w:tc>
          <w:tcPr>
            <w:tcW w:w="6903" w:type="dxa"/>
            <w:gridSpan w:val="9"/>
            <w:tcBorders>
              <w:top w:val="outset" w:sz="6" w:space="0" w:color="auto"/>
              <w:left w:val="outset" w:sz="6" w:space="0" w:color="auto"/>
              <w:bottom w:val="outset" w:sz="6" w:space="0" w:color="auto"/>
              <w:right w:val="nil"/>
            </w:tcBorders>
            <w:hideMark/>
          </w:tcPr>
          <w:p w:rsidR="00647D8E" w:rsidRPr="00815284" w:rsidRDefault="00647D8E" w:rsidP="006F2D6C">
            <w:pPr>
              <w:pStyle w:val="BodyTextIndent"/>
              <w:tabs>
                <w:tab w:val="left" w:pos="3261"/>
              </w:tabs>
              <w:spacing w:after="0" w:line="240" w:lineRule="auto"/>
              <w:ind w:left="0"/>
              <w:contextualSpacing/>
              <w:jc w:val="both"/>
              <w:rPr>
                <w:rFonts w:ascii="Times New Roman" w:hAnsi="Times New Roman"/>
                <w:sz w:val="24"/>
                <w:szCs w:val="24"/>
                <w:lang w:eastAsia="lv-LV"/>
              </w:rPr>
            </w:pPr>
            <w:r w:rsidRPr="00815284">
              <w:rPr>
                <w:rFonts w:ascii="Times New Roman" w:hAnsi="Times New Roman"/>
                <w:sz w:val="24"/>
                <w:szCs w:val="24"/>
                <w:lang w:eastAsia="lv-LV"/>
              </w:rPr>
              <w:t xml:space="preserve">Likumprojektā minētie grozījumi ir izstrādāti, ņemot vērā komercsabiedrību, kooperatīvo sabiedrību, augstskolu pārstāvju un auditorfirmu ierosinājumus. </w:t>
            </w:r>
          </w:p>
        </w:tc>
      </w:tr>
      <w:tr w:rsidR="00647D8E" w:rsidRPr="00815284" w:rsidTr="00D201A1">
        <w:trPr>
          <w:tblCellSpacing w:w="0" w:type="dxa"/>
        </w:trPr>
        <w:tc>
          <w:tcPr>
            <w:tcW w:w="289" w:type="dxa"/>
            <w:gridSpan w:val="2"/>
            <w:tcBorders>
              <w:top w:val="outset" w:sz="6" w:space="0" w:color="auto"/>
              <w:left w:val="nil"/>
              <w:bottom w:val="outset" w:sz="6" w:space="0" w:color="auto"/>
              <w:right w:val="outset" w:sz="6" w:space="0" w:color="auto"/>
            </w:tcBorders>
            <w:hideMark/>
          </w:tcPr>
          <w:p w:rsidR="00647D8E" w:rsidRPr="00A27CD8" w:rsidRDefault="00647D8E" w:rsidP="006F2D6C">
            <w:pPr>
              <w:tabs>
                <w:tab w:val="left" w:pos="3261"/>
              </w:tabs>
              <w:spacing w:after="0" w:line="240" w:lineRule="auto"/>
              <w:rPr>
                <w:rFonts w:ascii="Times New Roman" w:eastAsia="Calibri" w:hAnsi="Times New Roman" w:cs="Times New Roman"/>
                <w:sz w:val="24"/>
                <w:szCs w:val="24"/>
                <w:lang w:eastAsia="lv-LV"/>
              </w:rPr>
            </w:pPr>
            <w:r w:rsidRPr="00A27CD8">
              <w:rPr>
                <w:rFonts w:ascii="Times New Roman" w:hAnsi="Times New Roman" w:cs="Times New Roman"/>
                <w:sz w:val="24"/>
                <w:szCs w:val="24"/>
                <w:lang w:eastAsia="lv-LV"/>
              </w:rPr>
              <w:t> 7.</w:t>
            </w:r>
          </w:p>
        </w:tc>
        <w:tc>
          <w:tcPr>
            <w:tcW w:w="1736" w:type="dxa"/>
            <w:gridSpan w:val="6"/>
            <w:tcBorders>
              <w:top w:val="outset" w:sz="6" w:space="0" w:color="auto"/>
              <w:left w:val="outset" w:sz="6" w:space="0" w:color="auto"/>
              <w:bottom w:val="outset" w:sz="6" w:space="0" w:color="auto"/>
              <w:right w:val="outset" w:sz="6" w:space="0" w:color="auto"/>
            </w:tcBorders>
            <w:hideMark/>
          </w:tcPr>
          <w:p w:rsidR="00647D8E" w:rsidRPr="00A27CD8" w:rsidRDefault="00647D8E" w:rsidP="006F2D6C">
            <w:pPr>
              <w:tabs>
                <w:tab w:val="left" w:pos="3261"/>
              </w:tabs>
              <w:spacing w:after="0" w:line="240" w:lineRule="auto"/>
              <w:rPr>
                <w:rFonts w:ascii="Times New Roman" w:eastAsia="Calibri" w:hAnsi="Times New Roman" w:cs="Times New Roman"/>
                <w:sz w:val="24"/>
                <w:szCs w:val="24"/>
                <w:lang w:eastAsia="lv-LV"/>
              </w:rPr>
            </w:pPr>
            <w:r w:rsidRPr="00A27CD8">
              <w:rPr>
                <w:rFonts w:ascii="Times New Roman" w:hAnsi="Times New Roman" w:cs="Times New Roman"/>
                <w:sz w:val="24"/>
                <w:szCs w:val="24"/>
                <w:lang w:eastAsia="lv-LV"/>
              </w:rPr>
              <w:t> Cita informācija</w:t>
            </w:r>
          </w:p>
        </w:tc>
        <w:tc>
          <w:tcPr>
            <w:tcW w:w="6903" w:type="dxa"/>
            <w:gridSpan w:val="9"/>
            <w:tcBorders>
              <w:top w:val="outset" w:sz="6" w:space="0" w:color="auto"/>
              <w:left w:val="outset" w:sz="6" w:space="0" w:color="auto"/>
              <w:bottom w:val="outset" w:sz="6" w:space="0" w:color="auto"/>
              <w:right w:val="nil"/>
            </w:tcBorders>
            <w:hideMark/>
          </w:tcPr>
          <w:p w:rsidR="00647D8E" w:rsidRPr="00A27CD8" w:rsidRDefault="00142753" w:rsidP="00024825">
            <w:pPr>
              <w:tabs>
                <w:tab w:val="left" w:pos="3261"/>
              </w:tabs>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Nav.</w:t>
            </w:r>
          </w:p>
        </w:tc>
      </w:tr>
      <w:tr w:rsidR="007C68AA" w:rsidRPr="00815284" w:rsidTr="00D201A1">
        <w:trPr>
          <w:tblCellSpacing w:w="0" w:type="dxa"/>
        </w:trPr>
        <w:tc>
          <w:tcPr>
            <w:tcW w:w="8928" w:type="dxa"/>
            <w:gridSpan w:val="17"/>
            <w:tcBorders>
              <w:top w:val="outset" w:sz="6" w:space="0" w:color="auto"/>
              <w:left w:val="nil"/>
              <w:bottom w:val="outset" w:sz="6" w:space="0" w:color="auto"/>
              <w:right w:val="outset" w:sz="6" w:space="0" w:color="auto"/>
            </w:tcBorders>
          </w:tcPr>
          <w:p w:rsidR="007C68AA" w:rsidRDefault="007C68AA" w:rsidP="004E0F4B">
            <w:pPr>
              <w:tabs>
                <w:tab w:val="left" w:pos="3261"/>
              </w:tabs>
              <w:spacing w:after="0" w:line="240" w:lineRule="auto"/>
              <w:jc w:val="both"/>
              <w:rPr>
                <w:rFonts w:ascii="Times New Roman" w:eastAsia="Calibri" w:hAnsi="Times New Roman" w:cs="Times New Roman"/>
                <w:sz w:val="24"/>
                <w:szCs w:val="24"/>
                <w:lang w:eastAsia="lv-LV"/>
              </w:rPr>
            </w:pPr>
          </w:p>
          <w:p w:rsidR="007C68AA" w:rsidRDefault="007C68AA" w:rsidP="004E0F4B">
            <w:pPr>
              <w:tabs>
                <w:tab w:val="left" w:pos="3261"/>
              </w:tabs>
              <w:spacing w:after="0" w:line="240" w:lineRule="auto"/>
              <w:jc w:val="both"/>
              <w:rPr>
                <w:rFonts w:ascii="Times New Roman" w:eastAsia="Calibri" w:hAnsi="Times New Roman" w:cs="Times New Roman"/>
                <w:sz w:val="24"/>
                <w:szCs w:val="24"/>
                <w:lang w:eastAsia="lv-LV"/>
              </w:rPr>
            </w:pPr>
          </w:p>
          <w:p w:rsidR="007C68AA" w:rsidRDefault="007C68AA" w:rsidP="004E0F4B">
            <w:pPr>
              <w:tabs>
                <w:tab w:val="left" w:pos="3261"/>
              </w:tabs>
              <w:spacing w:after="0" w:line="240" w:lineRule="auto"/>
              <w:jc w:val="both"/>
              <w:rPr>
                <w:rFonts w:ascii="Times New Roman" w:eastAsia="Calibri" w:hAnsi="Times New Roman" w:cs="Times New Roman"/>
                <w:sz w:val="24"/>
                <w:szCs w:val="24"/>
                <w:lang w:eastAsia="lv-LV"/>
              </w:rPr>
            </w:pPr>
          </w:p>
        </w:tc>
      </w:tr>
      <w:tr w:rsidR="00647D8E" w:rsidRPr="00815284" w:rsidTr="00D201A1">
        <w:trPr>
          <w:trHeight w:val="580"/>
          <w:tblCellSpacing w:w="0" w:type="dxa"/>
        </w:trPr>
        <w:tc>
          <w:tcPr>
            <w:tcW w:w="8928" w:type="dxa"/>
            <w:gridSpan w:val="17"/>
            <w:tcBorders>
              <w:top w:val="outset" w:sz="6" w:space="0" w:color="auto"/>
              <w:left w:val="nil"/>
              <w:bottom w:val="outset" w:sz="6" w:space="0" w:color="auto"/>
              <w:right w:val="nil"/>
            </w:tcBorders>
            <w:vAlign w:val="center"/>
            <w:hideMark/>
          </w:tcPr>
          <w:p w:rsidR="00647D8E" w:rsidRPr="00A27CD8" w:rsidRDefault="00647D8E" w:rsidP="006F2D6C">
            <w:pPr>
              <w:tabs>
                <w:tab w:val="left" w:pos="3261"/>
              </w:tabs>
              <w:spacing w:before="100" w:beforeAutospacing="1" w:after="100" w:afterAutospacing="1" w:line="480" w:lineRule="auto"/>
              <w:ind w:firstLine="692"/>
              <w:contextualSpacing/>
              <w:jc w:val="center"/>
              <w:rPr>
                <w:rFonts w:ascii="Times New Roman" w:eastAsia="Calibri" w:hAnsi="Times New Roman" w:cs="Times New Roman"/>
                <w:b/>
                <w:sz w:val="24"/>
                <w:szCs w:val="24"/>
                <w:lang w:eastAsia="lv-LV"/>
              </w:rPr>
            </w:pPr>
            <w:r w:rsidRPr="00A27CD8">
              <w:rPr>
                <w:rFonts w:ascii="Times New Roman" w:hAnsi="Times New Roman" w:cs="Times New Roman"/>
                <w:b/>
                <w:sz w:val="24"/>
                <w:szCs w:val="24"/>
                <w:lang w:eastAsia="lv-LV"/>
              </w:rPr>
              <w:t>II. Tiesību akta projekta ietekme uz sabiedrību</w:t>
            </w:r>
          </w:p>
        </w:tc>
      </w:tr>
      <w:tr w:rsidR="00647D8E" w:rsidRPr="00815284" w:rsidTr="00D201A1">
        <w:trPr>
          <w:trHeight w:val="467"/>
          <w:tblCellSpacing w:w="0" w:type="dxa"/>
        </w:trPr>
        <w:tc>
          <w:tcPr>
            <w:tcW w:w="280" w:type="dxa"/>
            <w:tcBorders>
              <w:top w:val="outset" w:sz="6" w:space="0" w:color="auto"/>
              <w:left w:val="nil"/>
              <w:bottom w:val="outset" w:sz="6" w:space="0" w:color="auto"/>
              <w:right w:val="outset" w:sz="6" w:space="0" w:color="auto"/>
            </w:tcBorders>
            <w:hideMark/>
          </w:tcPr>
          <w:p w:rsidR="00647D8E" w:rsidRPr="00815284" w:rsidRDefault="00647D8E" w:rsidP="006F2D6C">
            <w:pPr>
              <w:tabs>
                <w:tab w:val="left" w:pos="3261"/>
              </w:tabs>
              <w:spacing w:before="100" w:beforeAutospacing="1" w:after="100" w:afterAutospacing="1" w:line="240" w:lineRule="auto"/>
              <w:rPr>
                <w:rFonts w:ascii="Times New Roman" w:eastAsia="Calibri" w:hAnsi="Times New Roman" w:cs="Times New Roman"/>
                <w:sz w:val="24"/>
                <w:szCs w:val="24"/>
                <w:lang w:eastAsia="lv-LV"/>
              </w:rPr>
            </w:pPr>
            <w:r w:rsidRPr="00815284">
              <w:rPr>
                <w:rFonts w:ascii="Times New Roman" w:hAnsi="Times New Roman" w:cs="Times New Roman"/>
                <w:sz w:val="24"/>
                <w:szCs w:val="24"/>
                <w:lang w:eastAsia="lv-LV"/>
              </w:rPr>
              <w:t> 1.</w:t>
            </w:r>
          </w:p>
        </w:tc>
        <w:tc>
          <w:tcPr>
            <w:tcW w:w="1624" w:type="dxa"/>
            <w:gridSpan w:val="5"/>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tabs>
                <w:tab w:val="left" w:pos="3261"/>
              </w:tabs>
              <w:spacing w:before="100" w:beforeAutospacing="1" w:after="100" w:afterAutospacing="1" w:line="240" w:lineRule="auto"/>
              <w:rPr>
                <w:rFonts w:ascii="Times New Roman" w:eastAsia="Calibri" w:hAnsi="Times New Roman" w:cs="Times New Roman"/>
                <w:sz w:val="24"/>
                <w:szCs w:val="24"/>
                <w:lang w:eastAsia="lv-LV"/>
              </w:rPr>
            </w:pPr>
            <w:r w:rsidRPr="00815284">
              <w:rPr>
                <w:rFonts w:ascii="Times New Roman" w:hAnsi="Times New Roman" w:cs="Times New Roman"/>
                <w:sz w:val="24"/>
                <w:szCs w:val="24"/>
                <w:lang w:eastAsia="lv-LV"/>
              </w:rPr>
              <w:t> Sabiedrības mērķgrupa</w:t>
            </w:r>
          </w:p>
        </w:tc>
        <w:tc>
          <w:tcPr>
            <w:tcW w:w="7024" w:type="dxa"/>
            <w:gridSpan w:val="11"/>
            <w:tcBorders>
              <w:top w:val="outset" w:sz="6" w:space="0" w:color="auto"/>
              <w:left w:val="outset" w:sz="6" w:space="0" w:color="auto"/>
              <w:bottom w:val="outset" w:sz="6" w:space="0" w:color="auto"/>
              <w:right w:val="nil"/>
            </w:tcBorders>
            <w:hideMark/>
          </w:tcPr>
          <w:p w:rsidR="00647D8E" w:rsidRPr="00815284" w:rsidRDefault="00647D8E" w:rsidP="00B34A20">
            <w:pPr>
              <w:tabs>
                <w:tab w:val="left" w:pos="3261"/>
              </w:tabs>
              <w:spacing w:before="100" w:beforeAutospacing="1" w:after="100" w:afterAutospacing="1" w:line="240" w:lineRule="auto"/>
              <w:jc w:val="both"/>
              <w:rPr>
                <w:rFonts w:ascii="Times New Roman" w:eastAsia="Calibri" w:hAnsi="Times New Roman" w:cs="Times New Roman"/>
                <w:sz w:val="24"/>
                <w:szCs w:val="24"/>
                <w:lang w:eastAsia="lv-LV"/>
              </w:rPr>
            </w:pPr>
            <w:r w:rsidRPr="00815284">
              <w:rPr>
                <w:rFonts w:ascii="Times New Roman" w:eastAsia="Times New Roman" w:hAnsi="Times New Roman" w:cs="Times New Roman"/>
                <w:sz w:val="24"/>
                <w:szCs w:val="24"/>
                <w:lang w:eastAsia="lv-LV"/>
              </w:rPr>
              <w:t xml:space="preserve">Likumprojekts ietekmēs vidēji </w:t>
            </w:r>
            <w:r w:rsidR="00B34A20">
              <w:rPr>
                <w:rFonts w:ascii="Times New Roman" w:eastAsia="Times New Roman" w:hAnsi="Times New Roman" w:cs="Times New Roman"/>
                <w:sz w:val="24"/>
                <w:szCs w:val="24"/>
                <w:lang w:eastAsia="lv-LV"/>
              </w:rPr>
              <w:t xml:space="preserve">94 tūkstošus </w:t>
            </w:r>
            <w:r w:rsidRPr="00815284">
              <w:rPr>
                <w:rFonts w:ascii="Times New Roman" w:eastAsia="Times New Roman" w:hAnsi="Times New Roman" w:cs="Times New Roman"/>
                <w:sz w:val="24"/>
                <w:szCs w:val="24"/>
                <w:lang w:eastAsia="lv-LV"/>
              </w:rPr>
              <w:t>uzņēmumu ienākuma nodokļa maksātājus.</w:t>
            </w:r>
          </w:p>
        </w:tc>
      </w:tr>
      <w:tr w:rsidR="00647D8E" w:rsidRPr="00815284" w:rsidTr="00D201A1">
        <w:trPr>
          <w:trHeight w:val="411"/>
          <w:tblCellSpacing w:w="0" w:type="dxa"/>
        </w:trPr>
        <w:tc>
          <w:tcPr>
            <w:tcW w:w="280" w:type="dxa"/>
            <w:tcBorders>
              <w:top w:val="outset" w:sz="6" w:space="0" w:color="auto"/>
              <w:left w:val="nil"/>
              <w:bottom w:val="outset" w:sz="6" w:space="0" w:color="auto"/>
              <w:right w:val="outset" w:sz="6" w:space="0" w:color="auto"/>
            </w:tcBorders>
            <w:hideMark/>
          </w:tcPr>
          <w:p w:rsidR="00647D8E" w:rsidRPr="00815284" w:rsidRDefault="00647D8E" w:rsidP="006F2D6C">
            <w:pPr>
              <w:tabs>
                <w:tab w:val="left" w:pos="3261"/>
              </w:tabs>
              <w:spacing w:before="100" w:beforeAutospacing="1" w:after="100" w:afterAutospacing="1" w:line="240" w:lineRule="auto"/>
              <w:rPr>
                <w:rFonts w:ascii="Times New Roman" w:eastAsia="Calibri" w:hAnsi="Times New Roman" w:cs="Times New Roman"/>
                <w:sz w:val="24"/>
                <w:szCs w:val="24"/>
                <w:lang w:eastAsia="lv-LV"/>
              </w:rPr>
            </w:pPr>
            <w:r w:rsidRPr="00815284">
              <w:rPr>
                <w:rFonts w:ascii="Times New Roman" w:hAnsi="Times New Roman" w:cs="Times New Roman"/>
                <w:sz w:val="24"/>
                <w:szCs w:val="24"/>
                <w:lang w:eastAsia="lv-LV"/>
              </w:rPr>
              <w:t> 2.</w:t>
            </w:r>
          </w:p>
        </w:tc>
        <w:tc>
          <w:tcPr>
            <w:tcW w:w="1624" w:type="dxa"/>
            <w:gridSpan w:val="5"/>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tabs>
                <w:tab w:val="left" w:pos="3261"/>
              </w:tabs>
              <w:spacing w:before="100" w:beforeAutospacing="1" w:after="100" w:afterAutospacing="1" w:line="240" w:lineRule="auto"/>
              <w:rPr>
                <w:rFonts w:ascii="Times New Roman" w:eastAsia="Calibri" w:hAnsi="Times New Roman" w:cs="Times New Roman"/>
                <w:sz w:val="24"/>
                <w:szCs w:val="24"/>
                <w:lang w:eastAsia="lv-LV"/>
              </w:rPr>
            </w:pPr>
            <w:r w:rsidRPr="00815284">
              <w:rPr>
                <w:rFonts w:ascii="Times New Roman" w:hAnsi="Times New Roman" w:cs="Times New Roman"/>
                <w:sz w:val="24"/>
                <w:szCs w:val="24"/>
                <w:lang w:eastAsia="lv-LV"/>
              </w:rPr>
              <w:t xml:space="preserve"> Citas sabiedrības grupas (bez mērķgrupas), </w:t>
            </w:r>
            <w:r w:rsidRPr="00815284">
              <w:rPr>
                <w:rFonts w:ascii="Times New Roman" w:hAnsi="Times New Roman" w:cs="Times New Roman"/>
                <w:sz w:val="24"/>
                <w:szCs w:val="24"/>
                <w:lang w:eastAsia="lv-LV"/>
              </w:rPr>
              <w:lastRenderedPageBreak/>
              <w:t>kuras tiesiskais regulējums arī ietekmē vai varētu ietekmēt</w:t>
            </w:r>
          </w:p>
        </w:tc>
        <w:tc>
          <w:tcPr>
            <w:tcW w:w="7024" w:type="dxa"/>
            <w:gridSpan w:val="11"/>
            <w:tcBorders>
              <w:top w:val="outset" w:sz="6" w:space="0" w:color="auto"/>
              <w:left w:val="outset" w:sz="6" w:space="0" w:color="auto"/>
              <w:bottom w:val="outset" w:sz="6" w:space="0" w:color="auto"/>
              <w:right w:val="nil"/>
            </w:tcBorders>
            <w:hideMark/>
          </w:tcPr>
          <w:p w:rsidR="00647D8E" w:rsidRPr="00815284" w:rsidRDefault="00647D8E" w:rsidP="006F2D6C">
            <w:pPr>
              <w:tabs>
                <w:tab w:val="left" w:pos="3261"/>
              </w:tabs>
              <w:spacing w:before="100" w:beforeAutospacing="1" w:after="100" w:afterAutospacing="1" w:line="240" w:lineRule="auto"/>
              <w:rPr>
                <w:rFonts w:ascii="Times New Roman" w:eastAsia="Calibri" w:hAnsi="Times New Roman" w:cs="Times New Roman"/>
                <w:sz w:val="24"/>
                <w:szCs w:val="24"/>
                <w:lang w:eastAsia="lv-LV"/>
              </w:rPr>
            </w:pPr>
            <w:r w:rsidRPr="00815284">
              <w:rPr>
                <w:rFonts w:ascii="Times New Roman" w:hAnsi="Times New Roman" w:cs="Times New Roman"/>
                <w:sz w:val="24"/>
                <w:szCs w:val="24"/>
                <w:lang w:eastAsia="lv-LV"/>
              </w:rPr>
              <w:lastRenderedPageBreak/>
              <w:t>Projekts šo jomu neskar.</w:t>
            </w:r>
          </w:p>
        </w:tc>
      </w:tr>
      <w:tr w:rsidR="00647D8E" w:rsidRPr="00815284" w:rsidTr="00D201A1">
        <w:trPr>
          <w:trHeight w:val="517"/>
          <w:tblCellSpacing w:w="0" w:type="dxa"/>
        </w:trPr>
        <w:tc>
          <w:tcPr>
            <w:tcW w:w="280" w:type="dxa"/>
            <w:tcBorders>
              <w:top w:val="outset" w:sz="6" w:space="0" w:color="auto"/>
              <w:left w:val="nil"/>
              <w:bottom w:val="outset" w:sz="6" w:space="0" w:color="auto"/>
              <w:right w:val="outset" w:sz="6" w:space="0" w:color="auto"/>
            </w:tcBorders>
            <w:hideMark/>
          </w:tcPr>
          <w:p w:rsidR="00647D8E" w:rsidRPr="00815284" w:rsidRDefault="00647D8E" w:rsidP="006F2D6C">
            <w:pPr>
              <w:tabs>
                <w:tab w:val="left" w:pos="3261"/>
              </w:tabs>
              <w:spacing w:before="100" w:beforeAutospacing="1" w:after="100" w:afterAutospacing="1" w:line="240" w:lineRule="auto"/>
              <w:rPr>
                <w:rFonts w:ascii="Times New Roman" w:eastAsia="Calibri" w:hAnsi="Times New Roman" w:cs="Times New Roman"/>
                <w:sz w:val="24"/>
                <w:szCs w:val="24"/>
                <w:lang w:eastAsia="lv-LV"/>
              </w:rPr>
            </w:pPr>
            <w:r w:rsidRPr="00815284">
              <w:rPr>
                <w:rFonts w:ascii="Times New Roman" w:hAnsi="Times New Roman" w:cs="Times New Roman"/>
                <w:sz w:val="24"/>
                <w:szCs w:val="24"/>
                <w:lang w:eastAsia="lv-LV"/>
              </w:rPr>
              <w:lastRenderedPageBreak/>
              <w:t> 3.</w:t>
            </w:r>
          </w:p>
        </w:tc>
        <w:tc>
          <w:tcPr>
            <w:tcW w:w="1624" w:type="dxa"/>
            <w:gridSpan w:val="5"/>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tabs>
                <w:tab w:val="left" w:pos="3261"/>
              </w:tabs>
              <w:spacing w:before="100" w:beforeAutospacing="1" w:after="100" w:afterAutospacing="1" w:line="240" w:lineRule="auto"/>
              <w:rPr>
                <w:rFonts w:ascii="Times New Roman" w:eastAsia="Calibri" w:hAnsi="Times New Roman" w:cs="Times New Roman"/>
                <w:sz w:val="24"/>
                <w:szCs w:val="24"/>
                <w:lang w:eastAsia="lv-LV"/>
              </w:rPr>
            </w:pPr>
            <w:r w:rsidRPr="00815284">
              <w:rPr>
                <w:rFonts w:ascii="Times New Roman" w:hAnsi="Times New Roman" w:cs="Times New Roman"/>
                <w:sz w:val="24"/>
                <w:szCs w:val="24"/>
                <w:lang w:eastAsia="lv-LV"/>
              </w:rPr>
              <w:t> Tiesiskā regulējuma finansiālā ietekme</w:t>
            </w:r>
          </w:p>
        </w:tc>
        <w:tc>
          <w:tcPr>
            <w:tcW w:w="7024" w:type="dxa"/>
            <w:gridSpan w:val="11"/>
            <w:tcBorders>
              <w:top w:val="outset" w:sz="6" w:space="0" w:color="auto"/>
              <w:left w:val="outset" w:sz="6" w:space="0" w:color="auto"/>
              <w:bottom w:val="outset" w:sz="6" w:space="0" w:color="auto"/>
              <w:right w:val="nil"/>
            </w:tcBorders>
          </w:tcPr>
          <w:p w:rsidR="00647D8E" w:rsidRPr="00815284" w:rsidRDefault="00647D8E" w:rsidP="006F2D6C">
            <w:pPr>
              <w:tabs>
                <w:tab w:val="left" w:pos="3261"/>
              </w:tabs>
              <w:spacing w:after="0" w:line="240" w:lineRule="auto"/>
              <w:contextualSpacing/>
              <w:jc w:val="both"/>
              <w:rPr>
                <w:rFonts w:ascii="Times New Roman" w:eastAsia="Calibri" w:hAnsi="Times New Roman" w:cs="Times New Roman"/>
                <w:sz w:val="24"/>
                <w:szCs w:val="24"/>
                <w:lang w:eastAsia="lv-LV"/>
              </w:rPr>
            </w:pPr>
            <w:r w:rsidRPr="00815284">
              <w:rPr>
                <w:rFonts w:ascii="Times New Roman" w:hAnsi="Times New Roman" w:cs="Times New Roman"/>
                <w:sz w:val="24"/>
                <w:szCs w:val="24"/>
                <w:lang w:eastAsia="lv-LV"/>
              </w:rPr>
              <w:t>Projekts šo jomu neskar.</w:t>
            </w:r>
          </w:p>
        </w:tc>
      </w:tr>
      <w:tr w:rsidR="00647D8E" w:rsidRPr="00815284" w:rsidTr="00D201A1">
        <w:trPr>
          <w:trHeight w:val="517"/>
          <w:tblCellSpacing w:w="0" w:type="dxa"/>
        </w:trPr>
        <w:tc>
          <w:tcPr>
            <w:tcW w:w="280" w:type="dxa"/>
            <w:tcBorders>
              <w:top w:val="outset" w:sz="6" w:space="0" w:color="auto"/>
              <w:left w:val="nil"/>
              <w:bottom w:val="outset" w:sz="6" w:space="0" w:color="auto"/>
              <w:right w:val="outset" w:sz="6" w:space="0" w:color="auto"/>
            </w:tcBorders>
            <w:hideMark/>
          </w:tcPr>
          <w:p w:rsidR="00647D8E" w:rsidRPr="00815284" w:rsidRDefault="00647D8E" w:rsidP="006F2D6C">
            <w:pPr>
              <w:tabs>
                <w:tab w:val="left" w:pos="3261"/>
              </w:tabs>
              <w:spacing w:before="100" w:beforeAutospacing="1" w:after="100" w:afterAutospacing="1" w:line="240" w:lineRule="auto"/>
              <w:rPr>
                <w:rFonts w:ascii="Times New Roman" w:eastAsia="Calibri" w:hAnsi="Times New Roman" w:cs="Times New Roman"/>
                <w:sz w:val="24"/>
                <w:szCs w:val="24"/>
                <w:lang w:eastAsia="lv-LV"/>
              </w:rPr>
            </w:pPr>
            <w:r w:rsidRPr="00815284">
              <w:rPr>
                <w:rFonts w:ascii="Times New Roman" w:hAnsi="Times New Roman" w:cs="Times New Roman"/>
                <w:sz w:val="24"/>
                <w:szCs w:val="24"/>
                <w:lang w:eastAsia="lv-LV"/>
              </w:rPr>
              <w:t> 4.</w:t>
            </w:r>
          </w:p>
        </w:tc>
        <w:tc>
          <w:tcPr>
            <w:tcW w:w="1624" w:type="dxa"/>
            <w:gridSpan w:val="5"/>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tabs>
                <w:tab w:val="left" w:pos="3261"/>
              </w:tabs>
              <w:spacing w:before="100" w:beforeAutospacing="1" w:after="100" w:afterAutospacing="1" w:line="240" w:lineRule="auto"/>
              <w:rPr>
                <w:rFonts w:ascii="Times New Roman" w:eastAsia="Calibri" w:hAnsi="Times New Roman" w:cs="Times New Roman"/>
                <w:sz w:val="24"/>
                <w:szCs w:val="24"/>
                <w:lang w:eastAsia="lv-LV"/>
              </w:rPr>
            </w:pPr>
            <w:r w:rsidRPr="00815284">
              <w:rPr>
                <w:rFonts w:ascii="Times New Roman" w:hAnsi="Times New Roman" w:cs="Times New Roman"/>
                <w:sz w:val="24"/>
                <w:szCs w:val="24"/>
                <w:lang w:eastAsia="lv-LV"/>
              </w:rPr>
              <w:t> Tiesiskā regulējuma nefinansiālā ietekme</w:t>
            </w:r>
          </w:p>
        </w:tc>
        <w:tc>
          <w:tcPr>
            <w:tcW w:w="7024" w:type="dxa"/>
            <w:gridSpan w:val="11"/>
            <w:tcBorders>
              <w:top w:val="outset" w:sz="6" w:space="0" w:color="auto"/>
              <w:left w:val="outset" w:sz="6" w:space="0" w:color="auto"/>
              <w:bottom w:val="outset" w:sz="6" w:space="0" w:color="auto"/>
              <w:right w:val="nil"/>
            </w:tcBorders>
          </w:tcPr>
          <w:p w:rsidR="00647D8E" w:rsidRPr="00815284" w:rsidRDefault="00647D8E" w:rsidP="006F2D6C">
            <w:pPr>
              <w:tabs>
                <w:tab w:val="left" w:pos="3261"/>
              </w:tabs>
              <w:spacing w:after="0" w:line="240" w:lineRule="auto"/>
              <w:jc w:val="both"/>
              <w:rPr>
                <w:rFonts w:ascii="Times New Roman" w:eastAsia="Calibri" w:hAnsi="Times New Roman" w:cs="Times New Roman"/>
                <w:sz w:val="24"/>
                <w:szCs w:val="24"/>
                <w:lang w:eastAsia="lv-LV"/>
              </w:rPr>
            </w:pPr>
            <w:r w:rsidRPr="00815284">
              <w:rPr>
                <w:rFonts w:ascii="Times New Roman" w:hAnsi="Times New Roman" w:cs="Times New Roman"/>
                <w:sz w:val="24"/>
                <w:szCs w:val="24"/>
                <w:lang w:eastAsia="lv-LV"/>
              </w:rPr>
              <w:t>Projekts šo jomu neskar.</w:t>
            </w:r>
          </w:p>
        </w:tc>
      </w:tr>
      <w:tr w:rsidR="00647D8E" w:rsidRPr="00815284" w:rsidTr="00D201A1">
        <w:trPr>
          <w:trHeight w:val="531"/>
          <w:tblCellSpacing w:w="0" w:type="dxa"/>
        </w:trPr>
        <w:tc>
          <w:tcPr>
            <w:tcW w:w="280" w:type="dxa"/>
            <w:tcBorders>
              <w:top w:val="outset" w:sz="6" w:space="0" w:color="auto"/>
              <w:left w:val="nil"/>
              <w:bottom w:val="outset" w:sz="6" w:space="0" w:color="auto"/>
              <w:right w:val="outset" w:sz="6" w:space="0" w:color="auto"/>
            </w:tcBorders>
            <w:hideMark/>
          </w:tcPr>
          <w:p w:rsidR="00647D8E" w:rsidRPr="00815284" w:rsidRDefault="00647D8E" w:rsidP="006F2D6C">
            <w:pPr>
              <w:tabs>
                <w:tab w:val="left" w:pos="3261"/>
              </w:tabs>
              <w:spacing w:before="100" w:beforeAutospacing="1" w:after="100" w:afterAutospacing="1" w:line="240" w:lineRule="auto"/>
              <w:rPr>
                <w:rFonts w:ascii="Times New Roman" w:eastAsia="Calibri" w:hAnsi="Times New Roman" w:cs="Times New Roman"/>
                <w:sz w:val="24"/>
                <w:szCs w:val="24"/>
                <w:lang w:eastAsia="lv-LV"/>
              </w:rPr>
            </w:pPr>
            <w:r w:rsidRPr="00815284">
              <w:rPr>
                <w:rFonts w:ascii="Times New Roman" w:hAnsi="Times New Roman" w:cs="Times New Roman"/>
                <w:sz w:val="24"/>
                <w:szCs w:val="24"/>
                <w:lang w:eastAsia="lv-LV"/>
              </w:rPr>
              <w:t> 5.</w:t>
            </w:r>
          </w:p>
        </w:tc>
        <w:tc>
          <w:tcPr>
            <w:tcW w:w="1624" w:type="dxa"/>
            <w:gridSpan w:val="5"/>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tabs>
                <w:tab w:val="left" w:pos="3261"/>
              </w:tabs>
              <w:spacing w:before="100" w:beforeAutospacing="1" w:after="100" w:afterAutospacing="1" w:line="240" w:lineRule="auto"/>
              <w:rPr>
                <w:rFonts w:ascii="Times New Roman" w:eastAsia="Calibri" w:hAnsi="Times New Roman" w:cs="Times New Roman"/>
                <w:sz w:val="24"/>
                <w:szCs w:val="24"/>
                <w:lang w:eastAsia="lv-LV"/>
              </w:rPr>
            </w:pPr>
            <w:r w:rsidRPr="00815284">
              <w:rPr>
                <w:rFonts w:ascii="Times New Roman" w:hAnsi="Times New Roman" w:cs="Times New Roman"/>
                <w:sz w:val="24"/>
                <w:szCs w:val="24"/>
                <w:lang w:eastAsia="lv-LV"/>
              </w:rPr>
              <w:t> Administratīvās procedūras raksturojums</w:t>
            </w:r>
          </w:p>
        </w:tc>
        <w:tc>
          <w:tcPr>
            <w:tcW w:w="7024" w:type="dxa"/>
            <w:gridSpan w:val="11"/>
            <w:tcBorders>
              <w:top w:val="outset" w:sz="6" w:space="0" w:color="auto"/>
              <w:left w:val="outset" w:sz="6" w:space="0" w:color="auto"/>
              <w:bottom w:val="outset" w:sz="6" w:space="0" w:color="auto"/>
              <w:right w:val="nil"/>
            </w:tcBorders>
          </w:tcPr>
          <w:p w:rsidR="00647D8E" w:rsidRPr="00815284" w:rsidRDefault="00647D8E" w:rsidP="006F2D6C">
            <w:pPr>
              <w:tabs>
                <w:tab w:val="left" w:pos="3261"/>
              </w:tabs>
              <w:spacing w:before="100" w:beforeAutospacing="1" w:after="100" w:afterAutospacing="1" w:line="240" w:lineRule="auto"/>
              <w:jc w:val="both"/>
              <w:rPr>
                <w:rFonts w:ascii="Times New Roman" w:eastAsia="Calibri" w:hAnsi="Times New Roman" w:cs="Times New Roman"/>
                <w:sz w:val="24"/>
                <w:szCs w:val="24"/>
                <w:lang w:eastAsia="lv-LV"/>
              </w:rPr>
            </w:pPr>
            <w:r w:rsidRPr="00815284">
              <w:rPr>
                <w:rFonts w:ascii="Times New Roman" w:hAnsi="Times New Roman" w:cs="Times New Roman"/>
                <w:sz w:val="24"/>
                <w:szCs w:val="24"/>
                <w:lang w:eastAsia="lv-LV"/>
              </w:rPr>
              <w:t>Projekts šo jomu neskar.</w:t>
            </w:r>
          </w:p>
        </w:tc>
      </w:tr>
      <w:tr w:rsidR="00647D8E" w:rsidRPr="00815284" w:rsidTr="00D201A1">
        <w:trPr>
          <w:trHeight w:val="357"/>
          <w:tblCellSpacing w:w="0" w:type="dxa"/>
        </w:trPr>
        <w:tc>
          <w:tcPr>
            <w:tcW w:w="280" w:type="dxa"/>
            <w:tcBorders>
              <w:top w:val="outset" w:sz="6" w:space="0" w:color="auto"/>
              <w:left w:val="nil"/>
              <w:bottom w:val="outset" w:sz="6" w:space="0" w:color="auto"/>
              <w:right w:val="outset" w:sz="6" w:space="0" w:color="auto"/>
            </w:tcBorders>
            <w:hideMark/>
          </w:tcPr>
          <w:p w:rsidR="00647D8E" w:rsidRPr="00815284" w:rsidRDefault="00647D8E" w:rsidP="006F2D6C">
            <w:pPr>
              <w:tabs>
                <w:tab w:val="left" w:pos="3261"/>
              </w:tabs>
              <w:spacing w:before="100" w:beforeAutospacing="1" w:after="100" w:afterAutospacing="1" w:line="240" w:lineRule="auto"/>
              <w:rPr>
                <w:rFonts w:ascii="Times New Roman" w:eastAsia="Calibri" w:hAnsi="Times New Roman" w:cs="Times New Roman"/>
                <w:sz w:val="24"/>
                <w:szCs w:val="24"/>
                <w:lang w:eastAsia="lv-LV"/>
              </w:rPr>
            </w:pPr>
            <w:r w:rsidRPr="00815284">
              <w:rPr>
                <w:rFonts w:ascii="Times New Roman" w:hAnsi="Times New Roman" w:cs="Times New Roman"/>
                <w:sz w:val="24"/>
                <w:szCs w:val="24"/>
                <w:lang w:eastAsia="lv-LV"/>
              </w:rPr>
              <w:t> 6.</w:t>
            </w:r>
          </w:p>
        </w:tc>
        <w:tc>
          <w:tcPr>
            <w:tcW w:w="1624" w:type="dxa"/>
            <w:gridSpan w:val="5"/>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tabs>
                <w:tab w:val="left" w:pos="3261"/>
              </w:tabs>
              <w:spacing w:before="100" w:beforeAutospacing="1" w:after="100" w:afterAutospacing="1" w:line="240" w:lineRule="auto"/>
              <w:rPr>
                <w:rFonts w:ascii="Times New Roman" w:eastAsia="Calibri" w:hAnsi="Times New Roman" w:cs="Times New Roman"/>
                <w:sz w:val="24"/>
                <w:szCs w:val="24"/>
                <w:lang w:eastAsia="lv-LV"/>
              </w:rPr>
            </w:pPr>
            <w:r w:rsidRPr="00815284">
              <w:rPr>
                <w:rFonts w:ascii="Times New Roman" w:hAnsi="Times New Roman" w:cs="Times New Roman"/>
                <w:sz w:val="24"/>
                <w:szCs w:val="24"/>
                <w:lang w:eastAsia="lv-LV"/>
              </w:rPr>
              <w:t> Administratīvo izmaksu monetārs novērtējums</w:t>
            </w:r>
          </w:p>
        </w:tc>
        <w:tc>
          <w:tcPr>
            <w:tcW w:w="7024" w:type="dxa"/>
            <w:gridSpan w:val="11"/>
            <w:tcBorders>
              <w:top w:val="outset" w:sz="6" w:space="0" w:color="auto"/>
              <w:left w:val="outset" w:sz="6" w:space="0" w:color="auto"/>
              <w:bottom w:val="outset" w:sz="6" w:space="0" w:color="auto"/>
              <w:right w:val="nil"/>
            </w:tcBorders>
            <w:hideMark/>
          </w:tcPr>
          <w:p w:rsidR="00647D8E" w:rsidRPr="00815284" w:rsidRDefault="00647D8E" w:rsidP="006F2D6C">
            <w:pPr>
              <w:tabs>
                <w:tab w:val="left" w:pos="3261"/>
              </w:tabs>
              <w:spacing w:before="100" w:beforeAutospacing="1" w:after="100" w:afterAutospacing="1" w:line="240" w:lineRule="auto"/>
              <w:rPr>
                <w:rFonts w:ascii="Times New Roman" w:eastAsia="Calibri" w:hAnsi="Times New Roman" w:cs="Times New Roman"/>
                <w:sz w:val="24"/>
                <w:szCs w:val="24"/>
                <w:lang w:eastAsia="lv-LV"/>
              </w:rPr>
            </w:pPr>
            <w:r w:rsidRPr="00815284">
              <w:rPr>
                <w:rFonts w:ascii="Times New Roman" w:hAnsi="Times New Roman" w:cs="Times New Roman"/>
                <w:sz w:val="24"/>
                <w:szCs w:val="24"/>
                <w:lang w:eastAsia="lv-LV"/>
              </w:rPr>
              <w:t>Projekts šo jomu neskar.</w:t>
            </w:r>
          </w:p>
        </w:tc>
      </w:tr>
      <w:tr w:rsidR="00647D8E" w:rsidRPr="00815284" w:rsidTr="00D201A1">
        <w:trPr>
          <w:tblCellSpacing w:w="0" w:type="dxa"/>
        </w:trPr>
        <w:tc>
          <w:tcPr>
            <w:tcW w:w="280" w:type="dxa"/>
            <w:tcBorders>
              <w:top w:val="outset" w:sz="6" w:space="0" w:color="auto"/>
              <w:left w:val="nil"/>
              <w:bottom w:val="outset" w:sz="6" w:space="0" w:color="auto"/>
              <w:right w:val="outset" w:sz="6" w:space="0" w:color="auto"/>
            </w:tcBorders>
            <w:hideMark/>
          </w:tcPr>
          <w:p w:rsidR="00647D8E" w:rsidRPr="00815284" w:rsidRDefault="00647D8E" w:rsidP="006F2D6C">
            <w:pPr>
              <w:tabs>
                <w:tab w:val="left" w:pos="3261"/>
              </w:tabs>
              <w:spacing w:before="100" w:beforeAutospacing="1" w:after="100" w:afterAutospacing="1" w:line="240" w:lineRule="auto"/>
              <w:rPr>
                <w:rFonts w:ascii="Times New Roman" w:eastAsia="Calibri" w:hAnsi="Times New Roman" w:cs="Times New Roman"/>
                <w:sz w:val="24"/>
                <w:szCs w:val="24"/>
                <w:lang w:eastAsia="lv-LV"/>
              </w:rPr>
            </w:pPr>
            <w:r w:rsidRPr="00815284">
              <w:rPr>
                <w:rFonts w:ascii="Times New Roman" w:hAnsi="Times New Roman" w:cs="Times New Roman"/>
                <w:sz w:val="24"/>
                <w:szCs w:val="24"/>
                <w:lang w:eastAsia="lv-LV"/>
              </w:rPr>
              <w:t> 7.</w:t>
            </w:r>
          </w:p>
        </w:tc>
        <w:tc>
          <w:tcPr>
            <w:tcW w:w="1624" w:type="dxa"/>
            <w:gridSpan w:val="5"/>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tabs>
                <w:tab w:val="left" w:pos="3261"/>
              </w:tabs>
              <w:spacing w:before="100" w:beforeAutospacing="1" w:after="100" w:afterAutospacing="1" w:line="240" w:lineRule="auto"/>
              <w:rPr>
                <w:rFonts w:ascii="Times New Roman" w:eastAsia="Calibri" w:hAnsi="Times New Roman" w:cs="Times New Roman"/>
                <w:sz w:val="24"/>
                <w:szCs w:val="24"/>
                <w:lang w:eastAsia="lv-LV"/>
              </w:rPr>
            </w:pPr>
            <w:r w:rsidRPr="00815284">
              <w:rPr>
                <w:rFonts w:ascii="Times New Roman" w:hAnsi="Times New Roman" w:cs="Times New Roman"/>
                <w:sz w:val="24"/>
                <w:szCs w:val="24"/>
                <w:lang w:eastAsia="lv-LV"/>
              </w:rPr>
              <w:t> Cita informācija</w:t>
            </w:r>
          </w:p>
        </w:tc>
        <w:tc>
          <w:tcPr>
            <w:tcW w:w="7024" w:type="dxa"/>
            <w:gridSpan w:val="11"/>
            <w:tcBorders>
              <w:top w:val="outset" w:sz="6" w:space="0" w:color="auto"/>
              <w:left w:val="outset" w:sz="6" w:space="0" w:color="auto"/>
              <w:bottom w:val="outset" w:sz="6" w:space="0" w:color="auto"/>
              <w:right w:val="nil"/>
            </w:tcBorders>
            <w:hideMark/>
          </w:tcPr>
          <w:p w:rsidR="00647D8E" w:rsidRPr="00815284" w:rsidRDefault="00647D8E" w:rsidP="006F2D6C">
            <w:pPr>
              <w:tabs>
                <w:tab w:val="left" w:pos="3261"/>
              </w:tabs>
              <w:spacing w:before="100" w:beforeAutospacing="1" w:after="100" w:afterAutospacing="1" w:line="240" w:lineRule="auto"/>
              <w:rPr>
                <w:rFonts w:ascii="Times New Roman" w:eastAsia="Calibri" w:hAnsi="Times New Roman" w:cs="Times New Roman"/>
                <w:sz w:val="24"/>
                <w:szCs w:val="24"/>
                <w:lang w:eastAsia="lv-LV"/>
              </w:rPr>
            </w:pPr>
            <w:r w:rsidRPr="00815284">
              <w:rPr>
                <w:rFonts w:ascii="Times New Roman" w:hAnsi="Times New Roman" w:cs="Times New Roman"/>
                <w:sz w:val="24"/>
                <w:szCs w:val="24"/>
                <w:lang w:eastAsia="lv-LV"/>
              </w:rPr>
              <w:t>Nav.</w:t>
            </w:r>
          </w:p>
        </w:tc>
      </w:tr>
      <w:tr w:rsidR="007C68AA" w:rsidRPr="00815284" w:rsidTr="00D201A1">
        <w:trPr>
          <w:tblCellSpacing w:w="0" w:type="dxa"/>
        </w:trPr>
        <w:tc>
          <w:tcPr>
            <w:tcW w:w="8928" w:type="dxa"/>
            <w:gridSpan w:val="17"/>
            <w:tcBorders>
              <w:top w:val="outset" w:sz="6" w:space="0" w:color="auto"/>
              <w:left w:val="nil"/>
              <w:bottom w:val="outset" w:sz="6" w:space="0" w:color="auto"/>
              <w:right w:val="outset" w:sz="6" w:space="0" w:color="auto"/>
            </w:tcBorders>
          </w:tcPr>
          <w:p w:rsidR="007C68AA" w:rsidRDefault="007C68AA" w:rsidP="006F2D6C">
            <w:pPr>
              <w:tabs>
                <w:tab w:val="left" w:pos="3261"/>
              </w:tabs>
              <w:spacing w:before="100" w:beforeAutospacing="1" w:after="100" w:afterAutospacing="1" w:line="240" w:lineRule="auto"/>
              <w:rPr>
                <w:rFonts w:ascii="Times New Roman" w:hAnsi="Times New Roman" w:cs="Times New Roman"/>
                <w:sz w:val="24"/>
                <w:szCs w:val="24"/>
                <w:lang w:eastAsia="lv-LV"/>
              </w:rPr>
            </w:pPr>
          </w:p>
          <w:p w:rsidR="007C68AA" w:rsidRPr="00815284" w:rsidRDefault="007C68AA" w:rsidP="006F2D6C">
            <w:pPr>
              <w:tabs>
                <w:tab w:val="left" w:pos="3261"/>
              </w:tabs>
              <w:spacing w:before="100" w:beforeAutospacing="1" w:after="100" w:afterAutospacing="1" w:line="240" w:lineRule="auto"/>
              <w:rPr>
                <w:rFonts w:ascii="Times New Roman" w:hAnsi="Times New Roman" w:cs="Times New Roman"/>
                <w:sz w:val="24"/>
                <w:szCs w:val="24"/>
                <w:lang w:eastAsia="lv-LV"/>
              </w:rPr>
            </w:pPr>
          </w:p>
        </w:tc>
      </w:tr>
      <w:tr w:rsidR="00647D8E" w:rsidRPr="00815284" w:rsidTr="00D201A1">
        <w:trPr>
          <w:trHeight w:val="65"/>
          <w:tblCellSpacing w:w="0" w:type="dxa"/>
        </w:trPr>
        <w:tc>
          <w:tcPr>
            <w:tcW w:w="8928" w:type="dxa"/>
            <w:gridSpan w:val="17"/>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tabs>
                <w:tab w:val="left" w:pos="3261"/>
              </w:tabs>
              <w:spacing w:before="100" w:beforeAutospacing="1" w:after="100" w:afterAutospacing="1" w:line="240" w:lineRule="auto"/>
              <w:rPr>
                <w:rFonts w:ascii="Times New Roman" w:eastAsia="Calibri" w:hAnsi="Times New Roman" w:cs="Times New Roman"/>
                <w:sz w:val="24"/>
                <w:szCs w:val="24"/>
                <w:lang w:eastAsia="lv-LV"/>
              </w:rPr>
            </w:pPr>
            <w:r w:rsidRPr="00815284">
              <w:rPr>
                <w:rFonts w:ascii="Times New Roman" w:eastAsia="Times New Roman" w:hAnsi="Times New Roman" w:cs="Times New Roman"/>
                <w:b/>
                <w:sz w:val="24"/>
                <w:szCs w:val="24"/>
                <w:lang w:eastAsia="lv-LV"/>
              </w:rPr>
              <w:t>III. Tiesību akta projekta ietekme uz valsts budžetu un pašvaldību budžetiem</w:t>
            </w:r>
          </w:p>
        </w:tc>
      </w:tr>
      <w:tr w:rsidR="00647D8E" w:rsidRPr="00815284" w:rsidTr="00D201A1">
        <w:tblPrEx>
          <w:tblLook w:val="04A0" w:firstRow="1" w:lastRow="0" w:firstColumn="1" w:lastColumn="0" w:noHBand="0" w:noVBand="1"/>
        </w:tblPrEx>
        <w:trPr>
          <w:tblCellSpacing w:w="0" w:type="dxa"/>
        </w:trPr>
        <w:tc>
          <w:tcPr>
            <w:tcW w:w="1766" w:type="dxa"/>
            <w:gridSpan w:val="5"/>
            <w:vMerge w:val="restart"/>
            <w:tcBorders>
              <w:top w:val="outset" w:sz="6" w:space="0" w:color="auto"/>
              <w:left w:val="outset" w:sz="6" w:space="0" w:color="auto"/>
              <w:bottom w:val="outset" w:sz="6" w:space="0" w:color="auto"/>
              <w:right w:val="outset" w:sz="6" w:space="0" w:color="auto"/>
            </w:tcBorders>
            <w:vAlign w:val="center"/>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w:t>
            </w:r>
            <w:r w:rsidRPr="00815284">
              <w:rPr>
                <w:rFonts w:ascii="Times New Roman" w:eastAsia="Times New Roman" w:hAnsi="Times New Roman" w:cs="Times New Roman"/>
                <w:b/>
                <w:bCs/>
                <w:sz w:val="24"/>
                <w:szCs w:val="24"/>
                <w:lang w:eastAsia="lv-LV"/>
              </w:rPr>
              <w:t>Rādītāji</w:t>
            </w:r>
          </w:p>
        </w:tc>
        <w:tc>
          <w:tcPr>
            <w:tcW w:w="1849" w:type="dxa"/>
            <w:gridSpan w:val="6"/>
            <w:vMerge w:val="restart"/>
            <w:tcBorders>
              <w:top w:val="outset" w:sz="6" w:space="0" w:color="auto"/>
              <w:left w:val="outset" w:sz="6" w:space="0" w:color="auto"/>
              <w:bottom w:val="outset" w:sz="6" w:space="0" w:color="auto"/>
              <w:right w:val="outset" w:sz="6" w:space="0" w:color="auto"/>
            </w:tcBorders>
            <w:vAlign w:val="center"/>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w:t>
            </w:r>
            <w:r w:rsidRPr="00815284">
              <w:rPr>
                <w:rFonts w:ascii="Times New Roman" w:eastAsia="Times New Roman" w:hAnsi="Times New Roman" w:cs="Times New Roman"/>
                <w:b/>
                <w:bCs/>
                <w:sz w:val="24"/>
                <w:szCs w:val="24"/>
                <w:lang w:eastAsia="lv-LV"/>
              </w:rPr>
              <w:t>2014. gads</w:t>
            </w:r>
          </w:p>
        </w:tc>
        <w:tc>
          <w:tcPr>
            <w:tcW w:w="5313" w:type="dxa"/>
            <w:gridSpan w:val="6"/>
            <w:tcBorders>
              <w:top w:val="outset" w:sz="6" w:space="0" w:color="auto"/>
              <w:left w:val="outset" w:sz="6" w:space="0" w:color="auto"/>
              <w:bottom w:val="outset" w:sz="6" w:space="0" w:color="auto"/>
              <w:right w:val="outset" w:sz="6" w:space="0" w:color="auto"/>
            </w:tcBorders>
            <w:vAlign w:val="center"/>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Turpmākie trīs gadi (tūkst.</w:t>
            </w:r>
            <w:r w:rsidRPr="00684119">
              <w:rPr>
                <w:rFonts w:ascii="Times New Roman" w:eastAsia="Times New Roman" w:hAnsi="Times New Roman" w:cs="Times New Roman"/>
                <w:i/>
                <w:sz w:val="24"/>
                <w:szCs w:val="24"/>
                <w:lang w:eastAsia="lv-LV"/>
              </w:rPr>
              <w:t>euro</w:t>
            </w:r>
            <w:r w:rsidRPr="00815284">
              <w:rPr>
                <w:rFonts w:ascii="Times New Roman" w:eastAsia="Times New Roman" w:hAnsi="Times New Roman" w:cs="Times New Roman"/>
                <w:sz w:val="24"/>
                <w:szCs w:val="24"/>
                <w:lang w:eastAsia="lv-LV"/>
              </w:rPr>
              <w:t>)</w:t>
            </w:r>
          </w:p>
        </w:tc>
      </w:tr>
      <w:tr w:rsidR="00647D8E" w:rsidRPr="00815284" w:rsidTr="00D201A1">
        <w:tblPrEx>
          <w:tblLook w:val="04A0" w:firstRow="1" w:lastRow="0" w:firstColumn="1" w:lastColumn="0" w:noHBand="0" w:noVBand="1"/>
        </w:tblPrEx>
        <w:trPr>
          <w:tblCellSpacing w:w="0" w:type="dxa"/>
        </w:trPr>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647D8E" w:rsidRPr="00815284" w:rsidRDefault="00647D8E" w:rsidP="006F2D6C">
            <w:pPr>
              <w:rPr>
                <w:rFonts w:ascii="Times New Roman" w:eastAsia="Times New Roman" w:hAnsi="Times New Roman" w:cs="Times New Roman"/>
                <w:sz w:val="24"/>
                <w:szCs w:val="24"/>
                <w:lang w:eastAsia="lv-LV"/>
              </w:rPr>
            </w:pPr>
          </w:p>
        </w:tc>
        <w:tc>
          <w:tcPr>
            <w:tcW w:w="0" w:type="auto"/>
            <w:gridSpan w:val="6"/>
            <w:vMerge/>
            <w:tcBorders>
              <w:top w:val="outset" w:sz="6" w:space="0" w:color="auto"/>
              <w:left w:val="outset" w:sz="6" w:space="0" w:color="auto"/>
              <w:bottom w:val="outset" w:sz="6" w:space="0" w:color="auto"/>
              <w:right w:val="outset" w:sz="6" w:space="0" w:color="auto"/>
            </w:tcBorders>
            <w:vAlign w:val="center"/>
            <w:hideMark/>
          </w:tcPr>
          <w:p w:rsidR="00647D8E" w:rsidRPr="00815284" w:rsidRDefault="00647D8E" w:rsidP="006F2D6C">
            <w:pPr>
              <w:rPr>
                <w:rFonts w:ascii="Times New Roman" w:eastAsia="Times New Roman" w:hAnsi="Times New Roman" w:cs="Times New Roman"/>
                <w:sz w:val="24"/>
                <w:szCs w:val="24"/>
                <w:lang w:eastAsia="lv-LV"/>
              </w:rPr>
            </w:pPr>
          </w:p>
        </w:tc>
        <w:tc>
          <w:tcPr>
            <w:tcW w:w="1017" w:type="dxa"/>
            <w:gridSpan w:val="3"/>
            <w:tcBorders>
              <w:top w:val="outset" w:sz="6" w:space="0" w:color="auto"/>
              <w:left w:val="outset" w:sz="6" w:space="0" w:color="auto"/>
              <w:bottom w:val="outset" w:sz="6" w:space="0" w:color="auto"/>
              <w:right w:val="outset" w:sz="6" w:space="0" w:color="auto"/>
            </w:tcBorders>
            <w:vAlign w:val="center"/>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2015.</w:t>
            </w:r>
          </w:p>
        </w:tc>
        <w:tc>
          <w:tcPr>
            <w:tcW w:w="1017" w:type="dxa"/>
            <w:gridSpan w:val="2"/>
            <w:tcBorders>
              <w:top w:val="outset" w:sz="6" w:space="0" w:color="auto"/>
              <w:left w:val="outset" w:sz="6" w:space="0" w:color="auto"/>
              <w:bottom w:val="outset" w:sz="6" w:space="0" w:color="auto"/>
              <w:right w:val="outset" w:sz="6" w:space="0" w:color="auto"/>
            </w:tcBorders>
            <w:vAlign w:val="center"/>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2016.</w:t>
            </w:r>
          </w:p>
        </w:tc>
        <w:tc>
          <w:tcPr>
            <w:tcW w:w="3279" w:type="dxa"/>
            <w:tcBorders>
              <w:top w:val="outset" w:sz="6" w:space="0" w:color="auto"/>
              <w:left w:val="outset" w:sz="6" w:space="0" w:color="auto"/>
              <w:bottom w:val="outset" w:sz="6" w:space="0" w:color="auto"/>
              <w:right w:val="outset" w:sz="6" w:space="0" w:color="auto"/>
            </w:tcBorders>
            <w:vAlign w:val="center"/>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2017.</w:t>
            </w:r>
          </w:p>
        </w:tc>
      </w:tr>
      <w:tr w:rsidR="00647D8E" w:rsidRPr="00815284" w:rsidTr="00D201A1">
        <w:tblPrEx>
          <w:tblLook w:val="04A0" w:firstRow="1" w:lastRow="0" w:firstColumn="1" w:lastColumn="0" w:noHBand="0" w:noVBand="1"/>
        </w:tblPrEx>
        <w:trPr>
          <w:trHeight w:val="2079"/>
          <w:tblCellSpacing w:w="0" w:type="dxa"/>
        </w:trPr>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647D8E" w:rsidRPr="00815284" w:rsidRDefault="00647D8E" w:rsidP="006F2D6C">
            <w:pPr>
              <w:rPr>
                <w:rFonts w:ascii="Times New Roman" w:eastAsia="Times New Roman" w:hAnsi="Times New Roman" w:cs="Times New Roman"/>
                <w:sz w:val="24"/>
                <w:szCs w:val="24"/>
                <w:lang w:eastAsia="lv-LV"/>
              </w:rPr>
            </w:pPr>
          </w:p>
        </w:tc>
        <w:tc>
          <w:tcPr>
            <w:tcW w:w="877" w:type="dxa"/>
            <w:gridSpan w:val="4"/>
            <w:tcBorders>
              <w:top w:val="outset" w:sz="6" w:space="0" w:color="auto"/>
              <w:left w:val="outset" w:sz="6" w:space="0" w:color="auto"/>
              <w:bottom w:val="outset" w:sz="6" w:space="0" w:color="auto"/>
              <w:right w:val="outset" w:sz="6" w:space="0" w:color="auto"/>
            </w:tcBorders>
            <w:vAlign w:val="center"/>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Saskaņā ar valsts budžetu kārtējam gadam</w:t>
            </w:r>
          </w:p>
        </w:tc>
        <w:tc>
          <w:tcPr>
            <w:tcW w:w="972" w:type="dxa"/>
            <w:gridSpan w:val="2"/>
            <w:tcBorders>
              <w:top w:val="outset" w:sz="6" w:space="0" w:color="auto"/>
              <w:left w:val="outset" w:sz="6" w:space="0" w:color="auto"/>
              <w:bottom w:val="outset" w:sz="6" w:space="0" w:color="auto"/>
              <w:right w:val="outset" w:sz="6" w:space="0" w:color="auto"/>
            </w:tcBorders>
            <w:vAlign w:val="center"/>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Izmaiņas kārtējā gadā, salīdzinot ar budžetu kārtējam gadam</w:t>
            </w:r>
          </w:p>
        </w:tc>
        <w:tc>
          <w:tcPr>
            <w:tcW w:w="1017" w:type="dxa"/>
            <w:gridSpan w:val="3"/>
            <w:tcBorders>
              <w:top w:val="outset" w:sz="6" w:space="0" w:color="auto"/>
              <w:left w:val="outset" w:sz="6" w:space="0" w:color="auto"/>
              <w:bottom w:val="outset" w:sz="6" w:space="0" w:color="auto"/>
              <w:right w:val="outset" w:sz="6" w:space="0" w:color="auto"/>
            </w:tcBorders>
            <w:vAlign w:val="center"/>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Izmaiņas, salīdzinot ar 2014. gadu</w:t>
            </w:r>
          </w:p>
        </w:tc>
        <w:tc>
          <w:tcPr>
            <w:tcW w:w="1017" w:type="dxa"/>
            <w:gridSpan w:val="2"/>
            <w:tcBorders>
              <w:top w:val="outset" w:sz="6" w:space="0" w:color="auto"/>
              <w:left w:val="outset" w:sz="6" w:space="0" w:color="auto"/>
              <w:bottom w:val="outset" w:sz="6" w:space="0" w:color="auto"/>
              <w:right w:val="outset" w:sz="6" w:space="0" w:color="auto"/>
            </w:tcBorders>
            <w:vAlign w:val="center"/>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Izmaiņas, salīdzinot ar 2014. gadu</w:t>
            </w:r>
          </w:p>
        </w:tc>
        <w:tc>
          <w:tcPr>
            <w:tcW w:w="3279" w:type="dxa"/>
            <w:tcBorders>
              <w:top w:val="outset" w:sz="6" w:space="0" w:color="auto"/>
              <w:left w:val="outset" w:sz="6" w:space="0" w:color="auto"/>
              <w:bottom w:val="outset" w:sz="6" w:space="0" w:color="auto"/>
              <w:right w:val="outset" w:sz="6" w:space="0" w:color="auto"/>
            </w:tcBorders>
            <w:vAlign w:val="center"/>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Izmaiņas, salīdzinot ar 2014. gadu</w:t>
            </w:r>
          </w:p>
        </w:tc>
      </w:tr>
      <w:tr w:rsidR="00647D8E" w:rsidRPr="00815284" w:rsidTr="00D201A1">
        <w:tblPrEx>
          <w:tblLook w:val="04A0" w:firstRow="1" w:lastRow="0" w:firstColumn="1" w:lastColumn="0" w:noHBand="0" w:noVBand="1"/>
        </w:tblPrEx>
        <w:trPr>
          <w:tblCellSpacing w:w="0" w:type="dxa"/>
        </w:trPr>
        <w:tc>
          <w:tcPr>
            <w:tcW w:w="1766" w:type="dxa"/>
            <w:gridSpan w:val="5"/>
            <w:tcBorders>
              <w:top w:val="outset" w:sz="6" w:space="0" w:color="auto"/>
              <w:left w:val="outset" w:sz="6" w:space="0" w:color="auto"/>
              <w:bottom w:val="outset" w:sz="6" w:space="0" w:color="auto"/>
              <w:right w:val="outset" w:sz="6" w:space="0" w:color="auto"/>
            </w:tcBorders>
            <w:vAlign w:val="center"/>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1</w:t>
            </w:r>
          </w:p>
        </w:tc>
        <w:tc>
          <w:tcPr>
            <w:tcW w:w="877" w:type="dxa"/>
            <w:gridSpan w:val="4"/>
            <w:tcBorders>
              <w:top w:val="outset" w:sz="6" w:space="0" w:color="auto"/>
              <w:left w:val="outset" w:sz="6" w:space="0" w:color="auto"/>
              <w:bottom w:val="outset" w:sz="6" w:space="0" w:color="auto"/>
              <w:right w:val="outset" w:sz="6" w:space="0" w:color="auto"/>
            </w:tcBorders>
            <w:vAlign w:val="center"/>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2</w:t>
            </w:r>
          </w:p>
        </w:tc>
        <w:tc>
          <w:tcPr>
            <w:tcW w:w="972" w:type="dxa"/>
            <w:gridSpan w:val="2"/>
            <w:tcBorders>
              <w:top w:val="outset" w:sz="6" w:space="0" w:color="auto"/>
              <w:left w:val="outset" w:sz="6" w:space="0" w:color="auto"/>
              <w:bottom w:val="outset" w:sz="6" w:space="0" w:color="auto"/>
              <w:right w:val="outset" w:sz="6" w:space="0" w:color="auto"/>
            </w:tcBorders>
            <w:vAlign w:val="center"/>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3</w:t>
            </w:r>
          </w:p>
        </w:tc>
        <w:tc>
          <w:tcPr>
            <w:tcW w:w="1017" w:type="dxa"/>
            <w:gridSpan w:val="3"/>
            <w:tcBorders>
              <w:top w:val="outset" w:sz="6" w:space="0" w:color="auto"/>
              <w:left w:val="outset" w:sz="6" w:space="0" w:color="auto"/>
              <w:bottom w:val="outset" w:sz="6" w:space="0" w:color="auto"/>
              <w:right w:val="outset" w:sz="6" w:space="0" w:color="auto"/>
            </w:tcBorders>
            <w:vAlign w:val="center"/>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4</w:t>
            </w:r>
          </w:p>
        </w:tc>
        <w:tc>
          <w:tcPr>
            <w:tcW w:w="1017" w:type="dxa"/>
            <w:gridSpan w:val="2"/>
            <w:tcBorders>
              <w:top w:val="outset" w:sz="6" w:space="0" w:color="auto"/>
              <w:left w:val="outset" w:sz="6" w:space="0" w:color="auto"/>
              <w:bottom w:val="outset" w:sz="6" w:space="0" w:color="auto"/>
              <w:right w:val="outset" w:sz="6" w:space="0" w:color="auto"/>
            </w:tcBorders>
            <w:vAlign w:val="center"/>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5</w:t>
            </w:r>
          </w:p>
        </w:tc>
        <w:tc>
          <w:tcPr>
            <w:tcW w:w="3279" w:type="dxa"/>
            <w:tcBorders>
              <w:top w:val="outset" w:sz="6" w:space="0" w:color="auto"/>
              <w:left w:val="outset" w:sz="6" w:space="0" w:color="auto"/>
              <w:bottom w:val="outset" w:sz="6" w:space="0" w:color="auto"/>
              <w:right w:val="outset" w:sz="6" w:space="0" w:color="auto"/>
            </w:tcBorders>
            <w:vAlign w:val="center"/>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6</w:t>
            </w:r>
          </w:p>
        </w:tc>
      </w:tr>
      <w:tr w:rsidR="00637BA0" w:rsidRPr="00815284" w:rsidTr="00D201A1">
        <w:tblPrEx>
          <w:tblLook w:val="04A0" w:firstRow="1" w:lastRow="0" w:firstColumn="1" w:lastColumn="0" w:noHBand="0" w:noVBand="1"/>
        </w:tblPrEx>
        <w:trPr>
          <w:tblCellSpacing w:w="0" w:type="dxa"/>
        </w:trPr>
        <w:tc>
          <w:tcPr>
            <w:tcW w:w="1766" w:type="dxa"/>
            <w:gridSpan w:val="5"/>
            <w:tcBorders>
              <w:top w:val="outset" w:sz="6" w:space="0" w:color="auto"/>
              <w:left w:val="outset" w:sz="6" w:space="0" w:color="auto"/>
              <w:bottom w:val="outset" w:sz="6" w:space="0" w:color="auto"/>
              <w:right w:val="outset" w:sz="6" w:space="0" w:color="auto"/>
            </w:tcBorders>
            <w:hideMark/>
          </w:tcPr>
          <w:p w:rsidR="00637BA0" w:rsidRPr="00815284" w:rsidRDefault="00637BA0"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1. Budžeta ieņēmumi:</w:t>
            </w:r>
          </w:p>
        </w:tc>
        <w:tc>
          <w:tcPr>
            <w:tcW w:w="877" w:type="dxa"/>
            <w:gridSpan w:val="4"/>
            <w:tcBorders>
              <w:top w:val="outset" w:sz="6" w:space="0" w:color="auto"/>
              <w:left w:val="outset" w:sz="6" w:space="0" w:color="auto"/>
              <w:bottom w:val="outset" w:sz="6" w:space="0" w:color="auto"/>
              <w:right w:val="outset" w:sz="6" w:space="0" w:color="auto"/>
            </w:tcBorders>
            <w:hideMark/>
          </w:tcPr>
          <w:p w:rsidR="00637BA0" w:rsidRPr="00815284" w:rsidRDefault="00637BA0"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972" w:type="dxa"/>
            <w:gridSpan w:val="2"/>
            <w:tcBorders>
              <w:top w:val="outset" w:sz="6" w:space="0" w:color="auto"/>
              <w:left w:val="outset" w:sz="6" w:space="0" w:color="auto"/>
              <w:bottom w:val="outset" w:sz="6" w:space="0" w:color="auto"/>
              <w:right w:val="outset" w:sz="6" w:space="0" w:color="auto"/>
            </w:tcBorders>
            <w:hideMark/>
          </w:tcPr>
          <w:p w:rsidR="00637BA0" w:rsidRPr="00815284" w:rsidRDefault="00637BA0"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1017" w:type="dxa"/>
            <w:gridSpan w:val="3"/>
            <w:tcBorders>
              <w:top w:val="outset" w:sz="6" w:space="0" w:color="auto"/>
              <w:left w:val="outset" w:sz="6" w:space="0" w:color="auto"/>
              <w:bottom w:val="outset" w:sz="6" w:space="0" w:color="auto"/>
              <w:right w:val="outset" w:sz="6" w:space="0" w:color="auto"/>
            </w:tcBorders>
            <w:hideMark/>
          </w:tcPr>
          <w:p w:rsidR="00637BA0" w:rsidRPr="00815284" w:rsidRDefault="00637BA0">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-9 </w:t>
            </w:r>
            <w:r w:rsidR="009C2684">
              <w:rPr>
                <w:rFonts w:ascii="Times New Roman" w:eastAsia="Times New Roman" w:hAnsi="Times New Roman" w:cs="Times New Roman"/>
                <w:sz w:val="24"/>
                <w:szCs w:val="24"/>
                <w:lang w:eastAsia="lv-LV"/>
              </w:rPr>
              <w:t>572</w:t>
            </w:r>
            <w:r>
              <w:rPr>
                <w:rFonts w:ascii="Times New Roman" w:eastAsia="Times New Roman" w:hAnsi="Times New Roman" w:cs="Times New Roman"/>
                <w:sz w:val="24"/>
                <w:szCs w:val="24"/>
                <w:lang w:eastAsia="lv-LV"/>
              </w:rPr>
              <w:t>,</w:t>
            </w:r>
            <w:r w:rsidR="009C2684">
              <w:rPr>
                <w:rFonts w:ascii="Times New Roman" w:eastAsia="Times New Roman" w:hAnsi="Times New Roman" w:cs="Times New Roman"/>
                <w:sz w:val="24"/>
                <w:szCs w:val="24"/>
                <w:lang w:eastAsia="lv-LV"/>
              </w:rPr>
              <w:t>4</w:t>
            </w:r>
          </w:p>
        </w:tc>
        <w:tc>
          <w:tcPr>
            <w:tcW w:w="1017" w:type="dxa"/>
            <w:gridSpan w:val="2"/>
            <w:tcBorders>
              <w:top w:val="outset" w:sz="6" w:space="0" w:color="auto"/>
              <w:left w:val="outset" w:sz="6" w:space="0" w:color="auto"/>
              <w:bottom w:val="outset" w:sz="6" w:space="0" w:color="auto"/>
              <w:right w:val="outset" w:sz="6" w:space="0" w:color="auto"/>
            </w:tcBorders>
            <w:hideMark/>
          </w:tcPr>
          <w:p w:rsidR="00637BA0" w:rsidRPr="00815284" w:rsidRDefault="00637BA0">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C2684">
              <w:rPr>
                <w:rFonts w:ascii="Times New Roman" w:eastAsia="Times New Roman" w:hAnsi="Times New Roman" w:cs="Times New Roman"/>
                <w:sz w:val="24"/>
                <w:szCs w:val="24"/>
                <w:lang w:eastAsia="lv-LV"/>
              </w:rPr>
              <w:t>13</w:t>
            </w:r>
            <w:r>
              <w:rPr>
                <w:rFonts w:ascii="Times New Roman" w:eastAsia="Times New Roman" w:hAnsi="Times New Roman" w:cs="Times New Roman"/>
                <w:sz w:val="24"/>
                <w:szCs w:val="24"/>
                <w:lang w:eastAsia="lv-LV"/>
              </w:rPr>
              <w:t> </w:t>
            </w:r>
            <w:r w:rsidR="009C2684">
              <w:rPr>
                <w:rFonts w:ascii="Times New Roman" w:eastAsia="Times New Roman" w:hAnsi="Times New Roman" w:cs="Times New Roman"/>
                <w:sz w:val="24"/>
                <w:szCs w:val="24"/>
                <w:lang w:eastAsia="lv-LV"/>
              </w:rPr>
              <w:t>753</w:t>
            </w:r>
            <w:r w:rsidRPr="00815284">
              <w:rPr>
                <w:rFonts w:ascii="Times New Roman" w:eastAsia="Times New Roman" w:hAnsi="Times New Roman" w:cs="Times New Roman"/>
                <w:sz w:val="24"/>
                <w:szCs w:val="24"/>
                <w:lang w:eastAsia="lv-LV"/>
              </w:rPr>
              <w:t>,</w:t>
            </w:r>
            <w:r w:rsidR="009C2684">
              <w:rPr>
                <w:rFonts w:ascii="Times New Roman" w:eastAsia="Times New Roman" w:hAnsi="Times New Roman" w:cs="Times New Roman"/>
                <w:sz w:val="24"/>
                <w:szCs w:val="24"/>
                <w:lang w:eastAsia="lv-LV"/>
              </w:rPr>
              <w:t>9</w:t>
            </w:r>
          </w:p>
        </w:tc>
        <w:tc>
          <w:tcPr>
            <w:tcW w:w="3279" w:type="dxa"/>
            <w:tcBorders>
              <w:top w:val="outset" w:sz="6" w:space="0" w:color="auto"/>
              <w:left w:val="outset" w:sz="6" w:space="0" w:color="auto"/>
              <w:bottom w:val="outset" w:sz="6" w:space="0" w:color="auto"/>
              <w:right w:val="outset" w:sz="6" w:space="0" w:color="auto"/>
            </w:tcBorders>
            <w:hideMark/>
          </w:tcPr>
          <w:p w:rsidR="00637BA0" w:rsidRPr="00815284" w:rsidRDefault="00637BA0">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815284">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7 </w:t>
            </w:r>
            <w:r w:rsidR="009C2684">
              <w:rPr>
                <w:rFonts w:ascii="Times New Roman" w:eastAsia="Times New Roman" w:hAnsi="Times New Roman" w:cs="Times New Roman"/>
                <w:sz w:val="24"/>
                <w:szCs w:val="24"/>
                <w:lang w:eastAsia="lv-LV"/>
              </w:rPr>
              <w:t>748</w:t>
            </w:r>
            <w:r>
              <w:rPr>
                <w:rFonts w:ascii="Times New Roman" w:eastAsia="Times New Roman" w:hAnsi="Times New Roman" w:cs="Times New Roman"/>
                <w:sz w:val="24"/>
                <w:szCs w:val="24"/>
                <w:lang w:eastAsia="lv-LV"/>
              </w:rPr>
              <w:t>,</w:t>
            </w:r>
            <w:r w:rsidR="009C2684">
              <w:rPr>
                <w:rFonts w:ascii="Times New Roman" w:eastAsia="Times New Roman" w:hAnsi="Times New Roman" w:cs="Times New Roman"/>
                <w:sz w:val="24"/>
                <w:szCs w:val="24"/>
                <w:lang w:eastAsia="lv-LV"/>
              </w:rPr>
              <w:t>2</w:t>
            </w:r>
          </w:p>
        </w:tc>
      </w:tr>
      <w:tr w:rsidR="00637BA0" w:rsidRPr="00815284" w:rsidTr="00D201A1">
        <w:tblPrEx>
          <w:tblLook w:val="04A0" w:firstRow="1" w:lastRow="0" w:firstColumn="1" w:lastColumn="0" w:noHBand="0" w:noVBand="1"/>
        </w:tblPrEx>
        <w:trPr>
          <w:tblCellSpacing w:w="0" w:type="dxa"/>
        </w:trPr>
        <w:tc>
          <w:tcPr>
            <w:tcW w:w="1766" w:type="dxa"/>
            <w:gridSpan w:val="5"/>
            <w:tcBorders>
              <w:top w:val="outset" w:sz="6" w:space="0" w:color="auto"/>
              <w:left w:val="outset" w:sz="6" w:space="0" w:color="auto"/>
              <w:bottom w:val="outset" w:sz="6" w:space="0" w:color="auto"/>
              <w:right w:val="outset" w:sz="6" w:space="0" w:color="auto"/>
            </w:tcBorders>
            <w:hideMark/>
          </w:tcPr>
          <w:p w:rsidR="00637BA0" w:rsidRPr="00815284" w:rsidRDefault="00637BA0"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1.1. valsts pamatbudžets, tai skaitā ieņēmumi no maksas pakalpojumiem un citi pašu ieņēmumi</w:t>
            </w:r>
          </w:p>
        </w:tc>
        <w:tc>
          <w:tcPr>
            <w:tcW w:w="877" w:type="dxa"/>
            <w:gridSpan w:val="4"/>
            <w:tcBorders>
              <w:top w:val="outset" w:sz="6" w:space="0" w:color="auto"/>
              <w:left w:val="outset" w:sz="6" w:space="0" w:color="auto"/>
              <w:bottom w:val="outset" w:sz="6" w:space="0" w:color="auto"/>
              <w:right w:val="outset" w:sz="6" w:space="0" w:color="auto"/>
            </w:tcBorders>
            <w:hideMark/>
          </w:tcPr>
          <w:p w:rsidR="00637BA0" w:rsidRPr="00815284" w:rsidRDefault="00637BA0"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972" w:type="dxa"/>
            <w:gridSpan w:val="2"/>
            <w:tcBorders>
              <w:top w:val="outset" w:sz="6" w:space="0" w:color="auto"/>
              <w:left w:val="outset" w:sz="6" w:space="0" w:color="auto"/>
              <w:bottom w:val="outset" w:sz="6" w:space="0" w:color="auto"/>
              <w:right w:val="outset" w:sz="6" w:space="0" w:color="auto"/>
            </w:tcBorders>
            <w:hideMark/>
          </w:tcPr>
          <w:p w:rsidR="00637BA0" w:rsidRPr="00815284" w:rsidRDefault="00637BA0"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1017" w:type="dxa"/>
            <w:gridSpan w:val="3"/>
            <w:tcBorders>
              <w:top w:val="outset" w:sz="6" w:space="0" w:color="auto"/>
              <w:left w:val="outset" w:sz="6" w:space="0" w:color="auto"/>
              <w:bottom w:val="outset" w:sz="6" w:space="0" w:color="auto"/>
              <w:right w:val="outset" w:sz="6" w:space="0" w:color="auto"/>
            </w:tcBorders>
          </w:tcPr>
          <w:p w:rsidR="00637BA0" w:rsidRPr="00815284" w:rsidRDefault="00637BA0">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-9 </w:t>
            </w:r>
            <w:r w:rsidR="009C2684">
              <w:rPr>
                <w:rFonts w:ascii="Times New Roman" w:eastAsia="Times New Roman" w:hAnsi="Times New Roman" w:cs="Times New Roman"/>
                <w:sz w:val="24"/>
                <w:szCs w:val="24"/>
                <w:lang w:eastAsia="lv-LV"/>
              </w:rPr>
              <w:t>572</w:t>
            </w:r>
            <w:r w:rsidRPr="00815284">
              <w:rPr>
                <w:rFonts w:ascii="Times New Roman" w:eastAsia="Times New Roman" w:hAnsi="Times New Roman" w:cs="Times New Roman"/>
                <w:sz w:val="24"/>
                <w:szCs w:val="24"/>
                <w:lang w:eastAsia="lv-LV"/>
              </w:rPr>
              <w:t>,</w:t>
            </w:r>
            <w:r w:rsidR="009C2684">
              <w:rPr>
                <w:rFonts w:ascii="Times New Roman" w:eastAsia="Times New Roman" w:hAnsi="Times New Roman" w:cs="Times New Roman"/>
                <w:sz w:val="24"/>
                <w:szCs w:val="24"/>
                <w:lang w:eastAsia="lv-LV"/>
              </w:rPr>
              <w:t>4</w:t>
            </w:r>
          </w:p>
        </w:tc>
        <w:tc>
          <w:tcPr>
            <w:tcW w:w="1017" w:type="dxa"/>
            <w:gridSpan w:val="2"/>
            <w:tcBorders>
              <w:top w:val="outset" w:sz="6" w:space="0" w:color="auto"/>
              <w:left w:val="outset" w:sz="6" w:space="0" w:color="auto"/>
              <w:bottom w:val="outset" w:sz="6" w:space="0" w:color="auto"/>
              <w:right w:val="outset" w:sz="6" w:space="0" w:color="auto"/>
            </w:tcBorders>
          </w:tcPr>
          <w:p w:rsidR="00637BA0" w:rsidRPr="00815284" w:rsidRDefault="00637BA0">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C2684">
              <w:rPr>
                <w:rFonts w:ascii="Times New Roman" w:eastAsia="Times New Roman" w:hAnsi="Times New Roman" w:cs="Times New Roman"/>
                <w:sz w:val="24"/>
                <w:szCs w:val="24"/>
                <w:lang w:eastAsia="lv-LV"/>
              </w:rPr>
              <w:t>13 753</w:t>
            </w:r>
            <w:r>
              <w:rPr>
                <w:rFonts w:ascii="Times New Roman" w:eastAsia="Times New Roman" w:hAnsi="Times New Roman" w:cs="Times New Roman"/>
                <w:sz w:val="24"/>
                <w:szCs w:val="24"/>
                <w:lang w:eastAsia="lv-LV"/>
              </w:rPr>
              <w:t>,</w:t>
            </w:r>
            <w:r w:rsidR="009C2684">
              <w:rPr>
                <w:rFonts w:ascii="Times New Roman" w:eastAsia="Times New Roman" w:hAnsi="Times New Roman" w:cs="Times New Roman"/>
                <w:sz w:val="24"/>
                <w:szCs w:val="24"/>
                <w:lang w:eastAsia="lv-LV"/>
              </w:rPr>
              <w:t>9</w:t>
            </w:r>
          </w:p>
        </w:tc>
        <w:tc>
          <w:tcPr>
            <w:tcW w:w="3279" w:type="dxa"/>
            <w:tcBorders>
              <w:top w:val="outset" w:sz="6" w:space="0" w:color="auto"/>
              <w:left w:val="outset" w:sz="6" w:space="0" w:color="auto"/>
              <w:bottom w:val="outset" w:sz="6" w:space="0" w:color="auto"/>
              <w:right w:val="outset" w:sz="6" w:space="0" w:color="auto"/>
            </w:tcBorders>
          </w:tcPr>
          <w:p w:rsidR="00637BA0" w:rsidRPr="00815284" w:rsidRDefault="00637BA0">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815284">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7 </w:t>
            </w:r>
            <w:r w:rsidR="009C2684">
              <w:rPr>
                <w:rFonts w:ascii="Times New Roman" w:eastAsia="Times New Roman" w:hAnsi="Times New Roman" w:cs="Times New Roman"/>
                <w:sz w:val="24"/>
                <w:szCs w:val="24"/>
                <w:lang w:eastAsia="lv-LV"/>
              </w:rPr>
              <w:t>748</w:t>
            </w:r>
            <w:r w:rsidRPr="00815284">
              <w:rPr>
                <w:rFonts w:ascii="Times New Roman" w:eastAsia="Times New Roman" w:hAnsi="Times New Roman" w:cs="Times New Roman"/>
                <w:sz w:val="24"/>
                <w:szCs w:val="24"/>
                <w:lang w:eastAsia="lv-LV"/>
              </w:rPr>
              <w:t>,</w:t>
            </w:r>
            <w:r w:rsidR="009C2684">
              <w:rPr>
                <w:rFonts w:ascii="Times New Roman" w:eastAsia="Times New Roman" w:hAnsi="Times New Roman" w:cs="Times New Roman"/>
                <w:sz w:val="24"/>
                <w:szCs w:val="24"/>
                <w:lang w:eastAsia="lv-LV"/>
              </w:rPr>
              <w:t>2</w:t>
            </w:r>
          </w:p>
        </w:tc>
      </w:tr>
      <w:tr w:rsidR="00647D8E" w:rsidRPr="00815284" w:rsidTr="00D201A1">
        <w:tblPrEx>
          <w:tblLook w:val="04A0" w:firstRow="1" w:lastRow="0" w:firstColumn="1" w:lastColumn="0" w:noHBand="0" w:noVBand="1"/>
        </w:tblPrEx>
        <w:trPr>
          <w:tblCellSpacing w:w="0" w:type="dxa"/>
        </w:trPr>
        <w:tc>
          <w:tcPr>
            <w:tcW w:w="1766" w:type="dxa"/>
            <w:gridSpan w:val="5"/>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lastRenderedPageBreak/>
              <w:t> 1.2. valsts speciālais budžets</w:t>
            </w:r>
          </w:p>
        </w:tc>
        <w:tc>
          <w:tcPr>
            <w:tcW w:w="877" w:type="dxa"/>
            <w:gridSpan w:val="4"/>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972" w:type="dxa"/>
            <w:gridSpan w:val="2"/>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1017" w:type="dxa"/>
            <w:gridSpan w:val="3"/>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1017" w:type="dxa"/>
            <w:gridSpan w:val="2"/>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3279" w:type="dxa"/>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r>
      <w:tr w:rsidR="00647D8E" w:rsidRPr="00815284" w:rsidTr="00D201A1">
        <w:tblPrEx>
          <w:tblLook w:val="04A0" w:firstRow="1" w:lastRow="0" w:firstColumn="1" w:lastColumn="0" w:noHBand="0" w:noVBand="1"/>
        </w:tblPrEx>
        <w:trPr>
          <w:tblCellSpacing w:w="0" w:type="dxa"/>
        </w:trPr>
        <w:tc>
          <w:tcPr>
            <w:tcW w:w="1766" w:type="dxa"/>
            <w:gridSpan w:val="5"/>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1.3. pašvaldību budžets</w:t>
            </w:r>
          </w:p>
        </w:tc>
        <w:tc>
          <w:tcPr>
            <w:tcW w:w="877" w:type="dxa"/>
            <w:gridSpan w:val="4"/>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972" w:type="dxa"/>
            <w:gridSpan w:val="2"/>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1017" w:type="dxa"/>
            <w:gridSpan w:val="3"/>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1017" w:type="dxa"/>
            <w:gridSpan w:val="2"/>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3279" w:type="dxa"/>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r>
      <w:tr w:rsidR="00647D8E" w:rsidRPr="00815284" w:rsidTr="00D201A1">
        <w:tblPrEx>
          <w:tblLook w:val="04A0" w:firstRow="1" w:lastRow="0" w:firstColumn="1" w:lastColumn="0" w:noHBand="0" w:noVBand="1"/>
        </w:tblPrEx>
        <w:trPr>
          <w:tblCellSpacing w:w="0" w:type="dxa"/>
        </w:trPr>
        <w:tc>
          <w:tcPr>
            <w:tcW w:w="1766" w:type="dxa"/>
            <w:gridSpan w:val="5"/>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2. Budžeta izdevumi:</w:t>
            </w:r>
          </w:p>
        </w:tc>
        <w:tc>
          <w:tcPr>
            <w:tcW w:w="877" w:type="dxa"/>
            <w:gridSpan w:val="4"/>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972" w:type="dxa"/>
            <w:gridSpan w:val="2"/>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1017" w:type="dxa"/>
            <w:gridSpan w:val="3"/>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1017" w:type="dxa"/>
            <w:gridSpan w:val="2"/>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3279" w:type="dxa"/>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r>
      <w:tr w:rsidR="00647D8E" w:rsidRPr="00815284" w:rsidTr="00D201A1">
        <w:tblPrEx>
          <w:tblLook w:val="04A0" w:firstRow="1" w:lastRow="0" w:firstColumn="1" w:lastColumn="0" w:noHBand="0" w:noVBand="1"/>
        </w:tblPrEx>
        <w:trPr>
          <w:tblCellSpacing w:w="0" w:type="dxa"/>
        </w:trPr>
        <w:tc>
          <w:tcPr>
            <w:tcW w:w="1766" w:type="dxa"/>
            <w:gridSpan w:val="5"/>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2.1. valsts pamatbudžets</w:t>
            </w:r>
          </w:p>
        </w:tc>
        <w:tc>
          <w:tcPr>
            <w:tcW w:w="877" w:type="dxa"/>
            <w:gridSpan w:val="4"/>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972" w:type="dxa"/>
            <w:gridSpan w:val="2"/>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1017" w:type="dxa"/>
            <w:gridSpan w:val="3"/>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1017" w:type="dxa"/>
            <w:gridSpan w:val="2"/>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3279" w:type="dxa"/>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r>
      <w:tr w:rsidR="00647D8E" w:rsidRPr="00815284" w:rsidTr="00D201A1">
        <w:tblPrEx>
          <w:tblLook w:val="04A0" w:firstRow="1" w:lastRow="0" w:firstColumn="1" w:lastColumn="0" w:noHBand="0" w:noVBand="1"/>
        </w:tblPrEx>
        <w:trPr>
          <w:tblCellSpacing w:w="0" w:type="dxa"/>
        </w:trPr>
        <w:tc>
          <w:tcPr>
            <w:tcW w:w="1766" w:type="dxa"/>
            <w:gridSpan w:val="5"/>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2.2. valsts speciālais budžets</w:t>
            </w:r>
          </w:p>
        </w:tc>
        <w:tc>
          <w:tcPr>
            <w:tcW w:w="877" w:type="dxa"/>
            <w:gridSpan w:val="4"/>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972" w:type="dxa"/>
            <w:gridSpan w:val="2"/>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1017" w:type="dxa"/>
            <w:gridSpan w:val="3"/>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1017" w:type="dxa"/>
            <w:gridSpan w:val="2"/>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3279" w:type="dxa"/>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r>
      <w:tr w:rsidR="00647D8E" w:rsidRPr="00815284" w:rsidTr="00D201A1">
        <w:tblPrEx>
          <w:tblLook w:val="04A0" w:firstRow="1" w:lastRow="0" w:firstColumn="1" w:lastColumn="0" w:noHBand="0" w:noVBand="1"/>
        </w:tblPrEx>
        <w:trPr>
          <w:tblCellSpacing w:w="0" w:type="dxa"/>
        </w:trPr>
        <w:tc>
          <w:tcPr>
            <w:tcW w:w="1766" w:type="dxa"/>
            <w:gridSpan w:val="5"/>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2.3. pašvaldību budžets</w:t>
            </w:r>
          </w:p>
        </w:tc>
        <w:tc>
          <w:tcPr>
            <w:tcW w:w="877" w:type="dxa"/>
            <w:gridSpan w:val="4"/>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972" w:type="dxa"/>
            <w:gridSpan w:val="2"/>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1017" w:type="dxa"/>
            <w:gridSpan w:val="3"/>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1017" w:type="dxa"/>
            <w:gridSpan w:val="2"/>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3279" w:type="dxa"/>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r>
      <w:tr w:rsidR="00647D8E" w:rsidRPr="00815284" w:rsidTr="00D201A1">
        <w:tblPrEx>
          <w:tblLook w:val="04A0" w:firstRow="1" w:lastRow="0" w:firstColumn="1" w:lastColumn="0" w:noHBand="0" w:noVBand="1"/>
        </w:tblPrEx>
        <w:trPr>
          <w:tblCellSpacing w:w="0" w:type="dxa"/>
        </w:trPr>
        <w:tc>
          <w:tcPr>
            <w:tcW w:w="1766" w:type="dxa"/>
            <w:gridSpan w:val="5"/>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3. Finansiālā ietekme:</w:t>
            </w:r>
          </w:p>
        </w:tc>
        <w:tc>
          <w:tcPr>
            <w:tcW w:w="877" w:type="dxa"/>
            <w:gridSpan w:val="4"/>
            <w:tcBorders>
              <w:top w:val="outset" w:sz="6" w:space="0" w:color="auto"/>
              <w:left w:val="outset" w:sz="6" w:space="0" w:color="auto"/>
              <w:bottom w:val="outset" w:sz="6" w:space="0" w:color="auto"/>
              <w:right w:val="outset" w:sz="6" w:space="0" w:color="auto"/>
            </w:tcBorders>
            <w:vAlign w:val="center"/>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972" w:type="dxa"/>
            <w:gridSpan w:val="2"/>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1017" w:type="dxa"/>
            <w:gridSpan w:val="3"/>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1017" w:type="dxa"/>
            <w:gridSpan w:val="2"/>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3279" w:type="dxa"/>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w:t>
            </w:r>
          </w:p>
        </w:tc>
      </w:tr>
      <w:tr w:rsidR="00647D8E" w:rsidRPr="00815284" w:rsidTr="00D201A1">
        <w:tblPrEx>
          <w:tblLook w:val="04A0" w:firstRow="1" w:lastRow="0" w:firstColumn="1" w:lastColumn="0" w:noHBand="0" w:noVBand="1"/>
        </w:tblPrEx>
        <w:trPr>
          <w:tblCellSpacing w:w="0" w:type="dxa"/>
        </w:trPr>
        <w:tc>
          <w:tcPr>
            <w:tcW w:w="1766" w:type="dxa"/>
            <w:gridSpan w:val="5"/>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3.1. valsts pamatbudžets</w:t>
            </w:r>
          </w:p>
        </w:tc>
        <w:tc>
          <w:tcPr>
            <w:tcW w:w="877" w:type="dxa"/>
            <w:gridSpan w:val="4"/>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972" w:type="dxa"/>
            <w:gridSpan w:val="2"/>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1017" w:type="dxa"/>
            <w:gridSpan w:val="3"/>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1017" w:type="dxa"/>
            <w:gridSpan w:val="2"/>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3279" w:type="dxa"/>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pStyle w:val="ListParagraph"/>
              <w:spacing w:before="100" w:beforeAutospacing="1" w:after="100" w:afterAutospacing="1"/>
              <w:ind w:left="0"/>
              <w:rPr>
                <w:sz w:val="24"/>
                <w:szCs w:val="24"/>
                <w:lang w:eastAsia="lv-LV"/>
              </w:rPr>
            </w:pPr>
            <w:r w:rsidRPr="00815284">
              <w:rPr>
                <w:sz w:val="24"/>
                <w:szCs w:val="24"/>
                <w:lang w:eastAsia="lv-LV"/>
              </w:rPr>
              <w:t xml:space="preserve">  </w:t>
            </w:r>
          </w:p>
        </w:tc>
      </w:tr>
      <w:tr w:rsidR="00647D8E" w:rsidRPr="00815284" w:rsidTr="00D201A1">
        <w:tblPrEx>
          <w:tblLook w:val="04A0" w:firstRow="1" w:lastRow="0" w:firstColumn="1" w:lastColumn="0" w:noHBand="0" w:noVBand="1"/>
        </w:tblPrEx>
        <w:trPr>
          <w:tblCellSpacing w:w="0" w:type="dxa"/>
        </w:trPr>
        <w:tc>
          <w:tcPr>
            <w:tcW w:w="1766" w:type="dxa"/>
            <w:gridSpan w:val="5"/>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3.2. speciālais budžets</w:t>
            </w:r>
          </w:p>
        </w:tc>
        <w:tc>
          <w:tcPr>
            <w:tcW w:w="877" w:type="dxa"/>
            <w:gridSpan w:val="4"/>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972" w:type="dxa"/>
            <w:gridSpan w:val="2"/>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1017" w:type="dxa"/>
            <w:gridSpan w:val="3"/>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1017" w:type="dxa"/>
            <w:gridSpan w:val="2"/>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3279" w:type="dxa"/>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r>
      <w:tr w:rsidR="00647D8E" w:rsidRPr="00815284" w:rsidTr="00D201A1">
        <w:tblPrEx>
          <w:tblLook w:val="04A0" w:firstRow="1" w:lastRow="0" w:firstColumn="1" w:lastColumn="0" w:noHBand="0" w:noVBand="1"/>
        </w:tblPrEx>
        <w:trPr>
          <w:tblCellSpacing w:w="0" w:type="dxa"/>
        </w:trPr>
        <w:tc>
          <w:tcPr>
            <w:tcW w:w="1766" w:type="dxa"/>
            <w:gridSpan w:val="5"/>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3.3. pašvaldību budžets</w:t>
            </w:r>
          </w:p>
        </w:tc>
        <w:tc>
          <w:tcPr>
            <w:tcW w:w="877" w:type="dxa"/>
            <w:gridSpan w:val="4"/>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972" w:type="dxa"/>
            <w:gridSpan w:val="2"/>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1017" w:type="dxa"/>
            <w:gridSpan w:val="3"/>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1017" w:type="dxa"/>
            <w:gridSpan w:val="2"/>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3279" w:type="dxa"/>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r>
      <w:tr w:rsidR="00647D8E" w:rsidRPr="00815284" w:rsidTr="00D201A1">
        <w:tblPrEx>
          <w:tblLook w:val="04A0" w:firstRow="1" w:lastRow="0" w:firstColumn="1" w:lastColumn="0" w:noHBand="0" w:noVBand="1"/>
        </w:tblPrEx>
        <w:trPr>
          <w:tblCellSpacing w:w="0" w:type="dxa"/>
        </w:trPr>
        <w:tc>
          <w:tcPr>
            <w:tcW w:w="1766" w:type="dxa"/>
            <w:gridSpan w:val="5"/>
            <w:vMerge w:val="restart"/>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4. Finanšu līdzekļi papildu izde</w:t>
            </w:r>
            <w:r w:rsidRPr="00815284">
              <w:rPr>
                <w:rFonts w:ascii="Times New Roman" w:eastAsia="Times New Roman" w:hAnsi="Times New Roman" w:cs="Times New Roman"/>
                <w:sz w:val="24"/>
                <w:szCs w:val="24"/>
                <w:lang w:eastAsia="lv-LV"/>
              </w:rPr>
              <w:softHyphen/>
              <w:t>vumu finansēšanai (kompensējošu izdevumu samazinājumu norāda ar "+" zīmi)</w:t>
            </w:r>
          </w:p>
        </w:tc>
        <w:tc>
          <w:tcPr>
            <w:tcW w:w="877" w:type="dxa"/>
            <w:gridSpan w:val="4"/>
            <w:vMerge w:val="restart"/>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X</w:t>
            </w:r>
          </w:p>
        </w:tc>
        <w:tc>
          <w:tcPr>
            <w:tcW w:w="972" w:type="dxa"/>
            <w:gridSpan w:val="2"/>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1017" w:type="dxa"/>
            <w:gridSpan w:val="3"/>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1017" w:type="dxa"/>
            <w:gridSpan w:val="2"/>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3279" w:type="dxa"/>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r>
      <w:tr w:rsidR="00647D8E" w:rsidRPr="00815284" w:rsidTr="00D201A1">
        <w:tblPrEx>
          <w:tblLook w:val="04A0" w:firstRow="1" w:lastRow="0" w:firstColumn="1" w:lastColumn="0" w:noHBand="0" w:noVBand="1"/>
        </w:tblPrEx>
        <w:trPr>
          <w:tblCellSpacing w:w="0" w:type="dxa"/>
        </w:trPr>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647D8E" w:rsidRPr="00815284" w:rsidRDefault="00647D8E" w:rsidP="006F2D6C">
            <w:pPr>
              <w:rPr>
                <w:rFonts w:ascii="Times New Roman" w:eastAsia="Times New Roman" w:hAnsi="Times New Roman" w:cs="Times New Roman"/>
                <w:sz w:val="24"/>
                <w:szCs w:val="24"/>
                <w:lang w:eastAsia="lv-LV"/>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647D8E" w:rsidRPr="00815284" w:rsidRDefault="00647D8E" w:rsidP="006F2D6C">
            <w:pPr>
              <w:rPr>
                <w:rFonts w:ascii="Times New Roman" w:eastAsia="Times New Roman" w:hAnsi="Times New Roman" w:cs="Times New Roman"/>
                <w:sz w:val="24"/>
                <w:szCs w:val="24"/>
                <w:lang w:eastAsia="lv-LV"/>
              </w:rPr>
            </w:pPr>
          </w:p>
        </w:tc>
        <w:tc>
          <w:tcPr>
            <w:tcW w:w="972" w:type="dxa"/>
            <w:gridSpan w:val="2"/>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1017" w:type="dxa"/>
            <w:gridSpan w:val="3"/>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1017" w:type="dxa"/>
            <w:gridSpan w:val="2"/>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3279" w:type="dxa"/>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r>
      <w:tr w:rsidR="00647D8E" w:rsidRPr="00815284" w:rsidTr="00D201A1">
        <w:tblPrEx>
          <w:tblLook w:val="04A0" w:firstRow="1" w:lastRow="0" w:firstColumn="1" w:lastColumn="0" w:noHBand="0" w:noVBand="1"/>
        </w:tblPrEx>
        <w:trPr>
          <w:tblCellSpacing w:w="0" w:type="dxa"/>
        </w:trPr>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647D8E" w:rsidRPr="00815284" w:rsidRDefault="00647D8E" w:rsidP="006F2D6C">
            <w:pPr>
              <w:rPr>
                <w:rFonts w:ascii="Times New Roman" w:eastAsia="Times New Roman" w:hAnsi="Times New Roman" w:cs="Times New Roman"/>
                <w:sz w:val="24"/>
                <w:szCs w:val="24"/>
                <w:lang w:eastAsia="lv-LV"/>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647D8E" w:rsidRPr="00815284" w:rsidRDefault="00647D8E" w:rsidP="006F2D6C">
            <w:pPr>
              <w:rPr>
                <w:rFonts w:ascii="Times New Roman" w:eastAsia="Times New Roman" w:hAnsi="Times New Roman" w:cs="Times New Roman"/>
                <w:sz w:val="24"/>
                <w:szCs w:val="24"/>
                <w:lang w:eastAsia="lv-LV"/>
              </w:rPr>
            </w:pPr>
          </w:p>
        </w:tc>
        <w:tc>
          <w:tcPr>
            <w:tcW w:w="972" w:type="dxa"/>
            <w:gridSpan w:val="2"/>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1017" w:type="dxa"/>
            <w:gridSpan w:val="3"/>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1017" w:type="dxa"/>
            <w:gridSpan w:val="2"/>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3279" w:type="dxa"/>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r>
      <w:tr w:rsidR="00647D8E" w:rsidRPr="00815284" w:rsidTr="00D201A1">
        <w:tblPrEx>
          <w:tblLook w:val="04A0" w:firstRow="1" w:lastRow="0" w:firstColumn="1" w:lastColumn="0" w:noHBand="0" w:noVBand="1"/>
        </w:tblPrEx>
        <w:trPr>
          <w:tblCellSpacing w:w="0" w:type="dxa"/>
        </w:trPr>
        <w:tc>
          <w:tcPr>
            <w:tcW w:w="1766" w:type="dxa"/>
            <w:gridSpan w:val="5"/>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5. Precizēta finansiālā ietekme:</w:t>
            </w:r>
          </w:p>
        </w:tc>
        <w:tc>
          <w:tcPr>
            <w:tcW w:w="877" w:type="dxa"/>
            <w:gridSpan w:val="4"/>
            <w:vMerge w:val="restart"/>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X</w:t>
            </w:r>
          </w:p>
        </w:tc>
        <w:tc>
          <w:tcPr>
            <w:tcW w:w="972" w:type="dxa"/>
            <w:gridSpan w:val="2"/>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1017" w:type="dxa"/>
            <w:gridSpan w:val="3"/>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1017" w:type="dxa"/>
            <w:gridSpan w:val="2"/>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3279" w:type="dxa"/>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r>
      <w:tr w:rsidR="00647D8E" w:rsidRPr="00815284" w:rsidTr="00D201A1">
        <w:tblPrEx>
          <w:tblLook w:val="04A0" w:firstRow="1" w:lastRow="0" w:firstColumn="1" w:lastColumn="0" w:noHBand="0" w:noVBand="1"/>
        </w:tblPrEx>
        <w:trPr>
          <w:tblCellSpacing w:w="0" w:type="dxa"/>
        </w:trPr>
        <w:tc>
          <w:tcPr>
            <w:tcW w:w="1766" w:type="dxa"/>
            <w:gridSpan w:val="5"/>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5.1. valsts pamatbudžets</w:t>
            </w: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647D8E" w:rsidRPr="00815284" w:rsidRDefault="00647D8E" w:rsidP="006F2D6C">
            <w:pPr>
              <w:rPr>
                <w:rFonts w:ascii="Times New Roman" w:eastAsia="Times New Roman" w:hAnsi="Times New Roman" w:cs="Times New Roman"/>
                <w:sz w:val="24"/>
                <w:szCs w:val="24"/>
                <w:lang w:eastAsia="lv-LV"/>
              </w:rPr>
            </w:pPr>
          </w:p>
        </w:tc>
        <w:tc>
          <w:tcPr>
            <w:tcW w:w="972" w:type="dxa"/>
            <w:gridSpan w:val="2"/>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1017" w:type="dxa"/>
            <w:gridSpan w:val="3"/>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1017" w:type="dxa"/>
            <w:gridSpan w:val="2"/>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3279" w:type="dxa"/>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r>
      <w:tr w:rsidR="00647D8E" w:rsidRPr="00815284" w:rsidTr="00D201A1">
        <w:tblPrEx>
          <w:tblLook w:val="04A0" w:firstRow="1" w:lastRow="0" w:firstColumn="1" w:lastColumn="0" w:noHBand="0" w:noVBand="1"/>
        </w:tblPrEx>
        <w:trPr>
          <w:tblCellSpacing w:w="0" w:type="dxa"/>
        </w:trPr>
        <w:tc>
          <w:tcPr>
            <w:tcW w:w="1766" w:type="dxa"/>
            <w:gridSpan w:val="5"/>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5.2. speciālais budžets</w:t>
            </w: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647D8E" w:rsidRPr="00815284" w:rsidRDefault="00647D8E" w:rsidP="006F2D6C">
            <w:pPr>
              <w:rPr>
                <w:rFonts w:ascii="Times New Roman" w:eastAsia="Times New Roman" w:hAnsi="Times New Roman" w:cs="Times New Roman"/>
                <w:sz w:val="24"/>
                <w:szCs w:val="24"/>
                <w:lang w:eastAsia="lv-LV"/>
              </w:rPr>
            </w:pPr>
          </w:p>
        </w:tc>
        <w:tc>
          <w:tcPr>
            <w:tcW w:w="972" w:type="dxa"/>
            <w:gridSpan w:val="2"/>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1017" w:type="dxa"/>
            <w:gridSpan w:val="3"/>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1017" w:type="dxa"/>
            <w:gridSpan w:val="2"/>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xml:space="preserve">  0  </w:t>
            </w:r>
          </w:p>
        </w:tc>
        <w:tc>
          <w:tcPr>
            <w:tcW w:w="3279" w:type="dxa"/>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r>
      <w:tr w:rsidR="00647D8E" w:rsidRPr="00815284" w:rsidTr="00D201A1">
        <w:tblPrEx>
          <w:tblLook w:val="04A0" w:firstRow="1" w:lastRow="0" w:firstColumn="1" w:lastColumn="0" w:noHBand="0" w:noVBand="1"/>
        </w:tblPrEx>
        <w:trPr>
          <w:tblCellSpacing w:w="0" w:type="dxa"/>
        </w:trPr>
        <w:tc>
          <w:tcPr>
            <w:tcW w:w="1766" w:type="dxa"/>
            <w:gridSpan w:val="5"/>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5.3. pašvaldību budžets</w:t>
            </w: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647D8E" w:rsidRPr="00815284" w:rsidRDefault="00647D8E" w:rsidP="006F2D6C">
            <w:pPr>
              <w:rPr>
                <w:rFonts w:ascii="Times New Roman" w:eastAsia="Times New Roman" w:hAnsi="Times New Roman" w:cs="Times New Roman"/>
                <w:sz w:val="24"/>
                <w:szCs w:val="24"/>
                <w:lang w:eastAsia="lv-LV"/>
              </w:rPr>
            </w:pPr>
          </w:p>
        </w:tc>
        <w:tc>
          <w:tcPr>
            <w:tcW w:w="972" w:type="dxa"/>
            <w:gridSpan w:val="2"/>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1017" w:type="dxa"/>
            <w:gridSpan w:val="3"/>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1017" w:type="dxa"/>
            <w:gridSpan w:val="2"/>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c>
          <w:tcPr>
            <w:tcW w:w="3279" w:type="dxa"/>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0</w:t>
            </w:r>
          </w:p>
        </w:tc>
      </w:tr>
      <w:tr w:rsidR="00647D8E" w:rsidRPr="00815284" w:rsidTr="00D201A1">
        <w:tblPrEx>
          <w:tblLook w:val="04A0" w:firstRow="1" w:lastRow="0" w:firstColumn="1" w:lastColumn="0" w:noHBand="0" w:noVBand="1"/>
        </w:tblPrEx>
        <w:trPr>
          <w:tblCellSpacing w:w="0" w:type="dxa"/>
        </w:trPr>
        <w:tc>
          <w:tcPr>
            <w:tcW w:w="1766" w:type="dxa"/>
            <w:gridSpan w:val="5"/>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6. Detalizēts ieņēmumu un izdevu</w:t>
            </w:r>
            <w:r w:rsidRPr="00815284">
              <w:rPr>
                <w:rFonts w:ascii="Times New Roman" w:eastAsia="Times New Roman" w:hAnsi="Times New Roman" w:cs="Times New Roman"/>
                <w:sz w:val="24"/>
                <w:szCs w:val="24"/>
                <w:lang w:eastAsia="lv-LV"/>
              </w:rPr>
              <w:softHyphen/>
              <w:t xml:space="preserve">mu aprēķins (ja </w:t>
            </w:r>
            <w:r w:rsidRPr="00815284">
              <w:rPr>
                <w:rFonts w:ascii="Times New Roman" w:eastAsia="Times New Roman" w:hAnsi="Times New Roman" w:cs="Times New Roman"/>
                <w:sz w:val="24"/>
                <w:szCs w:val="24"/>
                <w:lang w:eastAsia="lv-LV"/>
              </w:rPr>
              <w:lastRenderedPageBreak/>
              <w:t>nepieciešams, detalizētu ieņēmumu un izdevumu aprēķinu var pievienot anotācijas pielikumā):</w:t>
            </w:r>
          </w:p>
        </w:tc>
        <w:tc>
          <w:tcPr>
            <w:tcW w:w="7162" w:type="dxa"/>
            <w:gridSpan w:val="12"/>
            <w:vMerge w:val="restart"/>
            <w:tcBorders>
              <w:top w:val="outset" w:sz="6" w:space="0" w:color="auto"/>
              <w:left w:val="outset" w:sz="6" w:space="0" w:color="auto"/>
              <w:bottom w:val="outset" w:sz="6" w:space="0" w:color="auto"/>
              <w:right w:val="outset" w:sz="6" w:space="0" w:color="auto"/>
            </w:tcBorders>
            <w:vAlign w:val="center"/>
            <w:hideMark/>
          </w:tcPr>
          <w:p w:rsidR="00647D8E" w:rsidRPr="00815284" w:rsidRDefault="00647D8E" w:rsidP="006F2D6C">
            <w:pPr>
              <w:spacing w:after="0" w:line="240" w:lineRule="auto"/>
              <w:jc w:val="both"/>
              <w:rPr>
                <w:rFonts w:ascii="Times New Roman" w:eastAsia="Times New Roman" w:hAnsi="Times New Roman" w:cs="Times New Roman"/>
                <w:lang w:eastAsia="lv-LV"/>
              </w:rPr>
            </w:pPr>
            <w:r w:rsidRPr="00815284">
              <w:rPr>
                <w:rFonts w:ascii="Times New Roman" w:eastAsia="Times New Roman" w:hAnsi="Times New Roman" w:cs="Times New Roman"/>
                <w:i/>
                <w:u w:val="single"/>
                <w:lang w:eastAsia="lv-LV"/>
              </w:rPr>
              <w:lastRenderedPageBreak/>
              <w:t>Likuma 2.panta  papildinājums ar 3</w:t>
            </w:r>
            <w:r w:rsidRPr="00815284">
              <w:rPr>
                <w:rFonts w:ascii="Times New Roman" w:eastAsia="Times New Roman" w:hAnsi="Times New Roman" w:cs="Times New Roman"/>
                <w:i/>
                <w:u w:val="single"/>
                <w:vertAlign w:val="superscript"/>
                <w:lang w:eastAsia="lv-LV"/>
              </w:rPr>
              <w:t>1</w:t>
            </w:r>
            <w:r w:rsidRPr="00815284">
              <w:rPr>
                <w:rFonts w:ascii="Times New Roman" w:eastAsia="Times New Roman" w:hAnsi="Times New Roman" w:cs="Times New Roman"/>
                <w:i/>
                <w:u w:val="single"/>
                <w:lang w:eastAsia="lv-LV"/>
              </w:rPr>
              <w:t>. un 3</w:t>
            </w:r>
            <w:r w:rsidRPr="00815284">
              <w:rPr>
                <w:rFonts w:ascii="Times New Roman" w:eastAsia="Times New Roman" w:hAnsi="Times New Roman" w:cs="Times New Roman"/>
                <w:i/>
                <w:u w:val="single"/>
                <w:vertAlign w:val="superscript"/>
                <w:lang w:eastAsia="lv-LV"/>
              </w:rPr>
              <w:t>2</w:t>
            </w:r>
            <w:r w:rsidRPr="00815284">
              <w:rPr>
                <w:rFonts w:ascii="Times New Roman" w:eastAsia="Times New Roman" w:hAnsi="Times New Roman" w:cs="Times New Roman"/>
                <w:i/>
                <w:u w:val="single"/>
                <w:lang w:eastAsia="lv-LV"/>
              </w:rPr>
              <w:t>.daļu</w:t>
            </w:r>
            <w:r w:rsidRPr="00815284">
              <w:rPr>
                <w:rFonts w:ascii="Times New Roman" w:eastAsia="Times New Roman" w:hAnsi="Times New Roman" w:cs="Times New Roman"/>
                <w:lang w:eastAsia="lv-LV"/>
              </w:rPr>
              <w:t xml:space="preserve">, radītu negatīvu fiskālo ietekmi. Pieņemot, ka meža pakalpojumu kooperatīvo sabiedrību  ieņēmumi varētu veidot 2400,0 tūkst. latu jeb 3414,9 tūkst. </w:t>
            </w:r>
            <w:r w:rsidRPr="00684119">
              <w:rPr>
                <w:rFonts w:ascii="Times New Roman" w:eastAsia="Times New Roman" w:hAnsi="Times New Roman" w:cs="Times New Roman"/>
                <w:i/>
                <w:lang w:eastAsia="lv-LV"/>
              </w:rPr>
              <w:t>euro</w:t>
            </w:r>
            <w:r w:rsidRPr="00815284">
              <w:rPr>
                <w:rFonts w:ascii="Times New Roman" w:eastAsia="Times New Roman" w:hAnsi="Times New Roman" w:cs="Times New Roman"/>
                <w:lang w:eastAsia="lv-LV"/>
              </w:rPr>
              <w:t xml:space="preserve">. (LVL 2 400,0 </w:t>
            </w:r>
            <w:r w:rsidR="00C418EA">
              <w:rPr>
                <w:rFonts w:ascii="Times New Roman" w:eastAsia="Times New Roman" w:hAnsi="Times New Roman" w:cs="Times New Roman"/>
                <w:lang w:eastAsia="lv-LV"/>
              </w:rPr>
              <w:t xml:space="preserve">= </w:t>
            </w:r>
            <w:r w:rsidR="00C418EA" w:rsidRPr="00815284">
              <w:rPr>
                <w:rFonts w:ascii="Times New Roman" w:eastAsia="Times New Roman" w:hAnsi="Times New Roman" w:cs="Times New Roman"/>
                <w:lang w:eastAsia="lv-LV"/>
              </w:rPr>
              <w:t>2 400,0</w:t>
            </w:r>
            <w:r w:rsidRPr="00815284">
              <w:rPr>
                <w:rFonts w:ascii="Times New Roman" w:eastAsia="Times New Roman" w:hAnsi="Times New Roman" w:cs="Times New Roman"/>
                <w:lang w:eastAsia="lv-LV"/>
              </w:rPr>
              <w:t xml:space="preserve">/0,702804= EUR 3 414,892345 = EUR 3 414,9) un, ka 30% no minēto kooperatīvu apgrozījuma veidos izdevumos neietveramie 2.panta 3.2 punkta </w:t>
            </w:r>
            <w:r w:rsidRPr="00815284">
              <w:rPr>
                <w:rFonts w:ascii="Times New Roman" w:eastAsia="Times New Roman" w:hAnsi="Times New Roman" w:cs="Times New Roman"/>
                <w:lang w:eastAsia="lv-LV"/>
              </w:rPr>
              <w:lastRenderedPageBreak/>
              <w:t xml:space="preserve">nosacījumi, līdz ar to uzņēmumu ienākuma nodoklis, kas netiks iemaksāts valsts budžetā no minētajiem grozījumiem, </w:t>
            </w:r>
            <w:r w:rsidRPr="009C2684">
              <w:rPr>
                <w:rFonts w:ascii="Times New Roman" w:eastAsia="Times New Roman" w:hAnsi="Times New Roman" w:cs="Times New Roman"/>
                <w:lang w:eastAsia="lv-LV"/>
              </w:rPr>
              <w:t>būs</w:t>
            </w:r>
            <w:r w:rsidRPr="00684119">
              <w:rPr>
                <w:rFonts w:ascii="Times New Roman" w:eastAsia="Times New Roman" w:hAnsi="Times New Roman" w:cs="Times New Roman"/>
                <w:b/>
                <w:lang w:eastAsia="lv-LV"/>
              </w:rPr>
              <w:t xml:space="preserve">  </w:t>
            </w:r>
            <w:r w:rsidRPr="00684119">
              <w:rPr>
                <w:rFonts w:ascii="Times New Roman" w:eastAsia="Times New Roman" w:hAnsi="Times New Roman" w:cs="Times New Roman"/>
                <w:b/>
                <w:color w:val="1F497D" w:themeColor="text2"/>
                <w:lang w:eastAsia="lv-LV"/>
              </w:rPr>
              <w:t>-252,0 tūkst. latu</w:t>
            </w:r>
            <w:r w:rsidRPr="00684119">
              <w:rPr>
                <w:rFonts w:ascii="Times New Roman" w:eastAsia="Times New Roman" w:hAnsi="Times New Roman" w:cs="Times New Roman"/>
                <w:color w:val="1F497D" w:themeColor="text2"/>
                <w:lang w:eastAsia="lv-LV"/>
              </w:rPr>
              <w:t xml:space="preserve"> </w:t>
            </w:r>
            <w:r w:rsidRPr="00815284">
              <w:rPr>
                <w:rFonts w:ascii="Times New Roman" w:eastAsia="Times New Roman" w:hAnsi="Times New Roman" w:cs="Times New Roman"/>
                <w:lang w:eastAsia="lv-LV"/>
              </w:rPr>
              <w:t>(1</w:t>
            </w:r>
            <w:r w:rsidR="00C418EA">
              <w:rPr>
                <w:rFonts w:ascii="Times New Roman" w:eastAsia="Times New Roman" w:hAnsi="Times New Roman" w:cs="Times New Roman"/>
                <w:lang w:eastAsia="lv-LV"/>
              </w:rPr>
              <w:t> </w:t>
            </w:r>
            <w:r w:rsidRPr="00815284">
              <w:rPr>
                <w:rFonts w:ascii="Times New Roman" w:eastAsia="Times New Roman" w:hAnsi="Times New Roman" w:cs="Times New Roman"/>
                <w:lang w:eastAsia="lv-LV"/>
              </w:rPr>
              <w:t xml:space="preserve">680,0 tūkst. </w:t>
            </w:r>
            <w:r w:rsidR="00C418EA">
              <w:rPr>
                <w:rFonts w:ascii="Times New Roman" w:eastAsia="Times New Roman" w:hAnsi="Times New Roman" w:cs="Times New Roman"/>
                <w:lang w:eastAsia="lv-LV"/>
              </w:rPr>
              <w:t xml:space="preserve">latu </w:t>
            </w:r>
            <w:r w:rsidRPr="00815284">
              <w:rPr>
                <w:rFonts w:ascii="Times New Roman" w:eastAsia="Times New Roman" w:hAnsi="Times New Roman" w:cs="Times New Roman"/>
                <w:lang w:eastAsia="lv-LV"/>
              </w:rPr>
              <w:t xml:space="preserve">*15% = 252,0 tūkst. </w:t>
            </w:r>
            <w:r w:rsidR="00C418EA">
              <w:rPr>
                <w:rFonts w:ascii="Times New Roman" w:eastAsia="Times New Roman" w:hAnsi="Times New Roman" w:cs="Times New Roman"/>
                <w:lang w:eastAsia="lv-LV"/>
              </w:rPr>
              <w:t>latu</w:t>
            </w:r>
            <w:r w:rsidRPr="00815284">
              <w:rPr>
                <w:rFonts w:ascii="Times New Roman" w:eastAsia="Times New Roman" w:hAnsi="Times New Roman" w:cs="Times New Roman"/>
                <w:lang w:eastAsia="lv-LV"/>
              </w:rPr>
              <w:t xml:space="preserve">) </w:t>
            </w:r>
            <w:r w:rsidRPr="00684119">
              <w:rPr>
                <w:rFonts w:ascii="Times New Roman" w:eastAsia="Times New Roman" w:hAnsi="Times New Roman" w:cs="Times New Roman"/>
                <w:b/>
                <w:lang w:eastAsia="lv-LV"/>
              </w:rPr>
              <w:t xml:space="preserve">jeb -358,6 tūkst. </w:t>
            </w:r>
            <w:r w:rsidRPr="00684119">
              <w:rPr>
                <w:rFonts w:ascii="Times New Roman" w:eastAsia="Times New Roman" w:hAnsi="Times New Roman" w:cs="Times New Roman"/>
                <w:b/>
                <w:i/>
                <w:lang w:eastAsia="lv-LV"/>
              </w:rPr>
              <w:t>euro</w:t>
            </w:r>
            <w:r w:rsidRPr="00815284">
              <w:rPr>
                <w:rFonts w:ascii="Times New Roman" w:eastAsia="Times New Roman" w:hAnsi="Times New Roman" w:cs="Times New Roman"/>
                <w:lang w:eastAsia="lv-LV"/>
              </w:rPr>
              <w:t xml:space="preserve">  (</w:t>
            </w:r>
            <w:r w:rsidR="002214D3" w:rsidRPr="00815284">
              <w:rPr>
                <w:rFonts w:ascii="Times New Roman" w:eastAsia="Times New Roman" w:hAnsi="Times New Roman" w:cs="Times New Roman"/>
                <w:lang w:eastAsia="lv-LV"/>
              </w:rPr>
              <w:t xml:space="preserve">LVL 252,0 </w:t>
            </w:r>
            <w:r w:rsidR="002214D3">
              <w:rPr>
                <w:rFonts w:ascii="Times New Roman" w:eastAsia="Times New Roman" w:hAnsi="Times New Roman" w:cs="Times New Roman"/>
                <w:lang w:eastAsia="lv-LV"/>
              </w:rPr>
              <w:t xml:space="preserve"> = </w:t>
            </w:r>
            <w:r w:rsidRPr="00815284">
              <w:rPr>
                <w:rFonts w:ascii="Times New Roman" w:eastAsia="Times New Roman" w:hAnsi="Times New Roman" w:cs="Times New Roman"/>
                <w:lang w:eastAsia="lv-LV"/>
              </w:rPr>
              <w:t>252,0 /0,702804 = EUR 358,563696 = EUR 358,6)</w:t>
            </w:r>
          </w:p>
          <w:p w:rsidR="00647D8E" w:rsidRPr="00815284" w:rsidRDefault="00647D8E" w:rsidP="006F2D6C">
            <w:pPr>
              <w:spacing w:after="0" w:line="240" w:lineRule="auto"/>
              <w:jc w:val="both"/>
              <w:rPr>
                <w:rFonts w:ascii="Times New Roman" w:eastAsia="Times New Roman" w:hAnsi="Times New Roman" w:cs="Times New Roman"/>
                <w:lang w:eastAsia="lv-LV"/>
              </w:rPr>
            </w:pPr>
          </w:p>
          <w:p w:rsidR="00647D8E" w:rsidRPr="00815284" w:rsidRDefault="00647D8E" w:rsidP="006F2D6C">
            <w:pPr>
              <w:spacing w:after="0" w:line="240" w:lineRule="auto"/>
              <w:jc w:val="both"/>
              <w:rPr>
                <w:rFonts w:ascii="Times New Roman" w:eastAsia="Times New Roman" w:hAnsi="Times New Roman" w:cs="Times New Roman"/>
                <w:lang w:eastAsia="lv-LV"/>
              </w:rPr>
            </w:pPr>
            <w:r w:rsidRPr="00815284">
              <w:rPr>
                <w:rFonts w:ascii="Times New Roman" w:eastAsia="Times New Roman" w:hAnsi="Times New Roman" w:cs="Times New Roman"/>
                <w:i/>
                <w:u w:val="single"/>
                <w:lang w:eastAsia="lv-LV"/>
              </w:rPr>
              <w:t>Likuma 3.panta papildinājums ar 8</w:t>
            </w:r>
            <w:r w:rsidRPr="00815284">
              <w:rPr>
                <w:rFonts w:ascii="Times New Roman" w:eastAsia="Times New Roman" w:hAnsi="Times New Roman" w:cs="Times New Roman"/>
                <w:i/>
                <w:u w:val="single"/>
                <w:vertAlign w:val="superscript"/>
                <w:lang w:eastAsia="lv-LV"/>
              </w:rPr>
              <w:t>2</w:t>
            </w:r>
            <w:r w:rsidRPr="00815284">
              <w:rPr>
                <w:rFonts w:ascii="Times New Roman" w:eastAsia="Times New Roman" w:hAnsi="Times New Roman" w:cs="Times New Roman"/>
                <w:i/>
                <w:u w:val="single"/>
                <w:lang w:eastAsia="lv-LV"/>
              </w:rPr>
              <w:t>daļu</w:t>
            </w:r>
            <w:r w:rsidRPr="00815284">
              <w:rPr>
                <w:rFonts w:ascii="Times New Roman" w:eastAsia="Times New Roman" w:hAnsi="Times New Roman" w:cs="Times New Roman"/>
                <w:lang w:eastAsia="lv-LV"/>
              </w:rPr>
              <w:t xml:space="preserve"> veidos fiskālo ietekmi. Pamatojoties, uz VID datiem, 2012.gadā nerezidentiem, </w:t>
            </w:r>
            <w:r w:rsidRPr="00815284">
              <w:rPr>
                <w:rFonts w:ascii="Times New Roman" w:hAnsi="Times New Roman" w:cs="Times New Roman"/>
              </w:rPr>
              <w:t>kas atrodas, ir izveidoti vai nodibināti zemu nodokļu un beznodokļu valstīs vai teritorijās</w:t>
            </w:r>
            <w:r w:rsidRPr="00815284" w:rsidDel="001C4465">
              <w:rPr>
                <w:rFonts w:ascii="Times New Roman" w:eastAsia="Times New Roman" w:hAnsi="Times New Roman" w:cs="Times New Roman"/>
                <w:lang w:eastAsia="lv-LV"/>
              </w:rPr>
              <w:t xml:space="preserve"> </w:t>
            </w:r>
            <w:r w:rsidRPr="00815284">
              <w:rPr>
                <w:rFonts w:ascii="Times New Roman" w:eastAsia="Times New Roman" w:hAnsi="Times New Roman" w:cs="Times New Roman"/>
                <w:lang w:eastAsia="lv-LV"/>
              </w:rPr>
              <w:t xml:space="preserve"> veiktie procentu maksājumi  bija 14 351,6 tūkst. latu jeb 20 420,5 tūkst. </w:t>
            </w:r>
            <w:r w:rsidRPr="00684119">
              <w:rPr>
                <w:rFonts w:ascii="Times New Roman" w:eastAsia="Times New Roman" w:hAnsi="Times New Roman" w:cs="Times New Roman"/>
                <w:i/>
                <w:lang w:eastAsia="lv-LV"/>
              </w:rPr>
              <w:t>euro</w:t>
            </w:r>
            <w:r w:rsidRPr="00815284">
              <w:rPr>
                <w:rFonts w:ascii="Times New Roman" w:eastAsia="Times New Roman" w:hAnsi="Times New Roman" w:cs="Times New Roman"/>
                <w:lang w:eastAsia="lv-LV"/>
              </w:rPr>
              <w:t xml:space="preserve">. </w:t>
            </w:r>
          </w:p>
          <w:p w:rsidR="00647D8E" w:rsidRPr="00815284" w:rsidRDefault="00647D8E" w:rsidP="006F2D6C">
            <w:pPr>
              <w:spacing w:after="0" w:line="240" w:lineRule="auto"/>
              <w:jc w:val="both"/>
              <w:rPr>
                <w:rFonts w:ascii="Times New Roman" w:eastAsia="Times New Roman" w:hAnsi="Times New Roman" w:cs="Times New Roman"/>
                <w:lang w:eastAsia="lv-LV"/>
              </w:rPr>
            </w:pPr>
            <w:r w:rsidRPr="00815284">
              <w:rPr>
                <w:rFonts w:ascii="Times New Roman" w:eastAsia="Times New Roman" w:hAnsi="Times New Roman" w:cs="Times New Roman"/>
                <w:lang w:eastAsia="lv-LV"/>
              </w:rPr>
              <w:t>(LVL 14 351,6 = 14 351,6/0,702804 = EUR 20 420,487077 = EUR 20 420,5).</w:t>
            </w:r>
          </w:p>
          <w:p w:rsidR="00647D8E" w:rsidRPr="00815284" w:rsidRDefault="00647D8E" w:rsidP="006F2D6C">
            <w:pPr>
              <w:spacing w:after="0" w:line="240" w:lineRule="auto"/>
              <w:jc w:val="both"/>
              <w:rPr>
                <w:rFonts w:ascii="Times New Roman" w:eastAsia="Times New Roman" w:hAnsi="Times New Roman" w:cs="Times New Roman"/>
                <w:lang w:eastAsia="lv-LV"/>
              </w:rPr>
            </w:pPr>
            <w:r w:rsidRPr="00815284">
              <w:rPr>
                <w:rFonts w:ascii="Times New Roman" w:eastAsia="Times New Roman" w:hAnsi="Times New Roman" w:cs="Times New Roman"/>
                <w:lang w:eastAsia="lv-LV"/>
              </w:rPr>
              <w:t xml:space="preserve">Pieņemot, ka 80% gadījumu procentu maksājumus izmaksā Latvijas Republikā reģistrētas komercbankas, līdz ar to fiskālā ietekme būtu </w:t>
            </w:r>
            <w:r w:rsidRPr="00684119">
              <w:rPr>
                <w:rFonts w:ascii="Times New Roman" w:eastAsia="Times New Roman" w:hAnsi="Times New Roman" w:cs="Times New Roman"/>
                <w:b/>
                <w:color w:val="1F497D" w:themeColor="text2"/>
                <w:lang w:eastAsia="lv-LV"/>
              </w:rPr>
              <w:t>+ 1 148,1 tūkst. latu</w:t>
            </w:r>
            <w:r w:rsidRPr="00684119">
              <w:rPr>
                <w:rFonts w:ascii="Times New Roman" w:eastAsia="Times New Roman" w:hAnsi="Times New Roman" w:cs="Times New Roman"/>
                <w:color w:val="1F497D" w:themeColor="text2"/>
                <w:lang w:eastAsia="lv-LV"/>
              </w:rPr>
              <w:t xml:space="preserve"> </w:t>
            </w:r>
            <w:r w:rsidRPr="00684119">
              <w:rPr>
                <w:rFonts w:ascii="Times New Roman" w:eastAsia="Times New Roman" w:hAnsi="Times New Roman" w:cs="Times New Roman"/>
                <w:b/>
                <w:lang w:eastAsia="lv-LV"/>
              </w:rPr>
              <w:t>jeb</w:t>
            </w:r>
            <w:r w:rsidRPr="00815284">
              <w:rPr>
                <w:rFonts w:ascii="Times New Roman" w:eastAsia="Times New Roman" w:hAnsi="Times New Roman" w:cs="Times New Roman"/>
                <w:lang w:eastAsia="lv-LV"/>
              </w:rPr>
              <w:t xml:space="preserve"> </w:t>
            </w:r>
            <w:r w:rsidRPr="00684119">
              <w:rPr>
                <w:rFonts w:ascii="Times New Roman" w:eastAsia="Times New Roman" w:hAnsi="Times New Roman" w:cs="Times New Roman"/>
                <w:b/>
                <w:lang w:eastAsia="lv-LV"/>
              </w:rPr>
              <w:t xml:space="preserve">+1 633,6 tūkst. </w:t>
            </w:r>
            <w:r w:rsidRPr="00684119">
              <w:rPr>
                <w:rFonts w:ascii="Times New Roman" w:eastAsia="Times New Roman" w:hAnsi="Times New Roman" w:cs="Times New Roman"/>
                <w:b/>
                <w:i/>
                <w:lang w:eastAsia="lv-LV"/>
              </w:rPr>
              <w:t>euro</w:t>
            </w:r>
            <w:r w:rsidRPr="00815284">
              <w:rPr>
                <w:rFonts w:ascii="Times New Roman" w:eastAsia="Times New Roman" w:hAnsi="Times New Roman" w:cs="Times New Roman"/>
                <w:lang w:eastAsia="lv-LV"/>
              </w:rPr>
              <w:t>.</w:t>
            </w:r>
          </w:p>
          <w:p w:rsidR="00647D8E" w:rsidRPr="00815284" w:rsidRDefault="00647D8E" w:rsidP="006F2D6C">
            <w:pPr>
              <w:spacing w:after="0" w:line="240" w:lineRule="auto"/>
              <w:jc w:val="both"/>
              <w:rPr>
                <w:rFonts w:ascii="Times New Roman" w:eastAsia="Times New Roman" w:hAnsi="Times New Roman" w:cs="Times New Roman"/>
                <w:lang w:eastAsia="lv-LV"/>
              </w:rPr>
            </w:pPr>
            <w:r w:rsidRPr="00815284">
              <w:rPr>
                <w:rFonts w:ascii="Times New Roman" w:eastAsia="Times New Roman" w:hAnsi="Times New Roman" w:cs="Times New Roman"/>
                <w:lang w:eastAsia="lv-LV"/>
              </w:rPr>
              <w:t>(14 351,6</w:t>
            </w:r>
            <w:r w:rsidR="00C418EA">
              <w:rPr>
                <w:rFonts w:ascii="Times New Roman" w:eastAsia="Times New Roman" w:hAnsi="Times New Roman" w:cs="Times New Roman"/>
                <w:lang w:eastAsia="lv-LV"/>
              </w:rPr>
              <w:t> </w:t>
            </w:r>
            <w:r w:rsidRPr="00815284">
              <w:rPr>
                <w:rFonts w:ascii="Times New Roman" w:eastAsia="Times New Roman" w:hAnsi="Times New Roman" w:cs="Times New Roman"/>
                <w:lang w:eastAsia="lv-LV"/>
              </w:rPr>
              <w:t>*</w:t>
            </w:r>
            <w:r w:rsidR="00C418EA">
              <w:rPr>
                <w:rFonts w:ascii="Times New Roman" w:eastAsia="Times New Roman" w:hAnsi="Times New Roman" w:cs="Times New Roman"/>
                <w:lang w:eastAsia="lv-LV"/>
              </w:rPr>
              <w:t> </w:t>
            </w:r>
            <w:r w:rsidRPr="00815284">
              <w:rPr>
                <w:rFonts w:ascii="Times New Roman" w:eastAsia="Times New Roman" w:hAnsi="Times New Roman" w:cs="Times New Roman"/>
                <w:lang w:eastAsia="lv-LV"/>
              </w:rPr>
              <w:t>15%) - (14 351,6 *80%*5% + 14 351,6 *20%*15%) = 1 148,1 tūkst.lati</w:t>
            </w:r>
          </w:p>
          <w:p w:rsidR="00647D8E" w:rsidRPr="00815284" w:rsidRDefault="00647D8E" w:rsidP="006F2D6C">
            <w:pPr>
              <w:spacing w:after="0" w:line="240" w:lineRule="auto"/>
              <w:jc w:val="both"/>
              <w:rPr>
                <w:rFonts w:ascii="Times New Roman" w:eastAsia="Times New Roman" w:hAnsi="Times New Roman" w:cs="Times New Roman"/>
                <w:lang w:eastAsia="lv-LV"/>
              </w:rPr>
            </w:pPr>
            <w:r w:rsidRPr="00815284">
              <w:rPr>
                <w:rFonts w:ascii="Times New Roman" w:eastAsia="Times New Roman" w:hAnsi="Times New Roman" w:cs="Times New Roman"/>
                <w:lang w:eastAsia="lv-LV"/>
              </w:rPr>
              <w:t xml:space="preserve">Savukārt, 2012.gadā pēc VID datiem veiktie maksājumi nerezidentiem, </w:t>
            </w:r>
            <w:r w:rsidRPr="00815284">
              <w:rPr>
                <w:rFonts w:ascii="Times New Roman" w:hAnsi="Times New Roman" w:cs="Times New Roman"/>
              </w:rPr>
              <w:t>kas atrodas, ir izveidoti vai nodibināti zemu nodokļu un beznodokļu valstīs vai teritorijās</w:t>
            </w:r>
            <w:r w:rsidRPr="00815284">
              <w:rPr>
                <w:rFonts w:ascii="Times New Roman" w:eastAsia="Times New Roman" w:hAnsi="Times New Roman" w:cs="Times New Roman"/>
                <w:lang w:eastAsia="lv-LV"/>
              </w:rPr>
              <w:t xml:space="preserve"> par intelektuālo īpašumu vai  par kustamā īpašuma izmantošanu  bija 37,5 tūkst. latu jeb 53,3 tūkst. </w:t>
            </w:r>
            <w:r w:rsidRPr="00684119">
              <w:rPr>
                <w:rFonts w:ascii="Times New Roman" w:eastAsia="Times New Roman" w:hAnsi="Times New Roman" w:cs="Times New Roman"/>
                <w:i/>
                <w:lang w:eastAsia="lv-LV"/>
              </w:rPr>
              <w:t>euro</w:t>
            </w:r>
            <w:r w:rsidRPr="00815284">
              <w:rPr>
                <w:rFonts w:ascii="Times New Roman" w:eastAsia="Times New Roman" w:hAnsi="Times New Roman" w:cs="Times New Roman"/>
                <w:lang w:eastAsia="lv-LV"/>
              </w:rPr>
              <w:t>.</w:t>
            </w:r>
          </w:p>
          <w:p w:rsidR="00647D8E" w:rsidRPr="00815284" w:rsidRDefault="00647D8E" w:rsidP="006F2D6C">
            <w:pPr>
              <w:spacing w:after="0" w:line="240" w:lineRule="auto"/>
              <w:jc w:val="both"/>
              <w:rPr>
                <w:rFonts w:ascii="Times New Roman" w:eastAsia="Times New Roman" w:hAnsi="Times New Roman" w:cs="Times New Roman"/>
                <w:lang w:eastAsia="lv-LV"/>
              </w:rPr>
            </w:pPr>
            <w:r w:rsidRPr="00815284">
              <w:rPr>
                <w:rFonts w:ascii="Times New Roman" w:eastAsia="Times New Roman" w:hAnsi="Times New Roman" w:cs="Times New Roman"/>
                <w:lang w:eastAsia="lv-LV"/>
              </w:rPr>
              <w:t>(</w:t>
            </w:r>
            <w:r w:rsidR="002214D3" w:rsidRPr="00815284">
              <w:rPr>
                <w:rFonts w:ascii="Times New Roman" w:eastAsia="Times New Roman" w:hAnsi="Times New Roman" w:cs="Times New Roman"/>
                <w:lang w:eastAsia="lv-LV"/>
              </w:rPr>
              <w:t xml:space="preserve">LVL 37,5 </w:t>
            </w:r>
            <w:r w:rsidR="002214D3">
              <w:rPr>
                <w:rFonts w:ascii="Times New Roman" w:eastAsia="Times New Roman" w:hAnsi="Times New Roman" w:cs="Times New Roman"/>
                <w:lang w:eastAsia="lv-LV"/>
              </w:rPr>
              <w:t>=</w:t>
            </w:r>
            <w:r w:rsidRPr="00815284">
              <w:rPr>
                <w:rFonts w:ascii="Times New Roman" w:eastAsia="Times New Roman" w:hAnsi="Times New Roman" w:cs="Times New Roman"/>
                <w:lang w:eastAsia="lv-LV"/>
              </w:rPr>
              <w:t xml:space="preserve"> 37,5 /0,702804 = EUR 53,357693 = EUR 53,4).</w:t>
            </w:r>
          </w:p>
          <w:p w:rsidR="00647D8E" w:rsidRPr="00815284" w:rsidRDefault="00647D8E" w:rsidP="006F2D6C">
            <w:pPr>
              <w:spacing w:after="0" w:line="240" w:lineRule="auto"/>
              <w:jc w:val="both"/>
              <w:rPr>
                <w:rFonts w:ascii="Times New Roman" w:eastAsia="Times New Roman" w:hAnsi="Times New Roman" w:cs="Times New Roman"/>
                <w:lang w:eastAsia="lv-LV"/>
              </w:rPr>
            </w:pPr>
            <w:r w:rsidRPr="00815284">
              <w:rPr>
                <w:rFonts w:ascii="Times New Roman" w:eastAsia="Times New Roman" w:hAnsi="Times New Roman" w:cs="Times New Roman"/>
                <w:lang w:eastAsia="lv-LV"/>
              </w:rPr>
              <w:t xml:space="preserve">Pieņemot, ka 50% no ienākumiem ir saistīti ar intelektuālo īpašumu, ieturot 5% nodokļu likmi no maksājumiem par intelektuālo īpašumu, fiskālā ietekme būtu </w:t>
            </w:r>
            <w:r w:rsidRPr="00684119">
              <w:rPr>
                <w:rFonts w:ascii="Times New Roman" w:eastAsia="Times New Roman" w:hAnsi="Times New Roman" w:cs="Times New Roman"/>
                <w:b/>
                <w:color w:val="1F497D" w:themeColor="text2"/>
                <w:lang w:eastAsia="lv-LV"/>
              </w:rPr>
              <w:t xml:space="preserve">+0,9 tūkst. lati </w:t>
            </w:r>
            <w:r w:rsidRPr="00684119">
              <w:rPr>
                <w:rFonts w:ascii="Times New Roman" w:eastAsia="Times New Roman" w:hAnsi="Times New Roman" w:cs="Times New Roman"/>
                <w:b/>
                <w:lang w:eastAsia="lv-LV"/>
              </w:rPr>
              <w:t xml:space="preserve">jeb +1,3 tūkst. </w:t>
            </w:r>
            <w:r w:rsidRPr="00684119">
              <w:rPr>
                <w:rFonts w:ascii="Times New Roman" w:eastAsia="Times New Roman" w:hAnsi="Times New Roman" w:cs="Times New Roman"/>
                <w:b/>
                <w:i/>
                <w:lang w:eastAsia="lv-LV"/>
              </w:rPr>
              <w:t>euro</w:t>
            </w:r>
            <w:r w:rsidRPr="00815284">
              <w:rPr>
                <w:rFonts w:ascii="Times New Roman" w:eastAsia="Times New Roman" w:hAnsi="Times New Roman" w:cs="Times New Roman"/>
                <w:lang w:eastAsia="lv-LV"/>
              </w:rPr>
              <w:t xml:space="preserve">. </w:t>
            </w:r>
          </w:p>
          <w:p w:rsidR="00647D8E" w:rsidRPr="00815284" w:rsidRDefault="00647D8E" w:rsidP="006F2D6C">
            <w:pPr>
              <w:spacing w:after="0" w:line="240" w:lineRule="auto"/>
              <w:jc w:val="both"/>
              <w:rPr>
                <w:rFonts w:ascii="Times New Roman" w:eastAsia="Times New Roman" w:hAnsi="Times New Roman" w:cs="Times New Roman"/>
                <w:lang w:eastAsia="lv-LV"/>
              </w:rPr>
            </w:pPr>
            <w:r w:rsidRPr="00815284">
              <w:rPr>
                <w:rFonts w:ascii="Times New Roman" w:eastAsia="Times New Roman" w:hAnsi="Times New Roman" w:cs="Times New Roman"/>
                <w:lang w:eastAsia="lv-LV"/>
              </w:rPr>
              <w:t>(37,5 *5% *50% = + 0,938 tūkst. lati)</w:t>
            </w:r>
          </w:p>
          <w:p w:rsidR="00647D8E" w:rsidRPr="00815284" w:rsidRDefault="00647D8E" w:rsidP="006F2D6C">
            <w:pPr>
              <w:spacing w:after="0" w:line="240" w:lineRule="auto"/>
              <w:jc w:val="both"/>
              <w:rPr>
                <w:rFonts w:ascii="Times New Roman" w:eastAsia="Times New Roman" w:hAnsi="Times New Roman" w:cs="Times New Roman"/>
                <w:lang w:eastAsia="lv-LV"/>
              </w:rPr>
            </w:pPr>
            <w:r w:rsidRPr="00815284">
              <w:rPr>
                <w:rFonts w:ascii="Times New Roman" w:eastAsia="Times New Roman" w:hAnsi="Times New Roman" w:cs="Times New Roman"/>
                <w:lang w:eastAsia="lv-LV"/>
              </w:rPr>
              <w:t>(</w:t>
            </w:r>
            <w:r w:rsidR="002214D3" w:rsidRPr="00815284">
              <w:rPr>
                <w:rFonts w:ascii="Times New Roman" w:eastAsia="Times New Roman" w:hAnsi="Times New Roman" w:cs="Times New Roman"/>
                <w:lang w:eastAsia="lv-LV"/>
              </w:rPr>
              <w:t>LVL 0,938</w:t>
            </w:r>
            <w:r w:rsidR="002214D3">
              <w:rPr>
                <w:rFonts w:ascii="Times New Roman" w:eastAsia="Times New Roman" w:hAnsi="Times New Roman" w:cs="Times New Roman"/>
                <w:lang w:eastAsia="lv-LV"/>
              </w:rPr>
              <w:t xml:space="preserve"> =</w:t>
            </w:r>
            <w:r w:rsidRPr="00815284">
              <w:rPr>
                <w:rFonts w:ascii="Times New Roman" w:eastAsia="Times New Roman" w:hAnsi="Times New Roman" w:cs="Times New Roman"/>
                <w:lang w:eastAsia="lv-LV"/>
              </w:rPr>
              <w:t xml:space="preserve"> 0,938/0,702804 = EUR 1,334654 = EUR 1,3).</w:t>
            </w:r>
          </w:p>
          <w:p w:rsidR="00647D8E" w:rsidRPr="00815284" w:rsidRDefault="00647D8E" w:rsidP="006F2D6C">
            <w:pPr>
              <w:spacing w:after="0" w:line="240" w:lineRule="auto"/>
              <w:jc w:val="both"/>
              <w:rPr>
                <w:rFonts w:ascii="Times New Roman" w:eastAsia="Times New Roman" w:hAnsi="Times New Roman" w:cs="Times New Roman"/>
                <w:lang w:eastAsia="lv-LV"/>
              </w:rPr>
            </w:pPr>
          </w:p>
          <w:p w:rsidR="00647D8E" w:rsidRPr="00815284" w:rsidRDefault="00647D8E" w:rsidP="006F2D6C">
            <w:pPr>
              <w:spacing w:after="0" w:line="240" w:lineRule="auto"/>
              <w:jc w:val="both"/>
              <w:rPr>
                <w:rFonts w:ascii="Times New Roman" w:eastAsia="Times New Roman" w:hAnsi="Times New Roman" w:cs="Times New Roman"/>
                <w:lang w:eastAsia="lv-LV"/>
              </w:rPr>
            </w:pPr>
            <w:bookmarkStart w:id="4" w:name="OLE_LINK1"/>
            <w:r w:rsidRPr="00815284">
              <w:rPr>
                <w:rFonts w:ascii="Times New Roman" w:eastAsia="Times New Roman" w:hAnsi="Times New Roman" w:cs="Times New Roman"/>
                <w:i/>
                <w:u w:val="single"/>
                <w:lang w:eastAsia="lv-LV"/>
              </w:rPr>
              <w:t>Likuma 3.panta 8 daļas 3.punkta</w:t>
            </w:r>
            <w:r w:rsidRPr="00815284">
              <w:rPr>
                <w:rFonts w:ascii="Times New Roman" w:eastAsia="Times New Roman" w:hAnsi="Times New Roman" w:cs="Times New Roman"/>
                <w:lang w:eastAsia="lv-LV"/>
              </w:rPr>
              <w:t xml:space="preserve"> </w:t>
            </w:r>
            <w:bookmarkEnd w:id="4"/>
            <w:r w:rsidRPr="00815284">
              <w:rPr>
                <w:rFonts w:ascii="Times New Roman" w:eastAsia="Times New Roman" w:hAnsi="Times New Roman" w:cs="Times New Roman"/>
                <w:lang w:eastAsia="lv-LV"/>
              </w:rPr>
              <w:t xml:space="preserve">papildinājums veidos negatīvu fiskālo ietekmi. Pieņemot, ka maksājumi , kas veikti personām, </w:t>
            </w:r>
            <w:r w:rsidRPr="00815284">
              <w:rPr>
                <w:rFonts w:ascii="Times New Roman" w:hAnsi="Times New Roman" w:cs="Times New Roman"/>
              </w:rPr>
              <w:t>kas atrodas, ir izveidoti vai nodibināti zemu nodokļu un beznodokļu valstīs vai teritorijās</w:t>
            </w:r>
            <w:r w:rsidRPr="00815284">
              <w:rPr>
                <w:rFonts w:ascii="Times New Roman" w:eastAsia="Times New Roman" w:hAnsi="Times New Roman" w:cs="Times New Roman"/>
                <w:lang w:eastAsia="lv-LV"/>
              </w:rPr>
              <w:t xml:space="preserve">  par iepirktajām precēm, ja to vērtība atbilsts tirgus cenai, sastāda 30,0 tūkst latu jeb 42,7 tūkst. </w:t>
            </w:r>
            <w:r w:rsidRPr="00684119">
              <w:rPr>
                <w:rFonts w:ascii="Times New Roman" w:eastAsia="Times New Roman" w:hAnsi="Times New Roman" w:cs="Times New Roman"/>
                <w:i/>
                <w:lang w:eastAsia="lv-LV"/>
              </w:rPr>
              <w:t>euro</w:t>
            </w:r>
            <w:r w:rsidRPr="00815284">
              <w:rPr>
                <w:rFonts w:ascii="Times New Roman" w:eastAsia="Times New Roman" w:hAnsi="Times New Roman" w:cs="Times New Roman"/>
                <w:lang w:eastAsia="lv-LV"/>
              </w:rPr>
              <w:t>.</w:t>
            </w:r>
          </w:p>
          <w:p w:rsidR="00647D8E" w:rsidRPr="00815284" w:rsidRDefault="00647D8E" w:rsidP="006F2D6C">
            <w:pPr>
              <w:spacing w:after="0" w:line="240" w:lineRule="auto"/>
              <w:jc w:val="both"/>
              <w:rPr>
                <w:rFonts w:ascii="Times New Roman" w:eastAsia="Times New Roman" w:hAnsi="Times New Roman" w:cs="Times New Roman"/>
                <w:lang w:eastAsia="lv-LV"/>
              </w:rPr>
            </w:pPr>
            <w:r w:rsidRPr="00815284">
              <w:rPr>
                <w:rFonts w:ascii="Times New Roman" w:eastAsia="Times New Roman" w:hAnsi="Times New Roman" w:cs="Times New Roman"/>
                <w:lang w:eastAsia="lv-LV"/>
              </w:rPr>
              <w:t>(LVL 30,0 = 30 000 /0,702804 = EUR 42,686154= EUR 42,7).</w:t>
            </w:r>
          </w:p>
          <w:p w:rsidR="00647D8E" w:rsidRPr="00815284" w:rsidRDefault="00647D8E" w:rsidP="006F2D6C">
            <w:pPr>
              <w:spacing w:after="0" w:line="240" w:lineRule="auto"/>
              <w:jc w:val="both"/>
              <w:rPr>
                <w:rFonts w:ascii="Times New Roman" w:eastAsia="Times New Roman" w:hAnsi="Times New Roman" w:cs="Times New Roman"/>
                <w:lang w:eastAsia="lv-LV"/>
              </w:rPr>
            </w:pPr>
            <w:r w:rsidRPr="00815284">
              <w:rPr>
                <w:rFonts w:ascii="Times New Roman" w:eastAsia="Times New Roman" w:hAnsi="Times New Roman" w:cs="Times New Roman"/>
                <w:lang w:eastAsia="lv-LV"/>
              </w:rPr>
              <w:t xml:space="preserve">Līdz ar to, neieturot </w:t>
            </w:r>
            <w:r w:rsidR="00C418EA">
              <w:rPr>
                <w:rFonts w:ascii="Times New Roman" w:eastAsia="Times New Roman" w:hAnsi="Times New Roman" w:cs="Times New Roman"/>
                <w:lang w:eastAsia="lv-LV"/>
              </w:rPr>
              <w:t>uzņēmumu ienākuma nodokli</w:t>
            </w:r>
            <w:r w:rsidR="00C418EA" w:rsidRPr="00815284">
              <w:rPr>
                <w:rFonts w:ascii="Times New Roman" w:eastAsia="Times New Roman" w:hAnsi="Times New Roman" w:cs="Times New Roman"/>
                <w:lang w:eastAsia="lv-LV"/>
              </w:rPr>
              <w:t xml:space="preserve"> </w:t>
            </w:r>
            <w:r w:rsidRPr="00815284">
              <w:rPr>
                <w:rFonts w:ascii="Times New Roman" w:eastAsia="Times New Roman" w:hAnsi="Times New Roman" w:cs="Times New Roman"/>
                <w:lang w:eastAsia="lv-LV"/>
              </w:rPr>
              <w:t xml:space="preserve">no iepriekš minētajiem maksājumiem, fiskālā ietekme būs </w:t>
            </w:r>
            <w:r w:rsidRPr="00684119">
              <w:rPr>
                <w:rFonts w:ascii="Times New Roman" w:eastAsia="Times New Roman" w:hAnsi="Times New Roman" w:cs="Times New Roman"/>
                <w:b/>
                <w:color w:val="1F497D" w:themeColor="text2"/>
                <w:lang w:eastAsia="lv-LV"/>
              </w:rPr>
              <w:t xml:space="preserve">-4,5 tūkst. latu </w:t>
            </w:r>
            <w:r w:rsidRPr="00684119">
              <w:rPr>
                <w:rFonts w:ascii="Times New Roman" w:eastAsia="Times New Roman" w:hAnsi="Times New Roman" w:cs="Times New Roman"/>
                <w:b/>
                <w:lang w:eastAsia="lv-LV"/>
              </w:rPr>
              <w:t xml:space="preserve">jeb </w:t>
            </w:r>
            <w:r w:rsidR="002214D3" w:rsidRPr="00684119">
              <w:rPr>
                <w:rFonts w:ascii="Times New Roman" w:eastAsia="Times New Roman" w:hAnsi="Times New Roman" w:cs="Times New Roman"/>
                <w:b/>
                <w:lang w:eastAsia="lv-LV"/>
              </w:rPr>
              <w:t>-</w:t>
            </w:r>
            <w:r w:rsidRPr="00684119">
              <w:rPr>
                <w:rFonts w:ascii="Times New Roman" w:eastAsia="Times New Roman" w:hAnsi="Times New Roman" w:cs="Times New Roman"/>
                <w:b/>
                <w:lang w:eastAsia="lv-LV"/>
              </w:rPr>
              <w:t xml:space="preserve">6,4 tūkst. </w:t>
            </w:r>
            <w:r w:rsidRPr="00684119">
              <w:rPr>
                <w:rFonts w:ascii="Times New Roman" w:eastAsia="Times New Roman" w:hAnsi="Times New Roman" w:cs="Times New Roman"/>
                <w:b/>
                <w:i/>
                <w:lang w:eastAsia="lv-LV"/>
              </w:rPr>
              <w:t>euro</w:t>
            </w:r>
            <w:r w:rsidRPr="00815284">
              <w:rPr>
                <w:rFonts w:ascii="Times New Roman" w:eastAsia="Times New Roman" w:hAnsi="Times New Roman" w:cs="Times New Roman"/>
                <w:lang w:eastAsia="lv-LV"/>
              </w:rPr>
              <w:t>.</w:t>
            </w:r>
          </w:p>
          <w:p w:rsidR="00647D8E" w:rsidRPr="00815284" w:rsidRDefault="00647D8E" w:rsidP="006F2D6C">
            <w:pPr>
              <w:spacing w:after="0" w:line="240" w:lineRule="auto"/>
              <w:jc w:val="both"/>
              <w:rPr>
                <w:rFonts w:ascii="Times New Roman" w:eastAsia="Times New Roman" w:hAnsi="Times New Roman" w:cs="Times New Roman"/>
                <w:lang w:eastAsia="lv-LV"/>
              </w:rPr>
            </w:pPr>
            <w:r w:rsidRPr="00815284">
              <w:rPr>
                <w:rFonts w:ascii="Times New Roman" w:eastAsia="Times New Roman" w:hAnsi="Times New Roman" w:cs="Times New Roman"/>
                <w:lang w:eastAsia="lv-LV"/>
              </w:rPr>
              <w:t>((30,0 * 15%) – (30,0 * 0%) = - 4,5 tūkst. lati)</w:t>
            </w:r>
          </w:p>
          <w:p w:rsidR="00647D8E" w:rsidRPr="00815284" w:rsidRDefault="00647D8E" w:rsidP="006F2D6C">
            <w:pPr>
              <w:spacing w:after="0" w:line="240" w:lineRule="auto"/>
              <w:jc w:val="both"/>
              <w:rPr>
                <w:rFonts w:ascii="Times New Roman" w:eastAsia="Times New Roman" w:hAnsi="Times New Roman" w:cs="Times New Roman"/>
                <w:lang w:eastAsia="lv-LV"/>
              </w:rPr>
            </w:pPr>
            <w:r w:rsidRPr="00815284">
              <w:rPr>
                <w:rFonts w:ascii="Times New Roman" w:eastAsia="Times New Roman" w:hAnsi="Times New Roman" w:cs="Times New Roman"/>
                <w:lang w:eastAsia="lv-LV"/>
              </w:rPr>
              <w:t>(LVL 4 500 = 4 500 /0,702804 = EUR 6,402923 = EUR 6,4).</w:t>
            </w:r>
          </w:p>
          <w:p w:rsidR="00647D8E" w:rsidRPr="00815284" w:rsidRDefault="00647D8E" w:rsidP="006F2D6C">
            <w:pPr>
              <w:spacing w:after="0" w:line="240" w:lineRule="auto"/>
              <w:jc w:val="both"/>
              <w:rPr>
                <w:rFonts w:ascii="Times New Roman" w:eastAsia="Times New Roman" w:hAnsi="Times New Roman" w:cs="Times New Roman"/>
                <w:lang w:eastAsia="lv-LV"/>
              </w:rPr>
            </w:pPr>
          </w:p>
          <w:p w:rsidR="00637BA0" w:rsidRPr="001F5D3E" w:rsidRDefault="00637BA0" w:rsidP="00637BA0">
            <w:pPr>
              <w:spacing w:after="0" w:line="240" w:lineRule="auto"/>
              <w:jc w:val="both"/>
            </w:pPr>
            <w:r w:rsidRPr="001F5D3E">
              <w:rPr>
                <w:rFonts w:ascii="Times New Roman" w:hAnsi="Times New Roman" w:cs="Times New Roman"/>
                <w:i/>
                <w:u w:val="single"/>
              </w:rPr>
              <w:t>Nodokļa atvieglojumu izmaiņu ietekme</w:t>
            </w:r>
            <w:r w:rsidRPr="001F5D3E">
              <w:rPr>
                <w:rFonts w:ascii="Times New Roman" w:hAnsi="Times New Roman" w:cs="Times New Roman"/>
                <w:i/>
              </w:rPr>
              <w:t xml:space="preserve"> </w:t>
            </w:r>
            <w:r w:rsidRPr="001F5D3E">
              <w:rPr>
                <w:rFonts w:ascii="Times New Roman" w:hAnsi="Times New Roman" w:cs="Times New Roman"/>
              </w:rPr>
              <w:t>veidos negatīvo fiskālo ietekmi uz 2015., 2016. un 2017.gadu:</w:t>
            </w:r>
          </w:p>
          <w:p w:rsidR="00637BA0" w:rsidRPr="001F5D3E" w:rsidRDefault="00637BA0" w:rsidP="00684119">
            <w:pPr>
              <w:pStyle w:val="ListParagraph"/>
              <w:numPr>
                <w:ilvl w:val="0"/>
                <w:numId w:val="4"/>
              </w:numPr>
              <w:tabs>
                <w:tab w:val="left" w:pos="373"/>
              </w:tabs>
              <w:ind w:left="373" w:hanging="373"/>
              <w:jc w:val="both"/>
              <w:rPr>
                <w:sz w:val="22"/>
              </w:rPr>
            </w:pPr>
            <w:r w:rsidRPr="001F5D3E">
              <w:rPr>
                <w:sz w:val="22"/>
              </w:rPr>
              <w:t>j</w:t>
            </w:r>
            <w:r w:rsidRPr="001F5D3E">
              <w:rPr>
                <w:sz w:val="22"/>
                <w:u w:val="single"/>
              </w:rPr>
              <w:t xml:space="preserve">aunā atvieglojuma pētniecības un attīstības (turpmāk – P&amp;A) veicināšanai, ieviešana no 2014.gada 1.janvāra, </w:t>
            </w:r>
            <w:r w:rsidRPr="001F5D3E">
              <w:rPr>
                <w:sz w:val="22"/>
              </w:rPr>
              <w:t xml:space="preserve">atļaujot, aprēķinot ar uzņēmumu ienākuma nodokli, apliekamo ienākumu samazināt par  izdevumiem, kas reizināti ar koeficientu 3, ja tie  attiecas tieši uz izpētē nodarbināto darbinieku, kuram ir atbilstoša augstākā izglītība, darbaspēka izmaksām un izpētes pakalpojumu iepirkšanu no specializētām zinātniskām institūcijām nodokļa maksātāja saimnieciskās darbības attīstībai. </w:t>
            </w:r>
          </w:p>
          <w:p w:rsidR="00637BA0" w:rsidRPr="001F5D3E" w:rsidRDefault="00637BA0" w:rsidP="002214D3">
            <w:pPr>
              <w:pStyle w:val="ListParagraph"/>
              <w:ind w:left="373"/>
              <w:jc w:val="both"/>
              <w:rPr>
                <w:sz w:val="22"/>
              </w:rPr>
            </w:pPr>
            <w:r w:rsidRPr="001F5D3E">
              <w:rPr>
                <w:sz w:val="22"/>
              </w:rPr>
              <w:t xml:space="preserve">Tiek pieņemts, ka jaunais atvieglojums atstās negatīvu fiskālo ietekmi un valsts pamatbudžetu, sākot no 2015.gada, jo atvieglojums tiks piemērots no 2014.gada otrā pusgada, bet uzņēmumu ienākuma nodoklis par tekošo gadu tiem maksāts avansā, balstoties uz iepriekšējā gada rezultātiem. </w:t>
            </w:r>
          </w:p>
          <w:p w:rsidR="00637BA0" w:rsidRPr="001F5D3E" w:rsidRDefault="00637BA0" w:rsidP="002214D3">
            <w:pPr>
              <w:pStyle w:val="ListParagraph"/>
              <w:ind w:left="373"/>
              <w:jc w:val="both"/>
              <w:rPr>
                <w:sz w:val="22"/>
              </w:rPr>
            </w:pPr>
            <w:r w:rsidRPr="001F5D3E">
              <w:rPr>
                <w:sz w:val="22"/>
              </w:rPr>
              <w:t>Uzņēmējdarbības sektora ieguldījumi P&amp;A, pēc CSB datiem, 2011.gadā sastādīja 27</w:t>
            </w:r>
            <w:r w:rsidR="00AD3CF3">
              <w:rPr>
                <w:sz w:val="22"/>
              </w:rPr>
              <w:t> </w:t>
            </w:r>
            <w:r w:rsidRPr="001F5D3E">
              <w:rPr>
                <w:sz w:val="22"/>
              </w:rPr>
              <w:t>600</w:t>
            </w:r>
            <w:r w:rsidR="00AD3CF3">
              <w:rPr>
                <w:sz w:val="22"/>
              </w:rPr>
              <w:t>,0</w:t>
            </w:r>
            <w:r w:rsidRPr="001F5D3E">
              <w:rPr>
                <w:sz w:val="22"/>
              </w:rPr>
              <w:t> tūkst. latu, bet 2012.gadā – 23</w:t>
            </w:r>
            <w:r w:rsidR="00AD3CF3">
              <w:rPr>
                <w:sz w:val="22"/>
              </w:rPr>
              <w:t> </w:t>
            </w:r>
            <w:r w:rsidRPr="001F5D3E">
              <w:rPr>
                <w:sz w:val="22"/>
              </w:rPr>
              <w:t>100</w:t>
            </w:r>
            <w:r w:rsidR="00AD3CF3">
              <w:rPr>
                <w:sz w:val="22"/>
              </w:rPr>
              <w:t>,0</w:t>
            </w:r>
            <w:r w:rsidRPr="001F5D3E">
              <w:rPr>
                <w:sz w:val="22"/>
              </w:rPr>
              <w:t xml:space="preserve"> tūkst. latu. </w:t>
            </w:r>
          </w:p>
          <w:p w:rsidR="00637BA0" w:rsidRPr="001F5D3E" w:rsidRDefault="00637BA0" w:rsidP="002214D3">
            <w:pPr>
              <w:pStyle w:val="ListParagraph"/>
              <w:ind w:left="373"/>
              <w:jc w:val="both"/>
              <w:rPr>
                <w:sz w:val="22"/>
              </w:rPr>
            </w:pPr>
            <w:r w:rsidRPr="001F5D3E">
              <w:rPr>
                <w:sz w:val="22"/>
              </w:rPr>
              <w:t>Darbaspēka izmaksu īpatsvars kopējās uzņēmējdarbības P&amp;A izmaksās 2011.gadā (jaunāki dati nav pieejami) sastādīja 10</w:t>
            </w:r>
            <w:r w:rsidR="00AD3CF3">
              <w:rPr>
                <w:sz w:val="22"/>
              </w:rPr>
              <w:t> </w:t>
            </w:r>
            <w:r w:rsidRPr="001F5D3E">
              <w:rPr>
                <w:sz w:val="22"/>
              </w:rPr>
              <w:t>900</w:t>
            </w:r>
            <w:r w:rsidR="00AD3CF3">
              <w:rPr>
                <w:sz w:val="22"/>
              </w:rPr>
              <w:t>,0</w:t>
            </w:r>
            <w:r w:rsidRPr="001F5D3E">
              <w:rPr>
                <w:sz w:val="22"/>
              </w:rPr>
              <w:t xml:space="preserve"> tūkst. latu jeb </w:t>
            </w:r>
            <w:r w:rsidRPr="001F5D3E">
              <w:rPr>
                <w:sz w:val="22"/>
              </w:rPr>
              <w:lastRenderedPageBreak/>
              <w:t>39,5% no kopējām uzņēmējdarbības P&amp;A izmaksām. Savukārt kopējais ārpakalpojumu izmaksu apjoms 2011.gadā bija 9</w:t>
            </w:r>
            <w:r w:rsidR="00AD3CF3">
              <w:rPr>
                <w:sz w:val="22"/>
              </w:rPr>
              <w:t> </w:t>
            </w:r>
            <w:r w:rsidRPr="001F5D3E">
              <w:rPr>
                <w:sz w:val="22"/>
              </w:rPr>
              <w:t>000</w:t>
            </w:r>
            <w:r w:rsidR="00AD3CF3">
              <w:rPr>
                <w:sz w:val="22"/>
              </w:rPr>
              <w:t>,0</w:t>
            </w:r>
            <w:r w:rsidRPr="001F5D3E">
              <w:rPr>
                <w:sz w:val="22"/>
              </w:rPr>
              <w:t> tūkst. latu. Pieņemts, ka ārpakalpojumu, kas iegādāti no specializētajām institūcijām, īpatsvars veidos ne vairāk kā 50% jeb 4</w:t>
            </w:r>
            <w:r w:rsidR="00AD3CF3">
              <w:rPr>
                <w:sz w:val="22"/>
              </w:rPr>
              <w:t> </w:t>
            </w:r>
            <w:r w:rsidRPr="001F5D3E">
              <w:rPr>
                <w:sz w:val="22"/>
              </w:rPr>
              <w:t>500</w:t>
            </w:r>
            <w:r w:rsidR="00AD3CF3">
              <w:rPr>
                <w:sz w:val="22"/>
              </w:rPr>
              <w:t>,0</w:t>
            </w:r>
            <w:r w:rsidRPr="001F5D3E">
              <w:rPr>
                <w:sz w:val="22"/>
              </w:rPr>
              <w:t> tūkst. latu jeb 16,3% no kopējām uzņēmējdarbības P&amp;A izmaksām. Kopējais izmaksu apjoms, uz kuru var attiecināt P&amp;A uzņēmumu ienākuma nodokļa atvieglojumu, veido 55,8% ((10 900 + 4 500)/27 600).</w:t>
            </w:r>
          </w:p>
          <w:p w:rsidR="00637BA0" w:rsidRPr="001F5D3E" w:rsidRDefault="00637BA0" w:rsidP="00D77371">
            <w:pPr>
              <w:pStyle w:val="ListParagraph"/>
              <w:ind w:left="373"/>
              <w:jc w:val="both"/>
              <w:rPr>
                <w:sz w:val="22"/>
              </w:rPr>
            </w:pPr>
            <w:r w:rsidRPr="001F5D3E">
              <w:rPr>
                <w:sz w:val="22"/>
              </w:rPr>
              <w:t>Pieņemot, ka pēc jaunā atvieglojuma ieviešanas no 2014.gadā, P&amp;A izmaksas pieaugs par 20% ik gadu, tad fiskālā ietekme vārtu būt šāda:</w:t>
            </w:r>
          </w:p>
          <w:p w:rsidR="004109C3" w:rsidRPr="001F5D3E" w:rsidRDefault="00637BA0" w:rsidP="00D77371">
            <w:pPr>
              <w:pStyle w:val="ListParagraph"/>
              <w:numPr>
                <w:ilvl w:val="0"/>
                <w:numId w:val="1"/>
              </w:numPr>
              <w:ind w:left="373" w:firstLine="0"/>
              <w:jc w:val="both"/>
              <w:rPr>
                <w:sz w:val="22"/>
              </w:rPr>
            </w:pPr>
            <w:r w:rsidRPr="001F5D3E">
              <w:rPr>
                <w:sz w:val="22"/>
              </w:rPr>
              <w:t>uz P&amp;A atvieglojumu attiecināmās izmaksas:</w:t>
            </w:r>
          </w:p>
          <w:p w:rsidR="00637BA0" w:rsidRPr="00684119" w:rsidRDefault="00AD3CF3" w:rsidP="00684119">
            <w:pPr>
              <w:pStyle w:val="ListParagraph"/>
              <w:numPr>
                <w:ilvl w:val="0"/>
                <w:numId w:val="9"/>
              </w:numPr>
              <w:jc w:val="both"/>
              <w:rPr>
                <w:sz w:val="22"/>
              </w:rPr>
            </w:pPr>
            <w:r>
              <w:rPr>
                <w:sz w:val="22"/>
              </w:rPr>
              <w:t> </w:t>
            </w:r>
            <w:r w:rsidR="00637BA0" w:rsidRPr="00684119">
              <w:rPr>
                <w:sz w:val="22"/>
              </w:rPr>
              <w:t>100</w:t>
            </w:r>
            <w:r>
              <w:rPr>
                <w:sz w:val="22"/>
              </w:rPr>
              <w:t>,0</w:t>
            </w:r>
            <w:r w:rsidR="00637BA0" w:rsidRPr="00684119">
              <w:rPr>
                <w:sz w:val="22"/>
              </w:rPr>
              <w:t> * 1,20 * 55,8% = 15</w:t>
            </w:r>
            <w:r>
              <w:rPr>
                <w:sz w:val="22"/>
              </w:rPr>
              <w:t> </w:t>
            </w:r>
            <w:r w:rsidR="00637BA0" w:rsidRPr="00684119">
              <w:rPr>
                <w:sz w:val="22"/>
              </w:rPr>
              <w:t>467</w:t>
            </w:r>
            <w:r>
              <w:rPr>
                <w:sz w:val="22"/>
              </w:rPr>
              <w:t>,0</w:t>
            </w:r>
            <w:r w:rsidR="00637BA0" w:rsidRPr="00684119">
              <w:rPr>
                <w:sz w:val="22"/>
              </w:rPr>
              <w:t xml:space="preserve"> tūkst. latu </w:t>
            </w:r>
          </w:p>
          <w:p w:rsidR="00637BA0" w:rsidRPr="001F5D3E" w:rsidRDefault="00637BA0" w:rsidP="00D77371">
            <w:pPr>
              <w:pStyle w:val="ListParagraph"/>
              <w:numPr>
                <w:ilvl w:val="0"/>
                <w:numId w:val="1"/>
              </w:numPr>
              <w:ind w:left="373" w:firstLine="0"/>
              <w:jc w:val="both"/>
              <w:rPr>
                <w:sz w:val="22"/>
              </w:rPr>
            </w:pPr>
            <w:r w:rsidRPr="001F5D3E">
              <w:rPr>
                <w:sz w:val="22"/>
              </w:rPr>
              <w:t>nodokļa atvieglojums:</w:t>
            </w:r>
          </w:p>
          <w:p w:rsidR="00637BA0" w:rsidRPr="001F5D3E" w:rsidRDefault="00AD3CF3" w:rsidP="00684119">
            <w:pPr>
              <w:pStyle w:val="ListParagraph"/>
              <w:numPr>
                <w:ilvl w:val="0"/>
                <w:numId w:val="10"/>
              </w:numPr>
              <w:jc w:val="both"/>
              <w:rPr>
                <w:sz w:val="22"/>
              </w:rPr>
            </w:pPr>
            <w:r>
              <w:rPr>
                <w:sz w:val="22"/>
              </w:rPr>
              <w:t> </w:t>
            </w:r>
            <w:r w:rsidR="00637BA0" w:rsidRPr="001F5D3E">
              <w:rPr>
                <w:sz w:val="22"/>
              </w:rPr>
              <w:t>467</w:t>
            </w:r>
            <w:r>
              <w:rPr>
                <w:sz w:val="22"/>
              </w:rPr>
              <w:t>,0</w:t>
            </w:r>
            <w:r w:rsidR="00637BA0" w:rsidRPr="001F5D3E">
              <w:rPr>
                <w:sz w:val="22"/>
              </w:rPr>
              <w:t xml:space="preserve"> * 3 – 15</w:t>
            </w:r>
            <w:r>
              <w:rPr>
                <w:sz w:val="22"/>
              </w:rPr>
              <w:t> </w:t>
            </w:r>
            <w:r w:rsidR="00637BA0" w:rsidRPr="001F5D3E">
              <w:rPr>
                <w:sz w:val="22"/>
              </w:rPr>
              <w:t>467</w:t>
            </w:r>
            <w:r>
              <w:rPr>
                <w:sz w:val="22"/>
              </w:rPr>
              <w:t>,0</w:t>
            </w:r>
            <w:r w:rsidR="00637BA0" w:rsidRPr="001F5D3E">
              <w:rPr>
                <w:sz w:val="22"/>
              </w:rPr>
              <w:t>) *15% UIN likme = 4</w:t>
            </w:r>
            <w:r>
              <w:rPr>
                <w:sz w:val="22"/>
              </w:rPr>
              <w:t> </w:t>
            </w:r>
            <w:r w:rsidR="00637BA0" w:rsidRPr="001F5D3E">
              <w:rPr>
                <w:sz w:val="22"/>
              </w:rPr>
              <w:t>640</w:t>
            </w:r>
            <w:r>
              <w:rPr>
                <w:sz w:val="22"/>
              </w:rPr>
              <w:t>,1</w:t>
            </w:r>
            <w:r w:rsidR="00637BA0" w:rsidRPr="001F5D3E">
              <w:rPr>
                <w:sz w:val="22"/>
              </w:rPr>
              <w:t> tūkst. latu</w:t>
            </w:r>
          </w:p>
          <w:p w:rsidR="00637BA0" w:rsidRPr="001F5D3E" w:rsidRDefault="00637BA0" w:rsidP="00684119">
            <w:pPr>
              <w:pStyle w:val="ListParagraph"/>
              <w:numPr>
                <w:ilvl w:val="0"/>
                <w:numId w:val="1"/>
              </w:numPr>
              <w:ind w:left="657" w:hanging="284"/>
              <w:jc w:val="both"/>
              <w:rPr>
                <w:sz w:val="22"/>
              </w:rPr>
            </w:pPr>
            <w:r w:rsidRPr="001F5D3E">
              <w:rPr>
                <w:sz w:val="22"/>
              </w:rPr>
              <w:t>uz 2015.gadu fiskālā ietekme -2</w:t>
            </w:r>
            <w:r w:rsidR="00AD3CF3">
              <w:rPr>
                <w:sz w:val="22"/>
              </w:rPr>
              <w:t> </w:t>
            </w:r>
            <w:r w:rsidRPr="001F5D3E">
              <w:rPr>
                <w:sz w:val="22"/>
              </w:rPr>
              <w:t>320</w:t>
            </w:r>
            <w:r w:rsidR="00AD3CF3">
              <w:rPr>
                <w:sz w:val="22"/>
              </w:rPr>
              <w:t>,0</w:t>
            </w:r>
            <w:r w:rsidRPr="001F5D3E">
              <w:rPr>
                <w:sz w:val="22"/>
              </w:rPr>
              <w:t> tūkst. latu (4</w:t>
            </w:r>
            <w:r w:rsidR="00AD3CF3">
              <w:rPr>
                <w:sz w:val="22"/>
              </w:rPr>
              <w:t> </w:t>
            </w:r>
            <w:r w:rsidRPr="001F5D3E">
              <w:rPr>
                <w:sz w:val="22"/>
              </w:rPr>
              <w:t>640</w:t>
            </w:r>
            <w:r w:rsidR="00AD3CF3">
              <w:rPr>
                <w:sz w:val="22"/>
              </w:rPr>
              <w:t>,1</w:t>
            </w:r>
            <w:r w:rsidRPr="001F5D3E">
              <w:rPr>
                <w:sz w:val="22"/>
              </w:rPr>
              <w:t>/2)</w:t>
            </w:r>
            <w:r w:rsidRPr="001F5D3E">
              <w:rPr>
                <w:sz w:val="22"/>
                <w:lang w:eastAsia="lv-LV"/>
              </w:rPr>
              <w:t xml:space="preserve">, </w:t>
            </w:r>
            <w:r w:rsidRPr="001F5D3E">
              <w:rPr>
                <w:sz w:val="22"/>
              </w:rPr>
              <w:t xml:space="preserve"> 2016.gadā -4</w:t>
            </w:r>
            <w:r w:rsidR="00AD3CF3">
              <w:rPr>
                <w:sz w:val="22"/>
              </w:rPr>
              <w:t> </w:t>
            </w:r>
            <w:r w:rsidRPr="001F5D3E">
              <w:rPr>
                <w:sz w:val="22"/>
              </w:rPr>
              <w:t>640</w:t>
            </w:r>
            <w:r w:rsidR="00AD3CF3">
              <w:rPr>
                <w:sz w:val="22"/>
              </w:rPr>
              <w:t>,1</w:t>
            </w:r>
            <w:r w:rsidRPr="001F5D3E">
              <w:rPr>
                <w:sz w:val="22"/>
              </w:rPr>
              <w:t> tūkst. latu, bet 2017.gadā -5</w:t>
            </w:r>
            <w:r w:rsidR="00AD3CF3">
              <w:rPr>
                <w:sz w:val="22"/>
              </w:rPr>
              <w:t> </w:t>
            </w:r>
            <w:r w:rsidRPr="001F5D3E">
              <w:rPr>
                <w:sz w:val="22"/>
              </w:rPr>
              <w:t>568</w:t>
            </w:r>
            <w:r w:rsidR="00AD3CF3">
              <w:rPr>
                <w:sz w:val="22"/>
              </w:rPr>
              <w:t>,1</w:t>
            </w:r>
            <w:r w:rsidRPr="001F5D3E">
              <w:rPr>
                <w:sz w:val="22"/>
              </w:rPr>
              <w:t xml:space="preserve"> tūkst. latu.</w:t>
            </w:r>
          </w:p>
          <w:p w:rsidR="00637BA0" w:rsidRPr="001F5D3E" w:rsidRDefault="00637BA0" w:rsidP="00637BA0">
            <w:pPr>
              <w:pStyle w:val="ListParagraph"/>
              <w:ind w:left="0"/>
              <w:jc w:val="both"/>
              <w:rPr>
                <w:sz w:val="22"/>
              </w:rPr>
            </w:pPr>
          </w:p>
          <w:p w:rsidR="00637BA0" w:rsidRPr="001F5D3E" w:rsidRDefault="00637BA0" w:rsidP="00684119">
            <w:pPr>
              <w:pStyle w:val="ListParagraph"/>
              <w:numPr>
                <w:ilvl w:val="0"/>
                <w:numId w:val="4"/>
              </w:numPr>
              <w:tabs>
                <w:tab w:val="left" w:pos="381"/>
              </w:tabs>
              <w:ind w:left="373" w:hanging="373"/>
              <w:jc w:val="both"/>
              <w:rPr>
                <w:sz w:val="22"/>
              </w:rPr>
            </w:pPr>
            <w:r w:rsidRPr="001F5D3E">
              <w:rPr>
                <w:sz w:val="22"/>
                <w:u w:val="single"/>
              </w:rPr>
              <w:t>līdz 2020. gadam pagarināt nodokļa atvieglojumu par jaunajām ražošanas tehnoloģiskajām iekārtām,</w:t>
            </w:r>
            <w:r w:rsidRPr="001F5D3E">
              <w:rPr>
                <w:sz w:val="22"/>
              </w:rPr>
              <w:t xml:space="preserve"> nosakot, ka </w:t>
            </w:r>
            <w:r w:rsidRPr="001F5D3E">
              <w:rPr>
                <w:rFonts w:cstheme="minorHAnsi"/>
                <w:sz w:val="22"/>
              </w:rPr>
              <w:t>no 2014.gadā līdz 2020.gadam</w:t>
            </w:r>
            <w:r w:rsidRPr="001F5D3E">
              <w:rPr>
                <w:sz w:val="22"/>
              </w:rPr>
              <w:t xml:space="preserve"> </w:t>
            </w:r>
            <w:r w:rsidRPr="001F5D3E">
              <w:rPr>
                <w:rFonts w:cstheme="minorHAnsi"/>
                <w:sz w:val="22"/>
              </w:rPr>
              <w:t>nolietojuma summas aprēķināšanas katras jaunas ražošanas tehnoloģiskās iekārtas iegādes vērtību vai izveidošanas vērtību taksācijas periodā, palielina, reizinot ar koeficientu 1,5</w:t>
            </w:r>
            <w:r w:rsidRPr="001F5D3E">
              <w:rPr>
                <w:sz w:val="22"/>
              </w:rPr>
              <w:t>.</w:t>
            </w:r>
          </w:p>
          <w:p w:rsidR="00637BA0" w:rsidRPr="001F5D3E" w:rsidRDefault="00637BA0" w:rsidP="00684119">
            <w:pPr>
              <w:pStyle w:val="ListParagraph"/>
              <w:ind w:left="373"/>
              <w:jc w:val="both"/>
              <w:rPr>
                <w:sz w:val="22"/>
              </w:rPr>
            </w:pPr>
            <w:r w:rsidRPr="001F5D3E">
              <w:rPr>
                <w:sz w:val="22"/>
              </w:rPr>
              <w:t>Atvieglojums spēkā no 2006.gada. Šī uzņēmumu ienākuma nodokļa apmērs vidēji 2007.-2012.gadā sastādīja 17</w:t>
            </w:r>
            <w:r w:rsidR="00AD3CF3">
              <w:rPr>
                <w:sz w:val="22"/>
              </w:rPr>
              <w:t> </w:t>
            </w:r>
            <w:r w:rsidRPr="001F5D3E">
              <w:rPr>
                <w:sz w:val="22"/>
              </w:rPr>
              <w:t>938</w:t>
            </w:r>
            <w:r w:rsidR="00AD3CF3">
              <w:rPr>
                <w:sz w:val="22"/>
              </w:rPr>
              <w:t>,8</w:t>
            </w:r>
            <w:r w:rsidRPr="001F5D3E">
              <w:rPr>
                <w:sz w:val="22"/>
              </w:rPr>
              <w:t> tūkst. latu. Ņemot vērā, ka tiek saglabāts koeficients 1,5, prognozējot fiskālo ietekmi, pieņemts, ka uz nākamajiem gadiem ietekme varētu būt līdzīga</w:t>
            </w:r>
            <w:r w:rsidR="00AD3CF3">
              <w:rPr>
                <w:sz w:val="22"/>
              </w:rPr>
              <w:t xml:space="preserve">           </w:t>
            </w:r>
            <w:r w:rsidRPr="001F5D3E">
              <w:rPr>
                <w:sz w:val="22"/>
              </w:rPr>
              <w:t xml:space="preserve"> </w:t>
            </w:r>
            <w:r w:rsidR="00AD3CF3">
              <w:rPr>
                <w:sz w:val="22"/>
              </w:rPr>
              <w:t>-</w:t>
            </w:r>
            <w:r w:rsidRPr="001F5D3E">
              <w:rPr>
                <w:sz w:val="22"/>
              </w:rPr>
              <w:t>1</w:t>
            </w:r>
            <w:r w:rsidR="00AD3CF3">
              <w:rPr>
                <w:sz w:val="22"/>
              </w:rPr>
              <w:t>6 979,3</w:t>
            </w:r>
            <w:r w:rsidRPr="001F5D3E">
              <w:rPr>
                <w:sz w:val="22"/>
              </w:rPr>
              <w:t> tūkst. latu, sākot no 2015.gada</w:t>
            </w:r>
            <w:r w:rsidR="00AD3CF3">
              <w:rPr>
                <w:sz w:val="22"/>
              </w:rPr>
              <w:t>, 2016. un 2017.gadā               -16 877,5 tūkst. latu</w:t>
            </w:r>
            <w:r w:rsidRPr="001F5D3E">
              <w:rPr>
                <w:sz w:val="22"/>
              </w:rPr>
              <w:t xml:space="preserve">.   </w:t>
            </w:r>
          </w:p>
          <w:p w:rsidR="00637BA0" w:rsidRPr="001F5D3E" w:rsidRDefault="00637BA0" w:rsidP="00637BA0">
            <w:pPr>
              <w:pStyle w:val="ListParagraph"/>
              <w:ind w:left="0"/>
              <w:jc w:val="both"/>
              <w:rPr>
                <w:sz w:val="22"/>
              </w:rPr>
            </w:pPr>
          </w:p>
          <w:p w:rsidR="00637BA0" w:rsidRPr="001F5D3E" w:rsidRDefault="00637BA0" w:rsidP="00684119">
            <w:pPr>
              <w:pStyle w:val="ListParagraph"/>
              <w:numPr>
                <w:ilvl w:val="0"/>
                <w:numId w:val="4"/>
              </w:numPr>
              <w:tabs>
                <w:tab w:val="left" w:pos="373"/>
              </w:tabs>
              <w:ind w:left="373" w:hanging="373"/>
              <w:jc w:val="both"/>
              <w:rPr>
                <w:sz w:val="22"/>
              </w:rPr>
            </w:pPr>
            <w:r w:rsidRPr="001F5D3E">
              <w:rPr>
                <w:sz w:val="22"/>
                <w:u w:val="single"/>
              </w:rPr>
              <w:t xml:space="preserve">līdz 2020.gadam pagarināt nodokļa atlaides piemērošanu par veiktajiem ieguldījumiem atbalstāmajos investīciju projektos virs 10 milj. </w:t>
            </w:r>
            <w:r w:rsidRPr="001F5D3E">
              <w:rPr>
                <w:i/>
                <w:sz w:val="22"/>
                <w:u w:val="single"/>
              </w:rPr>
              <w:t>euro</w:t>
            </w:r>
            <w:r w:rsidRPr="001F5D3E">
              <w:rPr>
                <w:i/>
                <w:sz w:val="22"/>
              </w:rPr>
              <w:t>.</w:t>
            </w:r>
            <w:r w:rsidRPr="001F5D3E">
              <w:rPr>
                <w:sz w:val="22"/>
              </w:rPr>
              <w:t xml:space="preserve"> </w:t>
            </w:r>
          </w:p>
          <w:p w:rsidR="00637BA0" w:rsidRPr="001F5D3E" w:rsidRDefault="00637BA0" w:rsidP="00684119">
            <w:pPr>
              <w:pStyle w:val="ListParagraph"/>
              <w:ind w:left="373"/>
              <w:jc w:val="both"/>
              <w:rPr>
                <w:sz w:val="22"/>
              </w:rPr>
            </w:pPr>
            <w:r w:rsidRPr="001F5D3E">
              <w:rPr>
                <w:sz w:val="22"/>
              </w:rPr>
              <w:t xml:space="preserve">Esošā </w:t>
            </w:r>
            <w:r w:rsidR="00C418EA">
              <w:rPr>
                <w:sz w:val="22"/>
              </w:rPr>
              <w:t>uzņēmumu ienākuma nodokļa</w:t>
            </w:r>
            <w:r w:rsidR="00C418EA" w:rsidRPr="001F5D3E">
              <w:rPr>
                <w:sz w:val="22"/>
              </w:rPr>
              <w:t xml:space="preserve"> </w:t>
            </w:r>
            <w:r w:rsidRPr="001F5D3E">
              <w:rPr>
                <w:sz w:val="22"/>
              </w:rPr>
              <w:t xml:space="preserve">atlaide tika ieviesta 2011.gadā, bet līdz 2013.gada augustam neviens investīciju projekts vēl nav pabeigts un negatīvas ietekmes uz budžetu vēl nav. </w:t>
            </w:r>
          </w:p>
          <w:p w:rsidR="00637BA0" w:rsidRPr="001F5D3E" w:rsidRDefault="00637BA0" w:rsidP="00684119">
            <w:pPr>
              <w:pStyle w:val="ListParagraph"/>
              <w:ind w:left="373"/>
              <w:jc w:val="both"/>
              <w:rPr>
                <w:sz w:val="22"/>
              </w:rPr>
            </w:pPr>
            <w:r w:rsidRPr="001F5D3E">
              <w:rPr>
                <w:sz w:val="22"/>
              </w:rPr>
              <w:t xml:space="preserve">Atbilstoši uzņēmumu plānotajiem rādītājiem, </w:t>
            </w:r>
            <w:r w:rsidR="00C418EA">
              <w:rPr>
                <w:sz w:val="22"/>
              </w:rPr>
              <w:t>uzņēmumu ienākuma nodokļa</w:t>
            </w:r>
            <w:r w:rsidR="00C418EA" w:rsidRPr="001F5D3E">
              <w:rPr>
                <w:sz w:val="22"/>
              </w:rPr>
              <w:t xml:space="preserve"> </w:t>
            </w:r>
            <w:r w:rsidRPr="001F5D3E">
              <w:rPr>
                <w:sz w:val="22"/>
              </w:rPr>
              <w:t xml:space="preserve">atlaide pirmo ietekmi uz budžetu radīs 2013.gadā, kas sastādīs aptuveni 1,08% no kopējā apstiprināto </w:t>
            </w:r>
            <w:r w:rsidR="00C418EA">
              <w:rPr>
                <w:sz w:val="22"/>
              </w:rPr>
              <w:t>uzņēmumu ienākuma nodokļa</w:t>
            </w:r>
            <w:r w:rsidRPr="001F5D3E">
              <w:rPr>
                <w:sz w:val="22"/>
              </w:rPr>
              <w:t xml:space="preserve"> atlaižu apjoma, 2014.gadā attiecīgi – 2,63%, bet 2015.gadā – 6,54%. Pieņemot, ka pirmais investīciju projekts varētu tikt iesniegts jau 2014.gadā, bet īstenots jau gada laikā, pirmā negatīvā ietekme uz budžetu varētu parādīties tikai 2015.gadā. Prognozējot, ka turpmāk gadā tiks iesniegti 3-4 projekti, kā arī pieņemot, ka vidējais nodokļa atlaides apjoms var pieaugt līdz 2</w:t>
            </w:r>
            <w:r w:rsidR="00493F26">
              <w:rPr>
                <w:sz w:val="22"/>
              </w:rPr>
              <w:t> </w:t>
            </w:r>
            <w:r w:rsidRPr="001F5D3E">
              <w:rPr>
                <w:sz w:val="22"/>
              </w:rPr>
              <w:t>500</w:t>
            </w:r>
            <w:r w:rsidR="00493F26">
              <w:rPr>
                <w:sz w:val="22"/>
              </w:rPr>
              <w:t>,0</w:t>
            </w:r>
            <w:r w:rsidRPr="001F5D3E">
              <w:rPr>
                <w:sz w:val="22"/>
              </w:rPr>
              <w:t xml:space="preserve"> tūkst. </w:t>
            </w:r>
            <w:r w:rsidR="00493F26">
              <w:rPr>
                <w:sz w:val="22"/>
              </w:rPr>
              <w:t>latu</w:t>
            </w:r>
            <w:r w:rsidRPr="001F5D3E">
              <w:rPr>
                <w:sz w:val="22"/>
              </w:rPr>
              <w:t xml:space="preserve">, var indikatīvi prognozēt, ka kopējā </w:t>
            </w:r>
            <w:r w:rsidR="00C418EA">
              <w:rPr>
                <w:sz w:val="22"/>
              </w:rPr>
              <w:t>uzņēmumu ienākuma nodokļa</w:t>
            </w:r>
            <w:r w:rsidR="00C418EA" w:rsidRPr="001F5D3E">
              <w:rPr>
                <w:sz w:val="22"/>
              </w:rPr>
              <w:t xml:space="preserve"> </w:t>
            </w:r>
            <w:r w:rsidRPr="001F5D3E">
              <w:rPr>
                <w:sz w:val="22"/>
              </w:rPr>
              <w:t>atlaides fiskālā ietekme līdz 2020.gadam varētu sastādīt aptuveni 48</w:t>
            </w:r>
            <w:r w:rsidR="00493F26">
              <w:rPr>
                <w:sz w:val="22"/>
              </w:rPr>
              <w:t> </w:t>
            </w:r>
            <w:r w:rsidRPr="001F5D3E">
              <w:rPr>
                <w:sz w:val="22"/>
              </w:rPr>
              <w:t>000</w:t>
            </w:r>
            <w:r w:rsidR="00493F26">
              <w:rPr>
                <w:sz w:val="22"/>
              </w:rPr>
              <w:t>,0</w:t>
            </w:r>
            <w:r w:rsidRPr="001F5D3E">
              <w:rPr>
                <w:sz w:val="22"/>
              </w:rPr>
              <w:t xml:space="preserve"> tūkst. </w:t>
            </w:r>
            <w:r w:rsidR="00493F26">
              <w:rPr>
                <w:sz w:val="22"/>
              </w:rPr>
              <w:t>latu</w:t>
            </w:r>
            <w:r w:rsidRPr="001F5D3E">
              <w:rPr>
                <w:sz w:val="22"/>
              </w:rPr>
              <w:t>.</w:t>
            </w:r>
          </w:p>
          <w:p w:rsidR="00637BA0" w:rsidRPr="001F5D3E" w:rsidRDefault="00637BA0" w:rsidP="00684119">
            <w:pPr>
              <w:pStyle w:val="ListParagraph"/>
              <w:ind w:left="373"/>
              <w:jc w:val="both"/>
              <w:rPr>
                <w:sz w:val="22"/>
              </w:rPr>
            </w:pPr>
            <w:r w:rsidRPr="001F5D3E">
              <w:rPr>
                <w:sz w:val="22"/>
              </w:rPr>
              <w:t>Pieņemot, ka 2015.gadā ietekme uz budžetu sastādīs 1,08% no kopējā investīciju apjoma, 2016.gadā – 2,63%, bet 2017.gadā – 6,54%, tad var prognozēt, ka ietekme uz budžetu varētu veidot:</w:t>
            </w:r>
          </w:p>
          <w:p w:rsidR="00637BA0" w:rsidRPr="001F5D3E" w:rsidRDefault="00637BA0" w:rsidP="00493F26">
            <w:pPr>
              <w:pStyle w:val="ListParagraph"/>
              <w:numPr>
                <w:ilvl w:val="0"/>
                <w:numId w:val="1"/>
              </w:numPr>
              <w:ind w:left="373" w:firstLine="0"/>
              <w:jc w:val="both"/>
              <w:rPr>
                <w:sz w:val="22"/>
              </w:rPr>
            </w:pPr>
            <w:r w:rsidRPr="001F5D3E">
              <w:rPr>
                <w:sz w:val="22"/>
              </w:rPr>
              <w:t>2015.gadā -52</w:t>
            </w:r>
            <w:r w:rsidR="00493F26">
              <w:rPr>
                <w:sz w:val="22"/>
              </w:rPr>
              <w:t>0,7</w:t>
            </w:r>
            <w:r w:rsidRPr="001F5D3E">
              <w:rPr>
                <w:sz w:val="22"/>
              </w:rPr>
              <w:t> tūkst. latu (48 000*1,08%);</w:t>
            </w:r>
          </w:p>
          <w:p w:rsidR="00637BA0" w:rsidRPr="001F5D3E" w:rsidRDefault="00637BA0" w:rsidP="00493F26">
            <w:pPr>
              <w:pStyle w:val="ListParagraph"/>
              <w:numPr>
                <w:ilvl w:val="0"/>
                <w:numId w:val="1"/>
              </w:numPr>
              <w:ind w:left="373" w:firstLine="0"/>
              <w:jc w:val="both"/>
              <w:rPr>
                <w:sz w:val="22"/>
              </w:rPr>
            </w:pPr>
            <w:r w:rsidRPr="001F5D3E">
              <w:rPr>
                <w:sz w:val="22"/>
              </w:rPr>
              <w:t>2016.gadā -1</w:t>
            </w:r>
            <w:r w:rsidR="00493F26">
              <w:rPr>
                <w:sz w:val="22"/>
              </w:rPr>
              <w:t> </w:t>
            </w:r>
            <w:r w:rsidRPr="001F5D3E">
              <w:rPr>
                <w:sz w:val="22"/>
              </w:rPr>
              <w:t>261</w:t>
            </w:r>
            <w:r w:rsidR="00493F26">
              <w:rPr>
                <w:sz w:val="22"/>
              </w:rPr>
              <w:t>,2</w:t>
            </w:r>
            <w:r w:rsidRPr="001F5D3E">
              <w:rPr>
                <w:sz w:val="22"/>
              </w:rPr>
              <w:t xml:space="preserve"> tūkst. latu (48 000*2,63%);</w:t>
            </w:r>
          </w:p>
          <w:p w:rsidR="00637BA0" w:rsidRPr="001F5D3E" w:rsidRDefault="00637BA0" w:rsidP="00493F26">
            <w:pPr>
              <w:pStyle w:val="ListParagraph"/>
              <w:numPr>
                <w:ilvl w:val="0"/>
                <w:numId w:val="1"/>
              </w:numPr>
              <w:ind w:left="373" w:firstLine="0"/>
              <w:jc w:val="both"/>
              <w:rPr>
                <w:sz w:val="22"/>
              </w:rPr>
            </w:pPr>
            <w:r w:rsidRPr="001F5D3E">
              <w:rPr>
                <w:sz w:val="22"/>
              </w:rPr>
              <w:t>2017.gadā -3</w:t>
            </w:r>
            <w:r w:rsidR="00493F26">
              <w:rPr>
                <w:sz w:val="22"/>
              </w:rPr>
              <w:t> </w:t>
            </w:r>
            <w:r w:rsidRPr="001F5D3E">
              <w:rPr>
                <w:sz w:val="22"/>
              </w:rPr>
              <w:t>140</w:t>
            </w:r>
            <w:r w:rsidR="00493F26">
              <w:rPr>
                <w:sz w:val="22"/>
              </w:rPr>
              <w:t>,4</w:t>
            </w:r>
            <w:r w:rsidRPr="001F5D3E">
              <w:rPr>
                <w:sz w:val="22"/>
              </w:rPr>
              <w:t xml:space="preserve"> tūkst. latu (48 000*6,54%). </w:t>
            </w:r>
          </w:p>
          <w:p w:rsidR="00637BA0" w:rsidRPr="001F5D3E" w:rsidRDefault="00637BA0" w:rsidP="00637BA0">
            <w:pPr>
              <w:pStyle w:val="ListParagraph"/>
              <w:ind w:left="0"/>
              <w:jc w:val="both"/>
              <w:rPr>
                <w:sz w:val="22"/>
              </w:rPr>
            </w:pPr>
          </w:p>
          <w:p w:rsidR="00637BA0" w:rsidRPr="001F5D3E" w:rsidRDefault="00637BA0" w:rsidP="00684119">
            <w:pPr>
              <w:pStyle w:val="ListParagraph"/>
              <w:numPr>
                <w:ilvl w:val="0"/>
                <w:numId w:val="4"/>
              </w:numPr>
              <w:ind w:left="373" w:hanging="373"/>
              <w:jc w:val="both"/>
              <w:rPr>
                <w:sz w:val="22"/>
              </w:rPr>
            </w:pPr>
            <w:r w:rsidRPr="001F5D3E">
              <w:rPr>
                <w:sz w:val="22"/>
                <w:u w:val="single"/>
              </w:rPr>
              <w:t>no 2014.gada 1.janvāra atcelt esošo atvieglojumu zaudējumu pārnešanai uzņēmumu grupā</w:t>
            </w:r>
            <w:r w:rsidRPr="001F5D3E">
              <w:rPr>
                <w:sz w:val="22"/>
              </w:rPr>
              <w:t xml:space="preserve"> (likuma 14.</w:t>
            </w:r>
            <w:r w:rsidRPr="001F5D3E">
              <w:rPr>
                <w:sz w:val="22"/>
                <w:vertAlign w:val="superscript"/>
              </w:rPr>
              <w:t>1</w:t>
            </w:r>
            <w:r w:rsidRPr="001F5D3E">
              <w:rPr>
                <w:sz w:val="22"/>
              </w:rPr>
              <w:t>pants);</w:t>
            </w:r>
          </w:p>
          <w:p w:rsidR="00637BA0" w:rsidRPr="001F5D3E" w:rsidRDefault="00637BA0" w:rsidP="00493F26">
            <w:pPr>
              <w:pStyle w:val="ListParagraph"/>
              <w:ind w:left="373"/>
              <w:jc w:val="both"/>
              <w:rPr>
                <w:sz w:val="22"/>
              </w:rPr>
            </w:pPr>
            <w:r w:rsidRPr="001F5D3E">
              <w:rPr>
                <w:sz w:val="22"/>
              </w:rPr>
              <w:t>Šī uzņēmumu ienākuma nodokļa apmērs vidēji 2008.-2011.gadā sastādīja 9</w:t>
            </w:r>
            <w:r w:rsidR="00F61EB1">
              <w:rPr>
                <w:sz w:val="22"/>
              </w:rPr>
              <w:t> </w:t>
            </w:r>
            <w:r w:rsidRPr="001F5D3E">
              <w:rPr>
                <w:sz w:val="22"/>
              </w:rPr>
              <w:t>124</w:t>
            </w:r>
            <w:r w:rsidR="00F61EB1">
              <w:rPr>
                <w:sz w:val="22"/>
              </w:rPr>
              <w:t>,3</w:t>
            </w:r>
            <w:r w:rsidRPr="001F5D3E">
              <w:rPr>
                <w:sz w:val="22"/>
              </w:rPr>
              <w:t xml:space="preserve"> tūkst. latu. Atceļot šo atvieglojumu, tas var radīt pozitīvu fiskālo </w:t>
            </w:r>
            <w:r w:rsidRPr="001F5D3E">
              <w:rPr>
                <w:sz w:val="22"/>
              </w:rPr>
              <w:lastRenderedPageBreak/>
              <w:t>ietekmi, uz nākamajiem gadiem apmēram 9</w:t>
            </w:r>
            <w:r w:rsidR="00F61EB1">
              <w:rPr>
                <w:sz w:val="22"/>
              </w:rPr>
              <w:t> </w:t>
            </w:r>
            <w:r w:rsidRPr="001F5D3E">
              <w:rPr>
                <w:sz w:val="22"/>
              </w:rPr>
              <w:t>000</w:t>
            </w:r>
            <w:r w:rsidR="00F61EB1">
              <w:rPr>
                <w:sz w:val="22"/>
              </w:rPr>
              <w:t>,0</w:t>
            </w:r>
            <w:r w:rsidRPr="001F5D3E">
              <w:rPr>
                <w:sz w:val="22"/>
              </w:rPr>
              <w:t xml:space="preserve"> tūkst. latu apmērā, sākot no 2015.gada.   </w:t>
            </w:r>
          </w:p>
          <w:p w:rsidR="00637BA0" w:rsidRPr="001F5D3E" w:rsidRDefault="00637BA0" w:rsidP="00637BA0">
            <w:pPr>
              <w:pStyle w:val="ListParagraph"/>
              <w:ind w:left="0"/>
              <w:jc w:val="both"/>
              <w:rPr>
                <w:sz w:val="22"/>
              </w:rPr>
            </w:pPr>
          </w:p>
          <w:p w:rsidR="00637BA0" w:rsidRPr="001F5D3E" w:rsidRDefault="00637BA0" w:rsidP="00684119">
            <w:pPr>
              <w:pStyle w:val="ListParagraph"/>
              <w:numPr>
                <w:ilvl w:val="0"/>
                <w:numId w:val="4"/>
              </w:numPr>
              <w:tabs>
                <w:tab w:val="left" w:pos="373"/>
              </w:tabs>
              <w:ind w:left="373" w:hanging="373"/>
              <w:jc w:val="both"/>
              <w:rPr>
                <w:sz w:val="22"/>
              </w:rPr>
            </w:pPr>
            <w:r w:rsidRPr="001F5D3E">
              <w:rPr>
                <w:sz w:val="22"/>
                <w:u w:val="single"/>
              </w:rPr>
              <w:t>no 2014.gada 1.janvāra atcelt nodokļa atvieglojumu par nosacītu kredītprocentu summu</w:t>
            </w:r>
            <w:r w:rsidRPr="001F5D3E">
              <w:rPr>
                <w:sz w:val="22"/>
              </w:rPr>
              <w:t xml:space="preserve"> (likuma 6.panta 17.daļa);</w:t>
            </w:r>
          </w:p>
          <w:p w:rsidR="00637BA0" w:rsidRPr="001F5D3E" w:rsidRDefault="00637BA0" w:rsidP="00684119">
            <w:pPr>
              <w:pStyle w:val="ListParagraph"/>
              <w:ind w:left="373"/>
              <w:jc w:val="both"/>
              <w:rPr>
                <w:sz w:val="22"/>
              </w:rPr>
            </w:pPr>
            <w:r w:rsidRPr="001F5D3E">
              <w:rPr>
                <w:sz w:val="22"/>
              </w:rPr>
              <w:t>Atvieglojums spēkā no 2009.gada. Šī uzņēmumu ienākuma nodokļa apmērs 2011.gadā sastādīja 3</w:t>
            </w:r>
            <w:r w:rsidR="00F61EB1">
              <w:rPr>
                <w:sz w:val="22"/>
              </w:rPr>
              <w:t> </w:t>
            </w:r>
            <w:r w:rsidRPr="001F5D3E">
              <w:rPr>
                <w:sz w:val="22"/>
              </w:rPr>
              <w:t>98</w:t>
            </w:r>
            <w:r w:rsidR="00F61EB1">
              <w:rPr>
                <w:sz w:val="22"/>
              </w:rPr>
              <w:t>1,6</w:t>
            </w:r>
            <w:r w:rsidRPr="001F5D3E">
              <w:rPr>
                <w:sz w:val="22"/>
              </w:rPr>
              <w:t> tūkst. latu. Atceļot šo atvieglojumu, tas var radīt pozitīvu fiskālo ietekmi, uz nākamajiem gadiem apmēram 3</w:t>
            </w:r>
            <w:r w:rsidR="00F61EB1">
              <w:rPr>
                <w:sz w:val="22"/>
              </w:rPr>
              <w:t> </w:t>
            </w:r>
            <w:r w:rsidRPr="001F5D3E">
              <w:rPr>
                <w:sz w:val="22"/>
              </w:rPr>
              <w:t>200</w:t>
            </w:r>
            <w:r w:rsidR="00F61EB1">
              <w:rPr>
                <w:sz w:val="22"/>
              </w:rPr>
              <w:t>,0</w:t>
            </w:r>
            <w:r w:rsidRPr="001F5D3E">
              <w:rPr>
                <w:sz w:val="22"/>
              </w:rPr>
              <w:t xml:space="preserve"> tūkst. latu apmērā, sākot no 2015.gada.   </w:t>
            </w:r>
          </w:p>
          <w:p w:rsidR="00637BA0" w:rsidRPr="001F5D3E" w:rsidRDefault="00637BA0" w:rsidP="00637BA0">
            <w:pPr>
              <w:pStyle w:val="ListParagraph"/>
              <w:ind w:left="0"/>
              <w:jc w:val="both"/>
              <w:rPr>
                <w:sz w:val="22"/>
              </w:rPr>
            </w:pPr>
          </w:p>
          <w:p w:rsidR="00637BA0" w:rsidRPr="001F5D3E" w:rsidRDefault="00637BA0" w:rsidP="00684119">
            <w:pPr>
              <w:pStyle w:val="ListParagraph"/>
              <w:numPr>
                <w:ilvl w:val="0"/>
                <w:numId w:val="4"/>
              </w:numPr>
              <w:tabs>
                <w:tab w:val="left" w:pos="396"/>
              </w:tabs>
              <w:ind w:left="373" w:hanging="373"/>
              <w:jc w:val="both"/>
              <w:rPr>
                <w:sz w:val="22"/>
              </w:rPr>
            </w:pPr>
            <w:r w:rsidRPr="001F5D3E">
              <w:rPr>
                <w:sz w:val="22"/>
                <w:u w:val="single"/>
              </w:rPr>
              <w:t>no 2015. gada 1. janvāra atcelt esošo mazāk efektīvo atvieglojumu pētniecības un attīstības izmaksām</w:t>
            </w:r>
            <w:r w:rsidRPr="001F5D3E">
              <w:rPr>
                <w:sz w:val="22"/>
              </w:rPr>
              <w:t xml:space="preserve"> (likuma 13.panta 4.</w:t>
            </w:r>
            <w:r w:rsidRPr="001F5D3E">
              <w:rPr>
                <w:sz w:val="22"/>
                <w:vertAlign w:val="superscript"/>
              </w:rPr>
              <w:t>1</w:t>
            </w:r>
            <w:r w:rsidRPr="001F5D3E">
              <w:rPr>
                <w:sz w:val="22"/>
              </w:rPr>
              <w:t>daļa);</w:t>
            </w:r>
          </w:p>
          <w:p w:rsidR="00637BA0" w:rsidRPr="001F5D3E" w:rsidRDefault="00637BA0" w:rsidP="00684119">
            <w:pPr>
              <w:pStyle w:val="ListParagraph"/>
              <w:ind w:left="373"/>
              <w:jc w:val="both"/>
              <w:rPr>
                <w:sz w:val="22"/>
              </w:rPr>
            </w:pPr>
            <w:r w:rsidRPr="001F5D3E">
              <w:rPr>
                <w:sz w:val="22"/>
              </w:rPr>
              <w:t>Šī uzņēmumu ienākuma nodokļa apmērs 2007.-2012.gadā vidēji sastādīja 18 tūkst. latu. Atceļot šo atvieglojumu, tas var radīt pozitīvu fiskālo ietekmi, uz nākamajiem gadiem apmēram 20</w:t>
            </w:r>
            <w:r w:rsidR="00F61EB1">
              <w:rPr>
                <w:sz w:val="22"/>
              </w:rPr>
              <w:t>,0</w:t>
            </w:r>
            <w:r w:rsidRPr="001F5D3E">
              <w:rPr>
                <w:sz w:val="22"/>
              </w:rPr>
              <w:t xml:space="preserve"> tūkst. latu apmērā, sākot no 2016.gada. </w:t>
            </w:r>
          </w:p>
          <w:p w:rsidR="00637BA0" w:rsidRPr="001F5D3E" w:rsidRDefault="00637BA0" w:rsidP="00637BA0">
            <w:pPr>
              <w:pStyle w:val="ListParagraph"/>
              <w:ind w:left="0"/>
              <w:jc w:val="both"/>
              <w:rPr>
                <w:sz w:val="22"/>
              </w:rPr>
            </w:pPr>
          </w:p>
          <w:p w:rsidR="00637BA0" w:rsidRPr="001F5D3E" w:rsidRDefault="00637BA0" w:rsidP="00684119">
            <w:pPr>
              <w:pStyle w:val="ListParagraph"/>
              <w:numPr>
                <w:ilvl w:val="0"/>
                <w:numId w:val="4"/>
              </w:numPr>
              <w:tabs>
                <w:tab w:val="left" w:pos="351"/>
              </w:tabs>
              <w:ind w:left="373" w:hanging="373"/>
              <w:jc w:val="both"/>
              <w:rPr>
                <w:sz w:val="22"/>
              </w:rPr>
            </w:pPr>
            <w:r w:rsidRPr="001F5D3E">
              <w:rPr>
                <w:sz w:val="22"/>
                <w:u w:val="single"/>
              </w:rPr>
              <w:t>atvieglojumu, kas nosaka, ka</w:t>
            </w:r>
            <w:r w:rsidRPr="001F5D3E">
              <w:rPr>
                <w:iCs/>
                <w:sz w:val="22"/>
                <w:u w:val="single"/>
              </w:rPr>
              <w:t xml:space="preserve"> ar </w:t>
            </w:r>
            <w:r w:rsidRPr="001F5D3E">
              <w:rPr>
                <w:sz w:val="22"/>
                <w:u w:val="single"/>
              </w:rPr>
              <w:t>uzņēmumu ienākuma nodokli apliekamo ienākumu var samazināt par summām, kas izmaksātas subsīdiju veidā kā valsts atbalsts lauksaimniecībai vai Eiropas Savienības atbalsts lauksaimniecībai un lauku attīstībai noteikt līdz 2016.gadam (ieskaitot)</w:t>
            </w:r>
            <w:r w:rsidRPr="001F5D3E">
              <w:rPr>
                <w:sz w:val="22"/>
              </w:rPr>
              <w:t>, izlīdzinot regulējumu ar iedzīvotāju ienākuma nodokli.</w:t>
            </w:r>
          </w:p>
          <w:p w:rsidR="00637BA0" w:rsidRPr="001F5D3E" w:rsidRDefault="00637BA0" w:rsidP="00684119">
            <w:pPr>
              <w:pStyle w:val="ListParagraph"/>
              <w:ind w:left="373"/>
              <w:jc w:val="both"/>
              <w:rPr>
                <w:sz w:val="22"/>
              </w:rPr>
            </w:pPr>
            <w:r w:rsidRPr="001F5D3E">
              <w:rPr>
                <w:sz w:val="22"/>
              </w:rPr>
              <w:t>Šī uzņēmumu ienākuma nodokļa apmērs 2007.-2012.gadā vidēji sastādīja 9 26</w:t>
            </w:r>
            <w:r w:rsidR="00F61EB1">
              <w:rPr>
                <w:sz w:val="22"/>
              </w:rPr>
              <w:t>6,7</w:t>
            </w:r>
            <w:r w:rsidRPr="001F5D3E">
              <w:rPr>
                <w:sz w:val="22"/>
              </w:rPr>
              <w:t> tūkst. latu. Atceļot šo atvieglojumu, tas var radīt pozitīvu fiskālo ietekmi, uz nākamajiem gadiem apmēram 9</w:t>
            </w:r>
            <w:r w:rsidR="00F61EB1">
              <w:rPr>
                <w:sz w:val="22"/>
              </w:rPr>
              <w:t> </w:t>
            </w:r>
            <w:r w:rsidRPr="001F5D3E">
              <w:rPr>
                <w:sz w:val="22"/>
              </w:rPr>
              <w:t>000</w:t>
            </w:r>
            <w:r w:rsidR="00F61EB1">
              <w:rPr>
                <w:sz w:val="22"/>
              </w:rPr>
              <w:t>,0</w:t>
            </w:r>
            <w:r w:rsidRPr="001F5D3E">
              <w:rPr>
                <w:sz w:val="22"/>
              </w:rPr>
              <w:t xml:space="preserve"> tūkst. latu apmērā, sākot no 2018.gada. </w:t>
            </w:r>
          </w:p>
          <w:p w:rsidR="00637BA0" w:rsidRPr="001F5D3E" w:rsidRDefault="00637BA0" w:rsidP="00637BA0">
            <w:pPr>
              <w:pStyle w:val="ListParagraph"/>
              <w:ind w:left="0"/>
              <w:jc w:val="both"/>
              <w:rPr>
                <w:sz w:val="22"/>
              </w:rPr>
            </w:pPr>
          </w:p>
          <w:p w:rsidR="00993A88" w:rsidRDefault="00637BA0" w:rsidP="00684119">
            <w:pPr>
              <w:pStyle w:val="ListParagraph"/>
              <w:ind w:left="373"/>
              <w:jc w:val="both"/>
              <w:rPr>
                <w:sz w:val="22"/>
              </w:rPr>
            </w:pPr>
            <w:r w:rsidRPr="001F5D3E">
              <w:rPr>
                <w:sz w:val="22"/>
              </w:rPr>
              <w:t>Kopējā nodokļa atvieglojumu izmaiņu ietekme</w:t>
            </w:r>
            <w:r w:rsidR="00993A88">
              <w:rPr>
                <w:sz w:val="22"/>
              </w:rPr>
              <w:t>:</w:t>
            </w:r>
          </w:p>
          <w:p w:rsidR="00993A88" w:rsidRPr="00684119" w:rsidRDefault="00637BA0" w:rsidP="00684119">
            <w:pPr>
              <w:pStyle w:val="ListParagraph"/>
              <w:numPr>
                <w:ilvl w:val="0"/>
                <w:numId w:val="1"/>
              </w:numPr>
              <w:ind w:left="798" w:hanging="425"/>
              <w:jc w:val="both"/>
            </w:pPr>
            <w:r w:rsidRPr="00684119">
              <w:rPr>
                <w:b/>
                <w:sz w:val="22"/>
              </w:rPr>
              <w:t>2015.gadā</w:t>
            </w:r>
            <w:r>
              <w:rPr>
                <w:sz w:val="22"/>
              </w:rPr>
              <w:t xml:space="preserve"> </w:t>
            </w:r>
            <w:r w:rsidRPr="00684119">
              <w:rPr>
                <w:b/>
                <w:color w:val="1F497D" w:themeColor="text2"/>
                <w:sz w:val="22"/>
              </w:rPr>
              <w:t>-</w:t>
            </w:r>
            <w:r w:rsidR="00F61EB1" w:rsidRPr="00684119">
              <w:rPr>
                <w:b/>
                <w:color w:val="1F497D" w:themeColor="text2"/>
                <w:sz w:val="22"/>
              </w:rPr>
              <w:t>7</w:t>
            </w:r>
            <w:r w:rsidRPr="00684119">
              <w:rPr>
                <w:b/>
                <w:color w:val="1F497D" w:themeColor="text2"/>
                <w:sz w:val="22"/>
              </w:rPr>
              <w:t> 6</w:t>
            </w:r>
            <w:r w:rsidR="00F61EB1" w:rsidRPr="00684119">
              <w:rPr>
                <w:b/>
                <w:color w:val="1F497D" w:themeColor="text2"/>
                <w:sz w:val="22"/>
              </w:rPr>
              <w:t>20,0</w:t>
            </w:r>
            <w:r w:rsidRPr="00684119">
              <w:rPr>
                <w:b/>
                <w:color w:val="1F497D" w:themeColor="text2"/>
                <w:sz w:val="22"/>
              </w:rPr>
              <w:t> tūkst. latu</w:t>
            </w:r>
            <w:r w:rsidR="00993A88" w:rsidRPr="00684119">
              <w:rPr>
                <w:color w:val="1F497D" w:themeColor="text2"/>
                <w:sz w:val="22"/>
              </w:rPr>
              <w:t xml:space="preserve"> </w:t>
            </w:r>
          </w:p>
          <w:p w:rsidR="00993A88" w:rsidRDefault="00637BA0" w:rsidP="00684119">
            <w:pPr>
              <w:pStyle w:val="ListParagraph"/>
              <w:ind w:left="798"/>
              <w:jc w:val="both"/>
              <w:rPr>
                <w:sz w:val="22"/>
              </w:rPr>
            </w:pPr>
            <w:r w:rsidRPr="001F5D3E">
              <w:rPr>
                <w:sz w:val="22"/>
              </w:rPr>
              <w:t>(-2</w:t>
            </w:r>
            <w:r w:rsidR="00F61EB1">
              <w:rPr>
                <w:sz w:val="22"/>
              </w:rPr>
              <w:t> </w:t>
            </w:r>
            <w:r w:rsidRPr="001F5D3E">
              <w:rPr>
                <w:sz w:val="22"/>
              </w:rPr>
              <w:t>320</w:t>
            </w:r>
            <w:r w:rsidR="00F61EB1">
              <w:rPr>
                <w:sz w:val="22"/>
              </w:rPr>
              <w:t>,0</w:t>
            </w:r>
            <w:r w:rsidRPr="001F5D3E">
              <w:rPr>
                <w:sz w:val="22"/>
              </w:rPr>
              <w:t>-</w:t>
            </w:r>
            <w:r w:rsidR="00993A88">
              <w:rPr>
                <w:sz w:val="22"/>
              </w:rPr>
              <w:t xml:space="preserve"> </w:t>
            </w:r>
            <w:r w:rsidRPr="001F5D3E">
              <w:rPr>
                <w:sz w:val="22"/>
              </w:rPr>
              <w:t>1</w:t>
            </w:r>
            <w:r w:rsidR="00F61EB1">
              <w:rPr>
                <w:sz w:val="22"/>
              </w:rPr>
              <w:t>6 979,3</w:t>
            </w:r>
            <w:r w:rsidR="00993A88">
              <w:rPr>
                <w:sz w:val="22"/>
              </w:rPr>
              <w:t xml:space="preserve"> - </w:t>
            </w:r>
            <w:r w:rsidRPr="001F5D3E">
              <w:rPr>
                <w:sz w:val="22"/>
              </w:rPr>
              <w:t>52</w:t>
            </w:r>
            <w:r w:rsidR="00F61EB1">
              <w:rPr>
                <w:sz w:val="22"/>
              </w:rPr>
              <w:t>0,7</w:t>
            </w:r>
            <w:r w:rsidRPr="001F5D3E">
              <w:rPr>
                <w:sz w:val="22"/>
              </w:rPr>
              <w:t>+9</w:t>
            </w:r>
            <w:r w:rsidR="00F61EB1">
              <w:rPr>
                <w:sz w:val="22"/>
              </w:rPr>
              <w:t> </w:t>
            </w:r>
            <w:r w:rsidRPr="001F5D3E">
              <w:rPr>
                <w:sz w:val="22"/>
              </w:rPr>
              <w:t>000</w:t>
            </w:r>
            <w:r w:rsidR="00F61EB1">
              <w:rPr>
                <w:sz w:val="22"/>
              </w:rPr>
              <w:t>,0</w:t>
            </w:r>
            <w:r w:rsidRPr="001F5D3E">
              <w:rPr>
                <w:sz w:val="22"/>
              </w:rPr>
              <w:t>+3</w:t>
            </w:r>
            <w:r w:rsidR="00F61EB1">
              <w:rPr>
                <w:sz w:val="22"/>
              </w:rPr>
              <w:t> </w:t>
            </w:r>
            <w:r w:rsidRPr="001F5D3E">
              <w:rPr>
                <w:sz w:val="22"/>
              </w:rPr>
              <w:t>200</w:t>
            </w:r>
            <w:r w:rsidR="00F61EB1">
              <w:rPr>
                <w:sz w:val="22"/>
              </w:rPr>
              <w:t>,0</w:t>
            </w:r>
            <w:r w:rsidRPr="001F5D3E">
              <w:rPr>
                <w:sz w:val="22"/>
              </w:rPr>
              <w:t xml:space="preserve">) </w:t>
            </w:r>
          </w:p>
          <w:p w:rsidR="00993A88" w:rsidRDefault="00637BA0" w:rsidP="00684119">
            <w:pPr>
              <w:pStyle w:val="ListParagraph"/>
              <w:ind w:left="798"/>
              <w:jc w:val="both"/>
              <w:rPr>
                <w:sz w:val="22"/>
              </w:rPr>
            </w:pPr>
            <w:r w:rsidRPr="00684119">
              <w:rPr>
                <w:i/>
                <w:sz w:val="22"/>
              </w:rPr>
              <w:t>jeb</w:t>
            </w:r>
            <w:r>
              <w:rPr>
                <w:sz w:val="22"/>
              </w:rPr>
              <w:t xml:space="preserve"> </w:t>
            </w:r>
            <w:r w:rsidRPr="00684119">
              <w:rPr>
                <w:b/>
                <w:sz w:val="22"/>
              </w:rPr>
              <w:t>-10 8</w:t>
            </w:r>
            <w:r w:rsidR="00F61EB1" w:rsidRPr="00684119">
              <w:rPr>
                <w:b/>
                <w:sz w:val="22"/>
              </w:rPr>
              <w:t>4</w:t>
            </w:r>
            <w:r w:rsidRPr="00684119">
              <w:rPr>
                <w:b/>
                <w:sz w:val="22"/>
              </w:rPr>
              <w:t>2</w:t>
            </w:r>
            <w:r w:rsidR="00F61EB1" w:rsidRPr="00684119">
              <w:rPr>
                <w:b/>
                <w:sz w:val="22"/>
              </w:rPr>
              <w:t>,3</w:t>
            </w:r>
            <w:r w:rsidRPr="00684119">
              <w:rPr>
                <w:b/>
                <w:sz w:val="22"/>
              </w:rPr>
              <w:t xml:space="preserve"> tūkst. </w:t>
            </w:r>
            <w:r w:rsidRPr="00684119">
              <w:rPr>
                <w:b/>
                <w:i/>
                <w:sz w:val="22"/>
              </w:rPr>
              <w:t>euro</w:t>
            </w:r>
            <w:r w:rsidRPr="001F5D3E">
              <w:rPr>
                <w:sz w:val="22"/>
              </w:rPr>
              <w:t xml:space="preserve"> </w:t>
            </w:r>
          </w:p>
          <w:p w:rsidR="00993A88" w:rsidRPr="00684119" w:rsidRDefault="00637BA0" w:rsidP="00684119">
            <w:pPr>
              <w:pStyle w:val="ListParagraph"/>
              <w:ind w:left="798"/>
              <w:jc w:val="both"/>
            </w:pPr>
            <w:r w:rsidRPr="001F5D3E">
              <w:rPr>
                <w:sz w:val="22"/>
              </w:rPr>
              <w:t>(</w:t>
            </w:r>
            <w:r w:rsidR="00F61EB1">
              <w:rPr>
                <w:sz w:val="22"/>
              </w:rPr>
              <w:t>LVL 7</w:t>
            </w:r>
            <w:r w:rsidR="00F61EB1" w:rsidRPr="001F5D3E">
              <w:rPr>
                <w:sz w:val="22"/>
              </w:rPr>
              <w:t> 6</w:t>
            </w:r>
            <w:r w:rsidR="00F61EB1">
              <w:rPr>
                <w:sz w:val="22"/>
              </w:rPr>
              <w:t>20,0</w:t>
            </w:r>
            <w:r w:rsidR="00F61EB1" w:rsidRPr="001F5D3E">
              <w:rPr>
                <w:sz w:val="22"/>
              </w:rPr>
              <w:t> </w:t>
            </w:r>
            <w:r w:rsidR="00F61EB1">
              <w:rPr>
                <w:sz w:val="22"/>
              </w:rPr>
              <w:t xml:space="preserve">= </w:t>
            </w:r>
            <w:r w:rsidRPr="001F5D3E">
              <w:rPr>
                <w:sz w:val="22"/>
              </w:rPr>
              <w:t>7 6</w:t>
            </w:r>
            <w:r w:rsidR="00F61EB1">
              <w:rPr>
                <w:sz w:val="22"/>
              </w:rPr>
              <w:t>20</w:t>
            </w:r>
            <w:r w:rsidRPr="001F5D3E">
              <w:rPr>
                <w:sz w:val="22"/>
              </w:rPr>
              <w:t>/0,702804</w:t>
            </w:r>
            <w:r w:rsidR="00F61EB1">
              <w:rPr>
                <w:sz w:val="22"/>
              </w:rPr>
              <w:t xml:space="preserve"> = 10 842,283197 = EUR</w:t>
            </w:r>
            <w:r w:rsidR="00993A88">
              <w:rPr>
                <w:sz w:val="22"/>
              </w:rPr>
              <w:t xml:space="preserve"> </w:t>
            </w:r>
            <w:r w:rsidR="00F61EB1">
              <w:rPr>
                <w:sz w:val="22"/>
              </w:rPr>
              <w:t>10 842,3</w:t>
            </w:r>
            <w:r w:rsidRPr="001F5D3E">
              <w:rPr>
                <w:sz w:val="22"/>
              </w:rPr>
              <w:t>)</w:t>
            </w:r>
            <w:r w:rsidR="00993A88">
              <w:rPr>
                <w:sz w:val="22"/>
              </w:rPr>
              <w:t>;</w:t>
            </w:r>
          </w:p>
          <w:p w:rsidR="00993A88" w:rsidRPr="00684119" w:rsidRDefault="00637BA0" w:rsidP="00684119">
            <w:pPr>
              <w:pStyle w:val="ListParagraph"/>
              <w:numPr>
                <w:ilvl w:val="0"/>
                <w:numId w:val="1"/>
              </w:numPr>
              <w:ind w:left="798" w:hanging="425"/>
              <w:jc w:val="both"/>
              <w:rPr>
                <w:b/>
              </w:rPr>
            </w:pPr>
            <w:r w:rsidRPr="00684119">
              <w:rPr>
                <w:b/>
                <w:sz w:val="22"/>
              </w:rPr>
              <w:t>2016.gadā -</w:t>
            </w:r>
            <w:r w:rsidRPr="00684119">
              <w:rPr>
                <w:b/>
                <w:color w:val="1F497D" w:themeColor="text2"/>
                <w:sz w:val="22"/>
              </w:rPr>
              <w:t>10</w:t>
            </w:r>
            <w:r w:rsidR="00993A88" w:rsidRPr="00684119">
              <w:rPr>
                <w:b/>
                <w:color w:val="1F497D" w:themeColor="text2"/>
                <w:sz w:val="22"/>
              </w:rPr>
              <w:t> 558,8</w:t>
            </w:r>
            <w:r w:rsidRPr="00684119">
              <w:rPr>
                <w:b/>
                <w:color w:val="1F497D" w:themeColor="text2"/>
                <w:sz w:val="22"/>
              </w:rPr>
              <w:t xml:space="preserve"> milj. latu </w:t>
            </w:r>
          </w:p>
          <w:p w:rsidR="00993A88" w:rsidRDefault="00637BA0" w:rsidP="00684119">
            <w:pPr>
              <w:pStyle w:val="ListParagraph"/>
              <w:ind w:left="798"/>
              <w:jc w:val="both"/>
              <w:rPr>
                <w:sz w:val="22"/>
              </w:rPr>
            </w:pPr>
            <w:r w:rsidRPr="001F5D3E">
              <w:rPr>
                <w:sz w:val="22"/>
              </w:rPr>
              <w:t>(-4</w:t>
            </w:r>
            <w:r w:rsidR="00F61EB1">
              <w:rPr>
                <w:sz w:val="22"/>
              </w:rPr>
              <w:t> </w:t>
            </w:r>
            <w:r w:rsidRPr="001F5D3E">
              <w:rPr>
                <w:sz w:val="22"/>
              </w:rPr>
              <w:t>640</w:t>
            </w:r>
            <w:r w:rsidR="00F61EB1">
              <w:rPr>
                <w:sz w:val="22"/>
              </w:rPr>
              <w:t>,1</w:t>
            </w:r>
            <w:r w:rsidRPr="001F5D3E">
              <w:rPr>
                <w:sz w:val="22"/>
              </w:rPr>
              <w:t>-1</w:t>
            </w:r>
            <w:r w:rsidR="00F61EB1">
              <w:rPr>
                <w:sz w:val="22"/>
              </w:rPr>
              <w:t>6 877,5</w:t>
            </w:r>
            <w:r w:rsidRPr="001F5D3E">
              <w:rPr>
                <w:sz w:val="22"/>
              </w:rPr>
              <w:t>-1</w:t>
            </w:r>
            <w:r w:rsidR="00F61EB1">
              <w:rPr>
                <w:sz w:val="22"/>
              </w:rPr>
              <w:t> </w:t>
            </w:r>
            <w:r w:rsidRPr="001F5D3E">
              <w:rPr>
                <w:sz w:val="22"/>
              </w:rPr>
              <w:t>261</w:t>
            </w:r>
            <w:r w:rsidR="00F61EB1">
              <w:rPr>
                <w:sz w:val="22"/>
              </w:rPr>
              <w:t>,2</w:t>
            </w:r>
            <w:r w:rsidRPr="001F5D3E">
              <w:rPr>
                <w:sz w:val="22"/>
              </w:rPr>
              <w:t>+9</w:t>
            </w:r>
            <w:r w:rsidR="00F61EB1">
              <w:rPr>
                <w:sz w:val="22"/>
              </w:rPr>
              <w:t> </w:t>
            </w:r>
            <w:r w:rsidRPr="001F5D3E">
              <w:rPr>
                <w:sz w:val="22"/>
              </w:rPr>
              <w:t>000</w:t>
            </w:r>
            <w:r w:rsidR="00F61EB1">
              <w:rPr>
                <w:sz w:val="22"/>
              </w:rPr>
              <w:t>,0</w:t>
            </w:r>
            <w:r w:rsidRPr="001F5D3E">
              <w:rPr>
                <w:sz w:val="22"/>
              </w:rPr>
              <w:t>+3</w:t>
            </w:r>
            <w:r w:rsidR="00F61EB1">
              <w:rPr>
                <w:sz w:val="22"/>
              </w:rPr>
              <w:t> </w:t>
            </w:r>
            <w:r w:rsidRPr="001F5D3E">
              <w:rPr>
                <w:sz w:val="22"/>
              </w:rPr>
              <w:t>200</w:t>
            </w:r>
            <w:r w:rsidR="00F61EB1">
              <w:rPr>
                <w:sz w:val="22"/>
              </w:rPr>
              <w:t>,0</w:t>
            </w:r>
            <w:r w:rsidRPr="001F5D3E">
              <w:rPr>
                <w:sz w:val="22"/>
              </w:rPr>
              <w:t>+20</w:t>
            </w:r>
            <w:r w:rsidR="00F61EB1">
              <w:rPr>
                <w:sz w:val="22"/>
              </w:rPr>
              <w:t>,0</w:t>
            </w:r>
            <w:r w:rsidRPr="001F5D3E">
              <w:rPr>
                <w:sz w:val="22"/>
              </w:rPr>
              <w:t>)</w:t>
            </w:r>
          </w:p>
          <w:p w:rsidR="00993A88" w:rsidRPr="00684119" w:rsidRDefault="00637BA0" w:rsidP="00684119">
            <w:pPr>
              <w:pStyle w:val="ListParagraph"/>
              <w:ind w:left="798"/>
              <w:jc w:val="both"/>
              <w:rPr>
                <w:b/>
                <w:sz w:val="22"/>
              </w:rPr>
            </w:pPr>
            <w:r w:rsidRPr="00684119">
              <w:rPr>
                <w:b/>
                <w:sz w:val="22"/>
              </w:rPr>
              <w:t>jeb 15</w:t>
            </w:r>
            <w:r w:rsidR="00993A88" w:rsidRPr="00684119">
              <w:rPr>
                <w:b/>
                <w:sz w:val="22"/>
              </w:rPr>
              <w:t> 023,8</w:t>
            </w:r>
            <w:r w:rsidRPr="00684119">
              <w:rPr>
                <w:b/>
                <w:sz w:val="22"/>
              </w:rPr>
              <w:t xml:space="preserve"> tūkst. </w:t>
            </w:r>
            <w:r w:rsidRPr="00684119">
              <w:rPr>
                <w:b/>
                <w:i/>
                <w:sz w:val="22"/>
              </w:rPr>
              <w:t>euro</w:t>
            </w:r>
            <w:r w:rsidRPr="00684119">
              <w:rPr>
                <w:b/>
                <w:sz w:val="22"/>
              </w:rPr>
              <w:t xml:space="preserve"> </w:t>
            </w:r>
          </w:p>
          <w:p w:rsidR="00993A88" w:rsidRDefault="00637BA0" w:rsidP="00684119">
            <w:pPr>
              <w:pStyle w:val="ListParagraph"/>
              <w:ind w:left="798"/>
              <w:jc w:val="both"/>
              <w:rPr>
                <w:sz w:val="22"/>
              </w:rPr>
            </w:pPr>
            <w:r w:rsidRPr="001F5D3E">
              <w:rPr>
                <w:sz w:val="22"/>
              </w:rPr>
              <w:t>(</w:t>
            </w:r>
            <w:r w:rsidR="00993A88">
              <w:rPr>
                <w:sz w:val="22"/>
              </w:rPr>
              <w:t>LVL 10 558,8 = 10 588,8</w:t>
            </w:r>
            <w:r w:rsidRPr="001F5D3E">
              <w:rPr>
                <w:sz w:val="22"/>
              </w:rPr>
              <w:t>/0,702804</w:t>
            </w:r>
            <w:r w:rsidR="00993A88">
              <w:rPr>
                <w:sz w:val="22"/>
              </w:rPr>
              <w:t xml:space="preserve"> = 15 023,818874 = EUR 15 023,8</w:t>
            </w:r>
            <w:r w:rsidRPr="001F5D3E">
              <w:rPr>
                <w:sz w:val="22"/>
              </w:rPr>
              <w:t>)</w:t>
            </w:r>
            <w:r w:rsidR="00993A88">
              <w:rPr>
                <w:sz w:val="22"/>
              </w:rPr>
              <w:t>;</w:t>
            </w:r>
          </w:p>
          <w:p w:rsidR="00993A88" w:rsidRPr="00684119" w:rsidRDefault="00637BA0" w:rsidP="00684119">
            <w:pPr>
              <w:pStyle w:val="ListParagraph"/>
              <w:numPr>
                <w:ilvl w:val="0"/>
                <w:numId w:val="1"/>
              </w:numPr>
              <w:ind w:left="798" w:hanging="425"/>
              <w:jc w:val="both"/>
              <w:rPr>
                <w:b/>
              </w:rPr>
            </w:pPr>
            <w:r w:rsidRPr="00684119">
              <w:rPr>
                <w:b/>
                <w:sz w:val="22"/>
              </w:rPr>
              <w:t xml:space="preserve">2017.gadā </w:t>
            </w:r>
            <w:r w:rsidRPr="00684119">
              <w:rPr>
                <w:b/>
                <w:color w:val="1F497D" w:themeColor="text2"/>
                <w:sz w:val="22"/>
              </w:rPr>
              <w:t>-13</w:t>
            </w:r>
            <w:r w:rsidR="00993A88" w:rsidRPr="00684119">
              <w:rPr>
                <w:b/>
                <w:color w:val="1F497D" w:themeColor="text2"/>
                <w:sz w:val="22"/>
              </w:rPr>
              <w:t> 366,0</w:t>
            </w:r>
            <w:r w:rsidRPr="00684119">
              <w:rPr>
                <w:b/>
                <w:color w:val="1F497D" w:themeColor="text2"/>
                <w:sz w:val="22"/>
              </w:rPr>
              <w:t> tūkst. latu</w:t>
            </w:r>
          </w:p>
          <w:p w:rsidR="00993A88" w:rsidRDefault="00637BA0" w:rsidP="00684119">
            <w:pPr>
              <w:pStyle w:val="ListParagraph"/>
              <w:ind w:left="798"/>
              <w:jc w:val="both"/>
              <w:rPr>
                <w:sz w:val="22"/>
              </w:rPr>
            </w:pPr>
            <w:r w:rsidRPr="001F5D3E">
              <w:rPr>
                <w:sz w:val="22"/>
              </w:rPr>
              <w:t>(-5</w:t>
            </w:r>
            <w:r w:rsidR="00993A88">
              <w:rPr>
                <w:sz w:val="22"/>
              </w:rPr>
              <w:t> </w:t>
            </w:r>
            <w:r w:rsidRPr="001F5D3E">
              <w:rPr>
                <w:sz w:val="22"/>
              </w:rPr>
              <w:t>568</w:t>
            </w:r>
            <w:r w:rsidR="00993A88">
              <w:rPr>
                <w:sz w:val="22"/>
              </w:rPr>
              <w:t>,1</w:t>
            </w:r>
            <w:r w:rsidRPr="001F5D3E">
              <w:rPr>
                <w:sz w:val="22"/>
              </w:rPr>
              <w:t>-1</w:t>
            </w:r>
            <w:r w:rsidR="00993A88">
              <w:rPr>
                <w:sz w:val="22"/>
              </w:rPr>
              <w:t>6 877,5-</w:t>
            </w:r>
            <w:r w:rsidRPr="001F5D3E">
              <w:rPr>
                <w:sz w:val="22"/>
              </w:rPr>
              <w:t>3</w:t>
            </w:r>
            <w:r w:rsidR="00993A88">
              <w:rPr>
                <w:sz w:val="22"/>
              </w:rPr>
              <w:t> </w:t>
            </w:r>
            <w:r w:rsidRPr="001F5D3E">
              <w:rPr>
                <w:sz w:val="22"/>
              </w:rPr>
              <w:t>140</w:t>
            </w:r>
            <w:r w:rsidR="00993A88">
              <w:rPr>
                <w:sz w:val="22"/>
              </w:rPr>
              <w:t>,4</w:t>
            </w:r>
            <w:r w:rsidRPr="001F5D3E">
              <w:rPr>
                <w:sz w:val="22"/>
              </w:rPr>
              <w:t>+9</w:t>
            </w:r>
            <w:r w:rsidR="00993A88">
              <w:rPr>
                <w:sz w:val="22"/>
              </w:rPr>
              <w:t> </w:t>
            </w:r>
            <w:r w:rsidRPr="001F5D3E">
              <w:rPr>
                <w:sz w:val="22"/>
              </w:rPr>
              <w:t>000</w:t>
            </w:r>
            <w:r w:rsidR="00993A88">
              <w:rPr>
                <w:sz w:val="22"/>
              </w:rPr>
              <w:t>,0</w:t>
            </w:r>
            <w:r w:rsidRPr="001F5D3E">
              <w:rPr>
                <w:sz w:val="22"/>
              </w:rPr>
              <w:t>+3</w:t>
            </w:r>
            <w:r w:rsidR="00993A88">
              <w:rPr>
                <w:sz w:val="22"/>
              </w:rPr>
              <w:t> </w:t>
            </w:r>
            <w:r w:rsidRPr="001F5D3E">
              <w:rPr>
                <w:sz w:val="22"/>
              </w:rPr>
              <w:t>200</w:t>
            </w:r>
            <w:r w:rsidR="00993A88">
              <w:rPr>
                <w:sz w:val="22"/>
              </w:rPr>
              <w:t>,0</w:t>
            </w:r>
            <w:r w:rsidRPr="001F5D3E">
              <w:rPr>
                <w:sz w:val="22"/>
              </w:rPr>
              <w:t>+20</w:t>
            </w:r>
            <w:r w:rsidR="00993A88">
              <w:rPr>
                <w:sz w:val="22"/>
              </w:rPr>
              <w:t>,0</w:t>
            </w:r>
            <w:r w:rsidRPr="001F5D3E">
              <w:rPr>
                <w:sz w:val="22"/>
              </w:rPr>
              <w:t xml:space="preserve">) </w:t>
            </w:r>
          </w:p>
          <w:p w:rsidR="00993A88" w:rsidRPr="00684119" w:rsidRDefault="00637BA0" w:rsidP="00684119">
            <w:pPr>
              <w:pStyle w:val="ListParagraph"/>
              <w:ind w:left="798"/>
              <w:jc w:val="both"/>
              <w:rPr>
                <w:b/>
                <w:sz w:val="22"/>
              </w:rPr>
            </w:pPr>
            <w:r w:rsidRPr="00684119">
              <w:rPr>
                <w:b/>
                <w:sz w:val="22"/>
              </w:rPr>
              <w:t>jeb -19 </w:t>
            </w:r>
            <w:r w:rsidR="00993A88" w:rsidRPr="00684119">
              <w:rPr>
                <w:b/>
                <w:sz w:val="22"/>
              </w:rPr>
              <w:t>0</w:t>
            </w:r>
            <w:r w:rsidRPr="00684119">
              <w:rPr>
                <w:b/>
                <w:sz w:val="22"/>
              </w:rPr>
              <w:t>1</w:t>
            </w:r>
            <w:r w:rsidR="00993A88" w:rsidRPr="00684119">
              <w:rPr>
                <w:b/>
                <w:sz w:val="22"/>
              </w:rPr>
              <w:t>8,1</w:t>
            </w:r>
            <w:r w:rsidRPr="00684119">
              <w:rPr>
                <w:b/>
                <w:sz w:val="22"/>
              </w:rPr>
              <w:t xml:space="preserve"> tūkst. </w:t>
            </w:r>
            <w:r w:rsidR="00993A88" w:rsidRPr="00684119">
              <w:rPr>
                <w:b/>
                <w:i/>
                <w:sz w:val="22"/>
              </w:rPr>
              <w:t>euro</w:t>
            </w:r>
            <w:r w:rsidR="00993A88" w:rsidRPr="00684119">
              <w:rPr>
                <w:b/>
                <w:sz w:val="22"/>
              </w:rPr>
              <w:t xml:space="preserve">                        </w:t>
            </w:r>
          </w:p>
          <w:p w:rsidR="00637BA0" w:rsidRPr="001F5D3E" w:rsidRDefault="00637BA0" w:rsidP="00684119">
            <w:pPr>
              <w:pStyle w:val="ListParagraph"/>
              <w:ind w:left="798"/>
              <w:jc w:val="both"/>
            </w:pPr>
            <w:r w:rsidRPr="001F5D3E">
              <w:rPr>
                <w:sz w:val="22"/>
              </w:rPr>
              <w:t>(</w:t>
            </w:r>
            <w:r w:rsidR="00993A88">
              <w:rPr>
                <w:sz w:val="22"/>
              </w:rPr>
              <w:t>LVL </w:t>
            </w:r>
            <w:r w:rsidR="00993A88" w:rsidRPr="001F5D3E">
              <w:rPr>
                <w:sz w:val="22"/>
              </w:rPr>
              <w:t>13</w:t>
            </w:r>
            <w:r w:rsidR="00993A88">
              <w:rPr>
                <w:sz w:val="22"/>
              </w:rPr>
              <w:t xml:space="preserve"> 366,0 = </w:t>
            </w:r>
            <w:r w:rsidR="00993A88" w:rsidRPr="001F5D3E">
              <w:rPr>
                <w:sz w:val="22"/>
              </w:rPr>
              <w:t>13</w:t>
            </w:r>
            <w:r w:rsidR="00993A88">
              <w:rPr>
                <w:sz w:val="22"/>
              </w:rPr>
              <w:t> 366,0</w:t>
            </w:r>
            <w:r w:rsidRPr="001F5D3E">
              <w:rPr>
                <w:sz w:val="22"/>
              </w:rPr>
              <w:t>/0,702804</w:t>
            </w:r>
            <w:r w:rsidR="00993A88">
              <w:rPr>
                <w:sz w:val="22"/>
              </w:rPr>
              <w:t xml:space="preserve"> = 19 018,104620 = EUR 19 018,1</w:t>
            </w:r>
            <w:r w:rsidRPr="001F5D3E">
              <w:rPr>
                <w:sz w:val="22"/>
              </w:rPr>
              <w:t xml:space="preserve">). </w:t>
            </w:r>
          </w:p>
          <w:p w:rsidR="00637BA0" w:rsidRPr="000855E0" w:rsidRDefault="00637BA0" w:rsidP="00637BA0">
            <w:pPr>
              <w:spacing w:after="0" w:line="240" w:lineRule="auto"/>
              <w:jc w:val="both"/>
              <w:rPr>
                <w:rFonts w:ascii="Times New Roman" w:eastAsia="Times New Roman" w:hAnsi="Times New Roman" w:cs="Times New Roman"/>
                <w:lang w:eastAsia="lv-LV"/>
              </w:rPr>
            </w:pPr>
          </w:p>
          <w:p w:rsidR="00647D8E" w:rsidRPr="00684119" w:rsidRDefault="00637BA0">
            <w:pPr>
              <w:spacing w:after="0" w:line="240" w:lineRule="auto"/>
              <w:jc w:val="both"/>
              <w:rPr>
                <w:rFonts w:ascii="Times New Roman" w:eastAsia="Times New Roman" w:hAnsi="Times New Roman" w:cs="Times New Roman"/>
                <w:b/>
                <w:sz w:val="24"/>
                <w:szCs w:val="24"/>
                <w:lang w:eastAsia="lv-LV"/>
              </w:rPr>
            </w:pPr>
            <w:r w:rsidRPr="00684119">
              <w:rPr>
                <w:rFonts w:ascii="Times New Roman" w:eastAsia="Times New Roman" w:hAnsi="Times New Roman" w:cs="Times New Roman"/>
                <w:b/>
                <w:lang w:eastAsia="lv-LV"/>
              </w:rPr>
              <w:t>Kopējā fiskālā ietekme 2015.gadā būtu -9 </w:t>
            </w:r>
            <w:r w:rsidR="004112F4" w:rsidRPr="00684119">
              <w:rPr>
                <w:rFonts w:ascii="Times New Roman" w:eastAsia="Times New Roman" w:hAnsi="Times New Roman" w:cs="Times New Roman"/>
                <w:b/>
                <w:lang w:eastAsia="lv-LV"/>
              </w:rPr>
              <w:t>572</w:t>
            </w:r>
            <w:r w:rsidRPr="00684119">
              <w:rPr>
                <w:rFonts w:ascii="Times New Roman" w:eastAsia="Times New Roman" w:hAnsi="Times New Roman" w:cs="Times New Roman"/>
                <w:b/>
                <w:lang w:eastAsia="lv-LV"/>
              </w:rPr>
              <w:t>,</w:t>
            </w:r>
            <w:r w:rsidR="004112F4" w:rsidRPr="00684119">
              <w:rPr>
                <w:rFonts w:ascii="Times New Roman" w:eastAsia="Times New Roman" w:hAnsi="Times New Roman" w:cs="Times New Roman"/>
                <w:b/>
                <w:lang w:eastAsia="lv-LV"/>
              </w:rPr>
              <w:t>4</w:t>
            </w:r>
            <w:r w:rsidRPr="00684119">
              <w:rPr>
                <w:rFonts w:ascii="Times New Roman" w:eastAsia="Times New Roman" w:hAnsi="Times New Roman" w:cs="Times New Roman"/>
                <w:b/>
                <w:lang w:eastAsia="lv-LV"/>
              </w:rPr>
              <w:t xml:space="preserve"> tūkst. </w:t>
            </w:r>
            <w:r w:rsidRPr="00684119">
              <w:rPr>
                <w:rFonts w:ascii="Times New Roman" w:eastAsia="Times New Roman" w:hAnsi="Times New Roman" w:cs="Times New Roman"/>
                <w:b/>
                <w:i/>
                <w:lang w:eastAsia="lv-LV"/>
              </w:rPr>
              <w:t>euro</w:t>
            </w:r>
            <w:r w:rsidRPr="00684119">
              <w:rPr>
                <w:rFonts w:ascii="Times New Roman" w:eastAsia="Times New Roman" w:hAnsi="Times New Roman" w:cs="Times New Roman"/>
                <w:b/>
                <w:lang w:eastAsia="lv-LV"/>
              </w:rPr>
              <w:t>, 2016.gadā -13 </w:t>
            </w:r>
            <w:r w:rsidR="004112F4">
              <w:rPr>
                <w:rFonts w:ascii="Times New Roman" w:eastAsia="Times New Roman" w:hAnsi="Times New Roman" w:cs="Times New Roman"/>
                <w:b/>
                <w:lang w:eastAsia="lv-LV"/>
              </w:rPr>
              <w:t>753</w:t>
            </w:r>
            <w:r w:rsidRPr="00684119">
              <w:rPr>
                <w:rFonts w:ascii="Times New Roman" w:eastAsia="Times New Roman" w:hAnsi="Times New Roman" w:cs="Times New Roman"/>
                <w:b/>
                <w:lang w:eastAsia="lv-LV"/>
              </w:rPr>
              <w:t>,</w:t>
            </w:r>
            <w:r w:rsidR="004112F4">
              <w:rPr>
                <w:rFonts w:ascii="Times New Roman" w:eastAsia="Times New Roman" w:hAnsi="Times New Roman" w:cs="Times New Roman"/>
                <w:b/>
                <w:lang w:eastAsia="lv-LV"/>
              </w:rPr>
              <w:t>9</w:t>
            </w:r>
            <w:r w:rsidRPr="00684119">
              <w:rPr>
                <w:rFonts w:ascii="Times New Roman" w:eastAsia="Times New Roman" w:hAnsi="Times New Roman" w:cs="Times New Roman"/>
                <w:b/>
                <w:lang w:eastAsia="lv-LV"/>
              </w:rPr>
              <w:t xml:space="preserve"> tūkst. </w:t>
            </w:r>
            <w:r w:rsidRPr="00684119">
              <w:rPr>
                <w:rFonts w:ascii="Times New Roman" w:eastAsia="Times New Roman" w:hAnsi="Times New Roman" w:cs="Times New Roman"/>
                <w:b/>
                <w:i/>
                <w:lang w:eastAsia="lv-LV"/>
              </w:rPr>
              <w:t>euro</w:t>
            </w:r>
            <w:r w:rsidRPr="00684119">
              <w:rPr>
                <w:rFonts w:ascii="Times New Roman" w:eastAsia="Times New Roman" w:hAnsi="Times New Roman" w:cs="Times New Roman"/>
                <w:b/>
                <w:lang w:eastAsia="lv-LV"/>
              </w:rPr>
              <w:t xml:space="preserve">  un 2017.gadā -17 </w:t>
            </w:r>
            <w:r w:rsidR="004112F4">
              <w:rPr>
                <w:rFonts w:ascii="Times New Roman" w:eastAsia="Times New Roman" w:hAnsi="Times New Roman" w:cs="Times New Roman"/>
                <w:b/>
                <w:lang w:eastAsia="lv-LV"/>
              </w:rPr>
              <w:t>748</w:t>
            </w:r>
            <w:r w:rsidRPr="00684119">
              <w:rPr>
                <w:rFonts w:ascii="Times New Roman" w:eastAsia="Times New Roman" w:hAnsi="Times New Roman" w:cs="Times New Roman"/>
                <w:b/>
                <w:lang w:eastAsia="lv-LV"/>
              </w:rPr>
              <w:t>,</w:t>
            </w:r>
            <w:r w:rsidR="004112F4">
              <w:rPr>
                <w:rFonts w:ascii="Times New Roman" w:eastAsia="Times New Roman" w:hAnsi="Times New Roman" w:cs="Times New Roman"/>
                <w:b/>
                <w:lang w:eastAsia="lv-LV"/>
              </w:rPr>
              <w:t>2</w:t>
            </w:r>
            <w:r w:rsidRPr="00684119">
              <w:rPr>
                <w:rFonts w:ascii="Times New Roman" w:eastAsia="Times New Roman" w:hAnsi="Times New Roman" w:cs="Times New Roman"/>
                <w:b/>
                <w:lang w:eastAsia="lv-LV"/>
              </w:rPr>
              <w:t xml:space="preserve"> tūkst. </w:t>
            </w:r>
            <w:r w:rsidRPr="00684119">
              <w:rPr>
                <w:rFonts w:ascii="Times New Roman" w:eastAsia="Times New Roman" w:hAnsi="Times New Roman" w:cs="Times New Roman"/>
                <w:b/>
                <w:i/>
                <w:lang w:eastAsia="lv-LV"/>
              </w:rPr>
              <w:t>euro</w:t>
            </w:r>
            <w:r w:rsidRPr="00684119">
              <w:rPr>
                <w:rFonts w:ascii="Times New Roman" w:eastAsia="Times New Roman" w:hAnsi="Times New Roman" w:cs="Times New Roman"/>
                <w:b/>
                <w:lang w:eastAsia="lv-LV"/>
              </w:rPr>
              <w:t>.</w:t>
            </w:r>
          </w:p>
        </w:tc>
      </w:tr>
      <w:tr w:rsidR="00647D8E" w:rsidRPr="00815284" w:rsidTr="00D201A1">
        <w:tblPrEx>
          <w:tblLook w:val="04A0" w:firstRow="1" w:lastRow="0" w:firstColumn="1" w:lastColumn="0" w:noHBand="0" w:noVBand="1"/>
        </w:tblPrEx>
        <w:trPr>
          <w:tblCellSpacing w:w="0" w:type="dxa"/>
        </w:trPr>
        <w:tc>
          <w:tcPr>
            <w:tcW w:w="1766" w:type="dxa"/>
            <w:gridSpan w:val="5"/>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lastRenderedPageBreak/>
              <w:t> 6.1. detalizēts ieņēmumu aprēķins</w:t>
            </w:r>
          </w:p>
        </w:tc>
        <w:tc>
          <w:tcPr>
            <w:tcW w:w="7162" w:type="dxa"/>
            <w:gridSpan w:val="12"/>
            <w:vMerge/>
            <w:tcBorders>
              <w:top w:val="outset" w:sz="6" w:space="0" w:color="auto"/>
              <w:left w:val="outset" w:sz="6" w:space="0" w:color="auto"/>
              <w:bottom w:val="outset" w:sz="6" w:space="0" w:color="auto"/>
              <w:right w:val="outset" w:sz="6" w:space="0" w:color="auto"/>
            </w:tcBorders>
            <w:vAlign w:val="center"/>
            <w:hideMark/>
          </w:tcPr>
          <w:p w:rsidR="00647D8E" w:rsidRPr="00815284" w:rsidRDefault="00647D8E" w:rsidP="006F2D6C">
            <w:pPr>
              <w:rPr>
                <w:rFonts w:ascii="Times New Roman" w:eastAsia="Times New Roman" w:hAnsi="Times New Roman" w:cs="Times New Roman"/>
                <w:sz w:val="24"/>
                <w:szCs w:val="24"/>
                <w:lang w:eastAsia="lv-LV"/>
              </w:rPr>
            </w:pPr>
          </w:p>
        </w:tc>
      </w:tr>
      <w:tr w:rsidR="00647D8E" w:rsidRPr="00815284" w:rsidTr="00D201A1">
        <w:tblPrEx>
          <w:tblLook w:val="04A0" w:firstRow="1" w:lastRow="0" w:firstColumn="1" w:lastColumn="0" w:noHBand="0" w:noVBand="1"/>
        </w:tblPrEx>
        <w:trPr>
          <w:tblCellSpacing w:w="0" w:type="dxa"/>
        </w:trPr>
        <w:tc>
          <w:tcPr>
            <w:tcW w:w="1766" w:type="dxa"/>
            <w:gridSpan w:val="5"/>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6.2. detalizēts izdevumu aprēķins</w:t>
            </w:r>
          </w:p>
        </w:tc>
        <w:tc>
          <w:tcPr>
            <w:tcW w:w="7162" w:type="dxa"/>
            <w:gridSpan w:val="12"/>
            <w:vMerge/>
            <w:tcBorders>
              <w:top w:val="outset" w:sz="6" w:space="0" w:color="auto"/>
              <w:left w:val="outset" w:sz="6" w:space="0" w:color="auto"/>
              <w:bottom w:val="outset" w:sz="6" w:space="0" w:color="auto"/>
              <w:right w:val="outset" w:sz="6" w:space="0" w:color="auto"/>
            </w:tcBorders>
            <w:vAlign w:val="center"/>
            <w:hideMark/>
          </w:tcPr>
          <w:p w:rsidR="00647D8E" w:rsidRPr="00815284" w:rsidRDefault="00647D8E" w:rsidP="006F2D6C">
            <w:pPr>
              <w:rPr>
                <w:rFonts w:ascii="Times New Roman" w:eastAsia="Times New Roman" w:hAnsi="Times New Roman" w:cs="Times New Roman"/>
                <w:sz w:val="24"/>
                <w:szCs w:val="24"/>
                <w:lang w:eastAsia="lv-LV"/>
              </w:rPr>
            </w:pPr>
          </w:p>
        </w:tc>
      </w:tr>
      <w:tr w:rsidR="00647D8E" w:rsidRPr="00815284" w:rsidTr="00D201A1">
        <w:tblPrEx>
          <w:tblLook w:val="04A0" w:firstRow="1" w:lastRow="0" w:firstColumn="1" w:lastColumn="0" w:noHBand="0" w:noVBand="1"/>
        </w:tblPrEx>
        <w:trPr>
          <w:tblCellSpacing w:w="0" w:type="dxa"/>
        </w:trPr>
        <w:tc>
          <w:tcPr>
            <w:tcW w:w="1766" w:type="dxa"/>
            <w:gridSpan w:val="5"/>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lastRenderedPageBreak/>
              <w:t> 7. Cita informācija</w:t>
            </w:r>
          </w:p>
        </w:tc>
        <w:tc>
          <w:tcPr>
            <w:tcW w:w="7162" w:type="dxa"/>
            <w:gridSpan w:val="12"/>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spacing w:after="0" w:line="240" w:lineRule="auto"/>
              <w:jc w:val="both"/>
              <w:rPr>
                <w:rFonts w:ascii="Times New Roman" w:eastAsia="Times New Roman" w:hAnsi="Times New Roman" w:cs="Times New Roman"/>
                <w:lang w:eastAsia="lv-LV"/>
              </w:rPr>
            </w:pPr>
            <w:r w:rsidRPr="00815284">
              <w:rPr>
                <w:rFonts w:ascii="Times New Roman" w:eastAsia="Times New Roman" w:hAnsi="Times New Roman" w:cs="Times New Roman"/>
                <w:sz w:val="24"/>
                <w:szCs w:val="24"/>
                <w:lang w:eastAsia="lv-LV"/>
              </w:rPr>
              <w:t> </w:t>
            </w:r>
            <w:r w:rsidRPr="00815284">
              <w:rPr>
                <w:rFonts w:ascii="Times New Roman" w:eastAsia="Times New Roman" w:hAnsi="Times New Roman" w:cs="Times New Roman"/>
                <w:i/>
                <w:u w:val="single"/>
                <w:lang w:eastAsia="lv-LV"/>
              </w:rPr>
              <w:t xml:space="preserve">Likuma 6.panta 4.daļu papildinājums ar 18., 19. un 20.punktu </w:t>
            </w:r>
            <w:r w:rsidRPr="00815284">
              <w:rPr>
                <w:rFonts w:ascii="Times New Roman" w:eastAsia="Times New Roman" w:hAnsi="Times New Roman" w:cs="Times New Roman"/>
                <w:lang w:eastAsia="lv-LV"/>
              </w:rPr>
              <w:t xml:space="preserve">veidos fiskālo ietekmi. Pamatojoties, uz VID datiem, samaksātais privāto augstskolu un koledžu UIN (uzņēmuma ienākuma nodoklis) 2011.gadā sastādīja 645,1 tūkst. latu jeb 917,9 tūkst. </w:t>
            </w:r>
            <w:r w:rsidRPr="00684119">
              <w:rPr>
                <w:rFonts w:ascii="Times New Roman" w:eastAsia="Times New Roman" w:hAnsi="Times New Roman" w:cs="Times New Roman"/>
                <w:i/>
                <w:lang w:eastAsia="lv-LV"/>
              </w:rPr>
              <w:t>euro</w:t>
            </w:r>
            <w:r w:rsidRPr="00815284">
              <w:rPr>
                <w:rFonts w:ascii="Times New Roman" w:eastAsia="Times New Roman" w:hAnsi="Times New Roman" w:cs="Times New Roman"/>
                <w:lang w:eastAsia="lv-LV"/>
              </w:rPr>
              <w:t xml:space="preserve">. </w:t>
            </w:r>
          </w:p>
          <w:p w:rsidR="00647D8E" w:rsidRPr="00815284" w:rsidRDefault="00647D8E" w:rsidP="006F2D6C">
            <w:pPr>
              <w:spacing w:after="0" w:line="240" w:lineRule="auto"/>
              <w:jc w:val="both"/>
              <w:rPr>
                <w:rFonts w:ascii="Times New Roman" w:eastAsia="Times New Roman" w:hAnsi="Times New Roman" w:cs="Times New Roman"/>
                <w:lang w:eastAsia="lv-LV"/>
              </w:rPr>
            </w:pPr>
            <w:r w:rsidRPr="00815284">
              <w:rPr>
                <w:rFonts w:ascii="Times New Roman" w:eastAsia="Times New Roman" w:hAnsi="Times New Roman" w:cs="Times New Roman"/>
                <w:lang w:eastAsia="lv-LV"/>
              </w:rPr>
              <w:t>(LVL 645,1 = 645 101,00/0,702804 = EUR 917, 894605 = EUR 917,9)</w:t>
            </w:r>
          </w:p>
          <w:p w:rsidR="00647D8E" w:rsidRPr="00815284" w:rsidRDefault="00647D8E" w:rsidP="006F2D6C">
            <w:pPr>
              <w:spacing w:after="0" w:line="240" w:lineRule="auto"/>
              <w:jc w:val="both"/>
              <w:rPr>
                <w:rFonts w:ascii="Times New Roman" w:eastAsia="Times New Roman" w:hAnsi="Times New Roman" w:cs="Times New Roman"/>
                <w:lang w:eastAsia="lv-LV"/>
              </w:rPr>
            </w:pPr>
            <w:r w:rsidRPr="00815284">
              <w:rPr>
                <w:rFonts w:ascii="Times New Roman" w:eastAsia="Times New Roman" w:hAnsi="Times New Roman" w:cs="Times New Roman"/>
                <w:lang w:eastAsia="lv-LV"/>
              </w:rPr>
              <w:t xml:space="preserve">Pieņemot, ka 80% no peļņas tiek gūti no </w:t>
            </w:r>
            <w:r w:rsidRPr="00815284">
              <w:rPr>
                <w:rFonts w:ascii="Times New Roman" w:hAnsi="Times New Roman" w:cs="Times New Roman"/>
                <w:iCs/>
              </w:rPr>
              <w:t xml:space="preserve">augstskolu un koledžu ieņēmumiem, kas gūti kā samaksa par apmācību, ieskaitot minētajiem mērķiem piešķirtie valsts budžeta līdzekļi (tai skaitā valsts budžeta transfertus), no ieņēmumiem, kas gūti no augstskolas publiski izpildīto un izstādīto (izstādes, koncerti u.tml.) </w:t>
            </w:r>
            <w:r w:rsidRPr="00815284">
              <w:rPr>
                <w:rFonts w:ascii="Times New Roman" w:hAnsi="Times New Roman" w:cs="Times New Roman"/>
                <w:iCs/>
              </w:rPr>
              <w:lastRenderedPageBreak/>
              <w:t xml:space="preserve">darbu veidā un </w:t>
            </w:r>
            <w:r w:rsidRPr="00815284">
              <w:rPr>
                <w:rFonts w:ascii="Times New Roman" w:hAnsi="Times New Roman" w:cs="Times New Roman"/>
              </w:rPr>
              <w:t xml:space="preserve">no </w:t>
            </w:r>
            <w:r w:rsidRPr="00815284">
              <w:rPr>
                <w:rFonts w:ascii="Times New Roman" w:hAnsi="Times New Roman" w:cs="Times New Roman"/>
                <w:iCs/>
              </w:rPr>
              <w:t>augstskolu, koledžu un</w:t>
            </w:r>
            <w:r w:rsidRPr="00815284">
              <w:rPr>
                <w:rFonts w:ascii="Times New Roman" w:hAnsi="Times New Roman" w:cs="Times New Roman"/>
              </w:rPr>
              <w:t xml:space="preserve"> zinātnisko institūciju ieņēmumiem, kas gūti kā samaksa par veiktajiem pētniecības darbiem.</w:t>
            </w:r>
            <w:r w:rsidRPr="00815284">
              <w:rPr>
                <w:rFonts w:ascii="Times New Roman" w:eastAsia="Times New Roman" w:hAnsi="Times New Roman" w:cs="Times New Roman"/>
                <w:lang w:eastAsia="lv-LV"/>
              </w:rPr>
              <w:t xml:space="preserve"> Aprēķinātais nodoklis (20% no esošā UIN) sastādīs 129,0 latus jeb 183,6 tūkst. </w:t>
            </w:r>
            <w:r w:rsidRPr="00684119">
              <w:rPr>
                <w:rFonts w:ascii="Times New Roman" w:eastAsia="Times New Roman" w:hAnsi="Times New Roman" w:cs="Times New Roman"/>
                <w:i/>
                <w:lang w:eastAsia="lv-LV"/>
              </w:rPr>
              <w:t>euro</w:t>
            </w:r>
            <w:r w:rsidRPr="00815284">
              <w:rPr>
                <w:rFonts w:ascii="Times New Roman" w:eastAsia="Times New Roman" w:hAnsi="Times New Roman" w:cs="Times New Roman"/>
                <w:lang w:eastAsia="lv-LV"/>
              </w:rPr>
              <w:t xml:space="preserve">. </w:t>
            </w:r>
          </w:p>
          <w:p w:rsidR="00647D8E" w:rsidRPr="00815284" w:rsidRDefault="00647D8E" w:rsidP="006F2D6C">
            <w:pPr>
              <w:spacing w:after="0" w:line="240" w:lineRule="auto"/>
              <w:rPr>
                <w:rFonts w:ascii="Times New Roman" w:eastAsia="Times New Roman" w:hAnsi="Times New Roman" w:cs="Times New Roman"/>
                <w:lang w:eastAsia="lv-LV"/>
              </w:rPr>
            </w:pPr>
            <w:r w:rsidRPr="00815284">
              <w:rPr>
                <w:rFonts w:ascii="Times New Roman" w:eastAsia="Times New Roman" w:hAnsi="Times New Roman" w:cs="Times New Roman"/>
                <w:lang w:eastAsia="lv-LV"/>
              </w:rPr>
              <w:t>(645,1 *0,20= 129,0 tūkst. lati)</w:t>
            </w:r>
          </w:p>
          <w:p w:rsidR="00647D8E" w:rsidRPr="00815284" w:rsidRDefault="00647D8E" w:rsidP="006F2D6C">
            <w:pPr>
              <w:spacing w:after="0" w:line="240" w:lineRule="auto"/>
              <w:jc w:val="both"/>
              <w:rPr>
                <w:rFonts w:ascii="Times New Roman" w:eastAsia="Times New Roman" w:hAnsi="Times New Roman" w:cs="Times New Roman"/>
                <w:lang w:eastAsia="lv-LV"/>
              </w:rPr>
            </w:pPr>
            <w:r w:rsidRPr="00815284">
              <w:rPr>
                <w:rFonts w:ascii="Times New Roman" w:eastAsia="Times New Roman" w:hAnsi="Times New Roman" w:cs="Times New Roman"/>
                <w:lang w:eastAsia="lv-LV"/>
              </w:rPr>
              <w:t xml:space="preserve">Līdz ar to, prognozējamā fiskālā ietekme ik gadu būtu -516,1 tūkst.  lati jeb -734,3 tūkst. </w:t>
            </w:r>
            <w:r w:rsidRPr="00684119">
              <w:rPr>
                <w:rFonts w:ascii="Times New Roman" w:eastAsia="Times New Roman" w:hAnsi="Times New Roman" w:cs="Times New Roman"/>
                <w:i/>
                <w:lang w:eastAsia="lv-LV"/>
              </w:rPr>
              <w:t>euro</w:t>
            </w:r>
            <w:r w:rsidRPr="00815284">
              <w:rPr>
                <w:rFonts w:ascii="Times New Roman" w:eastAsia="Times New Roman" w:hAnsi="Times New Roman" w:cs="Times New Roman"/>
                <w:lang w:eastAsia="lv-LV"/>
              </w:rPr>
              <w:t>.</w:t>
            </w:r>
          </w:p>
          <w:p w:rsidR="00647D8E" w:rsidRPr="00815284" w:rsidRDefault="00647D8E" w:rsidP="006F2D6C">
            <w:pPr>
              <w:spacing w:after="0" w:line="240" w:lineRule="auto"/>
              <w:jc w:val="both"/>
              <w:rPr>
                <w:rFonts w:ascii="Times New Roman" w:hAnsi="Times New Roman" w:cs="Times New Roman"/>
                <w:sz w:val="24"/>
                <w:szCs w:val="24"/>
              </w:rPr>
            </w:pPr>
            <w:r w:rsidRPr="00815284">
              <w:rPr>
                <w:rFonts w:ascii="Times New Roman" w:eastAsia="Times New Roman" w:hAnsi="Times New Roman" w:cs="Times New Roman"/>
                <w:lang w:eastAsia="lv-LV"/>
              </w:rPr>
              <w:t>Likumprojekta fiskālā ietekme ir iekļauta bāzes prognozēs.</w:t>
            </w:r>
          </w:p>
        </w:tc>
      </w:tr>
      <w:tr w:rsidR="007C68AA" w:rsidRPr="00815284" w:rsidTr="00D201A1">
        <w:tblPrEx>
          <w:tblLook w:val="04A0" w:firstRow="1" w:lastRow="0" w:firstColumn="1" w:lastColumn="0" w:noHBand="0" w:noVBand="1"/>
        </w:tblPrEx>
        <w:trPr>
          <w:tblCellSpacing w:w="0" w:type="dxa"/>
        </w:trPr>
        <w:tc>
          <w:tcPr>
            <w:tcW w:w="8928" w:type="dxa"/>
            <w:gridSpan w:val="17"/>
            <w:tcBorders>
              <w:top w:val="outset" w:sz="6" w:space="0" w:color="auto"/>
              <w:left w:val="outset" w:sz="6" w:space="0" w:color="auto"/>
              <w:bottom w:val="outset" w:sz="6" w:space="0" w:color="auto"/>
              <w:right w:val="outset" w:sz="6" w:space="0" w:color="auto"/>
            </w:tcBorders>
          </w:tcPr>
          <w:p w:rsidR="007C68AA" w:rsidRDefault="007C68AA" w:rsidP="006F2D6C">
            <w:pPr>
              <w:spacing w:after="0" w:line="240" w:lineRule="auto"/>
              <w:jc w:val="both"/>
              <w:rPr>
                <w:rFonts w:ascii="Times New Roman" w:eastAsia="Times New Roman" w:hAnsi="Times New Roman" w:cs="Times New Roman"/>
                <w:sz w:val="24"/>
                <w:szCs w:val="24"/>
                <w:lang w:eastAsia="lv-LV"/>
              </w:rPr>
            </w:pPr>
          </w:p>
          <w:p w:rsidR="007C68AA" w:rsidRPr="00815284" w:rsidRDefault="007C68AA" w:rsidP="006F2D6C">
            <w:pPr>
              <w:spacing w:after="0" w:line="240" w:lineRule="auto"/>
              <w:jc w:val="both"/>
              <w:rPr>
                <w:rFonts w:ascii="Times New Roman" w:eastAsia="Times New Roman" w:hAnsi="Times New Roman" w:cs="Times New Roman"/>
                <w:sz w:val="24"/>
                <w:szCs w:val="24"/>
                <w:lang w:eastAsia="lv-LV"/>
              </w:rPr>
            </w:pPr>
          </w:p>
        </w:tc>
      </w:tr>
      <w:tr w:rsidR="00647D8E" w:rsidRPr="00815284" w:rsidTr="00D201A1">
        <w:tblPrEx>
          <w:tblLook w:val="04A0" w:firstRow="1" w:lastRow="0" w:firstColumn="1" w:lastColumn="0" w:noHBand="0" w:noVBand="1"/>
        </w:tblPrEx>
        <w:trPr>
          <w:tblCellSpacing w:w="0" w:type="dxa"/>
        </w:trPr>
        <w:tc>
          <w:tcPr>
            <w:tcW w:w="8928" w:type="dxa"/>
            <w:gridSpan w:val="17"/>
            <w:tcBorders>
              <w:top w:val="outset" w:sz="6" w:space="0" w:color="auto"/>
              <w:left w:val="outset" w:sz="6" w:space="0" w:color="auto"/>
              <w:bottom w:val="outset" w:sz="6" w:space="0" w:color="auto"/>
              <w:right w:val="outset" w:sz="6" w:space="0" w:color="auto"/>
            </w:tcBorders>
            <w:hideMark/>
          </w:tcPr>
          <w:p w:rsidR="00647D8E" w:rsidRPr="00815284" w:rsidRDefault="00647D8E" w:rsidP="007C68AA">
            <w:pPr>
              <w:spacing w:before="100" w:beforeAutospacing="1" w:after="100" w:afterAutospacing="1"/>
              <w:jc w:val="center"/>
              <w:rPr>
                <w:rFonts w:ascii="Times New Roman" w:eastAsia="Times New Roman" w:hAnsi="Times New Roman" w:cs="Times New Roman"/>
                <w:b/>
                <w:sz w:val="24"/>
                <w:szCs w:val="24"/>
                <w:lang w:eastAsia="lv-LV"/>
              </w:rPr>
            </w:pPr>
            <w:r w:rsidRPr="00815284">
              <w:rPr>
                <w:rFonts w:ascii="Times New Roman" w:eastAsia="Times New Roman" w:hAnsi="Times New Roman" w:cs="Times New Roman"/>
                <w:b/>
                <w:sz w:val="24"/>
                <w:szCs w:val="24"/>
                <w:lang w:eastAsia="lv-LV"/>
              </w:rPr>
              <w:t>IV. Tiesību akta projekta ietekme uz spēkā esošo tiesību normu sistēmu</w:t>
            </w:r>
          </w:p>
        </w:tc>
      </w:tr>
      <w:tr w:rsidR="00647D8E" w:rsidRPr="00815284" w:rsidTr="00D201A1">
        <w:tblPrEx>
          <w:tblLook w:val="04A0" w:firstRow="1" w:lastRow="0" w:firstColumn="1" w:lastColumn="0" w:noHBand="0" w:noVBand="1"/>
        </w:tblPrEx>
        <w:trPr>
          <w:tblCellSpacing w:w="0" w:type="dxa"/>
        </w:trPr>
        <w:tc>
          <w:tcPr>
            <w:tcW w:w="2000" w:type="dxa"/>
            <w:gridSpan w:val="7"/>
            <w:tcBorders>
              <w:top w:val="outset" w:sz="6" w:space="0" w:color="auto"/>
              <w:left w:val="outset" w:sz="6" w:space="0" w:color="auto"/>
              <w:bottom w:val="outset" w:sz="6" w:space="0" w:color="auto"/>
              <w:right w:val="outset" w:sz="6" w:space="0" w:color="auto"/>
            </w:tcBorders>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Nepieciešamie saistītie tiesību aktu projekti</w:t>
            </w:r>
          </w:p>
        </w:tc>
        <w:tc>
          <w:tcPr>
            <w:tcW w:w="6928" w:type="dxa"/>
            <w:gridSpan w:val="10"/>
            <w:tcBorders>
              <w:top w:val="outset" w:sz="6" w:space="0" w:color="auto"/>
              <w:left w:val="outset" w:sz="6" w:space="0" w:color="auto"/>
              <w:bottom w:val="outset" w:sz="6" w:space="0" w:color="auto"/>
              <w:right w:val="outset" w:sz="6" w:space="0" w:color="auto"/>
            </w:tcBorders>
          </w:tcPr>
          <w:p w:rsidR="00D50BC7" w:rsidRDefault="00142753" w:rsidP="00D50BC7">
            <w:pPr>
              <w:tabs>
                <w:tab w:val="left" w:pos="3261"/>
              </w:tabs>
              <w:spacing w:after="0" w:line="240" w:lineRule="auto"/>
              <w:ind w:firstLine="404"/>
              <w:jc w:val="both"/>
              <w:rPr>
                <w:rFonts w:ascii="Times New Roman" w:hAnsi="Times New Roman" w:cs="Times New Roman"/>
                <w:sz w:val="24"/>
                <w:szCs w:val="24"/>
                <w:lang w:eastAsia="lv-LV"/>
              </w:rPr>
            </w:pPr>
            <w:r>
              <w:rPr>
                <w:rFonts w:ascii="Times New Roman" w:eastAsia="Calibri" w:hAnsi="Times New Roman" w:cs="Times New Roman"/>
                <w:sz w:val="24"/>
                <w:szCs w:val="24"/>
                <w:lang w:eastAsia="lv-LV"/>
              </w:rPr>
              <w:t xml:space="preserve">Līdz 2013.gada 1.decembrim </w:t>
            </w:r>
            <w:r w:rsidRPr="00A27CD8">
              <w:rPr>
                <w:rFonts w:ascii="Times New Roman" w:eastAsia="Calibri" w:hAnsi="Times New Roman" w:cs="Times New Roman"/>
                <w:sz w:val="24"/>
                <w:szCs w:val="24"/>
                <w:lang w:eastAsia="lv-LV"/>
              </w:rPr>
              <w:t>Finanšu ministrijai jāizstrādā un finanšu ministram Ministru kabinetā jāiesniedz</w:t>
            </w:r>
            <w:r>
              <w:rPr>
                <w:rFonts w:ascii="Times New Roman" w:eastAsia="Calibri" w:hAnsi="Times New Roman" w:cs="Times New Roman"/>
                <w:sz w:val="24"/>
                <w:szCs w:val="24"/>
                <w:lang w:eastAsia="lv-LV"/>
              </w:rPr>
              <w:t xml:space="preserve"> grozījumi </w:t>
            </w:r>
            <w:r w:rsidRPr="00815284">
              <w:rPr>
                <w:rFonts w:ascii="Times New Roman" w:hAnsi="Times New Roman"/>
                <w:sz w:val="24"/>
                <w:szCs w:val="24"/>
              </w:rPr>
              <w:t xml:space="preserve">Ministru kabineta  </w:t>
            </w:r>
            <w:r w:rsidRPr="00815284">
              <w:rPr>
                <w:rFonts w:ascii="Times New Roman" w:eastAsia="Times New Roman" w:hAnsi="Times New Roman"/>
                <w:bCs/>
                <w:sz w:val="24"/>
                <w:szCs w:val="24"/>
                <w:lang w:eastAsia="lv-LV"/>
              </w:rPr>
              <w:t>2006.gada 14.jūlija noteikum</w:t>
            </w:r>
            <w:r>
              <w:rPr>
                <w:rFonts w:ascii="Times New Roman" w:eastAsia="Times New Roman" w:hAnsi="Times New Roman"/>
                <w:bCs/>
                <w:sz w:val="24"/>
                <w:szCs w:val="24"/>
                <w:lang w:eastAsia="lv-LV"/>
              </w:rPr>
              <w:t>os</w:t>
            </w:r>
            <w:r w:rsidRPr="00815284">
              <w:rPr>
                <w:rFonts w:ascii="Times New Roman" w:eastAsia="Times New Roman" w:hAnsi="Times New Roman"/>
                <w:bCs/>
                <w:sz w:val="24"/>
                <w:szCs w:val="24"/>
                <w:lang w:eastAsia="lv-LV"/>
              </w:rPr>
              <w:t xml:space="preserve"> Nr.556 „Likuma „Par uzņēmumu ienākuma nodokli” normu piemērošanas noteikumi”</w:t>
            </w:r>
            <w:r>
              <w:rPr>
                <w:rFonts w:ascii="Times New Roman" w:eastAsia="Times New Roman" w:hAnsi="Times New Roman"/>
                <w:bCs/>
                <w:sz w:val="24"/>
                <w:szCs w:val="24"/>
                <w:lang w:eastAsia="lv-LV"/>
              </w:rPr>
              <w:t>, lai nodrošinātu likuma 3.panta 4.</w:t>
            </w:r>
            <w:r w:rsidRPr="004E0F4B">
              <w:rPr>
                <w:rFonts w:ascii="Times New Roman" w:eastAsia="Times New Roman" w:hAnsi="Times New Roman"/>
                <w:bCs/>
                <w:sz w:val="24"/>
                <w:szCs w:val="24"/>
                <w:vertAlign w:val="superscript"/>
                <w:lang w:eastAsia="lv-LV"/>
              </w:rPr>
              <w:t>8</w:t>
            </w:r>
            <w:r>
              <w:rPr>
                <w:rFonts w:ascii="Times New Roman" w:eastAsia="Times New Roman" w:hAnsi="Times New Roman"/>
                <w:bCs/>
                <w:sz w:val="24"/>
                <w:szCs w:val="24"/>
                <w:lang w:eastAsia="lv-LV"/>
              </w:rPr>
              <w:t>daļā noteikto prasību, kas paredz  nerezidentam iesniedzamā nodokļa aprēķina iesniegšanas kārtību un nepieciešamos dokumentus, kā arī lai nodrošinātu likuma 22.panta 13.daļā noteikto, kas paredz kārtību, kādā VID nerezidentam atmaksā nodokļa pārmaksu.</w:t>
            </w:r>
            <w:r w:rsidR="00D50BC7">
              <w:rPr>
                <w:rFonts w:ascii="Times New Roman" w:hAnsi="Times New Roman" w:cs="Times New Roman"/>
                <w:sz w:val="24"/>
                <w:szCs w:val="24"/>
                <w:lang w:eastAsia="lv-LV"/>
              </w:rPr>
              <w:t xml:space="preserve"> </w:t>
            </w:r>
          </w:p>
          <w:p w:rsidR="00142753" w:rsidRDefault="00D50BC7" w:rsidP="00D50BC7">
            <w:pPr>
              <w:tabs>
                <w:tab w:val="left" w:pos="3261"/>
              </w:tabs>
              <w:spacing w:after="0" w:line="240" w:lineRule="auto"/>
              <w:ind w:firstLine="404"/>
              <w:jc w:val="both"/>
              <w:rPr>
                <w:rFonts w:ascii="Times New Roman" w:eastAsia="Calibri" w:hAnsi="Times New Roman" w:cs="Times New Roman"/>
                <w:sz w:val="24"/>
                <w:szCs w:val="24"/>
                <w:lang w:eastAsia="lv-LV"/>
              </w:rPr>
            </w:pPr>
            <w:r>
              <w:rPr>
                <w:rFonts w:ascii="Times New Roman" w:hAnsi="Times New Roman" w:cs="Times New Roman"/>
                <w:sz w:val="24"/>
                <w:szCs w:val="24"/>
                <w:lang w:eastAsia="lv-LV"/>
              </w:rPr>
              <w:t>Ekonomikas ministrijai j</w:t>
            </w:r>
            <w:r w:rsidRPr="00A27CD8">
              <w:rPr>
                <w:rFonts w:ascii="Times New Roman" w:eastAsia="Calibri" w:hAnsi="Times New Roman" w:cs="Times New Roman"/>
                <w:sz w:val="24"/>
                <w:szCs w:val="24"/>
                <w:lang w:eastAsia="lv-LV"/>
              </w:rPr>
              <w:t xml:space="preserve">āizstrādā un </w:t>
            </w:r>
            <w:r>
              <w:rPr>
                <w:rFonts w:ascii="Times New Roman" w:eastAsia="Calibri" w:hAnsi="Times New Roman" w:cs="Times New Roman"/>
                <w:sz w:val="24"/>
                <w:szCs w:val="24"/>
                <w:lang w:eastAsia="lv-LV"/>
              </w:rPr>
              <w:t>ekonomikas</w:t>
            </w:r>
            <w:r w:rsidRPr="00A27CD8">
              <w:rPr>
                <w:rFonts w:ascii="Times New Roman" w:eastAsia="Calibri" w:hAnsi="Times New Roman" w:cs="Times New Roman"/>
                <w:sz w:val="24"/>
                <w:szCs w:val="24"/>
                <w:lang w:eastAsia="lv-LV"/>
              </w:rPr>
              <w:t xml:space="preserve"> ministram Ministru kabinetā jāiesniedz</w:t>
            </w:r>
            <w:r>
              <w:rPr>
                <w:rFonts w:ascii="Times New Roman" w:eastAsia="Calibri" w:hAnsi="Times New Roman" w:cs="Times New Roman"/>
                <w:sz w:val="24"/>
                <w:szCs w:val="24"/>
                <w:lang w:eastAsia="lv-LV"/>
              </w:rPr>
              <w:t xml:space="preserve"> grozījumi</w:t>
            </w:r>
            <w:r>
              <w:rPr>
                <w:rFonts w:ascii="Times New Roman" w:hAnsi="Times New Roman" w:cs="Times New Roman"/>
                <w:sz w:val="24"/>
                <w:szCs w:val="24"/>
                <w:lang w:eastAsia="lv-LV"/>
              </w:rPr>
              <w:t xml:space="preserve"> Ministru kabineta 2012.gada 24.janvāra noteikumos Nr.78 „</w:t>
            </w:r>
            <w:r w:rsidRPr="00DA5C18">
              <w:rPr>
                <w:rFonts w:ascii="Times New Roman" w:hAnsi="Times New Roman" w:cs="Times New Roman"/>
                <w:bCs/>
                <w:sz w:val="24"/>
                <w:szCs w:val="24"/>
                <w:lang w:eastAsia="lv-LV"/>
              </w:rPr>
              <w:t>Atbalstāmo investīciju projekta apstiprināšanas un īstenošanas kārtība”</w:t>
            </w:r>
            <w:r>
              <w:rPr>
                <w:rFonts w:ascii="Times New Roman" w:hAnsi="Times New Roman" w:cs="Times New Roman"/>
                <w:bCs/>
                <w:sz w:val="24"/>
                <w:szCs w:val="24"/>
                <w:lang w:eastAsia="lv-LV"/>
              </w:rPr>
              <w:t>.</w:t>
            </w:r>
          </w:p>
          <w:p w:rsidR="00142753" w:rsidRDefault="00142753" w:rsidP="00D50BC7">
            <w:pPr>
              <w:pStyle w:val="Footer"/>
              <w:tabs>
                <w:tab w:val="clear" w:pos="4153"/>
                <w:tab w:val="clear" w:pos="8306"/>
              </w:tabs>
              <w:ind w:firstLine="404"/>
              <w:jc w:val="both"/>
              <w:rPr>
                <w:rFonts w:ascii="Times New Roman" w:hAnsi="Times New Roman" w:cs="Times New Roman"/>
                <w:sz w:val="24"/>
                <w:szCs w:val="24"/>
                <w:lang w:eastAsia="lv-LV"/>
              </w:rPr>
            </w:pPr>
            <w:r w:rsidRPr="00A27CD8">
              <w:rPr>
                <w:rFonts w:ascii="Times New Roman" w:eastAsia="Calibri" w:hAnsi="Times New Roman" w:cs="Times New Roman"/>
                <w:sz w:val="24"/>
                <w:szCs w:val="24"/>
                <w:lang w:eastAsia="lv-LV"/>
              </w:rPr>
              <w:t xml:space="preserve">Līdz 2014.gada </w:t>
            </w:r>
            <w:r>
              <w:rPr>
                <w:rFonts w:ascii="Times New Roman" w:eastAsia="Calibri" w:hAnsi="Times New Roman" w:cs="Times New Roman"/>
                <w:sz w:val="24"/>
                <w:szCs w:val="24"/>
                <w:lang w:eastAsia="lv-LV"/>
              </w:rPr>
              <w:t>1</w:t>
            </w:r>
            <w:r w:rsidRPr="00A27CD8">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jūnijam</w:t>
            </w:r>
            <w:r w:rsidRPr="00A27CD8">
              <w:rPr>
                <w:rFonts w:ascii="Times New Roman" w:eastAsia="Calibri" w:hAnsi="Times New Roman" w:cs="Times New Roman"/>
                <w:sz w:val="24"/>
                <w:szCs w:val="24"/>
                <w:lang w:eastAsia="lv-LV"/>
              </w:rPr>
              <w:t xml:space="preserve"> Finanšu ministrijai</w:t>
            </w:r>
            <w:r>
              <w:rPr>
                <w:rFonts w:ascii="Times New Roman" w:eastAsia="Calibri" w:hAnsi="Times New Roman" w:cs="Times New Roman"/>
                <w:sz w:val="24"/>
                <w:szCs w:val="24"/>
                <w:lang w:eastAsia="lv-LV"/>
              </w:rPr>
              <w:t xml:space="preserve"> sadarbībā ar Ekonomikas ministriju un Izglītības un zinātnes ministriju </w:t>
            </w:r>
            <w:r w:rsidRPr="00A27CD8">
              <w:rPr>
                <w:rFonts w:ascii="Times New Roman" w:eastAsia="Calibri" w:hAnsi="Times New Roman" w:cs="Times New Roman"/>
                <w:sz w:val="24"/>
                <w:szCs w:val="24"/>
                <w:lang w:eastAsia="lv-LV"/>
              </w:rPr>
              <w:t xml:space="preserve">jāizstrādā un finanšu ministram Ministru kabinetā jāiesniedz </w:t>
            </w:r>
            <w:r>
              <w:rPr>
                <w:rFonts w:ascii="Times New Roman" w:eastAsia="Calibri" w:hAnsi="Times New Roman" w:cs="Times New Roman"/>
                <w:sz w:val="24"/>
                <w:szCs w:val="24"/>
                <w:lang w:eastAsia="lv-LV"/>
              </w:rPr>
              <w:t xml:space="preserve">noteikumu projekts, kas nosaka </w:t>
            </w:r>
            <w:r w:rsidRPr="00A27CD8">
              <w:rPr>
                <w:rFonts w:ascii="Times New Roman" w:hAnsi="Times New Roman" w:cs="Times New Roman"/>
                <w:sz w:val="24"/>
                <w:szCs w:val="24"/>
              </w:rPr>
              <w:t>pētniecības un attīstības darbības atbilstības kritērijus, novērtēšanas, piemērošanas un uzskaites kārtību</w:t>
            </w:r>
            <w:r>
              <w:rPr>
                <w:rFonts w:ascii="Times New Roman" w:hAnsi="Times New Roman" w:cs="Times New Roman"/>
                <w:sz w:val="24"/>
                <w:szCs w:val="24"/>
              </w:rPr>
              <w:t>.</w:t>
            </w:r>
            <w:r>
              <w:rPr>
                <w:rFonts w:ascii="Times New Roman" w:hAnsi="Times New Roman" w:cs="Times New Roman"/>
                <w:sz w:val="24"/>
                <w:szCs w:val="24"/>
                <w:lang w:eastAsia="lv-LV"/>
              </w:rPr>
              <w:t xml:space="preserve"> </w:t>
            </w:r>
          </w:p>
          <w:p w:rsidR="001E1C94" w:rsidRPr="00815284" w:rsidRDefault="001E1C94" w:rsidP="00142753">
            <w:pPr>
              <w:pStyle w:val="Footer"/>
              <w:tabs>
                <w:tab w:val="clear" w:pos="4153"/>
                <w:tab w:val="clear" w:pos="8306"/>
              </w:tabs>
              <w:jc w:val="both"/>
              <w:rPr>
                <w:rFonts w:ascii="Times New Roman" w:hAnsi="Times New Roman" w:cs="Times New Roman"/>
                <w:sz w:val="24"/>
                <w:szCs w:val="24"/>
                <w:lang w:eastAsia="lv-LV"/>
              </w:rPr>
            </w:pPr>
          </w:p>
        </w:tc>
      </w:tr>
      <w:tr w:rsidR="00647D8E" w:rsidRPr="00815284" w:rsidTr="00D201A1">
        <w:tblPrEx>
          <w:tblLook w:val="04A0" w:firstRow="1" w:lastRow="0" w:firstColumn="1" w:lastColumn="0" w:noHBand="0" w:noVBand="1"/>
        </w:tblPrEx>
        <w:trPr>
          <w:tblCellSpacing w:w="0" w:type="dxa"/>
        </w:trPr>
        <w:tc>
          <w:tcPr>
            <w:tcW w:w="2000" w:type="dxa"/>
            <w:gridSpan w:val="7"/>
            <w:tcBorders>
              <w:top w:val="outset" w:sz="6" w:space="0" w:color="auto"/>
              <w:left w:val="outset" w:sz="6" w:space="0" w:color="auto"/>
              <w:bottom w:val="outset" w:sz="6" w:space="0" w:color="auto"/>
              <w:right w:val="outset" w:sz="6" w:space="0" w:color="auto"/>
            </w:tcBorders>
          </w:tcPr>
          <w:p w:rsidR="00647D8E" w:rsidRPr="00815284" w:rsidRDefault="00647D8E" w:rsidP="006F2D6C">
            <w:pPr>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Cita informācija</w:t>
            </w:r>
          </w:p>
        </w:tc>
        <w:tc>
          <w:tcPr>
            <w:tcW w:w="6928" w:type="dxa"/>
            <w:gridSpan w:val="10"/>
            <w:tcBorders>
              <w:top w:val="outset" w:sz="6" w:space="0" w:color="auto"/>
              <w:left w:val="outset" w:sz="6" w:space="0" w:color="auto"/>
              <w:bottom w:val="outset" w:sz="6" w:space="0" w:color="auto"/>
              <w:right w:val="outset" w:sz="6" w:space="0" w:color="auto"/>
            </w:tcBorders>
          </w:tcPr>
          <w:p w:rsidR="00647D8E" w:rsidRPr="00815284" w:rsidRDefault="00647D8E" w:rsidP="006F2D6C">
            <w:pPr>
              <w:spacing w:before="100" w:beforeAutospacing="1" w:after="100" w:afterAutospacing="1"/>
              <w:ind w:hanging="15"/>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Nav</w:t>
            </w:r>
            <w:r w:rsidRPr="00815284">
              <w:rPr>
                <w:rFonts w:ascii="Times New Roman" w:hAnsi="Times New Roman" w:cs="Times New Roman"/>
                <w:sz w:val="24"/>
                <w:szCs w:val="24"/>
              </w:rPr>
              <w:t xml:space="preserve"> .</w:t>
            </w:r>
          </w:p>
        </w:tc>
      </w:tr>
      <w:tr w:rsidR="007C68AA" w:rsidRPr="00815284" w:rsidTr="00D201A1">
        <w:tblPrEx>
          <w:tblLook w:val="04A0" w:firstRow="1" w:lastRow="0" w:firstColumn="1" w:lastColumn="0" w:noHBand="0" w:noVBand="1"/>
        </w:tblPrEx>
        <w:trPr>
          <w:tblCellSpacing w:w="0" w:type="dxa"/>
        </w:trPr>
        <w:tc>
          <w:tcPr>
            <w:tcW w:w="8928" w:type="dxa"/>
            <w:gridSpan w:val="17"/>
            <w:tcBorders>
              <w:top w:val="outset" w:sz="6" w:space="0" w:color="auto"/>
              <w:left w:val="outset" w:sz="6" w:space="0" w:color="auto"/>
              <w:bottom w:val="outset" w:sz="6" w:space="0" w:color="auto"/>
              <w:right w:val="outset" w:sz="6" w:space="0" w:color="auto"/>
            </w:tcBorders>
          </w:tcPr>
          <w:p w:rsidR="007C68AA" w:rsidRDefault="007C68AA" w:rsidP="006F2D6C">
            <w:pPr>
              <w:spacing w:before="100" w:beforeAutospacing="1" w:after="100" w:afterAutospacing="1"/>
              <w:ind w:hanging="15"/>
              <w:rPr>
                <w:rFonts w:ascii="Times New Roman" w:eastAsia="Times New Roman" w:hAnsi="Times New Roman" w:cs="Times New Roman"/>
                <w:sz w:val="24"/>
                <w:szCs w:val="24"/>
                <w:lang w:eastAsia="lv-LV"/>
              </w:rPr>
            </w:pPr>
          </w:p>
          <w:p w:rsidR="007C68AA" w:rsidRPr="00815284" w:rsidRDefault="007C68AA" w:rsidP="006F2D6C">
            <w:pPr>
              <w:spacing w:before="100" w:beforeAutospacing="1" w:after="100" w:afterAutospacing="1"/>
              <w:ind w:hanging="15"/>
              <w:rPr>
                <w:rFonts w:ascii="Times New Roman" w:eastAsia="Times New Roman" w:hAnsi="Times New Roman" w:cs="Times New Roman"/>
                <w:sz w:val="24"/>
                <w:szCs w:val="24"/>
                <w:lang w:eastAsia="lv-LV"/>
              </w:rPr>
            </w:pPr>
          </w:p>
        </w:tc>
      </w:tr>
      <w:tr w:rsidR="00647D8E" w:rsidRPr="00815284" w:rsidTr="00D201A1">
        <w:trPr>
          <w:trHeight w:val="491"/>
          <w:tblCellSpacing w:w="0" w:type="dxa"/>
        </w:trPr>
        <w:tc>
          <w:tcPr>
            <w:tcW w:w="8928" w:type="dxa"/>
            <w:gridSpan w:val="17"/>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tabs>
                <w:tab w:val="left" w:pos="3261"/>
              </w:tabs>
              <w:spacing w:after="0" w:line="480" w:lineRule="auto"/>
              <w:contextualSpacing/>
              <w:jc w:val="center"/>
              <w:rPr>
                <w:rFonts w:ascii="Times New Roman" w:eastAsia="Calibri" w:hAnsi="Times New Roman" w:cs="Times New Roman"/>
                <w:b/>
                <w:sz w:val="24"/>
                <w:szCs w:val="24"/>
              </w:rPr>
            </w:pPr>
            <w:r w:rsidRPr="00815284">
              <w:rPr>
                <w:rFonts w:ascii="Times New Roman" w:hAnsi="Times New Roman" w:cs="Times New Roman"/>
                <w:sz w:val="24"/>
                <w:szCs w:val="24"/>
              </w:rPr>
              <w:t xml:space="preserve">  </w:t>
            </w:r>
            <w:r w:rsidRPr="00815284">
              <w:rPr>
                <w:rFonts w:ascii="Times New Roman" w:hAnsi="Times New Roman" w:cs="Times New Roman"/>
                <w:b/>
                <w:sz w:val="24"/>
                <w:szCs w:val="24"/>
              </w:rPr>
              <w:t>V. Tiesību akta projekta atbilstība Latvijas Republikas starptautiskajām saistībām</w:t>
            </w:r>
          </w:p>
        </w:tc>
      </w:tr>
      <w:tr w:rsidR="00647D8E" w:rsidRPr="00815284" w:rsidTr="00D201A1">
        <w:trPr>
          <w:tblCellSpacing w:w="0" w:type="dxa"/>
        </w:trPr>
        <w:tc>
          <w:tcPr>
            <w:tcW w:w="1610" w:type="dxa"/>
            <w:gridSpan w:val="4"/>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tabs>
                <w:tab w:val="left" w:pos="3261"/>
              </w:tabs>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Saistības pret Eiropas Savienību</w:t>
            </w:r>
          </w:p>
        </w:tc>
        <w:tc>
          <w:tcPr>
            <w:tcW w:w="7318" w:type="dxa"/>
            <w:gridSpan w:val="13"/>
            <w:tcBorders>
              <w:top w:val="outset" w:sz="6" w:space="0" w:color="auto"/>
              <w:left w:val="outset" w:sz="6" w:space="0" w:color="auto"/>
              <w:bottom w:val="outset" w:sz="6" w:space="0" w:color="auto"/>
              <w:right w:val="outset" w:sz="6" w:space="0" w:color="auto"/>
            </w:tcBorders>
          </w:tcPr>
          <w:p w:rsidR="00647D8E" w:rsidRPr="00815284" w:rsidRDefault="00647D8E" w:rsidP="006F2D6C">
            <w:pPr>
              <w:tabs>
                <w:tab w:val="left" w:pos="3261"/>
              </w:tabs>
              <w:spacing w:after="0" w:line="240" w:lineRule="auto"/>
              <w:contextualSpacing/>
              <w:jc w:val="both"/>
              <w:rPr>
                <w:rFonts w:ascii="Times New Roman" w:eastAsia="Times New Roman" w:hAnsi="Times New Roman" w:cs="Times New Roman"/>
                <w:sz w:val="24"/>
                <w:szCs w:val="24"/>
                <w:lang w:eastAsia="lv-LV"/>
              </w:rPr>
            </w:pPr>
            <w:r w:rsidRPr="00815284">
              <w:rPr>
                <w:rFonts w:ascii="Times New Roman" w:hAnsi="Times New Roman" w:cs="Times New Roman"/>
                <w:sz w:val="24"/>
                <w:szCs w:val="24"/>
                <w:lang w:eastAsia="lv-LV"/>
              </w:rPr>
              <w:t>Projekts šo jomu neskar.</w:t>
            </w:r>
          </w:p>
        </w:tc>
      </w:tr>
      <w:tr w:rsidR="00647D8E" w:rsidRPr="00815284" w:rsidTr="00D201A1">
        <w:trPr>
          <w:tblCellSpacing w:w="0" w:type="dxa"/>
        </w:trPr>
        <w:tc>
          <w:tcPr>
            <w:tcW w:w="1610" w:type="dxa"/>
            <w:gridSpan w:val="4"/>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tabs>
                <w:tab w:val="left" w:pos="3261"/>
              </w:tabs>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Citas starptautiskās saistības</w:t>
            </w:r>
          </w:p>
        </w:tc>
        <w:tc>
          <w:tcPr>
            <w:tcW w:w="7318" w:type="dxa"/>
            <w:gridSpan w:val="13"/>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pStyle w:val="ListParagraph"/>
              <w:tabs>
                <w:tab w:val="left" w:pos="3261"/>
              </w:tabs>
              <w:ind w:left="0"/>
              <w:jc w:val="both"/>
              <w:rPr>
                <w:sz w:val="24"/>
                <w:szCs w:val="24"/>
                <w:lang w:eastAsia="lv-LV"/>
              </w:rPr>
            </w:pPr>
            <w:r w:rsidRPr="00815284">
              <w:rPr>
                <w:sz w:val="24"/>
                <w:szCs w:val="24"/>
                <w:lang w:eastAsia="lv-LV"/>
              </w:rPr>
              <w:t xml:space="preserve"> Projekts šo jomu neskar.</w:t>
            </w:r>
          </w:p>
        </w:tc>
      </w:tr>
      <w:tr w:rsidR="00647D8E" w:rsidRPr="00815284" w:rsidTr="00D201A1">
        <w:trPr>
          <w:trHeight w:val="328"/>
          <w:tblCellSpacing w:w="0" w:type="dxa"/>
        </w:trPr>
        <w:tc>
          <w:tcPr>
            <w:tcW w:w="1610" w:type="dxa"/>
            <w:gridSpan w:val="4"/>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tabs>
                <w:tab w:val="left" w:pos="3261"/>
              </w:tabs>
              <w:spacing w:before="100" w:beforeAutospacing="1" w:after="100" w:afterAutospacing="1"/>
              <w:rPr>
                <w:rFonts w:ascii="Times New Roman" w:eastAsia="Times New Roman" w:hAnsi="Times New Roman" w:cs="Times New Roman"/>
                <w:sz w:val="24"/>
                <w:szCs w:val="24"/>
                <w:lang w:eastAsia="lv-LV"/>
              </w:rPr>
            </w:pPr>
            <w:r w:rsidRPr="00815284">
              <w:rPr>
                <w:rFonts w:ascii="Times New Roman" w:eastAsia="Times New Roman" w:hAnsi="Times New Roman" w:cs="Times New Roman"/>
                <w:sz w:val="24"/>
                <w:szCs w:val="24"/>
                <w:lang w:eastAsia="lv-LV"/>
              </w:rPr>
              <w:t> Cita informācija</w:t>
            </w:r>
          </w:p>
        </w:tc>
        <w:tc>
          <w:tcPr>
            <w:tcW w:w="7318" w:type="dxa"/>
            <w:gridSpan w:val="13"/>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tabs>
                <w:tab w:val="left" w:pos="3261"/>
              </w:tabs>
              <w:jc w:val="both"/>
              <w:rPr>
                <w:rFonts w:ascii="Times New Roman" w:eastAsia="Calibri" w:hAnsi="Times New Roman" w:cs="Times New Roman"/>
                <w:sz w:val="24"/>
                <w:szCs w:val="24"/>
              </w:rPr>
            </w:pPr>
            <w:r w:rsidRPr="00815284">
              <w:rPr>
                <w:rFonts w:ascii="Times New Roman" w:eastAsia="Times New Roman" w:hAnsi="Times New Roman" w:cs="Times New Roman"/>
                <w:sz w:val="24"/>
                <w:szCs w:val="24"/>
                <w:lang w:eastAsia="lv-LV"/>
              </w:rPr>
              <w:t> </w:t>
            </w:r>
            <w:r w:rsidRPr="00815284">
              <w:rPr>
                <w:rFonts w:ascii="Times New Roman" w:hAnsi="Times New Roman" w:cs="Times New Roman"/>
                <w:sz w:val="24"/>
                <w:szCs w:val="24"/>
                <w:lang w:eastAsia="lv-LV"/>
              </w:rPr>
              <w:t>Nav.</w:t>
            </w:r>
          </w:p>
        </w:tc>
      </w:tr>
      <w:tr w:rsidR="00647D8E" w:rsidRPr="00815284" w:rsidTr="00D201A1">
        <w:trPr>
          <w:trHeight w:val="773"/>
          <w:tblCellSpacing w:w="0" w:type="dxa"/>
        </w:trPr>
        <w:tc>
          <w:tcPr>
            <w:tcW w:w="8928" w:type="dxa"/>
            <w:gridSpan w:val="17"/>
            <w:tcBorders>
              <w:top w:val="outset" w:sz="6" w:space="0" w:color="auto"/>
              <w:left w:val="outset" w:sz="6" w:space="0" w:color="auto"/>
              <w:bottom w:val="outset" w:sz="6" w:space="0" w:color="auto"/>
              <w:right w:val="outset" w:sz="6" w:space="0" w:color="808080"/>
            </w:tcBorders>
          </w:tcPr>
          <w:p w:rsidR="00647D8E" w:rsidRPr="00815284" w:rsidRDefault="00647D8E" w:rsidP="006F2D6C">
            <w:pPr>
              <w:tabs>
                <w:tab w:val="left" w:pos="3261"/>
              </w:tabs>
              <w:spacing w:after="0" w:line="240" w:lineRule="auto"/>
              <w:contextualSpacing/>
              <w:jc w:val="center"/>
              <w:rPr>
                <w:rFonts w:ascii="Times New Roman" w:hAnsi="Times New Roman" w:cs="Times New Roman"/>
                <w:b/>
                <w:bCs/>
                <w:sz w:val="24"/>
                <w:szCs w:val="24"/>
              </w:rPr>
            </w:pPr>
            <w:r w:rsidRPr="00815284">
              <w:rPr>
                <w:rFonts w:ascii="Times New Roman" w:hAnsi="Times New Roman" w:cs="Times New Roman"/>
                <w:b/>
                <w:bCs/>
                <w:sz w:val="24"/>
                <w:szCs w:val="24"/>
              </w:rPr>
              <w:t>1.tabula</w:t>
            </w:r>
          </w:p>
          <w:p w:rsidR="00647D8E" w:rsidRPr="00815284" w:rsidRDefault="00647D8E" w:rsidP="006F2D6C">
            <w:pPr>
              <w:tabs>
                <w:tab w:val="left" w:pos="3261"/>
              </w:tabs>
              <w:spacing w:after="0" w:line="240" w:lineRule="auto"/>
              <w:contextualSpacing/>
              <w:jc w:val="center"/>
              <w:rPr>
                <w:rFonts w:ascii="Times New Roman" w:eastAsia="Times New Roman" w:hAnsi="Times New Roman" w:cs="Times New Roman"/>
                <w:sz w:val="24"/>
                <w:szCs w:val="24"/>
                <w:lang w:eastAsia="lv-LV"/>
              </w:rPr>
            </w:pPr>
            <w:r w:rsidRPr="00815284">
              <w:rPr>
                <w:rFonts w:ascii="Times New Roman" w:hAnsi="Times New Roman" w:cs="Times New Roman"/>
                <w:b/>
                <w:bCs/>
                <w:sz w:val="24"/>
                <w:szCs w:val="24"/>
              </w:rPr>
              <w:t>Tiesību akta projekta atbilstība ES tiesību aktiem</w:t>
            </w:r>
          </w:p>
        </w:tc>
      </w:tr>
      <w:tr w:rsidR="00647D8E" w:rsidRPr="00815284" w:rsidTr="00D201A1">
        <w:trPr>
          <w:trHeight w:val="328"/>
          <w:tblCellSpacing w:w="0" w:type="dxa"/>
        </w:trPr>
        <w:tc>
          <w:tcPr>
            <w:tcW w:w="1610" w:type="dxa"/>
            <w:gridSpan w:val="4"/>
            <w:tcBorders>
              <w:top w:val="outset" w:sz="6" w:space="0" w:color="auto"/>
              <w:left w:val="outset" w:sz="6" w:space="0" w:color="auto"/>
              <w:bottom w:val="outset" w:sz="6" w:space="0" w:color="auto"/>
              <w:right w:val="outset" w:sz="6" w:space="0" w:color="auto"/>
            </w:tcBorders>
            <w:vAlign w:val="center"/>
          </w:tcPr>
          <w:p w:rsidR="00647D8E" w:rsidRPr="00815284" w:rsidRDefault="00647D8E" w:rsidP="006F2D6C">
            <w:pPr>
              <w:tabs>
                <w:tab w:val="left" w:pos="3261"/>
              </w:tabs>
              <w:spacing w:before="63" w:after="63"/>
              <w:jc w:val="center"/>
              <w:rPr>
                <w:rFonts w:ascii="Times New Roman" w:hAnsi="Times New Roman" w:cs="Times New Roman"/>
                <w:sz w:val="24"/>
                <w:szCs w:val="24"/>
              </w:rPr>
            </w:pPr>
            <w:r w:rsidRPr="00815284">
              <w:rPr>
                <w:rFonts w:ascii="Times New Roman" w:hAnsi="Times New Roman" w:cs="Times New Roman"/>
                <w:sz w:val="24"/>
                <w:szCs w:val="24"/>
              </w:rPr>
              <w:t xml:space="preserve"> Attiecīgā ES </w:t>
            </w:r>
            <w:r w:rsidRPr="00815284">
              <w:rPr>
                <w:rFonts w:ascii="Times New Roman" w:hAnsi="Times New Roman" w:cs="Times New Roman"/>
                <w:sz w:val="24"/>
                <w:szCs w:val="24"/>
              </w:rPr>
              <w:lastRenderedPageBreak/>
              <w:t>tiesību akta datums, numurs un nosaukums</w:t>
            </w:r>
          </w:p>
        </w:tc>
        <w:tc>
          <w:tcPr>
            <w:tcW w:w="7318" w:type="dxa"/>
            <w:gridSpan w:val="13"/>
            <w:tcBorders>
              <w:top w:val="outset" w:sz="6" w:space="0" w:color="auto"/>
              <w:left w:val="outset" w:sz="6" w:space="0" w:color="auto"/>
              <w:bottom w:val="outset" w:sz="6" w:space="0" w:color="auto"/>
              <w:right w:val="outset" w:sz="6" w:space="0" w:color="auto"/>
            </w:tcBorders>
            <w:vAlign w:val="center"/>
          </w:tcPr>
          <w:p w:rsidR="00647D8E" w:rsidRPr="00815284" w:rsidRDefault="00647D8E" w:rsidP="006F2D6C">
            <w:pPr>
              <w:tabs>
                <w:tab w:val="left" w:pos="3261"/>
              </w:tabs>
              <w:spacing w:after="0" w:line="240" w:lineRule="auto"/>
              <w:contextualSpacing/>
              <w:jc w:val="both"/>
              <w:rPr>
                <w:rFonts w:ascii="Times New Roman" w:hAnsi="Times New Roman" w:cs="Times New Roman"/>
                <w:sz w:val="24"/>
                <w:szCs w:val="24"/>
              </w:rPr>
            </w:pPr>
            <w:r w:rsidRPr="00815284">
              <w:rPr>
                <w:rFonts w:ascii="Times New Roman" w:hAnsi="Times New Roman" w:cs="Times New Roman"/>
                <w:sz w:val="24"/>
                <w:szCs w:val="24"/>
                <w:lang w:eastAsia="lv-LV"/>
              </w:rPr>
              <w:lastRenderedPageBreak/>
              <w:t>Projekts šo jomu neskar.</w:t>
            </w:r>
          </w:p>
        </w:tc>
      </w:tr>
      <w:tr w:rsidR="00647D8E" w:rsidRPr="00815284" w:rsidTr="00D201A1">
        <w:trPr>
          <w:trHeight w:val="328"/>
          <w:tblCellSpacing w:w="0" w:type="dxa"/>
        </w:trPr>
        <w:tc>
          <w:tcPr>
            <w:tcW w:w="1610" w:type="dxa"/>
            <w:gridSpan w:val="4"/>
            <w:tcBorders>
              <w:top w:val="outset" w:sz="6" w:space="0" w:color="auto"/>
              <w:left w:val="outset" w:sz="6" w:space="0" w:color="auto"/>
              <w:bottom w:val="outset" w:sz="6" w:space="0" w:color="auto"/>
              <w:right w:val="outset" w:sz="6" w:space="0" w:color="auto"/>
            </w:tcBorders>
            <w:vAlign w:val="center"/>
          </w:tcPr>
          <w:p w:rsidR="00647D8E" w:rsidRPr="00815284" w:rsidRDefault="00647D8E" w:rsidP="006F2D6C">
            <w:pPr>
              <w:tabs>
                <w:tab w:val="left" w:pos="3261"/>
              </w:tabs>
              <w:spacing w:before="63" w:after="63" w:line="165" w:lineRule="atLeast"/>
              <w:jc w:val="center"/>
              <w:rPr>
                <w:rFonts w:ascii="Times New Roman" w:hAnsi="Times New Roman" w:cs="Times New Roman"/>
                <w:sz w:val="24"/>
                <w:szCs w:val="24"/>
              </w:rPr>
            </w:pPr>
            <w:r w:rsidRPr="00815284">
              <w:rPr>
                <w:rFonts w:ascii="Times New Roman" w:hAnsi="Times New Roman" w:cs="Times New Roman"/>
                <w:sz w:val="24"/>
                <w:szCs w:val="24"/>
              </w:rPr>
              <w:lastRenderedPageBreak/>
              <w:t> A</w:t>
            </w:r>
          </w:p>
        </w:tc>
        <w:tc>
          <w:tcPr>
            <w:tcW w:w="1624" w:type="dxa"/>
            <w:gridSpan w:val="6"/>
            <w:tcBorders>
              <w:top w:val="outset" w:sz="6" w:space="0" w:color="auto"/>
              <w:left w:val="outset" w:sz="6" w:space="0" w:color="auto"/>
              <w:bottom w:val="outset" w:sz="6" w:space="0" w:color="auto"/>
              <w:right w:val="outset" w:sz="6" w:space="0" w:color="auto"/>
            </w:tcBorders>
            <w:vAlign w:val="center"/>
          </w:tcPr>
          <w:p w:rsidR="00647D8E" w:rsidRPr="00815284" w:rsidRDefault="00647D8E" w:rsidP="006F2D6C">
            <w:pPr>
              <w:tabs>
                <w:tab w:val="left" w:pos="3261"/>
              </w:tabs>
              <w:spacing w:before="63" w:after="63" w:line="165" w:lineRule="atLeast"/>
              <w:jc w:val="center"/>
              <w:rPr>
                <w:rFonts w:ascii="Times New Roman" w:hAnsi="Times New Roman" w:cs="Times New Roman"/>
                <w:sz w:val="24"/>
                <w:szCs w:val="24"/>
              </w:rPr>
            </w:pPr>
            <w:r w:rsidRPr="00815284">
              <w:rPr>
                <w:rFonts w:ascii="Times New Roman" w:hAnsi="Times New Roman" w:cs="Times New Roman"/>
                <w:sz w:val="24"/>
                <w:szCs w:val="24"/>
              </w:rPr>
              <w:t> B</w:t>
            </w:r>
          </w:p>
        </w:tc>
        <w:tc>
          <w:tcPr>
            <w:tcW w:w="2089" w:type="dxa"/>
            <w:gridSpan w:val="5"/>
            <w:tcBorders>
              <w:top w:val="outset" w:sz="6" w:space="0" w:color="auto"/>
              <w:left w:val="outset" w:sz="6" w:space="0" w:color="auto"/>
              <w:bottom w:val="outset" w:sz="6" w:space="0" w:color="auto"/>
              <w:right w:val="outset" w:sz="6" w:space="0" w:color="auto"/>
            </w:tcBorders>
            <w:vAlign w:val="center"/>
          </w:tcPr>
          <w:p w:rsidR="00647D8E" w:rsidRPr="00815284" w:rsidRDefault="00647D8E" w:rsidP="006F2D6C">
            <w:pPr>
              <w:tabs>
                <w:tab w:val="left" w:pos="3261"/>
              </w:tabs>
              <w:spacing w:before="63" w:after="63" w:line="165" w:lineRule="atLeast"/>
              <w:jc w:val="center"/>
              <w:rPr>
                <w:rFonts w:ascii="Times New Roman" w:hAnsi="Times New Roman" w:cs="Times New Roman"/>
                <w:sz w:val="24"/>
                <w:szCs w:val="24"/>
              </w:rPr>
            </w:pPr>
            <w:r w:rsidRPr="00815284">
              <w:rPr>
                <w:rFonts w:ascii="Times New Roman" w:hAnsi="Times New Roman" w:cs="Times New Roman"/>
                <w:sz w:val="24"/>
                <w:szCs w:val="24"/>
              </w:rPr>
              <w:t> C</w:t>
            </w:r>
          </w:p>
        </w:tc>
        <w:tc>
          <w:tcPr>
            <w:tcW w:w="3605" w:type="dxa"/>
            <w:gridSpan w:val="2"/>
            <w:tcBorders>
              <w:top w:val="outset" w:sz="6" w:space="0" w:color="auto"/>
              <w:left w:val="outset" w:sz="6" w:space="0" w:color="auto"/>
              <w:bottom w:val="outset" w:sz="6" w:space="0" w:color="auto"/>
              <w:right w:val="outset" w:sz="6" w:space="0" w:color="auto"/>
            </w:tcBorders>
            <w:vAlign w:val="center"/>
          </w:tcPr>
          <w:p w:rsidR="00647D8E" w:rsidRPr="00815284" w:rsidRDefault="00647D8E" w:rsidP="006F2D6C">
            <w:pPr>
              <w:tabs>
                <w:tab w:val="left" w:pos="3261"/>
              </w:tabs>
              <w:spacing w:before="63" w:after="63" w:line="165" w:lineRule="atLeast"/>
              <w:jc w:val="center"/>
              <w:rPr>
                <w:rFonts w:ascii="Times New Roman" w:hAnsi="Times New Roman" w:cs="Times New Roman"/>
                <w:sz w:val="24"/>
                <w:szCs w:val="24"/>
              </w:rPr>
            </w:pPr>
            <w:r w:rsidRPr="00815284">
              <w:rPr>
                <w:rFonts w:ascii="Times New Roman" w:hAnsi="Times New Roman" w:cs="Times New Roman"/>
                <w:sz w:val="24"/>
                <w:szCs w:val="24"/>
              </w:rPr>
              <w:t> D</w:t>
            </w:r>
          </w:p>
        </w:tc>
      </w:tr>
      <w:tr w:rsidR="00647D8E" w:rsidRPr="00815284" w:rsidTr="00D201A1">
        <w:trPr>
          <w:trHeight w:val="328"/>
          <w:tblCellSpacing w:w="0" w:type="dxa"/>
        </w:trPr>
        <w:tc>
          <w:tcPr>
            <w:tcW w:w="1610" w:type="dxa"/>
            <w:gridSpan w:val="4"/>
            <w:tcBorders>
              <w:top w:val="outset" w:sz="6" w:space="0" w:color="auto"/>
              <w:left w:val="outset" w:sz="6" w:space="0" w:color="auto"/>
              <w:bottom w:val="outset" w:sz="6" w:space="0" w:color="auto"/>
              <w:right w:val="outset" w:sz="6" w:space="0" w:color="auto"/>
            </w:tcBorders>
            <w:vAlign w:val="center"/>
          </w:tcPr>
          <w:p w:rsidR="00647D8E" w:rsidRPr="00815284" w:rsidRDefault="00647D8E" w:rsidP="006F2D6C">
            <w:pPr>
              <w:tabs>
                <w:tab w:val="left" w:pos="3261"/>
              </w:tabs>
              <w:contextualSpacing/>
              <w:jc w:val="both"/>
              <w:rPr>
                <w:rFonts w:ascii="Times New Roman" w:hAnsi="Times New Roman" w:cs="Times New Roman"/>
                <w:sz w:val="24"/>
                <w:szCs w:val="24"/>
              </w:rPr>
            </w:pPr>
          </w:p>
        </w:tc>
        <w:tc>
          <w:tcPr>
            <w:tcW w:w="1624" w:type="dxa"/>
            <w:gridSpan w:val="6"/>
            <w:tcBorders>
              <w:top w:val="outset" w:sz="6" w:space="0" w:color="auto"/>
              <w:left w:val="outset" w:sz="6" w:space="0" w:color="auto"/>
              <w:bottom w:val="outset" w:sz="6" w:space="0" w:color="auto"/>
              <w:right w:val="outset" w:sz="6" w:space="0" w:color="auto"/>
            </w:tcBorders>
            <w:vAlign w:val="center"/>
          </w:tcPr>
          <w:p w:rsidR="00647D8E" w:rsidRPr="00815284" w:rsidRDefault="00647D8E" w:rsidP="006F2D6C">
            <w:pPr>
              <w:tabs>
                <w:tab w:val="left" w:pos="3261"/>
              </w:tabs>
              <w:spacing w:after="0" w:line="240" w:lineRule="auto"/>
              <w:contextualSpacing/>
              <w:rPr>
                <w:rFonts w:ascii="Times New Roman" w:hAnsi="Times New Roman" w:cs="Times New Roman"/>
                <w:sz w:val="24"/>
                <w:szCs w:val="24"/>
              </w:rPr>
            </w:pPr>
          </w:p>
        </w:tc>
        <w:tc>
          <w:tcPr>
            <w:tcW w:w="2089" w:type="dxa"/>
            <w:gridSpan w:val="5"/>
            <w:tcBorders>
              <w:top w:val="outset" w:sz="6" w:space="0" w:color="auto"/>
              <w:left w:val="outset" w:sz="6" w:space="0" w:color="auto"/>
              <w:bottom w:val="outset" w:sz="6" w:space="0" w:color="auto"/>
              <w:right w:val="outset" w:sz="6" w:space="0" w:color="auto"/>
            </w:tcBorders>
            <w:vAlign w:val="center"/>
          </w:tcPr>
          <w:p w:rsidR="00647D8E" w:rsidRPr="00815284" w:rsidRDefault="00647D8E" w:rsidP="006F2D6C">
            <w:pPr>
              <w:tabs>
                <w:tab w:val="left" w:pos="3261"/>
              </w:tabs>
              <w:spacing w:before="63" w:after="63" w:line="165" w:lineRule="atLeast"/>
              <w:jc w:val="both"/>
              <w:rPr>
                <w:rFonts w:ascii="Times New Roman" w:hAnsi="Times New Roman" w:cs="Times New Roman"/>
                <w:sz w:val="24"/>
                <w:szCs w:val="24"/>
              </w:rPr>
            </w:pPr>
          </w:p>
        </w:tc>
        <w:tc>
          <w:tcPr>
            <w:tcW w:w="3605" w:type="dxa"/>
            <w:gridSpan w:val="2"/>
            <w:tcBorders>
              <w:top w:val="outset" w:sz="6" w:space="0" w:color="auto"/>
              <w:left w:val="outset" w:sz="6" w:space="0" w:color="auto"/>
              <w:bottom w:val="outset" w:sz="6" w:space="0" w:color="auto"/>
              <w:right w:val="outset" w:sz="6" w:space="0" w:color="auto"/>
            </w:tcBorders>
            <w:vAlign w:val="center"/>
          </w:tcPr>
          <w:p w:rsidR="00647D8E" w:rsidRPr="00815284" w:rsidRDefault="00647D8E" w:rsidP="006F2D6C">
            <w:pPr>
              <w:tabs>
                <w:tab w:val="left" w:pos="3261"/>
              </w:tabs>
              <w:spacing w:after="0" w:line="240" w:lineRule="auto"/>
              <w:contextualSpacing/>
              <w:jc w:val="both"/>
              <w:rPr>
                <w:rFonts w:ascii="Times New Roman" w:hAnsi="Times New Roman" w:cs="Times New Roman"/>
                <w:sz w:val="24"/>
                <w:szCs w:val="24"/>
              </w:rPr>
            </w:pPr>
          </w:p>
        </w:tc>
      </w:tr>
      <w:tr w:rsidR="00647D8E" w:rsidRPr="00815284" w:rsidTr="00D201A1">
        <w:trPr>
          <w:trHeight w:val="328"/>
          <w:tblCellSpacing w:w="0" w:type="dxa"/>
        </w:trPr>
        <w:tc>
          <w:tcPr>
            <w:tcW w:w="1610" w:type="dxa"/>
            <w:gridSpan w:val="4"/>
            <w:tcBorders>
              <w:top w:val="outset" w:sz="6" w:space="0" w:color="auto"/>
              <w:left w:val="outset" w:sz="6" w:space="0" w:color="auto"/>
              <w:bottom w:val="outset" w:sz="6" w:space="0" w:color="auto"/>
              <w:right w:val="outset" w:sz="6" w:space="0" w:color="auto"/>
            </w:tcBorders>
          </w:tcPr>
          <w:p w:rsidR="00647D8E" w:rsidRPr="00815284" w:rsidRDefault="00647D8E" w:rsidP="006F2D6C">
            <w:pPr>
              <w:tabs>
                <w:tab w:val="left" w:pos="3261"/>
              </w:tabs>
              <w:spacing w:before="63" w:after="63"/>
              <w:rPr>
                <w:rFonts w:ascii="Times New Roman" w:hAnsi="Times New Roman" w:cs="Times New Roman"/>
                <w:sz w:val="24"/>
                <w:szCs w:val="24"/>
              </w:rPr>
            </w:pPr>
            <w:r w:rsidRPr="00815284">
              <w:rPr>
                <w:rFonts w:ascii="Times New Roman" w:hAnsi="Times New Roman" w:cs="Times New Roman"/>
                <w:sz w:val="24"/>
                <w:szCs w:val="24"/>
              </w:rPr>
              <w:t>Kā ir izmantota ES tiesību aktā paredzētā rīcības brīvība dalībvalstij pārņemt vai ieviest noteiktas ES tiesību akta normas.</w:t>
            </w:r>
          </w:p>
          <w:p w:rsidR="00647D8E" w:rsidRPr="00815284" w:rsidRDefault="00647D8E" w:rsidP="006F2D6C">
            <w:pPr>
              <w:tabs>
                <w:tab w:val="left" w:pos="3261"/>
              </w:tabs>
              <w:spacing w:before="63" w:after="63"/>
              <w:rPr>
                <w:rFonts w:ascii="Times New Roman" w:hAnsi="Times New Roman" w:cs="Times New Roman"/>
                <w:sz w:val="24"/>
                <w:szCs w:val="24"/>
              </w:rPr>
            </w:pPr>
            <w:r w:rsidRPr="00815284">
              <w:rPr>
                <w:rFonts w:ascii="Times New Roman" w:hAnsi="Times New Roman" w:cs="Times New Roman"/>
                <w:sz w:val="24"/>
                <w:szCs w:val="24"/>
              </w:rPr>
              <w:t>Kādēļ?</w:t>
            </w:r>
          </w:p>
        </w:tc>
        <w:tc>
          <w:tcPr>
            <w:tcW w:w="1624" w:type="dxa"/>
            <w:gridSpan w:val="6"/>
            <w:tcBorders>
              <w:top w:val="outset" w:sz="6" w:space="0" w:color="auto"/>
              <w:left w:val="outset" w:sz="6" w:space="0" w:color="auto"/>
              <w:bottom w:val="outset" w:sz="6" w:space="0" w:color="auto"/>
              <w:right w:val="outset" w:sz="6" w:space="0" w:color="auto"/>
            </w:tcBorders>
          </w:tcPr>
          <w:p w:rsidR="00647D8E" w:rsidRPr="00815284" w:rsidRDefault="00647D8E" w:rsidP="006F2D6C">
            <w:pPr>
              <w:tabs>
                <w:tab w:val="left" w:pos="3261"/>
              </w:tabs>
              <w:spacing w:before="63" w:after="63"/>
              <w:ind w:hanging="17"/>
              <w:jc w:val="both"/>
              <w:rPr>
                <w:rFonts w:ascii="Times New Roman" w:hAnsi="Times New Roman" w:cs="Times New Roman"/>
                <w:sz w:val="24"/>
                <w:szCs w:val="24"/>
                <w:highlight w:val="yellow"/>
              </w:rPr>
            </w:pPr>
            <w:r w:rsidRPr="00815284">
              <w:rPr>
                <w:rFonts w:ascii="Times New Roman" w:hAnsi="Times New Roman" w:cs="Times New Roman"/>
                <w:sz w:val="24"/>
                <w:szCs w:val="24"/>
              </w:rPr>
              <w:t xml:space="preserve">Tiesību </w:t>
            </w:r>
            <w:smartTag w:uri="schemas-tilde-lv/tildestengine" w:element="veidnes">
              <w:smartTagPr>
                <w:attr w:name="text" w:val="akts"/>
                <w:attr w:name="baseform" w:val="akts"/>
                <w:attr w:name="id" w:val="-1"/>
              </w:smartTagPr>
              <w:r w:rsidRPr="00815284">
                <w:rPr>
                  <w:rFonts w:ascii="Times New Roman" w:hAnsi="Times New Roman" w:cs="Times New Roman"/>
                  <w:sz w:val="24"/>
                  <w:szCs w:val="24"/>
                </w:rPr>
                <w:t>akts</w:t>
              </w:r>
            </w:smartTag>
            <w:r w:rsidRPr="00815284">
              <w:rPr>
                <w:rFonts w:ascii="Times New Roman" w:hAnsi="Times New Roman" w:cs="Times New Roman"/>
                <w:sz w:val="24"/>
                <w:szCs w:val="24"/>
              </w:rPr>
              <w:t xml:space="preserve"> neparedz rīcības brīvību.</w:t>
            </w:r>
          </w:p>
        </w:tc>
        <w:tc>
          <w:tcPr>
            <w:tcW w:w="2089" w:type="dxa"/>
            <w:gridSpan w:val="5"/>
            <w:tcBorders>
              <w:top w:val="outset" w:sz="6" w:space="0" w:color="auto"/>
              <w:left w:val="outset" w:sz="6" w:space="0" w:color="auto"/>
              <w:bottom w:val="outset" w:sz="6" w:space="0" w:color="auto"/>
              <w:right w:val="outset" w:sz="6" w:space="0" w:color="auto"/>
            </w:tcBorders>
          </w:tcPr>
          <w:p w:rsidR="00647D8E" w:rsidRPr="00815284" w:rsidRDefault="00647D8E" w:rsidP="006F2D6C">
            <w:pPr>
              <w:tabs>
                <w:tab w:val="left" w:pos="3261"/>
              </w:tabs>
              <w:spacing w:before="63" w:after="63"/>
              <w:rPr>
                <w:rFonts w:ascii="Times New Roman" w:hAnsi="Times New Roman" w:cs="Times New Roman"/>
                <w:sz w:val="24"/>
                <w:szCs w:val="24"/>
              </w:rPr>
            </w:pPr>
          </w:p>
        </w:tc>
        <w:tc>
          <w:tcPr>
            <w:tcW w:w="3605" w:type="dxa"/>
            <w:gridSpan w:val="2"/>
            <w:tcBorders>
              <w:top w:val="outset" w:sz="6" w:space="0" w:color="auto"/>
              <w:left w:val="outset" w:sz="6" w:space="0" w:color="auto"/>
              <w:bottom w:val="outset" w:sz="6" w:space="0" w:color="auto"/>
              <w:right w:val="outset" w:sz="6" w:space="0" w:color="auto"/>
            </w:tcBorders>
          </w:tcPr>
          <w:p w:rsidR="00647D8E" w:rsidRPr="00815284" w:rsidRDefault="00647D8E" w:rsidP="006F2D6C">
            <w:pPr>
              <w:tabs>
                <w:tab w:val="left" w:pos="3261"/>
              </w:tabs>
              <w:spacing w:before="63" w:after="63"/>
              <w:rPr>
                <w:rFonts w:ascii="Times New Roman" w:hAnsi="Times New Roman" w:cs="Times New Roman"/>
                <w:sz w:val="24"/>
                <w:szCs w:val="24"/>
              </w:rPr>
            </w:pPr>
          </w:p>
        </w:tc>
      </w:tr>
      <w:tr w:rsidR="00647D8E" w:rsidRPr="00815284" w:rsidTr="00D201A1">
        <w:trPr>
          <w:trHeight w:val="328"/>
          <w:tblCellSpacing w:w="0" w:type="dxa"/>
        </w:trPr>
        <w:tc>
          <w:tcPr>
            <w:tcW w:w="1610" w:type="dxa"/>
            <w:gridSpan w:val="4"/>
            <w:tcBorders>
              <w:top w:val="outset" w:sz="6" w:space="0" w:color="auto"/>
              <w:left w:val="outset" w:sz="6" w:space="0" w:color="auto"/>
              <w:bottom w:val="outset" w:sz="6" w:space="0" w:color="auto"/>
              <w:right w:val="outset" w:sz="6" w:space="0" w:color="auto"/>
            </w:tcBorders>
          </w:tcPr>
          <w:p w:rsidR="00647D8E" w:rsidRPr="00815284" w:rsidRDefault="00647D8E" w:rsidP="006F2D6C">
            <w:pPr>
              <w:tabs>
                <w:tab w:val="left" w:pos="3261"/>
              </w:tabs>
              <w:spacing w:before="63" w:after="63"/>
              <w:jc w:val="both"/>
              <w:rPr>
                <w:rFonts w:ascii="Times New Roman" w:hAnsi="Times New Roman" w:cs="Times New Roman"/>
                <w:sz w:val="24"/>
                <w:szCs w:val="24"/>
              </w:rPr>
            </w:pPr>
            <w:r w:rsidRPr="00815284">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318" w:type="dxa"/>
            <w:gridSpan w:val="13"/>
            <w:tcBorders>
              <w:top w:val="outset" w:sz="6" w:space="0" w:color="auto"/>
              <w:left w:val="outset" w:sz="6" w:space="0" w:color="auto"/>
              <w:bottom w:val="outset" w:sz="6" w:space="0" w:color="auto"/>
              <w:right w:val="outset" w:sz="6" w:space="0" w:color="808080"/>
            </w:tcBorders>
          </w:tcPr>
          <w:p w:rsidR="00647D8E" w:rsidRPr="00815284" w:rsidRDefault="00647D8E" w:rsidP="006F2D6C">
            <w:pPr>
              <w:tabs>
                <w:tab w:val="left" w:pos="3261"/>
              </w:tabs>
              <w:spacing w:before="63" w:after="63"/>
              <w:jc w:val="both"/>
              <w:rPr>
                <w:rFonts w:ascii="Times New Roman" w:hAnsi="Times New Roman" w:cs="Times New Roman"/>
                <w:sz w:val="24"/>
                <w:szCs w:val="24"/>
              </w:rPr>
            </w:pPr>
            <w:r w:rsidRPr="00815284">
              <w:rPr>
                <w:rFonts w:ascii="Times New Roman" w:hAnsi="Times New Roman" w:cs="Times New Roman"/>
                <w:sz w:val="24"/>
                <w:szCs w:val="24"/>
                <w:lang w:eastAsia="lv-LV"/>
              </w:rPr>
              <w:t>Projekts šo jomu neskar.</w:t>
            </w:r>
          </w:p>
        </w:tc>
      </w:tr>
      <w:tr w:rsidR="00647D8E" w:rsidRPr="00815284" w:rsidTr="00D201A1">
        <w:trPr>
          <w:trHeight w:val="328"/>
          <w:tblCellSpacing w:w="0" w:type="dxa"/>
        </w:trPr>
        <w:tc>
          <w:tcPr>
            <w:tcW w:w="1610" w:type="dxa"/>
            <w:gridSpan w:val="4"/>
            <w:tcBorders>
              <w:top w:val="outset" w:sz="6" w:space="0" w:color="auto"/>
              <w:left w:val="outset" w:sz="6" w:space="0" w:color="auto"/>
              <w:bottom w:val="outset" w:sz="6" w:space="0" w:color="auto"/>
              <w:right w:val="outset" w:sz="6" w:space="0" w:color="auto"/>
            </w:tcBorders>
          </w:tcPr>
          <w:p w:rsidR="00647D8E" w:rsidRPr="00815284" w:rsidRDefault="00647D8E" w:rsidP="006F2D6C">
            <w:pPr>
              <w:tabs>
                <w:tab w:val="left" w:pos="3261"/>
              </w:tabs>
              <w:spacing w:before="63" w:after="63"/>
              <w:rPr>
                <w:rFonts w:ascii="Times New Roman" w:hAnsi="Times New Roman" w:cs="Times New Roman"/>
                <w:sz w:val="24"/>
                <w:szCs w:val="24"/>
              </w:rPr>
            </w:pPr>
            <w:r w:rsidRPr="00815284">
              <w:rPr>
                <w:rFonts w:ascii="Times New Roman" w:hAnsi="Times New Roman" w:cs="Times New Roman"/>
                <w:sz w:val="24"/>
                <w:szCs w:val="24"/>
              </w:rPr>
              <w:t> Cita informācija</w:t>
            </w:r>
          </w:p>
        </w:tc>
        <w:tc>
          <w:tcPr>
            <w:tcW w:w="7318" w:type="dxa"/>
            <w:gridSpan w:val="13"/>
            <w:tcBorders>
              <w:top w:val="outset" w:sz="6" w:space="0" w:color="auto"/>
              <w:left w:val="outset" w:sz="6" w:space="0" w:color="auto"/>
              <w:bottom w:val="outset" w:sz="6" w:space="0" w:color="auto"/>
              <w:right w:val="outset" w:sz="6" w:space="0" w:color="808080"/>
            </w:tcBorders>
          </w:tcPr>
          <w:p w:rsidR="00647D8E" w:rsidRPr="00815284" w:rsidRDefault="00647D8E" w:rsidP="006F2D6C">
            <w:pPr>
              <w:tabs>
                <w:tab w:val="left" w:pos="3261"/>
              </w:tabs>
              <w:spacing w:before="63" w:after="63"/>
              <w:rPr>
                <w:rFonts w:ascii="Times New Roman" w:hAnsi="Times New Roman" w:cs="Times New Roman"/>
                <w:sz w:val="24"/>
                <w:szCs w:val="24"/>
              </w:rPr>
            </w:pPr>
            <w:r w:rsidRPr="00815284">
              <w:rPr>
                <w:rFonts w:ascii="Times New Roman" w:hAnsi="Times New Roman" w:cs="Times New Roman"/>
                <w:sz w:val="24"/>
                <w:szCs w:val="24"/>
              </w:rPr>
              <w:t xml:space="preserve">  Nav.</w:t>
            </w:r>
          </w:p>
        </w:tc>
      </w:tr>
      <w:tr w:rsidR="00647D8E" w:rsidRPr="00815284" w:rsidTr="00D201A1">
        <w:trPr>
          <w:trHeight w:val="328"/>
          <w:tblCellSpacing w:w="0" w:type="dxa"/>
        </w:trPr>
        <w:tc>
          <w:tcPr>
            <w:tcW w:w="8928" w:type="dxa"/>
            <w:gridSpan w:val="17"/>
            <w:tcBorders>
              <w:top w:val="outset" w:sz="6" w:space="0" w:color="auto"/>
              <w:left w:val="outset" w:sz="6" w:space="0" w:color="auto"/>
              <w:bottom w:val="outset" w:sz="6" w:space="0" w:color="auto"/>
              <w:right w:val="outset" w:sz="6" w:space="0" w:color="808080"/>
            </w:tcBorders>
          </w:tcPr>
          <w:p w:rsidR="00647D8E" w:rsidRPr="00815284" w:rsidRDefault="00647D8E" w:rsidP="006F2D6C">
            <w:pPr>
              <w:tabs>
                <w:tab w:val="left" w:pos="3261"/>
              </w:tabs>
              <w:spacing w:after="0" w:line="240" w:lineRule="auto"/>
              <w:contextualSpacing/>
              <w:jc w:val="center"/>
              <w:rPr>
                <w:rFonts w:ascii="Times New Roman" w:hAnsi="Times New Roman" w:cs="Times New Roman"/>
                <w:b/>
                <w:bCs/>
                <w:sz w:val="24"/>
                <w:szCs w:val="24"/>
              </w:rPr>
            </w:pPr>
            <w:r w:rsidRPr="00815284">
              <w:rPr>
                <w:rFonts w:ascii="Times New Roman" w:hAnsi="Times New Roman" w:cs="Times New Roman"/>
                <w:b/>
                <w:bCs/>
                <w:sz w:val="24"/>
                <w:szCs w:val="24"/>
              </w:rPr>
              <w:t>2.tabula</w:t>
            </w:r>
          </w:p>
          <w:p w:rsidR="00647D8E" w:rsidRPr="00815284" w:rsidRDefault="00647D8E" w:rsidP="006F2D6C">
            <w:pPr>
              <w:tabs>
                <w:tab w:val="left" w:pos="3261"/>
              </w:tabs>
              <w:spacing w:after="0" w:line="240" w:lineRule="auto"/>
              <w:contextualSpacing/>
              <w:jc w:val="center"/>
              <w:rPr>
                <w:rFonts w:ascii="Times New Roman" w:hAnsi="Times New Roman" w:cs="Times New Roman"/>
                <w:b/>
                <w:bCs/>
                <w:sz w:val="24"/>
                <w:szCs w:val="24"/>
              </w:rPr>
            </w:pPr>
            <w:r w:rsidRPr="00815284">
              <w:rPr>
                <w:rFonts w:ascii="Times New Roman" w:hAnsi="Times New Roman" w:cs="Times New Roman"/>
                <w:b/>
                <w:bCs/>
                <w:sz w:val="24"/>
                <w:szCs w:val="24"/>
              </w:rPr>
              <w:t>Ar tiesību akta projektu uzņemtās saistības, kas izriet no starptautiskajiem tiesību aktiem vai starptautiskas institūcijas vai organizācijas dokumentiem</w:t>
            </w:r>
          </w:p>
          <w:p w:rsidR="00647D8E" w:rsidRPr="00815284" w:rsidRDefault="00647D8E" w:rsidP="006F2D6C">
            <w:pPr>
              <w:tabs>
                <w:tab w:val="left" w:pos="3261"/>
              </w:tabs>
              <w:spacing w:after="0" w:line="240" w:lineRule="auto"/>
              <w:contextualSpacing/>
              <w:rPr>
                <w:rFonts w:ascii="Times New Roman" w:hAnsi="Times New Roman" w:cs="Times New Roman"/>
                <w:sz w:val="24"/>
                <w:szCs w:val="24"/>
              </w:rPr>
            </w:pPr>
            <w:r w:rsidRPr="00815284">
              <w:rPr>
                <w:rFonts w:ascii="Times New Roman" w:hAnsi="Times New Roman" w:cs="Times New Roman"/>
                <w:b/>
                <w:bCs/>
                <w:sz w:val="24"/>
                <w:szCs w:val="24"/>
              </w:rPr>
              <w:t>Pasākumi šo saistību izpildei</w:t>
            </w:r>
          </w:p>
        </w:tc>
      </w:tr>
      <w:tr w:rsidR="00647D8E" w:rsidRPr="00815284" w:rsidTr="00D201A1">
        <w:trPr>
          <w:trHeight w:val="328"/>
          <w:tblCellSpacing w:w="0" w:type="dxa"/>
        </w:trPr>
        <w:tc>
          <w:tcPr>
            <w:tcW w:w="1904" w:type="dxa"/>
            <w:gridSpan w:val="6"/>
            <w:tcBorders>
              <w:top w:val="outset" w:sz="6" w:space="0" w:color="auto"/>
              <w:left w:val="outset" w:sz="6" w:space="0" w:color="auto"/>
              <w:bottom w:val="outset" w:sz="6" w:space="0" w:color="auto"/>
              <w:right w:val="outset" w:sz="6" w:space="0" w:color="auto"/>
            </w:tcBorders>
            <w:vAlign w:val="center"/>
          </w:tcPr>
          <w:p w:rsidR="00647D8E" w:rsidRPr="00815284" w:rsidRDefault="00647D8E" w:rsidP="006F2D6C">
            <w:pPr>
              <w:tabs>
                <w:tab w:val="left" w:pos="3261"/>
              </w:tabs>
              <w:spacing w:before="63" w:after="63"/>
              <w:rPr>
                <w:rFonts w:ascii="Times New Roman" w:hAnsi="Times New Roman" w:cs="Times New Roman"/>
                <w:sz w:val="24"/>
                <w:szCs w:val="24"/>
              </w:rPr>
            </w:pPr>
            <w:r w:rsidRPr="00815284">
              <w:rPr>
                <w:rFonts w:ascii="Times New Roman" w:hAnsi="Times New Roman" w:cs="Times New Roman"/>
                <w:sz w:val="24"/>
                <w:szCs w:val="24"/>
              </w:rPr>
              <w:lastRenderedPageBreak/>
              <w:t> Attiecīgā starptautiskā tiesību akta vai starptautiskas institūcijas vai organizācijas dokumenta (turpmāk – starptautiskais dokuments) datums, numurs un nosaukums</w:t>
            </w:r>
          </w:p>
        </w:tc>
        <w:tc>
          <w:tcPr>
            <w:tcW w:w="7024" w:type="dxa"/>
            <w:gridSpan w:val="11"/>
            <w:tcBorders>
              <w:top w:val="outset" w:sz="6" w:space="0" w:color="auto"/>
              <w:left w:val="outset" w:sz="6" w:space="0" w:color="auto"/>
              <w:bottom w:val="outset" w:sz="6" w:space="0" w:color="auto"/>
              <w:right w:val="outset" w:sz="6" w:space="0" w:color="808080"/>
            </w:tcBorders>
          </w:tcPr>
          <w:p w:rsidR="00647D8E" w:rsidRPr="00815284" w:rsidRDefault="00647D8E" w:rsidP="006F2D6C">
            <w:pPr>
              <w:tabs>
                <w:tab w:val="left" w:pos="3261"/>
              </w:tabs>
              <w:spacing w:before="63" w:after="63"/>
              <w:rPr>
                <w:rFonts w:ascii="Times New Roman" w:hAnsi="Times New Roman" w:cs="Times New Roman"/>
                <w:sz w:val="24"/>
                <w:szCs w:val="24"/>
              </w:rPr>
            </w:pPr>
            <w:r w:rsidRPr="00815284">
              <w:rPr>
                <w:rFonts w:ascii="Times New Roman" w:hAnsi="Times New Roman" w:cs="Times New Roman"/>
                <w:sz w:val="24"/>
                <w:szCs w:val="24"/>
              </w:rPr>
              <w:t> </w:t>
            </w:r>
            <w:r w:rsidRPr="00815284">
              <w:rPr>
                <w:rFonts w:ascii="Times New Roman" w:hAnsi="Times New Roman" w:cs="Times New Roman"/>
                <w:sz w:val="24"/>
                <w:szCs w:val="24"/>
                <w:lang w:eastAsia="lv-LV"/>
              </w:rPr>
              <w:t>Projekts šo jomu neskar.</w:t>
            </w:r>
          </w:p>
        </w:tc>
      </w:tr>
      <w:tr w:rsidR="00647D8E" w:rsidRPr="00815284" w:rsidTr="00D201A1">
        <w:trPr>
          <w:trHeight w:val="328"/>
          <w:tblCellSpacing w:w="0" w:type="dxa"/>
        </w:trPr>
        <w:tc>
          <w:tcPr>
            <w:tcW w:w="1904" w:type="dxa"/>
            <w:gridSpan w:val="6"/>
            <w:tcBorders>
              <w:top w:val="outset" w:sz="6" w:space="0" w:color="auto"/>
              <w:left w:val="outset" w:sz="6" w:space="0" w:color="auto"/>
              <w:bottom w:val="outset" w:sz="6" w:space="0" w:color="auto"/>
              <w:right w:val="outset" w:sz="6" w:space="0" w:color="auto"/>
            </w:tcBorders>
            <w:vAlign w:val="center"/>
          </w:tcPr>
          <w:p w:rsidR="00647D8E" w:rsidRPr="00815284" w:rsidRDefault="00647D8E" w:rsidP="006F2D6C">
            <w:pPr>
              <w:tabs>
                <w:tab w:val="left" w:pos="3261"/>
              </w:tabs>
              <w:spacing w:before="63" w:after="63"/>
              <w:jc w:val="center"/>
              <w:rPr>
                <w:rFonts w:ascii="Times New Roman" w:hAnsi="Times New Roman" w:cs="Times New Roman"/>
                <w:sz w:val="26"/>
                <w:szCs w:val="26"/>
              </w:rPr>
            </w:pPr>
            <w:r w:rsidRPr="00815284">
              <w:rPr>
                <w:rFonts w:ascii="Times New Roman" w:hAnsi="Times New Roman" w:cs="Times New Roman"/>
                <w:sz w:val="26"/>
                <w:szCs w:val="26"/>
              </w:rPr>
              <w:t> A</w:t>
            </w:r>
          </w:p>
        </w:tc>
        <w:tc>
          <w:tcPr>
            <w:tcW w:w="2466" w:type="dxa"/>
            <w:gridSpan w:val="7"/>
            <w:tcBorders>
              <w:top w:val="outset" w:sz="6" w:space="0" w:color="auto"/>
              <w:left w:val="outset" w:sz="6" w:space="0" w:color="auto"/>
              <w:bottom w:val="outset" w:sz="6" w:space="0" w:color="auto"/>
              <w:right w:val="outset" w:sz="6" w:space="0" w:color="auto"/>
            </w:tcBorders>
            <w:vAlign w:val="center"/>
          </w:tcPr>
          <w:p w:rsidR="00647D8E" w:rsidRPr="00815284" w:rsidRDefault="00647D8E" w:rsidP="006F2D6C">
            <w:pPr>
              <w:tabs>
                <w:tab w:val="left" w:pos="3261"/>
              </w:tabs>
              <w:spacing w:before="63" w:after="63"/>
              <w:jc w:val="center"/>
              <w:rPr>
                <w:rFonts w:ascii="Times New Roman" w:hAnsi="Times New Roman" w:cs="Times New Roman"/>
                <w:sz w:val="26"/>
                <w:szCs w:val="26"/>
              </w:rPr>
            </w:pPr>
            <w:r w:rsidRPr="00815284">
              <w:rPr>
                <w:rFonts w:ascii="Times New Roman" w:hAnsi="Times New Roman" w:cs="Times New Roman"/>
                <w:sz w:val="26"/>
                <w:szCs w:val="26"/>
              </w:rPr>
              <w:t> B</w:t>
            </w:r>
          </w:p>
        </w:tc>
        <w:tc>
          <w:tcPr>
            <w:tcW w:w="4558" w:type="dxa"/>
            <w:gridSpan w:val="4"/>
            <w:tcBorders>
              <w:top w:val="outset" w:sz="6" w:space="0" w:color="auto"/>
              <w:left w:val="outset" w:sz="6" w:space="0" w:color="auto"/>
              <w:bottom w:val="outset" w:sz="6" w:space="0" w:color="auto"/>
              <w:right w:val="outset" w:sz="6" w:space="0" w:color="auto"/>
            </w:tcBorders>
            <w:vAlign w:val="center"/>
          </w:tcPr>
          <w:p w:rsidR="00647D8E" w:rsidRPr="00815284" w:rsidRDefault="00647D8E" w:rsidP="006F2D6C">
            <w:pPr>
              <w:tabs>
                <w:tab w:val="left" w:pos="3261"/>
              </w:tabs>
              <w:spacing w:before="63" w:after="63"/>
              <w:jc w:val="center"/>
              <w:rPr>
                <w:rFonts w:ascii="Times New Roman" w:hAnsi="Times New Roman" w:cs="Times New Roman"/>
                <w:sz w:val="26"/>
                <w:szCs w:val="26"/>
              </w:rPr>
            </w:pPr>
            <w:r w:rsidRPr="00815284">
              <w:rPr>
                <w:rFonts w:ascii="Times New Roman" w:hAnsi="Times New Roman" w:cs="Times New Roman"/>
                <w:sz w:val="26"/>
                <w:szCs w:val="26"/>
              </w:rPr>
              <w:t> C</w:t>
            </w:r>
          </w:p>
        </w:tc>
      </w:tr>
      <w:tr w:rsidR="00647D8E" w:rsidRPr="00815284" w:rsidTr="00D201A1">
        <w:trPr>
          <w:trHeight w:val="328"/>
          <w:tblCellSpacing w:w="0" w:type="dxa"/>
        </w:trPr>
        <w:tc>
          <w:tcPr>
            <w:tcW w:w="1904" w:type="dxa"/>
            <w:gridSpan w:val="6"/>
            <w:tcBorders>
              <w:top w:val="outset" w:sz="6" w:space="0" w:color="auto"/>
              <w:left w:val="outset" w:sz="6" w:space="0" w:color="auto"/>
              <w:bottom w:val="outset" w:sz="6" w:space="0" w:color="auto"/>
              <w:right w:val="outset" w:sz="6" w:space="0" w:color="auto"/>
            </w:tcBorders>
          </w:tcPr>
          <w:p w:rsidR="00647D8E" w:rsidRPr="00815284" w:rsidRDefault="00647D8E" w:rsidP="006F2D6C">
            <w:pPr>
              <w:tabs>
                <w:tab w:val="left" w:pos="3261"/>
              </w:tabs>
              <w:spacing w:before="63" w:after="63"/>
              <w:jc w:val="both"/>
              <w:rPr>
                <w:rFonts w:ascii="Times New Roman" w:hAnsi="Times New Roman" w:cs="Times New Roman"/>
                <w:sz w:val="24"/>
                <w:szCs w:val="24"/>
              </w:rPr>
            </w:pPr>
            <w:r w:rsidRPr="00815284">
              <w:rPr>
                <w:rFonts w:ascii="Times New Roman" w:hAnsi="Times New Roman" w:cs="Times New Roman"/>
                <w:sz w:val="24"/>
                <w:szCs w:val="24"/>
              </w:rPr>
              <w:t> Starptautiskās saistības (pēc būtības), kas izriet no norādītā starptautiskā dokumenta.</w:t>
            </w:r>
          </w:p>
        </w:tc>
        <w:tc>
          <w:tcPr>
            <w:tcW w:w="2466" w:type="dxa"/>
            <w:gridSpan w:val="7"/>
            <w:tcBorders>
              <w:top w:val="outset" w:sz="6" w:space="0" w:color="auto"/>
              <w:left w:val="outset" w:sz="6" w:space="0" w:color="auto"/>
              <w:bottom w:val="outset" w:sz="6" w:space="0" w:color="auto"/>
              <w:right w:val="outset" w:sz="6" w:space="0" w:color="auto"/>
            </w:tcBorders>
          </w:tcPr>
          <w:p w:rsidR="00647D8E" w:rsidRPr="00815284" w:rsidRDefault="00647D8E" w:rsidP="006F2D6C">
            <w:pPr>
              <w:tabs>
                <w:tab w:val="left" w:pos="3261"/>
              </w:tabs>
              <w:spacing w:before="63" w:after="63"/>
              <w:jc w:val="both"/>
              <w:rPr>
                <w:rFonts w:ascii="Times New Roman" w:hAnsi="Times New Roman" w:cs="Times New Roman"/>
                <w:sz w:val="24"/>
                <w:szCs w:val="24"/>
              </w:rPr>
            </w:pPr>
            <w:r w:rsidRPr="00815284">
              <w:rPr>
                <w:rFonts w:ascii="Times New Roman" w:hAnsi="Times New Roman" w:cs="Times New Roman"/>
                <w:sz w:val="24"/>
                <w:szCs w:val="24"/>
              </w:rPr>
              <w:t> Ja pasākumi vai uzdevumi, ar ko tiks izpildītas starptautiskās saistības, tiek noteikti projektā, norāda attiecīgo projekta vienību.</w:t>
            </w:r>
          </w:p>
        </w:tc>
        <w:tc>
          <w:tcPr>
            <w:tcW w:w="4558" w:type="dxa"/>
            <w:gridSpan w:val="4"/>
            <w:tcBorders>
              <w:top w:val="outset" w:sz="6" w:space="0" w:color="auto"/>
              <w:left w:val="outset" w:sz="6" w:space="0" w:color="auto"/>
              <w:bottom w:val="outset" w:sz="6" w:space="0" w:color="auto"/>
              <w:right w:val="outset" w:sz="6" w:space="0" w:color="auto"/>
            </w:tcBorders>
          </w:tcPr>
          <w:p w:rsidR="00647D8E" w:rsidRPr="00815284" w:rsidRDefault="00647D8E" w:rsidP="006F2D6C">
            <w:pPr>
              <w:tabs>
                <w:tab w:val="left" w:pos="3261"/>
              </w:tabs>
              <w:spacing w:before="63" w:after="63"/>
              <w:jc w:val="both"/>
              <w:rPr>
                <w:rFonts w:ascii="Times New Roman" w:hAnsi="Times New Roman" w:cs="Times New Roman"/>
                <w:sz w:val="24"/>
                <w:szCs w:val="24"/>
              </w:rPr>
            </w:pPr>
            <w:r w:rsidRPr="00815284">
              <w:rPr>
                <w:rFonts w:ascii="Times New Roman" w:hAnsi="Times New Roman" w:cs="Times New Roman"/>
                <w:sz w:val="24"/>
                <w:szCs w:val="24"/>
              </w:rPr>
              <w:t> Informācija par to, vai starptautiskās saistības, kas minētas šīs tabulas A ailē, tiek izpildītas pilnībā vai daļēji.</w:t>
            </w:r>
          </w:p>
          <w:p w:rsidR="00647D8E" w:rsidRPr="00815284" w:rsidRDefault="00647D8E" w:rsidP="006F2D6C">
            <w:pPr>
              <w:tabs>
                <w:tab w:val="left" w:pos="3261"/>
              </w:tabs>
              <w:spacing w:before="63" w:after="63"/>
              <w:jc w:val="both"/>
              <w:rPr>
                <w:rFonts w:ascii="Times New Roman" w:hAnsi="Times New Roman" w:cs="Times New Roman"/>
                <w:sz w:val="24"/>
                <w:szCs w:val="24"/>
              </w:rPr>
            </w:pPr>
          </w:p>
        </w:tc>
      </w:tr>
      <w:tr w:rsidR="00647D8E" w:rsidRPr="00815284" w:rsidTr="00D201A1">
        <w:trPr>
          <w:trHeight w:val="328"/>
          <w:tblCellSpacing w:w="0" w:type="dxa"/>
        </w:trPr>
        <w:tc>
          <w:tcPr>
            <w:tcW w:w="1904" w:type="dxa"/>
            <w:gridSpan w:val="6"/>
            <w:tcBorders>
              <w:top w:val="outset" w:sz="6" w:space="0" w:color="auto"/>
              <w:left w:val="outset" w:sz="6" w:space="0" w:color="auto"/>
              <w:bottom w:val="outset" w:sz="6" w:space="0" w:color="auto"/>
              <w:right w:val="outset" w:sz="6" w:space="0" w:color="auto"/>
            </w:tcBorders>
          </w:tcPr>
          <w:p w:rsidR="00647D8E" w:rsidRPr="00815284" w:rsidRDefault="00647D8E" w:rsidP="006F2D6C">
            <w:pPr>
              <w:tabs>
                <w:tab w:val="left" w:pos="3261"/>
              </w:tabs>
              <w:spacing w:before="63" w:after="63"/>
              <w:rPr>
                <w:rFonts w:ascii="Times New Roman" w:hAnsi="Times New Roman" w:cs="Times New Roman"/>
                <w:sz w:val="24"/>
                <w:szCs w:val="24"/>
              </w:rPr>
            </w:pPr>
            <w:r w:rsidRPr="00815284">
              <w:rPr>
                <w:rFonts w:ascii="Times New Roman" w:hAnsi="Times New Roman" w:cs="Times New Roman"/>
                <w:sz w:val="24"/>
                <w:szCs w:val="24"/>
                <w:lang w:eastAsia="lv-LV"/>
              </w:rPr>
              <w:t>Projekts šo jomu neskar.</w:t>
            </w:r>
          </w:p>
        </w:tc>
        <w:tc>
          <w:tcPr>
            <w:tcW w:w="2466" w:type="dxa"/>
            <w:gridSpan w:val="7"/>
            <w:tcBorders>
              <w:top w:val="outset" w:sz="6" w:space="0" w:color="auto"/>
              <w:left w:val="outset" w:sz="6" w:space="0" w:color="auto"/>
              <w:bottom w:val="outset" w:sz="6" w:space="0" w:color="auto"/>
              <w:right w:val="outset" w:sz="6" w:space="0" w:color="auto"/>
            </w:tcBorders>
          </w:tcPr>
          <w:p w:rsidR="00647D8E" w:rsidRPr="00815284" w:rsidRDefault="00647D8E" w:rsidP="006F2D6C">
            <w:pPr>
              <w:tabs>
                <w:tab w:val="left" w:pos="3261"/>
              </w:tabs>
              <w:spacing w:before="63" w:after="63"/>
              <w:rPr>
                <w:rFonts w:ascii="Times New Roman" w:hAnsi="Times New Roman" w:cs="Times New Roman"/>
                <w:sz w:val="24"/>
                <w:szCs w:val="24"/>
              </w:rPr>
            </w:pPr>
            <w:r w:rsidRPr="00815284">
              <w:rPr>
                <w:rFonts w:ascii="Times New Roman" w:hAnsi="Times New Roman" w:cs="Times New Roman"/>
                <w:sz w:val="24"/>
                <w:szCs w:val="24"/>
              </w:rPr>
              <w:t> </w:t>
            </w:r>
            <w:r w:rsidRPr="00815284">
              <w:rPr>
                <w:rFonts w:ascii="Times New Roman" w:hAnsi="Times New Roman" w:cs="Times New Roman"/>
                <w:sz w:val="24"/>
                <w:szCs w:val="24"/>
                <w:lang w:eastAsia="lv-LV"/>
              </w:rPr>
              <w:t>Projekts šo jomu neskar.</w:t>
            </w:r>
          </w:p>
        </w:tc>
        <w:tc>
          <w:tcPr>
            <w:tcW w:w="4558" w:type="dxa"/>
            <w:gridSpan w:val="4"/>
            <w:tcBorders>
              <w:top w:val="outset" w:sz="6" w:space="0" w:color="auto"/>
              <w:left w:val="outset" w:sz="6" w:space="0" w:color="auto"/>
              <w:bottom w:val="outset" w:sz="6" w:space="0" w:color="auto"/>
              <w:right w:val="outset" w:sz="6" w:space="0" w:color="auto"/>
            </w:tcBorders>
          </w:tcPr>
          <w:p w:rsidR="00647D8E" w:rsidRPr="00815284" w:rsidRDefault="00647D8E" w:rsidP="006F2D6C">
            <w:pPr>
              <w:tabs>
                <w:tab w:val="left" w:pos="3261"/>
              </w:tabs>
              <w:spacing w:before="63" w:after="63"/>
              <w:rPr>
                <w:rFonts w:ascii="Times New Roman" w:hAnsi="Times New Roman" w:cs="Times New Roman"/>
                <w:sz w:val="24"/>
                <w:szCs w:val="24"/>
              </w:rPr>
            </w:pPr>
            <w:r w:rsidRPr="00815284">
              <w:rPr>
                <w:rFonts w:ascii="Times New Roman" w:hAnsi="Times New Roman" w:cs="Times New Roman"/>
                <w:sz w:val="24"/>
                <w:szCs w:val="24"/>
              </w:rPr>
              <w:t> </w:t>
            </w:r>
            <w:r w:rsidRPr="00815284">
              <w:rPr>
                <w:rFonts w:ascii="Times New Roman" w:hAnsi="Times New Roman" w:cs="Times New Roman"/>
                <w:sz w:val="24"/>
                <w:szCs w:val="24"/>
                <w:lang w:eastAsia="lv-LV"/>
              </w:rPr>
              <w:t>Projekts šo jomu neskar.</w:t>
            </w:r>
          </w:p>
        </w:tc>
      </w:tr>
      <w:tr w:rsidR="00647D8E" w:rsidRPr="00815284" w:rsidTr="00D201A1">
        <w:trPr>
          <w:trHeight w:val="328"/>
          <w:tblCellSpacing w:w="0" w:type="dxa"/>
        </w:trPr>
        <w:tc>
          <w:tcPr>
            <w:tcW w:w="1904" w:type="dxa"/>
            <w:gridSpan w:val="6"/>
            <w:tcBorders>
              <w:top w:val="outset" w:sz="6" w:space="0" w:color="auto"/>
              <w:left w:val="outset" w:sz="6" w:space="0" w:color="auto"/>
              <w:bottom w:val="outset" w:sz="6" w:space="0" w:color="auto"/>
              <w:right w:val="outset" w:sz="6" w:space="0" w:color="auto"/>
            </w:tcBorders>
            <w:vAlign w:val="center"/>
          </w:tcPr>
          <w:p w:rsidR="00647D8E" w:rsidRPr="00815284" w:rsidRDefault="00647D8E" w:rsidP="006F2D6C">
            <w:pPr>
              <w:tabs>
                <w:tab w:val="left" w:pos="3261"/>
              </w:tabs>
              <w:spacing w:before="63" w:after="63" w:line="161" w:lineRule="atLeast"/>
              <w:rPr>
                <w:rFonts w:ascii="Times New Roman" w:hAnsi="Times New Roman" w:cs="Times New Roman"/>
                <w:sz w:val="24"/>
                <w:szCs w:val="24"/>
              </w:rPr>
            </w:pPr>
            <w:r w:rsidRPr="00815284">
              <w:rPr>
                <w:rFonts w:ascii="Times New Roman" w:hAnsi="Times New Roman" w:cs="Times New Roman"/>
                <w:sz w:val="24"/>
                <w:szCs w:val="24"/>
              </w:rPr>
              <w:t> Vai starptautiskajā dokumentā paredzētās saistības nav pretrunā ar jau esošajām Latvijas Republikas starptautiskajām saistībām</w:t>
            </w:r>
          </w:p>
        </w:tc>
        <w:tc>
          <w:tcPr>
            <w:tcW w:w="7024" w:type="dxa"/>
            <w:gridSpan w:val="11"/>
            <w:tcBorders>
              <w:top w:val="outset" w:sz="6" w:space="0" w:color="auto"/>
              <w:left w:val="outset" w:sz="6" w:space="0" w:color="auto"/>
              <w:bottom w:val="outset" w:sz="6" w:space="0" w:color="auto"/>
              <w:right w:val="outset" w:sz="6" w:space="0" w:color="808080"/>
            </w:tcBorders>
          </w:tcPr>
          <w:p w:rsidR="00647D8E" w:rsidRPr="00815284" w:rsidRDefault="00647D8E" w:rsidP="006F2D6C">
            <w:pPr>
              <w:tabs>
                <w:tab w:val="left" w:pos="3261"/>
              </w:tabs>
              <w:spacing w:before="63" w:after="63" w:line="161" w:lineRule="atLeast"/>
              <w:rPr>
                <w:rFonts w:ascii="Times New Roman" w:hAnsi="Times New Roman" w:cs="Times New Roman"/>
                <w:sz w:val="24"/>
                <w:szCs w:val="24"/>
              </w:rPr>
            </w:pPr>
            <w:r w:rsidRPr="00815284">
              <w:rPr>
                <w:rFonts w:ascii="Times New Roman" w:hAnsi="Times New Roman" w:cs="Times New Roman"/>
                <w:sz w:val="24"/>
                <w:szCs w:val="24"/>
              </w:rPr>
              <w:t>Dokumentā minētās saistības nav pretrunā.</w:t>
            </w:r>
          </w:p>
        </w:tc>
      </w:tr>
      <w:tr w:rsidR="00647D8E" w:rsidRPr="00815284" w:rsidTr="00D201A1">
        <w:trPr>
          <w:trHeight w:val="328"/>
          <w:tblCellSpacing w:w="0" w:type="dxa"/>
        </w:trPr>
        <w:tc>
          <w:tcPr>
            <w:tcW w:w="1904" w:type="dxa"/>
            <w:gridSpan w:val="6"/>
            <w:tcBorders>
              <w:top w:val="outset" w:sz="6" w:space="0" w:color="auto"/>
              <w:left w:val="outset" w:sz="6" w:space="0" w:color="auto"/>
              <w:bottom w:val="outset" w:sz="6" w:space="0" w:color="auto"/>
              <w:right w:val="outset" w:sz="6" w:space="0" w:color="auto"/>
            </w:tcBorders>
          </w:tcPr>
          <w:p w:rsidR="00647D8E" w:rsidRPr="00815284" w:rsidRDefault="00647D8E" w:rsidP="006F2D6C">
            <w:pPr>
              <w:tabs>
                <w:tab w:val="left" w:pos="3261"/>
              </w:tabs>
              <w:spacing w:before="63" w:after="63"/>
              <w:rPr>
                <w:rFonts w:ascii="Times New Roman" w:hAnsi="Times New Roman" w:cs="Times New Roman"/>
                <w:sz w:val="24"/>
                <w:szCs w:val="24"/>
              </w:rPr>
            </w:pPr>
            <w:r w:rsidRPr="00815284">
              <w:rPr>
                <w:rFonts w:ascii="Times New Roman" w:hAnsi="Times New Roman" w:cs="Times New Roman"/>
                <w:sz w:val="24"/>
                <w:szCs w:val="24"/>
              </w:rPr>
              <w:t> Cita informācija</w:t>
            </w:r>
          </w:p>
        </w:tc>
        <w:tc>
          <w:tcPr>
            <w:tcW w:w="7024" w:type="dxa"/>
            <w:gridSpan w:val="11"/>
            <w:tcBorders>
              <w:top w:val="outset" w:sz="6" w:space="0" w:color="auto"/>
              <w:left w:val="outset" w:sz="6" w:space="0" w:color="auto"/>
              <w:bottom w:val="outset" w:sz="6" w:space="0" w:color="auto"/>
              <w:right w:val="outset" w:sz="6" w:space="0" w:color="808080"/>
            </w:tcBorders>
          </w:tcPr>
          <w:p w:rsidR="00647D8E" w:rsidRPr="00815284" w:rsidRDefault="00647D8E" w:rsidP="006F2D6C">
            <w:pPr>
              <w:tabs>
                <w:tab w:val="left" w:pos="3261"/>
              </w:tabs>
              <w:spacing w:before="63" w:after="63"/>
              <w:jc w:val="both"/>
              <w:rPr>
                <w:rFonts w:ascii="Times New Roman" w:hAnsi="Times New Roman" w:cs="Times New Roman"/>
                <w:sz w:val="24"/>
                <w:szCs w:val="24"/>
              </w:rPr>
            </w:pPr>
            <w:r w:rsidRPr="00815284">
              <w:rPr>
                <w:rFonts w:ascii="Times New Roman" w:hAnsi="Times New Roman" w:cs="Times New Roman"/>
                <w:sz w:val="24"/>
                <w:szCs w:val="24"/>
              </w:rPr>
              <w:t>Nav.</w:t>
            </w:r>
          </w:p>
        </w:tc>
      </w:tr>
      <w:tr w:rsidR="007C68AA" w:rsidRPr="00815284" w:rsidTr="00D201A1">
        <w:trPr>
          <w:trHeight w:val="328"/>
          <w:tblCellSpacing w:w="0" w:type="dxa"/>
        </w:trPr>
        <w:tc>
          <w:tcPr>
            <w:tcW w:w="8928" w:type="dxa"/>
            <w:gridSpan w:val="17"/>
            <w:tcBorders>
              <w:top w:val="outset" w:sz="6" w:space="0" w:color="auto"/>
              <w:left w:val="outset" w:sz="6" w:space="0" w:color="auto"/>
              <w:bottom w:val="outset" w:sz="6" w:space="0" w:color="auto"/>
              <w:right w:val="outset" w:sz="6" w:space="0" w:color="808080"/>
            </w:tcBorders>
          </w:tcPr>
          <w:p w:rsidR="007C68AA" w:rsidRPr="00815284" w:rsidRDefault="007C68AA" w:rsidP="006F2D6C">
            <w:pPr>
              <w:tabs>
                <w:tab w:val="left" w:pos="3261"/>
              </w:tabs>
              <w:spacing w:before="63" w:after="63"/>
              <w:jc w:val="both"/>
              <w:rPr>
                <w:rFonts w:ascii="Times New Roman" w:hAnsi="Times New Roman" w:cs="Times New Roman"/>
                <w:sz w:val="24"/>
                <w:szCs w:val="24"/>
              </w:rPr>
            </w:pPr>
          </w:p>
        </w:tc>
      </w:tr>
      <w:tr w:rsidR="00647D8E" w:rsidRPr="00815284" w:rsidTr="00D201A1">
        <w:trPr>
          <w:trHeight w:val="328"/>
          <w:tblCellSpacing w:w="0" w:type="dxa"/>
        </w:trPr>
        <w:tc>
          <w:tcPr>
            <w:tcW w:w="8928" w:type="dxa"/>
            <w:gridSpan w:val="17"/>
            <w:tcBorders>
              <w:top w:val="outset" w:sz="6" w:space="0" w:color="auto"/>
              <w:left w:val="outset" w:sz="6" w:space="0" w:color="auto"/>
              <w:bottom w:val="outset" w:sz="6" w:space="0" w:color="auto"/>
              <w:right w:val="outset" w:sz="6" w:space="0" w:color="808080"/>
            </w:tcBorders>
            <w:hideMark/>
          </w:tcPr>
          <w:p w:rsidR="00647D8E" w:rsidRPr="00815284" w:rsidRDefault="00647D8E" w:rsidP="006F2D6C">
            <w:pPr>
              <w:tabs>
                <w:tab w:val="left" w:pos="3261"/>
              </w:tabs>
              <w:jc w:val="center"/>
              <w:rPr>
                <w:rFonts w:ascii="Times New Roman" w:eastAsia="Calibri" w:hAnsi="Times New Roman" w:cs="Times New Roman"/>
                <w:sz w:val="24"/>
                <w:szCs w:val="24"/>
              </w:rPr>
            </w:pPr>
            <w:r w:rsidRPr="00815284">
              <w:rPr>
                <w:rFonts w:ascii="Times New Roman" w:hAnsi="Times New Roman" w:cs="Times New Roman"/>
                <w:b/>
                <w:bCs/>
                <w:sz w:val="24"/>
                <w:szCs w:val="24"/>
              </w:rPr>
              <w:t>VI. Sabiedrības līdzdalība un šīs līdzdalības rezultāti</w:t>
            </w:r>
          </w:p>
        </w:tc>
      </w:tr>
      <w:tr w:rsidR="00647D8E" w:rsidRPr="00815284" w:rsidTr="00D201A1">
        <w:trPr>
          <w:trHeight w:val="328"/>
          <w:tblCellSpacing w:w="0" w:type="dxa"/>
        </w:trPr>
        <w:tc>
          <w:tcPr>
            <w:tcW w:w="8928" w:type="dxa"/>
            <w:gridSpan w:val="17"/>
            <w:tcBorders>
              <w:top w:val="outset" w:sz="6" w:space="0" w:color="auto"/>
              <w:left w:val="outset" w:sz="6" w:space="0" w:color="auto"/>
              <w:bottom w:val="outset" w:sz="6" w:space="0" w:color="auto"/>
              <w:right w:val="outset" w:sz="6" w:space="0" w:color="808080"/>
            </w:tcBorders>
            <w:hideMark/>
          </w:tcPr>
          <w:p w:rsidR="00647D8E" w:rsidRPr="00815284" w:rsidRDefault="00647D8E" w:rsidP="006F2D6C">
            <w:pPr>
              <w:tabs>
                <w:tab w:val="left" w:pos="3261"/>
              </w:tabs>
              <w:jc w:val="center"/>
              <w:rPr>
                <w:rFonts w:ascii="Times New Roman" w:eastAsia="Calibri" w:hAnsi="Times New Roman" w:cs="Times New Roman"/>
                <w:b/>
                <w:bCs/>
                <w:sz w:val="24"/>
                <w:szCs w:val="24"/>
              </w:rPr>
            </w:pPr>
            <w:r w:rsidRPr="00815284">
              <w:rPr>
                <w:rFonts w:ascii="Times New Roman" w:hAnsi="Times New Roman" w:cs="Times New Roman"/>
                <w:sz w:val="24"/>
                <w:szCs w:val="24"/>
                <w:lang w:eastAsia="lv-LV"/>
              </w:rPr>
              <w:t>Projekts šo jomu neskar.</w:t>
            </w:r>
          </w:p>
        </w:tc>
      </w:tr>
      <w:tr w:rsidR="007C68AA" w:rsidRPr="00815284" w:rsidTr="00D201A1">
        <w:trPr>
          <w:trHeight w:val="328"/>
          <w:tblCellSpacing w:w="0" w:type="dxa"/>
        </w:trPr>
        <w:tc>
          <w:tcPr>
            <w:tcW w:w="8928" w:type="dxa"/>
            <w:gridSpan w:val="17"/>
            <w:tcBorders>
              <w:top w:val="outset" w:sz="6" w:space="0" w:color="auto"/>
              <w:left w:val="outset" w:sz="6" w:space="0" w:color="auto"/>
              <w:bottom w:val="outset" w:sz="6" w:space="0" w:color="auto"/>
              <w:right w:val="outset" w:sz="6" w:space="0" w:color="808080"/>
            </w:tcBorders>
          </w:tcPr>
          <w:p w:rsidR="007C68AA" w:rsidRPr="00815284" w:rsidRDefault="007C68AA" w:rsidP="006F2D6C">
            <w:pPr>
              <w:tabs>
                <w:tab w:val="left" w:pos="3261"/>
              </w:tabs>
              <w:jc w:val="center"/>
              <w:rPr>
                <w:rFonts w:ascii="Times New Roman" w:hAnsi="Times New Roman" w:cs="Times New Roman"/>
                <w:sz w:val="24"/>
                <w:szCs w:val="24"/>
                <w:lang w:eastAsia="lv-LV"/>
              </w:rPr>
            </w:pPr>
          </w:p>
        </w:tc>
      </w:tr>
      <w:tr w:rsidR="00647D8E" w:rsidRPr="00815284" w:rsidTr="00D201A1">
        <w:trPr>
          <w:trHeight w:val="328"/>
          <w:tblCellSpacing w:w="0" w:type="dxa"/>
        </w:trPr>
        <w:tc>
          <w:tcPr>
            <w:tcW w:w="8928" w:type="dxa"/>
            <w:gridSpan w:val="17"/>
            <w:tcBorders>
              <w:top w:val="outset" w:sz="6" w:space="0" w:color="auto"/>
              <w:left w:val="outset" w:sz="6" w:space="0" w:color="auto"/>
              <w:bottom w:val="outset" w:sz="6" w:space="0" w:color="auto"/>
              <w:right w:val="outset" w:sz="6" w:space="0" w:color="808080"/>
            </w:tcBorders>
            <w:hideMark/>
          </w:tcPr>
          <w:p w:rsidR="00647D8E" w:rsidRPr="00815284" w:rsidRDefault="00647D8E" w:rsidP="006F2D6C">
            <w:pPr>
              <w:tabs>
                <w:tab w:val="left" w:pos="3261"/>
              </w:tabs>
              <w:spacing w:line="480" w:lineRule="auto"/>
              <w:contextualSpacing/>
              <w:jc w:val="center"/>
              <w:rPr>
                <w:rFonts w:ascii="Times New Roman" w:eastAsia="Calibri" w:hAnsi="Times New Roman" w:cs="Times New Roman"/>
                <w:sz w:val="24"/>
                <w:szCs w:val="24"/>
              </w:rPr>
            </w:pPr>
            <w:r w:rsidRPr="00815284">
              <w:rPr>
                <w:rFonts w:ascii="Times New Roman" w:hAnsi="Times New Roman" w:cs="Times New Roman"/>
                <w:b/>
                <w:bCs/>
                <w:sz w:val="24"/>
                <w:szCs w:val="24"/>
              </w:rPr>
              <w:t>VII. Tiesību akta projekta izpildes nodrošināšana un tās ietekme uz institūcijām</w:t>
            </w:r>
          </w:p>
        </w:tc>
      </w:tr>
      <w:tr w:rsidR="00647D8E" w:rsidRPr="00815284" w:rsidTr="00D201A1">
        <w:trPr>
          <w:trHeight w:val="328"/>
          <w:tblCellSpacing w:w="0" w:type="dxa"/>
        </w:trPr>
        <w:tc>
          <w:tcPr>
            <w:tcW w:w="378" w:type="dxa"/>
            <w:gridSpan w:val="3"/>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tabs>
                <w:tab w:val="left" w:pos="3261"/>
              </w:tabs>
              <w:spacing w:before="100" w:beforeAutospacing="1" w:after="100" w:afterAutospacing="1"/>
              <w:jc w:val="both"/>
              <w:rPr>
                <w:rFonts w:ascii="Times New Roman" w:eastAsia="Calibri" w:hAnsi="Times New Roman" w:cs="Times New Roman"/>
                <w:sz w:val="24"/>
                <w:szCs w:val="24"/>
              </w:rPr>
            </w:pPr>
            <w:r w:rsidRPr="00815284">
              <w:rPr>
                <w:rFonts w:ascii="Times New Roman" w:hAnsi="Times New Roman" w:cs="Times New Roman"/>
                <w:sz w:val="24"/>
                <w:szCs w:val="24"/>
              </w:rPr>
              <w:t>1.</w:t>
            </w:r>
          </w:p>
        </w:tc>
        <w:tc>
          <w:tcPr>
            <w:tcW w:w="3471" w:type="dxa"/>
            <w:gridSpan w:val="9"/>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tabs>
                <w:tab w:val="left" w:pos="3261"/>
              </w:tabs>
              <w:spacing w:before="100" w:beforeAutospacing="1" w:after="100" w:afterAutospacing="1"/>
              <w:jc w:val="both"/>
              <w:rPr>
                <w:rFonts w:ascii="Times New Roman" w:eastAsia="Calibri" w:hAnsi="Times New Roman" w:cs="Times New Roman"/>
                <w:sz w:val="24"/>
                <w:szCs w:val="24"/>
              </w:rPr>
            </w:pPr>
            <w:r w:rsidRPr="00815284">
              <w:rPr>
                <w:rFonts w:ascii="Times New Roman" w:hAnsi="Times New Roman" w:cs="Times New Roman"/>
                <w:sz w:val="24"/>
                <w:szCs w:val="24"/>
              </w:rPr>
              <w:t xml:space="preserve">Projekta izpildē iesaistītās </w:t>
            </w:r>
            <w:r w:rsidRPr="00815284">
              <w:rPr>
                <w:rFonts w:ascii="Times New Roman" w:hAnsi="Times New Roman" w:cs="Times New Roman"/>
                <w:sz w:val="24"/>
                <w:szCs w:val="24"/>
              </w:rPr>
              <w:lastRenderedPageBreak/>
              <w:t>institūcijas</w:t>
            </w:r>
          </w:p>
        </w:tc>
        <w:tc>
          <w:tcPr>
            <w:tcW w:w="5079" w:type="dxa"/>
            <w:gridSpan w:val="5"/>
            <w:tcBorders>
              <w:top w:val="outset" w:sz="6" w:space="0" w:color="auto"/>
              <w:left w:val="outset" w:sz="6" w:space="0" w:color="auto"/>
              <w:bottom w:val="outset" w:sz="6" w:space="0" w:color="auto"/>
              <w:right w:val="outset" w:sz="6" w:space="0" w:color="808080"/>
            </w:tcBorders>
            <w:hideMark/>
          </w:tcPr>
          <w:p w:rsidR="00647D8E" w:rsidRPr="00815284" w:rsidRDefault="00647D8E" w:rsidP="006F2D6C">
            <w:pPr>
              <w:tabs>
                <w:tab w:val="left" w:pos="3261"/>
              </w:tabs>
              <w:spacing w:before="100" w:beforeAutospacing="1" w:after="100" w:afterAutospacing="1"/>
              <w:jc w:val="both"/>
              <w:rPr>
                <w:rFonts w:ascii="Times New Roman" w:eastAsia="Calibri" w:hAnsi="Times New Roman" w:cs="Times New Roman"/>
                <w:sz w:val="24"/>
                <w:szCs w:val="24"/>
              </w:rPr>
            </w:pPr>
            <w:r w:rsidRPr="00815284">
              <w:rPr>
                <w:rFonts w:ascii="Times New Roman" w:hAnsi="Times New Roman" w:cs="Times New Roman"/>
                <w:sz w:val="24"/>
                <w:szCs w:val="24"/>
              </w:rPr>
              <w:lastRenderedPageBreak/>
              <w:t>VID, Ekonomikas ministrija.</w:t>
            </w:r>
          </w:p>
        </w:tc>
      </w:tr>
      <w:tr w:rsidR="00647D8E" w:rsidRPr="00815284" w:rsidTr="00D201A1">
        <w:trPr>
          <w:trHeight w:val="328"/>
          <w:tblCellSpacing w:w="0" w:type="dxa"/>
        </w:trPr>
        <w:tc>
          <w:tcPr>
            <w:tcW w:w="378" w:type="dxa"/>
            <w:gridSpan w:val="3"/>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tabs>
                <w:tab w:val="left" w:pos="3261"/>
              </w:tabs>
              <w:spacing w:before="100" w:beforeAutospacing="1" w:after="100" w:afterAutospacing="1"/>
              <w:jc w:val="both"/>
              <w:rPr>
                <w:rFonts w:ascii="Times New Roman" w:eastAsia="Calibri" w:hAnsi="Times New Roman" w:cs="Times New Roman"/>
                <w:sz w:val="24"/>
                <w:szCs w:val="24"/>
              </w:rPr>
            </w:pPr>
            <w:r w:rsidRPr="00815284">
              <w:rPr>
                <w:rFonts w:ascii="Times New Roman" w:hAnsi="Times New Roman" w:cs="Times New Roman"/>
                <w:sz w:val="24"/>
                <w:szCs w:val="24"/>
              </w:rPr>
              <w:lastRenderedPageBreak/>
              <w:t>2.</w:t>
            </w:r>
          </w:p>
        </w:tc>
        <w:tc>
          <w:tcPr>
            <w:tcW w:w="3471" w:type="dxa"/>
            <w:gridSpan w:val="9"/>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tabs>
                <w:tab w:val="left" w:pos="3261"/>
              </w:tabs>
              <w:spacing w:before="100" w:beforeAutospacing="1" w:after="100" w:afterAutospacing="1"/>
              <w:jc w:val="both"/>
              <w:rPr>
                <w:rFonts w:ascii="Times New Roman" w:eastAsia="Calibri" w:hAnsi="Times New Roman" w:cs="Times New Roman"/>
                <w:sz w:val="24"/>
                <w:szCs w:val="24"/>
              </w:rPr>
            </w:pPr>
            <w:r w:rsidRPr="00815284">
              <w:rPr>
                <w:rFonts w:ascii="Times New Roman" w:hAnsi="Times New Roman" w:cs="Times New Roman"/>
                <w:sz w:val="24"/>
                <w:szCs w:val="24"/>
              </w:rPr>
              <w:t>Projekta izpildes ietekme uz pārvaldes funkcijām</w:t>
            </w:r>
          </w:p>
        </w:tc>
        <w:tc>
          <w:tcPr>
            <w:tcW w:w="5079" w:type="dxa"/>
            <w:gridSpan w:val="5"/>
            <w:tcBorders>
              <w:top w:val="outset" w:sz="6" w:space="0" w:color="auto"/>
              <w:left w:val="outset" w:sz="6" w:space="0" w:color="auto"/>
              <w:bottom w:val="outset" w:sz="6" w:space="0" w:color="auto"/>
              <w:right w:val="outset" w:sz="6" w:space="0" w:color="808080"/>
            </w:tcBorders>
            <w:hideMark/>
          </w:tcPr>
          <w:p w:rsidR="00647D8E" w:rsidRPr="00815284" w:rsidRDefault="00647D8E" w:rsidP="006F2D6C">
            <w:pPr>
              <w:tabs>
                <w:tab w:val="left" w:pos="3261"/>
              </w:tabs>
              <w:spacing w:before="100" w:beforeAutospacing="1" w:after="100" w:afterAutospacing="1"/>
              <w:jc w:val="both"/>
              <w:rPr>
                <w:rFonts w:ascii="Times New Roman" w:eastAsia="Calibri" w:hAnsi="Times New Roman" w:cs="Times New Roman"/>
                <w:sz w:val="24"/>
                <w:szCs w:val="24"/>
              </w:rPr>
            </w:pPr>
            <w:r w:rsidRPr="00815284">
              <w:rPr>
                <w:rFonts w:ascii="Times New Roman" w:hAnsi="Times New Roman" w:cs="Times New Roman"/>
                <w:sz w:val="24"/>
                <w:szCs w:val="24"/>
                <w:lang w:eastAsia="lv-LV"/>
              </w:rPr>
              <w:t>Projekts šo jomu neskar.</w:t>
            </w:r>
          </w:p>
        </w:tc>
      </w:tr>
      <w:tr w:rsidR="00647D8E" w:rsidRPr="00815284" w:rsidTr="00D201A1">
        <w:trPr>
          <w:trHeight w:val="328"/>
          <w:tblCellSpacing w:w="0" w:type="dxa"/>
        </w:trPr>
        <w:tc>
          <w:tcPr>
            <w:tcW w:w="378" w:type="dxa"/>
            <w:gridSpan w:val="3"/>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tabs>
                <w:tab w:val="left" w:pos="3261"/>
              </w:tabs>
              <w:spacing w:before="100" w:beforeAutospacing="1" w:after="100" w:afterAutospacing="1"/>
              <w:jc w:val="both"/>
              <w:rPr>
                <w:rFonts w:ascii="Times New Roman" w:eastAsia="Calibri" w:hAnsi="Times New Roman" w:cs="Times New Roman"/>
                <w:sz w:val="24"/>
                <w:szCs w:val="24"/>
              </w:rPr>
            </w:pPr>
            <w:r w:rsidRPr="00815284">
              <w:rPr>
                <w:rFonts w:ascii="Times New Roman" w:hAnsi="Times New Roman" w:cs="Times New Roman"/>
                <w:sz w:val="24"/>
                <w:szCs w:val="24"/>
              </w:rPr>
              <w:t>3.</w:t>
            </w:r>
          </w:p>
        </w:tc>
        <w:tc>
          <w:tcPr>
            <w:tcW w:w="3471" w:type="dxa"/>
            <w:gridSpan w:val="9"/>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tabs>
                <w:tab w:val="left" w:pos="3261"/>
              </w:tabs>
              <w:spacing w:before="100" w:beforeAutospacing="1" w:after="100" w:afterAutospacing="1"/>
              <w:jc w:val="both"/>
              <w:rPr>
                <w:rFonts w:ascii="Times New Roman" w:eastAsia="Calibri" w:hAnsi="Times New Roman" w:cs="Times New Roman"/>
                <w:sz w:val="24"/>
                <w:szCs w:val="24"/>
              </w:rPr>
            </w:pPr>
            <w:r w:rsidRPr="00815284">
              <w:rPr>
                <w:rFonts w:ascii="Times New Roman" w:hAnsi="Times New Roman" w:cs="Times New Roman"/>
                <w:sz w:val="24"/>
                <w:szCs w:val="24"/>
              </w:rPr>
              <w:t>Projekta izpildes ietekme uz pārvaldes institucionālo struktūru.</w:t>
            </w:r>
          </w:p>
          <w:p w:rsidR="00647D8E" w:rsidRPr="00815284" w:rsidRDefault="00647D8E" w:rsidP="006F2D6C">
            <w:pPr>
              <w:tabs>
                <w:tab w:val="left" w:pos="3261"/>
              </w:tabs>
              <w:spacing w:before="100" w:beforeAutospacing="1" w:after="100" w:afterAutospacing="1"/>
              <w:jc w:val="both"/>
              <w:rPr>
                <w:rFonts w:ascii="Times New Roman" w:eastAsia="Calibri" w:hAnsi="Times New Roman" w:cs="Times New Roman"/>
                <w:sz w:val="24"/>
                <w:szCs w:val="24"/>
              </w:rPr>
            </w:pPr>
            <w:r w:rsidRPr="00815284">
              <w:rPr>
                <w:rFonts w:ascii="Times New Roman" w:hAnsi="Times New Roman" w:cs="Times New Roman"/>
                <w:sz w:val="24"/>
                <w:szCs w:val="24"/>
              </w:rPr>
              <w:t>Jaunu institūciju izveide</w:t>
            </w:r>
          </w:p>
        </w:tc>
        <w:tc>
          <w:tcPr>
            <w:tcW w:w="5079" w:type="dxa"/>
            <w:gridSpan w:val="5"/>
            <w:tcBorders>
              <w:top w:val="outset" w:sz="6" w:space="0" w:color="auto"/>
              <w:left w:val="outset" w:sz="6" w:space="0" w:color="auto"/>
              <w:bottom w:val="outset" w:sz="6" w:space="0" w:color="auto"/>
              <w:right w:val="outset" w:sz="6" w:space="0" w:color="808080"/>
            </w:tcBorders>
            <w:hideMark/>
          </w:tcPr>
          <w:p w:rsidR="00647D8E" w:rsidRPr="00815284" w:rsidRDefault="00647D8E" w:rsidP="006F2D6C">
            <w:pPr>
              <w:tabs>
                <w:tab w:val="left" w:pos="3261"/>
              </w:tabs>
              <w:spacing w:before="100" w:beforeAutospacing="1" w:after="100" w:afterAutospacing="1"/>
              <w:jc w:val="both"/>
              <w:rPr>
                <w:rFonts w:ascii="Times New Roman" w:eastAsia="Calibri" w:hAnsi="Times New Roman" w:cs="Times New Roman"/>
                <w:sz w:val="24"/>
                <w:szCs w:val="24"/>
              </w:rPr>
            </w:pPr>
            <w:r w:rsidRPr="00815284">
              <w:rPr>
                <w:rFonts w:ascii="Times New Roman" w:hAnsi="Times New Roman" w:cs="Times New Roman"/>
                <w:sz w:val="24"/>
                <w:szCs w:val="24"/>
                <w:lang w:eastAsia="lv-LV"/>
              </w:rPr>
              <w:t>Projekts šo jomu neskar.</w:t>
            </w:r>
          </w:p>
        </w:tc>
      </w:tr>
      <w:tr w:rsidR="00647D8E" w:rsidRPr="00815284" w:rsidTr="00D201A1">
        <w:trPr>
          <w:trHeight w:val="328"/>
          <w:tblCellSpacing w:w="0" w:type="dxa"/>
        </w:trPr>
        <w:tc>
          <w:tcPr>
            <w:tcW w:w="378" w:type="dxa"/>
            <w:gridSpan w:val="3"/>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tabs>
                <w:tab w:val="left" w:pos="3261"/>
              </w:tabs>
              <w:spacing w:before="100" w:beforeAutospacing="1" w:after="100" w:afterAutospacing="1"/>
              <w:jc w:val="both"/>
              <w:rPr>
                <w:rFonts w:ascii="Times New Roman" w:eastAsia="Calibri" w:hAnsi="Times New Roman" w:cs="Times New Roman"/>
                <w:sz w:val="24"/>
                <w:szCs w:val="24"/>
              </w:rPr>
            </w:pPr>
            <w:r w:rsidRPr="00815284">
              <w:rPr>
                <w:rFonts w:ascii="Times New Roman" w:hAnsi="Times New Roman" w:cs="Times New Roman"/>
                <w:sz w:val="24"/>
                <w:szCs w:val="24"/>
              </w:rPr>
              <w:t>4.</w:t>
            </w:r>
          </w:p>
        </w:tc>
        <w:tc>
          <w:tcPr>
            <w:tcW w:w="3471" w:type="dxa"/>
            <w:gridSpan w:val="9"/>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tabs>
                <w:tab w:val="left" w:pos="3261"/>
              </w:tabs>
              <w:spacing w:before="100" w:beforeAutospacing="1" w:after="100" w:afterAutospacing="1"/>
              <w:jc w:val="both"/>
              <w:rPr>
                <w:rFonts w:ascii="Times New Roman" w:eastAsia="Calibri" w:hAnsi="Times New Roman" w:cs="Times New Roman"/>
                <w:sz w:val="24"/>
                <w:szCs w:val="24"/>
              </w:rPr>
            </w:pPr>
            <w:r w:rsidRPr="00815284">
              <w:rPr>
                <w:rFonts w:ascii="Times New Roman" w:hAnsi="Times New Roman" w:cs="Times New Roman"/>
                <w:sz w:val="24"/>
                <w:szCs w:val="24"/>
              </w:rPr>
              <w:t>Projekta izpildes ietekme uz pārvaldes institucionālo struktūru.</w:t>
            </w:r>
          </w:p>
          <w:p w:rsidR="00647D8E" w:rsidRPr="00815284" w:rsidRDefault="00647D8E" w:rsidP="006F2D6C">
            <w:pPr>
              <w:tabs>
                <w:tab w:val="left" w:pos="3261"/>
              </w:tabs>
              <w:spacing w:before="100" w:beforeAutospacing="1" w:after="100" w:afterAutospacing="1"/>
              <w:jc w:val="both"/>
              <w:rPr>
                <w:rFonts w:ascii="Times New Roman" w:eastAsia="Calibri" w:hAnsi="Times New Roman" w:cs="Times New Roman"/>
                <w:sz w:val="24"/>
                <w:szCs w:val="24"/>
              </w:rPr>
            </w:pPr>
            <w:r w:rsidRPr="00815284">
              <w:rPr>
                <w:rFonts w:ascii="Times New Roman" w:hAnsi="Times New Roman" w:cs="Times New Roman"/>
                <w:sz w:val="24"/>
                <w:szCs w:val="24"/>
              </w:rPr>
              <w:t>Esošu institūciju likvidācija</w:t>
            </w:r>
          </w:p>
        </w:tc>
        <w:tc>
          <w:tcPr>
            <w:tcW w:w="5079" w:type="dxa"/>
            <w:gridSpan w:val="5"/>
            <w:tcBorders>
              <w:top w:val="outset" w:sz="6" w:space="0" w:color="auto"/>
              <w:left w:val="outset" w:sz="6" w:space="0" w:color="auto"/>
              <w:bottom w:val="outset" w:sz="6" w:space="0" w:color="auto"/>
              <w:right w:val="outset" w:sz="6" w:space="0" w:color="808080"/>
            </w:tcBorders>
            <w:hideMark/>
          </w:tcPr>
          <w:p w:rsidR="00647D8E" w:rsidRPr="00815284" w:rsidRDefault="00647D8E" w:rsidP="006F2D6C">
            <w:pPr>
              <w:tabs>
                <w:tab w:val="left" w:pos="3261"/>
              </w:tabs>
              <w:spacing w:before="100" w:beforeAutospacing="1" w:after="100" w:afterAutospacing="1"/>
              <w:jc w:val="both"/>
              <w:rPr>
                <w:rFonts w:ascii="Times New Roman" w:eastAsia="Calibri" w:hAnsi="Times New Roman" w:cs="Times New Roman"/>
                <w:sz w:val="24"/>
                <w:szCs w:val="24"/>
              </w:rPr>
            </w:pPr>
            <w:r w:rsidRPr="00815284">
              <w:rPr>
                <w:rFonts w:ascii="Times New Roman" w:hAnsi="Times New Roman" w:cs="Times New Roman"/>
                <w:sz w:val="24"/>
                <w:szCs w:val="24"/>
                <w:lang w:eastAsia="lv-LV"/>
              </w:rPr>
              <w:t>Projekts šo jomu neskar.</w:t>
            </w:r>
          </w:p>
        </w:tc>
      </w:tr>
      <w:tr w:rsidR="00647D8E" w:rsidRPr="00815284" w:rsidTr="00D201A1">
        <w:trPr>
          <w:trHeight w:val="328"/>
          <w:tblCellSpacing w:w="0" w:type="dxa"/>
        </w:trPr>
        <w:tc>
          <w:tcPr>
            <w:tcW w:w="378" w:type="dxa"/>
            <w:gridSpan w:val="3"/>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tabs>
                <w:tab w:val="left" w:pos="3261"/>
              </w:tabs>
              <w:spacing w:before="100" w:beforeAutospacing="1" w:after="100" w:afterAutospacing="1"/>
              <w:jc w:val="both"/>
              <w:rPr>
                <w:rFonts w:ascii="Times New Roman" w:eastAsia="Calibri" w:hAnsi="Times New Roman" w:cs="Times New Roman"/>
                <w:sz w:val="24"/>
                <w:szCs w:val="24"/>
              </w:rPr>
            </w:pPr>
            <w:r w:rsidRPr="00815284">
              <w:rPr>
                <w:rFonts w:ascii="Times New Roman" w:hAnsi="Times New Roman" w:cs="Times New Roman"/>
                <w:sz w:val="24"/>
                <w:szCs w:val="24"/>
              </w:rPr>
              <w:t>5.</w:t>
            </w:r>
          </w:p>
        </w:tc>
        <w:tc>
          <w:tcPr>
            <w:tcW w:w="3471" w:type="dxa"/>
            <w:gridSpan w:val="9"/>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tabs>
                <w:tab w:val="left" w:pos="3261"/>
              </w:tabs>
              <w:spacing w:before="100" w:beforeAutospacing="1" w:after="100" w:afterAutospacing="1"/>
              <w:jc w:val="both"/>
              <w:rPr>
                <w:rFonts w:ascii="Times New Roman" w:eastAsia="Calibri" w:hAnsi="Times New Roman" w:cs="Times New Roman"/>
                <w:sz w:val="24"/>
                <w:szCs w:val="24"/>
              </w:rPr>
            </w:pPr>
            <w:r w:rsidRPr="00815284">
              <w:rPr>
                <w:rFonts w:ascii="Times New Roman" w:hAnsi="Times New Roman" w:cs="Times New Roman"/>
                <w:sz w:val="24"/>
                <w:szCs w:val="24"/>
              </w:rPr>
              <w:t>Projekta izpildes ietekme uz pārvaldes institucionālo struktūru.</w:t>
            </w:r>
          </w:p>
          <w:p w:rsidR="00647D8E" w:rsidRPr="00815284" w:rsidRDefault="00647D8E" w:rsidP="006F2D6C">
            <w:pPr>
              <w:tabs>
                <w:tab w:val="left" w:pos="3261"/>
              </w:tabs>
              <w:spacing w:before="100" w:beforeAutospacing="1" w:after="100" w:afterAutospacing="1"/>
              <w:jc w:val="both"/>
              <w:rPr>
                <w:rFonts w:ascii="Times New Roman" w:eastAsia="Calibri" w:hAnsi="Times New Roman" w:cs="Times New Roman"/>
                <w:sz w:val="24"/>
                <w:szCs w:val="24"/>
              </w:rPr>
            </w:pPr>
            <w:r w:rsidRPr="00815284">
              <w:rPr>
                <w:rFonts w:ascii="Times New Roman" w:hAnsi="Times New Roman" w:cs="Times New Roman"/>
                <w:sz w:val="24"/>
                <w:szCs w:val="24"/>
              </w:rPr>
              <w:t>Esošu institūciju reorganizācija</w:t>
            </w:r>
          </w:p>
        </w:tc>
        <w:tc>
          <w:tcPr>
            <w:tcW w:w="5079" w:type="dxa"/>
            <w:gridSpan w:val="5"/>
            <w:tcBorders>
              <w:top w:val="outset" w:sz="6" w:space="0" w:color="auto"/>
              <w:left w:val="outset" w:sz="6" w:space="0" w:color="auto"/>
              <w:bottom w:val="outset" w:sz="6" w:space="0" w:color="auto"/>
              <w:right w:val="outset" w:sz="6" w:space="0" w:color="808080"/>
            </w:tcBorders>
            <w:hideMark/>
          </w:tcPr>
          <w:p w:rsidR="00647D8E" w:rsidRPr="00815284" w:rsidRDefault="00647D8E" w:rsidP="006F2D6C">
            <w:pPr>
              <w:tabs>
                <w:tab w:val="left" w:pos="3261"/>
              </w:tabs>
              <w:spacing w:before="100" w:beforeAutospacing="1" w:after="100" w:afterAutospacing="1"/>
              <w:jc w:val="both"/>
              <w:rPr>
                <w:rFonts w:ascii="Times New Roman" w:eastAsia="Calibri" w:hAnsi="Times New Roman" w:cs="Times New Roman"/>
                <w:sz w:val="24"/>
                <w:szCs w:val="24"/>
              </w:rPr>
            </w:pPr>
            <w:r w:rsidRPr="00815284">
              <w:rPr>
                <w:rFonts w:ascii="Times New Roman" w:hAnsi="Times New Roman" w:cs="Times New Roman"/>
                <w:sz w:val="24"/>
                <w:szCs w:val="24"/>
                <w:lang w:eastAsia="lv-LV"/>
              </w:rPr>
              <w:t>Projekts šo jomu neskar.</w:t>
            </w:r>
          </w:p>
        </w:tc>
      </w:tr>
      <w:tr w:rsidR="00647D8E" w:rsidRPr="00815284" w:rsidTr="00D201A1">
        <w:trPr>
          <w:trHeight w:val="328"/>
          <w:tblCellSpacing w:w="0" w:type="dxa"/>
        </w:trPr>
        <w:tc>
          <w:tcPr>
            <w:tcW w:w="378" w:type="dxa"/>
            <w:gridSpan w:val="3"/>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tabs>
                <w:tab w:val="left" w:pos="3261"/>
              </w:tabs>
              <w:spacing w:before="100" w:beforeAutospacing="1" w:after="100" w:afterAutospacing="1"/>
              <w:jc w:val="both"/>
              <w:rPr>
                <w:rFonts w:ascii="Times New Roman" w:eastAsia="Calibri" w:hAnsi="Times New Roman" w:cs="Times New Roman"/>
                <w:sz w:val="24"/>
                <w:szCs w:val="24"/>
              </w:rPr>
            </w:pPr>
            <w:r w:rsidRPr="00815284">
              <w:rPr>
                <w:rFonts w:ascii="Times New Roman" w:hAnsi="Times New Roman" w:cs="Times New Roman"/>
                <w:sz w:val="24"/>
                <w:szCs w:val="24"/>
              </w:rPr>
              <w:t>6.</w:t>
            </w:r>
          </w:p>
        </w:tc>
        <w:tc>
          <w:tcPr>
            <w:tcW w:w="3471" w:type="dxa"/>
            <w:gridSpan w:val="9"/>
            <w:tcBorders>
              <w:top w:val="outset" w:sz="6" w:space="0" w:color="auto"/>
              <w:left w:val="outset" w:sz="6" w:space="0" w:color="auto"/>
              <w:bottom w:val="outset" w:sz="6" w:space="0" w:color="auto"/>
              <w:right w:val="outset" w:sz="6" w:space="0" w:color="auto"/>
            </w:tcBorders>
            <w:hideMark/>
          </w:tcPr>
          <w:p w:rsidR="00647D8E" w:rsidRPr="00815284" w:rsidRDefault="00647D8E" w:rsidP="006F2D6C">
            <w:pPr>
              <w:tabs>
                <w:tab w:val="left" w:pos="3261"/>
              </w:tabs>
              <w:spacing w:before="100" w:beforeAutospacing="1" w:after="100" w:afterAutospacing="1"/>
              <w:jc w:val="both"/>
              <w:rPr>
                <w:rFonts w:ascii="Times New Roman" w:eastAsia="Calibri" w:hAnsi="Times New Roman" w:cs="Times New Roman"/>
                <w:sz w:val="24"/>
                <w:szCs w:val="24"/>
              </w:rPr>
            </w:pPr>
            <w:r w:rsidRPr="00815284">
              <w:rPr>
                <w:rFonts w:ascii="Times New Roman" w:hAnsi="Times New Roman" w:cs="Times New Roman"/>
                <w:sz w:val="24"/>
                <w:szCs w:val="24"/>
              </w:rPr>
              <w:t>Cita informācija</w:t>
            </w:r>
          </w:p>
        </w:tc>
        <w:tc>
          <w:tcPr>
            <w:tcW w:w="5079" w:type="dxa"/>
            <w:gridSpan w:val="5"/>
            <w:tcBorders>
              <w:top w:val="outset" w:sz="6" w:space="0" w:color="auto"/>
              <w:left w:val="outset" w:sz="6" w:space="0" w:color="auto"/>
              <w:bottom w:val="outset" w:sz="6" w:space="0" w:color="auto"/>
              <w:right w:val="outset" w:sz="6" w:space="0" w:color="808080"/>
            </w:tcBorders>
          </w:tcPr>
          <w:p w:rsidR="00647D8E" w:rsidRPr="00815284" w:rsidRDefault="00647D8E" w:rsidP="006F2D6C">
            <w:pPr>
              <w:tabs>
                <w:tab w:val="left" w:pos="3261"/>
              </w:tabs>
              <w:rPr>
                <w:rFonts w:ascii="Times New Roman" w:eastAsia="Calibri" w:hAnsi="Times New Roman" w:cs="Times New Roman"/>
                <w:sz w:val="24"/>
                <w:szCs w:val="24"/>
              </w:rPr>
            </w:pPr>
            <w:r w:rsidRPr="00815284">
              <w:rPr>
                <w:rFonts w:ascii="Times New Roman" w:eastAsia="Calibri" w:hAnsi="Times New Roman" w:cs="Times New Roman"/>
                <w:sz w:val="24"/>
                <w:szCs w:val="24"/>
              </w:rPr>
              <w:t>Nav.</w:t>
            </w:r>
          </w:p>
        </w:tc>
      </w:tr>
    </w:tbl>
    <w:p w:rsidR="00D201A1" w:rsidRDefault="00D201A1" w:rsidP="00647D8E">
      <w:pPr>
        <w:pStyle w:val="NormalWeb"/>
        <w:tabs>
          <w:tab w:val="left" w:pos="3261"/>
          <w:tab w:val="left" w:pos="6663"/>
        </w:tabs>
        <w:ind w:firstLine="567"/>
      </w:pPr>
    </w:p>
    <w:p w:rsidR="00647D8E" w:rsidRPr="00815284" w:rsidRDefault="00647D8E" w:rsidP="00D201A1">
      <w:pPr>
        <w:pStyle w:val="NormalWeb"/>
        <w:tabs>
          <w:tab w:val="left" w:pos="-4111"/>
          <w:tab w:val="right" w:pos="8364"/>
        </w:tabs>
        <w:ind w:firstLine="567"/>
      </w:pPr>
      <w:r w:rsidRPr="00815284">
        <w:t xml:space="preserve">Ministrs </w:t>
      </w:r>
      <w:r w:rsidR="00D201A1">
        <w:tab/>
      </w:r>
      <w:r w:rsidRPr="00815284">
        <w:t>A.Vilks</w:t>
      </w:r>
    </w:p>
    <w:p w:rsidR="00647D8E" w:rsidRPr="00815284" w:rsidRDefault="00647D8E" w:rsidP="00647D8E">
      <w:pPr>
        <w:tabs>
          <w:tab w:val="left" w:pos="3261"/>
        </w:tabs>
        <w:spacing w:after="0" w:line="240" w:lineRule="auto"/>
        <w:contextualSpacing/>
        <w:rPr>
          <w:rFonts w:ascii="Times New Roman" w:hAnsi="Times New Roman" w:cs="Times New Roman"/>
          <w:sz w:val="18"/>
          <w:szCs w:val="18"/>
        </w:rPr>
      </w:pPr>
    </w:p>
    <w:p w:rsidR="007C68AA" w:rsidRDefault="007C68AA" w:rsidP="00647D8E">
      <w:pPr>
        <w:tabs>
          <w:tab w:val="left" w:pos="3261"/>
        </w:tabs>
        <w:spacing w:after="0" w:line="240" w:lineRule="auto"/>
        <w:contextualSpacing/>
        <w:rPr>
          <w:rFonts w:ascii="Times New Roman" w:hAnsi="Times New Roman" w:cs="Times New Roman"/>
          <w:sz w:val="18"/>
          <w:szCs w:val="18"/>
        </w:rPr>
      </w:pPr>
    </w:p>
    <w:p w:rsidR="00D201A1" w:rsidRDefault="00D201A1" w:rsidP="00647D8E">
      <w:pPr>
        <w:tabs>
          <w:tab w:val="left" w:pos="3261"/>
        </w:tabs>
        <w:spacing w:after="0" w:line="240" w:lineRule="auto"/>
        <w:contextualSpacing/>
        <w:rPr>
          <w:rFonts w:ascii="Times New Roman" w:hAnsi="Times New Roman" w:cs="Times New Roman"/>
          <w:sz w:val="18"/>
          <w:szCs w:val="18"/>
        </w:rPr>
      </w:pPr>
    </w:p>
    <w:p w:rsidR="00D201A1" w:rsidRDefault="00D201A1" w:rsidP="00647D8E">
      <w:pPr>
        <w:tabs>
          <w:tab w:val="left" w:pos="3261"/>
        </w:tabs>
        <w:spacing w:after="0" w:line="240" w:lineRule="auto"/>
        <w:contextualSpacing/>
        <w:rPr>
          <w:rFonts w:ascii="Times New Roman" w:hAnsi="Times New Roman" w:cs="Times New Roman"/>
          <w:sz w:val="18"/>
          <w:szCs w:val="18"/>
        </w:rPr>
      </w:pPr>
    </w:p>
    <w:p w:rsidR="00D201A1" w:rsidRDefault="00D201A1" w:rsidP="00647D8E">
      <w:pPr>
        <w:tabs>
          <w:tab w:val="left" w:pos="3261"/>
        </w:tabs>
        <w:spacing w:after="0" w:line="240" w:lineRule="auto"/>
        <w:contextualSpacing/>
        <w:rPr>
          <w:rFonts w:ascii="Times New Roman" w:hAnsi="Times New Roman" w:cs="Times New Roman"/>
          <w:sz w:val="18"/>
          <w:szCs w:val="18"/>
        </w:rPr>
      </w:pPr>
    </w:p>
    <w:p w:rsidR="00D201A1" w:rsidRDefault="00D201A1" w:rsidP="00647D8E">
      <w:pPr>
        <w:tabs>
          <w:tab w:val="left" w:pos="3261"/>
        </w:tabs>
        <w:spacing w:after="0" w:line="240" w:lineRule="auto"/>
        <w:contextualSpacing/>
        <w:rPr>
          <w:rFonts w:ascii="Times New Roman" w:hAnsi="Times New Roman" w:cs="Times New Roman"/>
          <w:sz w:val="18"/>
          <w:szCs w:val="18"/>
        </w:rPr>
      </w:pPr>
    </w:p>
    <w:p w:rsidR="00D201A1" w:rsidRDefault="00D201A1" w:rsidP="00647D8E">
      <w:pPr>
        <w:tabs>
          <w:tab w:val="left" w:pos="3261"/>
        </w:tabs>
        <w:spacing w:after="0" w:line="240" w:lineRule="auto"/>
        <w:contextualSpacing/>
        <w:rPr>
          <w:rFonts w:ascii="Times New Roman" w:hAnsi="Times New Roman" w:cs="Times New Roman"/>
          <w:sz w:val="18"/>
          <w:szCs w:val="18"/>
        </w:rPr>
      </w:pPr>
    </w:p>
    <w:p w:rsidR="00D201A1" w:rsidRDefault="00D201A1" w:rsidP="00647D8E">
      <w:pPr>
        <w:tabs>
          <w:tab w:val="left" w:pos="3261"/>
        </w:tabs>
        <w:spacing w:after="0" w:line="240" w:lineRule="auto"/>
        <w:contextualSpacing/>
        <w:rPr>
          <w:rFonts w:ascii="Times New Roman" w:hAnsi="Times New Roman" w:cs="Times New Roman"/>
          <w:sz w:val="18"/>
          <w:szCs w:val="18"/>
        </w:rPr>
      </w:pPr>
    </w:p>
    <w:p w:rsidR="00D201A1" w:rsidRDefault="00D201A1" w:rsidP="00647D8E">
      <w:pPr>
        <w:tabs>
          <w:tab w:val="left" w:pos="3261"/>
        </w:tabs>
        <w:spacing w:after="0" w:line="240" w:lineRule="auto"/>
        <w:contextualSpacing/>
        <w:rPr>
          <w:rFonts w:ascii="Times New Roman" w:hAnsi="Times New Roman" w:cs="Times New Roman"/>
          <w:sz w:val="18"/>
          <w:szCs w:val="18"/>
        </w:rPr>
      </w:pPr>
    </w:p>
    <w:p w:rsidR="00D201A1" w:rsidRDefault="00D201A1" w:rsidP="00647D8E">
      <w:pPr>
        <w:tabs>
          <w:tab w:val="left" w:pos="3261"/>
        </w:tabs>
        <w:spacing w:after="0" w:line="240" w:lineRule="auto"/>
        <w:contextualSpacing/>
        <w:rPr>
          <w:rFonts w:ascii="Times New Roman" w:hAnsi="Times New Roman" w:cs="Times New Roman"/>
          <w:sz w:val="18"/>
          <w:szCs w:val="18"/>
        </w:rPr>
      </w:pPr>
    </w:p>
    <w:p w:rsidR="00D201A1" w:rsidRDefault="00D201A1" w:rsidP="00647D8E">
      <w:pPr>
        <w:tabs>
          <w:tab w:val="left" w:pos="3261"/>
        </w:tabs>
        <w:spacing w:after="0" w:line="240" w:lineRule="auto"/>
        <w:contextualSpacing/>
        <w:rPr>
          <w:rFonts w:ascii="Times New Roman" w:hAnsi="Times New Roman" w:cs="Times New Roman"/>
          <w:sz w:val="18"/>
          <w:szCs w:val="18"/>
        </w:rPr>
      </w:pPr>
    </w:p>
    <w:p w:rsidR="00D201A1" w:rsidRDefault="00D201A1" w:rsidP="00647D8E">
      <w:pPr>
        <w:tabs>
          <w:tab w:val="left" w:pos="3261"/>
        </w:tabs>
        <w:spacing w:after="0" w:line="240" w:lineRule="auto"/>
        <w:contextualSpacing/>
        <w:rPr>
          <w:rFonts w:ascii="Times New Roman" w:hAnsi="Times New Roman" w:cs="Times New Roman"/>
          <w:sz w:val="18"/>
          <w:szCs w:val="18"/>
        </w:rPr>
      </w:pPr>
    </w:p>
    <w:p w:rsidR="00D201A1" w:rsidRDefault="00D201A1" w:rsidP="00647D8E">
      <w:pPr>
        <w:tabs>
          <w:tab w:val="left" w:pos="3261"/>
        </w:tabs>
        <w:spacing w:after="0" w:line="240" w:lineRule="auto"/>
        <w:contextualSpacing/>
        <w:rPr>
          <w:rFonts w:ascii="Times New Roman" w:hAnsi="Times New Roman" w:cs="Times New Roman"/>
          <w:sz w:val="18"/>
          <w:szCs w:val="18"/>
        </w:rPr>
      </w:pPr>
    </w:p>
    <w:p w:rsidR="00D201A1" w:rsidRDefault="00D201A1" w:rsidP="00647D8E">
      <w:pPr>
        <w:tabs>
          <w:tab w:val="left" w:pos="3261"/>
        </w:tabs>
        <w:spacing w:after="0" w:line="240" w:lineRule="auto"/>
        <w:contextualSpacing/>
        <w:rPr>
          <w:rFonts w:ascii="Times New Roman" w:hAnsi="Times New Roman" w:cs="Times New Roman"/>
          <w:sz w:val="18"/>
          <w:szCs w:val="18"/>
        </w:rPr>
      </w:pPr>
    </w:p>
    <w:p w:rsidR="00D201A1" w:rsidRDefault="00D201A1" w:rsidP="00647D8E">
      <w:pPr>
        <w:tabs>
          <w:tab w:val="left" w:pos="3261"/>
        </w:tabs>
        <w:spacing w:after="0" w:line="240" w:lineRule="auto"/>
        <w:contextualSpacing/>
        <w:rPr>
          <w:rFonts w:ascii="Times New Roman" w:hAnsi="Times New Roman" w:cs="Times New Roman"/>
          <w:sz w:val="18"/>
          <w:szCs w:val="18"/>
        </w:rPr>
      </w:pPr>
      <w:bookmarkStart w:id="5" w:name="_GoBack"/>
    </w:p>
    <w:bookmarkEnd w:id="5"/>
    <w:p w:rsidR="00D201A1" w:rsidRDefault="00D201A1" w:rsidP="00647D8E">
      <w:pPr>
        <w:tabs>
          <w:tab w:val="left" w:pos="3261"/>
        </w:tabs>
        <w:spacing w:after="0" w:line="240" w:lineRule="auto"/>
        <w:contextualSpacing/>
        <w:rPr>
          <w:rFonts w:ascii="Times New Roman" w:hAnsi="Times New Roman" w:cs="Times New Roman"/>
          <w:sz w:val="18"/>
          <w:szCs w:val="18"/>
        </w:rPr>
      </w:pPr>
    </w:p>
    <w:p w:rsidR="00D201A1" w:rsidRDefault="00D201A1" w:rsidP="00647D8E">
      <w:pPr>
        <w:tabs>
          <w:tab w:val="left" w:pos="3261"/>
        </w:tabs>
        <w:spacing w:after="0" w:line="240" w:lineRule="auto"/>
        <w:contextualSpacing/>
        <w:rPr>
          <w:rFonts w:ascii="Times New Roman" w:hAnsi="Times New Roman" w:cs="Times New Roman"/>
          <w:sz w:val="18"/>
          <w:szCs w:val="18"/>
        </w:rPr>
      </w:pPr>
    </w:p>
    <w:p w:rsidR="00D201A1" w:rsidRDefault="00D201A1" w:rsidP="00647D8E">
      <w:pPr>
        <w:tabs>
          <w:tab w:val="left" w:pos="3261"/>
        </w:tabs>
        <w:spacing w:after="0" w:line="240" w:lineRule="auto"/>
        <w:contextualSpacing/>
        <w:rPr>
          <w:rFonts w:ascii="Times New Roman" w:hAnsi="Times New Roman" w:cs="Times New Roman"/>
          <w:sz w:val="18"/>
          <w:szCs w:val="18"/>
        </w:rPr>
      </w:pPr>
    </w:p>
    <w:p w:rsidR="00D201A1" w:rsidRDefault="00D201A1" w:rsidP="00647D8E">
      <w:pPr>
        <w:tabs>
          <w:tab w:val="left" w:pos="3261"/>
        </w:tabs>
        <w:spacing w:after="0" w:line="240" w:lineRule="auto"/>
        <w:contextualSpacing/>
        <w:rPr>
          <w:rFonts w:ascii="Times New Roman" w:hAnsi="Times New Roman" w:cs="Times New Roman"/>
          <w:sz w:val="18"/>
          <w:szCs w:val="18"/>
        </w:rPr>
      </w:pPr>
    </w:p>
    <w:p w:rsidR="00D201A1" w:rsidRDefault="00D201A1" w:rsidP="00647D8E">
      <w:pPr>
        <w:tabs>
          <w:tab w:val="left" w:pos="3261"/>
        </w:tabs>
        <w:spacing w:after="0" w:line="240" w:lineRule="auto"/>
        <w:contextualSpacing/>
        <w:rPr>
          <w:rFonts w:ascii="Times New Roman" w:hAnsi="Times New Roman" w:cs="Times New Roman"/>
          <w:sz w:val="18"/>
          <w:szCs w:val="18"/>
        </w:rPr>
      </w:pPr>
    </w:p>
    <w:p w:rsidR="00D201A1" w:rsidRDefault="00D201A1" w:rsidP="00647D8E">
      <w:pPr>
        <w:tabs>
          <w:tab w:val="left" w:pos="3261"/>
        </w:tabs>
        <w:spacing w:after="0" w:line="240" w:lineRule="auto"/>
        <w:contextualSpacing/>
        <w:rPr>
          <w:rFonts w:ascii="Times New Roman" w:hAnsi="Times New Roman" w:cs="Times New Roman"/>
          <w:sz w:val="18"/>
          <w:szCs w:val="18"/>
        </w:rPr>
      </w:pPr>
    </w:p>
    <w:p w:rsidR="00D201A1" w:rsidRDefault="00D201A1" w:rsidP="00647D8E">
      <w:pPr>
        <w:tabs>
          <w:tab w:val="left" w:pos="3261"/>
        </w:tabs>
        <w:spacing w:after="0" w:line="240" w:lineRule="auto"/>
        <w:contextualSpacing/>
        <w:rPr>
          <w:rFonts w:ascii="Times New Roman" w:hAnsi="Times New Roman" w:cs="Times New Roman"/>
          <w:sz w:val="18"/>
          <w:szCs w:val="18"/>
        </w:rPr>
      </w:pPr>
    </w:p>
    <w:p w:rsidR="00D201A1" w:rsidRDefault="00D201A1" w:rsidP="00647D8E">
      <w:pPr>
        <w:tabs>
          <w:tab w:val="left" w:pos="3261"/>
        </w:tabs>
        <w:spacing w:after="0" w:line="240" w:lineRule="auto"/>
        <w:contextualSpacing/>
        <w:rPr>
          <w:rFonts w:ascii="Times New Roman" w:hAnsi="Times New Roman" w:cs="Times New Roman"/>
          <w:sz w:val="18"/>
          <w:szCs w:val="18"/>
        </w:rPr>
      </w:pPr>
    </w:p>
    <w:p w:rsidR="00D201A1" w:rsidRDefault="00D201A1" w:rsidP="00647D8E">
      <w:pPr>
        <w:tabs>
          <w:tab w:val="left" w:pos="3261"/>
        </w:tabs>
        <w:spacing w:after="0" w:line="240" w:lineRule="auto"/>
        <w:contextualSpacing/>
        <w:rPr>
          <w:rFonts w:ascii="Times New Roman" w:hAnsi="Times New Roman" w:cs="Times New Roman"/>
          <w:sz w:val="18"/>
          <w:szCs w:val="18"/>
        </w:rPr>
      </w:pPr>
    </w:p>
    <w:p w:rsidR="00D201A1" w:rsidRDefault="00D201A1" w:rsidP="00647D8E">
      <w:pPr>
        <w:tabs>
          <w:tab w:val="left" w:pos="3261"/>
        </w:tabs>
        <w:spacing w:after="0" w:line="240" w:lineRule="auto"/>
        <w:contextualSpacing/>
        <w:rPr>
          <w:rFonts w:ascii="Times New Roman" w:hAnsi="Times New Roman" w:cs="Times New Roman"/>
          <w:sz w:val="18"/>
          <w:szCs w:val="18"/>
        </w:rPr>
      </w:pPr>
    </w:p>
    <w:p w:rsidR="00D201A1" w:rsidRDefault="00D201A1" w:rsidP="00647D8E">
      <w:pPr>
        <w:tabs>
          <w:tab w:val="left" w:pos="3261"/>
        </w:tabs>
        <w:spacing w:after="0" w:line="240" w:lineRule="auto"/>
        <w:contextualSpacing/>
        <w:rPr>
          <w:rFonts w:ascii="Times New Roman" w:hAnsi="Times New Roman" w:cs="Times New Roman"/>
          <w:sz w:val="18"/>
          <w:szCs w:val="18"/>
        </w:rPr>
      </w:pPr>
    </w:p>
    <w:p w:rsidR="00D201A1" w:rsidRDefault="00D201A1" w:rsidP="00647D8E">
      <w:pPr>
        <w:tabs>
          <w:tab w:val="left" w:pos="3261"/>
        </w:tabs>
        <w:spacing w:after="0" w:line="240" w:lineRule="auto"/>
        <w:contextualSpacing/>
        <w:rPr>
          <w:rFonts w:ascii="Times New Roman" w:hAnsi="Times New Roman" w:cs="Times New Roman"/>
          <w:sz w:val="18"/>
          <w:szCs w:val="18"/>
        </w:rPr>
      </w:pPr>
    </w:p>
    <w:p w:rsidR="00647D8E" w:rsidRPr="00815284" w:rsidRDefault="00647D8E" w:rsidP="00647D8E">
      <w:pPr>
        <w:tabs>
          <w:tab w:val="left" w:pos="3261"/>
        </w:tabs>
        <w:spacing w:after="0" w:line="240" w:lineRule="auto"/>
        <w:contextualSpacing/>
        <w:rPr>
          <w:rFonts w:ascii="Times New Roman" w:hAnsi="Times New Roman" w:cs="Times New Roman"/>
          <w:sz w:val="18"/>
          <w:szCs w:val="18"/>
        </w:rPr>
      </w:pPr>
    </w:p>
    <w:p w:rsidR="00647D8E" w:rsidRPr="00815284" w:rsidRDefault="00D831E2" w:rsidP="00647D8E">
      <w:pPr>
        <w:tabs>
          <w:tab w:val="left" w:pos="3261"/>
        </w:tabs>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03.09</w:t>
      </w:r>
      <w:r w:rsidR="00DA11D4">
        <w:rPr>
          <w:rFonts w:ascii="Times New Roman" w:hAnsi="Times New Roman" w:cs="Times New Roman"/>
          <w:sz w:val="18"/>
          <w:szCs w:val="18"/>
        </w:rPr>
        <w:t>.</w:t>
      </w:r>
      <w:r w:rsidR="00647D8E" w:rsidRPr="00815284">
        <w:rPr>
          <w:rFonts w:ascii="Times New Roman" w:hAnsi="Times New Roman" w:cs="Times New Roman"/>
          <w:sz w:val="18"/>
          <w:szCs w:val="18"/>
        </w:rPr>
        <w:t xml:space="preserve">2013. </w:t>
      </w:r>
      <w:r w:rsidR="007C68AA">
        <w:rPr>
          <w:rFonts w:ascii="Times New Roman" w:hAnsi="Times New Roman" w:cs="Times New Roman"/>
          <w:sz w:val="18"/>
          <w:szCs w:val="18"/>
        </w:rPr>
        <w:t>9</w:t>
      </w:r>
      <w:r w:rsidR="00647D8E" w:rsidRPr="00815284">
        <w:rPr>
          <w:rFonts w:ascii="Times New Roman" w:hAnsi="Times New Roman" w:cs="Times New Roman"/>
          <w:sz w:val="18"/>
          <w:szCs w:val="18"/>
        </w:rPr>
        <w:t>:</w:t>
      </w:r>
      <w:r w:rsidR="007C68AA">
        <w:rPr>
          <w:rFonts w:ascii="Times New Roman" w:hAnsi="Times New Roman" w:cs="Times New Roman"/>
          <w:sz w:val="18"/>
          <w:szCs w:val="18"/>
        </w:rPr>
        <w:t>40</w:t>
      </w:r>
    </w:p>
    <w:p w:rsidR="00647D8E" w:rsidRPr="00815284" w:rsidRDefault="00647D8E" w:rsidP="00647D8E">
      <w:pPr>
        <w:tabs>
          <w:tab w:val="left" w:pos="3261"/>
        </w:tabs>
        <w:spacing w:after="0" w:line="240" w:lineRule="auto"/>
        <w:contextualSpacing/>
        <w:rPr>
          <w:rFonts w:ascii="Times New Roman" w:hAnsi="Times New Roman" w:cs="Times New Roman"/>
          <w:sz w:val="18"/>
          <w:szCs w:val="18"/>
        </w:rPr>
      </w:pPr>
      <w:r w:rsidRPr="00815284">
        <w:rPr>
          <w:rFonts w:ascii="Times New Roman" w:hAnsi="Times New Roman" w:cs="Times New Roman"/>
          <w:sz w:val="18"/>
          <w:szCs w:val="18"/>
        </w:rPr>
        <w:fldChar w:fldCharType="begin"/>
      </w:r>
      <w:r w:rsidRPr="00815284">
        <w:rPr>
          <w:rFonts w:ascii="Times New Roman" w:hAnsi="Times New Roman" w:cs="Times New Roman"/>
          <w:sz w:val="18"/>
          <w:szCs w:val="18"/>
        </w:rPr>
        <w:instrText xml:space="preserve"> NUMWORDS   \* MERGEFORMAT </w:instrText>
      </w:r>
      <w:r w:rsidRPr="00815284">
        <w:rPr>
          <w:rFonts w:ascii="Times New Roman" w:hAnsi="Times New Roman" w:cs="Times New Roman"/>
          <w:sz w:val="18"/>
          <w:szCs w:val="18"/>
        </w:rPr>
        <w:fldChar w:fldCharType="separate"/>
      </w:r>
      <w:r w:rsidR="003160E1">
        <w:rPr>
          <w:rFonts w:ascii="Times New Roman" w:hAnsi="Times New Roman" w:cs="Times New Roman"/>
          <w:noProof/>
          <w:sz w:val="18"/>
          <w:szCs w:val="18"/>
        </w:rPr>
        <w:t>741</w:t>
      </w:r>
      <w:r w:rsidRPr="00815284">
        <w:rPr>
          <w:rFonts w:ascii="Times New Roman" w:hAnsi="Times New Roman" w:cs="Times New Roman"/>
          <w:noProof/>
          <w:sz w:val="18"/>
          <w:szCs w:val="18"/>
        </w:rPr>
        <w:fldChar w:fldCharType="end"/>
      </w:r>
      <w:r w:rsidR="00DA037C">
        <w:rPr>
          <w:rFonts w:ascii="Times New Roman" w:hAnsi="Times New Roman" w:cs="Times New Roman"/>
          <w:noProof/>
          <w:sz w:val="18"/>
          <w:szCs w:val="18"/>
        </w:rPr>
        <w:t>0</w:t>
      </w:r>
    </w:p>
    <w:p w:rsidR="00D831E2" w:rsidRDefault="00647D8E" w:rsidP="007C68AA">
      <w:pPr>
        <w:tabs>
          <w:tab w:val="left" w:pos="3261"/>
        </w:tabs>
        <w:spacing w:after="0" w:line="240" w:lineRule="auto"/>
        <w:contextualSpacing/>
        <w:rPr>
          <w:rFonts w:ascii="Times New Roman" w:hAnsi="Times New Roman" w:cs="Times New Roman"/>
          <w:sz w:val="18"/>
          <w:szCs w:val="18"/>
        </w:rPr>
      </w:pPr>
      <w:r w:rsidRPr="00815284">
        <w:rPr>
          <w:rFonts w:ascii="Times New Roman" w:hAnsi="Times New Roman" w:cs="Times New Roman"/>
          <w:sz w:val="18"/>
          <w:szCs w:val="18"/>
        </w:rPr>
        <w:t xml:space="preserve">S.Mačivka, 67095630, </w:t>
      </w:r>
    </w:p>
    <w:p w:rsidR="002E06C5" w:rsidRPr="00815284" w:rsidRDefault="00B570EF" w:rsidP="007C68AA">
      <w:pPr>
        <w:tabs>
          <w:tab w:val="left" w:pos="3261"/>
        </w:tabs>
        <w:spacing w:after="0" w:line="240" w:lineRule="auto"/>
        <w:contextualSpacing/>
        <w:rPr>
          <w:rFonts w:ascii="Times New Roman" w:hAnsi="Times New Roman" w:cs="Times New Roman"/>
        </w:rPr>
      </w:pPr>
      <w:hyperlink r:id="rId8" w:history="1">
        <w:r w:rsidR="00647D8E" w:rsidRPr="00815284">
          <w:rPr>
            <w:rStyle w:val="Hyperlink"/>
            <w:rFonts w:ascii="Times New Roman" w:hAnsi="Times New Roman" w:cs="Times New Roman"/>
            <w:sz w:val="18"/>
            <w:szCs w:val="18"/>
          </w:rPr>
          <w:t>sandra.macivka@fm.gov.lv</w:t>
        </w:r>
      </w:hyperlink>
    </w:p>
    <w:sectPr w:rsidR="002E06C5" w:rsidRPr="00815284" w:rsidSect="006F2D6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0EF" w:rsidRDefault="00B570EF">
      <w:pPr>
        <w:spacing w:after="0" w:line="240" w:lineRule="auto"/>
      </w:pPr>
      <w:r>
        <w:separator/>
      </w:r>
    </w:p>
  </w:endnote>
  <w:endnote w:type="continuationSeparator" w:id="0">
    <w:p w:rsidR="00B570EF" w:rsidRDefault="00B5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F9" w:rsidRDefault="00E949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F9" w:rsidRDefault="00E949F9">
    <w:pPr>
      <w:pStyle w:val="Footer"/>
    </w:pPr>
    <w:r w:rsidRPr="007E1E69">
      <w:rPr>
        <w:rFonts w:ascii="Times New Roman" w:hAnsi="Times New Roman" w:cs="Times New Roman"/>
        <w:sz w:val="20"/>
        <w:szCs w:val="20"/>
      </w:rPr>
      <w:fldChar w:fldCharType="begin"/>
    </w:r>
    <w:r w:rsidRPr="007E1E69">
      <w:rPr>
        <w:rFonts w:ascii="Times New Roman" w:hAnsi="Times New Roman" w:cs="Times New Roman"/>
        <w:sz w:val="20"/>
        <w:szCs w:val="20"/>
      </w:rPr>
      <w:instrText xml:space="preserve"> FILENAME   \* MERGEFORMAT </w:instrText>
    </w:r>
    <w:r w:rsidRPr="007E1E69">
      <w:rPr>
        <w:rFonts w:ascii="Times New Roman" w:hAnsi="Times New Roman" w:cs="Times New Roman"/>
        <w:sz w:val="20"/>
        <w:szCs w:val="20"/>
      </w:rPr>
      <w:fldChar w:fldCharType="separate"/>
    </w:r>
    <w:r>
      <w:rPr>
        <w:rFonts w:ascii="Times New Roman" w:hAnsi="Times New Roman" w:cs="Times New Roman"/>
        <w:noProof/>
        <w:sz w:val="20"/>
        <w:szCs w:val="20"/>
      </w:rPr>
      <w:t>FMAnot_02092013_UIN</w:t>
    </w:r>
    <w:r w:rsidRPr="007E1E69">
      <w:rPr>
        <w:rFonts w:ascii="Times New Roman" w:hAnsi="Times New Roman" w:cs="Times New Roman"/>
        <w:noProof/>
        <w:sz w:val="20"/>
        <w:szCs w:val="20"/>
      </w:rPr>
      <w:fldChar w:fldCharType="end"/>
    </w:r>
    <w:r>
      <w:rPr>
        <w:rFonts w:ascii="Times New Roman" w:hAnsi="Times New Roman" w:cs="Times New Roman"/>
        <w:noProof/>
        <w:sz w:val="20"/>
        <w:szCs w:val="20"/>
      </w:rPr>
      <w:t>.doc</w:t>
    </w:r>
    <w:r w:rsidRPr="007E1E69">
      <w:rPr>
        <w:rFonts w:ascii="Times New Roman" w:hAnsi="Times New Roman" w:cs="Times New Roman"/>
        <w:sz w:val="20"/>
        <w:szCs w:val="20"/>
      </w:rPr>
      <w:t>; Likumprojekt</w:t>
    </w:r>
    <w:r>
      <w:rPr>
        <w:rFonts w:ascii="Times New Roman" w:hAnsi="Times New Roman" w:cs="Times New Roman"/>
        <w:sz w:val="20"/>
        <w:szCs w:val="20"/>
      </w:rPr>
      <w:t>a</w:t>
    </w:r>
    <w:r w:rsidRPr="007E1E69">
      <w:rPr>
        <w:rFonts w:ascii="Times New Roman" w:hAnsi="Times New Roman" w:cs="Times New Roman"/>
        <w:sz w:val="20"/>
        <w:szCs w:val="20"/>
      </w:rPr>
      <w:t xml:space="preserve"> “Grozījumi likumā “Par uzņēmumu ienākuma nodokli””</w:t>
    </w:r>
    <w:r>
      <w:rPr>
        <w:rFonts w:ascii="Times New Roman" w:hAnsi="Times New Roman" w:cs="Times New Roman"/>
        <w:sz w:val="20"/>
        <w:szCs w:val="20"/>
      </w:rPr>
      <w:t xml:space="preserve">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F9" w:rsidRPr="007E1E69" w:rsidRDefault="00E949F9" w:rsidP="006F2D6C">
    <w:pPr>
      <w:pStyle w:val="Footer"/>
      <w:rPr>
        <w:rFonts w:ascii="Times New Roman" w:hAnsi="Times New Roman" w:cs="Times New Roman"/>
        <w:sz w:val="20"/>
        <w:szCs w:val="20"/>
      </w:rPr>
    </w:pPr>
    <w:r w:rsidRPr="007E1E69">
      <w:rPr>
        <w:rFonts w:ascii="Times New Roman" w:hAnsi="Times New Roman" w:cs="Times New Roman"/>
        <w:sz w:val="20"/>
        <w:szCs w:val="20"/>
      </w:rPr>
      <w:fldChar w:fldCharType="begin"/>
    </w:r>
    <w:r w:rsidRPr="007E1E69">
      <w:rPr>
        <w:rFonts w:ascii="Times New Roman" w:hAnsi="Times New Roman" w:cs="Times New Roman"/>
        <w:sz w:val="20"/>
        <w:szCs w:val="20"/>
      </w:rPr>
      <w:instrText xml:space="preserve"> FILENAME   \* MERGEFORMAT </w:instrText>
    </w:r>
    <w:r w:rsidRPr="007E1E69">
      <w:rPr>
        <w:rFonts w:ascii="Times New Roman" w:hAnsi="Times New Roman" w:cs="Times New Roman"/>
        <w:sz w:val="20"/>
        <w:szCs w:val="20"/>
      </w:rPr>
      <w:fldChar w:fldCharType="separate"/>
    </w:r>
    <w:r>
      <w:rPr>
        <w:rFonts w:ascii="Times New Roman" w:hAnsi="Times New Roman" w:cs="Times New Roman"/>
        <w:noProof/>
        <w:sz w:val="20"/>
        <w:szCs w:val="20"/>
      </w:rPr>
      <w:t>FMAnot_02092013_UIN</w:t>
    </w:r>
    <w:r w:rsidRPr="007E1E69">
      <w:rPr>
        <w:rFonts w:ascii="Times New Roman" w:hAnsi="Times New Roman" w:cs="Times New Roman"/>
        <w:noProof/>
        <w:sz w:val="20"/>
        <w:szCs w:val="20"/>
      </w:rPr>
      <w:fldChar w:fldCharType="end"/>
    </w:r>
    <w:r>
      <w:rPr>
        <w:rFonts w:ascii="Times New Roman" w:hAnsi="Times New Roman" w:cs="Times New Roman"/>
        <w:noProof/>
        <w:sz w:val="20"/>
        <w:szCs w:val="20"/>
      </w:rPr>
      <w:t>.doc</w:t>
    </w:r>
    <w:r w:rsidRPr="007E1E69">
      <w:rPr>
        <w:rFonts w:ascii="Times New Roman" w:hAnsi="Times New Roman" w:cs="Times New Roman"/>
        <w:sz w:val="20"/>
        <w:szCs w:val="20"/>
      </w:rPr>
      <w:t>; Likumprojekt</w:t>
    </w:r>
    <w:r>
      <w:rPr>
        <w:rFonts w:ascii="Times New Roman" w:hAnsi="Times New Roman" w:cs="Times New Roman"/>
        <w:sz w:val="20"/>
        <w:szCs w:val="20"/>
      </w:rPr>
      <w:t>a</w:t>
    </w:r>
    <w:r w:rsidRPr="007E1E69">
      <w:rPr>
        <w:rFonts w:ascii="Times New Roman" w:hAnsi="Times New Roman" w:cs="Times New Roman"/>
        <w:sz w:val="20"/>
        <w:szCs w:val="20"/>
      </w:rPr>
      <w:t xml:space="preserve"> “Grozījumi likumā “Par uzņēmumu ienākuma nodokli””</w:t>
    </w:r>
    <w:r>
      <w:rPr>
        <w:rFonts w:ascii="Times New Roman" w:hAnsi="Times New Roman" w:cs="Times New Roman"/>
        <w:sz w:val="20"/>
        <w:szCs w:val="20"/>
      </w:rPr>
      <w:t xml:space="preserve"> anotācija</w:t>
    </w:r>
  </w:p>
  <w:p w:rsidR="00E949F9" w:rsidRDefault="00E94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0EF" w:rsidRDefault="00B570EF">
      <w:pPr>
        <w:spacing w:after="0" w:line="240" w:lineRule="auto"/>
      </w:pPr>
      <w:r>
        <w:separator/>
      </w:r>
    </w:p>
  </w:footnote>
  <w:footnote w:type="continuationSeparator" w:id="0">
    <w:p w:rsidR="00B570EF" w:rsidRDefault="00B57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F9" w:rsidRDefault="00E949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362792"/>
      <w:docPartObj>
        <w:docPartGallery w:val="Page Numbers (Top of Page)"/>
        <w:docPartUnique/>
      </w:docPartObj>
    </w:sdtPr>
    <w:sdtEndPr>
      <w:rPr>
        <w:noProof/>
      </w:rPr>
    </w:sdtEndPr>
    <w:sdtContent>
      <w:p w:rsidR="00E949F9" w:rsidRDefault="00E949F9">
        <w:pPr>
          <w:pStyle w:val="Header"/>
          <w:jc w:val="center"/>
        </w:pPr>
        <w:r>
          <w:fldChar w:fldCharType="begin"/>
        </w:r>
        <w:r>
          <w:instrText xml:space="preserve"> PAGE   \* MERGEFORMAT </w:instrText>
        </w:r>
        <w:r>
          <w:fldChar w:fldCharType="separate"/>
        </w:r>
        <w:r w:rsidR="00DA037C">
          <w:rPr>
            <w:noProof/>
          </w:rPr>
          <w:t>24</w:t>
        </w:r>
        <w:r>
          <w:rPr>
            <w:noProof/>
          </w:rPr>
          <w:fldChar w:fldCharType="end"/>
        </w:r>
      </w:p>
    </w:sdtContent>
  </w:sdt>
  <w:p w:rsidR="00E949F9" w:rsidRDefault="00E949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F9" w:rsidRDefault="00E949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322A0"/>
    <w:multiLevelType w:val="hybridMultilevel"/>
    <w:tmpl w:val="22B4C9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D5C2C57"/>
    <w:multiLevelType w:val="hybridMultilevel"/>
    <w:tmpl w:val="0A825D7C"/>
    <w:lvl w:ilvl="0" w:tplc="DE002086">
      <w:start w:val="112"/>
      <w:numFmt w:val="bullet"/>
      <w:lvlText w:val="-"/>
      <w:lvlJc w:val="left"/>
      <w:pPr>
        <w:ind w:left="1148" w:hanging="360"/>
      </w:pPr>
      <w:rPr>
        <w:rFonts w:ascii="Times New Roman" w:eastAsia="Times New Roman" w:hAnsi="Times New Roman" w:cs="Times New Roman" w:hint="default"/>
      </w:rPr>
    </w:lvl>
    <w:lvl w:ilvl="1" w:tplc="04260003" w:tentative="1">
      <w:start w:val="1"/>
      <w:numFmt w:val="bullet"/>
      <w:lvlText w:val="o"/>
      <w:lvlJc w:val="left"/>
      <w:pPr>
        <w:ind w:left="1868" w:hanging="360"/>
      </w:pPr>
      <w:rPr>
        <w:rFonts w:ascii="Courier New" w:hAnsi="Courier New" w:cs="Courier New" w:hint="default"/>
      </w:rPr>
    </w:lvl>
    <w:lvl w:ilvl="2" w:tplc="04260005" w:tentative="1">
      <w:start w:val="1"/>
      <w:numFmt w:val="bullet"/>
      <w:lvlText w:val=""/>
      <w:lvlJc w:val="left"/>
      <w:pPr>
        <w:ind w:left="2588" w:hanging="360"/>
      </w:pPr>
      <w:rPr>
        <w:rFonts w:ascii="Wingdings" w:hAnsi="Wingdings" w:hint="default"/>
      </w:rPr>
    </w:lvl>
    <w:lvl w:ilvl="3" w:tplc="04260001" w:tentative="1">
      <w:start w:val="1"/>
      <w:numFmt w:val="bullet"/>
      <w:lvlText w:val=""/>
      <w:lvlJc w:val="left"/>
      <w:pPr>
        <w:ind w:left="3308" w:hanging="360"/>
      </w:pPr>
      <w:rPr>
        <w:rFonts w:ascii="Symbol" w:hAnsi="Symbol" w:hint="default"/>
      </w:rPr>
    </w:lvl>
    <w:lvl w:ilvl="4" w:tplc="04260003" w:tentative="1">
      <w:start w:val="1"/>
      <w:numFmt w:val="bullet"/>
      <w:lvlText w:val="o"/>
      <w:lvlJc w:val="left"/>
      <w:pPr>
        <w:ind w:left="4028" w:hanging="360"/>
      </w:pPr>
      <w:rPr>
        <w:rFonts w:ascii="Courier New" w:hAnsi="Courier New" w:cs="Courier New" w:hint="default"/>
      </w:rPr>
    </w:lvl>
    <w:lvl w:ilvl="5" w:tplc="04260005" w:tentative="1">
      <w:start w:val="1"/>
      <w:numFmt w:val="bullet"/>
      <w:lvlText w:val=""/>
      <w:lvlJc w:val="left"/>
      <w:pPr>
        <w:ind w:left="4748" w:hanging="360"/>
      </w:pPr>
      <w:rPr>
        <w:rFonts w:ascii="Wingdings" w:hAnsi="Wingdings" w:hint="default"/>
      </w:rPr>
    </w:lvl>
    <w:lvl w:ilvl="6" w:tplc="04260001" w:tentative="1">
      <w:start w:val="1"/>
      <w:numFmt w:val="bullet"/>
      <w:lvlText w:val=""/>
      <w:lvlJc w:val="left"/>
      <w:pPr>
        <w:ind w:left="5468" w:hanging="360"/>
      </w:pPr>
      <w:rPr>
        <w:rFonts w:ascii="Symbol" w:hAnsi="Symbol" w:hint="default"/>
      </w:rPr>
    </w:lvl>
    <w:lvl w:ilvl="7" w:tplc="04260003" w:tentative="1">
      <w:start w:val="1"/>
      <w:numFmt w:val="bullet"/>
      <w:lvlText w:val="o"/>
      <w:lvlJc w:val="left"/>
      <w:pPr>
        <w:ind w:left="6188" w:hanging="360"/>
      </w:pPr>
      <w:rPr>
        <w:rFonts w:ascii="Courier New" w:hAnsi="Courier New" w:cs="Courier New" w:hint="default"/>
      </w:rPr>
    </w:lvl>
    <w:lvl w:ilvl="8" w:tplc="04260005" w:tentative="1">
      <w:start w:val="1"/>
      <w:numFmt w:val="bullet"/>
      <w:lvlText w:val=""/>
      <w:lvlJc w:val="left"/>
      <w:pPr>
        <w:ind w:left="6908" w:hanging="360"/>
      </w:pPr>
      <w:rPr>
        <w:rFonts w:ascii="Wingdings" w:hAnsi="Wingdings" w:hint="default"/>
      </w:rPr>
    </w:lvl>
  </w:abstractNum>
  <w:abstractNum w:abstractNumId="2">
    <w:nsid w:val="0E27166A"/>
    <w:multiLevelType w:val="hybridMultilevel"/>
    <w:tmpl w:val="F8766EF6"/>
    <w:lvl w:ilvl="0" w:tplc="E4BCA6DC">
      <w:start w:val="23"/>
      <w:numFmt w:val="decimal"/>
      <w:lvlText w:val="%1"/>
      <w:lvlJc w:val="left"/>
      <w:pPr>
        <w:ind w:left="733" w:hanging="360"/>
      </w:pPr>
      <w:rPr>
        <w:rFonts w:hint="default"/>
      </w:rPr>
    </w:lvl>
    <w:lvl w:ilvl="1" w:tplc="04260019" w:tentative="1">
      <w:start w:val="1"/>
      <w:numFmt w:val="lowerLetter"/>
      <w:lvlText w:val="%2."/>
      <w:lvlJc w:val="left"/>
      <w:pPr>
        <w:ind w:left="1453" w:hanging="360"/>
      </w:pPr>
    </w:lvl>
    <w:lvl w:ilvl="2" w:tplc="0426001B" w:tentative="1">
      <w:start w:val="1"/>
      <w:numFmt w:val="lowerRoman"/>
      <w:lvlText w:val="%3."/>
      <w:lvlJc w:val="right"/>
      <w:pPr>
        <w:ind w:left="2173" w:hanging="180"/>
      </w:pPr>
    </w:lvl>
    <w:lvl w:ilvl="3" w:tplc="0426000F" w:tentative="1">
      <w:start w:val="1"/>
      <w:numFmt w:val="decimal"/>
      <w:lvlText w:val="%4."/>
      <w:lvlJc w:val="left"/>
      <w:pPr>
        <w:ind w:left="2893" w:hanging="360"/>
      </w:pPr>
    </w:lvl>
    <w:lvl w:ilvl="4" w:tplc="04260019" w:tentative="1">
      <w:start w:val="1"/>
      <w:numFmt w:val="lowerLetter"/>
      <w:lvlText w:val="%5."/>
      <w:lvlJc w:val="left"/>
      <w:pPr>
        <w:ind w:left="3613" w:hanging="360"/>
      </w:pPr>
    </w:lvl>
    <w:lvl w:ilvl="5" w:tplc="0426001B" w:tentative="1">
      <w:start w:val="1"/>
      <w:numFmt w:val="lowerRoman"/>
      <w:lvlText w:val="%6."/>
      <w:lvlJc w:val="right"/>
      <w:pPr>
        <w:ind w:left="4333" w:hanging="180"/>
      </w:pPr>
    </w:lvl>
    <w:lvl w:ilvl="6" w:tplc="0426000F" w:tentative="1">
      <w:start w:val="1"/>
      <w:numFmt w:val="decimal"/>
      <w:lvlText w:val="%7."/>
      <w:lvlJc w:val="left"/>
      <w:pPr>
        <w:ind w:left="5053" w:hanging="360"/>
      </w:pPr>
    </w:lvl>
    <w:lvl w:ilvl="7" w:tplc="04260019" w:tentative="1">
      <w:start w:val="1"/>
      <w:numFmt w:val="lowerLetter"/>
      <w:lvlText w:val="%8."/>
      <w:lvlJc w:val="left"/>
      <w:pPr>
        <w:ind w:left="5773" w:hanging="360"/>
      </w:pPr>
    </w:lvl>
    <w:lvl w:ilvl="8" w:tplc="0426001B" w:tentative="1">
      <w:start w:val="1"/>
      <w:numFmt w:val="lowerRoman"/>
      <w:lvlText w:val="%9."/>
      <w:lvlJc w:val="right"/>
      <w:pPr>
        <w:ind w:left="6493" w:hanging="180"/>
      </w:pPr>
    </w:lvl>
  </w:abstractNum>
  <w:abstractNum w:abstractNumId="3">
    <w:nsid w:val="16934958"/>
    <w:multiLevelType w:val="hybridMultilevel"/>
    <w:tmpl w:val="EC7E64EC"/>
    <w:lvl w:ilvl="0" w:tplc="F4C25046">
      <w:start w:val="23"/>
      <w:numFmt w:val="decimal"/>
      <w:lvlText w:val="%1"/>
      <w:lvlJc w:val="left"/>
      <w:pPr>
        <w:ind w:left="1158" w:hanging="360"/>
      </w:pPr>
      <w:rPr>
        <w:rFonts w:hint="default"/>
      </w:rPr>
    </w:lvl>
    <w:lvl w:ilvl="1" w:tplc="04260019" w:tentative="1">
      <w:start w:val="1"/>
      <w:numFmt w:val="lowerLetter"/>
      <w:lvlText w:val="%2."/>
      <w:lvlJc w:val="left"/>
      <w:pPr>
        <w:ind w:left="1878" w:hanging="360"/>
      </w:pPr>
    </w:lvl>
    <w:lvl w:ilvl="2" w:tplc="0426001B" w:tentative="1">
      <w:start w:val="1"/>
      <w:numFmt w:val="lowerRoman"/>
      <w:lvlText w:val="%3."/>
      <w:lvlJc w:val="right"/>
      <w:pPr>
        <w:ind w:left="2598" w:hanging="180"/>
      </w:pPr>
    </w:lvl>
    <w:lvl w:ilvl="3" w:tplc="0426000F" w:tentative="1">
      <w:start w:val="1"/>
      <w:numFmt w:val="decimal"/>
      <w:lvlText w:val="%4."/>
      <w:lvlJc w:val="left"/>
      <w:pPr>
        <w:ind w:left="3318" w:hanging="360"/>
      </w:pPr>
    </w:lvl>
    <w:lvl w:ilvl="4" w:tplc="04260019" w:tentative="1">
      <w:start w:val="1"/>
      <w:numFmt w:val="lowerLetter"/>
      <w:lvlText w:val="%5."/>
      <w:lvlJc w:val="left"/>
      <w:pPr>
        <w:ind w:left="4038" w:hanging="360"/>
      </w:pPr>
    </w:lvl>
    <w:lvl w:ilvl="5" w:tplc="0426001B" w:tentative="1">
      <w:start w:val="1"/>
      <w:numFmt w:val="lowerRoman"/>
      <w:lvlText w:val="%6."/>
      <w:lvlJc w:val="right"/>
      <w:pPr>
        <w:ind w:left="4758" w:hanging="180"/>
      </w:pPr>
    </w:lvl>
    <w:lvl w:ilvl="6" w:tplc="0426000F" w:tentative="1">
      <w:start w:val="1"/>
      <w:numFmt w:val="decimal"/>
      <w:lvlText w:val="%7."/>
      <w:lvlJc w:val="left"/>
      <w:pPr>
        <w:ind w:left="5478" w:hanging="360"/>
      </w:pPr>
    </w:lvl>
    <w:lvl w:ilvl="7" w:tplc="04260019" w:tentative="1">
      <w:start w:val="1"/>
      <w:numFmt w:val="lowerLetter"/>
      <w:lvlText w:val="%8."/>
      <w:lvlJc w:val="left"/>
      <w:pPr>
        <w:ind w:left="6198" w:hanging="360"/>
      </w:pPr>
    </w:lvl>
    <w:lvl w:ilvl="8" w:tplc="0426001B" w:tentative="1">
      <w:start w:val="1"/>
      <w:numFmt w:val="lowerRoman"/>
      <w:lvlText w:val="%9."/>
      <w:lvlJc w:val="right"/>
      <w:pPr>
        <w:ind w:left="6918" w:hanging="180"/>
      </w:pPr>
    </w:lvl>
  </w:abstractNum>
  <w:abstractNum w:abstractNumId="4">
    <w:nsid w:val="2E9E13E0"/>
    <w:multiLevelType w:val="hybridMultilevel"/>
    <w:tmpl w:val="6B482958"/>
    <w:lvl w:ilvl="0" w:tplc="33DA824E">
      <w:start w:val="23"/>
      <w:numFmt w:val="decimal"/>
      <w:lvlText w:val="%1"/>
      <w:lvlJc w:val="left"/>
      <w:pPr>
        <w:ind w:left="1017" w:hanging="360"/>
      </w:pPr>
      <w:rPr>
        <w:rFonts w:hint="default"/>
      </w:rPr>
    </w:lvl>
    <w:lvl w:ilvl="1" w:tplc="04260019" w:tentative="1">
      <w:start w:val="1"/>
      <w:numFmt w:val="lowerLetter"/>
      <w:lvlText w:val="%2."/>
      <w:lvlJc w:val="left"/>
      <w:pPr>
        <w:ind w:left="1737" w:hanging="360"/>
      </w:pPr>
    </w:lvl>
    <w:lvl w:ilvl="2" w:tplc="0426001B" w:tentative="1">
      <w:start w:val="1"/>
      <w:numFmt w:val="lowerRoman"/>
      <w:lvlText w:val="%3."/>
      <w:lvlJc w:val="right"/>
      <w:pPr>
        <w:ind w:left="2457" w:hanging="180"/>
      </w:pPr>
    </w:lvl>
    <w:lvl w:ilvl="3" w:tplc="0426000F" w:tentative="1">
      <w:start w:val="1"/>
      <w:numFmt w:val="decimal"/>
      <w:lvlText w:val="%4."/>
      <w:lvlJc w:val="left"/>
      <w:pPr>
        <w:ind w:left="3177" w:hanging="360"/>
      </w:pPr>
    </w:lvl>
    <w:lvl w:ilvl="4" w:tplc="04260019" w:tentative="1">
      <w:start w:val="1"/>
      <w:numFmt w:val="lowerLetter"/>
      <w:lvlText w:val="%5."/>
      <w:lvlJc w:val="left"/>
      <w:pPr>
        <w:ind w:left="3897" w:hanging="360"/>
      </w:pPr>
    </w:lvl>
    <w:lvl w:ilvl="5" w:tplc="0426001B" w:tentative="1">
      <w:start w:val="1"/>
      <w:numFmt w:val="lowerRoman"/>
      <w:lvlText w:val="%6."/>
      <w:lvlJc w:val="right"/>
      <w:pPr>
        <w:ind w:left="4617" w:hanging="180"/>
      </w:pPr>
    </w:lvl>
    <w:lvl w:ilvl="6" w:tplc="0426000F" w:tentative="1">
      <w:start w:val="1"/>
      <w:numFmt w:val="decimal"/>
      <w:lvlText w:val="%7."/>
      <w:lvlJc w:val="left"/>
      <w:pPr>
        <w:ind w:left="5337" w:hanging="360"/>
      </w:pPr>
    </w:lvl>
    <w:lvl w:ilvl="7" w:tplc="04260019" w:tentative="1">
      <w:start w:val="1"/>
      <w:numFmt w:val="lowerLetter"/>
      <w:lvlText w:val="%8."/>
      <w:lvlJc w:val="left"/>
      <w:pPr>
        <w:ind w:left="6057" w:hanging="360"/>
      </w:pPr>
    </w:lvl>
    <w:lvl w:ilvl="8" w:tplc="0426001B" w:tentative="1">
      <w:start w:val="1"/>
      <w:numFmt w:val="lowerRoman"/>
      <w:lvlText w:val="%9."/>
      <w:lvlJc w:val="right"/>
      <w:pPr>
        <w:ind w:left="6777" w:hanging="180"/>
      </w:pPr>
    </w:lvl>
  </w:abstractNum>
  <w:abstractNum w:abstractNumId="5">
    <w:nsid w:val="3CF24EF5"/>
    <w:multiLevelType w:val="hybridMultilevel"/>
    <w:tmpl w:val="C46E3E68"/>
    <w:lvl w:ilvl="0" w:tplc="8940F704">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1564675"/>
    <w:multiLevelType w:val="hybridMultilevel"/>
    <w:tmpl w:val="2924A456"/>
    <w:lvl w:ilvl="0" w:tplc="97D2D642">
      <w:start w:val="15"/>
      <w:numFmt w:val="decimal"/>
      <w:lvlText w:val="(%1"/>
      <w:lvlJc w:val="left"/>
      <w:pPr>
        <w:ind w:left="1300" w:hanging="360"/>
      </w:pPr>
      <w:rPr>
        <w:rFonts w:hint="default"/>
      </w:rPr>
    </w:lvl>
    <w:lvl w:ilvl="1" w:tplc="04260019" w:tentative="1">
      <w:start w:val="1"/>
      <w:numFmt w:val="lowerLetter"/>
      <w:lvlText w:val="%2."/>
      <w:lvlJc w:val="left"/>
      <w:pPr>
        <w:ind w:left="2020" w:hanging="360"/>
      </w:pPr>
    </w:lvl>
    <w:lvl w:ilvl="2" w:tplc="0426001B" w:tentative="1">
      <w:start w:val="1"/>
      <w:numFmt w:val="lowerRoman"/>
      <w:lvlText w:val="%3."/>
      <w:lvlJc w:val="right"/>
      <w:pPr>
        <w:ind w:left="2740" w:hanging="180"/>
      </w:pPr>
    </w:lvl>
    <w:lvl w:ilvl="3" w:tplc="0426000F" w:tentative="1">
      <w:start w:val="1"/>
      <w:numFmt w:val="decimal"/>
      <w:lvlText w:val="%4."/>
      <w:lvlJc w:val="left"/>
      <w:pPr>
        <w:ind w:left="3460" w:hanging="360"/>
      </w:pPr>
    </w:lvl>
    <w:lvl w:ilvl="4" w:tplc="04260019" w:tentative="1">
      <w:start w:val="1"/>
      <w:numFmt w:val="lowerLetter"/>
      <w:lvlText w:val="%5."/>
      <w:lvlJc w:val="left"/>
      <w:pPr>
        <w:ind w:left="4180" w:hanging="360"/>
      </w:pPr>
    </w:lvl>
    <w:lvl w:ilvl="5" w:tplc="0426001B" w:tentative="1">
      <w:start w:val="1"/>
      <w:numFmt w:val="lowerRoman"/>
      <w:lvlText w:val="%6."/>
      <w:lvlJc w:val="right"/>
      <w:pPr>
        <w:ind w:left="4900" w:hanging="180"/>
      </w:pPr>
    </w:lvl>
    <w:lvl w:ilvl="6" w:tplc="0426000F" w:tentative="1">
      <w:start w:val="1"/>
      <w:numFmt w:val="decimal"/>
      <w:lvlText w:val="%7."/>
      <w:lvlJc w:val="left"/>
      <w:pPr>
        <w:ind w:left="5620" w:hanging="360"/>
      </w:pPr>
    </w:lvl>
    <w:lvl w:ilvl="7" w:tplc="04260019" w:tentative="1">
      <w:start w:val="1"/>
      <w:numFmt w:val="lowerLetter"/>
      <w:lvlText w:val="%8."/>
      <w:lvlJc w:val="left"/>
      <w:pPr>
        <w:ind w:left="6340" w:hanging="360"/>
      </w:pPr>
    </w:lvl>
    <w:lvl w:ilvl="8" w:tplc="0426001B" w:tentative="1">
      <w:start w:val="1"/>
      <w:numFmt w:val="lowerRoman"/>
      <w:lvlText w:val="%9."/>
      <w:lvlJc w:val="right"/>
      <w:pPr>
        <w:ind w:left="7060" w:hanging="180"/>
      </w:pPr>
    </w:lvl>
  </w:abstractNum>
  <w:abstractNum w:abstractNumId="7">
    <w:nsid w:val="42102362"/>
    <w:multiLevelType w:val="multilevel"/>
    <w:tmpl w:val="4F7EE98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6C553BAD"/>
    <w:multiLevelType w:val="hybridMultilevel"/>
    <w:tmpl w:val="08E823D8"/>
    <w:lvl w:ilvl="0" w:tplc="EE361506">
      <w:start w:val="15"/>
      <w:numFmt w:val="decimal"/>
      <w:lvlText w:val="%1"/>
      <w:lvlJc w:val="left"/>
      <w:pPr>
        <w:ind w:left="1017" w:hanging="360"/>
      </w:pPr>
      <w:rPr>
        <w:rFonts w:hint="default"/>
      </w:rPr>
    </w:lvl>
    <w:lvl w:ilvl="1" w:tplc="04260019" w:tentative="1">
      <w:start w:val="1"/>
      <w:numFmt w:val="lowerLetter"/>
      <w:lvlText w:val="%2."/>
      <w:lvlJc w:val="left"/>
      <w:pPr>
        <w:ind w:left="1737" w:hanging="360"/>
      </w:pPr>
    </w:lvl>
    <w:lvl w:ilvl="2" w:tplc="0426001B" w:tentative="1">
      <w:start w:val="1"/>
      <w:numFmt w:val="lowerRoman"/>
      <w:lvlText w:val="%3."/>
      <w:lvlJc w:val="right"/>
      <w:pPr>
        <w:ind w:left="2457" w:hanging="180"/>
      </w:pPr>
    </w:lvl>
    <w:lvl w:ilvl="3" w:tplc="0426000F" w:tentative="1">
      <w:start w:val="1"/>
      <w:numFmt w:val="decimal"/>
      <w:lvlText w:val="%4."/>
      <w:lvlJc w:val="left"/>
      <w:pPr>
        <w:ind w:left="3177" w:hanging="360"/>
      </w:pPr>
    </w:lvl>
    <w:lvl w:ilvl="4" w:tplc="04260019" w:tentative="1">
      <w:start w:val="1"/>
      <w:numFmt w:val="lowerLetter"/>
      <w:lvlText w:val="%5."/>
      <w:lvlJc w:val="left"/>
      <w:pPr>
        <w:ind w:left="3897" w:hanging="360"/>
      </w:pPr>
    </w:lvl>
    <w:lvl w:ilvl="5" w:tplc="0426001B" w:tentative="1">
      <w:start w:val="1"/>
      <w:numFmt w:val="lowerRoman"/>
      <w:lvlText w:val="%6."/>
      <w:lvlJc w:val="right"/>
      <w:pPr>
        <w:ind w:left="4617" w:hanging="180"/>
      </w:pPr>
    </w:lvl>
    <w:lvl w:ilvl="6" w:tplc="0426000F" w:tentative="1">
      <w:start w:val="1"/>
      <w:numFmt w:val="decimal"/>
      <w:lvlText w:val="%7."/>
      <w:lvlJc w:val="left"/>
      <w:pPr>
        <w:ind w:left="5337" w:hanging="360"/>
      </w:pPr>
    </w:lvl>
    <w:lvl w:ilvl="7" w:tplc="04260019" w:tentative="1">
      <w:start w:val="1"/>
      <w:numFmt w:val="lowerLetter"/>
      <w:lvlText w:val="%8."/>
      <w:lvlJc w:val="left"/>
      <w:pPr>
        <w:ind w:left="6057" w:hanging="360"/>
      </w:pPr>
    </w:lvl>
    <w:lvl w:ilvl="8" w:tplc="0426001B" w:tentative="1">
      <w:start w:val="1"/>
      <w:numFmt w:val="lowerRoman"/>
      <w:lvlText w:val="%9."/>
      <w:lvlJc w:val="right"/>
      <w:pPr>
        <w:ind w:left="6777" w:hanging="180"/>
      </w:pPr>
    </w:lvl>
  </w:abstractNum>
  <w:abstractNum w:abstractNumId="9">
    <w:nsid w:val="70250A33"/>
    <w:multiLevelType w:val="hybridMultilevel"/>
    <w:tmpl w:val="C6E0353E"/>
    <w:lvl w:ilvl="0" w:tplc="C1183CC6">
      <w:start w:val="23"/>
      <w:numFmt w:val="decimal"/>
      <w:lvlText w:val="%1"/>
      <w:lvlJc w:val="left"/>
      <w:pPr>
        <w:ind w:left="1300" w:hanging="360"/>
      </w:pPr>
      <w:rPr>
        <w:rFonts w:hint="default"/>
      </w:rPr>
    </w:lvl>
    <w:lvl w:ilvl="1" w:tplc="04260019" w:tentative="1">
      <w:start w:val="1"/>
      <w:numFmt w:val="lowerLetter"/>
      <w:lvlText w:val="%2."/>
      <w:lvlJc w:val="left"/>
      <w:pPr>
        <w:ind w:left="2020" w:hanging="360"/>
      </w:pPr>
    </w:lvl>
    <w:lvl w:ilvl="2" w:tplc="0426001B" w:tentative="1">
      <w:start w:val="1"/>
      <w:numFmt w:val="lowerRoman"/>
      <w:lvlText w:val="%3."/>
      <w:lvlJc w:val="right"/>
      <w:pPr>
        <w:ind w:left="2740" w:hanging="180"/>
      </w:pPr>
    </w:lvl>
    <w:lvl w:ilvl="3" w:tplc="0426000F" w:tentative="1">
      <w:start w:val="1"/>
      <w:numFmt w:val="decimal"/>
      <w:lvlText w:val="%4."/>
      <w:lvlJc w:val="left"/>
      <w:pPr>
        <w:ind w:left="3460" w:hanging="360"/>
      </w:pPr>
    </w:lvl>
    <w:lvl w:ilvl="4" w:tplc="04260019" w:tentative="1">
      <w:start w:val="1"/>
      <w:numFmt w:val="lowerLetter"/>
      <w:lvlText w:val="%5."/>
      <w:lvlJc w:val="left"/>
      <w:pPr>
        <w:ind w:left="4180" w:hanging="360"/>
      </w:pPr>
    </w:lvl>
    <w:lvl w:ilvl="5" w:tplc="0426001B" w:tentative="1">
      <w:start w:val="1"/>
      <w:numFmt w:val="lowerRoman"/>
      <w:lvlText w:val="%6."/>
      <w:lvlJc w:val="right"/>
      <w:pPr>
        <w:ind w:left="4900" w:hanging="180"/>
      </w:pPr>
    </w:lvl>
    <w:lvl w:ilvl="6" w:tplc="0426000F" w:tentative="1">
      <w:start w:val="1"/>
      <w:numFmt w:val="decimal"/>
      <w:lvlText w:val="%7."/>
      <w:lvlJc w:val="left"/>
      <w:pPr>
        <w:ind w:left="5620" w:hanging="360"/>
      </w:pPr>
    </w:lvl>
    <w:lvl w:ilvl="7" w:tplc="04260019" w:tentative="1">
      <w:start w:val="1"/>
      <w:numFmt w:val="lowerLetter"/>
      <w:lvlText w:val="%8."/>
      <w:lvlJc w:val="left"/>
      <w:pPr>
        <w:ind w:left="6340" w:hanging="360"/>
      </w:pPr>
    </w:lvl>
    <w:lvl w:ilvl="8" w:tplc="0426001B" w:tentative="1">
      <w:start w:val="1"/>
      <w:numFmt w:val="lowerRoman"/>
      <w:lvlText w:val="%9."/>
      <w:lvlJc w:val="right"/>
      <w:pPr>
        <w:ind w:left="7060" w:hanging="180"/>
      </w:pPr>
    </w:lvl>
  </w:abstractNum>
  <w:abstractNum w:abstractNumId="10">
    <w:nsid w:val="74CF6FAF"/>
    <w:multiLevelType w:val="hybridMultilevel"/>
    <w:tmpl w:val="705A9540"/>
    <w:lvl w:ilvl="0" w:tplc="2FB6A4F2">
      <w:start w:val="1"/>
      <w:numFmt w:val="decimal"/>
      <w:lvlText w:val="%1)"/>
      <w:lvlJc w:val="left"/>
      <w:pPr>
        <w:ind w:left="1651" w:hanging="1005"/>
      </w:pPr>
      <w:rPr>
        <w:rFonts w:hint="default"/>
      </w:rPr>
    </w:lvl>
    <w:lvl w:ilvl="1" w:tplc="04260019" w:tentative="1">
      <w:start w:val="1"/>
      <w:numFmt w:val="lowerLetter"/>
      <w:lvlText w:val="%2."/>
      <w:lvlJc w:val="left"/>
      <w:pPr>
        <w:ind w:left="1726" w:hanging="360"/>
      </w:pPr>
    </w:lvl>
    <w:lvl w:ilvl="2" w:tplc="0426001B" w:tentative="1">
      <w:start w:val="1"/>
      <w:numFmt w:val="lowerRoman"/>
      <w:lvlText w:val="%3."/>
      <w:lvlJc w:val="right"/>
      <w:pPr>
        <w:ind w:left="2446" w:hanging="180"/>
      </w:pPr>
    </w:lvl>
    <w:lvl w:ilvl="3" w:tplc="0426000F" w:tentative="1">
      <w:start w:val="1"/>
      <w:numFmt w:val="decimal"/>
      <w:lvlText w:val="%4."/>
      <w:lvlJc w:val="left"/>
      <w:pPr>
        <w:ind w:left="3166" w:hanging="360"/>
      </w:pPr>
    </w:lvl>
    <w:lvl w:ilvl="4" w:tplc="04260019" w:tentative="1">
      <w:start w:val="1"/>
      <w:numFmt w:val="lowerLetter"/>
      <w:lvlText w:val="%5."/>
      <w:lvlJc w:val="left"/>
      <w:pPr>
        <w:ind w:left="3886" w:hanging="360"/>
      </w:pPr>
    </w:lvl>
    <w:lvl w:ilvl="5" w:tplc="0426001B" w:tentative="1">
      <w:start w:val="1"/>
      <w:numFmt w:val="lowerRoman"/>
      <w:lvlText w:val="%6."/>
      <w:lvlJc w:val="right"/>
      <w:pPr>
        <w:ind w:left="4606" w:hanging="180"/>
      </w:pPr>
    </w:lvl>
    <w:lvl w:ilvl="6" w:tplc="0426000F" w:tentative="1">
      <w:start w:val="1"/>
      <w:numFmt w:val="decimal"/>
      <w:lvlText w:val="%7."/>
      <w:lvlJc w:val="left"/>
      <w:pPr>
        <w:ind w:left="5326" w:hanging="360"/>
      </w:pPr>
    </w:lvl>
    <w:lvl w:ilvl="7" w:tplc="04260019" w:tentative="1">
      <w:start w:val="1"/>
      <w:numFmt w:val="lowerLetter"/>
      <w:lvlText w:val="%8."/>
      <w:lvlJc w:val="left"/>
      <w:pPr>
        <w:ind w:left="6046" w:hanging="360"/>
      </w:pPr>
    </w:lvl>
    <w:lvl w:ilvl="8" w:tplc="0426001B" w:tentative="1">
      <w:start w:val="1"/>
      <w:numFmt w:val="lowerRoman"/>
      <w:lvlText w:val="%9."/>
      <w:lvlJc w:val="right"/>
      <w:pPr>
        <w:ind w:left="6766" w:hanging="180"/>
      </w:pPr>
    </w:lvl>
  </w:abstractNum>
  <w:num w:numId="1">
    <w:abstractNumId w:val="1"/>
  </w:num>
  <w:num w:numId="2">
    <w:abstractNumId w:val="10"/>
  </w:num>
  <w:num w:numId="3">
    <w:abstractNumId w:val="5"/>
  </w:num>
  <w:num w:numId="4">
    <w:abstractNumId w:val="0"/>
  </w:num>
  <w:num w:numId="5">
    <w:abstractNumId w:val="9"/>
  </w:num>
  <w:num w:numId="6">
    <w:abstractNumId w:val="6"/>
  </w:num>
  <w:num w:numId="7">
    <w:abstractNumId w:val="4"/>
  </w:num>
  <w:num w:numId="8">
    <w:abstractNumId w:val="2"/>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D8E"/>
    <w:rsid w:val="00024825"/>
    <w:rsid w:val="00083BB5"/>
    <w:rsid w:val="0008700A"/>
    <w:rsid w:val="00087D5E"/>
    <w:rsid w:val="000C0047"/>
    <w:rsid w:val="001301D3"/>
    <w:rsid w:val="0013539A"/>
    <w:rsid w:val="00142753"/>
    <w:rsid w:val="001B328E"/>
    <w:rsid w:val="001C565F"/>
    <w:rsid w:val="001D02C0"/>
    <w:rsid w:val="001D5F8B"/>
    <w:rsid w:val="001E1C94"/>
    <w:rsid w:val="00203387"/>
    <w:rsid w:val="002214D3"/>
    <w:rsid w:val="00263FCC"/>
    <w:rsid w:val="00283FDC"/>
    <w:rsid w:val="002A5B25"/>
    <w:rsid w:val="002A65A7"/>
    <w:rsid w:val="002C644D"/>
    <w:rsid w:val="002D3E51"/>
    <w:rsid w:val="002D52AE"/>
    <w:rsid w:val="002E06C5"/>
    <w:rsid w:val="003057A8"/>
    <w:rsid w:val="003160E1"/>
    <w:rsid w:val="00356257"/>
    <w:rsid w:val="00392EE0"/>
    <w:rsid w:val="003A6FBB"/>
    <w:rsid w:val="003C5F0A"/>
    <w:rsid w:val="004109C3"/>
    <w:rsid w:val="004112F4"/>
    <w:rsid w:val="00490C80"/>
    <w:rsid w:val="00493F26"/>
    <w:rsid w:val="004E0F4B"/>
    <w:rsid w:val="0050578A"/>
    <w:rsid w:val="00554A89"/>
    <w:rsid w:val="00564114"/>
    <w:rsid w:val="00591CC8"/>
    <w:rsid w:val="005B77A5"/>
    <w:rsid w:val="005D588B"/>
    <w:rsid w:val="005E25A0"/>
    <w:rsid w:val="00601D78"/>
    <w:rsid w:val="00637BA0"/>
    <w:rsid w:val="006454C8"/>
    <w:rsid w:val="00647D8E"/>
    <w:rsid w:val="00671E3C"/>
    <w:rsid w:val="006722FE"/>
    <w:rsid w:val="006768A5"/>
    <w:rsid w:val="00684119"/>
    <w:rsid w:val="00684412"/>
    <w:rsid w:val="006A2506"/>
    <w:rsid w:val="006D2E22"/>
    <w:rsid w:val="006D64C9"/>
    <w:rsid w:val="006D71AF"/>
    <w:rsid w:val="006F2D6C"/>
    <w:rsid w:val="0074216C"/>
    <w:rsid w:val="0076394A"/>
    <w:rsid w:val="00763A90"/>
    <w:rsid w:val="007762AA"/>
    <w:rsid w:val="007A530A"/>
    <w:rsid w:val="007B2B6B"/>
    <w:rsid w:val="007B589A"/>
    <w:rsid w:val="007C60D6"/>
    <w:rsid w:val="007C62FB"/>
    <w:rsid w:val="007C68AA"/>
    <w:rsid w:val="007D2267"/>
    <w:rsid w:val="00805A2A"/>
    <w:rsid w:val="00806436"/>
    <w:rsid w:val="00815284"/>
    <w:rsid w:val="00820386"/>
    <w:rsid w:val="00837103"/>
    <w:rsid w:val="00851F99"/>
    <w:rsid w:val="00857371"/>
    <w:rsid w:val="00874EC6"/>
    <w:rsid w:val="008A3723"/>
    <w:rsid w:val="009214E9"/>
    <w:rsid w:val="00927237"/>
    <w:rsid w:val="00930360"/>
    <w:rsid w:val="0094717A"/>
    <w:rsid w:val="00982DE0"/>
    <w:rsid w:val="00993A88"/>
    <w:rsid w:val="00993B59"/>
    <w:rsid w:val="009C2684"/>
    <w:rsid w:val="009F2FF5"/>
    <w:rsid w:val="009F3D6E"/>
    <w:rsid w:val="00A07AD5"/>
    <w:rsid w:val="00A27CD8"/>
    <w:rsid w:val="00A30EF6"/>
    <w:rsid w:val="00A7190C"/>
    <w:rsid w:val="00A8163E"/>
    <w:rsid w:val="00A837B4"/>
    <w:rsid w:val="00AB0F98"/>
    <w:rsid w:val="00AC0B03"/>
    <w:rsid w:val="00AD3CF3"/>
    <w:rsid w:val="00AD6903"/>
    <w:rsid w:val="00B14921"/>
    <w:rsid w:val="00B34A20"/>
    <w:rsid w:val="00B463A5"/>
    <w:rsid w:val="00B570EF"/>
    <w:rsid w:val="00BC1C5A"/>
    <w:rsid w:val="00BC7821"/>
    <w:rsid w:val="00C418EA"/>
    <w:rsid w:val="00C96F21"/>
    <w:rsid w:val="00CC742D"/>
    <w:rsid w:val="00CD3025"/>
    <w:rsid w:val="00CE06D3"/>
    <w:rsid w:val="00CE63D9"/>
    <w:rsid w:val="00D201A1"/>
    <w:rsid w:val="00D41120"/>
    <w:rsid w:val="00D50BC7"/>
    <w:rsid w:val="00D77371"/>
    <w:rsid w:val="00D831E2"/>
    <w:rsid w:val="00DA037C"/>
    <w:rsid w:val="00DA11D4"/>
    <w:rsid w:val="00DA5C18"/>
    <w:rsid w:val="00E25439"/>
    <w:rsid w:val="00E50743"/>
    <w:rsid w:val="00E73D37"/>
    <w:rsid w:val="00E949F9"/>
    <w:rsid w:val="00EE69A1"/>
    <w:rsid w:val="00EF0506"/>
    <w:rsid w:val="00F40A6E"/>
    <w:rsid w:val="00F61E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7D9C4817-63EC-4689-B150-8544190B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30A"/>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47D8E"/>
    <w:pPr>
      <w:spacing w:before="100" w:beforeAutospacing="1" w:after="100" w:afterAutospacing="1"/>
    </w:pPr>
    <w:rPr>
      <w:rFonts w:eastAsia="Times New Roman" w:cs="Times New Roman"/>
      <w:sz w:val="24"/>
      <w:szCs w:val="24"/>
      <w:lang w:eastAsia="lv-LV"/>
    </w:rPr>
  </w:style>
  <w:style w:type="paragraph" w:customStyle="1" w:styleId="nais1">
    <w:name w:val="nais1"/>
    <w:basedOn w:val="Normal"/>
    <w:rsid w:val="00647D8E"/>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semiHidden/>
    <w:unhideWhenUsed/>
    <w:rsid w:val="00647D8E"/>
    <w:rPr>
      <w:color w:val="0000FF"/>
      <w:u w:val="single"/>
    </w:rPr>
  </w:style>
  <w:style w:type="paragraph" w:styleId="NormalWeb">
    <w:name w:val="Normal (Web)"/>
    <w:basedOn w:val="Normal"/>
    <w:uiPriority w:val="99"/>
    <w:unhideWhenUsed/>
    <w:rsid w:val="00647D8E"/>
    <w:pPr>
      <w:widowControl w:val="0"/>
      <w:adjustRightInd w:val="0"/>
      <w:spacing w:before="100" w:beforeAutospacing="1" w:after="100" w:afterAutospacing="1" w:line="360" w:lineRule="atLeast"/>
      <w:jc w:val="both"/>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rsid w:val="00647D8E"/>
    <w:pPr>
      <w:spacing w:after="0" w:line="240" w:lineRule="auto"/>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uiPriority w:val="99"/>
    <w:rsid w:val="00647D8E"/>
    <w:rPr>
      <w:rFonts w:eastAsia="Times New Roman" w:cs="Times New Roman"/>
      <w:szCs w:val="24"/>
    </w:rPr>
  </w:style>
  <w:style w:type="paragraph" w:styleId="BodyTextIndent">
    <w:name w:val="Body Text Indent"/>
    <w:basedOn w:val="Normal"/>
    <w:link w:val="BodyTextIndentChar"/>
    <w:uiPriority w:val="99"/>
    <w:unhideWhenUsed/>
    <w:rsid w:val="00647D8E"/>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647D8E"/>
    <w:rPr>
      <w:rFonts w:ascii="Calibri" w:eastAsia="Calibri" w:hAnsi="Calibri" w:cs="Times New Roman"/>
      <w:sz w:val="22"/>
    </w:rPr>
  </w:style>
  <w:style w:type="paragraph" w:styleId="ListParagraph">
    <w:name w:val="List Paragraph"/>
    <w:basedOn w:val="Normal"/>
    <w:uiPriority w:val="34"/>
    <w:qFormat/>
    <w:rsid w:val="00647D8E"/>
    <w:pPr>
      <w:spacing w:after="0" w:line="240" w:lineRule="auto"/>
      <w:ind w:left="720"/>
      <w:contextualSpacing/>
    </w:pPr>
    <w:rPr>
      <w:rFonts w:ascii="Times New Roman" w:eastAsia="Times New Roman" w:hAnsi="Times New Roman" w:cs="Times New Roman"/>
      <w:sz w:val="28"/>
    </w:rPr>
  </w:style>
  <w:style w:type="paragraph" w:styleId="Header">
    <w:name w:val="header"/>
    <w:basedOn w:val="Normal"/>
    <w:link w:val="HeaderChar"/>
    <w:uiPriority w:val="99"/>
    <w:unhideWhenUsed/>
    <w:rsid w:val="00647D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7D8E"/>
    <w:rPr>
      <w:rFonts w:asciiTheme="minorHAnsi" w:hAnsiTheme="minorHAnsi"/>
      <w:sz w:val="22"/>
    </w:rPr>
  </w:style>
  <w:style w:type="paragraph" w:styleId="Footer">
    <w:name w:val="footer"/>
    <w:basedOn w:val="Normal"/>
    <w:link w:val="FooterChar"/>
    <w:uiPriority w:val="99"/>
    <w:unhideWhenUsed/>
    <w:rsid w:val="00647D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7D8E"/>
    <w:rPr>
      <w:rFonts w:asciiTheme="minorHAnsi" w:hAnsiTheme="minorHAnsi"/>
      <w:sz w:val="22"/>
    </w:rPr>
  </w:style>
  <w:style w:type="paragraph" w:customStyle="1" w:styleId="nais2">
    <w:name w:val="nais2"/>
    <w:basedOn w:val="Normal"/>
    <w:rsid w:val="00647D8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47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157645">
      <w:bodyDiv w:val="1"/>
      <w:marLeft w:val="0"/>
      <w:marRight w:val="0"/>
      <w:marTop w:val="0"/>
      <w:marBottom w:val="0"/>
      <w:divBdr>
        <w:top w:val="none" w:sz="0" w:space="0" w:color="auto"/>
        <w:left w:val="none" w:sz="0" w:space="0" w:color="auto"/>
        <w:bottom w:val="none" w:sz="0" w:space="0" w:color="auto"/>
        <w:right w:val="none" w:sz="0" w:space="0" w:color="auto"/>
      </w:divBdr>
    </w:div>
    <w:div w:id="192387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macivka@f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93EE7-D88D-4D47-A1D3-1932E3BC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36966</Words>
  <Characters>21072</Characters>
  <Application>Microsoft Office Word</Application>
  <DocSecurity>0</DocSecurity>
  <Lines>175</Lines>
  <Paragraphs>115</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57923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likumprojektu</dc:title>
  <dc:subject>anotācija</dc:subject>
  <dc:creator>Finanšu Ministrija</dc:creator>
  <dc:description>67095421
Sandra.Macivka@fm.gov.lv</dc:description>
  <cp:lastModifiedBy>Lagzdiņa Lelde</cp:lastModifiedBy>
  <cp:revision>20</cp:revision>
  <cp:lastPrinted>2013-09-03T06:04:00Z</cp:lastPrinted>
  <dcterms:created xsi:type="dcterms:W3CDTF">2013-09-02T09:16:00Z</dcterms:created>
  <dcterms:modified xsi:type="dcterms:W3CDTF">2013-09-05T13:34:00Z</dcterms:modified>
</cp:coreProperties>
</file>