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6D" w:rsidRPr="003557D1" w:rsidRDefault="00D35AE5" w:rsidP="003557D1">
      <w:pPr>
        <w:pStyle w:val="Heading2"/>
        <w:rPr>
          <w:i/>
          <w:sz w:val="26"/>
          <w:szCs w:val="26"/>
        </w:rPr>
      </w:pPr>
      <w:bookmarkStart w:id="0" w:name="OLE_LINK1"/>
      <w:bookmarkStart w:id="1" w:name="OLE_LINK2"/>
      <w:r w:rsidRPr="00B862F9">
        <w:rPr>
          <w:sz w:val="26"/>
          <w:szCs w:val="26"/>
        </w:rPr>
        <w:t xml:space="preserve">Likumprojekta „Grozījumi likumā „Par valsts un pašvaldību kapitāla daļām un kapitālsabiedrībām”” </w:t>
      </w:r>
      <w:bookmarkEnd w:id="0"/>
      <w:bookmarkEnd w:id="1"/>
      <w:r w:rsidR="002B5BA9" w:rsidRPr="00B862F9">
        <w:rPr>
          <w:sz w:val="26"/>
          <w:szCs w:val="26"/>
        </w:rPr>
        <w:t>anotācija</w:t>
      </w:r>
    </w:p>
    <w:p w:rsidR="005C1B70" w:rsidRPr="001513F9" w:rsidRDefault="005C1B70" w:rsidP="00CE2F5A">
      <w:pPr>
        <w:rPr>
          <w:rFonts w:eastAsia="Times New Roman" w:cs="Times New Roman"/>
          <w:szCs w:val="28"/>
          <w:lang w:eastAsia="lv-LV"/>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
        <w:gridCol w:w="7"/>
        <w:gridCol w:w="2322"/>
        <w:gridCol w:w="851"/>
        <w:gridCol w:w="1281"/>
        <w:gridCol w:w="4119"/>
      </w:tblGrid>
      <w:tr w:rsidR="0070526D" w:rsidRPr="001513F9" w:rsidTr="00EF3296">
        <w:trPr>
          <w:tblCellSpacing w:w="0" w:type="dxa"/>
        </w:trPr>
        <w:tc>
          <w:tcPr>
            <w:tcW w:w="9101" w:type="dxa"/>
            <w:gridSpan w:val="6"/>
            <w:tcBorders>
              <w:top w:val="outset" w:sz="6" w:space="0" w:color="auto"/>
              <w:left w:val="outset" w:sz="6" w:space="0" w:color="auto"/>
              <w:bottom w:val="outset" w:sz="6" w:space="0" w:color="auto"/>
              <w:right w:val="outset" w:sz="6" w:space="0" w:color="auto"/>
            </w:tcBorders>
            <w:vAlign w:val="center"/>
            <w:hideMark/>
          </w:tcPr>
          <w:p w:rsidR="005C1B70" w:rsidRPr="003557D1" w:rsidRDefault="0070526D" w:rsidP="003557D1">
            <w:pPr>
              <w:jc w:val="center"/>
              <w:rPr>
                <w:rFonts w:eastAsia="Times New Roman" w:cs="Times New Roman"/>
                <w:b/>
                <w:bCs/>
                <w:sz w:val="24"/>
                <w:szCs w:val="24"/>
                <w:lang w:eastAsia="lv-LV"/>
              </w:rPr>
            </w:pPr>
            <w:r w:rsidRPr="001513F9">
              <w:rPr>
                <w:rFonts w:eastAsia="Times New Roman" w:cs="Times New Roman"/>
                <w:b/>
                <w:bCs/>
                <w:sz w:val="24"/>
                <w:szCs w:val="24"/>
                <w:lang w:eastAsia="lv-LV"/>
              </w:rPr>
              <w:t>I. Tiesību akta projekta izstrādes nepieciešamība</w:t>
            </w:r>
          </w:p>
        </w:tc>
      </w:tr>
      <w:tr w:rsidR="0070526D" w:rsidRPr="001513F9" w:rsidTr="008D75D8">
        <w:trPr>
          <w:trHeight w:val="630"/>
          <w:tblCellSpacing w:w="0" w:type="dxa"/>
        </w:trPr>
        <w:tc>
          <w:tcPr>
            <w:tcW w:w="528" w:type="dxa"/>
            <w:gridSpan w:val="2"/>
            <w:tcBorders>
              <w:top w:val="outset" w:sz="6" w:space="0" w:color="auto"/>
              <w:left w:val="outset" w:sz="6" w:space="0" w:color="auto"/>
              <w:bottom w:val="outset" w:sz="6" w:space="0" w:color="auto"/>
              <w:right w:val="outset" w:sz="6" w:space="0" w:color="auto"/>
            </w:tcBorders>
            <w:hideMark/>
          </w:tcPr>
          <w:p w:rsidR="0070526D" w:rsidRPr="001513F9" w:rsidRDefault="0070526D" w:rsidP="00CE2F5A">
            <w:pPr>
              <w:rPr>
                <w:rFonts w:eastAsia="Times New Roman" w:cs="Times New Roman"/>
                <w:sz w:val="24"/>
                <w:szCs w:val="24"/>
                <w:lang w:eastAsia="lv-LV"/>
              </w:rPr>
            </w:pPr>
            <w:r w:rsidRPr="001513F9">
              <w:rPr>
                <w:rFonts w:eastAsia="Times New Roman" w:cs="Times New Roman"/>
                <w:sz w:val="24"/>
                <w:szCs w:val="24"/>
                <w:lang w:eastAsia="lv-LV"/>
              </w:rPr>
              <w:t> 1.</w:t>
            </w:r>
          </w:p>
        </w:tc>
        <w:tc>
          <w:tcPr>
            <w:tcW w:w="2322" w:type="dxa"/>
            <w:tcBorders>
              <w:top w:val="outset" w:sz="6" w:space="0" w:color="auto"/>
              <w:left w:val="outset" w:sz="6" w:space="0" w:color="auto"/>
              <w:bottom w:val="outset" w:sz="6" w:space="0" w:color="auto"/>
              <w:right w:val="outset" w:sz="6" w:space="0" w:color="auto"/>
            </w:tcBorders>
            <w:hideMark/>
          </w:tcPr>
          <w:p w:rsidR="0070526D" w:rsidRPr="001513F9" w:rsidRDefault="0070526D" w:rsidP="00CE2F5A">
            <w:pPr>
              <w:rPr>
                <w:rFonts w:eastAsia="Times New Roman" w:cs="Times New Roman"/>
                <w:sz w:val="24"/>
                <w:szCs w:val="24"/>
                <w:lang w:eastAsia="lv-LV"/>
              </w:rPr>
            </w:pPr>
            <w:r w:rsidRPr="001513F9">
              <w:rPr>
                <w:rFonts w:eastAsia="Times New Roman" w:cs="Times New Roman"/>
                <w:sz w:val="24"/>
                <w:szCs w:val="24"/>
                <w:lang w:eastAsia="lv-LV"/>
              </w:rPr>
              <w:t> Pamatojums</w:t>
            </w:r>
          </w:p>
        </w:tc>
        <w:tc>
          <w:tcPr>
            <w:tcW w:w="6251" w:type="dxa"/>
            <w:gridSpan w:val="3"/>
            <w:tcBorders>
              <w:top w:val="outset" w:sz="6" w:space="0" w:color="auto"/>
              <w:left w:val="outset" w:sz="6" w:space="0" w:color="auto"/>
              <w:bottom w:val="outset" w:sz="6" w:space="0" w:color="auto"/>
              <w:right w:val="outset" w:sz="6" w:space="0" w:color="auto"/>
            </w:tcBorders>
            <w:hideMark/>
          </w:tcPr>
          <w:p w:rsidR="0070526D" w:rsidRPr="001513F9" w:rsidRDefault="00D35AE5" w:rsidP="00D35AE5">
            <w:pPr>
              <w:pStyle w:val="naisf"/>
              <w:spacing w:before="0" w:beforeAutospacing="0" w:after="0" w:afterAutospacing="0"/>
              <w:jc w:val="both"/>
            </w:pPr>
            <w:r>
              <w:t>Likumprojekts sagatavots</w:t>
            </w:r>
            <w:r w:rsidRPr="00F248D8">
              <w:t xml:space="preserve"> saskaņā ar Valsts un pašvaldību institūciju amatpersonu un darbinieku  atlīdzības likum</w:t>
            </w:r>
            <w:r>
              <w:t>a pārejas noteikumu</w:t>
            </w:r>
            <w:r w:rsidRPr="00F248D8">
              <w:t xml:space="preserve"> </w:t>
            </w:r>
            <w:bookmarkStart w:id="2" w:name="bkm69"/>
            <w:r w:rsidRPr="00F96426">
              <w:t>2.</w:t>
            </w:r>
            <w:r>
              <w:t>punkta  2.apakšpunktu, kas paredz, ka</w:t>
            </w:r>
            <w:r w:rsidRPr="00F96426">
              <w:t xml:space="preserve"> Ministru kabinet</w:t>
            </w:r>
            <w:r>
              <w:t>s izstrādā un iesniedz Saeimai</w:t>
            </w:r>
            <w:r w:rsidRPr="00F96426">
              <w:t xml:space="preserve"> līdz 2010.gada 1.septembrim — likumprojektus par atalgojumu un sociālajām garantijām valsts un pašvaldību kapitālsabiedrībās, publiski privātajās kapitālsabiedrībās un kapitālsabiedrībās, kurās valsts, pašvaldības vai publiski privātajai kapitālsabiedrībai pieder visas kapitāla daļas, kā arī privāto tiesību juridiskajās personās, kuras pilda valsts budžeta pārvaldes uzdevumus vai saņem valsts budžeta vai pašvaldību budžetu līdzekļus</w:t>
            </w:r>
            <w:bookmarkEnd w:id="2"/>
            <w:r>
              <w:t>.</w:t>
            </w:r>
          </w:p>
        </w:tc>
      </w:tr>
      <w:tr w:rsidR="0070526D" w:rsidRPr="001513F9" w:rsidTr="008D75D8">
        <w:trPr>
          <w:trHeight w:val="472"/>
          <w:tblCellSpacing w:w="0" w:type="dxa"/>
        </w:trPr>
        <w:tc>
          <w:tcPr>
            <w:tcW w:w="528" w:type="dxa"/>
            <w:gridSpan w:val="2"/>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2.</w:t>
            </w:r>
          </w:p>
        </w:tc>
        <w:tc>
          <w:tcPr>
            <w:tcW w:w="2322" w:type="dxa"/>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Pašreizējā situācija un problēmas</w:t>
            </w:r>
          </w:p>
        </w:tc>
        <w:tc>
          <w:tcPr>
            <w:tcW w:w="6251" w:type="dxa"/>
            <w:gridSpan w:val="3"/>
            <w:tcBorders>
              <w:top w:val="outset" w:sz="6" w:space="0" w:color="auto"/>
              <w:left w:val="outset" w:sz="6" w:space="0" w:color="auto"/>
              <w:bottom w:val="outset" w:sz="6" w:space="0" w:color="auto"/>
              <w:right w:val="outset" w:sz="6" w:space="0" w:color="auto"/>
            </w:tcBorders>
            <w:hideMark/>
          </w:tcPr>
          <w:p w:rsidR="0070526D" w:rsidRPr="006D1FA7" w:rsidRDefault="009323A2" w:rsidP="009323A2">
            <w:pPr>
              <w:jc w:val="both"/>
              <w:rPr>
                <w:rFonts w:cs="Times New Roman"/>
                <w:sz w:val="24"/>
                <w:szCs w:val="24"/>
              </w:rPr>
            </w:pPr>
            <w:r w:rsidRPr="009323A2">
              <w:rPr>
                <w:sz w:val="24"/>
                <w:szCs w:val="24"/>
              </w:rPr>
              <w:t xml:space="preserve">Šobrīd atbilstoši likumam „Par Valsts un pašvaldību kapitāla daļām un kapitālsabiedrībām” dalībnieku/akcionāru sapulce saskaņo valdes izstrādātos sabiedrības darbinieku atlīdzības noteikšanas svarīgākos nosacījumus pabalstu un kompensāciju izmaksai, izdevumu segšanai, prēmēšanai un citādai materiālajai stimulēšanai, mēnešalgu (darba algu) maksimālos apmērus, kā arī </w:t>
            </w:r>
            <w:r w:rsidRPr="006D1FA7">
              <w:rPr>
                <w:rFonts w:cs="Times New Roman"/>
                <w:sz w:val="24"/>
                <w:szCs w:val="24"/>
              </w:rPr>
              <w:t>citus ierobežojošos nosacījumus.</w:t>
            </w:r>
          </w:p>
          <w:p w:rsidR="006D1FA7" w:rsidRPr="009323A2" w:rsidRDefault="006D1FA7" w:rsidP="00C41D50">
            <w:pPr>
              <w:jc w:val="both"/>
              <w:rPr>
                <w:rFonts w:eastAsia="Times New Roman" w:cs="Times New Roman"/>
                <w:sz w:val="24"/>
                <w:szCs w:val="24"/>
                <w:lang w:eastAsia="lv-LV"/>
              </w:rPr>
            </w:pPr>
            <w:r w:rsidRPr="006D1FA7">
              <w:rPr>
                <w:rFonts w:cs="Times New Roman"/>
                <w:sz w:val="24"/>
                <w:szCs w:val="24"/>
              </w:rPr>
              <w:t>L</w:t>
            </w:r>
            <w:r w:rsidR="00FE7F38">
              <w:rPr>
                <w:rFonts w:cs="Times New Roman"/>
                <w:sz w:val="24"/>
                <w:szCs w:val="24"/>
              </w:rPr>
              <w:t xml:space="preserve">ikumprojekts izstrādāts, lai </w:t>
            </w:r>
            <w:r w:rsidRPr="006D1FA7">
              <w:rPr>
                <w:rFonts w:cs="Times New Roman"/>
                <w:sz w:val="24"/>
                <w:szCs w:val="24"/>
              </w:rPr>
              <w:t>nodrošinātu stingrāk</w:t>
            </w:r>
            <w:r w:rsidR="00FE7F38">
              <w:rPr>
                <w:rFonts w:cs="Times New Roman"/>
                <w:sz w:val="24"/>
                <w:szCs w:val="24"/>
              </w:rPr>
              <w:t>u</w:t>
            </w:r>
            <w:r w:rsidRPr="006D1FA7">
              <w:rPr>
                <w:rFonts w:cs="Times New Roman"/>
                <w:sz w:val="24"/>
                <w:szCs w:val="24"/>
              </w:rPr>
              <w:t xml:space="preserve"> uzraudzīb</w:t>
            </w:r>
            <w:r w:rsidR="00786DB3">
              <w:rPr>
                <w:rFonts w:cs="Times New Roman"/>
                <w:sz w:val="24"/>
                <w:szCs w:val="24"/>
              </w:rPr>
              <w:t>u no akcionāru</w:t>
            </w:r>
            <w:r w:rsidR="000457EA">
              <w:rPr>
                <w:rFonts w:cs="Times New Roman"/>
                <w:sz w:val="24"/>
                <w:szCs w:val="24"/>
              </w:rPr>
              <w:t xml:space="preserve"> </w:t>
            </w:r>
            <w:r w:rsidR="00786DB3">
              <w:rPr>
                <w:rFonts w:cs="Times New Roman"/>
                <w:sz w:val="24"/>
                <w:szCs w:val="24"/>
              </w:rPr>
              <w:t>/</w:t>
            </w:r>
            <w:r w:rsidR="000457EA">
              <w:rPr>
                <w:rFonts w:cs="Times New Roman"/>
                <w:sz w:val="24"/>
                <w:szCs w:val="24"/>
              </w:rPr>
              <w:t xml:space="preserve"> </w:t>
            </w:r>
            <w:r w:rsidR="00786DB3">
              <w:rPr>
                <w:rFonts w:cs="Times New Roman"/>
                <w:sz w:val="24"/>
                <w:szCs w:val="24"/>
              </w:rPr>
              <w:t xml:space="preserve">dalībnieku sapulces puses jautājumā par </w:t>
            </w:r>
            <w:r w:rsidRPr="006D1FA7">
              <w:rPr>
                <w:rFonts w:cs="Times New Roman"/>
                <w:sz w:val="24"/>
                <w:szCs w:val="24"/>
              </w:rPr>
              <w:t xml:space="preserve"> kapitālsabiedrību darbinieku atalgojuma noteikšan</w:t>
            </w:r>
            <w:r w:rsidR="00786DB3">
              <w:rPr>
                <w:rFonts w:cs="Times New Roman"/>
                <w:sz w:val="24"/>
                <w:szCs w:val="24"/>
              </w:rPr>
              <w:t>u</w:t>
            </w:r>
            <w:r w:rsidR="00FE7F38">
              <w:rPr>
                <w:rFonts w:cs="Times New Roman"/>
                <w:sz w:val="24"/>
                <w:szCs w:val="24"/>
              </w:rPr>
              <w:t xml:space="preserve">, tādējādi izpildot Pasaules Bankas </w:t>
            </w:r>
            <w:r w:rsidR="00C41D50">
              <w:rPr>
                <w:rFonts w:cs="Times New Roman"/>
                <w:sz w:val="24"/>
                <w:szCs w:val="24"/>
              </w:rPr>
              <w:t>ieteikumus</w:t>
            </w:r>
            <w:r w:rsidRPr="006D1FA7">
              <w:rPr>
                <w:rFonts w:cs="Times New Roman"/>
                <w:sz w:val="24"/>
                <w:szCs w:val="24"/>
              </w:rPr>
              <w:t>.</w:t>
            </w:r>
            <w:r>
              <w:rPr>
                <w:sz w:val="20"/>
                <w:szCs w:val="20"/>
              </w:rPr>
              <w:t xml:space="preserve"> </w:t>
            </w:r>
          </w:p>
        </w:tc>
      </w:tr>
      <w:tr w:rsidR="0070526D" w:rsidRPr="001513F9" w:rsidTr="008D75D8">
        <w:trPr>
          <w:trHeight w:val="725"/>
          <w:tblCellSpacing w:w="0" w:type="dxa"/>
        </w:trPr>
        <w:tc>
          <w:tcPr>
            <w:tcW w:w="528" w:type="dxa"/>
            <w:gridSpan w:val="2"/>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3.</w:t>
            </w:r>
          </w:p>
        </w:tc>
        <w:tc>
          <w:tcPr>
            <w:tcW w:w="2322" w:type="dxa"/>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Saistītie politikas ietekmes novērtējumi un pētījumi</w:t>
            </w:r>
          </w:p>
        </w:tc>
        <w:tc>
          <w:tcPr>
            <w:tcW w:w="6251" w:type="dxa"/>
            <w:gridSpan w:val="3"/>
            <w:tcBorders>
              <w:top w:val="outset" w:sz="6" w:space="0" w:color="auto"/>
              <w:left w:val="outset" w:sz="6" w:space="0" w:color="auto"/>
              <w:bottom w:val="outset" w:sz="6" w:space="0" w:color="auto"/>
              <w:right w:val="outset" w:sz="6" w:space="0" w:color="auto"/>
            </w:tcBorders>
            <w:hideMark/>
          </w:tcPr>
          <w:p w:rsidR="0070526D" w:rsidRPr="001513F9" w:rsidRDefault="0093409E"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Nav</w:t>
            </w:r>
            <w:r w:rsidR="00076A9C" w:rsidRPr="001513F9">
              <w:rPr>
                <w:rFonts w:eastAsia="Times New Roman" w:cs="Times New Roman"/>
                <w:sz w:val="24"/>
                <w:szCs w:val="24"/>
                <w:lang w:eastAsia="lv-LV"/>
              </w:rPr>
              <w:t xml:space="preserve"> attiecināms</w:t>
            </w:r>
          </w:p>
        </w:tc>
      </w:tr>
      <w:tr w:rsidR="0070526D" w:rsidRPr="001513F9" w:rsidTr="008D75D8">
        <w:trPr>
          <w:trHeight w:val="384"/>
          <w:tblCellSpacing w:w="0" w:type="dxa"/>
        </w:trPr>
        <w:tc>
          <w:tcPr>
            <w:tcW w:w="528" w:type="dxa"/>
            <w:gridSpan w:val="2"/>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4.</w:t>
            </w:r>
          </w:p>
        </w:tc>
        <w:tc>
          <w:tcPr>
            <w:tcW w:w="2322" w:type="dxa"/>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Tiesiskā regulējuma mērķis un būtība</w:t>
            </w:r>
          </w:p>
        </w:tc>
        <w:tc>
          <w:tcPr>
            <w:tcW w:w="6251" w:type="dxa"/>
            <w:gridSpan w:val="3"/>
            <w:tcBorders>
              <w:top w:val="outset" w:sz="6" w:space="0" w:color="auto"/>
              <w:left w:val="outset" w:sz="6" w:space="0" w:color="auto"/>
              <w:bottom w:val="outset" w:sz="6" w:space="0" w:color="auto"/>
              <w:right w:val="outset" w:sz="6" w:space="0" w:color="auto"/>
            </w:tcBorders>
            <w:hideMark/>
          </w:tcPr>
          <w:p w:rsidR="00786DB3" w:rsidRDefault="00D35AE5" w:rsidP="00786DB3">
            <w:pPr>
              <w:jc w:val="both"/>
              <w:rPr>
                <w:sz w:val="24"/>
                <w:szCs w:val="24"/>
              </w:rPr>
            </w:pPr>
            <w:r w:rsidRPr="00647FBE">
              <w:rPr>
                <w:sz w:val="24"/>
                <w:szCs w:val="24"/>
                <w:lang w:eastAsia="lv-LV"/>
              </w:rPr>
              <w:t>Likumprojekts paredz pienākumu d</w:t>
            </w:r>
            <w:r w:rsidRPr="00647FBE">
              <w:rPr>
                <w:sz w:val="24"/>
                <w:szCs w:val="24"/>
              </w:rPr>
              <w:t xml:space="preserve">alībnieku / akcionāru sapulcei </w:t>
            </w:r>
            <w:r w:rsidRPr="005C1B70">
              <w:rPr>
                <w:sz w:val="24"/>
                <w:szCs w:val="24"/>
              </w:rPr>
              <w:t>saskaņot</w:t>
            </w:r>
            <w:r w:rsidR="00FE7F38" w:rsidRPr="005C1B70">
              <w:rPr>
                <w:sz w:val="24"/>
                <w:szCs w:val="24"/>
              </w:rPr>
              <w:t xml:space="preserve"> arī</w:t>
            </w:r>
            <w:r w:rsidRPr="005C1B70">
              <w:rPr>
                <w:sz w:val="24"/>
                <w:szCs w:val="24"/>
              </w:rPr>
              <w:t xml:space="preserve"> kapitālsabiedrības darbinieku </w:t>
            </w:r>
            <w:r w:rsidR="00647FBE" w:rsidRPr="005C1B70">
              <w:rPr>
                <w:sz w:val="24"/>
                <w:szCs w:val="24"/>
              </w:rPr>
              <w:t xml:space="preserve">atlīdzības noteikšanas </w:t>
            </w:r>
            <w:r w:rsidR="005C1B70" w:rsidRPr="005C1B70">
              <w:rPr>
                <w:sz w:val="24"/>
                <w:szCs w:val="24"/>
              </w:rPr>
              <w:t xml:space="preserve">svarīgākās vadlīnijas (pamatprincipus, kritērijus un apmēru ierobežojumus) atalgojuma veidošanas mehānismam, </w:t>
            </w:r>
            <w:r w:rsidR="00647FBE" w:rsidRPr="005C1B70">
              <w:rPr>
                <w:sz w:val="24"/>
                <w:szCs w:val="24"/>
              </w:rPr>
              <w:t>pabalstu un kompensāciju izmaksai, izdevumu</w:t>
            </w:r>
            <w:r w:rsidR="00647FBE" w:rsidRPr="00646BA9">
              <w:rPr>
                <w:sz w:val="24"/>
                <w:szCs w:val="24"/>
              </w:rPr>
              <w:t xml:space="preserve"> segšanai</w:t>
            </w:r>
            <w:r w:rsidR="00647FBE" w:rsidRPr="00647FBE">
              <w:rPr>
                <w:sz w:val="24"/>
                <w:szCs w:val="24"/>
              </w:rPr>
              <w:t xml:space="preserve">, prēmēšanai un citādai materiālajai stimulēšanai, mēnešalgu (darba algu) maksimālos apmērus un </w:t>
            </w:r>
            <w:r w:rsidR="00786DB3">
              <w:rPr>
                <w:sz w:val="24"/>
                <w:szCs w:val="24"/>
              </w:rPr>
              <w:t xml:space="preserve">citus ierobežojošos nosacījumus. </w:t>
            </w:r>
            <w:r w:rsidR="00757EFF">
              <w:rPr>
                <w:sz w:val="24"/>
                <w:szCs w:val="24"/>
              </w:rPr>
              <w:t>Tādējādi tiks nodrošināts, ka dalībnieku/akcionāru sapulce gūst pilnīgāku priekšstatu par atlīdzības sistēmu kapitālsabiedrībā un tās atbilstību ekonomiskajai situācijai valstī, kā arī par atlīdzībai paredzētā finansējuma apjomu un tā izlietojumu.</w:t>
            </w:r>
          </w:p>
          <w:p w:rsidR="0070526D" w:rsidRPr="00647FBE" w:rsidRDefault="00786DB3" w:rsidP="00B47953">
            <w:pPr>
              <w:jc w:val="both"/>
              <w:rPr>
                <w:sz w:val="24"/>
                <w:szCs w:val="24"/>
              </w:rPr>
            </w:pPr>
            <w:r w:rsidRPr="00786DB3">
              <w:rPr>
                <w:sz w:val="24"/>
                <w:szCs w:val="24"/>
              </w:rPr>
              <w:t xml:space="preserve">Vienlaicīgi </w:t>
            </w:r>
            <w:r w:rsidRPr="005A78CF">
              <w:rPr>
                <w:sz w:val="24"/>
                <w:szCs w:val="24"/>
              </w:rPr>
              <w:t xml:space="preserve">likumprojekts paredz ka valdei ir nepieciešama </w:t>
            </w:r>
            <w:r w:rsidR="00647FBE" w:rsidRPr="005A78CF">
              <w:rPr>
                <w:sz w:val="24"/>
                <w:szCs w:val="24"/>
              </w:rPr>
              <w:t xml:space="preserve"> </w:t>
            </w:r>
            <w:r w:rsidRPr="005C1B70">
              <w:rPr>
                <w:sz w:val="24"/>
                <w:szCs w:val="24"/>
                <w:lang w:eastAsia="lv-LV"/>
              </w:rPr>
              <w:t>d</w:t>
            </w:r>
            <w:r w:rsidRPr="005C1B70">
              <w:rPr>
                <w:sz w:val="24"/>
                <w:szCs w:val="24"/>
              </w:rPr>
              <w:t>alībnieku / akcionāru sapulces iepriekšēja piekrišana</w:t>
            </w:r>
            <w:r w:rsidR="00647FBE" w:rsidRPr="005C1B70">
              <w:rPr>
                <w:sz w:val="24"/>
                <w:szCs w:val="24"/>
              </w:rPr>
              <w:t xml:space="preserve"> </w:t>
            </w:r>
            <w:r w:rsidRPr="005C1B70">
              <w:rPr>
                <w:sz w:val="24"/>
                <w:szCs w:val="24"/>
              </w:rPr>
              <w:t xml:space="preserve">sabiedrības darbinieku </w:t>
            </w:r>
            <w:r w:rsidR="005C1B70" w:rsidRPr="005C1B70">
              <w:rPr>
                <w:sz w:val="24"/>
                <w:szCs w:val="24"/>
              </w:rPr>
              <w:t>atlīdzības izmaksai paredzētā maksimālā finansējuma apjoma nākamajam kalendārajam gadam apstiprināšanā, kuru saskaņā ar vadlīnijām (mainoties ražošanas apjomam un tirgus nosacījumiem) valde var koriģēt</w:t>
            </w:r>
            <w:r w:rsidRPr="005C1B70">
              <w:rPr>
                <w:sz w:val="24"/>
                <w:szCs w:val="24"/>
              </w:rPr>
              <w:t xml:space="preserve">. </w:t>
            </w:r>
          </w:p>
        </w:tc>
      </w:tr>
      <w:tr w:rsidR="0070526D" w:rsidRPr="001513F9" w:rsidTr="008D75D8">
        <w:trPr>
          <w:trHeight w:val="476"/>
          <w:tblCellSpacing w:w="0" w:type="dxa"/>
        </w:trPr>
        <w:tc>
          <w:tcPr>
            <w:tcW w:w="528" w:type="dxa"/>
            <w:gridSpan w:val="2"/>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5.</w:t>
            </w:r>
          </w:p>
        </w:tc>
        <w:tc>
          <w:tcPr>
            <w:tcW w:w="2322" w:type="dxa"/>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xml:space="preserve"> Projekta izstrādē </w:t>
            </w:r>
            <w:r w:rsidRPr="001513F9">
              <w:rPr>
                <w:rFonts w:eastAsia="Times New Roman" w:cs="Times New Roman"/>
                <w:sz w:val="24"/>
                <w:szCs w:val="24"/>
                <w:lang w:eastAsia="lv-LV"/>
              </w:rPr>
              <w:lastRenderedPageBreak/>
              <w:t>iesaistītās institūcijas</w:t>
            </w:r>
          </w:p>
        </w:tc>
        <w:tc>
          <w:tcPr>
            <w:tcW w:w="6251" w:type="dxa"/>
            <w:gridSpan w:val="3"/>
            <w:tcBorders>
              <w:top w:val="outset" w:sz="6" w:space="0" w:color="auto"/>
              <w:left w:val="outset" w:sz="6" w:space="0" w:color="auto"/>
              <w:bottom w:val="outset" w:sz="6" w:space="0" w:color="auto"/>
              <w:right w:val="outset" w:sz="6" w:space="0" w:color="auto"/>
            </w:tcBorders>
            <w:hideMark/>
          </w:tcPr>
          <w:p w:rsidR="0070526D" w:rsidRPr="001513F9" w:rsidRDefault="00F3682F" w:rsidP="0093409E">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lastRenderedPageBreak/>
              <w:t>Nav</w:t>
            </w:r>
          </w:p>
        </w:tc>
      </w:tr>
      <w:tr w:rsidR="0070526D" w:rsidRPr="001513F9" w:rsidTr="008D75D8">
        <w:trPr>
          <w:trHeight w:val="915"/>
          <w:tblCellSpacing w:w="0" w:type="dxa"/>
        </w:trPr>
        <w:tc>
          <w:tcPr>
            <w:tcW w:w="528" w:type="dxa"/>
            <w:gridSpan w:val="2"/>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lastRenderedPageBreak/>
              <w:t> 6.</w:t>
            </w:r>
          </w:p>
        </w:tc>
        <w:tc>
          <w:tcPr>
            <w:tcW w:w="2322" w:type="dxa"/>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Iemesli, kādēļ netika nodrošināta sabiedrības līdzdalība</w:t>
            </w:r>
          </w:p>
        </w:tc>
        <w:tc>
          <w:tcPr>
            <w:tcW w:w="6251" w:type="dxa"/>
            <w:gridSpan w:val="3"/>
            <w:tcBorders>
              <w:top w:val="outset" w:sz="6" w:space="0" w:color="auto"/>
              <w:left w:val="outset" w:sz="6" w:space="0" w:color="auto"/>
              <w:bottom w:val="outset" w:sz="6" w:space="0" w:color="auto"/>
              <w:right w:val="outset" w:sz="6" w:space="0" w:color="auto"/>
            </w:tcBorders>
            <w:hideMark/>
          </w:tcPr>
          <w:p w:rsidR="0070526D" w:rsidRPr="00F605F5" w:rsidRDefault="00095CD7" w:rsidP="008E1522">
            <w:pPr>
              <w:spacing w:before="100" w:beforeAutospacing="1" w:after="100" w:afterAutospacing="1"/>
              <w:jc w:val="both"/>
              <w:rPr>
                <w:sz w:val="24"/>
                <w:szCs w:val="24"/>
              </w:rPr>
            </w:pPr>
            <w:r>
              <w:rPr>
                <w:sz w:val="24"/>
                <w:szCs w:val="24"/>
              </w:rPr>
              <w:t xml:space="preserve">Likumprojekts attiecas tikai uz kapitālsabiedrību </w:t>
            </w:r>
            <w:r w:rsidRPr="002264EC">
              <w:rPr>
                <w:sz w:val="24"/>
                <w:szCs w:val="24"/>
                <w:lang w:eastAsia="lv-LV"/>
              </w:rPr>
              <w:t>d</w:t>
            </w:r>
            <w:r w:rsidRPr="002264EC">
              <w:rPr>
                <w:sz w:val="24"/>
                <w:szCs w:val="24"/>
              </w:rPr>
              <w:t>alībnieku / akcionāru sapulce</w:t>
            </w:r>
            <w:r>
              <w:rPr>
                <w:sz w:val="24"/>
                <w:szCs w:val="24"/>
              </w:rPr>
              <w:t>s un valdes darbības kompetenci, līdz ar to sabiedrības līdzdalība nav nepieciešama.</w:t>
            </w:r>
          </w:p>
        </w:tc>
      </w:tr>
      <w:tr w:rsidR="0070526D" w:rsidRPr="001513F9" w:rsidTr="008D75D8">
        <w:trPr>
          <w:tblCellSpacing w:w="0" w:type="dxa"/>
        </w:trPr>
        <w:tc>
          <w:tcPr>
            <w:tcW w:w="528" w:type="dxa"/>
            <w:gridSpan w:val="2"/>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7.</w:t>
            </w:r>
          </w:p>
        </w:tc>
        <w:tc>
          <w:tcPr>
            <w:tcW w:w="2322" w:type="dxa"/>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Cita informācija</w:t>
            </w:r>
          </w:p>
        </w:tc>
        <w:tc>
          <w:tcPr>
            <w:tcW w:w="6251" w:type="dxa"/>
            <w:gridSpan w:val="3"/>
            <w:tcBorders>
              <w:top w:val="outset" w:sz="6" w:space="0" w:color="auto"/>
              <w:left w:val="outset" w:sz="6" w:space="0" w:color="auto"/>
              <w:bottom w:val="outset" w:sz="6" w:space="0" w:color="auto"/>
              <w:right w:val="outset" w:sz="6" w:space="0" w:color="auto"/>
            </w:tcBorders>
            <w:hideMark/>
          </w:tcPr>
          <w:p w:rsidR="0070526D" w:rsidRPr="001513F9" w:rsidRDefault="0070526D" w:rsidP="00465B50">
            <w:pPr>
              <w:spacing w:before="100" w:beforeAutospacing="1" w:after="100" w:afterAutospacing="1"/>
              <w:rPr>
                <w:rFonts w:eastAsia="Times New Roman" w:cs="Times New Roman"/>
                <w:sz w:val="24"/>
                <w:szCs w:val="24"/>
                <w:lang w:eastAsia="lv-LV"/>
              </w:rPr>
            </w:pPr>
          </w:p>
        </w:tc>
      </w:tr>
      <w:tr w:rsidR="0070526D" w:rsidRPr="001513F9" w:rsidTr="00EF3296">
        <w:trPr>
          <w:tblCellSpacing w:w="0" w:type="dxa"/>
        </w:trPr>
        <w:tc>
          <w:tcPr>
            <w:tcW w:w="9101" w:type="dxa"/>
            <w:gridSpan w:val="6"/>
            <w:tcBorders>
              <w:top w:val="outset" w:sz="6" w:space="0" w:color="auto"/>
              <w:left w:val="outset" w:sz="6" w:space="0" w:color="auto"/>
              <w:bottom w:val="outset" w:sz="6" w:space="0" w:color="auto"/>
              <w:right w:val="outset" w:sz="6" w:space="0" w:color="auto"/>
            </w:tcBorders>
            <w:vAlign w:val="center"/>
            <w:hideMark/>
          </w:tcPr>
          <w:p w:rsidR="005C1B70" w:rsidRPr="001513F9" w:rsidRDefault="0070526D" w:rsidP="003557D1">
            <w:pPr>
              <w:spacing w:before="100" w:beforeAutospacing="1" w:after="100" w:afterAutospacing="1"/>
              <w:jc w:val="center"/>
              <w:rPr>
                <w:rFonts w:eastAsia="Times New Roman" w:cs="Times New Roman"/>
                <w:b/>
                <w:sz w:val="24"/>
                <w:szCs w:val="24"/>
                <w:lang w:eastAsia="lv-LV"/>
              </w:rPr>
            </w:pPr>
            <w:r w:rsidRPr="001513F9">
              <w:rPr>
                <w:rFonts w:eastAsia="Times New Roman" w:cs="Times New Roman"/>
                <w:sz w:val="24"/>
                <w:szCs w:val="24"/>
                <w:lang w:eastAsia="lv-LV"/>
              </w:rPr>
              <w:t> </w:t>
            </w:r>
            <w:r w:rsidRPr="001513F9">
              <w:rPr>
                <w:rFonts w:eastAsia="Times New Roman" w:cs="Times New Roman"/>
                <w:b/>
                <w:sz w:val="24"/>
                <w:szCs w:val="24"/>
                <w:lang w:eastAsia="lv-LV"/>
              </w:rPr>
              <w:t>II. Tiesību akta projekta ietekme uz sabiedrību</w:t>
            </w:r>
          </w:p>
        </w:tc>
      </w:tr>
      <w:tr w:rsidR="0070526D" w:rsidRPr="001513F9" w:rsidTr="00EF3296">
        <w:trPr>
          <w:trHeight w:val="46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1.</w:t>
            </w:r>
          </w:p>
        </w:tc>
        <w:tc>
          <w:tcPr>
            <w:tcW w:w="3180" w:type="dxa"/>
            <w:gridSpan w:val="3"/>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xml:space="preserve"> Sabiedrības </w:t>
            </w:r>
            <w:proofErr w:type="spellStart"/>
            <w:r w:rsidRPr="001513F9">
              <w:rPr>
                <w:rFonts w:eastAsia="Times New Roman" w:cs="Times New Roman"/>
                <w:sz w:val="24"/>
                <w:szCs w:val="24"/>
                <w:lang w:eastAsia="lv-LV"/>
              </w:rPr>
              <w:t>mērķgrupa</w:t>
            </w:r>
            <w:proofErr w:type="spellEnd"/>
          </w:p>
        </w:tc>
        <w:tc>
          <w:tcPr>
            <w:tcW w:w="5400" w:type="dxa"/>
            <w:gridSpan w:val="2"/>
            <w:tcBorders>
              <w:top w:val="outset" w:sz="6" w:space="0" w:color="auto"/>
              <w:left w:val="outset" w:sz="6" w:space="0" w:color="auto"/>
              <w:bottom w:val="outset" w:sz="6" w:space="0" w:color="auto"/>
              <w:right w:val="outset" w:sz="6" w:space="0" w:color="auto"/>
            </w:tcBorders>
            <w:hideMark/>
          </w:tcPr>
          <w:p w:rsidR="0070526D" w:rsidRPr="001513F9" w:rsidRDefault="00095CD7" w:rsidP="009D48FA">
            <w:pPr>
              <w:spacing w:before="100" w:beforeAutospacing="1" w:after="100" w:afterAutospacing="1"/>
              <w:rPr>
                <w:rFonts w:eastAsia="Times New Roman" w:cs="Times New Roman"/>
                <w:sz w:val="24"/>
                <w:szCs w:val="24"/>
                <w:lang w:eastAsia="lv-LV"/>
              </w:rPr>
            </w:pPr>
            <w:r>
              <w:rPr>
                <w:sz w:val="24"/>
                <w:szCs w:val="24"/>
              </w:rPr>
              <w:t xml:space="preserve">Kapitālsabiedrību </w:t>
            </w:r>
            <w:r w:rsidRPr="002264EC">
              <w:rPr>
                <w:sz w:val="24"/>
                <w:szCs w:val="24"/>
                <w:lang w:eastAsia="lv-LV"/>
              </w:rPr>
              <w:t>d</w:t>
            </w:r>
            <w:r w:rsidRPr="002264EC">
              <w:rPr>
                <w:sz w:val="24"/>
                <w:szCs w:val="24"/>
              </w:rPr>
              <w:t>alībnieku / akcionāru sapulce</w:t>
            </w:r>
            <w:r>
              <w:rPr>
                <w:sz w:val="24"/>
                <w:szCs w:val="24"/>
              </w:rPr>
              <w:t xml:space="preserve"> un valde.</w:t>
            </w:r>
          </w:p>
        </w:tc>
      </w:tr>
      <w:tr w:rsidR="0070526D" w:rsidRPr="001513F9" w:rsidTr="00EF3296">
        <w:trPr>
          <w:trHeight w:val="523"/>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2.</w:t>
            </w:r>
          </w:p>
        </w:tc>
        <w:tc>
          <w:tcPr>
            <w:tcW w:w="3180" w:type="dxa"/>
            <w:gridSpan w:val="3"/>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xml:space="preserve"> Citas sabiedrības grupas (bez </w:t>
            </w:r>
            <w:proofErr w:type="spellStart"/>
            <w:r w:rsidRPr="001513F9">
              <w:rPr>
                <w:rFonts w:eastAsia="Times New Roman" w:cs="Times New Roman"/>
                <w:sz w:val="24"/>
                <w:szCs w:val="24"/>
                <w:lang w:eastAsia="lv-LV"/>
              </w:rPr>
              <w:t>mērķgrupas</w:t>
            </w:r>
            <w:proofErr w:type="spellEnd"/>
            <w:r w:rsidRPr="001513F9">
              <w:rPr>
                <w:rFonts w:eastAsia="Times New Roman" w:cs="Times New Roman"/>
                <w:sz w:val="24"/>
                <w:szCs w:val="24"/>
                <w:lang w:eastAsia="lv-LV"/>
              </w:rPr>
              <w:t>), kuras tiesiskais regulējums arī ietekmē vai varētu ietekmēt</w:t>
            </w:r>
          </w:p>
        </w:tc>
        <w:tc>
          <w:tcPr>
            <w:tcW w:w="5400" w:type="dxa"/>
            <w:gridSpan w:val="2"/>
            <w:tcBorders>
              <w:top w:val="outset" w:sz="6" w:space="0" w:color="auto"/>
              <w:left w:val="outset" w:sz="6" w:space="0" w:color="auto"/>
              <w:bottom w:val="outset" w:sz="6" w:space="0" w:color="auto"/>
              <w:right w:val="outset" w:sz="6" w:space="0" w:color="auto"/>
            </w:tcBorders>
            <w:hideMark/>
          </w:tcPr>
          <w:p w:rsidR="0070526D" w:rsidRPr="001513F9" w:rsidRDefault="00095CD7" w:rsidP="00D3091E">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w:t>
            </w:r>
            <w:r w:rsidR="00D3091E">
              <w:rPr>
                <w:rFonts w:eastAsia="Times New Roman" w:cs="Times New Roman"/>
                <w:sz w:val="24"/>
                <w:szCs w:val="24"/>
                <w:lang w:eastAsia="lv-LV"/>
              </w:rPr>
              <w:t>Kapitālsabiedrību darbinieki.</w:t>
            </w:r>
          </w:p>
        </w:tc>
      </w:tr>
      <w:tr w:rsidR="0070526D" w:rsidRPr="001513F9" w:rsidTr="00EF3296">
        <w:trPr>
          <w:trHeight w:val="51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3.</w:t>
            </w:r>
          </w:p>
        </w:tc>
        <w:tc>
          <w:tcPr>
            <w:tcW w:w="3180" w:type="dxa"/>
            <w:gridSpan w:val="3"/>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Tiesiskā regulējuma finansiālā ietekme</w:t>
            </w:r>
          </w:p>
        </w:tc>
        <w:tc>
          <w:tcPr>
            <w:tcW w:w="5400" w:type="dxa"/>
            <w:gridSpan w:val="2"/>
            <w:tcBorders>
              <w:top w:val="outset" w:sz="6" w:space="0" w:color="auto"/>
              <w:left w:val="outset" w:sz="6" w:space="0" w:color="auto"/>
              <w:bottom w:val="outset" w:sz="6" w:space="0" w:color="auto"/>
              <w:right w:val="outset" w:sz="6" w:space="0" w:color="auto"/>
            </w:tcBorders>
            <w:hideMark/>
          </w:tcPr>
          <w:p w:rsidR="0070526D" w:rsidRPr="001513F9" w:rsidRDefault="0070526D" w:rsidP="00076A9C">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w:t>
            </w:r>
            <w:r w:rsidR="00076A9C" w:rsidRPr="001513F9">
              <w:rPr>
                <w:rFonts w:eastAsia="Times New Roman" w:cs="Times New Roman"/>
                <w:sz w:val="24"/>
                <w:szCs w:val="24"/>
                <w:lang w:eastAsia="lv-LV"/>
              </w:rPr>
              <w:t>Nav attiecināms</w:t>
            </w:r>
          </w:p>
        </w:tc>
      </w:tr>
      <w:tr w:rsidR="0070526D" w:rsidRPr="001513F9" w:rsidTr="00EF3296">
        <w:trPr>
          <w:trHeight w:val="51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4.</w:t>
            </w:r>
          </w:p>
        </w:tc>
        <w:tc>
          <w:tcPr>
            <w:tcW w:w="3180" w:type="dxa"/>
            <w:gridSpan w:val="3"/>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Tiesiskā regulējuma nefinansiālā ietekme</w:t>
            </w:r>
          </w:p>
        </w:tc>
        <w:tc>
          <w:tcPr>
            <w:tcW w:w="5400" w:type="dxa"/>
            <w:gridSpan w:val="2"/>
            <w:tcBorders>
              <w:top w:val="outset" w:sz="6" w:space="0" w:color="auto"/>
              <w:left w:val="outset" w:sz="6" w:space="0" w:color="auto"/>
              <w:bottom w:val="outset" w:sz="6" w:space="0" w:color="auto"/>
              <w:right w:val="outset" w:sz="6" w:space="0" w:color="auto"/>
            </w:tcBorders>
            <w:hideMark/>
          </w:tcPr>
          <w:p w:rsidR="0070526D" w:rsidRPr="001513F9" w:rsidRDefault="0070526D" w:rsidP="00D90AC4">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w:t>
            </w:r>
            <w:r w:rsidR="00D90AC4" w:rsidRPr="001513F9">
              <w:rPr>
                <w:rFonts w:eastAsia="Times New Roman" w:cs="Times New Roman"/>
                <w:sz w:val="24"/>
                <w:szCs w:val="24"/>
                <w:lang w:eastAsia="lv-LV"/>
              </w:rPr>
              <w:t>Nav</w:t>
            </w:r>
            <w:r w:rsidR="00076A9C" w:rsidRPr="001513F9">
              <w:rPr>
                <w:rFonts w:eastAsia="Times New Roman" w:cs="Times New Roman"/>
                <w:sz w:val="24"/>
                <w:szCs w:val="24"/>
                <w:lang w:eastAsia="lv-LV"/>
              </w:rPr>
              <w:t xml:space="preserve"> attiecināms</w:t>
            </w:r>
          </w:p>
        </w:tc>
      </w:tr>
      <w:tr w:rsidR="0070526D" w:rsidRPr="001513F9" w:rsidTr="00EF3296">
        <w:trPr>
          <w:trHeight w:val="531"/>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5.</w:t>
            </w:r>
          </w:p>
        </w:tc>
        <w:tc>
          <w:tcPr>
            <w:tcW w:w="3180" w:type="dxa"/>
            <w:gridSpan w:val="3"/>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Administratīvās procedūras raksturojums</w:t>
            </w:r>
          </w:p>
        </w:tc>
        <w:tc>
          <w:tcPr>
            <w:tcW w:w="5400" w:type="dxa"/>
            <w:gridSpan w:val="2"/>
            <w:tcBorders>
              <w:top w:val="outset" w:sz="6" w:space="0" w:color="auto"/>
              <w:left w:val="outset" w:sz="6" w:space="0" w:color="auto"/>
              <w:bottom w:val="outset" w:sz="6" w:space="0" w:color="auto"/>
              <w:right w:val="outset" w:sz="6" w:space="0" w:color="auto"/>
            </w:tcBorders>
            <w:hideMark/>
          </w:tcPr>
          <w:p w:rsidR="0070526D" w:rsidRPr="001513F9" w:rsidRDefault="0070526D" w:rsidP="00D90AC4">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w:t>
            </w:r>
            <w:r w:rsidR="00D90AC4" w:rsidRPr="001513F9">
              <w:rPr>
                <w:rFonts w:eastAsia="Times New Roman" w:cs="Times New Roman"/>
                <w:sz w:val="24"/>
                <w:szCs w:val="24"/>
                <w:lang w:eastAsia="lv-LV"/>
              </w:rPr>
              <w:t>Nav</w:t>
            </w:r>
            <w:r w:rsidR="00076A9C" w:rsidRPr="001513F9">
              <w:rPr>
                <w:rFonts w:eastAsia="Times New Roman" w:cs="Times New Roman"/>
                <w:sz w:val="24"/>
                <w:szCs w:val="24"/>
                <w:lang w:eastAsia="lv-LV"/>
              </w:rPr>
              <w:t xml:space="preserve"> attiecināms</w:t>
            </w:r>
          </w:p>
        </w:tc>
      </w:tr>
      <w:tr w:rsidR="0070526D" w:rsidRPr="001513F9" w:rsidTr="00EF3296">
        <w:trPr>
          <w:trHeight w:val="35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6.</w:t>
            </w:r>
          </w:p>
        </w:tc>
        <w:tc>
          <w:tcPr>
            <w:tcW w:w="3180" w:type="dxa"/>
            <w:gridSpan w:val="3"/>
            <w:tcBorders>
              <w:top w:val="outset" w:sz="6" w:space="0" w:color="auto"/>
              <w:left w:val="outset" w:sz="6" w:space="0" w:color="auto"/>
              <w:bottom w:val="outset" w:sz="6" w:space="0" w:color="auto"/>
              <w:right w:val="outset" w:sz="6" w:space="0" w:color="auto"/>
            </w:tcBorders>
            <w:hideMark/>
          </w:tcPr>
          <w:p w:rsidR="0070526D" w:rsidRPr="001513F9" w:rsidRDefault="0070526D" w:rsidP="0070526D">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Administratīvo izmaksu monetārs novērtējums</w:t>
            </w:r>
          </w:p>
        </w:tc>
        <w:tc>
          <w:tcPr>
            <w:tcW w:w="5400" w:type="dxa"/>
            <w:gridSpan w:val="2"/>
            <w:tcBorders>
              <w:top w:val="outset" w:sz="6" w:space="0" w:color="auto"/>
              <w:left w:val="outset" w:sz="6" w:space="0" w:color="auto"/>
              <w:bottom w:val="outset" w:sz="6" w:space="0" w:color="auto"/>
              <w:right w:val="outset" w:sz="6" w:space="0" w:color="auto"/>
            </w:tcBorders>
            <w:hideMark/>
          </w:tcPr>
          <w:p w:rsidR="0070526D" w:rsidRPr="001513F9" w:rsidRDefault="0070526D" w:rsidP="006D3764">
            <w:pPr>
              <w:spacing w:before="100" w:beforeAutospacing="1" w:after="100" w:afterAutospacing="1"/>
              <w:rPr>
                <w:rFonts w:eastAsia="Times New Roman" w:cs="Times New Roman"/>
                <w:sz w:val="24"/>
                <w:szCs w:val="24"/>
                <w:lang w:eastAsia="lv-LV"/>
              </w:rPr>
            </w:pPr>
            <w:r w:rsidRPr="001513F9">
              <w:rPr>
                <w:rFonts w:eastAsia="Times New Roman" w:cs="Times New Roman"/>
                <w:sz w:val="24"/>
                <w:szCs w:val="24"/>
                <w:lang w:eastAsia="lv-LV"/>
              </w:rPr>
              <w:t> </w:t>
            </w:r>
            <w:r w:rsidR="006D3764" w:rsidRPr="001513F9">
              <w:rPr>
                <w:rFonts w:eastAsia="Times New Roman" w:cs="Times New Roman"/>
                <w:sz w:val="24"/>
                <w:szCs w:val="24"/>
                <w:lang w:eastAsia="lv-LV"/>
              </w:rPr>
              <w:t>Nav</w:t>
            </w:r>
            <w:r w:rsidR="00076A9C" w:rsidRPr="001513F9">
              <w:rPr>
                <w:rFonts w:eastAsia="Times New Roman" w:cs="Times New Roman"/>
                <w:sz w:val="24"/>
                <w:szCs w:val="24"/>
                <w:lang w:eastAsia="lv-LV"/>
              </w:rPr>
              <w:t xml:space="preserve"> attiecināms</w:t>
            </w:r>
          </w:p>
        </w:tc>
      </w:tr>
      <w:tr w:rsidR="0070526D" w:rsidRPr="001513F9" w:rsidTr="00EF3296">
        <w:trPr>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1513F9" w:rsidRDefault="0070526D" w:rsidP="00115E82">
            <w:pPr>
              <w:rPr>
                <w:rFonts w:eastAsia="Times New Roman" w:cs="Times New Roman"/>
                <w:sz w:val="24"/>
                <w:szCs w:val="24"/>
                <w:lang w:eastAsia="lv-LV"/>
              </w:rPr>
            </w:pPr>
            <w:r w:rsidRPr="001513F9">
              <w:rPr>
                <w:rFonts w:eastAsia="Times New Roman" w:cs="Times New Roman"/>
                <w:sz w:val="24"/>
                <w:szCs w:val="24"/>
                <w:lang w:eastAsia="lv-LV"/>
              </w:rPr>
              <w:t> 7.</w:t>
            </w:r>
          </w:p>
        </w:tc>
        <w:tc>
          <w:tcPr>
            <w:tcW w:w="3180" w:type="dxa"/>
            <w:gridSpan w:val="3"/>
            <w:tcBorders>
              <w:top w:val="outset" w:sz="6" w:space="0" w:color="auto"/>
              <w:left w:val="outset" w:sz="6" w:space="0" w:color="auto"/>
              <w:bottom w:val="outset" w:sz="6" w:space="0" w:color="auto"/>
              <w:right w:val="outset" w:sz="6" w:space="0" w:color="auto"/>
            </w:tcBorders>
            <w:hideMark/>
          </w:tcPr>
          <w:p w:rsidR="0070526D" w:rsidRPr="001513F9" w:rsidRDefault="0070526D" w:rsidP="00115E82">
            <w:pPr>
              <w:rPr>
                <w:rFonts w:eastAsia="Times New Roman" w:cs="Times New Roman"/>
                <w:sz w:val="24"/>
                <w:szCs w:val="24"/>
                <w:lang w:eastAsia="lv-LV"/>
              </w:rPr>
            </w:pPr>
            <w:r w:rsidRPr="001513F9">
              <w:rPr>
                <w:rFonts w:eastAsia="Times New Roman" w:cs="Times New Roman"/>
                <w:sz w:val="24"/>
                <w:szCs w:val="24"/>
                <w:lang w:eastAsia="lv-LV"/>
              </w:rPr>
              <w:t> Cita informācija</w:t>
            </w:r>
          </w:p>
        </w:tc>
        <w:tc>
          <w:tcPr>
            <w:tcW w:w="5400" w:type="dxa"/>
            <w:gridSpan w:val="2"/>
            <w:tcBorders>
              <w:top w:val="outset" w:sz="6" w:space="0" w:color="auto"/>
              <w:left w:val="outset" w:sz="6" w:space="0" w:color="auto"/>
              <w:bottom w:val="outset" w:sz="6" w:space="0" w:color="auto"/>
              <w:right w:val="outset" w:sz="6" w:space="0" w:color="auto"/>
            </w:tcBorders>
            <w:hideMark/>
          </w:tcPr>
          <w:p w:rsidR="0070526D" w:rsidRPr="001513F9" w:rsidRDefault="0070526D" w:rsidP="00840983">
            <w:pPr>
              <w:rPr>
                <w:rFonts w:eastAsia="Times New Roman" w:cs="Times New Roman"/>
                <w:sz w:val="24"/>
                <w:szCs w:val="24"/>
                <w:lang w:eastAsia="lv-LV"/>
              </w:rPr>
            </w:pPr>
            <w:r w:rsidRPr="001513F9">
              <w:rPr>
                <w:rFonts w:eastAsia="Times New Roman" w:cs="Times New Roman"/>
                <w:sz w:val="24"/>
                <w:szCs w:val="24"/>
                <w:lang w:eastAsia="lv-LV"/>
              </w:rPr>
              <w:t> Nav</w:t>
            </w:r>
          </w:p>
        </w:tc>
      </w:tr>
      <w:tr w:rsidR="00D51F89" w:rsidRPr="00795599" w:rsidTr="005C1B70">
        <w:tblPrEx>
          <w:tblLook w:val="0000" w:firstRow="0" w:lastRow="0" w:firstColumn="0" w:lastColumn="0" w:noHBand="0" w:noVBand="0"/>
        </w:tblPrEx>
        <w:trPr>
          <w:trHeight w:val="483"/>
          <w:tblCellSpacing w:w="0" w:type="dxa"/>
        </w:trPr>
        <w:tc>
          <w:tcPr>
            <w:tcW w:w="9101" w:type="dxa"/>
            <w:gridSpan w:val="6"/>
            <w:tcBorders>
              <w:top w:val="outset" w:sz="6" w:space="0" w:color="auto"/>
              <w:left w:val="outset" w:sz="6" w:space="0" w:color="auto"/>
              <w:bottom w:val="outset" w:sz="6" w:space="0" w:color="auto"/>
              <w:right w:val="outset" w:sz="6" w:space="0" w:color="auto"/>
            </w:tcBorders>
          </w:tcPr>
          <w:p w:rsidR="005C1B70" w:rsidRPr="00795599" w:rsidRDefault="0070526D" w:rsidP="003557D1">
            <w:pPr>
              <w:spacing w:before="100" w:beforeAutospacing="1" w:after="100" w:afterAutospacing="1"/>
              <w:jc w:val="center"/>
              <w:rPr>
                <w:b/>
                <w:sz w:val="24"/>
                <w:szCs w:val="24"/>
                <w:lang w:eastAsia="lv-LV"/>
              </w:rPr>
            </w:pPr>
            <w:r w:rsidRPr="001513F9">
              <w:rPr>
                <w:rFonts w:eastAsia="Times New Roman" w:cs="Times New Roman"/>
                <w:sz w:val="24"/>
                <w:szCs w:val="24"/>
                <w:lang w:eastAsia="lv-LV"/>
              </w:rPr>
              <w:t> </w:t>
            </w:r>
            <w:r w:rsidRPr="001513F9">
              <w:rPr>
                <w:rFonts w:eastAsia="Times New Roman" w:cs="Times New Roman"/>
                <w:i/>
                <w:iCs/>
                <w:sz w:val="24"/>
                <w:szCs w:val="24"/>
                <w:lang w:eastAsia="lv-LV"/>
              </w:rPr>
              <w:t> </w:t>
            </w:r>
            <w:r w:rsidR="00D51F89" w:rsidRPr="00795599">
              <w:rPr>
                <w:b/>
                <w:sz w:val="24"/>
                <w:szCs w:val="24"/>
                <w:lang w:eastAsia="lv-LV"/>
              </w:rPr>
              <w:t>III. Tiesību akta projekta ietekme uz valsts budžetu un pašvaldību budžetiem</w:t>
            </w:r>
          </w:p>
        </w:tc>
      </w:tr>
      <w:tr w:rsidR="00D51F89" w:rsidRPr="00795599" w:rsidTr="005C1B70">
        <w:tblPrEx>
          <w:tblLook w:val="0000" w:firstRow="0" w:lastRow="0" w:firstColumn="0" w:lastColumn="0" w:noHBand="0" w:noVBand="0"/>
        </w:tblPrEx>
        <w:trPr>
          <w:trHeight w:val="294"/>
          <w:tblCellSpacing w:w="0" w:type="dxa"/>
        </w:trPr>
        <w:tc>
          <w:tcPr>
            <w:tcW w:w="9101" w:type="dxa"/>
            <w:gridSpan w:val="6"/>
            <w:tcBorders>
              <w:top w:val="outset" w:sz="6" w:space="0" w:color="auto"/>
              <w:left w:val="outset" w:sz="6" w:space="0" w:color="auto"/>
              <w:bottom w:val="outset" w:sz="6" w:space="0" w:color="auto"/>
              <w:right w:val="outset" w:sz="6" w:space="0" w:color="auto"/>
            </w:tcBorders>
          </w:tcPr>
          <w:p w:rsidR="00D51F89" w:rsidRPr="00795599" w:rsidRDefault="00D51F89" w:rsidP="00786DB3">
            <w:pPr>
              <w:spacing w:before="100" w:beforeAutospacing="1" w:after="100" w:afterAutospacing="1"/>
              <w:jc w:val="center"/>
              <w:rPr>
                <w:sz w:val="24"/>
                <w:szCs w:val="24"/>
                <w:lang w:eastAsia="lv-LV"/>
              </w:rPr>
            </w:pPr>
            <w:r w:rsidRPr="00795599">
              <w:rPr>
                <w:i/>
                <w:iCs/>
                <w:sz w:val="24"/>
                <w:szCs w:val="24"/>
              </w:rPr>
              <w:t>Nav attiecināms</w:t>
            </w:r>
          </w:p>
        </w:tc>
      </w:tr>
      <w:tr w:rsidR="00D51F89" w:rsidRPr="00795599" w:rsidTr="00786DB3">
        <w:tblPrEx>
          <w:tblLook w:val="0000" w:firstRow="0" w:lastRow="0" w:firstColumn="0" w:lastColumn="0" w:noHBand="0" w:noVBand="0"/>
        </w:tblPrEx>
        <w:trPr>
          <w:tblCellSpacing w:w="0" w:type="dxa"/>
        </w:trPr>
        <w:tc>
          <w:tcPr>
            <w:tcW w:w="9101" w:type="dxa"/>
            <w:gridSpan w:val="6"/>
            <w:tcBorders>
              <w:top w:val="outset" w:sz="6" w:space="0" w:color="auto"/>
              <w:left w:val="outset" w:sz="6" w:space="0" w:color="auto"/>
              <w:bottom w:val="outset" w:sz="6" w:space="0" w:color="auto"/>
              <w:right w:val="outset" w:sz="6" w:space="0" w:color="auto"/>
            </w:tcBorders>
          </w:tcPr>
          <w:p w:rsidR="005C1B70" w:rsidRPr="00795599" w:rsidRDefault="00D51F89" w:rsidP="003557D1">
            <w:pPr>
              <w:spacing w:before="100" w:beforeAutospacing="1" w:after="100" w:afterAutospacing="1"/>
              <w:jc w:val="center"/>
              <w:rPr>
                <w:b/>
                <w:sz w:val="24"/>
                <w:szCs w:val="24"/>
                <w:lang w:eastAsia="lv-LV"/>
              </w:rPr>
            </w:pPr>
            <w:r w:rsidRPr="00795599">
              <w:rPr>
                <w:b/>
                <w:sz w:val="24"/>
                <w:szCs w:val="24"/>
                <w:lang w:eastAsia="lv-LV"/>
              </w:rPr>
              <w:t>IV. Tiesību akta projekta ietekme uz spēkā esošo tiesību normu sistēmu</w:t>
            </w:r>
          </w:p>
        </w:tc>
      </w:tr>
      <w:tr w:rsidR="00D51F89" w:rsidRPr="00795599" w:rsidTr="00C41D50">
        <w:tblPrEx>
          <w:tblLook w:val="0000" w:firstRow="0" w:lastRow="0" w:firstColumn="0" w:lastColumn="0" w:noHBand="0" w:noVBand="0"/>
        </w:tblPrEx>
        <w:trPr>
          <w:tblCellSpacing w:w="0" w:type="dxa"/>
        </w:trPr>
        <w:tc>
          <w:tcPr>
            <w:tcW w:w="528" w:type="dxa"/>
            <w:gridSpan w:val="2"/>
            <w:tcBorders>
              <w:top w:val="outset" w:sz="6" w:space="0" w:color="auto"/>
              <w:left w:val="outset" w:sz="6" w:space="0" w:color="auto"/>
              <w:bottom w:val="outset" w:sz="6" w:space="0" w:color="auto"/>
              <w:right w:val="outset" w:sz="6" w:space="0" w:color="auto"/>
            </w:tcBorders>
          </w:tcPr>
          <w:p w:rsidR="00D51F89" w:rsidRPr="00795599" w:rsidRDefault="00D51F89" w:rsidP="00786DB3">
            <w:pPr>
              <w:spacing w:before="100" w:beforeAutospacing="1" w:after="100" w:afterAutospacing="1"/>
              <w:rPr>
                <w:sz w:val="24"/>
                <w:szCs w:val="24"/>
                <w:lang w:eastAsia="lv-LV"/>
              </w:rPr>
            </w:pPr>
            <w:r w:rsidRPr="00795599">
              <w:rPr>
                <w:sz w:val="24"/>
                <w:szCs w:val="24"/>
                <w:lang w:eastAsia="lv-LV"/>
              </w:rPr>
              <w:t> 1.</w:t>
            </w:r>
          </w:p>
        </w:tc>
        <w:tc>
          <w:tcPr>
            <w:tcW w:w="4454" w:type="dxa"/>
            <w:gridSpan w:val="3"/>
            <w:tcBorders>
              <w:top w:val="outset" w:sz="6" w:space="0" w:color="auto"/>
              <w:left w:val="outset" w:sz="6" w:space="0" w:color="auto"/>
              <w:bottom w:val="outset" w:sz="6" w:space="0" w:color="auto"/>
              <w:right w:val="outset" w:sz="6" w:space="0" w:color="auto"/>
            </w:tcBorders>
          </w:tcPr>
          <w:p w:rsidR="00D51F89" w:rsidRPr="00795599" w:rsidRDefault="00D51F89" w:rsidP="00786DB3">
            <w:pPr>
              <w:spacing w:before="100" w:beforeAutospacing="1" w:after="100" w:afterAutospacing="1"/>
              <w:rPr>
                <w:sz w:val="24"/>
                <w:szCs w:val="24"/>
                <w:lang w:eastAsia="lv-LV"/>
              </w:rPr>
            </w:pPr>
            <w:r w:rsidRPr="00795599">
              <w:rPr>
                <w:sz w:val="24"/>
                <w:szCs w:val="24"/>
                <w:lang w:eastAsia="lv-LV"/>
              </w:rPr>
              <w:t> Nepieciešamie saistītie tiesību aktu projekti</w:t>
            </w:r>
          </w:p>
        </w:tc>
        <w:tc>
          <w:tcPr>
            <w:tcW w:w="4119" w:type="dxa"/>
            <w:tcBorders>
              <w:top w:val="outset" w:sz="6" w:space="0" w:color="auto"/>
              <w:left w:val="outset" w:sz="6" w:space="0" w:color="auto"/>
              <w:bottom w:val="outset" w:sz="6" w:space="0" w:color="auto"/>
              <w:right w:val="outset" w:sz="6" w:space="0" w:color="auto"/>
            </w:tcBorders>
          </w:tcPr>
          <w:p w:rsidR="00D51F89" w:rsidRPr="00795599" w:rsidRDefault="00D51F89" w:rsidP="00786DB3">
            <w:pPr>
              <w:spacing w:before="100" w:beforeAutospacing="1" w:after="100" w:afterAutospacing="1"/>
              <w:rPr>
                <w:bCs/>
                <w:sz w:val="24"/>
                <w:szCs w:val="24"/>
              </w:rPr>
            </w:pPr>
            <w:r w:rsidRPr="00795599">
              <w:rPr>
                <w:sz w:val="24"/>
                <w:szCs w:val="24"/>
                <w:lang w:eastAsia="lv-LV"/>
              </w:rPr>
              <w:t> </w:t>
            </w:r>
            <w:r w:rsidRPr="00795599">
              <w:rPr>
                <w:bCs/>
                <w:sz w:val="24"/>
                <w:szCs w:val="24"/>
              </w:rPr>
              <w:t>Nav</w:t>
            </w:r>
          </w:p>
        </w:tc>
      </w:tr>
      <w:tr w:rsidR="00D51F89" w:rsidRPr="00795599" w:rsidTr="00C41D50">
        <w:tblPrEx>
          <w:tblLook w:val="0000" w:firstRow="0" w:lastRow="0" w:firstColumn="0" w:lastColumn="0" w:noHBand="0" w:noVBand="0"/>
        </w:tblPrEx>
        <w:trPr>
          <w:tblCellSpacing w:w="0" w:type="dxa"/>
        </w:trPr>
        <w:tc>
          <w:tcPr>
            <w:tcW w:w="528" w:type="dxa"/>
            <w:gridSpan w:val="2"/>
            <w:tcBorders>
              <w:top w:val="outset" w:sz="6" w:space="0" w:color="auto"/>
              <w:left w:val="outset" w:sz="6" w:space="0" w:color="auto"/>
              <w:bottom w:val="outset" w:sz="6" w:space="0" w:color="auto"/>
              <w:right w:val="outset" w:sz="6" w:space="0" w:color="auto"/>
            </w:tcBorders>
          </w:tcPr>
          <w:p w:rsidR="00D51F89" w:rsidRPr="00795599" w:rsidRDefault="00D51F89" w:rsidP="00786DB3">
            <w:pPr>
              <w:spacing w:before="100" w:beforeAutospacing="1" w:after="100" w:afterAutospacing="1"/>
              <w:rPr>
                <w:sz w:val="24"/>
                <w:szCs w:val="24"/>
                <w:lang w:eastAsia="lv-LV"/>
              </w:rPr>
            </w:pPr>
            <w:r w:rsidRPr="00795599">
              <w:rPr>
                <w:sz w:val="24"/>
                <w:szCs w:val="24"/>
                <w:lang w:eastAsia="lv-LV"/>
              </w:rPr>
              <w:t> 2.</w:t>
            </w:r>
          </w:p>
        </w:tc>
        <w:tc>
          <w:tcPr>
            <w:tcW w:w="4454" w:type="dxa"/>
            <w:gridSpan w:val="3"/>
            <w:tcBorders>
              <w:top w:val="outset" w:sz="6" w:space="0" w:color="auto"/>
              <w:left w:val="outset" w:sz="6" w:space="0" w:color="auto"/>
              <w:bottom w:val="outset" w:sz="6" w:space="0" w:color="auto"/>
              <w:right w:val="outset" w:sz="6" w:space="0" w:color="auto"/>
            </w:tcBorders>
          </w:tcPr>
          <w:p w:rsidR="00D51F89" w:rsidRPr="00795599" w:rsidRDefault="00D51F89" w:rsidP="00786DB3">
            <w:pPr>
              <w:spacing w:before="100" w:beforeAutospacing="1" w:after="100" w:afterAutospacing="1"/>
              <w:rPr>
                <w:sz w:val="24"/>
                <w:szCs w:val="24"/>
                <w:lang w:eastAsia="lv-LV"/>
              </w:rPr>
            </w:pPr>
            <w:r w:rsidRPr="00795599">
              <w:rPr>
                <w:sz w:val="24"/>
                <w:szCs w:val="24"/>
                <w:lang w:eastAsia="lv-LV"/>
              </w:rPr>
              <w:t> Cita informācija</w:t>
            </w:r>
          </w:p>
        </w:tc>
        <w:tc>
          <w:tcPr>
            <w:tcW w:w="4119" w:type="dxa"/>
            <w:tcBorders>
              <w:top w:val="outset" w:sz="6" w:space="0" w:color="auto"/>
              <w:left w:val="outset" w:sz="6" w:space="0" w:color="auto"/>
              <w:bottom w:val="outset" w:sz="6" w:space="0" w:color="auto"/>
              <w:right w:val="outset" w:sz="6" w:space="0" w:color="auto"/>
            </w:tcBorders>
          </w:tcPr>
          <w:p w:rsidR="00D51F89" w:rsidRPr="00795599" w:rsidRDefault="00D51F89" w:rsidP="00786DB3">
            <w:pPr>
              <w:spacing w:before="100" w:beforeAutospacing="1" w:after="100" w:afterAutospacing="1"/>
              <w:rPr>
                <w:sz w:val="24"/>
                <w:szCs w:val="24"/>
                <w:lang w:eastAsia="lv-LV"/>
              </w:rPr>
            </w:pPr>
            <w:r w:rsidRPr="00795599">
              <w:rPr>
                <w:sz w:val="24"/>
                <w:szCs w:val="24"/>
                <w:lang w:eastAsia="lv-LV"/>
              </w:rPr>
              <w:t>Nav</w:t>
            </w:r>
          </w:p>
        </w:tc>
      </w:tr>
      <w:tr w:rsidR="00D51F89" w:rsidRPr="00795599" w:rsidTr="00786DB3">
        <w:tblPrEx>
          <w:tblLook w:val="0000" w:firstRow="0" w:lastRow="0" w:firstColumn="0" w:lastColumn="0" w:noHBand="0" w:noVBand="0"/>
        </w:tblPrEx>
        <w:trPr>
          <w:tblCellSpacing w:w="0" w:type="dxa"/>
        </w:trPr>
        <w:tc>
          <w:tcPr>
            <w:tcW w:w="9101" w:type="dxa"/>
            <w:gridSpan w:val="6"/>
            <w:tcBorders>
              <w:top w:val="outset" w:sz="6" w:space="0" w:color="auto"/>
              <w:left w:val="outset" w:sz="6" w:space="0" w:color="auto"/>
              <w:bottom w:val="outset" w:sz="6" w:space="0" w:color="auto"/>
              <w:right w:val="outset" w:sz="6" w:space="0" w:color="auto"/>
            </w:tcBorders>
          </w:tcPr>
          <w:p w:rsidR="005C1B70" w:rsidRPr="00795599" w:rsidRDefault="00D51F89" w:rsidP="003557D1">
            <w:pPr>
              <w:spacing w:before="100" w:beforeAutospacing="1" w:after="100" w:afterAutospacing="1"/>
              <w:jc w:val="center"/>
              <w:rPr>
                <w:b/>
                <w:sz w:val="24"/>
                <w:szCs w:val="24"/>
                <w:lang w:eastAsia="lv-LV"/>
              </w:rPr>
            </w:pPr>
            <w:r w:rsidRPr="00795599">
              <w:rPr>
                <w:b/>
                <w:sz w:val="24"/>
                <w:szCs w:val="24"/>
                <w:lang w:eastAsia="lv-LV"/>
              </w:rPr>
              <w:t>V. Tiesību akta projekta atbilstība Latvijas Republikas starptautiskajām saistībām</w:t>
            </w:r>
          </w:p>
        </w:tc>
      </w:tr>
      <w:tr w:rsidR="00D51F89" w:rsidRPr="00795599" w:rsidTr="00786DB3">
        <w:tblPrEx>
          <w:tblLook w:val="0000" w:firstRow="0" w:lastRow="0" w:firstColumn="0" w:lastColumn="0" w:noHBand="0" w:noVBand="0"/>
        </w:tblPrEx>
        <w:trPr>
          <w:trHeight w:val="280"/>
          <w:tblCellSpacing w:w="0" w:type="dxa"/>
        </w:trPr>
        <w:tc>
          <w:tcPr>
            <w:tcW w:w="9101" w:type="dxa"/>
            <w:gridSpan w:val="6"/>
            <w:tcBorders>
              <w:top w:val="outset" w:sz="6" w:space="0" w:color="auto"/>
              <w:left w:val="outset" w:sz="6" w:space="0" w:color="auto"/>
              <w:bottom w:val="outset" w:sz="6" w:space="0" w:color="auto"/>
              <w:right w:val="outset" w:sz="6" w:space="0" w:color="auto"/>
            </w:tcBorders>
          </w:tcPr>
          <w:p w:rsidR="00D51F89" w:rsidRPr="00795599" w:rsidRDefault="00D51F89" w:rsidP="00786DB3">
            <w:pPr>
              <w:spacing w:before="100" w:beforeAutospacing="1" w:after="100" w:afterAutospacing="1"/>
              <w:jc w:val="center"/>
              <w:rPr>
                <w:sz w:val="24"/>
                <w:szCs w:val="24"/>
                <w:lang w:eastAsia="lv-LV"/>
              </w:rPr>
            </w:pPr>
            <w:r w:rsidRPr="00795599">
              <w:rPr>
                <w:i/>
                <w:iCs/>
                <w:sz w:val="24"/>
                <w:szCs w:val="24"/>
              </w:rPr>
              <w:t>Nav attiecināms</w:t>
            </w:r>
          </w:p>
        </w:tc>
      </w:tr>
      <w:tr w:rsidR="00D51F89" w:rsidRPr="00795599" w:rsidTr="00786DB3">
        <w:tblPrEx>
          <w:tblLook w:val="0000" w:firstRow="0" w:lastRow="0" w:firstColumn="0" w:lastColumn="0" w:noHBand="0" w:noVBand="0"/>
        </w:tblPrEx>
        <w:trPr>
          <w:tblCellSpacing w:w="0" w:type="dxa"/>
        </w:trPr>
        <w:tc>
          <w:tcPr>
            <w:tcW w:w="9101" w:type="dxa"/>
            <w:gridSpan w:val="6"/>
            <w:tcBorders>
              <w:top w:val="outset" w:sz="6" w:space="0" w:color="auto"/>
              <w:left w:val="outset" w:sz="6" w:space="0" w:color="auto"/>
              <w:bottom w:val="outset" w:sz="6" w:space="0" w:color="auto"/>
              <w:right w:val="outset" w:sz="6" w:space="0" w:color="auto"/>
            </w:tcBorders>
          </w:tcPr>
          <w:p w:rsidR="005C1B70" w:rsidRPr="003557D1" w:rsidRDefault="00D51F89" w:rsidP="003557D1">
            <w:pPr>
              <w:spacing w:before="100" w:beforeAutospacing="1" w:after="100" w:afterAutospacing="1"/>
              <w:jc w:val="center"/>
              <w:rPr>
                <w:b/>
                <w:bCs/>
                <w:sz w:val="24"/>
                <w:szCs w:val="24"/>
                <w:lang w:eastAsia="lv-LV"/>
              </w:rPr>
            </w:pPr>
            <w:r w:rsidRPr="00795599">
              <w:rPr>
                <w:b/>
                <w:bCs/>
                <w:sz w:val="24"/>
                <w:szCs w:val="24"/>
                <w:lang w:eastAsia="lv-LV"/>
              </w:rPr>
              <w:t>VI. Sabiedrības līdzdalība un šīs līdzdalības rezultāti</w:t>
            </w:r>
          </w:p>
        </w:tc>
      </w:tr>
      <w:tr w:rsidR="00D51F89" w:rsidRPr="00795599" w:rsidTr="008D75D8">
        <w:tblPrEx>
          <w:tblLook w:val="0000" w:firstRow="0" w:lastRow="0" w:firstColumn="0" w:lastColumn="0" w:noHBand="0" w:noVBand="0"/>
        </w:tblPrEx>
        <w:trPr>
          <w:trHeight w:val="258"/>
          <w:tblCellSpacing w:w="0" w:type="dxa"/>
        </w:trPr>
        <w:tc>
          <w:tcPr>
            <w:tcW w:w="9101" w:type="dxa"/>
            <w:gridSpan w:val="6"/>
            <w:tcBorders>
              <w:top w:val="outset" w:sz="6" w:space="0" w:color="auto"/>
              <w:left w:val="outset" w:sz="6" w:space="0" w:color="auto"/>
              <w:bottom w:val="outset" w:sz="6" w:space="0" w:color="auto"/>
              <w:right w:val="outset" w:sz="6" w:space="0" w:color="auto"/>
            </w:tcBorders>
          </w:tcPr>
          <w:p w:rsidR="00D51F89" w:rsidRPr="00795599" w:rsidRDefault="00D51F89" w:rsidP="00786DB3">
            <w:pPr>
              <w:spacing w:before="100" w:beforeAutospacing="1" w:after="100" w:afterAutospacing="1"/>
              <w:jc w:val="center"/>
              <w:rPr>
                <w:b/>
                <w:bCs/>
                <w:sz w:val="24"/>
                <w:szCs w:val="24"/>
                <w:lang w:eastAsia="lv-LV"/>
              </w:rPr>
            </w:pPr>
            <w:r w:rsidRPr="00795599">
              <w:rPr>
                <w:i/>
                <w:iCs/>
                <w:sz w:val="24"/>
                <w:szCs w:val="24"/>
              </w:rPr>
              <w:t>Nav attiecināms</w:t>
            </w:r>
          </w:p>
        </w:tc>
      </w:tr>
      <w:tr w:rsidR="00D51F89" w:rsidRPr="00795599" w:rsidTr="00786DB3">
        <w:tblPrEx>
          <w:tblLook w:val="0000" w:firstRow="0" w:lastRow="0" w:firstColumn="0" w:lastColumn="0" w:noHBand="0" w:noVBand="0"/>
        </w:tblPrEx>
        <w:trPr>
          <w:tblCellSpacing w:w="0" w:type="dxa"/>
        </w:trPr>
        <w:tc>
          <w:tcPr>
            <w:tcW w:w="9101" w:type="dxa"/>
            <w:gridSpan w:val="6"/>
            <w:tcBorders>
              <w:top w:val="outset" w:sz="6" w:space="0" w:color="auto"/>
              <w:left w:val="outset" w:sz="6" w:space="0" w:color="auto"/>
              <w:bottom w:val="outset" w:sz="6" w:space="0" w:color="auto"/>
              <w:right w:val="outset" w:sz="6" w:space="0" w:color="auto"/>
            </w:tcBorders>
          </w:tcPr>
          <w:p w:rsidR="005C1B70" w:rsidRPr="003557D1" w:rsidRDefault="00D51F89" w:rsidP="003557D1">
            <w:pPr>
              <w:spacing w:before="100" w:beforeAutospacing="1" w:after="100" w:afterAutospacing="1"/>
              <w:jc w:val="center"/>
              <w:rPr>
                <w:b/>
                <w:bCs/>
                <w:sz w:val="24"/>
                <w:szCs w:val="24"/>
                <w:lang w:eastAsia="lv-LV"/>
              </w:rPr>
            </w:pPr>
            <w:r w:rsidRPr="00795599">
              <w:rPr>
                <w:b/>
                <w:bCs/>
                <w:sz w:val="24"/>
                <w:szCs w:val="24"/>
                <w:lang w:eastAsia="lv-LV"/>
              </w:rPr>
              <w:t>VII. Tiesību akta projekta izpildes nodrošināšana un tās ietekme uz institūcijām</w:t>
            </w:r>
          </w:p>
        </w:tc>
      </w:tr>
      <w:tr w:rsidR="00D51F89" w:rsidRPr="00795599" w:rsidTr="008D75D8">
        <w:tblPrEx>
          <w:tblLook w:val="0000" w:firstRow="0" w:lastRow="0" w:firstColumn="0" w:lastColumn="0" w:noHBand="0" w:noVBand="0"/>
        </w:tblPrEx>
        <w:trPr>
          <w:trHeight w:val="352"/>
          <w:tblCellSpacing w:w="0" w:type="dxa"/>
        </w:trPr>
        <w:tc>
          <w:tcPr>
            <w:tcW w:w="9101" w:type="dxa"/>
            <w:gridSpan w:val="6"/>
            <w:tcBorders>
              <w:top w:val="outset" w:sz="6" w:space="0" w:color="auto"/>
              <w:left w:val="outset" w:sz="6" w:space="0" w:color="auto"/>
              <w:bottom w:val="outset" w:sz="6" w:space="0" w:color="auto"/>
              <w:right w:val="outset" w:sz="6" w:space="0" w:color="auto"/>
            </w:tcBorders>
          </w:tcPr>
          <w:p w:rsidR="00D51F89" w:rsidRPr="00795599" w:rsidRDefault="00D51F89" w:rsidP="00786DB3">
            <w:pPr>
              <w:spacing w:before="100" w:beforeAutospacing="1" w:after="100" w:afterAutospacing="1"/>
              <w:jc w:val="center"/>
              <w:rPr>
                <w:b/>
                <w:bCs/>
                <w:sz w:val="24"/>
                <w:szCs w:val="24"/>
                <w:lang w:eastAsia="lv-LV"/>
              </w:rPr>
            </w:pPr>
            <w:r w:rsidRPr="00795599">
              <w:rPr>
                <w:i/>
                <w:iCs/>
                <w:sz w:val="24"/>
                <w:szCs w:val="24"/>
              </w:rPr>
              <w:t>Nav attiecināms</w:t>
            </w:r>
          </w:p>
        </w:tc>
      </w:tr>
    </w:tbl>
    <w:p w:rsidR="00B649B7" w:rsidRPr="001513F9" w:rsidRDefault="00B649B7" w:rsidP="00115E82">
      <w:pPr>
        <w:rPr>
          <w:rFonts w:eastAsia="Times New Roman" w:cs="Times New Roman"/>
          <w:sz w:val="24"/>
          <w:szCs w:val="24"/>
          <w:lang w:eastAsia="lv-LV"/>
        </w:rPr>
      </w:pPr>
    </w:p>
    <w:p w:rsidR="00935378" w:rsidRPr="001513F9" w:rsidRDefault="0070526D" w:rsidP="00935378">
      <w:pPr>
        <w:rPr>
          <w:rFonts w:cs="Times New Roman"/>
          <w:sz w:val="24"/>
          <w:szCs w:val="24"/>
        </w:rPr>
      </w:pPr>
      <w:r w:rsidRPr="001513F9">
        <w:rPr>
          <w:rFonts w:eastAsia="Times New Roman" w:cs="Times New Roman"/>
          <w:sz w:val="24"/>
          <w:szCs w:val="24"/>
          <w:lang w:eastAsia="lv-LV"/>
        </w:rPr>
        <w:t>  </w:t>
      </w:r>
    </w:p>
    <w:p w:rsidR="00935378" w:rsidRPr="00B862F9" w:rsidRDefault="00935378" w:rsidP="00935378">
      <w:pPr>
        <w:rPr>
          <w:rFonts w:cs="Times New Roman"/>
          <w:sz w:val="26"/>
          <w:szCs w:val="26"/>
        </w:rPr>
      </w:pPr>
      <w:r w:rsidRPr="00B862F9">
        <w:rPr>
          <w:rFonts w:cs="Times New Roman"/>
          <w:sz w:val="26"/>
          <w:szCs w:val="26"/>
        </w:rPr>
        <w:t xml:space="preserve">Finanšu ministrs </w:t>
      </w:r>
      <w:r w:rsidRPr="00B862F9">
        <w:rPr>
          <w:rFonts w:cs="Times New Roman"/>
          <w:sz w:val="26"/>
          <w:szCs w:val="26"/>
        </w:rPr>
        <w:tab/>
      </w:r>
      <w:r w:rsidRPr="00B862F9">
        <w:rPr>
          <w:rFonts w:cs="Times New Roman"/>
          <w:sz w:val="26"/>
          <w:szCs w:val="26"/>
        </w:rPr>
        <w:tab/>
      </w:r>
      <w:r w:rsidRPr="00B862F9">
        <w:rPr>
          <w:rFonts w:cs="Times New Roman"/>
          <w:sz w:val="26"/>
          <w:szCs w:val="26"/>
        </w:rPr>
        <w:tab/>
      </w:r>
      <w:r w:rsidRPr="00B862F9">
        <w:rPr>
          <w:rFonts w:cs="Times New Roman"/>
          <w:sz w:val="26"/>
          <w:szCs w:val="26"/>
        </w:rPr>
        <w:tab/>
      </w:r>
      <w:r w:rsidRPr="00B862F9">
        <w:rPr>
          <w:rFonts w:cs="Times New Roman"/>
          <w:sz w:val="26"/>
          <w:szCs w:val="26"/>
        </w:rPr>
        <w:tab/>
      </w:r>
      <w:r w:rsidRPr="00B862F9">
        <w:rPr>
          <w:rFonts w:cs="Times New Roman"/>
          <w:sz w:val="26"/>
          <w:szCs w:val="26"/>
        </w:rPr>
        <w:tab/>
      </w:r>
      <w:r w:rsidR="00637066" w:rsidRPr="00B862F9">
        <w:rPr>
          <w:rFonts w:cs="Times New Roman"/>
          <w:sz w:val="26"/>
          <w:szCs w:val="26"/>
        </w:rPr>
        <w:tab/>
      </w:r>
      <w:r w:rsidRPr="00B862F9">
        <w:rPr>
          <w:rFonts w:cs="Times New Roman"/>
          <w:sz w:val="26"/>
          <w:szCs w:val="26"/>
        </w:rPr>
        <w:tab/>
      </w:r>
      <w:r w:rsidRPr="00B862F9">
        <w:rPr>
          <w:rFonts w:cs="Times New Roman"/>
          <w:sz w:val="26"/>
          <w:szCs w:val="26"/>
        </w:rPr>
        <w:tab/>
      </w:r>
      <w:r w:rsidR="00554904">
        <w:rPr>
          <w:rFonts w:cs="Times New Roman"/>
          <w:sz w:val="26"/>
          <w:szCs w:val="26"/>
        </w:rPr>
        <w:t>A.Vilks</w:t>
      </w:r>
    </w:p>
    <w:p w:rsidR="00095CD7" w:rsidRDefault="00095CD7" w:rsidP="002A429F">
      <w:pPr>
        <w:tabs>
          <w:tab w:val="left" w:pos="6840"/>
        </w:tabs>
        <w:jc w:val="both"/>
        <w:rPr>
          <w:rFonts w:cs="Times New Roman"/>
          <w:sz w:val="24"/>
          <w:szCs w:val="24"/>
        </w:rPr>
      </w:pPr>
    </w:p>
    <w:p w:rsidR="008D75D8" w:rsidRDefault="008D75D8" w:rsidP="002A429F">
      <w:pPr>
        <w:tabs>
          <w:tab w:val="left" w:pos="6840"/>
        </w:tabs>
        <w:jc w:val="both"/>
        <w:rPr>
          <w:rFonts w:cs="Times New Roman"/>
          <w:sz w:val="24"/>
          <w:szCs w:val="24"/>
        </w:rPr>
      </w:pPr>
    </w:p>
    <w:p w:rsidR="003557D1" w:rsidRDefault="003557D1" w:rsidP="002A429F">
      <w:pPr>
        <w:tabs>
          <w:tab w:val="left" w:pos="6840"/>
        </w:tabs>
        <w:jc w:val="both"/>
        <w:rPr>
          <w:rFonts w:cs="Times New Roman"/>
          <w:sz w:val="24"/>
          <w:szCs w:val="24"/>
        </w:rPr>
      </w:pPr>
      <w:bookmarkStart w:id="3" w:name="_GoBack"/>
      <w:bookmarkEnd w:id="3"/>
    </w:p>
    <w:p w:rsidR="003557D1" w:rsidRDefault="003557D1" w:rsidP="002A429F">
      <w:pPr>
        <w:tabs>
          <w:tab w:val="left" w:pos="6840"/>
        </w:tabs>
        <w:jc w:val="both"/>
        <w:rPr>
          <w:rFonts w:cs="Times New Roman"/>
          <w:sz w:val="24"/>
          <w:szCs w:val="24"/>
        </w:rPr>
      </w:pPr>
    </w:p>
    <w:p w:rsidR="003557D1" w:rsidRDefault="003557D1" w:rsidP="002A429F">
      <w:pPr>
        <w:tabs>
          <w:tab w:val="left" w:pos="6840"/>
        </w:tabs>
        <w:jc w:val="both"/>
        <w:rPr>
          <w:rFonts w:cs="Times New Roman"/>
          <w:sz w:val="24"/>
          <w:szCs w:val="24"/>
        </w:rPr>
      </w:pPr>
    </w:p>
    <w:p w:rsidR="003557D1" w:rsidRDefault="003557D1" w:rsidP="002A429F">
      <w:pPr>
        <w:tabs>
          <w:tab w:val="left" w:pos="6840"/>
        </w:tabs>
        <w:jc w:val="both"/>
        <w:rPr>
          <w:rFonts w:cs="Times New Roman"/>
          <w:sz w:val="24"/>
          <w:szCs w:val="24"/>
        </w:rPr>
      </w:pPr>
    </w:p>
    <w:p w:rsidR="008D19E8" w:rsidRDefault="008D19E8" w:rsidP="002A429F">
      <w:pPr>
        <w:pStyle w:val="naisc"/>
        <w:spacing w:before="0" w:beforeAutospacing="0" w:after="0" w:afterAutospacing="0"/>
        <w:rPr>
          <w:rFonts w:eastAsiaTheme="minorHAnsi" w:cstheme="minorBidi"/>
          <w:sz w:val="20"/>
          <w:szCs w:val="20"/>
          <w:lang w:eastAsia="en-US"/>
        </w:rPr>
      </w:pPr>
      <w:r>
        <w:rPr>
          <w:rFonts w:eastAsiaTheme="minorHAnsi" w:cstheme="minorBidi"/>
          <w:sz w:val="20"/>
          <w:szCs w:val="20"/>
          <w:lang w:eastAsia="en-US"/>
        </w:rPr>
        <w:t>2010.12.15. 8:57</w:t>
      </w:r>
    </w:p>
    <w:p w:rsidR="002A429F" w:rsidRPr="008D19E8" w:rsidRDefault="003557D1" w:rsidP="002A429F">
      <w:pPr>
        <w:pStyle w:val="naisc"/>
        <w:spacing w:before="0" w:beforeAutospacing="0" w:after="0" w:afterAutospacing="0"/>
        <w:rPr>
          <w:sz w:val="20"/>
          <w:szCs w:val="20"/>
        </w:rPr>
      </w:pPr>
      <w:r w:rsidRPr="008D19E8">
        <w:rPr>
          <w:sz w:val="20"/>
          <w:szCs w:val="20"/>
        </w:rPr>
        <w:fldChar w:fldCharType="begin"/>
      </w:r>
      <w:r w:rsidRPr="008D19E8">
        <w:rPr>
          <w:sz w:val="20"/>
          <w:szCs w:val="20"/>
        </w:rPr>
        <w:instrText xml:space="preserve"> NUMWORDS   \* MERGEFORMAT </w:instrText>
      </w:r>
      <w:r w:rsidRPr="008D19E8">
        <w:rPr>
          <w:sz w:val="20"/>
          <w:szCs w:val="20"/>
        </w:rPr>
        <w:fldChar w:fldCharType="separate"/>
      </w:r>
      <w:r w:rsidR="008D19E8">
        <w:rPr>
          <w:noProof/>
          <w:sz w:val="20"/>
          <w:szCs w:val="20"/>
        </w:rPr>
        <w:t>468</w:t>
      </w:r>
      <w:r w:rsidRPr="008D19E8">
        <w:rPr>
          <w:noProof/>
          <w:sz w:val="20"/>
          <w:szCs w:val="20"/>
        </w:rPr>
        <w:fldChar w:fldCharType="end"/>
      </w:r>
    </w:p>
    <w:p w:rsidR="002A429F" w:rsidRPr="008D19E8" w:rsidRDefault="002A429F" w:rsidP="002A429F">
      <w:pPr>
        <w:pStyle w:val="naisc"/>
        <w:spacing w:before="0" w:beforeAutospacing="0" w:after="0" w:afterAutospacing="0"/>
        <w:rPr>
          <w:sz w:val="20"/>
          <w:szCs w:val="20"/>
        </w:rPr>
      </w:pPr>
      <w:proofErr w:type="spellStart"/>
      <w:r w:rsidRPr="008D19E8">
        <w:rPr>
          <w:sz w:val="20"/>
          <w:szCs w:val="20"/>
        </w:rPr>
        <w:t>Artemjeva</w:t>
      </w:r>
      <w:proofErr w:type="spellEnd"/>
      <w:r w:rsidRPr="008D19E8">
        <w:rPr>
          <w:sz w:val="20"/>
          <w:szCs w:val="20"/>
        </w:rPr>
        <w:t xml:space="preserve">; </w:t>
      </w:r>
    </w:p>
    <w:p w:rsidR="00DF219A" w:rsidRPr="008D19E8" w:rsidRDefault="002A429F" w:rsidP="001F67C8">
      <w:pPr>
        <w:pStyle w:val="naislab"/>
        <w:spacing w:before="0" w:beforeAutospacing="0" w:after="0" w:afterAutospacing="0"/>
        <w:jc w:val="both"/>
        <w:rPr>
          <w:sz w:val="20"/>
          <w:szCs w:val="20"/>
          <w:lang w:val="en-GB"/>
        </w:rPr>
      </w:pPr>
      <w:r w:rsidRPr="008D19E8">
        <w:rPr>
          <w:sz w:val="20"/>
          <w:szCs w:val="20"/>
        </w:rPr>
        <w:t xml:space="preserve">67095599; </w:t>
      </w:r>
      <w:hyperlink r:id="rId8" w:history="1">
        <w:r w:rsidRPr="008D19E8">
          <w:rPr>
            <w:rStyle w:val="Hyperlink"/>
            <w:sz w:val="20"/>
            <w:szCs w:val="20"/>
          </w:rPr>
          <w:t>Ineta.Artemjeva@fm.gov.lv</w:t>
        </w:r>
      </w:hyperlink>
    </w:p>
    <w:sectPr w:rsidR="00DF219A" w:rsidRPr="008D19E8" w:rsidSect="001D267D">
      <w:headerReference w:type="default" r:id="rId9"/>
      <w:footerReference w:type="defaul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9AB" w:rsidRDefault="002129AB" w:rsidP="00E91F5C">
      <w:r>
        <w:separator/>
      </w:r>
    </w:p>
  </w:endnote>
  <w:endnote w:type="continuationSeparator" w:id="0">
    <w:p w:rsidR="002129AB" w:rsidRDefault="002129AB" w:rsidP="00E9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9AB" w:rsidRPr="001E0844" w:rsidRDefault="002129AB" w:rsidP="004110D4">
    <w:pPr>
      <w:pStyle w:val="BodyText3"/>
      <w:rPr>
        <w:b w:val="0"/>
        <w:i w:val="0"/>
        <w:sz w:val="18"/>
        <w:szCs w:val="18"/>
      </w:rPr>
    </w:pPr>
    <w:r w:rsidRPr="001E0844">
      <w:rPr>
        <w:b w:val="0"/>
        <w:i w:val="0"/>
        <w:sz w:val="18"/>
        <w:szCs w:val="18"/>
      </w:rPr>
      <w:t>FMAnot_</w:t>
    </w:r>
    <w:r w:rsidR="00F1560E">
      <w:rPr>
        <w:b w:val="0"/>
        <w:i w:val="0"/>
        <w:sz w:val="18"/>
        <w:szCs w:val="18"/>
      </w:rPr>
      <w:t>0212</w:t>
    </w:r>
    <w:r w:rsidRPr="001E0844">
      <w:rPr>
        <w:b w:val="0"/>
        <w:i w:val="0"/>
        <w:sz w:val="18"/>
        <w:szCs w:val="18"/>
      </w:rPr>
      <w:t>10; Likumprojekt</w:t>
    </w:r>
    <w:r>
      <w:rPr>
        <w:b w:val="0"/>
        <w:i w:val="0"/>
        <w:sz w:val="18"/>
        <w:szCs w:val="18"/>
      </w:rPr>
      <w:t>a</w:t>
    </w:r>
    <w:r w:rsidRPr="001E0844">
      <w:rPr>
        <w:b w:val="0"/>
        <w:i w:val="0"/>
        <w:sz w:val="18"/>
        <w:szCs w:val="18"/>
      </w:rPr>
      <w:t xml:space="preserve"> „Grozījumi likumā „Par valsts un pašvaldību kapitāla daļām un </w:t>
    </w:r>
    <w:r>
      <w:rPr>
        <w:b w:val="0"/>
        <w:i w:val="0"/>
        <w:sz w:val="18"/>
        <w:szCs w:val="18"/>
      </w:rPr>
      <w:t xml:space="preserve"> k</w:t>
    </w:r>
    <w:r w:rsidRPr="001E0844">
      <w:rPr>
        <w:b w:val="0"/>
        <w:i w:val="0"/>
        <w:sz w:val="18"/>
        <w:szCs w:val="18"/>
      </w:rPr>
      <w:t xml:space="preserve">apitālsabiedrībām”” </w:t>
    </w:r>
    <w:r w:rsidRPr="001E0844">
      <w:rPr>
        <w:b w:val="0"/>
        <w:bCs/>
        <w:i w:val="0"/>
        <w:sz w:val="18"/>
        <w:szCs w:val="18"/>
      </w:rPr>
      <w:t>anotācija</w:t>
    </w:r>
  </w:p>
  <w:p w:rsidR="002129AB" w:rsidRPr="004110D4" w:rsidRDefault="002129AB" w:rsidP="004110D4">
    <w:pPr>
      <w:pStyle w:val="Footer"/>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9AB" w:rsidRPr="001E0844" w:rsidRDefault="002129AB" w:rsidP="00295790">
    <w:pPr>
      <w:pStyle w:val="BodyText3"/>
      <w:rPr>
        <w:b w:val="0"/>
        <w:i w:val="0"/>
        <w:sz w:val="18"/>
        <w:szCs w:val="18"/>
      </w:rPr>
    </w:pPr>
    <w:r w:rsidRPr="001E0844">
      <w:rPr>
        <w:b w:val="0"/>
        <w:i w:val="0"/>
        <w:sz w:val="18"/>
        <w:szCs w:val="18"/>
      </w:rPr>
      <w:t>FMAnot_</w:t>
    </w:r>
    <w:r w:rsidR="00F1560E">
      <w:rPr>
        <w:b w:val="0"/>
        <w:i w:val="0"/>
        <w:sz w:val="18"/>
        <w:szCs w:val="18"/>
      </w:rPr>
      <w:t>0212</w:t>
    </w:r>
    <w:r w:rsidRPr="001E0844">
      <w:rPr>
        <w:b w:val="0"/>
        <w:i w:val="0"/>
        <w:sz w:val="18"/>
        <w:szCs w:val="18"/>
      </w:rPr>
      <w:t>10; Likumprojekt</w:t>
    </w:r>
    <w:r>
      <w:rPr>
        <w:b w:val="0"/>
        <w:i w:val="0"/>
        <w:sz w:val="18"/>
        <w:szCs w:val="18"/>
      </w:rPr>
      <w:t>a</w:t>
    </w:r>
    <w:r w:rsidRPr="001E0844">
      <w:rPr>
        <w:b w:val="0"/>
        <w:i w:val="0"/>
        <w:sz w:val="18"/>
        <w:szCs w:val="18"/>
      </w:rPr>
      <w:t xml:space="preserve"> „Grozījumi likumā „Par valsts un pašvaldību kapitāla daļām un kapitālsabiedrībām”” </w:t>
    </w:r>
    <w:r w:rsidRPr="001E0844">
      <w:rPr>
        <w:b w:val="0"/>
        <w:bCs/>
        <w:i w:val="0"/>
        <w:sz w:val="18"/>
        <w:szCs w:val="18"/>
      </w:rPr>
      <w:t>anotācija</w:t>
    </w:r>
  </w:p>
  <w:p w:rsidR="002129AB" w:rsidRPr="00E91F5C" w:rsidRDefault="002129AB" w:rsidP="00295790">
    <w:pPr>
      <w:pStyle w:val="Footer"/>
      <w:rPr>
        <w:sz w:val="18"/>
        <w:szCs w:val="18"/>
      </w:rPr>
    </w:pPr>
  </w:p>
  <w:p w:rsidR="002129AB" w:rsidRDefault="00212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9AB" w:rsidRDefault="002129AB" w:rsidP="00E91F5C">
      <w:r>
        <w:separator/>
      </w:r>
    </w:p>
  </w:footnote>
  <w:footnote w:type="continuationSeparator" w:id="0">
    <w:p w:rsidR="002129AB" w:rsidRDefault="002129AB" w:rsidP="00E91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3877"/>
      <w:docPartObj>
        <w:docPartGallery w:val="Page Numbers (Top of Page)"/>
        <w:docPartUnique/>
      </w:docPartObj>
    </w:sdtPr>
    <w:sdtEndPr/>
    <w:sdtContent>
      <w:p w:rsidR="002129AB" w:rsidRDefault="00F1560E">
        <w:pPr>
          <w:pStyle w:val="Header"/>
          <w:jc w:val="center"/>
        </w:pPr>
        <w:r>
          <w:fldChar w:fldCharType="begin"/>
        </w:r>
        <w:r>
          <w:instrText xml:space="preserve"> PAGE   \* MERGEFORMAT </w:instrText>
        </w:r>
        <w:r>
          <w:fldChar w:fldCharType="separate"/>
        </w:r>
        <w:r w:rsidR="008D19E8">
          <w:rPr>
            <w:noProof/>
          </w:rPr>
          <w:t>2</w:t>
        </w:r>
        <w:r>
          <w:rPr>
            <w:noProof/>
          </w:rPr>
          <w:fldChar w:fldCharType="end"/>
        </w:r>
      </w:p>
    </w:sdtContent>
  </w:sdt>
  <w:p w:rsidR="002129AB" w:rsidRDefault="002129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40"/>
  <w:drawingGridVerticalSpacing w:val="381"/>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6D"/>
    <w:rsid w:val="000072F6"/>
    <w:rsid w:val="00020CBC"/>
    <w:rsid w:val="000457EA"/>
    <w:rsid w:val="00052E43"/>
    <w:rsid w:val="0007161B"/>
    <w:rsid w:val="00076A9C"/>
    <w:rsid w:val="00095CD7"/>
    <w:rsid w:val="000A5888"/>
    <w:rsid w:val="000C5257"/>
    <w:rsid w:val="00115E82"/>
    <w:rsid w:val="00120B50"/>
    <w:rsid w:val="00122D09"/>
    <w:rsid w:val="001326C5"/>
    <w:rsid w:val="00142C62"/>
    <w:rsid w:val="001513F9"/>
    <w:rsid w:val="00192B03"/>
    <w:rsid w:val="001A623F"/>
    <w:rsid w:val="001A6A3B"/>
    <w:rsid w:val="001B1296"/>
    <w:rsid w:val="001B4047"/>
    <w:rsid w:val="001C3BAB"/>
    <w:rsid w:val="001C4093"/>
    <w:rsid w:val="001D267D"/>
    <w:rsid w:val="001D2E3F"/>
    <w:rsid w:val="001E0844"/>
    <w:rsid w:val="001F67C8"/>
    <w:rsid w:val="00202310"/>
    <w:rsid w:val="00206DEB"/>
    <w:rsid w:val="002129AB"/>
    <w:rsid w:val="00220C0A"/>
    <w:rsid w:val="00227194"/>
    <w:rsid w:val="00295790"/>
    <w:rsid w:val="002A3DAE"/>
    <w:rsid w:val="002A429F"/>
    <w:rsid w:val="002B5BA9"/>
    <w:rsid w:val="002E4745"/>
    <w:rsid w:val="00305EA9"/>
    <w:rsid w:val="00324CF7"/>
    <w:rsid w:val="00325216"/>
    <w:rsid w:val="00351EDD"/>
    <w:rsid w:val="003557D1"/>
    <w:rsid w:val="003649A9"/>
    <w:rsid w:val="00371830"/>
    <w:rsid w:val="003726F1"/>
    <w:rsid w:val="003813CE"/>
    <w:rsid w:val="003A16FD"/>
    <w:rsid w:val="003E3A45"/>
    <w:rsid w:val="004110D4"/>
    <w:rsid w:val="004124FD"/>
    <w:rsid w:val="004326F4"/>
    <w:rsid w:val="00460F34"/>
    <w:rsid w:val="00465B50"/>
    <w:rsid w:val="0049083C"/>
    <w:rsid w:val="00496AD3"/>
    <w:rsid w:val="004C1FF3"/>
    <w:rsid w:val="00554904"/>
    <w:rsid w:val="005577A2"/>
    <w:rsid w:val="0056301D"/>
    <w:rsid w:val="00583E91"/>
    <w:rsid w:val="005A78CF"/>
    <w:rsid w:val="005B57BA"/>
    <w:rsid w:val="005C1B70"/>
    <w:rsid w:val="005C3F1D"/>
    <w:rsid w:val="005D4341"/>
    <w:rsid w:val="005D52D4"/>
    <w:rsid w:val="00606F04"/>
    <w:rsid w:val="0063487E"/>
    <w:rsid w:val="00637066"/>
    <w:rsid w:val="00646BA9"/>
    <w:rsid w:val="00647FBE"/>
    <w:rsid w:val="0065266A"/>
    <w:rsid w:val="00672F87"/>
    <w:rsid w:val="006832C6"/>
    <w:rsid w:val="00683DDD"/>
    <w:rsid w:val="00684105"/>
    <w:rsid w:val="006B7A79"/>
    <w:rsid w:val="006C23B4"/>
    <w:rsid w:val="006D081A"/>
    <w:rsid w:val="006D1FA7"/>
    <w:rsid w:val="006D3226"/>
    <w:rsid w:val="006D3764"/>
    <w:rsid w:val="006F037E"/>
    <w:rsid w:val="0070526D"/>
    <w:rsid w:val="007159E8"/>
    <w:rsid w:val="0073729B"/>
    <w:rsid w:val="007445BF"/>
    <w:rsid w:val="00744BF8"/>
    <w:rsid w:val="00757EFF"/>
    <w:rsid w:val="007822E0"/>
    <w:rsid w:val="00786DB3"/>
    <w:rsid w:val="007A17C6"/>
    <w:rsid w:val="007A3315"/>
    <w:rsid w:val="007D790C"/>
    <w:rsid w:val="007D791F"/>
    <w:rsid w:val="007E5F4E"/>
    <w:rsid w:val="007F1998"/>
    <w:rsid w:val="00803856"/>
    <w:rsid w:val="00835068"/>
    <w:rsid w:val="00840983"/>
    <w:rsid w:val="00862EB1"/>
    <w:rsid w:val="00894CB6"/>
    <w:rsid w:val="00896087"/>
    <w:rsid w:val="00896241"/>
    <w:rsid w:val="008C14A5"/>
    <w:rsid w:val="008C6955"/>
    <w:rsid w:val="008C6C7D"/>
    <w:rsid w:val="008D19E8"/>
    <w:rsid w:val="008D33D9"/>
    <w:rsid w:val="008D75D8"/>
    <w:rsid w:val="008E1522"/>
    <w:rsid w:val="008E6AFB"/>
    <w:rsid w:val="00905E6A"/>
    <w:rsid w:val="009323A2"/>
    <w:rsid w:val="00933EB8"/>
    <w:rsid w:val="0093409E"/>
    <w:rsid w:val="00935378"/>
    <w:rsid w:val="009D48FA"/>
    <w:rsid w:val="009F49A6"/>
    <w:rsid w:val="00A13CF4"/>
    <w:rsid w:val="00A25FA6"/>
    <w:rsid w:val="00A30BA9"/>
    <w:rsid w:val="00A56EEB"/>
    <w:rsid w:val="00A923DC"/>
    <w:rsid w:val="00A9567D"/>
    <w:rsid w:val="00AA0E82"/>
    <w:rsid w:val="00AA5A9B"/>
    <w:rsid w:val="00AB7BCD"/>
    <w:rsid w:val="00AE0323"/>
    <w:rsid w:val="00AE281C"/>
    <w:rsid w:val="00B27C10"/>
    <w:rsid w:val="00B347A2"/>
    <w:rsid w:val="00B41E99"/>
    <w:rsid w:val="00B47953"/>
    <w:rsid w:val="00B649B7"/>
    <w:rsid w:val="00B71BCE"/>
    <w:rsid w:val="00B81679"/>
    <w:rsid w:val="00B862F9"/>
    <w:rsid w:val="00BA0537"/>
    <w:rsid w:val="00BA3D85"/>
    <w:rsid w:val="00BB617C"/>
    <w:rsid w:val="00BE181C"/>
    <w:rsid w:val="00C41080"/>
    <w:rsid w:val="00C41D50"/>
    <w:rsid w:val="00C84F1F"/>
    <w:rsid w:val="00C90C03"/>
    <w:rsid w:val="00CB67AC"/>
    <w:rsid w:val="00CC20FC"/>
    <w:rsid w:val="00CC3A66"/>
    <w:rsid w:val="00CD5DB4"/>
    <w:rsid w:val="00CE2F5A"/>
    <w:rsid w:val="00D07C37"/>
    <w:rsid w:val="00D3091E"/>
    <w:rsid w:val="00D35AE5"/>
    <w:rsid w:val="00D51F89"/>
    <w:rsid w:val="00D62636"/>
    <w:rsid w:val="00D72D11"/>
    <w:rsid w:val="00D8563C"/>
    <w:rsid w:val="00D90AC4"/>
    <w:rsid w:val="00DA599E"/>
    <w:rsid w:val="00DD7AE3"/>
    <w:rsid w:val="00DF219A"/>
    <w:rsid w:val="00E2035E"/>
    <w:rsid w:val="00E21CC0"/>
    <w:rsid w:val="00E222EA"/>
    <w:rsid w:val="00E476D0"/>
    <w:rsid w:val="00E53FD0"/>
    <w:rsid w:val="00E67636"/>
    <w:rsid w:val="00E91F5C"/>
    <w:rsid w:val="00EB39A0"/>
    <w:rsid w:val="00EC7EB6"/>
    <w:rsid w:val="00EF3296"/>
    <w:rsid w:val="00F020D9"/>
    <w:rsid w:val="00F1560E"/>
    <w:rsid w:val="00F3682F"/>
    <w:rsid w:val="00F605F5"/>
    <w:rsid w:val="00F93E80"/>
    <w:rsid w:val="00F94342"/>
    <w:rsid w:val="00FA1D5D"/>
    <w:rsid w:val="00FA28F7"/>
    <w:rsid w:val="00FA5FBF"/>
    <w:rsid w:val="00FA76CA"/>
    <w:rsid w:val="00FC0D21"/>
    <w:rsid w:val="00FE5D02"/>
    <w:rsid w:val="00FE7F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9A"/>
  </w:style>
  <w:style w:type="paragraph" w:styleId="Heading2">
    <w:name w:val="heading 2"/>
    <w:basedOn w:val="Normal"/>
    <w:next w:val="Normal"/>
    <w:link w:val="Heading2Char"/>
    <w:qFormat/>
    <w:rsid w:val="00D35AE5"/>
    <w:pPr>
      <w:keepNext/>
      <w:jc w:val="center"/>
      <w:outlineLvl w:val="1"/>
    </w:pPr>
    <w:rPr>
      <w:rFonts w:eastAsia="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E91F5C"/>
    <w:pPr>
      <w:tabs>
        <w:tab w:val="center" w:pos="4153"/>
        <w:tab w:val="right" w:pos="8306"/>
      </w:tabs>
    </w:pPr>
  </w:style>
  <w:style w:type="character" w:customStyle="1" w:styleId="HeaderChar">
    <w:name w:val="Header Char"/>
    <w:basedOn w:val="DefaultParagraphFont"/>
    <w:link w:val="Header"/>
    <w:uiPriority w:val="99"/>
    <w:rsid w:val="00E91F5C"/>
  </w:style>
  <w:style w:type="paragraph" w:styleId="Footer">
    <w:name w:val="footer"/>
    <w:basedOn w:val="Normal"/>
    <w:link w:val="FooterChar"/>
    <w:uiPriority w:val="99"/>
    <w:unhideWhenUsed/>
    <w:rsid w:val="00E91F5C"/>
    <w:pPr>
      <w:tabs>
        <w:tab w:val="center" w:pos="4153"/>
        <w:tab w:val="right" w:pos="8306"/>
      </w:tabs>
    </w:pPr>
  </w:style>
  <w:style w:type="character" w:customStyle="1" w:styleId="FooterChar">
    <w:name w:val="Footer Char"/>
    <w:basedOn w:val="DefaultParagraphFont"/>
    <w:link w:val="Footer"/>
    <w:uiPriority w:val="99"/>
    <w:rsid w:val="00E91F5C"/>
  </w:style>
  <w:style w:type="character" w:customStyle="1" w:styleId="Heading2Char">
    <w:name w:val="Heading 2 Char"/>
    <w:basedOn w:val="DefaultParagraphFont"/>
    <w:link w:val="Heading2"/>
    <w:rsid w:val="00D35AE5"/>
    <w:rPr>
      <w:rFonts w:eastAsia="Times New Roman" w:cs="Times New Roman"/>
      <w:b/>
      <w:bCs/>
      <w:szCs w:val="28"/>
    </w:rPr>
  </w:style>
  <w:style w:type="paragraph" w:styleId="ListParagraph">
    <w:name w:val="List Paragraph"/>
    <w:basedOn w:val="Normal"/>
    <w:uiPriority w:val="34"/>
    <w:qFormat/>
    <w:rsid w:val="005C1B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9A"/>
  </w:style>
  <w:style w:type="paragraph" w:styleId="Heading2">
    <w:name w:val="heading 2"/>
    <w:basedOn w:val="Normal"/>
    <w:next w:val="Normal"/>
    <w:link w:val="Heading2Char"/>
    <w:qFormat/>
    <w:rsid w:val="00D35AE5"/>
    <w:pPr>
      <w:keepNext/>
      <w:jc w:val="center"/>
      <w:outlineLvl w:val="1"/>
    </w:pPr>
    <w:rPr>
      <w:rFonts w:eastAsia="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E91F5C"/>
    <w:pPr>
      <w:tabs>
        <w:tab w:val="center" w:pos="4153"/>
        <w:tab w:val="right" w:pos="8306"/>
      </w:tabs>
    </w:pPr>
  </w:style>
  <w:style w:type="character" w:customStyle="1" w:styleId="HeaderChar">
    <w:name w:val="Header Char"/>
    <w:basedOn w:val="DefaultParagraphFont"/>
    <w:link w:val="Header"/>
    <w:uiPriority w:val="99"/>
    <w:rsid w:val="00E91F5C"/>
  </w:style>
  <w:style w:type="paragraph" w:styleId="Footer">
    <w:name w:val="footer"/>
    <w:basedOn w:val="Normal"/>
    <w:link w:val="FooterChar"/>
    <w:uiPriority w:val="99"/>
    <w:unhideWhenUsed/>
    <w:rsid w:val="00E91F5C"/>
    <w:pPr>
      <w:tabs>
        <w:tab w:val="center" w:pos="4153"/>
        <w:tab w:val="right" w:pos="8306"/>
      </w:tabs>
    </w:pPr>
  </w:style>
  <w:style w:type="character" w:customStyle="1" w:styleId="FooterChar">
    <w:name w:val="Footer Char"/>
    <w:basedOn w:val="DefaultParagraphFont"/>
    <w:link w:val="Footer"/>
    <w:uiPriority w:val="99"/>
    <w:rsid w:val="00E91F5C"/>
  </w:style>
  <w:style w:type="character" w:customStyle="1" w:styleId="Heading2Char">
    <w:name w:val="Heading 2 Char"/>
    <w:basedOn w:val="DefaultParagraphFont"/>
    <w:link w:val="Heading2"/>
    <w:rsid w:val="00D35AE5"/>
    <w:rPr>
      <w:rFonts w:eastAsia="Times New Roman" w:cs="Times New Roman"/>
      <w:b/>
      <w:bCs/>
      <w:szCs w:val="28"/>
    </w:rPr>
  </w:style>
  <w:style w:type="paragraph" w:styleId="ListParagraph">
    <w:name w:val="List Paragraph"/>
    <w:basedOn w:val="Normal"/>
    <w:uiPriority w:val="34"/>
    <w:qFormat/>
    <w:rsid w:val="005C1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9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a.Artemjeva@f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B2135-D5CB-4A38-8016-C538253DE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488</Words>
  <Characters>3716</Characters>
  <Application>Microsoft Office Word</Application>
  <DocSecurity>0</DocSecurity>
  <Lines>137</Lines>
  <Paragraphs>77</Paragraphs>
  <ScaleCrop>false</ScaleCrop>
  <HeadingPairs>
    <vt:vector size="2" baseType="variant">
      <vt:variant>
        <vt:lpstr>Title</vt:lpstr>
      </vt:variant>
      <vt:variant>
        <vt:i4>1</vt:i4>
      </vt:variant>
    </vt:vector>
  </HeadingPairs>
  <TitlesOfParts>
    <vt:vector size="1" baseType="lpstr">
      <vt:lpstr>Likumprojekta „Grozījumi likumā „Par valsts un pašvaldību kapitāla daļām un kapitālsabiedrībām”” anotācija </vt:lpstr>
    </vt:vector>
  </TitlesOfParts>
  <Company>fm</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valsts un pašvaldību kapitāla daļām un kapitālsabiedrībām”” anotācija </dc:title>
  <dc:subject>Anotācija</dc:subject>
  <dc:creator>I.Artemjeva</dc:creator>
  <cp:keywords/>
  <dc:description>t.67095599
Ineta.Artemjeva@fm.gov.lv</dc:description>
  <cp:lastModifiedBy>changeme</cp:lastModifiedBy>
  <cp:revision>5</cp:revision>
  <cp:lastPrinted>2010-08-02T08:03:00Z</cp:lastPrinted>
  <dcterms:created xsi:type="dcterms:W3CDTF">2010-12-02T14:46:00Z</dcterms:created>
  <dcterms:modified xsi:type="dcterms:W3CDTF">2010-12-15T06:57:00Z</dcterms:modified>
</cp:coreProperties>
</file>