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CB6BD4" w:rsidRDefault="00203C03" w:rsidP="00CB6BD4">
      <w:pPr>
        <w:pStyle w:val="naisc"/>
        <w:spacing w:before="0" w:after="0"/>
      </w:pPr>
      <w:r w:rsidRPr="00CB6BD4">
        <w:rPr>
          <w:bCs/>
        </w:rPr>
        <w:t>Ministru kabineta rīkojuma projekta</w:t>
      </w:r>
      <w:r w:rsidR="00993D5A" w:rsidRPr="00CB6BD4">
        <w:rPr>
          <w:bCs/>
        </w:rPr>
        <w:t xml:space="preserve"> </w:t>
      </w:r>
      <w:r w:rsidRPr="00CB6BD4">
        <w:rPr>
          <w:b/>
        </w:rPr>
        <w:t>„</w:t>
      </w:r>
      <w:r w:rsidR="00CA1F51" w:rsidRPr="00CA1F51">
        <w:rPr>
          <w:b/>
        </w:rPr>
        <w:t>Par valsts nekustamā īpašuma „Mežvidi”- 1A, Ropažos, Ropažu novadā nodošanu Ropažu novada pašvaldības īpašumā</w:t>
      </w:r>
      <w:r w:rsidRPr="00CB6BD4">
        <w:rPr>
          <w:b/>
        </w:rPr>
        <w:t>”</w:t>
      </w:r>
      <w:r w:rsidR="00FF149A">
        <w:rPr>
          <w:b/>
        </w:rPr>
        <w:t xml:space="preserve"> </w:t>
      </w:r>
      <w:r w:rsidRPr="00CB6BD4">
        <w:t>sākotnēj</w:t>
      </w:r>
      <w:r w:rsidR="0052589F" w:rsidRPr="00CB6BD4">
        <w:t>ā</w:t>
      </w:r>
      <w:r w:rsidRPr="00CB6BD4">
        <w:t>s ietekmes novērtējuma ziņojums</w:t>
      </w:r>
      <w:r w:rsidR="0052589F" w:rsidRPr="00CB6BD4">
        <w:t xml:space="preserve"> (anotācija)</w:t>
      </w:r>
    </w:p>
    <w:tbl>
      <w:tblPr>
        <w:tblW w:w="499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148"/>
        <w:gridCol w:w="2607"/>
        <w:gridCol w:w="1253"/>
        <w:gridCol w:w="1770"/>
        <w:gridCol w:w="1167"/>
        <w:gridCol w:w="1167"/>
        <w:gridCol w:w="952"/>
      </w:tblGrid>
      <w:tr w:rsidR="002D7082" w:rsidRPr="002D7082" w:rsidTr="001E5B7E">
        <w:trPr>
          <w:tblCellSpacing w:w="15" w:type="dxa"/>
        </w:trPr>
        <w:tc>
          <w:tcPr>
            <w:tcW w:w="4967"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367788" w:rsidRDefault="003D7E92" w:rsidP="002E0B9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7788">
              <w:rPr>
                <w:sz w:val="24"/>
                <w:szCs w:val="24"/>
                <w:lang w:eastAsia="lv-LV"/>
              </w:rPr>
              <w:t>Ministru kabineta rīkojuma projekts „</w:t>
            </w:r>
            <w:r w:rsidR="00F6260D" w:rsidRPr="00F6260D">
              <w:rPr>
                <w:sz w:val="24"/>
                <w:szCs w:val="24"/>
                <w:lang w:eastAsia="lv-LV"/>
              </w:rPr>
              <w:t>Par valsts nekustamā īpašuma „Mežvidi”- 1A, Ropažos, Ropažu novadā nodošanu Ropažu novada pašvaldības īpašumā</w:t>
            </w:r>
            <w:r w:rsidRPr="00367788">
              <w:rPr>
                <w:sz w:val="24"/>
                <w:szCs w:val="24"/>
                <w:lang w:eastAsia="lv-LV"/>
              </w:rPr>
              <w:t>” (turpmāk – rīkojuma projekts) sagatavots</w:t>
            </w:r>
            <w:r w:rsidR="00367788">
              <w:rPr>
                <w:sz w:val="24"/>
                <w:szCs w:val="24"/>
                <w:lang w:eastAsia="lv-LV"/>
              </w:rPr>
              <w:t xml:space="preserve">, </w:t>
            </w:r>
            <w:r w:rsidR="00F6260D" w:rsidRPr="00F6260D">
              <w:rPr>
                <w:sz w:val="24"/>
                <w:szCs w:val="24"/>
                <w:lang w:eastAsia="lv-LV"/>
              </w:rPr>
              <w:t xml:space="preserve">lai saskaņā ar Publiskas personas mantas atsavināšanas likuma 45.panta pirmo daļu atļautu </w:t>
            </w:r>
            <w:r w:rsidR="002E0B99">
              <w:rPr>
                <w:sz w:val="24"/>
                <w:szCs w:val="24"/>
                <w:lang w:eastAsia="lv-LV"/>
              </w:rPr>
              <w:t>Zemkopības</w:t>
            </w:r>
            <w:r w:rsidR="00F6260D" w:rsidRPr="00F6260D">
              <w:rPr>
                <w:sz w:val="24"/>
                <w:szCs w:val="24"/>
                <w:lang w:eastAsia="lv-LV"/>
              </w:rPr>
              <w:t xml:space="preserve"> ministrijai b</w:t>
            </w:r>
            <w:bookmarkStart w:id="0" w:name="_GoBack"/>
            <w:bookmarkEnd w:id="0"/>
            <w:r w:rsidR="00F6260D" w:rsidRPr="00F6260D">
              <w:rPr>
                <w:sz w:val="24"/>
                <w:szCs w:val="24"/>
                <w:lang w:eastAsia="lv-LV"/>
              </w:rPr>
              <w:t xml:space="preserve">ez atlīdzības nodot </w:t>
            </w:r>
            <w:r w:rsidR="00F6260D">
              <w:rPr>
                <w:sz w:val="24"/>
                <w:szCs w:val="24"/>
                <w:lang w:eastAsia="lv-LV"/>
              </w:rPr>
              <w:t>Ropažu</w:t>
            </w:r>
            <w:r w:rsidR="00F6260D" w:rsidRPr="00F6260D">
              <w:rPr>
                <w:sz w:val="24"/>
                <w:szCs w:val="24"/>
                <w:lang w:eastAsia="lv-LV"/>
              </w:rPr>
              <w:t xml:space="preserve"> novada pašvaldībai </w:t>
            </w:r>
            <w:r w:rsidR="00367788" w:rsidRPr="00367788">
              <w:rPr>
                <w:sz w:val="24"/>
                <w:szCs w:val="24"/>
                <w:lang w:eastAsia="lv-LV"/>
              </w:rPr>
              <w:t>īpašumā valst</w:t>
            </w:r>
            <w:r w:rsidR="002E0B99">
              <w:rPr>
                <w:sz w:val="24"/>
                <w:szCs w:val="24"/>
                <w:lang w:eastAsia="lv-LV"/>
              </w:rPr>
              <w:t>s</w:t>
            </w:r>
            <w:r w:rsidR="00367788" w:rsidRPr="00367788">
              <w:rPr>
                <w:sz w:val="24"/>
                <w:szCs w:val="24"/>
                <w:lang w:eastAsia="lv-LV"/>
              </w:rPr>
              <w:t xml:space="preserve"> </w:t>
            </w:r>
            <w:r w:rsidR="00F6260D" w:rsidRPr="00F6260D">
              <w:rPr>
                <w:sz w:val="24"/>
                <w:szCs w:val="24"/>
                <w:lang w:eastAsia="lv-LV"/>
              </w:rPr>
              <w:t xml:space="preserve">nekustamo īpašumu </w:t>
            </w:r>
            <w:r w:rsidR="0057039D" w:rsidRPr="0057039D">
              <w:rPr>
                <w:sz w:val="24"/>
                <w:szCs w:val="24"/>
                <w:lang w:eastAsia="lv-LV"/>
              </w:rPr>
              <w:t xml:space="preserve">- neapdzīvojamo telpu </w:t>
            </w:r>
            <w:r w:rsidR="00F6260D" w:rsidRPr="00F6260D">
              <w:rPr>
                <w:sz w:val="24"/>
                <w:szCs w:val="24"/>
                <w:lang w:eastAsia="lv-LV"/>
              </w:rPr>
              <w:t>„Mežvidi”- 1A</w:t>
            </w:r>
            <w:r w:rsidR="00F6260D">
              <w:rPr>
                <w:sz w:val="24"/>
                <w:szCs w:val="24"/>
                <w:lang w:eastAsia="lv-LV"/>
              </w:rPr>
              <w:t>,</w:t>
            </w:r>
            <w:r w:rsidR="00F6260D" w:rsidRPr="00F6260D">
              <w:rPr>
                <w:sz w:val="24"/>
                <w:szCs w:val="24"/>
                <w:lang w:eastAsia="lv-LV"/>
              </w:rPr>
              <w:t xml:space="preserve"> Ropažos, Ropažu novadā</w:t>
            </w:r>
            <w:r w:rsidR="006609A4">
              <w:rPr>
                <w:sz w:val="24"/>
                <w:szCs w:val="24"/>
                <w:lang w:eastAsia="lv-LV"/>
              </w:rPr>
              <w:t>,</w:t>
            </w:r>
            <w:r w:rsidR="00F6260D" w:rsidRPr="00F6260D">
              <w:rPr>
                <w:sz w:val="24"/>
                <w:szCs w:val="24"/>
                <w:lang w:eastAsia="lv-LV"/>
              </w:rPr>
              <w:t xml:space="preserve"> (nekustamā īpašuma kadastra Nr.8084</w:t>
            </w:r>
            <w:r w:rsidR="006609A4">
              <w:rPr>
                <w:sz w:val="24"/>
                <w:szCs w:val="24"/>
                <w:lang w:eastAsia="lv-LV"/>
              </w:rPr>
              <w:t> </w:t>
            </w:r>
            <w:r w:rsidR="00F6260D" w:rsidRPr="00F6260D">
              <w:rPr>
                <w:sz w:val="24"/>
                <w:szCs w:val="24"/>
                <w:lang w:eastAsia="lv-LV"/>
              </w:rPr>
              <w:t>900</w:t>
            </w:r>
            <w:r w:rsidR="006609A4">
              <w:rPr>
                <w:sz w:val="24"/>
                <w:szCs w:val="24"/>
                <w:lang w:eastAsia="lv-LV"/>
              </w:rPr>
              <w:t> </w:t>
            </w:r>
            <w:r w:rsidR="00F6260D" w:rsidRPr="00F6260D">
              <w:rPr>
                <w:sz w:val="24"/>
                <w:szCs w:val="24"/>
                <w:lang w:eastAsia="lv-LV"/>
              </w:rPr>
              <w:t>1589)</w:t>
            </w:r>
            <w:r w:rsidR="00F6260D">
              <w:rPr>
                <w:sz w:val="24"/>
                <w:szCs w:val="24"/>
                <w:lang w:eastAsia="lv-LV"/>
              </w:rPr>
              <w:t>.</w:t>
            </w:r>
          </w:p>
        </w:tc>
      </w:tr>
      <w:tr w:rsidR="002D7082" w:rsidRPr="002D7082" w:rsidTr="00854C0D">
        <w:trPr>
          <w:trHeight w:val="749"/>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CA1F51" w:rsidRPr="00CA1F51" w:rsidRDefault="00CA1F51" w:rsidP="00CA1F51">
            <w:pPr>
              <w:spacing w:after="120" w:line="240" w:lineRule="auto"/>
              <w:ind w:right="67"/>
              <w:jc w:val="both"/>
              <w:rPr>
                <w:sz w:val="24"/>
                <w:szCs w:val="24"/>
              </w:rPr>
            </w:pPr>
            <w:r w:rsidRPr="00CA1F51">
              <w:rPr>
                <w:sz w:val="24"/>
                <w:szCs w:val="24"/>
              </w:rPr>
              <w:t>Nekustamais īpašums „Mežvidi”, Ropažos, Ropažu novadā (nekustamā īpašuma kadastra Nr.8084 009 0475) sastāv no  zemesgabala (zemes vienības kadastra apzīmējums 8084</w:t>
            </w:r>
            <w:r w:rsidR="0057039D">
              <w:rPr>
                <w:sz w:val="24"/>
                <w:szCs w:val="24"/>
              </w:rPr>
              <w:t> </w:t>
            </w:r>
            <w:r w:rsidRPr="00CA1F51">
              <w:rPr>
                <w:sz w:val="24"/>
                <w:szCs w:val="24"/>
              </w:rPr>
              <w:t>009</w:t>
            </w:r>
            <w:r w:rsidR="0057039D">
              <w:rPr>
                <w:sz w:val="24"/>
                <w:szCs w:val="24"/>
              </w:rPr>
              <w:t> </w:t>
            </w:r>
            <w:r w:rsidRPr="00CA1F51">
              <w:rPr>
                <w:sz w:val="24"/>
                <w:szCs w:val="24"/>
              </w:rPr>
              <w:t>0475), dzīvojamās mājas (būves kadastra apzīmējums 8084 009 0475 001), palīgēkas – saimniecības ēkas (būves kadastra apzīmējums 8084 009 0475 002), palīgēkas – siltumnīcas (būves kadastra apzīmējums 8084</w:t>
            </w:r>
            <w:r w:rsidR="00F06102">
              <w:rPr>
                <w:sz w:val="24"/>
                <w:szCs w:val="24"/>
              </w:rPr>
              <w:t> </w:t>
            </w:r>
            <w:r w:rsidRPr="00CA1F51">
              <w:rPr>
                <w:sz w:val="24"/>
                <w:szCs w:val="24"/>
              </w:rPr>
              <w:t>009</w:t>
            </w:r>
            <w:r w:rsidR="00F06102">
              <w:rPr>
                <w:sz w:val="24"/>
                <w:szCs w:val="24"/>
              </w:rPr>
              <w:t> </w:t>
            </w:r>
            <w:r w:rsidRPr="00CA1F51">
              <w:rPr>
                <w:sz w:val="24"/>
                <w:szCs w:val="24"/>
              </w:rPr>
              <w:t>0475 003).</w:t>
            </w:r>
          </w:p>
          <w:p w:rsidR="00CA1F51" w:rsidRPr="00CA1F51" w:rsidRDefault="00CA1F51" w:rsidP="00CA1F51">
            <w:pPr>
              <w:spacing w:after="120" w:line="240" w:lineRule="auto"/>
              <w:ind w:right="67"/>
              <w:jc w:val="both"/>
              <w:rPr>
                <w:sz w:val="24"/>
                <w:szCs w:val="24"/>
              </w:rPr>
            </w:pPr>
            <w:r w:rsidRPr="00CA1F51">
              <w:rPr>
                <w:sz w:val="24"/>
                <w:szCs w:val="24"/>
              </w:rPr>
              <w:t>Pirms sadalīšanas dzīvokļu īpašumos īpašuma tiesības uz visu nekustamo īpašumu „Mežvidi”, Ropažos, Ropažu novadā bija nostiprinātas valstij valsts aģentūras „Mājokļu aģentūra” personā Ropažu novada zemesgrāmatas nodalījumā Nr.1000</w:t>
            </w:r>
            <w:r w:rsidR="00F06102">
              <w:rPr>
                <w:sz w:val="24"/>
                <w:szCs w:val="24"/>
              </w:rPr>
              <w:t> </w:t>
            </w:r>
            <w:r w:rsidRPr="00CA1F51">
              <w:rPr>
                <w:sz w:val="24"/>
                <w:szCs w:val="24"/>
              </w:rPr>
              <w:t>0013</w:t>
            </w:r>
            <w:r w:rsidR="00F06102">
              <w:rPr>
                <w:sz w:val="24"/>
                <w:szCs w:val="24"/>
              </w:rPr>
              <w:t> </w:t>
            </w:r>
            <w:r w:rsidRPr="00CA1F51">
              <w:rPr>
                <w:sz w:val="24"/>
                <w:szCs w:val="24"/>
              </w:rPr>
              <w:t>4307.</w:t>
            </w:r>
          </w:p>
          <w:p w:rsidR="00CA1F51" w:rsidRPr="00CA1F51" w:rsidRDefault="00CA1F51" w:rsidP="00CA1F51">
            <w:pPr>
              <w:spacing w:after="120" w:line="240" w:lineRule="auto"/>
              <w:ind w:right="67"/>
              <w:jc w:val="both"/>
              <w:rPr>
                <w:sz w:val="24"/>
                <w:szCs w:val="24"/>
              </w:rPr>
            </w:pPr>
            <w:r w:rsidRPr="00CA1F51">
              <w:rPr>
                <w:sz w:val="24"/>
                <w:szCs w:val="24"/>
              </w:rPr>
              <w:t>Īpašuma tiesības uz nekustamo īpašumu „Mežvidi”- 1A (nekustamā īpašuma kadastra Nr.8084</w:t>
            </w:r>
            <w:r w:rsidR="00554634">
              <w:rPr>
                <w:sz w:val="24"/>
                <w:szCs w:val="24"/>
              </w:rPr>
              <w:t> </w:t>
            </w:r>
            <w:r w:rsidRPr="00CA1F51">
              <w:rPr>
                <w:sz w:val="24"/>
                <w:szCs w:val="24"/>
              </w:rPr>
              <w:t>900</w:t>
            </w:r>
            <w:r w:rsidR="00554634">
              <w:rPr>
                <w:sz w:val="24"/>
                <w:szCs w:val="24"/>
              </w:rPr>
              <w:t> </w:t>
            </w:r>
            <w:r w:rsidRPr="00CA1F51">
              <w:rPr>
                <w:sz w:val="24"/>
                <w:szCs w:val="24"/>
              </w:rPr>
              <w:t>1589) – neapdzīvojamo telpu Nr.1A (telpu grupas kadastra apzīmējums 8084</w:t>
            </w:r>
            <w:r>
              <w:rPr>
                <w:sz w:val="24"/>
                <w:szCs w:val="24"/>
              </w:rPr>
              <w:t> </w:t>
            </w:r>
            <w:r w:rsidRPr="00CA1F51">
              <w:rPr>
                <w:sz w:val="24"/>
                <w:szCs w:val="24"/>
              </w:rPr>
              <w:t>009</w:t>
            </w:r>
            <w:r>
              <w:rPr>
                <w:sz w:val="24"/>
                <w:szCs w:val="24"/>
              </w:rPr>
              <w:t> </w:t>
            </w:r>
            <w:r w:rsidRPr="00CA1F51">
              <w:rPr>
                <w:sz w:val="24"/>
                <w:szCs w:val="24"/>
              </w:rPr>
              <w:t>0475</w:t>
            </w:r>
            <w:r>
              <w:rPr>
                <w:sz w:val="24"/>
                <w:szCs w:val="24"/>
              </w:rPr>
              <w:t> </w:t>
            </w:r>
            <w:r w:rsidRPr="00CA1F51">
              <w:rPr>
                <w:sz w:val="24"/>
                <w:szCs w:val="24"/>
              </w:rPr>
              <w:t>001</w:t>
            </w:r>
            <w:r>
              <w:rPr>
                <w:sz w:val="24"/>
                <w:szCs w:val="24"/>
              </w:rPr>
              <w:t> </w:t>
            </w:r>
            <w:r w:rsidRPr="00CA1F51">
              <w:rPr>
                <w:sz w:val="24"/>
                <w:szCs w:val="24"/>
              </w:rPr>
              <w:t>001) un 420/2313 kopīpašuma domājamās daļas no daudzdzīvokļu mājas, zemes (zemes vienības kadastra apzīmējums 8084</w:t>
            </w:r>
            <w:r>
              <w:rPr>
                <w:sz w:val="24"/>
                <w:szCs w:val="24"/>
              </w:rPr>
              <w:t> </w:t>
            </w:r>
            <w:r w:rsidRPr="00CA1F51">
              <w:rPr>
                <w:sz w:val="24"/>
                <w:szCs w:val="24"/>
              </w:rPr>
              <w:t>009</w:t>
            </w:r>
            <w:r>
              <w:rPr>
                <w:sz w:val="24"/>
                <w:szCs w:val="24"/>
              </w:rPr>
              <w:t> </w:t>
            </w:r>
            <w:r w:rsidRPr="00CA1F51">
              <w:rPr>
                <w:sz w:val="24"/>
                <w:szCs w:val="24"/>
              </w:rPr>
              <w:t>0475) un palīgēkām – Ropažos, Ropažu novadā</w:t>
            </w:r>
            <w:r w:rsidR="00554634">
              <w:rPr>
                <w:sz w:val="24"/>
                <w:szCs w:val="24"/>
              </w:rPr>
              <w:t>,</w:t>
            </w:r>
            <w:r w:rsidRPr="00CA1F51">
              <w:rPr>
                <w:sz w:val="24"/>
                <w:szCs w:val="24"/>
              </w:rPr>
              <w:t xml:space="preserve"> nostiprinātas valstij Zemkopības</w:t>
            </w:r>
            <w:r w:rsidR="00CE46F3">
              <w:rPr>
                <w:sz w:val="24"/>
                <w:szCs w:val="24"/>
              </w:rPr>
              <w:t xml:space="preserve"> ministrijas</w:t>
            </w:r>
            <w:r w:rsidRPr="00CA1F51">
              <w:rPr>
                <w:sz w:val="24"/>
                <w:szCs w:val="24"/>
              </w:rPr>
              <w:t xml:space="preserve"> personā Ropažu novada zemesgrāmatas nodalījumā Nr.1000</w:t>
            </w:r>
            <w:r>
              <w:rPr>
                <w:sz w:val="24"/>
                <w:szCs w:val="24"/>
              </w:rPr>
              <w:t> </w:t>
            </w:r>
            <w:r w:rsidRPr="00CA1F51">
              <w:rPr>
                <w:sz w:val="24"/>
                <w:szCs w:val="24"/>
              </w:rPr>
              <w:t>0013</w:t>
            </w:r>
            <w:r>
              <w:rPr>
                <w:sz w:val="24"/>
                <w:szCs w:val="24"/>
              </w:rPr>
              <w:t> </w:t>
            </w:r>
            <w:r w:rsidRPr="00CA1F51">
              <w:rPr>
                <w:sz w:val="24"/>
                <w:szCs w:val="24"/>
              </w:rPr>
              <w:t>4307-1A, lēmuma datums 17.04.2012.</w:t>
            </w:r>
          </w:p>
          <w:p w:rsidR="00CA1F51" w:rsidRPr="00CA1F51" w:rsidRDefault="00CA1F51" w:rsidP="00CA1F51">
            <w:pPr>
              <w:spacing w:after="120" w:line="240" w:lineRule="auto"/>
              <w:ind w:right="67"/>
              <w:jc w:val="both"/>
              <w:rPr>
                <w:sz w:val="24"/>
                <w:szCs w:val="24"/>
              </w:rPr>
            </w:pPr>
            <w:r w:rsidRPr="00CA1F51">
              <w:rPr>
                <w:sz w:val="24"/>
                <w:szCs w:val="24"/>
              </w:rPr>
              <w:t>Nekustamā īpašuma valsts kadastra informācijas sistēmas (turpmāk– NĪVKIS) datos par nekustamā īpašuma „Mežvidi”- 1A, Ropažos, Ropažu novadā, sastāvu norādīts, ka nekustamā īpašuma sastāvā ietilpst 420/2313 domājās daļas no būves ar kadastra apzīmējumu 8084 009 0475 001 un no būves ar kadastra apzīmējumu 8084 009 0475 002. Savukārt, saskaņā ar NĪVKIS būve ar kadastra apzīmējumu 8084</w:t>
            </w:r>
            <w:r w:rsidR="00554634">
              <w:rPr>
                <w:sz w:val="24"/>
                <w:szCs w:val="24"/>
              </w:rPr>
              <w:t> </w:t>
            </w:r>
            <w:r w:rsidRPr="00CA1F51">
              <w:rPr>
                <w:sz w:val="24"/>
                <w:szCs w:val="24"/>
              </w:rPr>
              <w:t>009</w:t>
            </w:r>
            <w:r w:rsidR="00554634">
              <w:rPr>
                <w:sz w:val="24"/>
                <w:szCs w:val="24"/>
              </w:rPr>
              <w:t> </w:t>
            </w:r>
            <w:r w:rsidRPr="00CA1F51">
              <w:rPr>
                <w:sz w:val="24"/>
                <w:szCs w:val="24"/>
              </w:rPr>
              <w:t xml:space="preserve">0475 003 nav sadalīta domājamās daļās un neietilpst neviena dzīvokļa </w:t>
            </w:r>
            <w:r w:rsidR="00657666">
              <w:rPr>
                <w:sz w:val="24"/>
                <w:szCs w:val="24"/>
              </w:rPr>
              <w:t xml:space="preserve">īpašuma </w:t>
            </w:r>
            <w:r w:rsidRPr="00CA1F51">
              <w:rPr>
                <w:sz w:val="24"/>
                <w:szCs w:val="24"/>
              </w:rPr>
              <w:t>sastāvā.</w:t>
            </w:r>
          </w:p>
          <w:p w:rsidR="00CA1F51" w:rsidRDefault="00CA1F51" w:rsidP="00CB6BD4">
            <w:pPr>
              <w:spacing w:after="120" w:line="240" w:lineRule="auto"/>
              <w:ind w:right="67"/>
              <w:jc w:val="both"/>
              <w:rPr>
                <w:sz w:val="24"/>
                <w:szCs w:val="24"/>
              </w:rPr>
            </w:pPr>
            <w:r w:rsidRPr="00CA1F51">
              <w:rPr>
                <w:sz w:val="24"/>
                <w:szCs w:val="24"/>
              </w:rPr>
              <w:t>Nekustamais īpašums nav iznomāts.</w:t>
            </w:r>
          </w:p>
          <w:p w:rsidR="00DC7B7A" w:rsidRDefault="00DC7B7A" w:rsidP="00CB6BD4">
            <w:pPr>
              <w:spacing w:after="120" w:line="240" w:lineRule="auto"/>
              <w:ind w:right="67"/>
              <w:jc w:val="both"/>
              <w:rPr>
                <w:sz w:val="24"/>
                <w:szCs w:val="24"/>
              </w:rPr>
            </w:pPr>
            <w:r>
              <w:rPr>
                <w:sz w:val="24"/>
                <w:szCs w:val="24"/>
              </w:rPr>
              <w:t>Zemkopības ministrija ar 2012.gada 7.jūnija vēstuli</w:t>
            </w:r>
            <w:r w:rsidR="0061505A">
              <w:rPr>
                <w:sz w:val="24"/>
                <w:szCs w:val="24"/>
              </w:rPr>
              <w:t xml:space="preserve"> Nr.8.7-28/2001/2012 ierosin</w:t>
            </w:r>
            <w:r w:rsidR="002E0B99">
              <w:rPr>
                <w:sz w:val="24"/>
                <w:szCs w:val="24"/>
              </w:rPr>
              <w:t>a</w:t>
            </w:r>
            <w:r w:rsidR="0061505A">
              <w:rPr>
                <w:sz w:val="24"/>
                <w:szCs w:val="24"/>
              </w:rPr>
              <w:t xml:space="preserve"> nekustamā īpašuma</w:t>
            </w:r>
            <w:r w:rsidR="0061505A">
              <w:t xml:space="preserve"> - </w:t>
            </w:r>
            <w:r w:rsidR="0061505A" w:rsidRPr="0061505A">
              <w:rPr>
                <w:sz w:val="24"/>
                <w:szCs w:val="24"/>
              </w:rPr>
              <w:t>neapdzīvojam</w:t>
            </w:r>
            <w:r w:rsidR="0061505A">
              <w:rPr>
                <w:sz w:val="24"/>
                <w:szCs w:val="24"/>
              </w:rPr>
              <w:t>ās</w:t>
            </w:r>
            <w:r w:rsidR="0061505A" w:rsidRPr="0061505A">
              <w:rPr>
                <w:sz w:val="24"/>
                <w:szCs w:val="24"/>
              </w:rPr>
              <w:t xml:space="preserve"> telp</w:t>
            </w:r>
            <w:r w:rsidR="0061505A">
              <w:rPr>
                <w:sz w:val="24"/>
                <w:szCs w:val="24"/>
              </w:rPr>
              <w:t>as</w:t>
            </w:r>
            <w:r w:rsidR="0061505A" w:rsidRPr="0061505A">
              <w:rPr>
                <w:sz w:val="24"/>
                <w:szCs w:val="24"/>
              </w:rPr>
              <w:t xml:space="preserve"> „Mežvidi”-1A, Ropažos, Ropažu novadā (nekustamā </w:t>
            </w:r>
            <w:r w:rsidR="0061505A" w:rsidRPr="0061505A">
              <w:rPr>
                <w:sz w:val="24"/>
                <w:szCs w:val="24"/>
              </w:rPr>
              <w:lastRenderedPageBreak/>
              <w:t>īpašuma kadastra Nr.8084 900 1589)</w:t>
            </w:r>
            <w:r w:rsidR="0061505A">
              <w:rPr>
                <w:sz w:val="24"/>
                <w:szCs w:val="24"/>
              </w:rPr>
              <w:t xml:space="preserve"> atsavināšanu.</w:t>
            </w:r>
          </w:p>
          <w:p w:rsidR="00DC7B7A" w:rsidRDefault="005B5268" w:rsidP="00327D01">
            <w:pPr>
              <w:spacing w:before="120" w:after="120" w:line="240" w:lineRule="auto"/>
              <w:ind w:right="67"/>
              <w:jc w:val="both"/>
              <w:rPr>
                <w:sz w:val="24"/>
                <w:szCs w:val="24"/>
              </w:rPr>
            </w:pPr>
            <w:r>
              <w:rPr>
                <w:sz w:val="24"/>
                <w:szCs w:val="24"/>
              </w:rPr>
              <w:t>N</w:t>
            </w:r>
            <w:r w:rsidRPr="005B5268">
              <w:rPr>
                <w:sz w:val="24"/>
                <w:szCs w:val="24"/>
              </w:rPr>
              <w:t>ekustam</w:t>
            </w:r>
            <w:r>
              <w:rPr>
                <w:sz w:val="24"/>
                <w:szCs w:val="24"/>
              </w:rPr>
              <w:t>ais</w:t>
            </w:r>
            <w:r w:rsidRPr="005B5268">
              <w:rPr>
                <w:sz w:val="24"/>
                <w:szCs w:val="24"/>
              </w:rPr>
              <w:t xml:space="preserve"> īpašum</w:t>
            </w:r>
            <w:r>
              <w:rPr>
                <w:sz w:val="24"/>
                <w:szCs w:val="24"/>
              </w:rPr>
              <w:t>s</w:t>
            </w:r>
            <w:r w:rsidR="00DC7B7A">
              <w:rPr>
                <w:sz w:val="24"/>
                <w:szCs w:val="24"/>
              </w:rPr>
              <w:t xml:space="preserve"> - </w:t>
            </w:r>
            <w:r w:rsidR="00DC7B7A" w:rsidRPr="00DC7B7A">
              <w:rPr>
                <w:sz w:val="24"/>
                <w:szCs w:val="24"/>
              </w:rPr>
              <w:t>neapdzīvojam</w:t>
            </w:r>
            <w:r w:rsidR="002E0B99">
              <w:rPr>
                <w:sz w:val="24"/>
                <w:szCs w:val="24"/>
              </w:rPr>
              <w:t>ā</w:t>
            </w:r>
            <w:r w:rsidR="00DC7B7A" w:rsidRPr="00DC7B7A">
              <w:rPr>
                <w:sz w:val="24"/>
                <w:szCs w:val="24"/>
              </w:rPr>
              <w:t xml:space="preserve"> telp</w:t>
            </w:r>
            <w:r w:rsidR="002E0B99">
              <w:rPr>
                <w:sz w:val="24"/>
                <w:szCs w:val="24"/>
              </w:rPr>
              <w:t>a</w:t>
            </w:r>
            <w:r w:rsidR="00DC7B7A" w:rsidRPr="00DC7B7A">
              <w:rPr>
                <w:sz w:val="24"/>
                <w:szCs w:val="24"/>
              </w:rPr>
              <w:t xml:space="preserve"> </w:t>
            </w:r>
            <w:r w:rsidR="00554634" w:rsidRPr="00554634">
              <w:rPr>
                <w:sz w:val="24"/>
                <w:szCs w:val="24"/>
              </w:rPr>
              <w:t>„Mežvidi”- 1A</w:t>
            </w:r>
            <w:r w:rsidR="00554634">
              <w:rPr>
                <w:sz w:val="24"/>
                <w:szCs w:val="24"/>
              </w:rPr>
              <w:t xml:space="preserve">, </w:t>
            </w:r>
            <w:r w:rsidR="00554634" w:rsidRPr="00554634">
              <w:rPr>
                <w:sz w:val="24"/>
                <w:szCs w:val="24"/>
              </w:rPr>
              <w:t xml:space="preserve">Ropažos, Ropažu novadā, </w:t>
            </w:r>
            <w:r w:rsidRPr="005B5268">
              <w:rPr>
                <w:sz w:val="24"/>
                <w:szCs w:val="24"/>
              </w:rPr>
              <w:t>(nekustamā īpašuma kadastra Nr.</w:t>
            </w:r>
            <w:r w:rsidR="00554634" w:rsidRPr="00554634">
              <w:rPr>
                <w:sz w:val="24"/>
                <w:szCs w:val="24"/>
              </w:rPr>
              <w:t>8084</w:t>
            </w:r>
            <w:r w:rsidR="00554634">
              <w:rPr>
                <w:sz w:val="24"/>
                <w:szCs w:val="24"/>
              </w:rPr>
              <w:t> </w:t>
            </w:r>
            <w:r w:rsidR="00554634" w:rsidRPr="00554634">
              <w:rPr>
                <w:sz w:val="24"/>
                <w:szCs w:val="24"/>
              </w:rPr>
              <w:t>900</w:t>
            </w:r>
            <w:r w:rsidR="00554634">
              <w:rPr>
                <w:sz w:val="24"/>
                <w:szCs w:val="24"/>
              </w:rPr>
              <w:t> </w:t>
            </w:r>
            <w:r w:rsidR="00554634" w:rsidRPr="00554634">
              <w:rPr>
                <w:sz w:val="24"/>
                <w:szCs w:val="24"/>
              </w:rPr>
              <w:t>1589</w:t>
            </w:r>
            <w:r w:rsidRPr="005B5268">
              <w:rPr>
                <w:sz w:val="24"/>
                <w:szCs w:val="24"/>
              </w:rPr>
              <w:t>)</w:t>
            </w:r>
            <w:r w:rsidR="00921CF0">
              <w:rPr>
                <w:sz w:val="24"/>
                <w:szCs w:val="24"/>
              </w:rPr>
              <w:t xml:space="preserve"> </w:t>
            </w:r>
            <w:r w:rsidR="00921CF0" w:rsidRPr="00921CF0">
              <w:rPr>
                <w:sz w:val="24"/>
                <w:szCs w:val="24"/>
              </w:rPr>
              <w:t>nav nepieciešams valstij valsts pārvaldes funkciju realizēšanai</w:t>
            </w:r>
            <w:r w:rsidR="00921CF0">
              <w:rPr>
                <w:sz w:val="24"/>
                <w:szCs w:val="24"/>
              </w:rPr>
              <w:t>.</w:t>
            </w:r>
          </w:p>
          <w:p w:rsidR="00554634" w:rsidRDefault="00554634" w:rsidP="00327D01">
            <w:pPr>
              <w:spacing w:before="120" w:after="120" w:line="240" w:lineRule="auto"/>
              <w:ind w:right="67"/>
              <w:jc w:val="both"/>
              <w:rPr>
                <w:sz w:val="24"/>
                <w:szCs w:val="24"/>
              </w:rPr>
            </w:pPr>
            <w:r w:rsidRPr="00554634">
              <w:rPr>
                <w:sz w:val="24"/>
                <w:szCs w:val="24"/>
              </w:rPr>
              <w:t>Saskaņā ar Publiskas personas mantas atsavināšanas likuma 45.panta pirmo daļu,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w:t>
            </w:r>
          </w:p>
          <w:p w:rsidR="008C2150" w:rsidRDefault="008C2150" w:rsidP="008C2150">
            <w:pPr>
              <w:spacing w:before="120" w:after="120" w:line="240" w:lineRule="auto"/>
              <w:ind w:right="67"/>
              <w:jc w:val="both"/>
              <w:rPr>
                <w:sz w:val="24"/>
                <w:szCs w:val="24"/>
              </w:rPr>
            </w:pPr>
            <w:r>
              <w:rPr>
                <w:sz w:val="24"/>
                <w:szCs w:val="24"/>
              </w:rPr>
              <w:t xml:space="preserve">Saskaņā ar </w:t>
            </w:r>
            <w:r w:rsidRPr="008C2150">
              <w:rPr>
                <w:sz w:val="24"/>
                <w:szCs w:val="24"/>
              </w:rPr>
              <w:t>Dzīvokļa īpašuma likuma 2.panta pirm</w:t>
            </w:r>
            <w:r>
              <w:rPr>
                <w:sz w:val="24"/>
                <w:szCs w:val="24"/>
              </w:rPr>
              <w:t>o daļu</w:t>
            </w:r>
            <w:r w:rsidRPr="008C2150">
              <w:rPr>
                <w:sz w:val="24"/>
                <w:szCs w:val="24"/>
              </w:rPr>
              <w:t xml:space="preserve"> dzīvokļa īpašums ir dzīvojamā mājā tiesiski nodalīts patstāvīgs nekustamais īpašums.</w:t>
            </w:r>
            <w:r>
              <w:rPr>
                <w:sz w:val="24"/>
                <w:szCs w:val="24"/>
              </w:rPr>
              <w:t xml:space="preserve"> Savukārt, minētā likuma </w:t>
            </w:r>
            <w:r w:rsidRPr="008C2150">
              <w:rPr>
                <w:sz w:val="24"/>
                <w:szCs w:val="24"/>
              </w:rPr>
              <w:t>3.pants</w:t>
            </w:r>
            <w:r>
              <w:rPr>
                <w:sz w:val="24"/>
                <w:szCs w:val="24"/>
              </w:rPr>
              <w:t xml:space="preserve"> noteic, ka at</w:t>
            </w:r>
            <w:r w:rsidRPr="008C2150">
              <w:rPr>
                <w:sz w:val="24"/>
                <w:szCs w:val="24"/>
              </w:rPr>
              <w:t xml:space="preserve">sevišķais īpašums ir dzīvojamā mājā esoša </w:t>
            </w:r>
            <w:proofErr w:type="spellStart"/>
            <w:r w:rsidRPr="008C2150">
              <w:rPr>
                <w:sz w:val="24"/>
                <w:szCs w:val="24"/>
              </w:rPr>
              <w:t>būvnieciski</w:t>
            </w:r>
            <w:proofErr w:type="spellEnd"/>
            <w:r w:rsidRPr="008C2150">
              <w:rPr>
                <w:sz w:val="24"/>
                <w:szCs w:val="24"/>
              </w:rPr>
              <w:t xml:space="preserve"> norobežota un funkcionāli nošķirta telpa vai telpu grupa, kura kā dzīvoklis, neapdzīvojamā telpa vai mākslinieka darbnīca iezīmēta būves kadastrālās uzmērīšanas lietā.</w:t>
            </w:r>
          </w:p>
          <w:p w:rsidR="00DC7B7A" w:rsidRDefault="008C2150" w:rsidP="00554634">
            <w:pPr>
              <w:spacing w:before="120" w:after="120" w:line="240" w:lineRule="auto"/>
              <w:ind w:right="67"/>
              <w:jc w:val="both"/>
              <w:rPr>
                <w:sz w:val="24"/>
                <w:szCs w:val="24"/>
              </w:rPr>
            </w:pPr>
            <w:r>
              <w:rPr>
                <w:sz w:val="24"/>
                <w:szCs w:val="24"/>
              </w:rPr>
              <w:t>Ņemot vērā iepriekš minēto, v</w:t>
            </w:r>
            <w:r w:rsidR="00554634" w:rsidRPr="00554634">
              <w:rPr>
                <w:sz w:val="24"/>
                <w:szCs w:val="24"/>
              </w:rPr>
              <w:t>alsts akciju sabiedrība „Valsts nekustamie īpašumi” ar 201</w:t>
            </w:r>
            <w:r w:rsidR="00DC7B7A">
              <w:rPr>
                <w:sz w:val="24"/>
                <w:szCs w:val="24"/>
              </w:rPr>
              <w:t>2</w:t>
            </w:r>
            <w:r w:rsidR="00554634" w:rsidRPr="00554634">
              <w:rPr>
                <w:sz w:val="24"/>
                <w:szCs w:val="24"/>
              </w:rPr>
              <w:t xml:space="preserve">.gada </w:t>
            </w:r>
            <w:r w:rsidR="00DC7B7A">
              <w:rPr>
                <w:sz w:val="24"/>
                <w:szCs w:val="24"/>
              </w:rPr>
              <w:t>15.oktobra</w:t>
            </w:r>
            <w:r w:rsidR="00554634" w:rsidRPr="00554634">
              <w:rPr>
                <w:sz w:val="24"/>
                <w:szCs w:val="24"/>
              </w:rPr>
              <w:t xml:space="preserve"> vēstuli Nr.41/</w:t>
            </w:r>
            <w:r w:rsidR="00DC7B7A">
              <w:rPr>
                <w:sz w:val="24"/>
                <w:szCs w:val="24"/>
              </w:rPr>
              <w:t>14917</w:t>
            </w:r>
            <w:r w:rsidR="00554634" w:rsidRPr="00554634">
              <w:rPr>
                <w:sz w:val="24"/>
                <w:szCs w:val="24"/>
              </w:rPr>
              <w:t xml:space="preserve"> lūdza </w:t>
            </w:r>
            <w:r w:rsidR="00DC7B7A">
              <w:rPr>
                <w:sz w:val="24"/>
                <w:szCs w:val="24"/>
              </w:rPr>
              <w:t xml:space="preserve">Ropažu </w:t>
            </w:r>
            <w:r w:rsidR="00554634" w:rsidRPr="00554634">
              <w:rPr>
                <w:sz w:val="24"/>
                <w:szCs w:val="24"/>
              </w:rPr>
              <w:t xml:space="preserve">novada pašvaldībai izskatīt iespēju pārņemt bez atlīdzības pašvaldības īpašumā </w:t>
            </w:r>
            <w:r>
              <w:rPr>
                <w:sz w:val="24"/>
                <w:szCs w:val="24"/>
              </w:rPr>
              <w:t xml:space="preserve">nekustamo īpašumu - </w:t>
            </w:r>
            <w:r w:rsidR="00DC7B7A" w:rsidRPr="00DC7B7A">
              <w:rPr>
                <w:sz w:val="24"/>
                <w:szCs w:val="24"/>
              </w:rPr>
              <w:t>neapdzīvojamo telpu „Mežvidi”- 1A, Ropažos, Ropažu novadā</w:t>
            </w:r>
            <w:r w:rsidR="00DC7B7A">
              <w:rPr>
                <w:sz w:val="24"/>
                <w:szCs w:val="24"/>
              </w:rPr>
              <w:t>.</w:t>
            </w:r>
          </w:p>
          <w:p w:rsidR="008C2150" w:rsidRDefault="00554634" w:rsidP="00554634">
            <w:pPr>
              <w:spacing w:before="120" w:after="120" w:line="240" w:lineRule="auto"/>
              <w:ind w:right="67"/>
              <w:jc w:val="both"/>
              <w:rPr>
                <w:sz w:val="24"/>
                <w:szCs w:val="24"/>
              </w:rPr>
            </w:pPr>
            <w:r w:rsidRPr="00554634">
              <w:rPr>
                <w:sz w:val="24"/>
                <w:szCs w:val="24"/>
              </w:rPr>
              <w:t>Valsts akciju sabiedrība „Valsts nekustamie īpašumi” 201</w:t>
            </w:r>
            <w:r w:rsidR="008C2150">
              <w:rPr>
                <w:sz w:val="24"/>
                <w:szCs w:val="24"/>
              </w:rPr>
              <w:t>2</w:t>
            </w:r>
            <w:r w:rsidRPr="00554634">
              <w:rPr>
                <w:sz w:val="24"/>
                <w:szCs w:val="24"/>
              </w:rPr>
              <w:t xml:space="preserve">.gada </w:t>
            </w:r>
            <w:r w:rsidR="008C2150">
              <w:rPr>
                <w:sz w:val="24"/>
                <w:szCs w:val="24"/>
              </w:rPr>
              <w:t>5.decembrī</w:t>
            </w:r>
            <w:r w:rsidRPr="00554634">
              <w:rPr>
                <w:sz w:val="24"/>
                <w:szCs w:val="24"/>
              </w:rPr>
              <w:t xml:space="preserve"> (reģistrēts ar Nr.</w:t>
            </w:r>
            <w:r w:rsidR="008C2150">
              <w:rPr>
                <w:sz w:val="24"/>
                <w:szCs w:val="24"/>
              </w:rPr>
              <w:t>10279</w:t>
            </w:r>
            <w:r w:rsidRPr="00554634">
              <w:rPr>
                <w:sz w:val="24"/>
                <w:szCs w:val="24"/>
              </w:rPr>
              <w:t xml:space="preserve">) ir saņēmusi </w:t>
            </w:r>
            <w:r w:rsidR="008C2150">
              <w:rPr>
                <w:sz w:val="24"/>
                <w:szCs w:val="24"/>
              </w:rPr>
              <w:t>Ropažu</w:t>
            </w:r>
            <w:r w:rsidRPr="00554634">
              <w:rPr>
                <w:sz w:val="24"/>
                <w:szCs w:val="24"/>
              </w:rPr>
              <w:t xml:space="preserve"> novada domes 201</w:t>
            </w:r>
            <w:r w:rsidR="008C2150">
              <w:rPr>
                <w:sz w:val="24"/>
                <w:szCs w:val="24"/>
              </w:rPr>
              <w:t>2</w:t>
            </w:r>
            <w:r w:rsidRPr="00554634">
              <w:rPr>
                <w:sz w:val="24"/>
                <w:szCs w:val="24"/>
              </w:rPr>
              <w:t xml:space="preserve">.gada </w:t>
            </w:r>
            <w:r w:rsidR="008C2150">
              <w:rPr>
                <w:sz w:val="24"/>
                <w:szCs w:val="24"/>
              </w:rPr>
              <w:t>28.novembra</w:t>
            </w:r>
            <w:r w:rsidRPr="00554634">
              <w:rPr>
                <w:sz w:val="24"/>
                <w:szCs w:val="24"/>
              </w:rPr>
              <w:t xml:space="preserve"> </w:t>
            </w:r>
            <w:r w:rsidR="008C2150">
              <w:rPr>
                <w:sz w:val="24"/>
                <w:szCs w:val="24"/>
              </w:rPr>
              <w:t xml:space="preserve">domes sēdes protokola izrakstu </w:t>
            </w:r>
            <w:r w:rsidRPr="00554634">
              <w:rPr>
                <w:sz w:val="24"/>
                <w:szCs w:val="24"/>
              </w:rPr>
              <w:t>Nr.</w:t>
            </w:r>
            <w:r w:rsidR="008C2150">
              <w:rPr>
                <w:sz w:val="24"/>
                <w:szCs w:val="24"/>
              </w:rPr>
              <w:t>18</w:t>
            </w:r>
            <w:r w:rsidRPr="00554634">
              <w:rPr>
                <w:sz w:val="24"/>
                <w:szCs w:val="24"/>
              </w:rPr>
              <w:t xml:space="preserve">, </w:t>
            </w:r>
            <w:r w:rsidR="008C2150">
              <w:rPr>
                <w:sz w:val="24"/>
                <w:szCs w:val="24"/>
              </w:rPr>
              <w:t>70</w:t>
            </w:r>
            <w:r w:rsidRPr="00554634">
              <w:rPr>
                <w:sz w:val="24"/>
                <w:szCs w:val="24"/>
              </w:rPr>
              <w:t xml:space="preserve">.§, kurā </w:t>
            </w:r>
            <w:r w:rsidR="008C2150">
              <w:rPr>
                <w:sz w:val="24"/>
                <w:szCs w:val="24"/>
              </w:rPr>
              <w:t xml:space="preserve">dome </w:t>
            </w:r>
            <w:r w:rsidRPr="00554634">
              <w:rPr>
                <w:sz w:val="24"/>
                <w:szCs w:val="24"/>
              </w:rPr>
              <w:t xml:space="preserve">piekrīt pārņemt bez atlīdzības </w:t>
            </w:r>
            <w:r w:rsidR="008C2150">
              <w:rPr>
                <w:sz w:val="24"/>
                <w:szCs w:val="24"/>
              </w:rPr>
              <w:t>Ropažu</w:t>
            </w:r>
            <w:r w:rsidRPr="00554634">
              <w:rPr>
                <w:sz w:val="24"/>
                <w:szCs w:val="24"/>
              </w:rPr>
              <w:t xml:space="preserve"> novada pašvaldības īpašumā </w:t>
            </w:r>
            <w:r w:rsidR="008C2150">
              <w:rPr>
                <w:sz w:val="24"/>
                <w:szCs w:val="24"/>
              </w:rPr>
              <w:t>valsts n</w:t>
            </w:r>
            <w:r w:rsidR="008C2150" w:rsidRPr="008C2150">
              <w:rPr>
                <w:sz w:val="24"/>
                <w:szCs w:val="24"/>
              </w:rPr>
              <w:t>ekustam</w:t>
            </w:r>
            <w:r w:rsidR="008C2150">
              <w:rPr>
                <w:sz w:val="24"/>
                <w:szCs w:val="24"/>
              </w:rPr>
              <w:t>o</w:t>
            </w:r>
            <w:r w:rsidR="008C2150" w:rsidRPr="008C2150">
              <w:rPr>
                <w:sz w:val="24"/>
                <w:szCs w:val="24"/>
              </w:rPr>
              <w:t xml:space="preserve"> īpašum</w:t>
            </w:r>
            <w:r w:rsidR="008C2150">
              <w:rPr>
                <w:sz w:val="24"/>
                <w:szCs w:val="24"/>
              </w:rPr>
              <w:t>u</w:t>
            </w:r>
            <w:r w:rsidR="008C2150" w:rsidRPr="008C2150">
              <w:rPr>
                <w:sz w:val="24"/>
                <w:szCs w:val="24"/>
              </w:rPr>
              <w:t xml:space="preserve"> - neapdzīvojamo telpu „Mežvi</w:t>
            </w:r>
            <w:r w:rsidR="00BE3AFB">
              <w:rPr>
                <w:sz w:val="24"/>
                <w:szCs w:val="24"/>
              </w:rPr>
              <w:t>di”-1A, Ropažos, Ropažu novadā</w:t>
            </w:r>
            <w:r w:rsidR="008C2150" w:rsidRPr="008C2150">
              <w:rPr>
                <w:sz w:val="24"/>
                <w:szCs w:val="24"/>
              </w:rPr>
              <w:t xml:space="preserve"> (nekustamā īpašuma kadastra Nr.8084</w:t>
            </w:r>
            <w:r w:rsidR="008C2150">
              <w:rPr>
                <w:sz w:val="24"/>
                <w:szCs w:val="24"/>
              </w:rPr>
              <w:t> </w:t>
            </w:r>
            <w:r w:rsidR="008C2150" w:rsidRPr="008C2150">
              <w:rPr>
                <w:sz w:val="24"/>
                <w:szCs w:val="24"/>
              </w:rPr>
              <w:t>900</w:t>
            </w:r>
            <w:r w:rsidR="008C2150">
              <w:rPr>
                <w:sz w:val="24"/>
                <w:szCs w:val="24"/>
              </w:rPr>
              <w:t> </w:t>
            </w:r>
            <w:r w:rsidR="008C2150" w:rsidRPr="008C2150">
              <w:rPr>
                <w:sz w:val="24"/>
                <w:szCs w:val="24"/>
              </w:rPr>
              <w:t>1589)</w:t>
            </w:r>
            <w:r w:rsidR="008C2150">
              <w:rPr>
                <w:sz w:val="24"/>
                <w:szCs w:val="24"/>
              </w:rPr>
              <w:t>.</w:t>
            </w:r>
          </w:p>
          <w:p w:rsidR="00131A6B" w:rsidRPr="00B60F93" w:rsidRDefault="00554634" w:rsidP="004274E2">
            <w:pPr>
              <w:spacing w:before="120" w:after="0" w:line="240" w:lineRule="auto"/>
              <w:ind w:right="67"/>
              <w:jc w:val="both"/>
            </w:pPr>
            <w:r w:rsidRPr="00554634">
              <w:rPr>
                <w:sz w:val="24"/>
                <w:szCs w:val="24"/>
              </w:rPr>
              <w:t>Saskaņā ar Publiskas personas mantas atsavināšanas likuma 5.panta pirm</w:t>
            </w:r>
            <w:r w:rsidR="004274E2">
              <w:rPr>
                <w:sz w:val="24"/>
                <w:szCs w:val="24"/>
              </w:rPr>
              <w:t>o</w:t>
            </w:r>
            <w:r w:rsidRPr="00554634">
              <w:rPr>
                <w:sz w:val="24"/>
                <w:szCs w:val="24"/>
              </w:rPr>
              <w:t xml:space="preserve"> daļu atļauju atsavināt valsts nekustamo īpašumu dod Ministru kabinets, nosakot arī atsavināšanas veidu.</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775E9F" w:rsidP="00CB6BD4">
            <w:pPr>
              <w:spacing w:before="100" w:beforeAutospacing="1" w:after="100" w:afterAutospacing="1" w:line="240" w:lineRule="auto"/>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4740A" w:rsidRPr="00C07A39" w:rsidRDefault="00AA772E" w:rsidP="00BE3AFB">
            <w:pPr>
              <w:pStyle w:val="BodyText"/>
              <w:spacing w:after="0"/>
              <w:jc w:val="both"/>
              <w:rPr>
                <w:szCs w:val="24"/>
                <w:lang w:val="lv-LV" w:eastAsia="lv-LV"/>
              </w:rPr>
            </w:pPr>
            <w:r w:rsidRPr="00AA772E">
              <w:rPr>
                <w:color w:val="000000"/>
                <w:szCs w:val="24"/>
                <w:lang w:val="lv-LV"/>
              </w:rPr>
              <w:t>Tā kā nekustamais īpašums</w:t>
            </w:r>
            <w:r>
              <w:rPr>
                <w:color w:val="000000"/>
                <w:szCs w:val="24"/>
                <w:lang w:val="lv-LV"/>
              </w:rPr>
              <w:t xml:space="preserve"> </w:t>
            </w:r>
            <w:r w:rsidR="008C2150" w:rsidRPr="008C2150">
              <w:rPr>
                <w:color w:val="000000"/>
                <w:szCs w:val="24"/>
                <w:lang w:val="lv-LV"/>
              </w:rPr>
              <w:t>„Mežvidi”- 1A, Ropažos, Ropažu novadā (nekustamā īpašuma kadastra Nr.8084 900 1589)</w:t>
            </w:r>
            <w:r w:rsidR="0021073E">
              <w:rPr>
                <w:color w:val="000000"/>
                <w:szCs w:val="24"/>
                <w:lang w:val="lv-LV"/>
              </w:rPr>
              <w:t xml:space="preserve"> </w:t>
            </w:r>
            <w:r w:rsidRPr="00AA772E">
              <w:rPr>
                <w:color w:val="000000"/>
                <w:szCs w:val="24"/>
                <w:lang w:val="lv-LV"/>
              </w:rPr>
              <w:t>nav nepieciešam</w:t>
            </w:r>
            <w:r>
              <w:rPr>
                <w:color w:val="000000"/>
                <w:szCs w:val="24"/>
                <w:lang w:val="lv-LV"/>
              </w:rPr>
              <w:t>a</w:t>
            </w:r>
            <w:r w:rsidRPr="00AA772E">
              <w:rPr>
                <w:color w:val="000000"/>
                <w:szCs w:val="24"/>
                <w:lang w:val="lv-LV"/>
              </w:rPr>
              <w:t xml:space="preserve"> valsts pārvaldes funkciju īstenošanai</w:t>
            </w:r>
            <w:r>
              <w:rPr>
                <w:color w:val="000000"/>
                <w:szCs w:val="24"/>
                <w:lang w:val="lv-LV"/>
              </w:rPr>
              <w:t xml:space="preserve"> un </w:t>
            </w:r>
            <w:r w:rsidR="008C2150">
              <w:rPr>
                <w:color w:val="000000"/>
                <w:szCs w:val="24"/>
                <w:lang w:val="lv-LV"/>
              </w:rPr>
              <w:t>Ropažu</w:t>
            </w:r>
            <w:r>
              <w:rPr>
                <w:color w:val="000000"/>
                <w:szCs w:val="24"/>
                <w:lang w:val="lv-LV"/>
              </w:rPr>
              <w:t xml:space="preserve"> </w:t>
            </w:r>
            <w:r w:rsidR="008C2150">
              <w:rPr>
                <w:color w:val="000000"/>
                <w:szCs w:val="24"/>
                <w:lang w:val="lv-LV"/>
              </w:rPr>
              <w:t>novada</w:t>
            </w:r>
            <w:r>
              <w:rPr>
                <w:color w:val="000000"/>
                <w:szCs w:val="24"/>
                <w:lang w:val="lv-LV"/>
              </w:rPr>
              <w:t xml:space="preserve"> pašvaldība ir piekritusi</w:t>
            </w:r>
            <w:r w:rsidRPr="00AA772E">
              <w:rPr>
                <w:color w:val="000000"/>
                <w:szCs w:val="24"/>
                <w:lang w:val="lv-LV"/>
              </w:rPr>
              <w:t xml:space="preserve"> </w:t>
            </w:r>
            <w:r>
              <w:rPr>
                <w:color w:val="000000"/>
                <w:szCs w:val="24"/>
                <w:lang w:val="lv-LV"/>
              </w:rPr>
              <w:t xml:space="preserve">pārņemt </w:t>
            </w:r>
            <w:r w:rsidR="00BE3AFB">
              <w:rPr>
                <w:color w:val="000000"/>
                <w:szCs w:val="24"/>
                <w:lang w:val="lv-LV"/>
              </w:rPr>
              <w:t xml:space="preserve">to </w:t>
            </w:r>
            <w:r>
              <w:rPr>
                <w:color w:val="000000"/>
                <w:szCs w:val="24"/>
                <w:lang w:val="lv-LV"/>
              </w:rPr>
              <w:t xml:space="preserve">bez atlīdzības savā īpašumā, </w:t>
            </w:r>
            <w:r w:rsidRPr="00AA772E">
              <w:rPr>
                <w:color w:val="000000"/>
                <w:szCs w:val="24"/>
                <w:lang w:val="lv-LV"/>
              </w:rPr>
              <w:t xml:space="preserve">Finanšu ministrija ierosina Ministru kabinetam pieņemt lēmumu par minētā nekustamā īpašuma nodošanu </w:t>
            </w:r>
            <w:r w:rsidR="0021073E">
              <w:rPr>
                <w:color w:val="000000"/>
                <w:szCs w:val="24"/>
                <w:lang w:val="lv-LV"/>
              </w:rPr>
              <w:t xml:space="preserve">bez atlīdzības </w:t>
            </w:r>
            <w:r w:rsidR="007B3E5A">
              <w:rPr>
                <w:color w:val="000000"/>
                <w:szCs w:val="24"/>
                <w:lang w:val="lv-LV"/>
              </w:rPr>
              <w:t>Ropažu novada</w:t>
            </w:r>
            <w:r w:rsidRPr="00AA772E">
              <w:rPr>
                <w:color w:val="000000"/>
                <w:szCs w:val="24"/>
                <w:lang w:val="lv-LV"/>
              </w:rPr>
              <w:t xml:space="preserve"> pašvaldības īpašumā.</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izstrādē iesaistītās </w:t>
            </w:r>
            <w:r w:rsidRPr="002D7082">
              <w:rPr>
                <w:rFonts w:ascii="Times New Roman" w:eastAsia="Times New Roman" w:hAnsi="Times New Roman" w:cs="Times New Roman"/>
                <w:sz w:val="21"/>
                <w:szCs w:val="21"/>
                <w:lang w:eastAsia="lv-LV"/>
              </w:rPr>
              <w:lastRenderedPageBreak/>
              <w:t>institūcijas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2E0B99" w:rsidP="002E0B99">
            <w:pPr>
              <w:spacing w:before="100" w:beforeAutospacing="1" w:after="100" w:afterAutospacing="1" w:line="240" w:lineRule="auto"/>
              <w:jc w:val="both"/>
              <w:rPr>
                <w:rFonts w:ascii="Times New Roman" w:eastAsia="Times New Roman" w:hAnsi="Times New Roman" w:cs="Times New Roman"/>
                <w:sz w:val="24"/>
                <w:szCs w:val="24"/>
                <w:lang w:eastAsia="lv-LV"/>
              </w:rPr>
            </w:pPr>
            <w:r>
              <w:rPr>
                <w:sz w:val="24"/>
                <w:szCs w:val="24"/>
                <w:lang w:eastAsia="lv-LV"/>
              </w:rPr>
              <w:lastRenderedPageBreak/>
              <w:t>Finanšu ministrija, v</w:t>
            </w:r>
            <w:r w:rsidR="005D7EDE" w:rsidRPr="001348E6">
              <w:rPr>
                <w:sz w:val="24"/>
                <w:szCs w:val="24"/>
                <w:lang w:eastAsia="lv-LV"/>
              </w:rPr>
              <w:t xml:space="preserve">alsts akciju sabiedrība „Valsts nekustamie </w:t>
            </w:r>
            <w:r w:rsidR="005D7EDE" w:rsidRPr="001348E6">
              <w:rPr>
                <w:sz w:val="24"/>
                <w:szCs w:val="24"/>
                <w:lang w:eastAsia="lv-LV"/>
              </w:rPr>
              <w:lastRenderedPageBreak/>
              <w:t>īpašumi”</w:t>
            </w:r>
            <w:r w:rsidR="00BE3AFB">
              <w:rPr>
                <w:sz w:val="24"/>
                <w:szCs w:val="24"/>
                <w:lang w:eastAsia="lv-LV"/>
              </w:rPr>
              <w:t>, Zemkopības ministrija</w:t>
            </w:r>
            <w:r>
              <w:rPr>
                <w:sz w:val="24"/>
                <w:szCs w:val="24"/>
                <w:lang w:eastAsia="lv-LV"/>
              </w:rPr>
              <w:t>.</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959FC" w:rsidP="00CB6BD4">
            <w:pPr>
              <w:spacing w:after="0" w:line="240" w:lineRule="auto"/>
              <w:ind w:right="68"/>
              <w:jc w:val="both"/>
              <w:rPr>
                <w:rFonts w:ascii="Times New Roman" w:eastAsia="Times New Roman" w:hAnsi="Times New Roman" w:cs="Times New Roman"/>
                <w:sz w:val="24"/>
                <w:szCs w:val="24"/>
                <w:lang w:eastAsia="lv-LV"/>
              </w:rPr>
            </w:pPr>
            <w:r w:rsidRPr="001348E6">
              <w:rPr>
                <w:sz w:val="24"/>
                <w:szCs w:val="24"/>
              </w:rPr>
              <w:t>Rīkojuma projekta būtība skar Ministru kabineta kompetenci lemt par to, vai atļaut vai neatļaut valsts nekustamā īpašuma nodošanu pašvaldības īpašumā. Rīkojuma projektā risinātie jautājumi neparedz ieviest izmaiņas, kas varētu ietekmēt plašas sabiedrības intereses.</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D7E92"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D7E92">
              <w:rPr>
                <w:rFonts w:ascii="Times New Roman" w:hAnsi="Times New Roman" w:cs="Times New Roman"/>
                <w:sz w:val="24"/>
                <w:szCs w:val="24"/>
              </w:rPr>
              <w:t xml:space="preserve">Politikas joma – </w:t>
            </w:r>
            <w:r w:rsidRPr="00CB6BD4">
              <w:rPr>
                <w:rFonts w:ascii="Times New Roman" w:hAnsi="Times New Roman" w:cs="Times New Roman"/>
                <w:sz w:val="24"/>
                <w:szCs w:val="24"/>
              </w:rPr>
              <w:t>publiskās pārvaldības politika.</w:t>
            </w:r>
          </w:p>
        </w:tc>
      </w:tr>
      <w:tr w:rsidR="00332744" w:rsidRPr="00332744" w:rsidTr="001E5B7E">
        <w:tblPrEx>
          <w:tblLook w:val="00A0" w:firstRow="1" w:lastRow="0" w:firstColumn="1" w:lastColumn="0" w:noHBand="0" w:noVBand="0"/>
        </w:tblPrEx>
        <w:trPr>
          <w:tblCellSpacing w:w="15" w:type="dxa"/>
        </w:trPr>
        <w:tc>
          <w:tcPr>
            <w:tcW w:w="4967" w:type="pct"/>
            <w:gridSpan w:val="8"/>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854C0D">
        <w:tblPrEx>
          <w:tblLook w:val="00A0" w:firstRow="1" w:lastRow="0" w:firstColumn="1" w:lastColumn="0" w:noHBand="0" w:noVBand="0"/>
        </w:tblPrEx>
        <w:trPr>
          <w:tblCellSpacing w:w="15" w:type="dxa"/>
        </w:trPr>
        <w:tc>
          <w:tcPr>
            <w:tcW w:w="0" w:type="auto"/>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817"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w:t>
            </w:r>
            <w:proofErr w:type="spellStart"/>
            <w:r w:rsidRPr="00332744">
              <w:rPr>
                <w:rFonts w:ascii="Times New Roman" w:eastAsia="Times New Roman" w:hAnsi="Times New Roman" w:cs="Times New Roman"/>
                <w:sz w:val="21"/>
                <w:szCs w:val="21"/>
                <w:lang w:eastAsia="lv-LV"/>
              </w:rPr>
              <w:t>tūkst</w:t>
            </w:r>
            <w:proofErr w:type="spellEnd"/>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CB6BD4">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CB6BD4">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CB6BD4">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341" w:type="pct"/>
            <w:gridSpan w:val="5"/>
            <w:tcBorders>
              <w:top w:val="outset" w:sz="6" w:space="0" w:color="000000"/>
              <w:left w:val="outset" w:sz="6" w:space="0" w:color="000000"/>
              <w:bottom w:val="outset" w:sz="6" w:space="0" w:color="000000"/>
            </w:tcBorders>
          </w:tcPr>
          <w:p w:rsidR="00332744" w:rsidRPr="007D0C2D" w:rsidRDefault="00775E9F"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rHeight w:val="1930"/>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22" w:type="pct"/>
            <w:gridSpan w:val="4"/>
            <w:tcBorders>
              <w:top w:val="outset" w:sz="6" w:space="0" w:color="000000"/>
              <w:left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6. Detalizēts ieņēmumu un </w:t>
            </w:r>
            <w:r w:rsidRPr="00332744">
              <w:rPr>
                <w:rFonts w:ascii="Times New Roman" w:eastAsia="Times New Roman" w:hAnsi="Times New Roman" w:cs="Times New Roman"/>
                <w:sz w:val="21"/>
                <w:szCs w:val="21"/>
                <w:lang w:eastAsia="lv-LV"/>
              </w:rPr>
              <w:lastRenderedPageBreak/>
              <w:t>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341"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CB6BD4">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lastRenderedPageBreak/>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6.1. detalizēts ieņēmumu aprēķins</w:t>
            </w:r>
          </w:p>
        </w:tc>
        <w:tc>
          <w:tcPr>
            <w:tcW w:w="3341"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341"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rsidTr="00854C0D">
        <w:trPr>
          <w:tblCellSpacing w:w="15" w:type="dxa"/>
        </w:trPr>
        <w:tc>
          <w:tcPr>
            <w:tcW w:w="1610"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7D0C2D" w:rsidRPr="000657D8" w:rsidRDefault="003959FC" w:rsidP="00CB6BD4">
            <w:pPr>
              <w:tabs>
                <w:tab w:val="left" w:pos="720"/>
              </w:tabs>
              <w:spacing w:after="120" w:line="240" w:lineRule="auto"/>
              <w:ind w:right="71" w:firstLine="26"/>
              <w:jc w:val="both"/>
              <w:rPr>
                <w:sz w:val="24"/>
                <w:szCs w:val="24"/>
                <w:lang w:eastAsia="lv-LV"/>
              </w:rPr>
            </w:pPr>
            <w:r w:rsidRPr="000657D8">
              <w:rPr>
                <w:sz w:val="24"/>
                <w:szCs w:val="24"/>
                <w:lang w:eastAsia="lv-LV"/>
              </w:rPr>
              <w:t xml:space="preserve">Rīkojuma projekta īstenošanai nav nepieciešami papildus līdzekļi no valsts budžeta. </w:t>
            </w:r>
            <w:r w:rsidR="00BE3AFB">
              <w:rPr>
                <w:sz w:val="24"/>
                <w:szCs w:val="24"/>
                <w:lang w:eastAsia="lv-LV"/>
              </w:rPr>
              <w:t>Ropažu</w:t>
            </w:r>
            <w:r w:rsidR="001348E6" w:rsidRPr="000657D8">
              <w:rPr>
                <w:sz w:val="24"/>
                <w:szCs w:val="24"/>
                <w:lang w:eastAsia="lv-LV"/>
              </w:rPr>
              <w:t xml:space="preserve"> novada</w:t>
            </w:r>
            <w:r w:rsidRPr="000657D8">
              <w:rPr>
                <w:sz w:val="24"/>
                <w:szCs w:val="24"/>
                <w:lang w:eastAsia="lv-LV"/>
              </w:rPr>
              <w:t xml:space="preserve"> pašvaldībai radīsies izdevumi pārreģistrējot nekustamo īpašumu zemesgrāmatā uz sava vārda.</w:t>
            </w:r>
            <w:r w:rsidR="009E30BA" w:rsidRPr="000657D8">
              <w:rPr>
                <w:sz w:val="24"/>
                <w:szCs w:val="24"/>
              </w:rPr>
              <w:t xml:space="preserve"> Pašvaldībai būs nepieciešami līdzekļi nekustamā īpašuma apsaimniekošanai un uzturēšanai.</w:t>
            </w:r>
          </w:p>
          <w:p w:rsidR="00827E65" w:rsidRPr="000657D8" w:rsidRDefault="00BC7B43" w:rsidP="00FF149A">
            <w:pPr>
              <w:tabs>
                <w:tab w:val="left" w:pos="720"/>
              </w:tabs>
              <w:spacing w:before="120" w:after="0" w:line="240" w:lineRule="auto"/>
              <w:ind w:right="71" w:firstLine="26"/>
              <w:jc w:val="both"/>
              <w:rPr>
                <w:rFonts w:ascii="Times New Roman" w:eastAsia="Times New Roman" w:hAnsi="Times New Roman" w:cs="Times New Roman"/>
                <w:sz w:val="24"/>
                <w:szCs w:val="24"/>
                <w:lang w:eastAsia="lv-LV"/>
              </w:rPr>
            </w:pPr>
            <w:r w:rsidRPr="000657D8">
              <w:rPr>
                <w:sz w:val="24"/>
                <w:szCs w:val="24"/>
                <w:lang w:eastAsia="lv-LV"/>
              </w:rPr>
              <w:t xml:space="preserve">Saskaņā ar informāciju no </w:t>
            </w:r>
            <w:r w:rsidR="00BE3AFB" w:rsidRPr="00BE3AFB">
              <w:rPr>
                <w:sz w:val="24"/>
                <w:szCs w:val="24"/>
                <w:lang w:eastAsia="lv-LV"/>
              </w:rPr>
              <w:t>NĪVKIS</w:t>
            </w:r>
            <w:r w:rsidRPr="000657D8">
              <w:rPr>
                <w:sz w:val="24"/>
                <w:szCs w:val="24"/>
                <w:lang w:eastAsia="lv-LV"/>
              </w:rPr>
              <w:t xml:space="preserve"> </w:t>
            </w:r>
            <w:r w:rsidR="00BE3AFB" w:rsidRPr="00BE3AFB">
              <w:rPr>
                <w:sz w:val="24"/>
                <w:szCs w:val="24"/>
                <w:lang w:eastAsia="lv-LV"/>
              </w:rPr>
              <w:t>nekustam</w:t>
            </w:r>
            <w:r w:rsidR="00BE3AFB">
              <w:rPr>
                <w:sz w:val="24"/>
                <w:szCs w:val="24"/>
                <w:lang w:eastAsia="lv-LV"/>
              </w:rPr>
              <w:t>ā</w:t>
            </w:r>
            <w:r w:rsidR="00BE3AFB" w:rsidRPr="00BE3AFB">
              <w:rPr>
                <w:sz w:val="24"/>
                <w:szCs w:val="24"/>
                <w:lang w:eastAsia="lv-LV"/>
              </w:rPr>
              <w:t xml:space="preserve"> īpašum</w:t>
            </w:r>
            <w:r w:rsidR="00BE3AFB">
              <w:rPr>
                <w:sz w:val="24"/>
                <w:szCs w:val="24"/>
                <w:lang w:eastAsia="lv-LV"/>
              </w:rPr>
              <w:t>a</w:t>
            </w:r>
            <w:r w:rsidR="00BE3AFB" w:rsidRPr="00BE3AFB">
              <w:rPr>
                <w:sz w:val="24"/>
                <w:szCs w:val="24"/>
                <w:lang w:eastAsia="lv-LV"/>
              </w:rPr>
              <w:t xml:space="preserve"> „Mežvidi”- 1A, Ropažos, Ropažu novadā, (nekustamā īpašuma kadastra Nr.8084</w:t>
            </w:r>
            <w:r w:rsidR="00BE3AFB">
              <w:rPr>
                <w:sz w:val="24"/>
                <w:szCs w:val="24"/>
                <w:lang w:eastAsia="lv-LV"/>
              </w:rPr>
              <w:t> </w:t>
            </w:r>
            <w:r w:rsidR="00BE3AFB" w:rsidRPr="00BE3AFB">
              <w:rPr>
                <w:sz w:val="24"/>
                <w:szCs w:val="24"/>
                <w:lang w:eastAsia="lv-LV"/>
              </w:rPr>
              <w:t>900</w:t>
            </w:r>
            <w:r w:rsidR="00BE3AFB">
              <w:rPr>
                <w:sz w:val="24"/>
                <w:szCs w:val="24"/>
                <w:lang w:eastAsia="lv-LV"/>
              </w:rPr>
              <w:t> </w:t>
            </w:r>
            <w:r w:rsidR="00BE3AFB" w:rsidRPr="00BE3AFB">
              <w:rPr>
                <w:sz w:val="24"/>
                <w:szCs w:val="24"/>
                <w:lang w:eastAsia="lv-LV"/>
              </w:rPr>
              <w:t>1589)</w:t>
            </w:r>
            <w:r w:rsidRPr="000657D8">
              <w:rPr>
                <w:sz w:val="24"/>
                <w:szCs w:val="24"/>
              </w:rPr>
              <w:t xml:space="preserve"> kadastrālā vērtība</w:t>
            </w:r>
            <w:r w:rsidR="009D7352" w:rsidRPr="000657D8">
              <w:rPr>
                <w:sz w:val="24"/>
                <w:szCs w:val="24"/>
              </w:rPr>
              <w:t xml:space="preserve"> </w:t>
            </w:r>
            <w:r w:rsidR="006A603E" w:rsidRPr="0021073E">
              <w:rPr>
                <w:sz w:val="24"/>
                <w:szCs w:val="24"/>
              </w:rPr>
              <w:t>201</w:t>
            </w:r>
            <w:r w:rsidR="0021073E" w:rsidRPr="0021073E">
              <w:rPr>
                <w:sz w:val="24"/>
                <w:szCs w:val="24"/>
              </w:rPr>
              <w:t>3</w:t>
            </w:r>
            <w:r w:rsidR="006A603E" w:rsidRPr="0021073E">
              <w:rPr>
                <w:sz w:val="24"/>
                <w:szCs w:val="24"/>
              </w:rPr>
              <w:t xml:space="preserve">.gada 1.janvārī ir </w:t>
            </w:r>
            <w:r w:rsidR="00BE3AFB">
              <w:rPr>
                <w:sz w:val="24"/>
                <w:szCs w:val="24"/>
              </w:rPr>
              <w:t>7553</w:t>
            </w:r>
            <w:r w:rsidR="006A603E" w:rsidRPr="0021073E">
              <w:rPr>
                <w:sz w:val="24"/>
                <w:szCs w:val="24"/>
              </w:rPr>
              <w:t xml:space="preserve"> lati</w:t>
            </w:r>
            <w:r w:rsidR="006A603E" w:rsidRPr="000657D8">
              <w:rPr>
                <w:sz w:val="24"/>
                <w:szCs w:val="24"/>
              </w:rPr>
              <w:t>.</w:t>
            </w:r>
          </w:p>
        </w:tc>
      </w:tr>
      <w:tr w:rsidR="002D7082" w:rsidRPr="002D7082" w:rsidTr="001E5B7E">
        <w:trPr>
          <w:tblCellSpacing w:w="15" w:type="dxa"/>
        </w:trPr>
        <w:tc>
          <w:tcPr>
            <w:tcW w:w="4967"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2E0B99">
            <w:pPr>
              <w:spacing w:after="0" w:line="240" w:lineRule="auto"/>
              <w:ind w:left="-7" w:firstLine="7"/>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w:t>
            </w:r>
            <w:r w:rsidR="00BE3AFB">
              <w:rPr>
                <w:sz w:val="24"/>
                <w:szCs w:val="24"/>
                <w:lang w:eastAsia="lv-LV"/>
              </w:rPr>
              <w:t xml:space="preserve"> Zemkopības ministrija</w:t>
            </w:r>
            <w:r w:rsidR="00831859">
              <w:rPr>
                <w:sz w:val="24"/>
                <w:szCs w:val="24"/>
                <w:lang w:eastAsia="lv-LV"/>
              </w:rPr>
              <w:t xml:space="preserve"> un </w:t>
            </w:r>
            <w:r w:rsidR="00BE3AFB">
              <w:rPr>
                <w:sz w:val="24"/>
                <w:szCs w:val="24"/>
                <w:lang w:eastAsia="lv-LV"/>
              </w:rPr>
              <w:t>Ropažu novada</w:t>
            </w:r>
            <w:r w:rsidR="00831859">
              <w:rPr>
                <w:sz w:val="24"/>
                <w:szCs w:val="24"/>
                <w:lang w:eastAsia="lv-LV"/>
              </w:rPr>
              <w:t xml:space="preserve"> pašvaldība</w:t>
            </w:r>
            <w:r w:rsidRPr="00993D5A">
              <w:rPr>
                <w:sz w:val="24"/>
                <w:szCs w:val="24"/>
                <w:lang w:eastAsia="lv-LV"/>
              </w:rPr>
              <w:t>.</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CB6BD4">
            <w:pPr>
              <w:spacing w:after="0" w:line="240" w:lineRule="auto"/>
              <w:ind w:firstLine="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IV, V un VI sadaļa – projekts šīs jomas neskar. </w:t>
      </w:r>
    </w:p>
    <w:p w:rsidR="00854C0D" w:rsidRDefault="00854C0D"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131A6B" w:rsidRPr="00131A6B" w:rsidRDefault="00BE3AFB" w:rsidP="00AD7BC9">
      <w:pPr>
        <w:widowControl w:val="0"/>
        <w:spacing w:after="0" w:line="240" w:lineRule="auto"/>
        <w:ind w:right="-514"/>
        <w:jc w:val="both"/>
        <w:rPr>
          <w:sz w:val="20"/>
          <w:szCs w:val="20"/>
        </w:rPr>
      </w:pPr>
      <w:r>
        <w:rPr>
          <w:sz w:val="20"/>
          <w:szCs w:val="20"/>
        </w:rPr>
        <w:t>05.02</w:t>
      </w:r>
      <w:r w:rsidR="0021073E">
        <w:rPr>
          <w:sz w:val="20"/>
          <w:szCs w:val="20"/>
        </w:rPr>
        <w:t>.2013.</w:t>
      </w:r>
      <w:r w:rsidR="00131A6B" w:rsidRPr="00131A6B">
        <w:rPr>
          <w:sz w:val="20"/>
          <w:szCs w:val="20"/>
        </w:rPr>
        <w:t xml:space="preserve">     </w:t>
      </w:r>
      <w:r w:rsidR="007763BA" w:rsidRPr="00131A6B">
        <w:rPr>
          <w:sz w:val="20"/>
          <w:szCs w:val="20"/>
          <w:lang w:val="en-GB"/>
        </w:rPr>
        <w:fldChar w:fldCharType="begin"/>
      </w:r>
      <w:r w:rsidR="00131A6B" w:rsidRPr="00131A6B">
        <w:rPr>
          <w:sz w:val="20"/>
          <w:szCs w:val="20"/>
          <w:lang w:val="en-GB"/>
        </w:rPr>
        <w:instrText xml:space="preserve"> DATE \@ "HH:mm" </w:instrText>
      </w:r>
      <w:r w:rsidR="007763BA" w:rsidRPr="00131A6B">
        <w:rPr>
          <w:sz w:val="20"/>
          <w:szCs w:val="20"/>
          <w:lang w:val="en-GB"/>
        </w:rPr>
        <w:fldChar w:fldCharType="separate"/>
      </w:r>
      <w:r w:rsidR="00F606B7">
        <w:rPr>
          <w:noProof/>
          <w:sz w:val="20"/>
          <w:szCs w:val="20"/>
          <w:lang w:val="en-GB"/>
        </w:rPr>
        <w:t>11:38</w:t>
      </w:r>
      <w:r w:rsidR="007763BA" w:rsidRPr="00131A6B">
        <w:rPr>
          <w:sz w:val="20"/>
          <w:szCs w:val="20"/>
          <w:lang w:val="en-GB"/>
        </w:rPr>
        <w:fldChar w:fldCharType="end"/>
      </w:r>
    </w:p>
    <w:p w:rsidR="00131A6B" w:rsidRPr="00E4393B" w:rsidRDefault="00BE3AFB" w:rsidP="00AD7BC9">
      <w:pPr>
        <w:widowControl w:val="0"/>
        <w:spacing w:after="0" w:line="240" w:lineRule="auto"/>
        <w:ind w:right="-514"/>
        <w:jc w:val="both"/>
        <w:rPr>
          <w:color w:val="FF0000"/>
          <w:sz w:val="20"/>
          <w:szCs w:val="20"/>
        </w:rPr>
      </w:pPr>
      <w:r>
        <w:rPr>
          <w:sz w:val="20"/>
          <w:szCs w:val="20"/>
        </w:rPr>
        <w:t>11</w:t>
      </w:r>
      <w:r w:rsidR="002E0B99">
        <w:rPr>
          <w:sz w:val="20"/>
          <w:szCs w:val="20"/>
        </w:rPr>
        <w:t>48</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B6BD4">
      <w:pPr>
        <w:widowControl w:val="0"/>
        <w:tabs>
          <w:tab w:val="left" w:pos="720"/>
        </w:tabs>
        <w:spacing w:after="0" w:line="240" w:lineRule="auto"/>
        <w:ind w:right="74"/>
        <w:jc w:val="both"/>
      </w:pPr>
      <w:r w:rsidRPr="00131A6B">
        <w:rPr>
          <w:sz w:val="20"/>
          <w:szCs w:val="20"/>
        </w:rPr>
        <w:t>67024921, Ieva.Jansone@vni.lv</w:t>
      </w:r>
    </w:p>
    <w:sectPr w:rsidR="002D7082" w:rsidSect="00FF149A">
      <w:headerReference w:type="default" r:id="rId9"/>
      <w:footerReference w:type="default" r:id="rId10"/>
      <w:footerReference w:type="first" r:id="rId11"/>
      <w:pgSz w:w="11906" w:h="16838"/>
      <w:pgMar w:top="1134" w:right="991"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4C" w:rsidRDefault="00BB4E4C" w:rsidP="00AD7BC9">
      <w:pPr>
        <w:spacing w:after="0" w:line="240" w:lineRule="auto"/>
      </w:pPr>
      <w:r>
        <w:separator/>
      </w:r>
    </w:p>
  </w:endnote>
  <w:endnote w:type="continuationSeparator" w:id="0">
    <w:p w:rsidR="00BB4E4C" w:rsidRDefault="00BB4E4C"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BE3AFB" w:rsidRDefault="00BE3AFB" w:rsidP="00BE3AFB">
    <w:pPr>
      <w:pStyle w:val="Footer"/>
    </w:pPr>
    <w:r w:rsidRPr="00BE3AFB">
      <w:rPr>
        <w:sz w:val="20"/>
        <w:szCs w:val="20"/>
      </w:rPr>
      <w:t>FMAnot_040213_Mežvidi; Ministru kabineta rīkojuma projekta „Par valsts nekustamā īpašuma „Mežvidi”- 1A, Ropažos, Ropažu novadā nodošanu Ropažu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D640A2" w:rsidRDefault="00BB4E4C" w:rsidP="001E5B7E">
    <w:pPr>
      <w:spacing w:after="0" w:line="240" w:lineRule="auto"/>
      <w:jc w:val="both"/>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sidR="00CE46F3">
      <w:rPr>
        <w:noProof/>
        <w:sz w:val="20"/>
        <w:szCs w:val="20"/>
      </w:rPr>
      <w:t>FMAnot_040213_Mežvidi</w:t>
    </w:r>
    <w:r w:rsidRPr="00D640A2">
      <w:rPr>
        <w:noProof/>
        <w:sz w:val="20"/>
        <w:szCs w:val="20"/>
      </w:rPr>
      <w:fldChar w:fldCharType="end"/>
    </w:r>
    <w:r w:rsidRPr="00D640A2">
      <w:rPr>
        <w:sz w:val="20"/>
        <w:szCs w:val="20"/>
      </w:rPr>
      <w:t>; Ministru kabineta rīkojuma projekta „</w:t>
    </w:r>
    <w:r w:rsidR="00BE3AFB" w:rsidRPr="00BE3AFB">
      <w:rPr>
        <w:sz w:val="20"/>
        <w:szCs w:val="20"/>
      </w:rPr>
      <w:t>Par valsts nekustamā īpašuma „Mežvidi”- 1A, Ropažos, Ropažu novadā nodošanu Ropažu novada pašvaldības īpašumā</w:t>
    </w:r>
    <w:r w:rsidRPr="00D640A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4C" w:rsidRDefault="00BB4E4C" w:rsidP="00AD7BC9">
      <w:pPr>
        <w:spacing w:after="0" w:line="240" w:lineRule="auto"/>
      </w:pPr>
      <w:r>
        <w:separator/>
      </w:r>
    </w:p>
  </w:footnote>
  <w:footnote w:type="continuationSeparator" w:id="0">
    <w:p w:rsidR="00BB4E4C" w:rsidRDefault="00BB4E4C"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BB4E4C" w:rsidRDefault="00BB4E4C">
        <w:pPr>
          <w:pStyle w:val="Header"/>
          <w:jc w:val="center"/>
        </w:pPr>
        <w:r>
          <w:fldChar w:fldCharType="begin"/>
        </w:r>
        <w:r>
          <w:instrText xml:space="preserve"> PAGE   \* MERGEFORMAT </w:instrText>
        </w:r>
        <w:r>
          <w:fldChar w:fldCharType="separate"/>
        </w:r>
        <w:r w:rsidR="00F606B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6450"/>
    <w:multiLevelType w:val="hybridMultilevel"/>
    <w:tmpl w:val="50B6E3F4"/>
    <w:lvl w:ilvl="0" w:tplc="0426000F">
      <w:start w:val="1"/>
      <w:numFmt w:val="decimal"/>
      <w:lvlText w:val="%1."/>
      <w:lvlJc w:val="left"/>
      <w:pPr>
        <w:ind w:left="1175" w:hanging="360"/>
      </w:pPr>
    </w:lvl>
    <w:lvl w:ilvl="1" w:tplc="04260019" w:tentative="1">
      <w:start w:val="1"/>
      <w:numFmt w:val="lowerLetter"/>
      <w:lvlText w:val="%2."/>
      <w:lvlJc w:val="left"/>
      <w:pPr>
        <w:ind w:left="1895" w:hanging="360"/>
      </w:pPr>
    </w:lvl>
    <w:lvl w:ilvl="2" w:tplc="0426001B" w:tentative="1">
      <w:start w:val="1"/>
      <w:numFmt w:val="lowerRoman"/>
      <w:lvlText w:val="%3."/>
      <w:lvlJc w:val="right"/>
      <w:pPr>
        <w:ind w:left="2615" w:hanging="180"/>
      </w:pPr>
    </w:lvl>
    <w:lvl w:ilvl="3" w:tplc="0426000F" w:tentative="1">
      <w:start w:val="1"/>
      <w:numFmt w:val="decimal"/>
      <w:lvlText w:val="%4."/>
      <w:lvlJc w:val="left"/>
      <w:pPr>
        <w:ind w:left="3335" w:hanging="360"/>
      </w:pPr>
    </w:lvl>
    <w:lvl w:ilvl="4" w:tplc="04260019" w:tentative="1">
      <w:start w:val="1"/>
      <w:numFmt w:val="lowerLetter"/>
      <w:lvlText w:val="%5."/>
      <w:lvlJc w:val="left"/>
      <w:pPr>
        <w:ind w:left="4055" w:hanging="360"/>
      </w:pPr>
    </w:lvl>
    <w:lvl w:ilvl="5" w:tplc="0426001B" w:tentative="1">
      <w:start w:val="1"/>
      <w:numFmt w:val="lowerRoman"/>
      <w:lvlText w:val="%6."/>
      <w:lvlJc w:val="right"/>
      <w:pPr>
        <w:ind w:left="4775" w:hanging="180"/>
      </w:pPr>
    </w:lvl>
    <w:lvl w:ilvl="6" w:tplc="0426000F" w:tentative="1">
      <w:start w:val="1"/>
      <w:numFmt w:val="decimal"/>
      <w:lvlText w:val="%7."/>
      <w:lvlJc w:val="left"/>
      <w:pPr>
        <w:ind w:left="5495" w:hanging="360"/>
      </w:pPr>
    </w:lvl>
    <w:lvl w:ilvl="7" w:tplc="04260019" w:tentative="1">
      <w:start w:val="1"/>
      <w:numFmt w:val="lowerLetter"/>
      <w:lvlText w:val="%8."/>
      <w:lvlJc w:val="left"/>
      <w:pPr>
        <w:ind w:left="6215" w:hanging="360"/>
      </w:pPr>
    </w:lvl>
    <w:lvl w:ilvl="8" w:tplc="0426001B" w:tentative="1">
      <w:start w:val="1"/>
      <w:numFmt w:val="lowerRoman"/>
      <w:lvlText w:val="%9."/>
      <w:lvlJc w:val="right"/>
      <w:pPr>
        <w:ind w:left="6935" w:hanging="180"/>
      </w:pPr>
    </w:lvl>
  </w:abstractNum>
  <w:abstractNum w:abstractNumId="1">
    <w:nsid w:val="760E4737"/>
    <w:multiLevelType w:val="hybridMultilevel"/>
    <w:tmpl w:val="48D21C0C"/>
    <w:lvl w:ilvl="0" w:tplc="080AB2F2">
      <w:start w:val="22"/>
      <w:numFmt w:val="bullet"/>
      <w:lvlText w:val="-"/>
      <w:lvlJc w:val="left"/>
      <w:pPr>
        <w:ind w:left="754" w:hanging="360"/>
      </w:pPr>
      <w:rPr>
        <w:rFonts w:ascii="Times New Roman" w:eastAsiaTheme="minorHAnsi"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3174E"/>
    <w:rsid w:val="00053A61"/>
    <w:rsid w:val="000657D8"/>
    <w:rsid w:val="0008043C"/>
    <w:rsid w:val="00085DDA"/>
    <w:rsid w:val="000A1268"/>
    <w:rsid w:val="000A332C"/>
    <w:rsid w:val="000C4B8B"/>
    <w:rsid w:val="000E744F"/>
    <w:rsid w:val="000F4DDE"/>
    <w:rsid w:val="000F54EA"/>
    <w:rsid w:val="00131A6B"/>
    <w:rsid w:val="001348E6"/>
    <w:rsid w:val="001411A8"/>
    <w:rsid w:val="00157C26"/>
    <w:rsid w:val="00172B11"/>
    <w:rsid w:val="0017347C"/>
    <w:rsid w:val="00182474"/>
    <w:rsid w:val="00182550"/>
    <w:rsid w:val="00191FC5"/>
    <w:rsid w:val="00193A1F"/>
    <w:rsid w:val="00197A56"/>
    <w:rsid w:val="001B3D8D"/>
    <w:rsid w:val="001C0885"/>
    <w:rsid w:val="001D6CF8"/>
    <w:rsid w:val="001D7519"/>
    <w:rsid w:val="001E5B7E"/>
    <w:rsid w:val="001F2696"/>
    <w:rsid w:val="0020041E"/>
    <w:rsid w:val="00203C03"/>
    <w:rsid w:val="002100F0"/>
    <w:rsid w:val="0021073E"/>
    <w:rsid w:val="00217975"/>
    <w:rsid w:val="0022699B"/>
    <w:rsid w:val="0024740A"/>
    <w:rsid w:val="0026323E"/>
    <w:rsid w:val="0026469D"/>
    <w:rsid w:val="002656DC"/>
    <w:rsid w:val="0026621D"/>
    <w:rsid w:val="002B4D34"/>
    <w:rsid w:val="002C4FDD"/>
    <w:rsid w:val="002C56B3"/>
    <w:rsid w:val="002C78FA"/>
    <w:rsid w:val="002D5987"/>
    <w:rsid w:val="002D7082"/>
    <w:rsid w:val="002E0B99"/>
    <w:rsid w:val="002F4D8C"/>
    <w:rsid w:val="00310CB5"/>
    <w:rsid w:val="0031102B"/>
    <w:rsid w:val="00313E68"/>
    <w:rsid w:val="003149DD"/>
    <w:rsid w:val="00320721"/>
    <w:rsid w:val="00327D01"/>
    <w:rsid w:val="00332744"/>
    <w:rsid w:val="00342513"/>
    <w:rsid w:val="00362C18"/>
    <w:rsid w:val="00362DB9"/>
    <w:rsid w:val="00367788"/>
    <w:rsid w:val="00370548"/>
    <w:rsid w:val="00371421"/>
    <w:rsid w:val="00384CD2"/>
    <w:rsid w:val="00392E62"/>
    <w:rsid w:val="003959FC"/>
    <w:rsid w:val="003C51A2"/>
    <w:rsid w:val="003D3C1E"/>
    <w:rsid w:val="003D6956"/>
    <w:rsid w:val="003D7E92"/>
    <w:rsid w:val="003E7B5C"/>
    <w:rsid w:val="003F0DF6"/>
    <w:rsid w:val="003F65B6"/>
    <w:rsid w:val="00404C91"/>
    <w:rsid w:val="00407A48"/>
    <w:rsid w:val="00416286"/>
    <w:rsid w:val="004274E2"/>
    <w:rsid w:val="004403CE"/>
    <w:rsid w:val="00443F11"/>
    <w:rsid w:val="0049631A"/>
    <w:rsid w:val="004B5D2C"/>
    <w:rsid w:val="004C2B78"/>
    <w:rsid w:val="004C2DD8"/>
    <w:rsid w:val="004F7807"/>
    <w:rsid w:val="005028D1"/>
    <w:rsid w:val="005072A6"/>
    <w:rsid w:val="00512B33"/>
    <w:rsid w:val="0052589F"/>
    <w:rsid w:val="0053577F"/>
    <w:rsid w:val="005403D7"/>
    <w:rsid w:val="00543A55"/>
    <w:rsid w:val="00554634"/>
    <w:rsid w:val="00557290"/>
    <w:rsid w:val="00560EBD"/>
    <w:rsid w:val="00562DB6"/>
    <w:rsid w:val="0056354B"/>
    <w:rsid w:val="0057039D"/>
    <w:rsid w:val="00570887"/>
    <w:rsid w:val="00585FDC"/>
    <w:rsid w:val="00593E5F"/>
    <w:rsid w:val="005A2261"/>
    <w:rsid w:val="005A6EBC"/>
    <w:rsid w:val="005B202E"/>
    <w:rsid w:val="005B5268"/>
    <w:rsid w:val="005C1683"/>
    <w:rsid w:val="005D17A0"/>
    <w:rsid w:val="005D7EDE"/>
    <w:rsid w:val="005F7057"/>
    <w:rsid w:val="0061505A"/>
    <w:rsid w:val="00615651"/>
    <w:rsid w:val="00647352"/>
    <w:rsid w:val="00650894"/>
    <w:rsid w:val="00652AB9"/>
    <w:rsid w:val="00654AC6"/>
    <w:rsid w:val="00655C79"/>
    <w:rsid w:val="00656EB5"/>
    <w:rsid w:val="00657666"/>
    <w:rsid w:val="006609A4"/>
    <w:rsid w:val="006730CD"/>
    <w:rsid w:val="00686763"/>
    <w:rsid w:val="006A603E"/>
    <w:rsid w:val="006B7541"/>
    <w:rsid w:val="006F2411"/>
    <w:rsid w:val="006F2D93"/>
    <w:rsid w:val="00710627"/>
    <w:rsid w:val="0073453F"/>
    <w:rsid w:val="0075152E"/>
    <w:rsid w:val="007540E8"/>
    <w:rsid w:val="007641D5"/>
    <w:rsid w:val="00775E9F"/>
    <w:rsid w:val="007763BA"/>
    <w:rsid w:val="00783AC1"/>
    <w:rsid w:val="007A0323"/>
    <w:rsid w:val="007B014C"/>
    <w:rsid w:val="007B3E5A"/>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4C0D"/>
    <w:rsid w:val="00857136"/>
    <w:rsid w:val="00882CAE"/>
    <w:rsid w:val="00890DF5"/>
    <w:rsid w:val="00893B05"/>
    <w:rsid w:val="008A284F"/>
    <w:rsid w:val="008A300C"/>
    <w:rsid w:val="008C1A6F"/>
    <w:rsid w:val="008C2150"/>
    <w:rsid w:val="008E558E"/>
    <w:rsid w:val="00917FF2"/>
    <w:rsid w:val="00921CF0"/>
    <w:rsid w:val="009302FC"/>
    <w:rsid w:val="009355AE"/>
    <w:rsid w:val="009828EE"/>
    <w:rsid w:val="00993D5A"/>
    <w:rsid w:val="009A672C"/>
    <w:rsid w:val="009B3838"/>
    <w:rsid w:val="009D0856"/>
    <w:rsid w:val="009D2697"/>
    <w:rsid w:val="009D31E8"/>
    <w:rsid w:val="009D7352"/>
    <w:rsid w:val="009E0F0D"/>
    <w:rsid w:val="009E30BA"/>
    <w:rsid w:val="009F0143"/>
    <w:rsid w:val="009F1B28"/>
    <w:rsid w:val="009F1CCB"/>
    <w:rsid w:val="009F222A"/>
    <w:rsid w:val="009F2966"/>
    <w:rsid w:val="009F32C3"/>
    <w:rsid w:val="00A06024"/>
    <w:rsid w:val="00A32483"/>
    <w:rsid w:val="00A37BAE"/>
    <w:rsid w:val="00A429AC"/>
    <w:rsid w:val="00A44956"/>
    <w:rsid w:val="00A516D8"/>
    <w:rsid w:val="00A5312B"/>
    <w:rsid w:val="00A67F12"/>
    <w:rsid w:val="00A724D5"/>
    <w:rsid w:val="00AA52EA"/>
    <w:rsid w:val="00AA772E"/>
    <w:rsid w:val="00AB1676"/>
    <w:rsid w:val="00AC116F"/>
    <w:rsid w:val="00AC2794"/>
    <w:rsid w:val="00AD3595"/>
    <w:rsid w:val="00AD7BC9"/>
    <w:rsid w:val="00AE060B"/>
    <w:rsid w:val="00B017D8"/>
    <w:rsid w:val="00B22D76"/>
    <w:rsid w:val="00B45987"/>
    <w:rsid w:val="00B46233"/>
    <w:rsid w:val="00B46F14"/>
    <w:rsid w:val="00B5070B"/>
    <w:rsid w:val="00B50B07"/>
    <w:rsid w:val="00B527AA"/>
    <w:rsid w:val="00B60F93"/>
    <w:rsid w:val="00B61A75"/>
    <w:rsid w:val="00B7384B"/>
    <w:rsid w:val="00BA5386"/>
    <w:rsid w:val="00BB4E4C"/>
    <w:rsid w:val="00BC7B43"/>
    <w:rsid w:val="00BD1857"/>
    <w:rsid w:val="00BD188B"/>
    <w:rsid w:val="00BE325F"/>
    <w:rsid w:val="00BE3AFB"/>
    <w:rsid w:val="00C07A39"/>
    <w:rsid w:val="00C14C50"/>
    <w:rsid w:val="00C2191C"/>
    <w:rsid w:val="00C37A1C"/>
    <w:rsid w:val="00C50B0B"/>
    <w:rsid w:val="00C54F78"/>
    <w:rsid w:val="00C72C99"/>
    <w:rsid w:val="00C77FED"/>
    <w:rsid w:val="00CA1F51"/>
    <w:rsid w:val="00CB6BD4"/>
    <w:rsid w:val="00CC0AAA"/>
    <w:rsid w:val="00CC358E"/>
    <w:rsid w:val="00CD0D75"/>
    <w:rsid w:val="00CD4164"/>
    <w:rsid w:val="00CD5621"/>
    <w:rsid w:val="00CE46F3"/>
    <w:rsid w:val="00CF3B6A"/>
    <w:rsid w:val="00CF7024"/>
    <w:rsid w:val="00D01FF8"/>
    <w:rsid w:val="00D14EAB"/>
    <w:rsid w:val="00D20A3E"/>
    <w:rsid w:val="00D37250"/>
    <w:rsid w:val="00D438F0"/>
    <w:rsid w:val="00D4694D"/>
    <w:rsid w:val="00D6296C"/>
    <w:rsid w:val="00D640A2"/>
    <w:rsid w:val="00DA63A9"/>
    <w:rsid w:val="00DC2CB2"/>
    <w:rsid w:val="00DC7B7A"/>
    <w:rsid w:val="00DD6D61"/>
    <w:rsid w:val="00DE201B"/>
    <w:rsid w:val="00E06D85"/>
    <w:rsid w:val="00E1254D"/>
    <w:rsid w:val="00E2572D"/>
    <w:rsid w:val="00E3071E"/>
    <w:rsid w:val="00E31BE7"/>
    <w:rsid w:val="00E4393B"/>
    <w:rsid w:val="00E455C3"/>
    <w:rsid w:val="00E707E3"/>
    <w:rsid w:val="00E77040"/>
    <w:rsid w:val="00E87468"/>
    <w:rsid w:val="00EA0B67"/>
    <w:rsid w:val="00EA1597"/>
    <w:rsid w:val="00EA51DC"/>
    <w:rsid w:val="00EB01AF"/>
    <w:rsid w:val="00EC64D4"/>
    <w:rsid w:val="00F06102"/>
    <w:rsid w:val="00F14E9E"/>
    <w:rsid w:val="00F15998"/>
    <w:rsid w:val="00F245D0"/>
    <w:rsid w:val="00F30459"/>
    <w:rsid w:val="00F363B8"/>
    <w:rsid w:val="00F36D65"/>
    <w:rsid w:val="00F37D37"/>
    <w:rsid w:val="00F606B7"/>
    <w:rsid w:val="00F6260D"/>
    <w:rsid w:val="00F723DC"/>
    <w:rsid w:val="00F82F68"/>
    <w:rsid w:val="00FA05A5"/>
    <w:rsid w:val="00FA343C"/>
    <w:rsid w:val="00FB3327"/>
    <w:rsid w:val="00FB5C21"/>
    <w:rsid w:val="00FB63C0"/>
    <w:rsid w:val="00FC7CC4"/>
    <w:rsid w:val="00FF1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5792</Words>
  <Characters>3303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projekts</vt:lpstr>
      <vt:lpstr>Par nekustamā īpašuma Zaļajā ielā 11A, Dobelē, Dobeles novadā, nodošanu Dobeles novada pašvaldības īpašumā</vt:lpstr>
    </vt:vector>
  </TitlesOfParts>
  <Company>Valsts nekustamie īpašumi</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projekta anotācija, VSS-233</dc:title>
  <dc:subject>MK rīkojuma projekta anotācija</dc:subject>
  <dc:creator>VNĪ/FM</dc:creator>
  <dc:description>I.Jansone _x000d_
67024921, Ieva.Jansone@vni.lv</dc:description>
  <cp:lastModifiedBy>Ieva Jansone</cp:lastModifiedBy>
  <cp:revision>9</cp:revision>
  <cp:lastPrinted>2013-02-22T07:33:00Z</cp:lastPrinted>
  <dcterms:created xsi:type="dcterms:W3CDTF">2013-02-04T13:57:00Z</dcterms:created>
  <dcterms:modified xsi:type="dcterms:W3CDTF">2013-05-08T08:38:00Z</dcterms:modified>
</cp:coreProperties>
</file>