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07" w:rsidRPr="00C91D1E" w:rsidRDefault="00643B07" w:rsidP="001F3419">
      <w:pPr>
        <w:pStyle w:val="Footer"/>
        <w:jc w:val="center"/>
        <w:outlineLvl w:val="0"/>
        <w:rPr>
          <w:b/>
          <w:sz w:val="28"/>
          <w:szCs w:val="28"/>
        </w:rPr>
      </w:pPr>
      <w:bookmarkStart w:id="0" w:name="OLE_LINK6"/>
      <w:bookmarkStart w:id="1" w:name="OLE_LINK7"/>
      <w:r w:rsidRPr="00C91D1E">
        <w:rPr>
          <w:b/>
          <w:sz w:val="28"/>
          <w:szCs w:val="28"/>
        </w:rPr>
        <w:t>Ministru kabineta rīkojuma projekta „</w:t>
      </w:r>
      <w:r w:rsidR="002F7A9C">
        <w:rPr>
          <w:b/>
          <w:sz w:val="28"/>
          <w:szCs w:val="28"/>
        </w:rPr>
        <w:t>Par Padziļinātās sadarbības programmas komisiju</w:t>
      </w:r>
      <w:r w:rsidRPr="00C91D1E">
        <w:rPr>
          <w:b/>
          <w:sz w:val="28"/>
          <w:szCs w:val="28"/>
        </w:rPr>
        <w:t>”</w:t>
      </w:r>
      <w:r w:rsidRPr="00C91D1E">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C91D1E">
          <w:rPr>
            <w:b/>
            <w:bCs/>
            <w:sz w:val="28"/>
            <w:szCs w:val="28"/>
          </w:rPr>
          <w:t>ziņojums</w:t>
        </w:r>
      </w:smartTag>
    </w:p>
    <w:p w:rsidR="00643B07" w:rsidRPr="00C91D1E" w:rsidRDefault="00643B07" w:rsidP="001F3419">
      <w:pPr>
        <w:pStyle w:val="naisc"/>
        <w:spacing w:before="0" w:beforeAutospacing="0" w:after="0" w:afterAutospacing="0"/>
        <w:jc w:val="center"/>
        <w:outlineLvl w:val="0"/>
        <w:rPr>
          <w:b/>
          <w:bCs/>
          <w:sz w:val="28"/>
          <w:szCs w:val="28"/>
        </w:rPr>
      </w:pPr>
      <w:r w:rsidRPr="00C91D1E">
        <w:rPr>
          <w:b/>
          <w:bCs/>
          <w:sz w:val="28"/>
          <w:szCs w:val="28"/>
        </w:rPr>
        <w:t>(anotācija</w:t>
      </w:r>
      <w:bookmarkEnd w:id="0"/>
      <w:bookmarkEnd w:id="1"/>
      <w:r w:rsidRPr="00C91D1E">
        <w:rPr>
          <w:b/>
          <w:bCs/>
          <w:sz w:val="28"/>
          <w:szCs w:val="28"/>
        </w:rPr>
        <w:t>)</w:t>
      </w:r>
    </w:p>
    <w:p w:rsidR="00643B07" w:rsidRDefault="00643B07" w:rsidP="001F3419">
      <w:pPr>
        <w:pStyle w:val="naisc"/>
        <w:spacing w:before="0" w:beforeAutospacing="0" w:after="0" w:afterAutospacing="0"/>
        <w:jc w:val="center"/>
      </w:pPr>
    </w:p>
    <w:tbl>
      <w:tblPr>
        <w:tblW w:w="47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2607"/>
        <w:gridCol w:w="5624"/>
      </w:tblGrid>
      <w:tr w:rsidR="00643B07" w:rsidRPr="00414B7A" w:rsidTr="00342AAD">
        <w:tc>
          <w:tcPr>
            <w:tcW w:w="5000" w:type="pct"/>
            <w:gridSpan w:val="3"/>
          </w:tcPr>
          <w:p w:rsidR="00643B07" w:rsidRPr="00414B7A" w:rsidRDefault="00CD78A2" w:rsidP="00342AAD">
            <w:pPr>
              <w:pStyle w:val="naisnod"/>
              <w:spacing w:before="0" w:beforeAutospacing="0" w:after="0" w:afterAutospacing="0"/>
              <w:jc w:val="center"/>
              <w:rPr>
                <w:sz w:val="28"/>
                <w:szCs w:val="28"/>
              </w:rPr>
            </w:pPr>
            <w:r w:rsidRPr="00CD78A2">
              <w:rPr>
                <w:b/>
                <w:bCs/>
                <w:sz w:val="28"/>
                <w:szCs w:val="28"/>
              </w:rPr>
              <w:t>I. Tiesību akta projekta izstrādes nepieciešamība</w:t>
            </w:r>
          </w:p>
        </w:tc>
      </w:tr>
      <w:tr w:rsidR="00643B07" w:rsidRPr="00414B7A" w:rsidTr="00414B7A">
        <w:tc>
          <w:tcPr>
            <w:tcW w:w="305"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1.</w:t>
            </w:r>
          </w:p>
        </w:tc>
        <w:tc>
          <w:tcPr>
            <w:tcW w:w="1487" w:type="pct"/>
          </w:tcPr>
          <w:p w:rsidR="00643B07" w:rsidRPr="00414B7A" w:rsidRDefault="00643B07" w:rsidP="00342AAD">
            <w:pPr>
              <w:pStyle w:val="naiskr"/>
              <w:tabs>
                <w:tab w:val="left" w:pos="3044"/>
              </w:tabs>
              <w:spacing w:before="0" w:beforeAutospacing="0" w:after="0" w:afterAutospacing="0"/>
              <w:jc w:val="both"/>
              <w:rPr>
                <w:sz w:val="28"/>
                <w:szCs w:val="28"/>
              </w:rPr>
            </w:pPr>
            <w:r w:rsidRPr="00414B7A">
              <w:rPr>
                <w:sz w:val="28"/>
                <w:szCs w:val="28"/>
              </w:rPr>
              <w:t>Pamatojums</w:t>
            </w:r>
            <w:r w:rsidRPr="00414B7A" w:rsidDel="00C91D1E">
              <w:rPr>
                <w:sz w:val="28"/>
                <w:szCs w:val="28"/>
              </w:rPr>
              <w:t xml:space="preserve"> </w:t>
            </w:r>
          </w:p>
        </w:tc>
        <w:tc>
          <w:tcPr>
            <w:tcW w:w="3208" w:type="pct"/>
          </w:tcPr>
          <w:p w:rsidR="00643B07" w:rsidRPr="00414B7A" w:rsidRDefault="002F7A9C" w:rsidP="002F7A9C">
            <w:pPr>
              <w:jc w:val="both"/>
              <w:rPr>
                <w:sz w:val="28"/>
                <w:szCs w:val="28"/>
              </w:rPr>
            </w:pPr>
            <w:r>
              <w:rPr>
                <w:sz w:val="28"/>
                <w:szCs w:val="28"/>
              </w:rPr>
              <w:t>Tiesību</w:t>
            </w:r>
            <w:r w:rsidR="00643B07" w:rsidRPr="00414B7A">
              <w:rPr>
                <w:sz w:val="28"/>
                <w:szCs w:val="28"/>
              </w:rPr>
              <w:t xml:space="preserve"> </w:t>
            </w:r>
            <w:smartTag w:uri="schemas-tilde-lv/tildestengine" w:element="veidnes">
              <w:smartTagPr>
                <w:attr w:name="id" w:val="-1"/>
                <w:attr w:name="baseform" w:val="akts"/>
                <w:attr w:name="text" w:val="akts"/>
              </w:smartTagPr>
              <w:r w:rsidR="00643B07" w:rsidRPr="00414B7A">
                <w:rPr>
                  <w:sz w:val="28"/>
                  <w:szCs w:val="28"/>
                </w:rPr>
                <w:t>akts</w:t>
              </w:r>
            </w:smartTag>
            <w:r w:rsidR="00643B07" w:rsidRPr="00414B7A">
              <w:rPr>
                <w:sz w:val="28"/>
                <w:szCs w:val="28"/>
              </w:rPr>
              <w:t xml:space="preserve"> nepieciešams, lai nodrošinātu </w:t>
            </w:r>
            <w:r>
              <w:rPr>
                <w:sz w:val="28"/>
                <w:szCs w:val="28"/>
              </w:rPr>
              <w:t>likuma "Par nodokļiem un nodevām" 7.</w:t>
            </w:r>
            <w:r>
              <w:rPr>
                <w:sz w:val="28"/>
                <w:szCs w:val="28"/>
                <w:vertAlign w:val="superscript"/>
              </w:rPr>
              <w:t>1</w:t>
            </w:r>
            <w:r>
              <w:rPr>
                <w:sz w:val="28"/>
                <w:szCs w:val="28"/>
              </w:rPr>
              <w:t>panta piektās daļas izpildi</w:t>
            </w:r>
            <w:r w:rsidR="00643B07" w:rsidRPr="00414B7A">
              <w:rPr>
                <w:sz w:val="28"/>
                <w:szCs w:val="28"/>
              </w:rPr>
              <w:t>.</w:t>
            </w:r>
          </w:p>
        </w:tc>
      </w:tr>
      <w:tr w:rsidR="00643B07" w:rsidRPr="00414B7A" w:rsidTr="00414B7A">
        <w:tc>
          <w:tcPr>
            <w:tcW w:w="305"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2.</w:t>
            </w:r>
          </w:p>
        </w:tc>
        <w:tc>
          <w:tcPr>
            <w:tcW w:w="1487" w:type="pct"/>
          </w:tcPr>
          <w:p w:rsidR="00643B07" w:rsidRPr="00414B7A" w:rsidRDefault="00643B07" w:rsidP="00342AAD">
            <w:pPr>
              <w:pStyle w:val="BodyText"/>
              <w:widowControl w:val="0"/>
              <w:jc w:val="both"/>
              <w:rPr>
                <w:b w:val="0"/>
                <w:szCs w:val="28"/>
              </w:rPr>
            </w:pPr>
            <w:r w:rsidRPr="00414B7A">
              <w:rPr>
                <w:b w:val="0"/>
                <w:szCs w:val="28"/>
              </w:rPr>
              <w:t>Pašreizējā situācija un problēmas</w:t>
            </w:r>
          </w:p>
        </w:tc>
        <w:tc>
          <w:tcPr>
            <w:tcW w:w="3208" w:type="pct"/>
            <w:tcBorders>
              <w:bottom w:val="single" w:sz="4" w:space="0" w:color="auto"/>
            </w:tcBorders>
          </w:tcPr>
          <w:p w:rsidR="00643B07" w:rsidRPr="00414B7A" w:rsidRDefault="00AE4B02" w:rsidP="00C15CEF">
            <w:pPr>
              <w:jc w:val="both"/>
              <w:rPr>
                <w:sz w:val="28"/>
                <w:szCs w:val="28"/>
              </w:rPr>
            </w:pPr>
            <w:r>
              <w:rPr>
                <w:sz w:val="28"/>
                <w:szCs w:val="28"/>
              </w:rPr>
              <w:t xml:space="preserve">2012.gada 1.jūlijā </w:t>
            </w:r>
            <w:r w:rsidR="00E365CD">
              <w:rPr>
                <w:sz w:val="28"/>
                <w:szCs w:val="28"/>
              </w:rPr>
              <w:t>stājoties spēkā</w:t>
            </w:r>
            <w:r>
              <w:rPr>
                <w:sz w:val="28"/>
                <w:szCs w:val="28"/>
              </w:rPr>
              <w:t xml:space="preserve"> likuma "Par nodokļiem un nodevām" 7.</w:t>
            </w:r>
            <w:r>
              <w:rPr>
                <w:sz w:val="28"/>
                <w:szCs w:val="28"/>
                <w:vertAlign w:val="superscript"/>
              </w:rPr>
              <w:t>1</w:t>
            </w:r>
            <w:r>
              <w:rPr>
                <w:sz w:val="28"/>
                <w:szCs w:val="28"/>
              </w:rPr>
              <w:t>pant</w:t>
            </w:r>
            <w:r w:rsidR="00E365CD">
              <w:rPr>
                <w:sz w:val="28"/>
                <w:szCs w:val="28"/>
              </w:rPr>
              <w:t>am</w:t>
            </w:r>
            <w:r w:rsidR="00777AEF">
              <w:rPr>
                <w:sz w:val="28"/>
                <w:szCs w:val="28"/>
              </w:rPr>
              <w:t xml:space="preserve"> un pieņemot</w:t>
            </w:r>
            <w:r>
              <w:rPr>
                <w:sz w:val="28"/>
                <w:szCs w:val="28"/>
              </w:rPr>
              <w:t xml:space="preserve"> Ministru kabineta 2012.gada 26.jūnija noteikum</w:t>
            </w:r>
            <w:r w:rsidR="00777AEF">
              <w:rPr>
                <w:sz w:val="28"/>
                <w:szCs w:val="28"/>
              </w:rPr>
              <w:t>us</w:t>
            </w:r>
            <w:r>
              <w:rPr>
                <w:sz w:val="28"/>
                <w:szCs w:val="28"/>
              </w:rPr>
              <w:t xml:space="preserve"> Nr.</w:t>
            </w:r>
            <w:r w:rsidR="00777AEF" w:rsidRPr="00C15CEF">
              <w:rPr>
                <w:sz w:val="28"/>
                <w:szCs w:val="28"/>
              </w:rPr>
              <w:t>459</w:t>
            </w:r>
            <w:r>
              <w:rPr>
                <w:sz w:val="28"/>
                <w:szCs w:val="28"/>
              </w:rPr>
              <w:t xml:space="preserve"> "Par Padziļinātās sadarbības programmas darbību" un Ministru kabineta 2012.gada 26.jūnija noteikum</w:t>
            </w:r>
            <w:r w:rsidR="00777AEF">
              <w:rPr>
                <w:sz w:val="28"/>
                <w:szCs w:val="28"/>
              </w:rPr>
              <w:t>us</w:t>
            </w:r>
            <w:r>
              <w:rPr>
                <w:sz w:val="28"/>
                <w:szCs w:val="28"/>
              </w:rPr>
              <w:t xml:space="preserve"> Nr.</w:t>
            </w:r>
            <w:r w:rsidR="00994996">
              <w:rPr>
                <w:sz w:val="28"/>
                <w:szCs w:val="28"/>
              </w:rPr>
              <w:t>460</w:t>
            </w:r>
            <w:r>
              <w:rPr>
                <w:sz w:val="28"/>
                <w:szCs w:val="28"/>
              </w:rPr>
              <w:t xml:space="preserve"> "</w:t>
            </w:r>
            <w:r w:rsidR="00E365CD">
              <w:rPr>
                <w:sz w:val="28"/>
                <w:szCs w:val="28"/>
              </w:rPr>
              <w:t>Padziļinātās sadarbības programmas komisijas nolikums" tiek uzsākta Padziļinātās sadarbības programmas darbība. Nodokļu maksātāju iekļauj Padziļinātās sadarbības programmā Finanšu ministrija pamatojoties uz Padziļinātās sadarbības programmas komisijas atzinumu. Atbilstoši likuma "Par nodokļiem un nodevām" 7.</w:t>
            </w:r>
            <w:r w:rsidR="00E365CD">
              <w:rPr>
                <w:sz w:val="28"/>
                <w:szCs w:val="28"/>
                <w:vertAlign w:val="superscript"/>
              </w:rPr>
              <w:t>1</w:t>
            </w:r>
            <w:r w:rsidR="00E365CD">
              <w:rPr>
                <w:sz w:val="28"/>
                <w:szCs w:val="28"/>
              </w:rPr>
              <w:t xml:space="preserve">panta piektajai daļai Padziļinātās sadarbības komisijas personālsastāvu apstiprina Ministru kabinets. </w:t>
            </w:r>
            <w:r w:rsidR="00094670">
              <w:rPr>
                <w:sz w:val="28"/>
                <w:szCs w:val="28"/>
              </w:rPr>
              <w:t>Savukārt atbilstoši Ministru kabineta 2012.gada 26.jūnija noteikumu</w:t>
            </w:r>
            <w:r w:rsidR="00777AEF">
              <w:rPr>
                <w:sz w:val="28"/>
                <w:szCs w:val="28"/>
              </w:rPr>
              <w:t xml:space="preserve"> Nr.</w:t>
            </w:r>
            <w:r w:rsidR="00C15CEF">
              <w:rPr>
                <w:sz w:val="28"/>
                <w:szCs w:val="28"/>
              </w:rPr>
              <w:t>459</w:t>
            </w:r>
            <w:r w:rsidR="00777AEF">
              <w:rPr>
                <w:sz w:val="28"/>
                <w:szCs w:val="28"/>
              </w:rPr>
              <w:t xml:space="preserve"> </w:t>
            </w:r>
            <w:r w:rsidR="00094670">
              <w:rPr>
                <w:sz w:val="28"/>
                <w:szCs w:val="28"/>
              </w:rPr>
              <w:t xml:space="preserve">"Par Padziļinātās sadarbības programmas darbību" </w:t>
            </w:r>
            <w:r w:rsidR="000A6486">
              <w:rPr>
                <w:sz w:val="28"/>
                <w:szCs w:val="28"/>
              </w:rPr>
              <w:t>3</w:t>
            </w:r>
            <w:r w:rsidR="00094670">
              <w:rPr>
                <w:sz w:val="28"/>
                <w:szCs w:val="28"/>
              </w:rPr>
              <w:t xml:space="preserve">.punktu Padziļinātās sadarbības programmas komisijā iekļauj pārstāvjus no </w:t>
            </w:r>
            <w:r w:rsidR="00373A04">
              <w:rPr>
                <w:sz w:val="28"/>
                <w:szCs w:val="28"/>
              </w:rPr>
              <w:t>Finanšu ministrijas, Valsts ieņēmumu dienesta, Ekonomikas ministrijas, Latvijas Brīvo arodbiedrību savienības, Latvijas Darba devēju konfederācijas, Latvijas Tirdzniecības un rūpniecības kameras, Latvijas Zvērinātu revidentu asociācijas un Latvijas Nodokļu konsultantu asociācijas.</w:t>
            </w:r>
            <w:r w:rsidR="00094670">
              <w:rPr>
                <w:sz w:val="28"/>
                <w:szCs w:val="28"/>
              </w:rPr>
              <w:t xml:space="preserve"> </w:t>
            </w:r>
            <w:r w:rsidR="00373A04">
              <w:rPr>
                <w:sz w:val="28"/>
                <w:szCs w:val="28"/>
              </w:rPr>
              <w:t>Ņemot vērā minēto,</w:t>
            </w:r>
            <w:r w:rsidR="00E365CD">
              <w:rPr>
                <w:sz w:val="28"/>
                <w:szCs w:val="28"/>
              </w:rPr>
              <w:t xml:space="preserve"> ir nepieciešams izdot Ministru kabineta rīkojumu par Padziļinātās sadarbības programmas komisiju.</w:t>
            </w:r>
          </w:p>
        </w:tc>
      </w:tr>
      <w:tr w:rsidR="00643B07" w:rsidRPr="00414B7A" w:rsidTr="00414B7A">
        <w:tc>
          <w:tcPr>
            <w:tcW w:w="305"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3.</w:t>
            </w:r>
          </w:p>
        </w:tc>
        <w:tc>
          <w:tcPr>
            <w:tcW w:w="1487" w:type="pct"/>
          </w:tcPr>
          <w:p w:rsidR="00643B07" w:rsidRPr="00414B7A" w:rsidRDefault="00643B07" w:rsidP="00342AAD">
            <w:pPr>
              <w:pStyle w:val="tvhtmlmktable"/>
              <w:rPr>
                <w:rFonts w:ascii="Times New Roman" w:hAnsi="Times New Roman"/>
                <w:b/>
                <w:sz w:val="28"/>
                <w:szCs w:val="28"/>
              </w:rPr>
            </w:pPr>
            <w:r w:rsidRPr="00414B7A">
              <w:rPr>
                <w:rFonts w:ascii="Times New Roman" w:hAnsi="Times New Roman"/>
                <w:sz w:val="28"/>
                <w:szCs w:val="28"/>
              </w:rPr>
              <w:t>Saistītie politikas ietekmes novērtējumi un pētījumi</w:t>
            </w:r>
          </w:p>
        </w:tc>
        <w:tc>
          <w:tcPr>
            <w:tcW w:w="3208" w:type="pct"/>
            <w:tcBorders>
              <w:bottom w:val="single" w:sz="4" w:space="0" w:color="auto"/>
            </w:tcBorders>
          </w:tcPr>
          <w:p w:rsidR="00643B07" w:rsidRPr="00414B7A" w:rsidRDefault="00643B07" w:rsidP="00342AAD">
            <w:pPr>
              <w:ind w:firstLine="59"/>
              <w:jc w:val="both"/>
              <w:rPr>
                <w:sz w:val="28"/>
                <w:szCs w:val="28"/>
              </w:rPr>
            </w:pPr>
            <w:r w:rsidRPr="00414B7A">
              <w:rPr>
                <w:sz w:val="28"/>
                <w:szCs w:val="28"/>
              </w:rPr>
              <w:t>Projekts šo jomu neskar.</w:t>
            </w:r>
          </w:p>
        </w:tc>
      </w:tr>
      <w:tr w:rsidR="00643B07" w:rsidRPr="00414B7A" w:rsidTr="00414B7A">
        <w:tc>
          <w:tcPr>
            <w:tcW w:w="305" w:type="pct"/>
            <w:tcBorders>
              <w:right w:val="single" w:sz="4"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lastRenderedPageBreak/>
              <w:t>4.</w:t>
            </w:r>
          </w:p>
        </w:tc>
        <w:tc>
          <w:tcPr>
            <w:tcW w:w="1487" w:type="pct"/>
            <w:tcBorders>
              <w:right w:val="single" w:sz="4" w:space="0" w:color="auto"/>
            </w:tcBorders>
          </w:tcPr>
          <w:p w:rsidR="00643B07" w:rsidRPr="00414B7A" w:rsidRDefault="00643B07" w:rsidP="00342AAD">
            <w:pPr>
              <w:pStyle w:val="naiskr"/>
              <w:spacing w:before="0" w:beforeAutospacing="0" w:after="0" w:afterAutospacing="0"/>
              <w:jc w:val="both"/>
              <w:rPr>
                <w:sz w:val="28"/>
                <w:szCs w:val="28"/>
              </w:rPr>
            </w:pPr>
            <w:r w:rsidRPr="00414B7A">
              <w:rPr>
                <w:sz w:val="28"/>
                <w:szCs w:val="28"/>
              </w:rPr>
              <w:t>Tiesiskā regulējuma mērķis un būtība</w:t>
            </w:r>
            <w:r w:rsidRPr="00414B7A" w:rsidDel="00C91D1E">
              <w:rPr>
                <w:sz w:val="28"/>
                <w:szCs w:val="28"/>
              </w:rPr>
              <w:t xml:space="preserve"> </w:t>
            </w:r>
          </w:p>
        </w:tc>
        <w:tc>
          <w:tcPr>
            <w:tcW w:w="3208" w:type="pct"/>
            <w:tcBorders>
              <w:top w:val="single" w:sz="4" w:space="0" w:color="auto"/>
              <w:left w:val="single" w:sz="4" w:space="0" w:color="auto"/>
              <w:bottom w:val="single" w:sz="4" w:space="0" w:color="auto"/>
              <w:right w:val="single" w:sz="4" w:space="0" w:color="auto"/>
            </w:tcBorders>
          </w:tcPr>
          <w:p w:rsidR="00643B07" w:rsidRPr="00414B7A" w:rsidRDefault="00E365CD" w:rsidP="00373A04">
            <w:pPr>
              <w:jc w:val="both"/>
              <w:rPr>
                <w:sz w:val="28"/>
                <w:szCs w:val="28"/>
                <w:highlight w:val="yellow"/>
              </w:rPr>
            </w:pPr>
            <w:r>
              <w:rPr>
                <w:color w:val="000000"/>
                <w:sz w:val="28"/>
                <w:szCs w:val="28"/>
              </w:rPr>
              <w:t>Nodrošināt</w:t>
            </w:r>
            <w:r w:rsidR="0053302A">
              <w:rPr>
                <w:color w:val="000000"/>
                <w:sz w:val="28"/>
                <w:szCs w:val="28"/>
              </w:rPr>
              <w:t xml:space="preserve"> Padziļinātās sadarbības programmas komisiju, lai </w:t>
            </w:r>
            <w:r w:rsidR="0053302A" w:rsidRPr="000B3996">
              <w:rPr>
                <w:sz w:val="28"/>
                <w:szCs w:val="28"/>
              </w:rPr>
              <w:t>normatīvajos aktos par Padziļinātās sadarbības programmas darbību noteiktajā kārtībā sniegt atzinumu Finanšu ministrijai par nodokļu maksātāja atbilstību Padziļinātās sadarbības programmas dalībnieka statusa iegūšanas kritērijiem</w:t>
            </w:r>
            <w:r w:rsidR="0053302A">
              <w:rPr>
                <w:sz w:val="28"/>
                <w:szCs w:val="28"/>
              </w:rPr>
              <w:t xml:space="preserve"> un par </w:t>
            </w:r>
            <w:r w:rsidR="0053302A" w:rsidRPr="000B3996">
              <w:rPr>
                <w:sz w:val="28"/>
                <w:szCs w:val="28"/>
              </w:rPr>
              <w:t>Padziļinātās sadarbības programmas dalībnieka statusa atņemšanu</w:t>
            </w:r>
            <w:r w:rsidR="00373A04">
              <w:rPr>
                <w:sz w:val="28"/>
                <w:szCs w:val="28"/>
              </w:rPr>
              <w:t>.</w:t>
            </w:r>
          </w:p>
        </w:tc>
      </w:tr>
      <w:tr w:rsidR="00643B07" w:rsidRPr="00414B7A" w:rsidTr="00414B7A">
        <w:tc>
          <w:tcPr>
            <w:tcW w:w="305" w:type="pct"/>
            <w:tcBorders>
              <w:right w:val="single" w:sz="4"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5.</w:t>
            </w:r>
          </w:p>
        </w:tc>
        <w:tc>
          <w:tcPr>
            <w:tcW w:w="1487" w:type="pct"/>
            <w:tcBorders>
              <w:right w:val="single" w:sz="4"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Projekta izstrādē iesaistītās institūcijas</w:t>
            </w:r>
          </w:p>
        </w:tc>
        <w:tc>
          <w:tcPr>
            <w:tcW w:w="3208" w:type="pct"/>
            <w:tcBorders>
              <w:top w:val="single" w:sz="4" w:space="0" w:color="auto"/>
              <w:left w:val="single" w:sz="4" w:space="0" w:color="auto"/>
              <w:bottom w:val="single" w:sz="4" w:space="0" w:color="auto"/>
              <w:right w:val="single" w:sz="4" w:space="0" w:color="auto"/>
            </w:tcBorders>
          </w:tcPr>
          <w:p w:rsidR="00643B07" w:rsidRPr="00414B7A" w:rsidRDefault="00373A04" w:rsidP="00ED48FE">
            <w:pPr>
              <w:pStyle w:val="tvhtmlmktable"/>
              <w:spacing w:before="0" w:beforeAutospacing="0" w:after="0" w:afterAutospacing="0"/>
              <w:jc w:val="both"/>
              <w:rPr>
                <w:rFonts w:ascii="Times New Roman" w:hAnsi="Times New Roman"/>
                <w:color w:val="000000"/>
                <w:sz w:val="28"/>
                <w:szCs w:val="28"/>
              </w:rPr>
            </w:pPr>
            <w:r>
              <w:rPr>
                <w:rFonts w:ascii="Times New Roman" w:hAnsi="Times New Roman"/>
                <w:color w:val="000000"/>
                <w:sz w:val="28"/>
                <w:szCs w:val="28"/>
              </w:rPr>
              <w:t>Finanšu ministrija, Valsts ieņēmumu dienests, Ekonomikas ministrija, Latvijas Brīvo arodbiedrību savienība, Latvijas Darba devēju konfederācija, Latvijas Tirdzniecības un rūpniecības kamera, Latvijas Zvērinātu revidentu asociācija un Latvijas Nodokļu konsultantu asociācija.</w:t>
            </w:r>
          </w:p>
        </w:tc>
      </w:tr>
      <w:tr w:rsidR="00643B07" w:rsidRPr="00414B7A" w:rsidTr="00414B7A">
        <w:tc>
          <w:tcPr>
            <w:tcW w:w="305" w:type="pct"/>
            <w:tcBorders>
              <w:right w:val="single" w:sz="4"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6.</w:t>
            </w:r>
          </w:p>
        </w:tc>
        <w:tc>
          <w:tcPr>
            <w:tcW w:w="1487" w:type="pct"/>
            <w:tcBorders>
              <w:right w:val="single" w:sz="4"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Iemesli, kādēļ netika nodrošināta sabiedrības līdzdalība</w:t>
            </w:r>
          </w:p>
        </w:tc>
        <w:tc>
          <w:tcPr>
            <w:tcW w:w="3208" w:type="pct"/>
            <w:tcBorders>
              <w:top w:val="single" w:sz="4" w:space="0" w:color="auto"/>
              <w:left w:val="single" w:sz="4" w:space="0" w:color="auto"/>
              <w:bottom w:val="single" w:sz="4" w:space="0" w:color="auto"/>
              <w:right w:val="single" w:sz="4" w:space="0" w:color="auto"/>
            </w:tcBorders>
          </w:tcPr>
          <w:p w:rsidR="00643B07" w:rsidRPr="00414B7A" w:rsidRDefault="00373A04" w:rsidP="00826FDE">
            <w:pPr>
              <w:jc w:val="both"/>
              <w:rPr>
                <w:color w:val="000000"/>
                <w:sz w:val="28"/>
                <w:szCs w:val="28"/>
              </w:rPr>
            </w:pPr>
            <w:r w:rsidRPr="00414B7A">
              <w:rPr>
                <w:sz w:val="28"/>
                <w:szCs w:val="28"/>
              </w:rPr>
              <w:t>Projekts šo jomu neskar.</w:t>
            </w:r>
          </w:p>
        </w:tc>
      </w:tr>
      <w:tr w:rsidR="00643B07" w:rsidRPr="00414B7A" w:rsidTr="00414B7A">
        <w:trPr>
          <w:trHeight w:val="232"/>
        </w:trPr>
        <w:tc>
          <w:tcPr>
            <w:tcW w:w="305" w:type="pct"/>
          </w:tcPr>
          <w:p w:rsidR="00643B07" w:rsidRPr="00414B7A" w:rsidRDefault="00643B07" w:rsidP="00342AAD">
            <w:pPr>
              <w:pStyle w:val="naiskr"/>
              <w:spacing w:before="0" w:beforeAutospacing="0" w:after="0" w:afterAutospacing="0"/>
              <w:jc w:val="both"/>
              <w:rPr>
                <w:sz w:val="28"/>
                <w:szCs w:val="28"/>
              </w:rPr>
            </w:pPr>
            <w:r w:rsidRPr="00414B7A">
              <w:rPr>
                <w:sz w:val="28"/>
                <w:szCs w:val="28"/>
              </w:rPr>
              <w:t>7.</w:t>
            </w:r>
          </w:p>
        </w:tc>
        <w:tc>
          <w:tcPr>
            <w:tcW w:w="1487" w:type="pct"/>
          </w:tcPr>
          <w:p w:rsidR="00643B07" w:rsidRPr="00414B7A" w:rsidRDefault="00643B07" w:rsidP="00342AAD">
            <w:pPr>
              <w:pStyle w:val="naiskr"/>
              <w:spacing w:before="0" w:beforeAutospacing="0" w:after="0" w:afterAutospacing="0"/>
              <w:jc w:val="both"/>
              <w:rPr>
                <w:sz w:val="28"/>
                <w:szCs w:val="28"/>
              </w:rPr>
            </w:pPr>
            <w:r w:rsidRPr="00414B7A">
              <w:rPr>
                <w:sz w:val="28"/>
                <w:szCs w:val="28"/>
              </w:rPr>
              <w:t>Cita informācija</w:t>
            </w:r>
          </w:p>
        </w:tc>
        <w:tc>
          <w:tcPr>
            <w:tcW w:w="3208" w:type="pct"/>
            <w:tcBorders>
              <w:top w:val="single" w:sz="4" w:space="0" w:color="auto"/>
            </w:tcBorders>
          </w:tcPr>
          <w:p w:rsidR="00643B07" w:rsidRPr="00414B7A" w:rsidRDefault="00643B07" w:rsidP="00342AAD">
            <w:pPr>
              <w:pStyle w:val="naiskr"/>
              <w:spacing w:before="0" w:beforeAutospacing="0" w:after="0" w:afterAutospacing="0"/>
              <w:jc w:val="both"/>
              <w:rPr>
                <w:sz w:val="28"/>
                <w:szCs w:val="28"/>
              </w:rPr>
            </w:pPr>
            <w:r w:rsidRPr="00414B7A">
              <w:rPr>
                <w:sz w:val="28"/>
                <w:szCs w:val="28"/>
              </w:rPr>
              <w:t>Nav</w:t>
            </w:r>
            <w:r w:rsidR="00414B7A">
              <w:rPr>
                <w:sz w:val="28"/>
                <w:szCs w:val="28"/>
              </w:rPr>
              <w:t>.</w:t>
            </w:r>
          </w:p>
        </w:tc>
      </w:tr>
    </w:tbl>
    <w:p w:rsidR="00414B7A" w:rsidRDefault="00414B7A" w:rsidP="001F3419"/>
    <w:p w:rsidR="00414B7A" w:rsidRDefault="00414B7A" w:rsidP="001F3419">
      <w:pPr>
        <w:rPr>
          <w:b/>
          <w:sz w:val="28"/>
          <w:szCs w:val="28"/>
        </w:rPr>
      </w:pPr>
    </w:p>
    <w:p w:rsidR="00643B07" w:rsidRDefault="00643B07" w:rsidP="001F3419">
      <w:pPr>
        <w:rPr>
          <w:b/>
          <w:sz w:val="28"/>
          <w:szCs w:val="28"/>
        </w:rPr>
      </w:pPr>
      <w:r w:rsidRPr="00414B7A">
        <w:rPr>
          <w:b/>
          <w:sz w:val="28"/>
          <w:szCs w:val="28"/>
        </w:rPr>
        <w:t>II, III, IV, V un VI sadaļa – projekts šīs jomas neskar.</w:t>
      </w:r>
    </w:p>
    <w:p w:rsidR="00414B7A" w:rsidRDefault="00414B7A" w:rsidP="001F3419">
      <w:pPr>
        <w:rPr>
          <w:b/>
          <w:sz w:val="28"/>
          <w:szCs w:val="28"/>
        </w:rPr>
      </w:pPr>
    </w:p>
    <w:p w:rsidR="00414B7A" w:rsidRPr="00414B7A" w:rsidRDefault="00414B7A" w:rsidP="001F3419">
      <w:pPr>
        <w:rPr>
          <w:b/>
          <w:sz w:val="28"/>
          <w:szCs w:val="28"/>
        </w:rPr>
      </w:pPr>
    </w:p>
    <w:p w:rsidR="00414B7A" w:rsidRPr="00414B7A" w:rsidRDefault="00414B7A" w:rsidP="001F3419">
      <w:pPr>
        <w:rPr>
          <w:sz w:val="28"/>
          <w:szCs w:val="28"/>
        </w:rPr>
      </w:pPr>
    </w:p>
    <w:tbl>
      <w:tblPr>
        <w:tblW w:w="4757" w:type="pct"/>
        <w:tblCellSpacing w:w="15" w:type="dxa"/>
        <w:tblInd w:w="17"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443"/>
        <w:gridCol w:w="4434"/>
        <w:gridCol w:w="3896"/>
      </w:tblGrid>
      <w:tr w:rsidR="00643B07" w:rsidRPr="00414B7A" w:rsidTr="00342AAD">
        <w:trPr>
          <w:tblCellSpacing w:w="15" w:type="dxa"/>
        </w:trPr>
        <w:tc>
          <w:tcPr>
            <w:tcW w:w="0" w:type="auto"/>
            <w:gridSpan w:val="3"/>
            <w:tcBorders>
              <w:top w:val="outset" w:sz="6" w:space="0" w:color="auto"/>
            </w:tcBorders>
          </w:tcPr>
          <w:p w:rsidR="00643B07" w:rsidRPr="00414B7A" w:rsidRDefault="00643B07" w:rsidP="00342AAD">
            <w:pPr>
              <w:pStyle w:val="tvhtmlmktable"/>
              <w:jc w:val="center"/>
              <w:rPr>
                <w:rFonts w:ascii="Times New Roman" w:hAnsi="Times New Roman"/>
                <w:sz w:val="28"/>
                <w:szCs w:val="28"/>
              </w:rPr>
            </w:pPr>
            <w:r w:rsidRPr="00414B7A">
              <w:rPr>
                <w:rFonts w:ascii="Times New Roman" w:hAnsi="Times New Roman"/>
                <w:b/>
                <w:bCs/>
                <w:sz w:val="28"/>
                <w:szCs w:val="28"/>
              </w:rPr>
              <w:t>VII. Tiesību akta projekta izpildes nodrošināšana un tās ietekme uz institūcijām</w:t>
            </w:r>
          </w:p>
        </w:tc>
      </w:tr>
      <w:tr w:rsidR="00643B07" w:rsidRPr="00414B7A" w:rsidTr="00414B7A">
        <w:trPr>
          <w:tblCellSpacing w:w="15" w:type="dxa"/>
        </w:trPr>
        <w:tc>
          <w:tcPr>
            <w:tcW w:w="227"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1.</w:t>
            </w:r>
          </w:p>
        </w:tc>
        <w:tc>
          <w:tcPr>
            <w:tcW w:w="2510" w:type="pct"/>
          </w:tcPr>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Projekta izpildē iesaistītās institūcijas</w:t>
            </w:r>
          </w:p>
        </w:tc>
        <w:tc>
          <w:tcPr>
            <w:tcW w:w="2194" w:type="pct"/>
          </w:tcPr>
          <w:p w:rsidR="00643B07" w:rsidRPr="00414B7A" w:rsidRDefault="00373A04" w:rsidP="00342AAD">
            <w:pPr>
              <w:pStyle w:val="tvhtmlmktable"/>
              <w:spacing w:before="0" w:beforeAutospacing="0" w:after="0" w:afterAutospacing="0"/>
              <w:jc w:val="both"/>
              <w:rPr>
                <w:rFonts w:ascii="Times New Roman" w:hAnsi="Times New Roman"/>
                <w:sz w:val="28"/>
                <w:szCs w:val="28"/>
                <w:highlight w:val="green"/>
              </w:rPr>
            </w:pPr>
            <w:r>
              <w:rPr>
                <w:rFonts w:ascii="Times New Roman" w:hAnsi="Times New Roman"/>
                <w:color w:val="000000"/>
                <w:sz w:val="28"/>
                <w:szCs w:val="28"/>
              </w:rPr>
              <w:t>Finanšu ministrija, Valsts ieņēmumu dienests, Ekonomikas ministrija, Latvijas Brīvo arodbiedrību savienība, Latvijas Darba devēju konfederācija, Latvijas Tirdzniecības un rūpniecības kamera, Latvijas Zvērinātu revidentu asociācija un Latvijas Nodokļu konsultantu asociācija.</w:t>
            </w:r>
          </w:p>
        </w:tc>
      </w:tr>
      <w:tr w:rsidR="00643B07" w:rsidRPr="00414B7A" w:rsidTr="00414B7A">
        <w:trPr>
          <w:tblCellSpacing w:w="15" w:type="dxa"/>
        </w:trPr>
        <w:tc>
          <w:tcPr>
            <w:tcW w:w="227"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2.</w:t>
            </w:r>
          </w:p>
        </w:tc>
        <w:tc>
          <w:tcPr>
            <w:tcW w:w="2510" w:type="pct"/>
          </w:tcPr>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Projekta izpildes ietekme uz pārvaldes funkcijām</w:t>
            </w:r>
          </w:p>
        </w:tc>
        <w:tc>
          <w:tcPr>
            <w:tcW w:w="2194" w:type="pct"/>
          </w:tcPr>
          <w:p w:rsidR="00643B07" w:rsidRPr="00414B7A" w:rsidRDefault="00643B07" w:rsidP="00342AAD">
            <w:pPr>
              <w:pStyle w:val="tvhtmlmktable"/>
              <w:spacing w:before="0" w:beforeAutospacing="0" w:after="0" w:afterAutospacing="0"/>
              <w:jc w:val="both"/>
              <w:rPr>
                <w:rFonts w:ascii="Times New Roman" w:hAnsi="Times New Roman"/>
                <w:sz w:val="28"/>
                <w:szCs w:val="28"/>
                <w:highlight w:val="green"/>
              </w:rPr>
            </w:pPr>
            <w:r w:rsidRPr="00414B7A">
              <w:rPr>
                <w:rFonts w:ascii="Times New Roman" w:hAnsi="Times New Roman"/>
                <w:sz w:val="28"/>
                <w:szCs w:val="28"/>
              </w:rPr>
              <w:t>Projekts šo jomu neskar.</w:t>
            </w:r>
          </w:p>
        </w:tc>
      </w:tr>
      <w:tr w:rsidR="00643B07" w:rsidRPr="00414B7A" w:rsidTr="00414B7A">
        <w:trPr>
          <w:tblCellSpacing w:w="15" w:type="dxa"/>
        </w:trPr>
        <w:tc>
          <w:tcPr>
            <w:tcW w:w="227"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3.</w:t>
            </w:r>
          </w:p>
        </w:tc>
        <w:tc>
          <w:tcPr>
            <w:tcW w:w="2510" w:type="pct"/>
          </w:tcPr>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 xml:space="preserve">Projekta izpildes ietekme uz pārvaldes </w:t>
            </w:r>
            <w:r w:rsidRPr="00414B7A">
              <w:rPr>
                <w:rFonts w:ascii="Times New Roman" w:hAnsi="Times New Roman"/>
                <w:sz w:val="28"/>
                <w:szCs w:val="28"/>
              </w:rPr>
              <w:lastRenderedPageBreak/>
              <w:t>institucionālo struktūru.</w:t>
            </w:r>
          </w:p>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Jaunu institūciju izveide</w:t>
            </w:r>
          </w:p>
        </w:tc>
        <w:tc>
          <w:tcPr>
            <w:tcW w:w="2194" w:type="pct"/>
          </w:tcPr>
          <w:p w:rsidR="00643B07" w:rsidRPr="00414B7A" w:rsidRDefault="00643B07" w:rsidP="00342AAD">
            <w:pPr>
              <w:pStyle w:val="tvhtmlmktable"/>
              <w:spacing w:before="0" w:beforeAutospacing="0" w:after="0" w:afterAutospacing="0"/>
              <w:jc w:val="both"/>
              <w:rPr>
                <w:rFonts w:ascii="Times New Roman" w:hAnsi="Times New Roman"/>
                <w:sz w:val="28"/>
                <w:szCs w:val="28"/>
              </w:rPr>
            </w:pPr>
            <w:r w:rsidRPr="00414B7A">
              <w:rPr>
                <w:rFonts w:ascii="Times New Roman" w:hAnsi="Times New Roman"/>
                <w:sz w:val="28"/>
                <w:szCs w:val="28"/>
              </w:rPr>
              <w:lastRenderedPageBreak/>
              <w:t>Projekts šo jomu neskar.</w:t>
            </w:r>
          </w:p>
        </w:tc>
      </w:tr>
      <w:tr w:rsidR="00643B07" w:rsidRPr="00414B7A" w:rsidTr="00414B7A">
        <w:trPr>
          <w:tblCellSpacing w:w="15" w:type="dxa"/>
        </w:trPr>
        <w:tc>
          <w:tcPr>
            <w:tcW w:w="227"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lastRenderedPageBreak/>
              <w:t>4.</w:t>
            </w:r>
          </w:p>
        </w:tc>
        <w:tc>
          <w:tcPr>
            <w:tcW w:w="2510" w:type="pct"/>
          </w:tcPr>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Projekta izpildes ietekme uz pārvaldes institucionālo struktūru.</w:t>
            </w:r>
          </w:p>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Esošu institūciju likvidācija</w:t>
            </w:r>
          </w:p>
        </w:tc>
        <w:tc>
          <w:tcPr>
            <w:tcW w:w="2194" w:type="pct"/>
          </w:tcPr>
          <w:p w:rsidR="00C57A7E" w:rsidRPr="00414B7A" w:rsidRDefault="00643B07" w:rsidP="00C57A7E">
            <w:pPr>
              <w:pStyle w:val="tvhtmlmktable"/>
              <w:spacing w:before="0" w:beforeAutospacing="0" w:after="0" w:afterAutospacing="0"/>
              <w:jc w:val="both"/>
              <w:rPr>
                <w:rFonts w:ascii="Times New Roman" w:hAnsi="Times New Roman"/>
                <w:sz w:val="28"/>
                <w:szCs w:val="28"/>
              </w:rPr>
            </w:pPr>
            <w:r w:rsidRPr="00414B7A">
              <w:rPr>
                <w:rFonts w:ascii="Times New Roman" w:hAnsi="Times New Roman"/>
                <w:sz w:val="28"/>
                <w:szCs w:val="28"/>
              </w:rPr>
              <w:t>Projekts šo jomu neskar.</w:t>
            </w:r>
          </w:p>
          <w:p w:rsidR="00C57A7E" w:rsidRPr="00414B7A" w:rsidRDefault="00C57A7E" w:rsidP="00C57A7E">
            <w:pPr>
              <w:pStyle w:val="tvhtmlmktable"/>
              <w:spacing w:before="0" w:beforeAutospacing="0" w:after="0" w:afterAutospacing="0"/>
              <w:jc w:val="both"/>
              <w:rPr>
                <w:rFonts w:ascii="Times New Roman" w:hAnsi="Times New Roman"/>
                <w:sz w:val="28"/>
                <w:szCs w:val="28"/>
              </w:rPr>
            </w:pPr>
          </w:p>
          <w:p w:rsidR="00C57A7E" w:rsidRPr="00414B7A" w:rsidRDefault="00C57A7E" w:rsidP="00C57A7E">
            <w:pPr>
              <w:pStyle w:val="tvhtmlmktable"/>
              <w:spacing w:before="0" w:beforeAutospacing="0" w:after="0" w:afterAutospacing="0"/>
              <w:jc w:val="both"/>
              <w:rPr>
                <w:rFonts w:ascii="Times New Roman" w:hAnsi="Times New Roman"/>
                <w:sz w:val="28"/>
                <w:szCs w:val="28"/>
              </w:rPr>
            </w:pPr>
          </w:p>
          <w:p w:rsidR="00C57A7E" w:rsidRPr="00414B7A" w:rsidRDefault="00C57A7E" w:rsidP="00C57A7E">
            <w:pPr>
              <w:pStyle w:val="tvhtmlmktable"/>
              <w:spacing w:before="0" w:beforeAutospacing="0" w:after="0" w:afterAutospacing="0"/>
              <w:jc w:val="both"/>
              <w:rPr>
                <w:rFonts w:ascii="Times New Roman" w:hAnsi="Times New Roman"/>
                <w:sz w:val="28"/>
                <w:szCs w:val="28"/>
              </w:rPr>
            </w:pPr>
          </w:p>
        </w:tc>
      </w:tr>
      <w:tr w:rsidR="00643B07" w:rsidRPr="00414B7A" w:rsidTr="00414B7A">
        <w:trPr>
          <w:tblCellSpacing w:w="15" w:type="dxa"/>
        </w:trPr>
        <w:tc>
          <w:tcPr>
            <w:tcW w:w="227" w:type="pct"/>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5.</w:t>
            </w:r>
          </w:p>
        </w:tc>
        <w:tc>
          <w:tcPr>
            <w:tcW w:w="2510" w:type="pct"/>
          </w:tcPr>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Projekta izpildes ietekme uz pārvaldes institucionālo struktūru.</w:t>
            </w:r>
          </w:p>
          <w:p w:rsidR="00643B07" w:rsidRPr="00414B7A" w:rsidRDefault="00643B07" w:rsidP="00342AAD">
            <w:pPr>
              <w:pStyle w:val="tvhtmlmktable"/>
              <w:spacing w:before="0" w:beforeAutospacing="0" w:after="0" w:afterAutospacing="0"/>
              <w:rPr>
                <w:rFonts w:ascii="Times New Roman" w:hAnsi="Times New Roman"/>
                <w:sz w:val="28"/>
                <w:szCs w:val="28"/>
              </w:rPr>
            </w:pPr>
            <w:r w:rsidRPr="00414B7A">
              <w:rPr>
                <w:rFonts w:ascii="Times New Roman" w:hAnsi="Times New Roman"/>
                <w:sz w:val="28"/>
                <w:szCs w:val="28"/>
              </w:rPr>
              <w:t>Esošu institūciju reorganizācija</w:t>
            </w:r>
          </w:p>
        </w:tc>
        <w:tc>
          <w:tcPr>
            <w:tcW w:w="2194" w:type="pct"/>
          </w:tcPr>
          <w:p w:rsidR="00643B07" w:rsidRPr="00414B7A" w:rsidRDefault="00643B07" w:rsidP="00342AAD">
            <w:pPr>
              <w:pStyle w:val="tvhtmlmktable"/>
              <w:spacing w:before="0" w:beforeAutospacing="0" w:after="0" w:afterAutospacing="0"/>
              <w:jc w:val="both"/>
              <w:rPr>
                <w:rFonts w:ascii="Times New Roman" w:hAnsi="Times New Roman"/>
                <w:sz w:val="28"/>
                <w:szCs w:val="28"/>
              </w:rPr>
            </w:pPr>
            <w:r w:rsidRPr="00414B7A">
              <w:rPr>
                <w:rFonts w:ascii="Times New Roman" w:hAnsi="Times New Roman"/>
                <w:sz w:val="28"/>
                <w:szCs w:val="28"/>
              </w:rPr>
              <w:t>Projekts šo jomu neskar.</w:t>
            </w:r>
          </w:p>
          <w:p w:rsidR="00C57A7E" w:rsidRPr="00414B7A" w:rsidRDefault="00C57A7E" w:rsidP="00C57A7E">
            <w:pPr>
              <w:pStyle w:val="tvhtmlmktable"/>
              <w:spacing w:before="0" w:beforeAutospacing="0" w:after="0" w:afterAutospacing="0"/>
              <w:jc w:val="both"/>
              <w:rPr>
                <w:rFonts w:ascii="Times New Roman" w:hAnsi="Times New Roman"/>
                <w:sz w:val="28"/>
                <w:szCs w:val="28"/>
              </w:rPr>
            </w:pPr>
          </w:p>
        </w:tc>
      </w:tr>
      <w:tr w:rsidR="00643B07" w:rsidRPr="00414B7A" w:rsidTr="00414B7A">
        <w:trPr>
          <w:tblCellSpacing w:w="15" w:type="dxa"/>
        </w:trPr>
        <w:tc>
          <w:tcPr>
            <w:tcW w:w="227" w:type="pct"/>
            <w:tcBorders>
              <w:bottom w:val="inset" w:sz="6"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6.</w:t>
            </w:r>
          </w:p>
        </w:tc>
        <w:tc>
          <w:tcPr>
            <w:tcW w:w="2510" w:type="pct"/>
            <w:tcBorders>
              <w:bottom w:val="inset" w:sz="6"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Cita informācija</w:t>
            </w:r>
          </w:p>
        </w:tc>
        <w:tc>
          <w:tcPr>
            <w:tcW w:w="2194" w:type="pct"/>
            <w:tcBorders>
              <w:bottom w:val="inset" w:sz="6" w:space="0" w:color="auto"/>
            </w:tcBorders>
          </w:tcPr>
          <w:p w:rsidR="00643B07" w:rsidRPr="00414B7A" w:rsidRDefault="00643B07" w:rsidP="00342AAD">
            <w:pPr>
              <w:pStyle w:val="tvhtmlmktable"/>
              <w:rPr>
                <w:rFonts w:ascii="Times New Roman" w:hAnsi="Times New Roman"/>
                <w:sz w:val="28"/>
                <w:szCs w:val="28"/>
              </w:rPr>
            </w:pPr>
            <w:r w:rsidRPr="00414B7A">
              <w:rPr>
                <w:rFonts w:ascii="Times New Roman" w:hAnsi="Times New Roman"/>
                <w:sz w:val="28"/>
                <w:szCs w:val="28"/>
              </w:rPr>
              <w:t>Nav</w:t>
            </w:r>
          </w:p>
        </w:tc>
      </w:tr>
    </w:tbl>
    <w:p w:rsidR="00643B07" w:rsidRDefault="00643B07" w:rsidP="00FA7CCB">
      <w:pPr>
        <w:pStyle w:val="naisf"/>
        <w:spacing w:before="0" w:beforeAutospacing="0" w:after="0" w:afterAutospacing="0"/>
        <w:rPr>
          <w:sz w:val="28"/>
        </w:rPr>
      </w:pPr>
    </w:p>
    <w:p w:rsidR="00A43A1B" w:rsidRDefault="00A43A1B" w:rsidP="001F3419">
      <w:pPr>
        <w:pStyle w:val="naisf"/>
        <w:spacing w:before="0" w:beforeAutospacing="0" w:after="0" w:afterAutospacing="0"/>
        <w:ind w:firstLine="720"/>
        <w:rPr>
          <w:sz w:val="28"/>
        </w:rPr>
      </w:pPr>
    </w:p>
    <w:p w:rsidR="00994996" w:rsidRPr="00243BD7" w:rsidRDefault="00994996" w:rsidP="00994996">
      <w:pPr>
        <w:tabs>
          <w:tab w:val="left" w:pos="8055"/>
        </w:tabs>
        <w:rPr>
          <w:sz w:val="28"/>
          <w:szCs w:val="28"/>
        </w:rPr>
      </w:pPr>
      <w:r w:rsidRPr="00243BD7">
        <w:rPr>
          <w:sz w:val="28"/>
          <w:szCs w:val="28"/>
        </w:rPr>
        <w:t xml:space="preserve">Finanšu ministra vietā – </w:t>
      </w:r>
    </w:p>
    <w:p w:rsidR="00994996" w:rsidRPr="00243BD7" w:rsidRDefault="00994996" w:rsidP="00994996">
      <w:pPr>
        <w:tabs>
          <w:tab w:val="left" w:pos="7513"/>
        </w:tabs>
        <w:rPr>
          <w:sz w:val="28"/>
          <w:szCs w:val="28"/>
        </w:rPr>
      </w:pPr>
      <w:r w:rsidRPr="00243BD7">
        <w:rPr>
          <w:sz w:val="28"/>
          <w:szCs w:val="28"/>
        </w:rPr>
        <w:t>labklājības ministre</w:t>
      </w:r>
      <w:r w:rsidRPr="00243BD7">
        <w:rPr>
          <w:sz w:val="28"/>
          <w:szCs w:val="28"/>
        </w:rPr>
        <w:tab/>
      </w:r>
      <w:proofErr w:type="spellStart"/>
      <w:r w:rsidRPr="00243BD7">
        <w:rPr>
          <w:sz w:val="28"/>
          <w:szCs w:val="28"/>
        </w:rPr>
        <w:t>I.Viņķele</w:t>
      </w:r>
      <w:proofErr w:type="spellEnd"/>
    </w:p>
    <w:p w:rsidR="00643B07" w:rsidRPr="00243BD7" w:rsidRDefault="00643B07" w:rsidP="001F3419">
      <w:pPr>
        <w:pStyle w:val="naisf"/>
        <w:spacing w:before="0" w:beforeAutospacing="0" w:after="0" w:afterAutospacing="0"/>
        <w:rPr>
          <w:sz w:val="28"/>
          <w:highlight w:val="yellow"/>
        </w:rPr>
      </w:pPr>
    </w:p>
    <w:p w:rsidR="00D67270" w:rsidRPr="00243BD7" w:rsidRDefault="00D67270" w:rsidP="001F3419">
      <w:pPr>
        <w:pStyle w:val="naisf"/>
        <w:spacing w:before="0" w:beforeAutospacing="0" w:after="0" w:afterAutospacing="0"/>
        <w:rPr>
          <w:sz w:val="28"/>
          <w:highlight w:val="yellow"/>
        </w:rPr>
      </w:pPr>
    </w:p>
    <w:p w:rsidR="00A43A1B" w:rsidRPr="00243BD7" w:rsidRDefault="00243BD7" w:rsidP="00994996">
      <w:pPr>
        <w:pStyle w:val="naisf"/>
        <w:tabs>
          <w:tab w:val="left" w:pos="7590"/>
        </w:tabs>
        <w:spacing w:before="0" w:beforeAutospacing="0" w:after="0" w:afterAutospacing="0"/>
        <w:rPr>
          <w:sz w:val="28"/>
        </w:rPr>
      </w:pPr>
      <w:r>
        <w:rPr>
          <w:sz w:val="28"/>
        </w:rPr>
        <w:t>Vīza:</w:t>
      </w:r>
      <w:r w:rsidR="001B284E" w:rsidRPr="00243BD7">
        <w:rPr>
          <w:sz w:val="28"/>
        </w:rPr>
        <w:t xml:space="preserve"> Valsts sekretār</w:t>
      </w:r>
      <w:r w:rsidR="00994996" w:rsidRPr="00243BD7">
        <w:rPr>
          <w:sz w:val="28"/>
        </w:rPr>
        <w:t>e</w:t>
      </w:r>
      <w:bookmarkStart w:id="2" w:name="_GoBack"/>
      <w:bookmarkEnd w:id="2"/>
      <w:r w:rsidR="00994996" w:rsidRPr="00243BD7">
        <w:rPr>
          <w:sz w:val="28"/>
        </w:rPr>
        <w:tab/>
      </w:r>
      <w:proofErr w:type="spellStart"/>
      <w:r w:rsidR="00994996" w:rsidRPr="00243BD7">
        <w:rPr>
          <w:sz w:val="28"/>
        </w:rPr>
        <w:t>S.Bajāre</w:t>
      </w:r>
      <w:proofErr w:type="spellEnd"/>
    </w:p>
    <w:p w:rsidR="00A43A1B" w:rsidRPr="00243BD7"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643B07" w:rsidRDefault="00643B07" w:rsidP="001F3419">
      <w:pPr>
        <w:ind w:right="283"/>
        <w:jc w:val="both"/>
        <w:rPr>
          <w:sz w:val="18"/>
          <w:szCs w:val="18"/>
        </w:rPr>
      </w:pPr>
    </w:p>
    <w:p w:rsidR="00243BD7" w:rsidRDefault="00243BD7" w:rsidP="001F3419">
      <w:pPr>
        <w:ind w:right="283"/>
        <w:jc w:val="both"/>
        <w:rPr>
          <w:sz w:val="18"/>
          <w:szCs w:val="18"/>
        </w:rPr>
      </w:pPr>
    </w:p>
    <w:p w:rsidR="00243BD7" w:rsidRDefault="00243BD7" w:rsidP="001F3419">
      <w:pPr>
        <w:ind w:right="283"/>
        <w:jc w:val="both"/>
        <w:rPr>
          <w:sz w:val="18"/>
          <w:szCs w:val="18"/>
        </w:rPr>
      </w:pPr>
    </w:p>
    <w:p w:rsidR="00243BD7" w:rsidRDefault="00243BD7" w:rsidP="001F3419">
      <w:pPr>
        <w:ind w:right="283"/>
        <w:jc w:val="both"/>
        <w:rPr>
          <w:sz w:val="18"/>
          <w:szCs w:val="18"/>
        </w:rPr>
      </w:pPr>
    </w:p>
    <w:p w:rsidR="00243BD7" w:rsidRDefault="00243BD7" w:rsidP="001F3419">
      <w:pPr>
        <w:ind w:right="283"/>
        <w:jc w:val="both"/>
        <w:rPr>
          <w:sz w:val="18"/>
          <w:szCs w:val="18"/>
        </w:rPr>
      </w:pPr>
    </w:p>
    <w:p w:rsidR="00643B07" w:rsidRDefault="00643B07" w:rsidP="001F3419">
      <w:pPr>
        <w:ind w:right="283"/>
        <w:jc w:val="both"/>
        <w:rPr>
          <w:sz w:val="18"/>
          <w:szCs w:val="18"/>
        </w:rPr>
      </w:pPr>
    </w:p>
    <w:p w:rsidR="00A43A1B" w:rsidRPr="00414B7A" w:rsidRDefault="00E770E6" w:rsidP="001F3419">
      <w:pPr>
        <w:ind w:left="1680" w:hanging="1680"/>
        <w:jc w:val="both"/>
        <w:outlineLvl w:val="0"/>
      </w:pPr>
      <w:r>
        <w:t>05</w:t>
      </w:r>
      <w:r w:rsidR="00414B7A" w:rsidRPr="00414B7A">
        <w:t>.</w:t>
      </w:r>
      <w:r w:rsidR="00EA13C7">
        <w:t>07</w:t>
      </w:r>
      <w:r w:rsidR="00414B7A" w:rsidRPr="00414B7A">
        <w:t xml:space="preserve">.2012. </w:t>
      </w:r>
      <w:r>
        <w:t>13</w:t>
      </w:r>
      <w:r w:rsidR="00D67270">
        <w:t>:</w:t>
      </w:r>
      <w:r>
        <w:t>24</w:t>
      </w:r>
    </w:p>
    <w:p w:rsidR="00414B7A" w:rsidRPr="00414B7A" w:rsidRDefault="00994996" w:rsidP="001F3419">
      <w:pPr>
        <w:ind w:left="1680" w:hanging="1680"/>
        <w:jc w:val="both"/>
      </w:pPr>
      <w:r>
        <w:t>413</w:t>
      </w:r>
    </w:p>
    <w:p w:rsidR="00A43A1B" w:rsidRPr="00414B7A" w:rsidRDefault="0053302A" w:rsidP="001F3419">
      <w:pPr>
        <w:ind w:left="1680" w:hanging="1680"/>
        <w:jc w:val="both"/>
      </w:pPr>
      <w:r>
        <w:t>Auziņš</w:t>
      </w:r>
    </w:p>
    <w:p w:rsidR="00643B07" w:rsidRPr="00414B7A" w:rsidRDefault="0053302A" w:rsidP="00A43A1B">
      <w:pPr>
        <w:ind w:left="1680" w:hanging="1680"/>
        <w:jc w:val="both"/>
      </w:pPr>
      <w:bookmarkStart w:id="3" w:name="OLE_LINK9"/>
      <w:bookmarkStart w:id="4" w:name="OLE_LINK10"/>
      <w:r>
        <w:t>67095645</w:t>
      </w:r>
      <w:r w:rsidR="00A43A1B" w:rsidRPr="00414B7A">
        <w:t xml:space="preserve">, </w:t>
      </w:r>
      <w:r>
        <w:t>Roberts</w:t>
      </w:r>
      <w:r w:rsidR="00826FDE" w:rsidRPr="00414B7A">
        <w:t>.</w:t>
      </w:r>
      <w:r>
        <w:t>Auzins</w:t>
      </w:r>
      <w:r w:rsidR="00643B07" w:rsidRPr="00414B7A">
        <w:t>@</w:t>
      </w:r>
      <w:r>
        <w:t>fm</w:t>
      </w:r>
      <w:r w:rsidR="00643B07" w:rsidRPr="00414B7A">
        <w:t>.gov.lv</w:t>
      </w:r>
    </w:p>
    <w:bookmarkEnd w:id="3"/>
    <w:bookmarkEnd w:id="4"/>
    <w:p w:rsidR="00643B07" w:rsidRDefault="00643B07"/>
    <w:sectPr w:rsidR="00643B07" w:rsidSect="00414B7A">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80" w:rsidRDefault="00846380" w:rsidP="001F3419">
      <w:r>
        <w:separator/>
      </w:r>
    </w:p>
  </w:endnote>
  <w:endnote w:type="continuationSeparator" w:id="0">
    <w:p w:rsidR="00846380" w:rsidRDefault="00846380"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Pr="00414B7A" w:rsidRDefault="00373A04" w:rsidP="00414B7A">
    <w:pPr>
      <w:pStyle w:val="Footer"/>
      <w:jc w:val="both"/>
    </w:pPr>
    <w:r>
      <w:t>FMAnot_</w:t>
    </w:r>
    <w:r w:rsidR="009671CF">
      <w:t>0407</w:t>
    </w:r>
    <w:r>
      <w:t xml:space="preserve">12_PSP_rik; </w:t>
    </w:r>
    <w:sdt>
      <w:sdtPr>
        <w:alias w:val="Title"/>
        <w:tag w:val=""/>
        <w:id w:val="-1442901676"/>
        <w:placeholder>
          <w:docPart w:val="657E3EF2E34C4CB396FAFF6238B90643"/>
        </w:placeholder>
        <w:dataBinding w:prefixMappings="xmlns:ns0='http://purl.org/dc/elements/1.1/' xmlns:ns1='http://schemas.openxmlformats.org/package/2006/metadata/core-properties' " w:xpath="/ns1:coreProperties[1]/ns0:title[1]" w:storeItemID="{6C3C8BC8-F283-45AE-878A-BAB7291924A1}"/>
        <w:text/>
      </w:sdtPr>
      <w:sdtEndPr/>
      <w:sdtContent>
        <w:r w:rsidR="003D24BC">
          <w:t>Ministru kabineta rīkojuma projekta "Par Padziļinātās sadarbības komisiju" sākotnējās ietekmes novērtējuma ziņojums (anotācija).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04" w:rsidRPr="00414B7A" w:rsidRDefault="00373A04" w:rsidP="00373A04">
    <w:pPr>
      <w:pStyle w:val="Footer"/>
      <w:jc w:val="both"/>
    </w:pPr>
    <w:r>
      <w:t>FMAnot_</w:t>
    </w:r>
    <w:r w:rsidR="009671CF">
      <w:t>0407</w:t>
    </w:r>
    <w:r>
      <w:t xml:space="preserve">12_PSP_rik; </w:t>
    </w:r>
    <w:sdt>
      <w:sdtPr>
        <w:alias w:val="Title"/>
        <w:tag w:val=""/>
        <w:id w:val="1610388963"/>
        <w:placeholder>
          <w:docPart w:val="575CB381B8D54DA393EE3E593615516B"/>
        </w:placeholder>
        <w:dataBinding w:prefixMappings="xmlns:ns0='http://purl.org/dc/elements/1.1/' xmlns:ns1='http://schemas.openxmlformats.org/package/2006/metadata/core-properties' " w:xpath="/ns1:coreProperties[1]/ns0:title[1]" w:storeItemID="{6C3C8BC8-F283-45AE-878A-BAB7291924A1}"/>
        <w:text/>
      </w:sdtPr>
      <w:sdtEndPr/>
      <w:sdtContent>
        <w:r w:rsidR="003D24BC">
          <w:t>Ministru kabineta rīkojuma projekta "Par Padziļinātās sadarbības komisiju" sākotnējās ietekmes novērtējuma ziņojums (anotācija).</w:t>
        </w:r>
      </w:sdtContent>
    </w:sdt>
  </w:p>
  <w:p w:rsidR="00643B07" w:rsidRPr="00373A04" w:rsidRDefault="00643B07" w:rsidP="0037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80" w:rsidRDefault="00846380" w:rsidP="001F3419">
      <w:r>
        <w:separator/>
      </w:r>
    </w:p>
  </w:footnote>
  <w:footnote w:type="continuationSeparator" w:id="0">
    <w:p w:rsidR="00846380" w:rsidRDefault="00846380" w:rsidP="001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050D06">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end"/>
    </w:r>
  </w:p>
  <w:p w:rsidR="00643B07" w:rsidRDefault="0064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050D06">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separate"/>
    </w:r>
    <w:r w:rsidR="006E6AA4">
      <w:rPr>
        <w:rStyle w:val="PageNumber"/>
        <w:noProof/>
      </w:rPr>
      <w:t>2</w:t>
    </w:r>
    <w:r>
      <w:rPr>
        <w:rStyle w:val="PageNumber"/>
      </w:rPr>
      <w:fldChar w:fldCharType="end"/>
    </w:r>
  </w:p>
  <w:p w:rsidR="00643B07" w:rsidRDefault="0064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19"/>
    <w:rsid w:val="0002499C"/>
    <w:rsid w:val="00050D06"/>
    <w:rsid w:val="00094670"/>
    <w:rsid w:val="000A6486"/>
    <w:rsid w:val="000B5983"/>
    <w:rsid w:val="000F5E05"/>
    <w:rsid w:val="00101B76"/>
    <w:rsid w:val="00110DF0"/>
    <w:rsid w:val="00111E0E"/>
    <w:rsid w:val="001B284E"/>
    <w:rsid w:val="001B35E1"/>
    <w:rsid w:val="001F3419"/>
    <w:rsid w:val="00230EEC"/>
    <w:rsid w:val="00243BD7"/>
    <w:rsid w:val="00252CDC"/>
    <w:rsid w:val="002B3C6D"/>
    <w:rsid w:val="002F7A9C"/>
    <w:rsid w:val="00306C99"/>
    <w:rsid w:val="00342AAD"/>
    <w:rsid w:val="00373A04"/>
    <w:rsid w:val="003B2EAE"/>
    <w:rsid w:val="003D24BC"/>
    <w:rsid w:val="003F02EB"/>
    <w:rsid w:val="00414B7A"/>
    <w:rsid w:val="0044622A"/>
    <w:rsid w:val="00474D96"/>
    <w:rsid w:val="004A53A6"/>
    <w:rsid w:val="004A72D2"/>
    <w:rsid w:val="004D12DE"/>
    <w:rsid w:val="004F1BFF"/>
    <w:rsid w:val="005143D0"/>
    <w:rsid w:val="0053302A"/>
    <w:rsid w:val="00580256"/>
    <w:rsid w:val="0059522F"/>
    <w:rsid w:val="005D583C"/>
    <w:rsid w:val="0062227F"/>
    <w:rsid w:val="00637859"/>
    <w:rsid w:val="00643B07"/>
    <w:rsid w:val="006525FD"/>
    <w:rsid w:val="00660A93"/>
    <w:rsid w:val="006824B0"/>
    <w:rsid w:val="006D556F"/>
    <w:rsid w:val="006E6AA4"/>
    <w:rsid w:val="006F7D0D"/>
    <w:rsid w:val="00777AEF"/>
    <w:rsid w:val="00787D30"/>
    <w:rsid w:val="00791268"/>
    <w:rsid w:val="007B4F8A"/>
    <w:rsid w:val="007F101C"/>
    <w:rsid w:val="00820069"/>
    <w:rsid w:val="00823ED8"/>
    <w:rsid w:val="00826FDE"/>
    <w:rsid w:val="00846380"/>
    <w:rsid w:val="008D60FD"/>
    <w:rsid w:val="008E385A"/>
    <w:rsid w:val="008E7E59"/>
    <w:rsid w:val="00906B31"/>
    <w:rsid w:val="00913FEC"/>
    <w:rsid w:val="00942F77"/>
    <w:rsid w:val="009510D9"/>
    <w:rsid w:val="00961E78"/>
    <w:rsid w:val="009671CF"/>
    <w:rsid w:val="00994996"/>
    <w:rsid w:val="009A378E"/>
    <w:rsid w:val="00A05A64"/>
    <w:rsid w:val="00A15AE1"/>
    <w:rsid w:val="00A43A1B"/>
    <w:rsid w:val="00A52066"/>
    <w:rsid w:val="00AA03D8"/>
    <w:rsid w:val="00AE4B02"/>
    <w:rsid w:val="00B004CE"/>
    <w:rsid w:val="00B066E3"/>
    <w:rsid w:val="00B4477D"/>
    <w:rsid w:val="00B53E4F"/>
    <w:rsid w:val="00B66699"/>
    <w:rsid w:val="00B66DEC"/>
    <w:rsid w:val="00B92886"/>
    <w:rsid w:val="00BA0457"/>
    <w:rsid w:val="00BE1CF8"/>
    <w:rsid w:val="00C034CB"/>
    <w:rsid w:val="00C15CEF"/>
    <w:rsid w:val="00C57A7E"/>
    <w:rsid w:val="00C71085"/>
    <w:rsid w:val="00C7176C"/>
    <w:rsid w:val="00C91D1E"/>
    <w:rsid w:val="00CB6249"/>
    <w:rsid w:val="00CD78A2"/>
    <w:rsid w:val="00D57D62"/>
    <w:rsid w:val="00D67270"/>
    <w:rsid w:val="00DC67EA"/>
    <w:rsid w:val="00DF2923"/>
    <w:rsid w:val="00DF3721"/>
    <w:rsid w:val="00E10022"/>
    <w:rsid w:val="00E232DE"/>
    <w:rsid w:val="00E365CD"/>
    <w:rsid w:val="00E42DD4"/>
    <w:rsid w:val="00E55E76"/>
    <w:rsid w:val="00E567E6"/>
    <w:rsid w:val="00E57390"/>
    <w:rsid w:val="00E6125A"/>
    <w:rsid w:val="00E770E6"/>
    <w:rsid w:val="00EA13C7"/>
    <w:rsid w:val="00ED48FE"/>
    <w:rsid w:val="00EE3265"/>
    <w:rsid w:val="00EE3697"/>
    <w:rsid w:val="00F731D9"/>
    <w:rsid w:val="00FA7CCB"/>
    <w:rsid w:val="00FF4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uiPriority w:val="99"/>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laceholderText">
    <w:name w:val="Placeholder Text"/>
    <w:basedOn w:val="DefaultParagraphFont"/>
    <w:uiPriority w:val="99"/>
    <w:semiHidden/>
    <w:rsid w:val="00373A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uiPriority w:val="99"/>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laceholderText">
    <w:name w:val="Placeholder Text"/>
    <w:basedOn w:val="DefaultParagraphFont"/>
    <w:uiPriority w:val="99"/>
    <w:semiHidden/>
    <w:rsid w:val="00373A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CB381B8D54DA393EE3E593615516B"/>
        <w:category>
          <w:name w:val="General"/>
          <w:gallery w:val="placeholder"/>
        </w:category>
        <w:types>
          <w:type w:val="bbPlcHdr"/>
        </w:types>
        <w:behaviors>
          <w:behavior w:val="content"/>
        </w:behaviors>
        <w:guid w:val="{023DEC17-C0D4-4E12-A249-84538BD02B74}"/>
      </w:docPartPr>
      <w:docPartBody>
        <w:p w:rsidR="006458DD" w:rsidRDefault="002B1235">
          <w:r w:rsidRPr="00F86132">
            <w:rPr>
              <w:rStyle w:val="PlaceholderText"/>
            </w:rPr>
            <w:t>[Title]</w:t>
          </w:r>
        </w:p>
      </w:docPartBody>
    </w:docPart>
    <w:docPart>
      <w:docPartPr>
        <w:name w:val="657E3EF2E34C4CB396FAFF6238B90643"/>
        <w:category>
          <w:name w:val="General"/>
          <w:gallery w:val="placeholder"/>
        </w:category>
        <w:types>
          <w:type w:val="bbPlcHdr"/>
        </w:types>
        <w:behaviors>
          <w:behavior w:val="content"/>
        </w:behaviors>
        <w:guid w:val="{E9BDF6CD-9286-48B1-B0B4-110FEAA5C2DE}"/>
      </w:docPartPr>
      <w:docPartBody>
        <w:p w:rsidR="006458DD" w:rsidRDefault="002B1235">
          <w:r w:rsidRPr="00F861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35"/>
    <w:rsid w:val="002B1235"/>
    <w:rsid w:val="003E4E40"/>
    <w:rsid w:val="004A3EEF"/>
    <w:rsid w:val="006458DD"/>
    <w:rsid w:val="008332FC"/>
    <w:rsid w:val="00B21E3E"/>
    <w:rsid w:val="00EA25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3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2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3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2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2324</Words>
  <Characters>1325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Padziļinātās sadarbības komisiju" sākotnējās ietekmes novērtējuma ziņojums (anotācija).</vt:lpstr>
      <vt:lpstr/>
    </vt:vector>
  </TitlesOfParts>
  <Company>Finanšu ministrija</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Padziļinātās sadarbības komisiju" sākotnējās ietekmes novērtējuma ziņojums (anotācija).</dc:title>
  <dc:subject>Anotācija</dc:subject>
  <dc:creator>Roberts Auziņš</dc:creator>
  <cp:keywords/>
  <dc:description>67095645
Roberts.Auzins@fm.gov.lv</dc:description>
  <cp:lastModifiedBy>Finanšu Ministrija</cp:lastModifiedBy>
  <cp:revision>12</cp:revision>
  <cp:lastPrinted>2012-07-05T10:45:00Z</cp:lastPrinted>
  <dcterms:created xsi:type="dcterms:W3CDTF">2012-06-21T05:57:00Z</dcterms:created>
  <dcterms:modified xsi:type="dcterms:W3CDTF">2012-07-05T14:06:00Z</dcterms:modified>
</cp:coreProperties>
</file>