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FB" w:rsidRPr="006F4081" w:rsidRDefault="00A62B96" w:rsidP="007756FB">
      <w:pPr>
        <w:pStyle w:val="naislab"/>
        <w:jc w:val="center"/>
        <w:rPr>
          <w:b/>
          <w:sz w:val="28"/>
          <w:szCs w:val="28"/>
        </w:rPr>
      </w:pPr>
      <w:r>
        <w:rPr>
          <w:b/>
          <w:sz w:val="28"/>
          <w:szCs w:val="28"/>
        </w:rPr>
        <w:t>Mini</w:t>
      </w:r>
      <w:r w:rsidR="007756FB" w:rsidRPr="006F4081">
        <w:rPr>
          <w:b/>
          <w:sz w:val="28"/>
          <w:szCs w:val="28"/>
        </w:rPr>
        <w:t>st</w:t>
      </w:r>
      <w:r w:rsidR="007756FB">
        <w:rPr>
          <w:b/>
          <w:sz w:val="28"/>
          <w:szCs w:val="28"/>
        </w:rPr>
        <w:t>ru kabineta noteikumu projekta „</w:t>
      </w:r>
      <w:r w:rsidR="007756FB" w:rsidRPr="006F4081">
        <w:rPr>
          <w:b/>
          <w:sz w:val="28"/>
          <w:szCs w:val="28"/>
        </w:rPr>
        <w:t>Grozījumi Ministru kabineta 2002.gad</w:t>
      </w:r>
      <w:r w:rsidR="007756FB">
        <w:rPr>
          <w:b/>
          <w:sz w:val="28"/>
          <w:szCs w:val="28"/>
        </w:rPr>
        <w:t>a 22.oktobra noteikumos Nr.478 „</w:t>
      </w:r>
      <w:r w:rsidR="007756FB" w:rsidRPr="006F4081">
        <w:rPr>
          <w:b/>
          <w:sz w:val="28"/>
          <w:szCs w:val="28"/>
        </w:rPr>
        <w:t>Kārtība, kādā aizpildāmas, iesniedzamas, reģistrējamas un glabājamas valsts amatpersonu deklarācijas un aizpildāmi un iesniedzami valsts amatpersonu s</w:t>
      </w:r>
      <w:r w:rsidR="007756FB">
        <w:rPr>
          <w:b/>
          <w:sz w:val="28"/>
          <w:szCs w:val="28"/>
        </w:rPr>
        <w:t>araksti””</w:t>
      </w:r>
      <w:r w:rsidR="007756FB" w:rsidRPr="006F4081">
        <w:rPr>
          <w:b/>
          <w:sz w:val="28"/>
          <w:szCs w:val="28"/>
        </w:rPr>
        <w:t xml:space="preserve"> sākotnējās ietekmes novērtējuma ziņojums (anotācija)</w:t>
      </w:r>
    </w:p>
    <w:p w:rsidR="008961E6" w:rsidRPr="00C77A11" w:rsidRDefault="008961E6" w:rsidP="00032C63">
      <w:pPr>
        <w:spacing w:line="270" w:lineRule="atLeast"/>
        <w:jc w:val="both"/>
        <w:rPr>
          <w:rStyle w:val="apple-style-span"/>
          <w:color w:val="000000"/>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23"/>
        <w:gridCol w:w="5103"/>
      </w:tblGrid>
      <w:tr w:rsidR="00032C63" w:rsidTr="00743410">
        <w:trPr>
          <w:trHeight w:val="427"/>
        </w:trPr>
        <w:tc>
          <w:tcPr>
            <w:tcW w:w="9322" w:type="dxa"/>
            <w:gridSpan w:val="3"/>
            <w:hideMark/>
          </w:tcPr>
          <w:p w:rsidR="00032C63" w:rsidRPr="00DB0B72" w:rsidRDefault="00032C63" w:rsidP="00032C63">
            <w:pPr>
              <w:numPr>
                <w:ilvl w:val="0"/>
                <w:numId w:val="1"/>
              </w:numPr>
              <w:jc w:val="center"/>
              <w:rPr>
                <w:b/>
                <w:bCs/>
                <w:sz w:val="26"/>
                <w:szCs w:val="26"/>
              </w:rPr>
            </w:pPr>
            <w:r w:rsidRPr="00DB0B72">
              <w:rPr>
                <w:b/>
                <w:bCs/>
                <w:sz w:val="26"/>
                <w:szCs w:val="26"/>
              </w:rPr>
              <w:t>Tiesību akta projekta izstrādes nepieciešamība</w:t>
            </w:r>
          </w:p>
        </w:tc>
      </w:tr>
      <w:tr w:rsidR="00032C63" w:rsidTr="003A1B0F">
        <w:tc>
          <w:tcPr>
            <w:tcW w:w="496" w:type="dxa"/>
            <w:hideMark/>
          </w:tcPr>
          <w:p w:rsidR="00032C63" w:rsidRPr="007756FB" w:rsidRDefault="00032C63" w:rsidP="00032C63">
            <w:pPr>
              <w:rPr>
                <w:sz w:val="26"/>
                <w:szCs w:val="26"/>
              </w:rPr>
            </w:pPr>
            <w:r w:rsidRPr="007756FB">
              <w:rPr>
                <w:sz w:val="26"/>
                <w:szCs w:val="26"/>
              </w:rPr>
              <w:t>1.</w:t>
            </w:r>
          </w:p>
        </w:tc>
        <w:tc>
          <w:tcPr>
            <w:tcW w:w="3723" w:type="dxa"/>
            <w:hideMark/>
          </w:tcPr>
          <w:p w:rsidR="00032C63" w:rsidRPr="00075879" w:rsidRDefault="00032C63" w:rsidP="00032C63">
            <w:r w:rsidRPr="00075879">
              <w:t>Pamatojums</w:t>
            </w:r>
          </w:p>
        </w:tc>
        <w:tc>
          <w:tcPr>
            <w:tcW w:w="5103" w:type="dxa"/>
            <w:hideMark/>
          </w:tcPr>
          <w:p w:rsidR="00403090" w:rsidRPr="00075879" w:rsidRDefault="00403090" w:rsidP="009B0FD6">
            <w:pPr>
              <w:ind w:firstLine="601"/>
              <w:jc w:val="both"/>
            </w:pPr>
          </w:p>
        </w:tc>
      </w:tr>
      <w:tr w:rsidR="00032C63" w:rsidTr="003A1B0F">
        <w:tc>
          <w:tcPr>
            <w:tcW w:w="496" w:type="dxa"/>
            <w:hideMark/>
          </w:tcPr>
          <w:p w:rsidR="00032C63" w:rsidRPr="007756FB" w:rsidRDefault="00032C63" w:rsidP="00032C63">
            <w:pPr>
              <w:rPr>
                <w:sz w:val="26"/>
                <w:szCs w:val="26"/>
              </w:rPr>
            </w:pPr>
            <w:r w:rsidRPr="007756FB">
              <w:rPr>
                <w:sz w:val="26"/>
                <w:szCs w:val="26"/>
              </w:rPr>
              <w:t>2.</w:t>
            </w:r>
          </w:p>
        </w:tc>
        <w:tc>
          <w:tcPr>
            <w:tcW w:w="3723" w:type="dxa"/>
            <w:hideMark/>
          </w:tcPr>
          <w:p w:rsidR="00032C63" w:rsidRPr="00075879" w:rsidRDefault="00032C63" w:rsidP="00032C63">
            <w:r w:rsidRPr="00075879">
              <w:t>Pašreizējā situācija un problēmas</w:t>
            </w:r>
          </w:p>
        </w:tc>
        <w:tc>
          <w:tcPr>
            <w:tcW w:w="5103" w:type="dxa"/>
            <w:hideMark/>
          </w:tcPr>
          <w:p w:rsidR="00774CA6" w:rsidRPr="00535301" w:rsidRDefault="00774CA6" w:rsidP="00541893">
            <w:pPr>
              <w:pStyle w:val="NormalWeb"/>
              <w:spacing w:before="0" w:beforeAutospacing="0" w:after="0" w:afterAutospacing="0"/>
              <w:ind w:firstLine="601"/>
              <w:jc w:val="both"/>
            </w:pPr>
            <w:r w:rsidRPr="00535301">
              <w:t xml:space="preserve">Saskaņā ar </w:t>
            </w:r>
            <w:r w:rsidR="0013216F" w:rsidRPr="00535301">
              <w:t xml:space="preserve">likumā </w:t>
            </w:r>
            <w:r w:rsidR="00B50153" w:rsidRPr="00535301">
              <w:t xml:space="preserve">„Par interešu konflikta novēršanu valsts amatpersonu darbībā” </w:t>
            </w:r>
            <w:r w:rsidR="0013216F" w:rsidRPr="00535301">
              <w:t>24.panta 2.</w:t>
            </w:r>
            <w:r w:rsidR="0013216F" w:rsidRPr="00535301">
              <w:rPr>
                <w:vertAlign w:val="superscript"/>
              </w:rPr>
              <w:t>1</w:t>
            </w:r>
            <w:r w:rsidR="0013216F" w:rsidRPr="00535301">
              <w:t>daļu Valsts ieņēmumu dienesta</w:t>
            </w:r>
            <w:r w:rsidRPr="00535301">
              <w:t>m</w:t>
            </w:r>
            <w:r w:rsidR="00A119B1" w:rsidRPr="00535301">
              <w:t xml:space="preserve"> (turpmāk – VID) </w:t>
            </w:r>
            <w:r w:rsidR="0013216F" w:rsidRPr="00535301">
              <w:t xml:space="preserve">elektroniskās deklarēšanas sistēmā jānodrošina, ka deklarācijas aizpildītājam ir pieejama valsts informācijas sistēmās esošā konkrētās deklarācijas aizpildīšanai nepieciešamā informācija. </w:t>
            </w:r>
          </w:p>
          <w:p w:rsidR="005A020D" w:rsidRPr="00535301" w:rsidRDefault="003804CD" w:rsidP="00541893">
            <w:pPr>
              <w:pStyle w:val="NormalWeb"/>
              <w:spacing w:before="0" w:beforeAutospacing="0" w:after="0" w:afterAutospacing="0"/>
              <w:ind w:firstLine="601"/>
              <w:jc w:val="both"/>
            </w:pPr>
            <w:r w:rsidRPr="00535301">
              <w:t xml:space="preserve">Lai tiktu nodrošināta </w:t>
            </w:r>
            <w:r w:rsidR="00493932" w:rsidRPr="00535301">
              <w:t xml:space="preserve">nepieciešamās informācijas automātiska piekļuve </w:t>
            </w:r>
            <w:r w:rsidRPr="00535301">
              <w:t>no valsts informācijas</w:t>
            </w:r>
            <w:r w:rsidR="00493932" w:rsidRPr="00535301">
              <w:t xml:space="preserve"> sistēmām</w:t>
            </w:r>
            <w:r w:rsidRPr="00535301">
              <w:t xml:space="preserve">, </w:t>
            </w:r>
            <w:r w:rsidR="00A643E2" w:rsidRPr="00535301">
              <w:t>uzdevum</w:t>
            </w:r>
            <w:r w:rsidR="007118F7" w:rsidRPr="00535301">
              <w:t>s</w:t>
            </w:r>
            <w:r w:rsidR="00A643E2" w:rsidRPr="00535301">
              <w:t xml:space="preserve"> </w:t>
            </w:r>
            <w:r w:rsidRPr="00535301">
              <w:t>tika sadalīt</w:t>
            </w:r>
            <w:r w:rsidR="00A643E2" w:rsidRPr="00535301">
              <w:t>s</w:t>
            </w:r>
            <w:r w:rsidRPr="00535301">
              <w:t xml:space="preserve"> divos posmos</w:t>
            </w:r>
            <w:r w:rsidR="00AE4E30" w:rsidRPr="00535301">
              <w:t>.</w:t>
            </w:r>
            <w:r w:rsidRPr="00535301">
              <w:t xml:space="preserve"> </w:t>
            </w:r>
            <w:r w:rsidR="00AE4E30" w:rsidRPr="00535301">
              <w:t>Īstenojot p</w:t>
            </w:r>
            <w:r w:rsidR="00A643E2" w:rsidRPr="00535301">
              <w:t>irm</w:t>
            </w:r>
            <w:r w:rsidR="00AE4E30" w:rsidRPr="00535301">
              <w:t>o</w:t>
            </w:r>
            <w:r w:rsidR="00A643E2" w:rsidRPr="00535301">
              <w:t xml:space="preserve"> posm</w:t>
            </w:r>
            <w:r w:rsidR="00AE4E30" w:rsidRPr="00535301">
              <w:t>u,</w:t>
            </w:r>
            <w:r w:rsidR="00A643E2" w:rsidRPr="00535301">
              <w:t xml:space="preserve"> </w:t>
            </w:r>
            <w:r w:rsidR="00FD22B7">
              <w:t>bija</w:t>
            </w:r>
            <w:r w:rsidR="00A643E2" w:rsidRPr="00535301">
              <w:t xml:space="preserve"> izstrādāti Ministru kabineta </w:t>
            </w:r>
            <w:r w:rsidR="007118F7" w:rsidRPr="00535301">
              <w:t>2012.gada 7.februāra noteikumi Nr.1</w:t>
            </w:r>
            <w:r w:rsidR="00FD22B7">
              <w:t>03</w:t>
            </w:r>
            <w:r w:rsidR="007118F7" w:rsidRPr="00535301">
              <w:t xml:space="preserve"> „Grozījumi Ministru kabineta </w:t>
            </w:r>
            <w:r w:rsidR="00C21036" w:rsidRPr="00535301">
              <w:t xml:space="preserve">2002.gada 22.oktobra </w:t>
            </w:r>
            <w:r w:rsidR="007118F7" w:rsidRPr="00535301">
              <w:t>noteikumos Nr.478 „Kārtība, kādā aizpildāmas, iesniedzamas, reģistrējamas un glabājamas valsts amatpersonu deklarācijas un aizpildāmi un iesniedzami valsts amatpersonu saraksti””</w:t>
            </w:r>
            <w:r w:rsidR="00FD22B7">
              <w:t>.</w:t>
            </w:r>
            <w:r w:rsidR="00A643E2" w:rsidRPr="00535301">
              <w:t xml:space="preserve"> </w:t>
            </w:r>
            <w:r w:rsidR="00D60652" w:rsidRPr="00535301">
              <w:t>Minētie noteikumi</w:t>
            </w:r>
            <w:r w:rsidR="00A643E2" w:rsidRPr="00535301">
              <w:t xml:space="preserve"> </w:t>
            </w:r>
            <w:r w:rsidR="007118F7" w:rsidRPr="00535301">
              <w:t xml:space="preserve">stājās </w:t>
            </w:r>
            <w:r w:rsidR="00A643E2" w:rsidRPr="00535301">
              <w:t xml:space="preserve">spēkā ar 2012.gada 15.februāri. </w:t>
            </w:r>
          </w:p>
          <w:p w:rsidR="000644C2" w:rsidRDefault="003804CD" w:rsidP="0057039F">
            <w:pPr>
              <w:pStyle w:val="NormalWeb"/>
              <w:spacing w:before="0" w:beforeAutospacing="0" w:after="0" w:afterAutospacing="0"/>
              <w:ind w:firstLine="601"/>
              <w:jc w:val="both"/>
            </w:pPr>
            <w:r w:rsidRPr="00535301">
              <w:t>Otr</w:t>
            </w:r>
            <w:r w:rsidR="00483499" w:rsidRPr="00535301">
              <w:t>aj</w:t>
            </w:r>
            <w:r w:rsidRPr="00535301">
              <w:t xml:space="preserve">ā posmā </w:t>
            </w:r>
            <w:r w:rsidR="00FD22B7">
              <w:t>tika</w:t>
            </w:r>
            <w:r w:rsidRPr="00535301">
              <w:t xml:space="preserve"> </w:t>
            </w:r>
            <w:r w:rsidR="00A643E2" w:rsidRPr="00535301">
              <w:t>izstrādāt</w:t>
            </w:r>
            <w:r w:rsidR="00FD22B7">
              <w:t>i</w:t>
            </w:r>
            <w:r w:rsidR="00A643E2" w:rsidRPr="00535301">
              <w:t xml:space="preserve"> </w:t>
            </w:r>
            <w:r w:rsidR="00FD22B7" w:rsidRPr="00FD22B7">
              <w:rPr>
                <w:bCs/>
              </w:rPr>
              <w:t>Ministru kabineta 2013.gada 12.marta noteikum</w:t>
            </w:r>
            <w:r w:rsidR="000644C2">
              <w:rPr>
                <w:bCs/>
              </w:rPr>
              <w:t>i</w:t>
            </w:r>
            <w:r w:rsidR="00FD22B7" w:rsidRPr="00FD22B7">
              <w:rPr>
                <w:bCs/>
              </w:rPr>
              <w:t xml:space="preserve"> Nr.130 „Grozījumi Ministru kabineta 2002.gada 22.oktobra noteikumos Nr.478 „Kārtība, kādā aizpildāmas, iesniedzamas, reģistrējamas un glabājamas valsts amatpersonu deklarācijas un aizpildāmi un iesniedzami valsts amatpersonu saraksti”” (turpmāk - Ministru kabineta 2013.g</w:t>
            </w:r>
            <w:r w:rsidR="000644C2">
              <w:rPr>
                <w:bCs/>
              </w:rPr>
              <w:t xml:space="preserve">ada 12.marta noteikumus Nr.130), kuros ir </w:t>
            </w:r>
            <w:r w:rsidR="00FD22B7" w:rsidRPr="00FD22B7">
              <w:rPr>
                <w:bCs/>
              </w:rPr>
              <w:t>noteikts, ka, sākot ar 2014.gada 1.janvāri</w:t>
            </w:r>
            <w:r w:rsidR="000644C2">
              <w:rPr>
                <w:bCs/>
              </w:rPr>
              <w:t xml:space="preserve"> Valsts ieņēmumu dienesta informācijas sistēmā tiks nodrošināta automātiska pieeja</w:t>
            </w:r>
            <w:r w:rsidR="00A643E2" w:rsidRPr="00535301">
              <w:t xml:space="preserve"> no </w:t>
            </w:r>
            <w:r w:rsidR="00541893" w:rsidRPr="00535301">
              <w:t xml:space="preserve">Pilsonība un migrācijas lietu pārvaldes </w:t>
            </w:r>
            <w:proofErr w:type="spellStart"/>
            <w:r w:rsidR="00541893" w:rsidRPr="00535301">
              <w:t>pārziņā</w:t>
            </w:r>
            <w:proofErr w:type="spellEnd"/>
            <w:r w:rsidR="00541893" w:rsidRPr="00535301">
              <w:t xml:space="preserve"> esošās valsts informācijas sistēmas „Iedzīvotāju reģistrs”</w:t>
            </w:r>
            <w:r w:rsidR="00A643E2" w:rsidRPr="00535301">
              <w:t xml:space="preserve">, </w:t>
            </w:r>
            <w:r w:rsidR="000644C2">
              <w:t>Tieslietu ministrijas</w:t>
            </w:r>
            <w:r w:rsidR="00541893" w:rsidRPr="00535301">
              <w:t xml:space="preserve"> </w:t>
            </w:r>
            <w:proofErr w:type="spellStart"/>
            <w:r w:rsidR="00541893" w:rsidRPr="00535301">
              <w:t>pārziņā</w:t>
            </w:r>
            <w:proofErr w:type="spellEnd"/>
            <w:r w:rsidR="00541893" w:rsidRPr="00535301">
              <w:t xml:space="preserve"> esošās valsts informācijas sistēmas „Valsts vienotā datorizētā zemesgrāmata”</w:t>
            </w:r>
            <w:r w:rsidR="0057039F">
              <w:t xml:space="preserve"> un</w:t>
            </w:r>
            <w:r w:rsidR="00A643E2" w:rsidRPr="00535301">
              <w:t xml:space="preserve"> </w:t>
            </w:r>
            <w:r w:rsidR="00541893" w:rsidRPr="00535301">
              <w:t xml:space="preserve">Ceļu satiksmes drošības direkcijas </w:t>
            </w:r>
            <w:proofErr w:type="spellStart"/>
            <w:r w:rsidR="00541893" w:rsidRPr="00535301">
              <w:t>pārziņā</w:t>
            </w:r>
            <w:proofErr w:type="spellEnd"/>
            <w:r w:rsidR="00541893" w:rsidRPr="00535301">
              <w:t xml:space="preserve"> esošās valsts informācijas sistēmas „Transportlīdzekļu un to vadītāju valsts reģistrs”</w:t>
            </w:r>
            <w:r w:rsidR="00A643E2" w:rsidRPr="00535301">
              <w:t>,</w:t>
            </w:r>
            <w:r w:rsidR="000F7CD5" w:rsidRPr="00535301">
              <w:t xml:space="preserve"> saņemot datus tieši no datu avotiem vai,</w:t>
            </w:r>
            <w:r w:rsidR="00A643E2" w:rsidRPr="00535301">
              <w:t xml:space="preserve"> </w:t>
            </w:r>
            <w:r w:rsidR="00A643E2" w:rsidRPr="00535301">
              <w:lastRenderedPageBreak/>
              <w:t xml:space="preserve">izmantojot Valsts reģionālās attīstības aģentūras pārraudzībā esošo </w:t>
            </w:r>
            <w:r w:rsidR="004E4573" w:rsidRPr="00535301">
              <w:rPr>
                <w:color w:val="000000" w:themeColor="text1"/>
              </w:rPr>
              <w:t xml:space="preserve">Vienotās valsts un pašvaldību pakalpojumu portālu </w:t>
            </w:r>
            <w:hyperlink r:id="rId9" w:history="1">
              <w:r w:rsidR="00A643E2" w:rsidRPr="00535301">
                <w:rPr>
                  <w:rStyle w:val="Hyperlink"/>
                </w:rPr>
                <w:t>www.latvija.lv</w:t>
              </w:r>
            </w:hyperlink>
            <w:r w:rsidR="007118F7" w:rsidRPr="00535301">
              <w:t>.</w:t>
            </w:r>
            <w:r w:rsidR="00A643E2" w:rsidRPr="00535301">
              <w:t xml:space="preserve"> </w:t>
            </w:r>
          </w:p>
          <w:p w:rsidR="000644C2" w:rsidRDefault="000644C2" w:rsidP="000644C2">
            <w:pPr>
              <w:pStyle w:val="naiskr"/>
              <w:spacing w:before="0" w:after="0"/>
              <w:ind w:firstLine="601"/>
              <w:jc w:val="both"/>
              <w:rPr>
                <w:bCs/>
              </w:rPr>
            </w:pPr>
            <w:r w:rsidRPr="000644C2">
              <w:rPr>
                <w:bCs/>
              </w:rPr>
              <w:t xml:space="preserve">Tā kā tehniski nav iespējams nodrošināt, sākot ar 2014.gada 1.janvāri, amatpersonas deklarācijai nepieciešamās informācijas datu automātisku piekļuvi tādā apjomā, kā tas nepieciešams deklarācijas aizpildītājam, kā arī nav noslēgts starpresoru vienošanās par datu pielasīšanu no Pilsonības un migrācijas lietu pārvaldes </w:t>
            </w:r>
            <w:proofErr w:type="spellStart"/>
            <w:r w:rsidRPr="000644C2">
              <w:rPr>
                <w:bCs/>
              </w:rPr>
              <w:t>pārziņā</w:t>
            </w:r>
            <w:proofErr w:type="spellEnd"/>
            <w:r w:rsidRPr="000644C2">
              <w:rPr>
                <w:bCs/>
              </w:rPr>
              <w:t xml:space="preserve"> esošās valsts informācijas sistēmas „Iedzīvotāju reģistrs” un par datu pielasīšanu no Tiesu administrācijas </w:t>
            </w:r>
            <w:proofErr w:type="spellStart"/>
            <w:r w:rsidRPr="000644C2">
              <w:rPr>
                <w:bCs/>
              </w:rPr>
              <w:t>pārziņā</w:t>
            </w:r>
            <w:proofErr w:type="spellEnd"/>
            <w:r w:rsidRPr="000644C2">
              <w:rPr>
                <w:bCs/>
              </w:rPr>
              <w:t xml:space="preserve"> esošās valsts informācijas sistēmas „Valsts vienotā datorizētā zemesgrāmata”, ir sagatavots jauns noteikumu projekts „Grozījumi Ministru kabineta 2002.gada 22.oktobra noteikumos Nr.478 „Kārtība, kādā aizpildāmas, iesniedzamas, reģistrējamas un glabājamas valsts amatpersonu deklarācijas un aizpildāmi un iesniedzami valsts amatpersonu saraksti””, kas paredz, ka amatpersonai, aizpildot amatpersonas deklarāciju, deklarācijai nepieciešamie dati no Pilsonības un migrācijas lietu pārvaldes </w:t>
            </w:r>
            <w:proofErr w:type="spellStart"/>
            <w:r w:rsidRPr="000644C2">
              <w:rPr>
                <w:bCs/>
              </w:rPr>
              <w:t>pārziņā</w:t>
            </w:r>
            <w:proofErr w:type="spellEnd"/>
            <w:r w:rsidRPr="000644C2">
              <w:rPr>
                <w:bCs/>
              </w:rPr>
              <w:t xml:space="preserve"> esošās valsts informācijas sistēmas „Iedzīvotāju reģistrs” un Tiesu administrācijas </w:t>
            </w:r>
            <w:proofErr w:type="spellStart"/>
            <w:r w:rsidRPr="000644C2">
              <w:rPr>
                <w:bCs/>
              </w:rPr>
              <w:t>pārziņā</w:t>
            </w:r>
            <w:proofErr w:type="spellEnd"/>
            <w:r w:rsidRPr="000644C2">
              <w:rPr>
                <w:bCs/>
              </w:rPr>
              <w:t xml:space="preserve"> esošās valsts informācijas sistēmas „Valsts v</w:t>
            </w:r>
            <w:r w:rsidR="003D514A">
              <w:rPr>
                <w:bCs/>
              </w:rPr>
              <w:t>ienotā datorizētā zemesgrāmata”</w:t>
            </w:r>
            <w:r w:rsidRPr="000644C2">
              <w:rPr>
                <w:bCs/>
              </w:rPr>
              <w:t xml:space="preserve"> būs pieejami, sākot no 2015.gada 1.janvāra. </w:t>
            </w:r>
            <w:r w:rsidR="003D514A">
              <w:rPr>
                <w:bCs/>
              </w:rPr>
              <w:t>De</w:t>
            </w:r>
            <w:r w:rsidRPr="000644C2">
              <w:rPr>
                <w:bCs/>
              </w:rPr>
              <w:t xml:space="preserve">klarācijai nepieciešamie dati no Ceļu satiksmes drošības direkcijas </w:t>
            </w:r>
            <w:proofErr w:type="spellStart"/>
            <w:r w:rsidRPr="000644C2">
              <w:rPr>
                <w:bCs/>
              </w:rPr>
              <w:t>pārziņā</w:t>
            </w:r>
            <w:proofErr w:type="spellEnd"/>
            <w:r w:rsidRPr="000644C2">
              <w:rPr>
                <w:bCs/>
              </w:rPr>
              <w:t xml:space="preserve"> esošās Valsts informācijas sistēmas „Transportlīdzekļu un to vadītāju valsts reģistrs” </w:t>
            </w:r>
            <w:r>
              <w:rPr>
                <w:bCs/>
              </w:rPr>
              <w:t xml:space="preserve">ir </w:t>
            </w:r>
            <w:r w:rsidRPr="000644C2">
              <w:rPr>
                <w:bCs/>
              </w:rPr>
              <w:t>pieejami</w:t>
            </w:r>
            <w:r w:rsidR="003D514A">
              <w:rPr>
                <w:bCs/>
              </w:rPr>
              <w:t xml:space="preserve"> sākot ar 2014.gada 1.janvāri</w:t>
            </w:r>
            <w:r w:rsidRPr="000644C2">
              <w:rPr>
                <w:bCs/>
              </w:rPr>
              <w:t>.</w:t>
            </w:r>
          </w:p>
          <w:p w:rsidR="003D514A" w:rsidRPr="003D514A" w:rsidRDefault="003D514A" w:rsidP="000644C2">
            <w:pPr>
              <w:pStyle w:val="naiskr"/>
              <w:spacing w:before="0" w:after="0"/>
              <w:ind w:firstLine="601"/>
              <w:jc w:val="both"/>
              <w:rPr>
                <w:bCs/>
              </w:rPr>
            </w:pPr>
            <w:r w:rsidRPr="003D514A">
              <w:rPr>
                <w:bCs/>
              </w:rPr>
              <w:t xml:space="preserve">Savukārt automātisku </w:t>
            </w:r>
            <w:r w:rsidRPr="003D514A">
              <w:t xml:space="preserve">informācijas piekļuvi no Valsts zemes dienesta </w:t>
            </w:r>
            <w:proofErr w:type="spellStart"/>
            <w:r w:rsidRPr="003D514A">
              <w:t>pārziņā</w:t>
            </w:r>
            <w:proofErr w:type="spellEnd"/>
            <w:r w:rsidRPr="003D514A">
              <w:t xml:space="preserve"> esošās valsts informācijas sistēmas „Nekustamā īpašuma valsts kadastra informācijas sistēma un Latvijas Republikas Uzņēmumu reģistra </w:t>
            </w:r>
            <w:proofErr w:type="spellStart"/>
            <w:r w:rsidRPr="003D514A">
              <w:t>pārziņā</w:t>
            </w:r>
            <w:proofErr w:type="spellEnd"/>
            <w:r w:rsidRPr="003D514A">
              <w:t xml:space="preserve"> esošās valsts informācijas sistēmas „Uzņēmumu reģistra informācijas sistēma” šobrīd tehniski nav iespējams nodrošināt, tādēļ nepieciešams atbilstošos noteikumu punktus svītrot</w:t>
            </w:r>
            <w:r>
              <w:t>.</w:t>
            </w:r>
          </w:p>
          <w:p w:rsidR="00257B71" w:rsidRPr="00535301" w:rsidRDefault="00257B71" w:rsidP="000644C2">
            <w:pPr>
              <w:pStyle w:val="NormalWeb"/>
              <w:spacing w:before="0" w:beforeAutospacing="0" w:after="0" w:afterAutospacing="0"/>
              <w:ind w:firstLine="601"/>
              <w:jc w:val="both"/>
            </w:pPr>
          </w:p>
        </w:tc>
      </w:tr>
      <w:tr w:rsidR="00032C63" w:rsidTr="003A1B0F">
        <w:tc>
          <w:tcPr>
            <w:tcW w:w="496" w:type="dxa"/>
            <w:hideMark/>
          </w:tcPr>
          <w:p w:rsidR="00032C63" w:rsidRPr="007756FB" w:rsidRDefault="00032C63" w:rsidP="00032C63">
            <w:pPr>
              <w:rPr>
                <w:sz w:val="26"/>
                <w:szCs w:val="26"/>
              </w:rPr>
            </w:pPr>
            <w:r w:rsidRPr="007756FB">
              <w:rPr>
                <w:sz w:val="26"/>
                <w:szCs w:val="26"/>
              </w:rPr>
              <w:lastRenderedPageBreak/>
              <w:t>3.</w:t>
            </w:r>
          </w:p>
        </w:tc>
        <w:tc>
          <w:tcPr>
            <w:tcW w:w="3723" w:type="dxa"/>
            <w:hideMark/>
          </w:tcPr>
          <w:p w:rsidR="00032C63" w:rsidRPr="00075879" w:rsidRDefault="00032C63" w:rsidP="00032C63">
            <w:r w:rsidRPr="00075879">
              <w:t>Saistītie politikas ietekmes novērtējumi un pētījumi</w:t>
            </w:r>
          </w:p>
        </w:tc>
        <w:tc>
          <w:tcPr>
            <w:tcW w:w="5103" w:type="dxa"/>
            <w:hideMark/>
          </w:tcPr>
          <w:p w:rsidR="00032C63" w:rsidRPr="00535301" w:rsidRDefault="00A119B1" w:rsidP="00CE2005">
            <w:pPr>
              <w:ind w:firstLine="601"/>
              <w:jc w:val="both"/>
            </w:pPr>
            <w:r w:rsidRPr="00535301">
              <w:t>Projekts šo jomu neskar</w:t>
            </w:r>
          </w:p>
        </w:tc>
      </w:tr>
      <w:tr w:rsidR="00032C63" w:rsidRPr="008437A6" w:rsidTr="003A1B0F">
        <w:tc>
          <w:tcPr>
            <w:tcW w:w="496" w:type="dxa"/>
            <w:hideMark/>
          </w:tcPr>
          <w:p w:rsidR="00032C63" w:rsidRPr="007756FB" w:rsidRDefault="00032C63" w:rsidP="00032C63">
            <w:pPr>
              <w:rPr>
                <w:sz w:val="26"/>
                <w:szCs w:val="26"/>
              </w:rPr>
            </w:pPr>
            <w:r w:rsidRPr="007756FB">
              <w:rPr>
                <w:sz w:val="26"/>
                <w:szCs w:val="26"/>
              </w:rPr>
              <w:t>4.</w:t>
            </w:r>
          </w:p>
        </w:tc>
        <w:tc>
          <w:tcPr>
            <w:tcW w:w="3723" w:type="dxa"/>
            <w:hideMark/>
          </w:tcPr>
          <w:p w:rsidR="00032C63" w:rsidRPr="00075879" w:rsidRDefault="00032C63" w:rsidP="00032C63">
            <w:r w:rsidRPr="00075879">
              <w:t>Tiesiskā regulējuma mērķis un būtība</w:t>
            </w:r>
          </w:p>
        </w:tc>
        <w:tc>
          <w:tcPr>
            <w:tcW w:w="5103" w:type="dxa"/>
            <w:hideMark/>
          </w:tcPr>
          <w:p w:rsidR="003D514A" w:rsidRDefault="000F7CD5" w:rsidP="00CE2005">
            <w:pPr>
              <w:tabs>
                <w:tab w:val="left" w:pos="284"/>
              </w:tabs>
              <w:ind w:firstLine="601"/>
              <w:jc w:val="both"/>
            </w:pPr>
            <w:r w:rsidRPr="00535301">
              <w:t xml:space="preserve">Noteikumu projekts </w:t>
            </w:r>
            <w:r w:rsidR="000644C2">
              <w:t xml:space="preserve">precizē, </w:t>
            </w:r>
            <w:r w:rsidR="0066080B">
              <w:t xml:space="preserve">ar kādu datumu </w:t>
            </w:r>
            <w:r w:rsidR="000644C2">
              <w:t xml:space="preserve"> Valsts ieņēmumu dienesta informācijas sistēmā</w:t>
            </w:r>
            <w:r w:rsidR="0066080B">
              <w:t xml:space="preserve"> tiks nodrošināta automātiska datu pieejamība no </w:t>
            </w:r>
            <w:r w:rsidR="000644C2">
              <w:t xml:space="preserve"> </w:t>
            </w:r>
            <w:r w:rsidR="0066080B" w:rsidRPr="000644C2">
              <w:rPr>
                <w:bCs/>
              </w:rPr>
              <w:t xml:space="preserve">Tiesu administrācijas </w:t>
            </w:r>
            <w:proofErr w:type="spellStart"/>
            <w:r w:rsidR="0066080B" w:rsidRPr="000644C2">
              <w:rPr>
                <w:bCs/>
              </w:rPr>
              <w:t>pārziņā</w:t>
            </w:r>
            <w:proofErr w:type="spellEnd"/>
            <w:r w:rsidR="0066080B" w:rsidRPr="000644C2">
              <w:rPr>
                <w:bCs/>
              </w:rPr>
              <w:t xml:space="preserve"> esošās valsts informācijas sistēmas „Valsts v</w:t>
            </w:r>
            <w:r w:rsidR="0066080B">
              <w:rPr>
                <w:bCs/>
              </w:rPr>
              <w:t xml:space="preserve">ienotā datorizētā zemesgrāmata” un </w:t>
            </w:r>
            <w:r w:rsidR="0066080B" w:rsidRPr="000644C2">
              <w:rPr>
                <w:bCs/>
              </w:rPr>
              <w:t xml:space="preserve">Pilsonības un migrācijas lietu </w:t>
            </w:r>
            <w:r w:rsidR="0066080B" w:rsidRPr="000644C2">
              <w:rPr>
                <w:bCs/>
              </w:rPr>
              <w:lastRenderedPageBreak/>
              <w:t xml:space="preserve">pārvaldes </w:t>
            </w:r>
            <w:proofErr w:type="spellStart"/>
            <w:r w:rsidR="0066080B" w:rsidRPr="000644C2">
              <w:rPr>
                <w:bCs/>
              </w:rPr>
              <w:t>pārziņā</w:t>
            </w:r>
            <w:proofErr w:type="spellEnd"/>
            <w:r w:rsidR="0066080B" w:rsidRPr="000644C2">
              <w:rPr>
                <w:bCs/>
              </w:rPr>
              <w:t xml:space="preserve"> esošās valsts informācijas sistēmas „Iedzīvotāju reģistrs”</w:t>
            </w:r>
            <w:r w:rsidR="0066080B">
              <w:rPr>
                <w:bCs/>
              </w:rPr>
              <w:t>. Savukārt tiek svītrotas normas, kas nosak</w:t>
            </w:r>
            <w:r w:rsidR="003D514A">
              <w:rPr>
                <w:bCs/>
              </w:rPr>
              <w:t xml:space="preserve">a šādu automātisku sasaisti ar </w:t>
            </w:r>
            <w:r w:rsidR="0066080B" w:rsidRPr="0066080B">
              <w:t xml:space="preserve">Valsts zemes dienesta </w:t>
            </w:r>
            <w:proofErr w:type="spellStart"/>
            <w:r w:rsidR="0066080B" w:rsidRPr="0066080B">
              <w:t>pārziņā</w:t>
            </w:r>
            <w:proofErr w:type="spellEnd"/>
            <w:r w:rsidR="0066080B" w:rsidRPr="0066080B">
              <w:t xml:space="preserve"> esošās valsts informācijas sistēm</w:t>
            </w:r>
            <w:r w:rsidR="0066080B">
              <w:t>u</w:t>
            </w:r>
            <w:r w:rsidR="0066080B" w:rsidRPr="0066080B">
              <w:t xml:space="preserve"> „Nekustamā īpašuma valsts kadastr</w:t>
            </w:r>
            <w:r w:rsidR="0066080B">
              <w:t>a informācijas sistēma un</w:t>
            </w:r>
            <w:r w:rsidR="0066080B" w:rsidRPr="0066080B">
              <w:t xml:space="preserve"> Latvijas Republikas Uzņēmumu reģistra </w:t>
            </w:r>
            <w:proofErr w:type="spellStart"/>
            <w:r w:rsidR="0066080B" w:rsidRPr="0066080B">
              <w:t>pārziņā</w:t>
            </w:r>
            <w:proofErr w:type="spellEnd"/>
            <w:r w:rsidR="0066080B" w:rsidRPr="0066080B">
              <w:t xml:space="preserve"> esošās valsts informācijas sistēm</w:t>
            </w:r>
            <w:r w:rsidR="0066080B">
              <w:t>u</w:t>
            </w:r>
            <w:r w:rsidR="0066080B" w:rsidRPr="0066080B">
              <w:t xml:space="preserve"> „Uzņēmumu reģistra informācijas sistēma”,</w:t>
            </w:r>
            <w:r w:rsidR="0066080B">
              <w:t xml:space="preserve"> jo šobrīd nav iespējams tehniski nodrošināt šādu pieejamību, kā arī, ņemot vērā lielos finansiālos ieguldījumus, informatīvās sistēmas uzlabošanai, nav iespējams prognozēt, kad varētu tikt nodrošināta</w:t>
            </w:r>
            <w:r w:rsidR="003D514A">
              <w:t xml:space="preserve"> šāda funkcija.</w:t>
            </w:r>
            <w:r w:rsidR="0066080B">
              <w:t xml:space="preserve"> </w:t>
            </w:r>
          </w:p>
          <w:p w:rsidR="00784414" w:rsidRPr="00784414" w:rsidRDefault="00784414" w:rsidP="00CE2005">
            <w:pPr>
              <w:tabs>
                <w:tab w:val="left" w:pos="284"/>
              </w:tabs>
              <w:ind w:firstLine="601"/>
              <w:jc w:val="both"/>
            </w:pPr>
            <w:r>
              <w:t xml:space="preserve">Papildus tiek precizēts </w:t>
            </w:r>
            <w:r w:rsidRPr="000644C2">
              <w:rPr>
                <w:bCs/>
              </w:rPr>
              <w:t>„Valsts v</w:t>
            </w:r>
            <w:r>
              <w:rPr>
                <w:bCs/>
              </w:rPr>
              <w:t xml:space="preserve">ienotā datorizētā zemesgrāmata” </w:t>
            </w:r>
            <w:r>
              <w:t>valsts informācijas sistēmas pārzinis, jo s</w:t>
            </w:r>
            <w:r w:rsidRPr="00784414">
              <w:rPr>
                <w:lang w:eastAsia="en-US"/>
              </w:rPr>
              <w:t xml:space="preserve">askaņā ar 2013.gada 26.septembra likumu „Grozījumi likumā „Par tiesu varu”” </w:t>
            </w:r>
            <w:r>
              <w:rPr>
                <w:lang w:eastAsia="en-US"/>
              </w:rPr>
              <w:t xml:space="preserve">turpmāk </w:t>
            </w:r>
            <w:r w:rsidRPr="00784414">
              <w:rPr>
                <w:lang w:eastAsia="en-US"/>
              </w:rPr>
              <w:t>Tiesu administrācija veic valsts vienotās datorizētās zemesgrāmatas pārziņa un turētāja</w:t>
            </w:r>
            <w:r>
              <w:rPr>
                <w:lang w:eastAsia="en-US"/>
              </w:rPr>
              <w:t xml:space="preserve"> pienākumus. </w:t>
            </w:r>
          </w:p>
          <w:p w:rsidR="00E43BE0" w:rsidRPr="00784414" w:rsidRDefault="00E43BE0" w:rsidP="003D514A">
            <w:pPr>
              <w:jc w:val="both"/>
            </w:pPr>
          </w:p>
        </w:tc>
      </w:tr>
      <w:tr w:rsidR="00032C63" w:rsidTr="003A1B0F">
        <w:tc>
          <w:tcPr>
            <w:tcW w:w="496" w:type="dxa"/>
            <w:hideMark/>
          </w:tcPr>
          <w:p w:rsidR="00032C63" w:rsidRPr="007756FB" w:rsidRDefault="00032C63" w:rsidP="00032C63">
            <w:pPr>
              <w:rPr>
                <w:sz w:val="26"/>
                <w:szCs w:val="26"/>
              </w:rPr>
            </w:pPr>
            <w:r w:rsidRPr="007756FB">
              <w:rPr>
                <w:sz w:val="26"/>
                <w:szCs w:val="26"/>
              </w:rPr>
              <w:lastRenderedPageBreak/>
              <w:t>5.</w:t>
            </w:r>
          </w:p>
        </w:tc>
        <w:tc>
          <w:tcPr>
            <w:tcW w:w="3723" w:type="dxa"/>
            <w:hideMark/>
          </w:tcPr>
          <w:p w:rsidR="00032C63" w:rsidRDefault="00032C63" w:rsidP="00032C63">
            <w:r w:rsidRPr="00075879">
              <w:t>Projekta izstrādē iesaistītās institūcijas</w:t>
            </w:r>
          </w:p>
          <w:p w:rsidR="00D744B6" w:rsidRPr="00075879" w:rsidRDefault="00D744B6" w:rsidP="00032C63"/>
        </w:tc>
        <w:tc>
          <w:tcPr>
            <w:tcW w:w="5103" w:type="dxa"/>
            <w:hideMark/>
          </w:tcPr>
          <w:p w:rsidR="004E4573" w:rsidRPr="004E4573" w:rsidRDefault="00032C63" w:rsidP="005E72E7">
            <w:pPr>
              <w:ind w:firstLine="601"/>
              <w:jc w:val="both"/>
            </w:pPr>
            <w:r w:rsidRPr="00075879">
              <w:t xml:space="preserve">Finanšu ministrija un Valsts ieņēmumu dienests </w:t>
            </w:r>
          </w:p>
        </w:tc>
      </w:tr>
      <w:tr w:rsidR="00032C63" w:rsidTr="003A1B0F">
        <w:tc>
          <w:tcPr>
            <w:tcW w:w="496" w:type="dxa"/>
            <w:hideMark/>
          </w:tcPr>
          <w:p w:rsidR="00032C63" w:rsidRPr="007756FB" w:rsidRDefault="00032C63" w:rsidP="00032C63">
            <w:pPr>
              <w:rPr>
                <w:sz w:val="26"/>
                <w:szCs w:val="26"/>
              </w:rPr>
            </w:pPr>
            <w:r w:rsidRPr="007756FB">
              <w:rPr>
                <w:sz w:val="26"/>
                <w:szCs w:val="26"/>
              </w:rPr>
              <w:t>6.</w:t>
            </w:r>
          </w:p>
        </w:tc>
        <w:tc>
          <w:tcPr>
            <w:tcW w:w="3723" w:type="dxa"/>
            <w:hideMark/>
          </w:tcPr>
          <w:p w:rsidR="00032C63" w:rsidRPr="00075879" w:rsidRDefault="00032C63" w:rsidP="00032C63">
            <w:r w:rsidRPr="00075879">
              <w:t>Iemesli, kādēļ netika nodrošināta sabiedrības līdzdalība</w:t>
            </w:r>
          </w:p>
        </w:tc>
        <w:tc>
          <w:tcPr>
            <w:tcW w:w="5103" w:type="dxa"/>
            <w:hideMark/>
          </w:tcPr>
          <w:p w:rsidR="004E4573" w:rsidRDefault="00827512" w:rsidP="005E72E7">
            <w:pPr>
              <w:ind w:firstLine="601"/>
              <w:jc w:val="both"/>
            </w:pPr>
            <w:r w:rsidRPr="00075879">
              <w:t>Noteikumu projekts nosaka VID elektroniskās deklarēšanās sistēmā pieejamo informācijas apjomu deklarācijas aizpildīšanai, tādēļ nebija nepieciešams tā sagatavošanā iesaistīt sabiedrību.</w:t>
            </w:r>
          </w:p>
          <w:p w:rsidR="00D744B6" w:rsidRPr="00075879" w:rsidRDefault="00D744B6" w:rsidP="00493932">
            <w:pPr>
              <w:jc w:val="both"/>
            </w:pPr>
          </w:p>
        </w:tc>
      </w:tr>
      <w:tr w:rsidR="00032C63" w:rsidRPr="00055B0A" w:rsidTr="003A1B0F">
        <w:tc>
          <w:tcPr>
            <w:tcW w:w="496" w:type="dxa"/>
            <w:hideMark/>
          </w:tcPr>
          <w:p w:rsidR="00032C63" w:rsidRPr="007756FB" w:rsidRDefault="00032C63" w:rsidP="00032C63">
            <w:pPr>
              <w:rPr>
                <w:sz w:val="26"/>
                <w:szCs w:val="26"/>
              </w:rPr>
            </w:pPr>
            <w:r w:rsidRPr="007756FB">
              <w:rPr>
                <w:sz w:val="26"/>
                <w:szCs w:val="26"/>
              </w:rPr>
              <w:t>7.</w:t>
            </w:r>
          </w:p>
        </w:tc>
        <w:tc>
          <w:tcPr>
            <w:tcW w:w="3723" w:type="dxa"/>
            <w:hideMark/>
          </w:tcPr>
          <w:p w:rsidR="00032C63" w:rsidRPr="00075879" w:rsidRDefault="00032C63" w:rsidP="00032C63">
            <w:r w:rsidRPr="00075879">
              <w:t>Cita informācija</w:t>
            </w:r>
          </w:p>
        </w:tc>
        <w:tc>
          <w:tcPr>
            <w:tcW w:w="5103" w:type="dxa"/>
            <w:hideMark/>
          </w:tcPr>
          <w:p w:rsidR="00032C63" w:rsidRPr="00075879" w:rsidRDefault="00032C63" w:rsidP="00032C63">
            <w:pPr>
              <w:jc w:val="both"/>
            </w:pPr>
            <w:r w:rsidRPr="00075879">
              <w:t>Nav</w:t>
            </w:r>
          </w:p>
        </w:tc>
      </w:tr>
    </w:tbl>
    <w:p w:rsidR="00032C63" w:rsidRPr="00C77A11" w:rsidRDefault="00032C63" w:rsidP="00032C63">
      <w:pPr>
        <w:spacing w:line="270" w:lineRule="atLeast"/>
        <w:jc w:val="both"/>
        <w:rPr>
          <w:rStyle w:val="apple-style-span"/>
          <w:color w:val="000000"/>
          <w:sz w:val="28"/>
          <w:szCs w:val="28"/>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8"/>
        <w:gridCol w:w="3546"/>
        <w:gridCol w:w="5103"/>
      </w:tblGrid>
      <w:tr w:rsidR="00032C63" w:rsidRPr="00E20AE9" w:rsidTr="00032C63">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032C63" w:rsidRPr="00E82CCB" w:rsidRDefault="00032C63" w:rsidP="00032C63">
            <w:pPr>
              <w:pStyle w:val="NormalWeb"/>
              <w:jc w:val="center"/>
              <w:rPr>
                <w:b/>
                <w:bCs/>
                <w:sz w:val="26"/>
                <w:szCs w:val="26"/>
              </w:rPr>
            </w:pPr>
            <w:r w:rsidRPr="00E82CCB">
              <w:rPr>
                <w:b/>
                <w:bCs/>
                <w:sz w:val="26"/>
                <w:szCs w:val="26"/>
              </w:rPr>
              <w:t>II. Tiesību akta projekta ietekme uz sabiedrību</w:t>
            </w:r>
          </w:p>
        </w:tc>
      </w:tr>
      <w:tr w:rsidR="00032C63" w:rsidRPr="00E20AE9" w:rsidTr="003A1B0F">
        <w:tc>
          <w:tcPr>
            <w:tcW w:w="378" w:type="pct"/>
            <w:tcBorders>
              <w:top w:val="outset" w:sz="6" w:space="0" w:color="000000"/>
              <w:left w:val="outset" w:sz="6" w:space="0" w:color="000000"/>
              <w:bottom w:val="outset" w:sz="6" w:space="0" w:color="000000"/>
              <w:right w:val="outset" w:sz="6" w:space="0" w:color="000000"/>
            </w:tcBorders>
          </w:tcPr>
          <w:p w:rsidR="00032C63" w:rsidRPr="00E82CCB" w:rsidRDefault="00032C63" w:rsidP="00032C63">
            <w:pPr>
              <w:pStyle w:val="NormalWeb"/>
            </w:pPr>
            <w:r w:rsidRPr="00E82CCB">
              <w:t>1.</w:t>
            </w:r>
          </w:p>
        </w:tc>
        <w:tc>
          <w:tcPr>
            <w:tcW w:w="1895" w:type="pct"/>
            <w:tcBorders>
              <w:top w:val="outset" w:sz="6" w:space="0" w:color="000000"/>
              <w:left w:val="outset" w:sz="6" w:space="0" w:color="000000"/>
              <w:bottom w:val="outset" w:sz="6" w:space="0" w:color="000000"/>
              <w:right w:val="outset" w:sz="6" w:space="0" w:color="000000"/>
            </w:tcBorders>
          </w:tcPr>
          <w:p w:rsidR="00032C63" w:rsidRPr="00075879" w:rsidRDefault="00032C63" w:rsidP="00032C63">
            <w:pPr>
              <w:pStyle w:val="NormalWeb"/>
            </w:pPr>
            <w:r w:rsidRPr="00075879">
              <w:t xml:space="preserve">Sabiedrības </w:t>
            </w:r>
            <w:proofErr w:type="spellStart"/>
            <w:r w:rsidRPr="00075879">
              <w:t>mērķgrupa</w:t>
            </w:r>
            <w:proofErr w:type="spellEnd"/>
          </w:p>
        </w:tc>
        <w:tc>
          <w:tcPr>
            <w:tcW w:w="2727" w:type="pct"/>
            <w:tcBorders>
              <w:top w:val="outset" w:sz="6" w:space="0" w:color="000000"/>
              <w:left w:val="outset" w:sz="6" w:space="0" w:color="000000"/>
              <w:bottom w:val="outset" w:sz="6" w:space="0" w:color="000000"/>
              <w:right w:val="outset" w:sz="6" w:space="0" w:color="000000"/>
            </w:tcBorders>
          </w:tcPr>
          <w:p w:rsidR="00032C63" w:rsidRPr="00075879" w:rsidRDefault="00032C63" w:rsidP="005E72E7">
            <w:pPr>
              <w:pStyle w:val="NormalWeb"/>
              <w:spacing w:before="0" w:beforeAutospacing="0" w:after="0" w:afterAutospacing="0"/>
              <w:ind w:firstLine="679"/>
              <w:jc w:val="both"/>
            </w:pPr>
            <w:r w:rsidRPr="00075879">
              <w:t xml:space="preserve">Valsts amatpersonas, kurām saskaņā ar likumu </w:t>
            </w:r>
            <w:r w:rsidR="00B86095" w:rsidRPr="00075879">
              <w:t xml:space="preserve">„Par interešu konflikta novēršanu valsts amatpersonu darbībā” </w:t>
            </w:r>
            <w:r w:rsidRPr="00075879">
              <w:t xml:space="preserve">un Ministru kabineta 2002.gada 22.oktobra noteikumiem Nr.478 „Kārtība, kādā aizpildāmas, iesniedzamas, reģistrējamas un glabājamas valsts amatpersonu deklarācijas un aizpildāmi un iesniedzami valsts amatpersonu saraksti” ir jāiesniedz VID valsts amatpersonu deklarācija. </w:t>
            </w:r>
          </w:p>
          <w:p w:rsidR="00257B71" w:rsidRPr="00075879" w:rsidRDefault="00535301" w:rsidP="00D929C8">
            <w:pPr>
              <w:pStyle w:val="NormalWeb"/>
              <w:spacing w:before="0" w:beforeAutospacing="0" w:after="0" w:afterAutospacing="0"/>
              <w:ind w:firstLine="679"/>
              <w:jc w:val="both"/>
            </w:pPr>
            <w:r w:rsidRPr="00934026">
              <w:t>Uz 201</w:t>
            </w:r>
            <w:r>
              <w:t>3</w:t>
            </w:r>
            <w:r w:rsidRPr="00934026">
              <w:t>.gada 1.</w:t>
            </w:r>
            <w:r w:rsidR="00D929C8">
              <w:t>decem</w:t>
            </w:r>
            <w:r>
              <w:t>bri</w:t>
            </w:r>
            <w:r w:rsidRPr="00934026">
              <w:t xml:space="preserve"> valsts amatpersonu skaits ir 5</w:t>
            </w:r>
            <w:r>
              <w:t>6 </w:t>
            </w:r>
            <w:r w:rsidR="00D929C8">
              <w:t>429</w:t>
            </w:r>
            <w:r>
              <w:t>.</w:t>
            </w:r>
          </w:p>
        </w:tc>
      </w:tr>
      <w:tr w:rsidR="00032C63" w:rsidRPr="00E20AE9" w:rsidTr="003A1B0F">
        <w:tc>
          <w:tcPr>
            <w:tcW w:w="378" w:type="pct"/>
            <w:tcBorders>
              <w:top w:val="outset" w:sz="6" w:space="0" w:color="000000"/>
              <w:left w:val="outset" w:sz="6" w:space="0" w:color="000000"/>
              <w:bottom w:val="outset" w:sz="6" w:space="0" w:color="000000"/>
              <w:right w:val="outset" w:sz="6" w:space="0" w:color="000000"/>
            </w:tcBorders>
          </w:tcPr>
          <w:p w:rsidR="00032C63" w:rsidRPr="00E82CCB" w:rsidRDefault="00032C63" w:rsidP="00032C63">
            <w:pPr>
              <w:pStyle w:val="NormalWeb"/>
            </w:pPr>
            <w:r w:rsidRPr="00E82CCB">
              <w:t>2.</w:t>
            </w:r>
          </w:p>
        </w:tc>
        <w:tc>
          <w:tcPr>
            <w:tcW w:w="1895" w:type="pct"/>
            <w:tcBorders>
              <w:top w:val="outset" w:sz="6" w:space="0" w:color="000000"/>
              <w:left w:val="outset" w:sz="6" w:space="0" w:color="000000"/>
              <w:bottom w:val="outset" w:sz="6" w:space="0" w:color="000000"/>
              <w:right w:val="outset" w:sz="6" w:space="0" w:color="000000"/>
            </w:tcBorders>
          </w:tcPr>
          <w:p w:rsidR="00032C63" w:rsidRPr="00075879" w:rsidRDefault="00032C63" w:rsidP="00032C63">
            <w:pPr>
              <w:pStyle w:val="NormalWeb"/>
              <w:jc w:val="both"/>
            </w:pPr>
            <w:r w:rsidRPr="00075879">
              <w:t xml:space="preserve">Citas sabiedrības grupas (bez </w:t>
            </w:r>
            <w:proofErr w:type="spellStart"/>
            <w:r w:rsidRPr="00075879">
              <w:t>mērķgrupas</w:t>
            </w:r>
            <w:proofErr w:type="spellEnd"/>
            <w:r w:rsidRPr="00075879">
              <w:t>), kuras tiesiskais regulējums arī ietekmē vai varētu ietekmēt</w:t>
            </w:r>
          </w:p>
        </w:tc>
        <w:tc>
          <w:tcPr>
            <w:tcW w:w="2727" w:type="pct"/>
            <w:tcBorders>
              <w:top w:val="outset" w:sz="6" w:space="0" w:color="000000"/>
              <w:left w:val="outset" w:sz="6" w:space="0" w:color="000000"/>
              <w:bottom w:val="outset" w:sz="6" w:space="0" w:color="000000"/>
              <w:right w:val="outset" w:sz="6" w:space="0" w:color="000000"/>
            </w:tcBorders>
          </w:tcPr>
          <w:p w:rsidR="00032C63" w:rsidRPr="001B4056" w:rsidRDefault="00784414" w:rsidP="00784414">
            <w:pPr>
              <w:pStyle w:val="ListParagraph"/>
              <w:ind w:left="0"/>
              <w:jc w:val="both"/>
              <w:rPr>
                <w:b/>
              </w:rPr>
            </w:pPr>
            <w:r w:rsidRPr="00075879">
              <w:t>Projekts šo jomu neskar</w:t>
            </w:r>
          </w:p>
        </w:tc>
      </w:tr>
      <w:tr w:rsidR="00032C63" w:rsidRPr="00E20AE9" w:rsidTr="003A1B0F">
        <w:tc>
          <w:tcPr>
            <w:tcW w:w="378" w:type="pct"/>
            <w:tcBorders>
              <w:top w:val="outset" w:sz="6" w:space="0" w:color="000000"/>
              <w:left w:val="outset" w:sz="6" w:space="0" w:color="000000"/>
              <w:bottom w:val="outset" w:sz="6" w:space="0" w:color="000000"/>
              <w:right w:val="outset" w:sz="6" w:space="0" w:color="000000"/>
            </w:tcBorders>
          </w:tcPr>
          <w:p w:rsidR="00032C63" w:rsidRPr="00E82CCB" w:rsidRDefault="00032C63" w:rsidP="00032C63">
            <w:pPr>
              <w:pStyle w:val="NormalWeb"/>
            </w:pPr>
            <w:r w:rsidRPr="00E82CCB">
              <w:t>3.</w:t>
            </w:r>
          </w:p>
        </w:tc>
        <w:tc>
          <w:tcPr>
            <w:tcW w:w="1895" w:type="pct"/>
            <w:tcBorders>
              <w:top w:val="outset" w:sz="6" w:space="0" w:color="000000"/>
              <w:left w:val="outset" w:sz="6" w:space="0" w:color="000000"/>
              <w:bottom w:val="outset" w:sz="6" w:space="0" w:color="000000"/>
              <w:right w:val="outset" w:sz="6" w:space="0" w:color="000000"/>
            </w:tcBorders>
          </w:tcPr>
          <w:p w:rsidR="00032C63" w:rsidRPr="00075879" w:rsidRDefault="00032C63" w:rsidP="00032C63">
            <w:pPr>
              <w:pStyle w:val="NormalWeb"/>
            </w:pPr>
            <w:r w:rsidRPr="00075879">
              <w:t>Tiesiskā regulējuma finansiālā ietekme</w:t>
            </w:r>
          </w:p>
        </w:tc>
        <w:tc>
          <w:tcPr>
            <w:tcW w:w="2727" w:type="pct"/>
            <w:tcBorders>
              <w:top w:val="outset" w:sz="6" w:space="0" w:color="000000"/>
              <w:left w:val="outset" w:sz="6" w:space="0" w:color="000000"/>
              <w:bottom w:val="outset" w:sz="6" w:space="0" w:color="000000"/>
              <w:right w:val="outset" w:sz="6" w:space="0" w:color="000000"/>
            </w:tcBorders>
          </w:tcPr>
          <w:p w:rsidR="00257B71" w:rsidRPr="00075879" w:rsidRDefault="007756FB" w:rsidP="00032C63">
            <w:pPr>
              <w:pStyle w:val="NormalWeb"/>
              <w:spacing w:before="0" w:beforeAutospacing="0" w:after="0" w:afterAutospacing="0"/>
              <w:jc w:val="both"/>
            </w:pPr>
            <w:r w:rsidRPr="00075879">
              <w:t xml:space="preserve">Projekts šo jomu neskar </w:t>
            </w:r>
          </w:p>
        </w:tc>
      </w:tr>
      <w:tr w:rsidR="00032C63" w:rsidRPr="00E20AE9" w:rsidTr="003A1B0F">
        <w:tc>
          <w:tcPr>
            <w:tcW w:w="378" w:type="pct"/>
            <w:tcBorders>
              <w:top w:val="outset" w:sz="6" w:space="0" w:color="000000"/>
              <w:left w:val="outset" w:sz="6" w:space="0" w:color="000000"/>
              <w:bottom w:val="outset" w:sz="6" w:space="0" w:color="000000"/>
              <w:right w:val="outset" w:sz="6" w:space="0" w:color="000000"/>
            </w:tcBorders>
          </w:tcPr>
          <w:p w:rsidR="00032C63" w:rsidRPr="00E82CCB" w:rsidRDefault="00032C63" w:rsidP="00032C63">
            <w:pPr>
              <w:pStyle w:val="NormalWeb"/>
            </w:pPr>
            <w:r w:rsidRPr="00E82CCB">
              <w:lastRenderedPageBreak/>
              <w:t>4.</w:t>
            </w:r>
          </w:p>
        </w:tc>
        <w:tc>
          <w:tcPr>
            <w:tcW w:w="1895" w:type="pct"/>
            <w:tcBorders>
              <w:top w:val="outset" w:sz="6" w:space="0" w:color="000000"/>
              <w:left w:val="outset" w:sz="6" w:space="0" w:color="000000"/>
              <w:bottom w:val="outset" w:sz="6" w:space="0" w:color="000000"/>
              <w:right w:val="outset" w:sz="6" w:space="0" w:color="000000"/>
            </w:tcBorders>
          </w:tcPr>
          <w:p w:rsidR="00032C63" w:rsidRPr="00075879" w:rsidRDefault="00032C63" w:rsidP="00032C63">
            <w:pPr>
              <w:pStyle w:val="NormalWeb"/>
            </w:pPr>
            <w:r w:rsidRPr="00075879">
              <w:t>Tiesiskā regulējuma nefinansiālā ietekme</w:t>
            </w:r>
          </w:p>
        </w:tc>
        <w:tc>
          <w:tcPr>
            <w:tcW w:w="2727" w:type="pct"/>
            <w:tcBorders>
              <w:top w:val="outset" w:sz="6" w:space="0" w:color="000000"/>
              <w:left w:val="outset" w:sz="6" w:space="0" w:color="000000"/>
              <w:bottom w:val="outset" w:sz="6" w:space="0" w:color="000000"/>
              <w:right w:val="outset" w:sz="6" w:space="0" w:color="000000"/>
            </w:tcBorders>
          </w:tcPr>
          <w:p w:rsidR="00257B71" w:rsidRPr="00535301" w:rsidRDefault="00784414" w:rsidP="00784414">
            <w:pPr>
              <w:pStyle w:val="NormalWeb"/>
              <w:spacing w:before="0" w:beforeAutospacing="0" w:after="0" w:afterAutospacing="0"/>
              <w:jc w:val="both"/>
            </w:pPr>
            <w:r w:rsidRPr="00075879">
              <w:t>Projekts šo jomu neskar</w:t>
            </w:r>
            <w:r w:rsidR="00257B71" w:rsidRPr="00535301">
              <w:t xml:space="preserve"> </w:t>
            </w:r>
          </w:p>
        </w:tc>
      </w:tr>
      <w:tr w:rsidR="00032C63" w:rsidRPr="00E20AE9" w:rsidTr="003A1B0F">
        <w:tc>
          <w:tcPr>
            <w:tcW w:w="378" w:type="pct"/>
            <w:tcBorders>
              <w:top w:val="outset" w:sz="6" w:space="0" w:color="000000"/>
              <w:left w:val="outset" w:sz="6" w:space="0" w:color="000000"/>
              <w:bottom w:val="outset" w:sz="6" w:space="0" w:color="000000"/>
              <w:right w:val="outset" w:sz="6" w:space="0" w:color="000000"/>
            </w:tcBorders>
          </w:tcPr>
          <w:p w:rsidR="00032C63" w:rsidRPr="00E82CCB" w:rsidRDefault="00032C63" w:rsidP="00032C63">
            <w:pPr>
              <w:pStyle w:val="NormalWeb"/>
            </w:pPr>
            <w:r w:rsidRPr="00E82CCB">
              <w:t>5.</w:t>
            </w:r>
          </w:p>
        </w:tc>
        <w:tc>
          <w:tcPr>
            <w:tcW w:w="1895" w:type="pct"/>
            <w:tcBorders>
              <w:top w:val="outset" w:sz="6" w:space="0" w:color="000000"/>
              <w:left w:val="outset" w:sz="6" w:space="0" w:color="000000"/>
              <w:bottom w:val="outset" w:sz="6" w:space="0" w:color="000000"/>
              <w:right w:val="outset" w:sz="6" w:space="0" w:color="000000"/>
            </w:tcBorders>
          </w:tcPr>
          <w:p w:rsidR="00032C63" w:rsidRPr="00075879" w:rsidRDefault="00032C63" w:rsidP="00032C63">
            <w:pPr>
              <w:pStyle w:val="NormalWeb"/>
            </w:pPr>
            <w:r w:rsidRPr="00075879">
              <w:t>Administratīvās procedūras raksturojums</w:t>
            </w:r>
          </w:p>
        </w:tc>
        <w:tc>
          <w:tcPr>
            <w:tcW w:w="2727" w:type="pct"/>
            <w:tcBorders>
              <w:top w:val="outset" w:sz="6" w:space="0" w:color="000000"/>
              <w:left w:val="outset" w:sz="6" w:space="0" w:color="000000"/>
              <w:bottom w:val="outset" w:sz="6" w:space="0" w:color="000000"/>
              <w:right w:val="outset" w:sz="6" w:space="0" w:color="000000"/>
            </w:tcBorders>
          </w:tcPr>
          <w:p w:rsidR="00032C63" w:rsidRPr="00535301" w:rsidRDefault="00784414" w:rsidP="00784414">
            <w:pPr>
              <w:pStyle w:val="NormalWeb"/>
              <w:spacing w:before="0" w:beforeAutospacing="0" w:after="0" w:afterAutospacing="0"/>
              <w:ind w:hanging="31"/>
              <w:jc w:val="both"/>
            </w:pPr>
            <w:r w:rsidRPr="00075879">
              <w:t>Projekts šo jomu neskar</w:t>
            </w:r>
          </w:p>
        </w:tc>
      </w:tr>
      <w:tr w:rsidR="00032C63" w:rsidRPr="00E20AE9" w:rsidTr="003A1B0F">
        <w:tc>
          <w:tcPr>
            <w:tcW w:w="378" w:type="pct"/>
            <w:tcBorders>
              <w:top w:val="outset" w:sz="6" w:space="0" w:color="000000"/>
              <w:left w:val="outset" w:sz="6" w:space="0" w:color="000000"/>
              <w:bottom w:val="outset" w:sz="6" w:space="0" w:color="000000"/>
              <w:right w:val="outset" w:sz="6" w:space="0" w:color="000000"/>
            </w:tcBorders>
          </w:tcPr>
          <w:p w:rsidR="00032C63" w:rsidRPr="00E82CCB" w:rsidRDefault="00032C63" w:rsidP="00032C63">
            <w:pPr>
              <w:pStyle w:val="NormalWeb"/>
            </w:pPr>
            <w:r w:rsidRPr="00E82CCB">
              <w:t>6.</w:t>
            </w:r>
          </w:p>
        </w:tc>
        <w:tc>
          <w:tcPr>
            <w:tcW w:w="1895" w:type="pct"/>
            <w:tcBorders>
              <w:top w:val="outset" w:sz="6" w:space="0" w:color="000000"/>
              <w:left w:val="outset" w:sz="6" w:space="0" w:color="000000"/>
              <w:bottom w:val="outset" w:sz="6" w:space="0" w:color="000000"/>
              <w:right w:val="outset" w:sz="6" w:space="0" w:color="000000"/>
            </w:tcBorders>
          </w:tcPr>
          <w:p w:rsidR="00032C63" w:rsidRPr="00075879" w:rsidRDefault="00032C63" w:rsidP="00032C63">
            <w:pPr>
              <w:pStyle w:val="NormalWeb"/>
              <w:jc w:val="both"/>
            </w:pPr>
            <w:r w:rsidRPr="00075879">
              <w:t>Administratīvo izmaksu monetārs novērtējums</w:t>
            </w:r>
          </w:p>
        </w:tc>
        <w:tc>
          <w:tcPr>
            <w:tcW w:w="2727" w:type="pct"/>
            <w:tcBorders>
              <w:top w:val="outset" w:sz="6" w:space="0" w:color="000000"/>
              <w:left w:val="outset" w:sz="6" w:space="0" w:color="000000"/>
              <w:bottom w:val="outset" w:sz="6" w:space="0" w:color="000000"/>
              <w:right w:val="outset" w:sz="6" w:space="0" w:color="000000"/>
            </w:tcBorders>
          </w:tcPr>
          <w:p w:rsidR="00032C63" w:rsidRPr="00075879" w:rsidRDefault="007756FB" w:rsidP="00032C63">
            <w:pPr>
              <w:pStyle w:val="NormalWeb"/>
              <w:jc w:val="both"/>
              <w:rPr>
                <w:color w:val="000000"/>
              </w:rPr>
            </w:pPr>
            <w:r w:rsidRPr="00075879">
              <w:t>Projekts šo jomu neskar</w:t>
            </w:r>
          </w:p>
        </w:tc>
      </w:tr>
      <w:tr w:rsidR="00032C63" w:rsidRPr="00E20AE9" w:rsidTr="003A1B0F">
        <w:tc>
          <w:tcPr>
            <w:tcW w:w="378" w:type="pct"/>
            <w:tcBorders>
              <w:top w:val="outset" w:sz="6" w:space="0" w:color="000000"/>
              <w:left w:val="outset" w:sz="6" w:space="0" w:color="000000"/>
              <w:bottom w:val="outset" w:sz="6" w:space="0" w:color="000000"/>
              <w:right w:val="outset" w:sz="6" w:space="0" w:color="000000"/>
            </w:tcBorders>
          </w:tcPr>
          <w:p w:rsidR="00032C63" w:rsidRPr="00E82CCB" w:rsidRDefault="00032C63" w:rsidP="00032C63">
            <w:pPr>
              <w:pStyle w:val="NormalWeb"/>
            </w:pPr>
            <w:r w:rsidRPr="00E82CCB">
              <w:t>7.</w:t>
            </w:r>
          </w:p>
        </w:tc>
        <w:tc>
          <w:tcPr>
            <w:tcW w:w="1895" w:type="pct"/>
            <w:tcBorders>
              <w:top w:val="outset" w:sz="6" w:space="0" w:color="000000"/>
              <w:left w:val="outset" w:sz="6" w:space="0" w:color="000000"/>
              <w:bottom w:val="outset" w:sz="6" w:space="0" w:color="000000"/>
              <w:right w:val="outset" w:sz="6" w:space="0" w:color="000000"/>
            </w:tcBorders>
          </w:tcPr>
          <w:p w:rsidR="00032C63" w:rsidRPr="00075879" w:rsidRDefault="00032C63" w:rsidP="00032C63">
            <w:pPr>
              <w:pStyle w:val="NormalWeb"/>
            </w:pPr>
            <w:r w:rsidRPr="00075879">
              <w:t>Cita informācija</w:t>
            </w:r>
          </w:p>
        </w:tc>
        <w:tc>
          <w:tcPr>
            <w:tcW w:w="2727" w:type="pct"/>
            <w:tcBorders>
              <w:top w:val="outset" w:sz="6" w:space="0" w:color="000000"/>
              <w:left w:val="outset" w:sz="6" w:space="0" w:color="000000"/>
              <w:bottom w:val="outset" w:sz="6" w:space="0" w:color="000000"/>
              <w:right w:val="outset" w:sz="6" w:space="0" w:color="000000"/>
            </w:tcBorders>
          </w:tcPr>
          <w:p w:rsidR="00032C63" w:rsidRPr="00075879" w:rsidRDefault="00032C63" w:rsidP="00032C63">
            <w:pPr>
              <w:pStyle w:val="NormalWeb"/>
            </w:pPr>
            <w:r w:rsidRPr="00075879">
              <w:t>Nav</w:t>
            </w:r>
          </w:p>
        </w:tc>
      </w:tr>
    </w:tbl>
    <w:p w:rsidR="00032C63" w:rsidRDefault="00032C63" w:rsidP="00032C63">
      <w:pPr>
        <w:rPr>
          <w:sz w:val="28"/>
          <w:szCs w:val="28"/>
        </w:rPr>
      </w:pPr>
    </w:p>
    <w:tbl>
      <w:tblPr>
        <w:tblW w:w="5038" w:type="pct"/>
        <w:tblInd w:w="-3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261"/>
        <w:gridCol w:w="693"/>
        <w:gridCol w:w="1377"/>
        <w:gridCol w:w="1364"/>
        <w:gridCol w:w="1364"/>
        <w:gridCol w:w="1299"/>
      </w:tblGrid>
      <w:tr w:rsidR="00A119B1" w:rsidRPr="00687544" w:rsidTr="00D744B6">
        <w:tc>
          <w:tcPr>
            <w:tcW w:w="5000" w:type="pct"/>
            <w:gridSpan w:val="6"/>
            <w:tcBorders>
              <w:top w:val="single" w:sz="4" w:space="0" w:color="auto"/>
              <w:left w:val="single" w:sz="4" w:space="0" w:color="auto"/>
              <w:bottom w:val="single" w:sz="4" w:space="0" w:color="auto"/>
              <w:right w:val="single" w:sz="4" w:space="0" w:color="auto"/>
            </w:tcBorders>
          </w:tcPr>
          <w:p w:rsidR="00A119B1" w:rsidRPr="0091278B" w:rsidRDefault="00A119B1" w:rsidP="00A119B1">
            <w:pPr>
              <w:jc w:val="center"/>
              <w:rPr>
                <w:sz w:val="16"/>
                <w:szCs w:val="16"/>
              </w:rPr>
            </w:pPr>
            <w:r w:rsidRPr="00687544">
              <w:rPr>
                <w:sz w:val="22"/>
                <w:szCs w:val="22"/>
              </w:rPr>
              <w:br w:type="page"/>
            </w:r>
          </w:p>
          <w:p w:rsidR="00A119B1" w:rsidRPr="00687544" w:rsidRDefault="00A119B1" w:rsidP="00A119B1">
            <w:pPr>
              <w:jc w:val="center"/>
              <w:rPr>
                <w:b/>
                <w:i/>
                <w:sz w:val="22"/>
                <w:szCs w:val="22"/>
              </w:rPr>
            </w:pPr>
            <w:r w:rsidRPr="00324A5D">
              <w:rPr>
                <w:b/>
                <w:bCs/>
                <w:sz w:val="26"/>
                <w:szCs w:val="26"/>
              </w:rPr>
              <w:t>III</w:t>
            </w:r>
            <w:r>
              <w:rPr>
                <w:b/>
                <w:bCs/>
                <w:sz w:val="26"/>
                <w:szCs w:val="26"/>
              </w:rPr>
              <w:t>.</w:t>
            </w:r>
            <w:r w:rsidRPr="00324A5D">
              <w:rPr>
                <w:b/>
                <w:bCs/>
                <w:sz w:val="26"/>
                <w:szCs w:val="26"/>
              </w:rPr>
              <w:t xml:space="preserve"> Tiesību akta projekta ietekme uz valsts budžetu un pašvaldību budžetiem</w:t>
            </w:r>
          </w:p>
        </w:tc>
      </w:tr>
      <w:tr w:rsidR="00A119B1" w:rsidRPr="00687544" w:rsidTr="00D744B6">
        <w:tc>
          <w:tcPr>
            <w:tcW w:w="2848" w:type="pct"/>
            <w:gridSpan w:val="3"/>
            <w:tcBorders>
              <w:top w:val="single" w:sz="4" w:space="0" w:color="auto"/>
              <w:left w:val="single" w:sz="4" w:space="0" w:color="auto"/>
              <w:bottom w:val="single" w:sz="4" w:space="0" w:color="auto"/>
              <w:right w:val="single" w:sz="4" w:space="0" w:color="auto"/>
            </w:tcBorders>
          </w:tcPr>
          <w:p w:rsidR="00A119B1" w:rsidRPr="00687544" w:rsidRDefault="00A119B1" w:rsidP="00A119B1">
            <w:pPr>
              <w:pStyle w:val="naisf"/>
              <w:spacing w:before="0" w:after="0"/>
              <w:ind w:firstLine="0"/>
              <w:rPr>
                <w:b/>
                <w:i/>
                <w:sz w:val="22"/>
                <w:szCs w:val="22"/>
              </w:rPr>
            </w:pPr>
          </w:p>
        </w:tc>
        <w:tc>
          <w:tcPr>
            <w:tcW w:w="2152" w:type="pct"/>
            <w:gridSpan w:val="3"/>
            <w:tcBorders>
              <w:top w:val="single" w:sz="4" w:space="0" w:color="auto"/>
              <w:left w:val="single" w:sz="4" w:space="0" w:color="auto"/>
              <w:bottom w:val="single" w:sz="4" w:space="0" w:color="auto"/>
              <w:right w:val="single" w:sz="4" w:space="0" w:color="auto"/>
            </w:tcBorders>
          </w:tcPr>
          <w:p w:rsidR="00A119B1" w:rsidRPr="00687544" w:rsidRDefault="00A119B1" w:rsidP="00A119B1">
            <w:pPr>
              <w:jc w:val="center"/>
              <w:rPr>
                <w:sz w:val="22"/>
                <w:szCs w:val="22"/>
              </w:rPr>
            </w:pPr>
            <w:r w:rsidRPr="00687544">
              <w:rPr>
                <w:sz w:val="22"/>
                <w:szCs w:val="22"/>
              </w:rPr>
              <w:t>(</w:t>
            </w:r>
            <w:proofErr w:type="spellStart"/>
            <w:r w:rsidRPr="00687544">
              <w:rPr>
                <w:sz w:val="22"/>
                <w:szCs w:val="22"/>
              </w:rPr>
              <w:t>tūkst</w:t>
            </w:r>
            <w:proofErr w:type="spellEnd"/>
            <w:smartTag w:uri="schemas-tilde-lv/tildestengine" w:element="phone">
              <w:smartTagPr>
                <w:attr w:name="currency_id" w:val="48"/>
                <w:attr w:name="currency_key" w:val="LVL"/>
                <w:attr w:name="currency_value" w:val="."/>
                <w:attr w:name="currency_text" w:val="latu"/>
              </w:smartTagPr>
              <w:r w:rsidRPr="00687544">
                <w:rPr>
                  <w:sz w:val="22"/>
                  <w:szCs w:val="22"/>
                </w:rPr>
                <w:t>. latu</w:t>
              </w:r>
            </w:smartTag>
            <w:r w:rsidRPr="00687544">
              <w:rPr>
                <w:sz w:val="22"/>
                <w:szCs w:val="22"/>
              </w:rPr>
              <w:t>)</w:t>
            </w:r>
          </w:p>
        </w:tc>
      </w:tr>
      <w:tr w:rsidR="00A119B1" w:rsidRPr="009525A0" w:rsidTr="00D744B6">
        <w:tc>
          <w:tcPr>
            <w:tcW w:w="1742" w:type="pct"/>
            <w:vMerge w:val="restart"/>
            <w:tcBorders>
              <w:top w:val="single" w:sz="4" w:space="0" w:color="auto"/>
              <w:left w:val="single" w:sz="4" w:space="0" w:color="auto"/>
              <w:bottom w:val="single" w:sz="12" w:space="0" w:color="auto"/>
              <w:right w:val="single" w:sz="4" w:space="0" w:color="auto"/>
            </w:tcBorders>
            <w:vAlign w:val="bottom"/>
          </w:tcPr>
          <w:p w:rsidR="00A119B1" w:rsidRPr="009525A0" w:rsidRDefault="00A119B1" w:rsidP="00A119B1">
            <w:pPr>
              <w:pStyle w:val="naisf"/>
              <w:spacing w:before="0" w:after="0"/>
              <w:jc w:val="center"/>
              <w:rPr>
                <w:sz w:val="22"/>
                <w:szCs w:val="22"/>
              </w:rPr>
            </w:pPr>
            <w:r w:rsidRPr="009525A0">
              <w:rPr>
                <w:sz w:val="22"/>
                <w:szCs w:val="22"/>
              </w:rPr>
              <w:t>Rādītāji</w:t>
            </w:r>
          </w:p>
          <w:p w:rsidR="00A119B1" w:rsidRPr="00687544" w:rsidRDefault="00A119B1" w:rsidP="00535301">
            <w:pPr>
              <w:pStyle w:val="naisf"/>
              <w:spacing w:before="0" w:after="0"/>
              <w:ind w:firstLine="0"/>
              <w:rPr>
                <w:b/>
                <w:sz w:val="22"/>
                <w:szCs w:val="22"/>
              </w:rPr>
            </w:pPr>
          </w:p>
        </w:tc>
        <w:tc>
          <w:tcPr>
            <w:tcW w:w="1106" w:type="pct"/>
            <w:gridSpan w:val="2"/>
            <w:vMerge w:val="restart"/>
            <w:tcBorders>
              <w:top w:val="single" w:sz="4" w:space="0" w:color="auto"/>
              <w:left w:val="single" w:sz="4" w:space="0" w:color="auto"/>
              <w:bottom w:val="single" w:sz="4" w:space="0" w:color="auto"/>
              <w:right w:val="single" w:sz="4" w:space="0" w:color="auto"/>
            </w:tcBorders>
            <w:vAlign w:val="bottom"/>
          </w:tcPr>
          <w:p w:rsidR="00A119B1" w:rsidRPr="009525A0" w:rsidRDefault="00A119B1" w:rsidP="00A119B1">
            <w:pPr>
              <w:pStyle w:val="naisf"/>
              <w:spacing w:before="0" w:after="0"/>
              <w:jc w:val="center"/>
              <w:rPr>
                <w:sz w:val="22"/>
                <w:szCs w:val="22"/>
              </w:rPr>
            </w:pPr>
            <w:r>
              <w:rPr>
                <w:sz w:val="22"/>
                <w:szCs w:val="22"/>
              </w:rPr>
              <w:t>2011</w:t>
            </w:r>
          </w:p>
        </w:tc>
        <w:tc>
          <w:tcPr>
            <w:tcW w:w="2152" w:type="pct"/>
            <w:gridSpan w:val="3"/>
            <w:tcBorders>
              <w:top w:val="single" w:sz="4" w:space="0" w:color="auto"/>
              <w:left w:val="single" w:sz="4" w:space="0" w:color="auto"/>
              <w:bottom w:val="single" w:sz="4" w:space="0" w:color="auto"/>
              <w:right w:val="single" w:sz="4" w:space="0" w:color="auto"/>
            </w:tcBorders>
          </w:tcPr>
          <w:p w:rsidR="00A119B1" w:rsidRPr="009525A0" w:rsidRDefault="00A119B1" w:rsidP="00A119B1">
            <w:pPr>
              <w:pStyle w:val="naisf"/>
              <w:spacing w:before="0" w:after="0"/>
              <w:ind w:firstLine="0"/>
              <w:jc w:val="center"/>
              <w:rPr>
                <w:i/>
                <w:sz w:val="22"/>
                <w:szCs w:val="22"/>
              </w:rPr>
            </w:pPr>
            <w:r w:rsidRPr="009525A0">
              <w:rPr>
                <w:sz w:val="22"/>
                <w:szCs w:val="22"/>
              </w:rPr>
              <w:t>Turpmākie trīs gadi</w:t>
            </w:r>
          </w:p>
        </w:tc>
      </w:tr>
      <w:tr w:rsidR="00A119B1" w:rsidRPr="009525A0" w:rsidTr="00D744B6">
        <w:tc>
          <w:tcPr>
            <w:tcW w:w="1742" w:type="pct"/>
            <w:vMerge/>
            <w:tcBorders>
              <w:top w:val="single" w:sz="12" w:space="0" w:color="auto"/>
              <w:left w:val="single" w:sz="4" w:space="0" w:color="auto"/>
              <w:bottom w:val="single" w:sz="12" w:space="0" w:color="auto"/>
              <w:right w:val="single" w:sz="4" w:space="0" w:color="auto"/>
            </w:tcBorders>
          </w:tcPr>
          <w:p w:rsidR="00A119B1" w:rsidRPr="00687544" w:rsidRDefault="00A119B1" w:rsidP="00A119B1">
            <w:pPr>
              <w:pStyle w:val="naisf"/>
              <w:spacing w:before="0" w:after="0"/>
              <w:ind w:firstLine="0"/>
              <w:rPr>
                <w:b/>
                <w:i/>
                <w:sz w:val="22"/>
                <w:szCs w:val="22"/>
              </w:rPr>
            </w:pPr>
          </w:p>
        </w:tc>
        <w:tc>
          <w:tcPr>
            <w:tcW w:w="1106" w:type="pct"/>
            <w:gridSpan w:val="2"/>
            <w:vMerge/>
            <w:tcBorders>
              <w:top w:val="single" w:sz="12" w:space="0" w:color="auto"/>
              <w:left w:val="single" w:sz="4" w:space="0" w:color="auto"/>
              <w:bottom w:val="single" w:sz="4" w:space="0" w:color="auto"/>
              <w:right w:val="single" w:sz="4" w:space="0" w:color="auto"/>
            </w:tcBorders>
          </w:tcPr>
          <w:p w:rsidR="00A119B1" w:rsidRPr="009525A0" w:rsidRDefault="00A119B1" w:rsidP="00A119B1">
            <w:pPr>
              <w:pStyle w:val="naisf"/>
              <w:spacing w:before="0" w:after="0"/>
              <w:ind w:firstLine="0"/>
              <w:rPr>
                <w:i/>
                <w:sz w:val="22"/>
                <w:szCs w:val="22"/>
              </w:rPr>
            </w:pPr>
          </w:p>
        </w:tc>
        <w:tc>
          <w:tcPr>
            <w:tcW w:w="729" w:type="pct"/>
            <w:tcBorders>
              <w:top w:val="single" w:sz="4" w:space="0" w:color="auto"/>
              <w:left w:val="single" w:sz="4" w:space="0" w:color="auto"/>
              <w:bottom w:val="single" w:sz="4" w:space="0" w:color="auto"/>
              <w:right w:val="single" w:sz="4" w:space="0" w:color="auto"/>
            </w:tcBorders>
          </w:tcPr>
          <w:p w:rsidR="00A119B1" w:rsidRPr="009525A0" w:rsidRDefault="00A119B1" w:rsidP="00A119B1">
            <w:pPr>
              <w:pStyle w:val="naisf"/>
              <w:spacing w:before="0" w:after="0"/>
              <w:ind w:firstLine="0"/>
              <w:jc w:val="center"/>
              <w:rPr>
                <w:i/>
                <w:sz w:val="22"/>
                <w:szCs w:val="22"/>
              </w:rPr>
            </w:pPr>
            <w:r>
              <w:rPr>
                <w:bCs/>
                <w:sz w:val="22"/>
                <w:szCs w:val="22"/>
              </w:rPr>
              <w:t>2012</w:t>
            </w:r>
          </w:p>
        </w:tc>
        <w:tc>
          <w:tcPr>
            <w:tcW w:w="729" w:type="pct"/>
            <w:tcBorders>
              <w:top w:val="single" w:sz="4" w:space="0" w:color="auto"/>
              <w:left w:val="single" w:sz="4" w:space="0" w:color="auto"/>
              <w:bottom w:val="single" w:sz="4" w:space="0" w:color="auto"/>
              <w:right w:val="single" w:sz="4" w:space="0" w:color="auto"/>
            </w:tcBorders>
          </w:tcPr>
          <w:p w:rsidR="00A119B1" w:rsidRPr="009525A0" w:rsidRDefault="00A119B1" w:rsidP="00A119B1">
            <w:pPr>
              <w:pStyle w:val="naisf"/>
              <w:spacing w:before="0" w:after="0"/>
              <w:ind w:firstLine="0"/>
              <w:jc w:val="center"/>
              <w:rPr>
                <w:i/>
                <w:sz w:val="22"/>
                <w:szCs w:val="22"/>
              </w:rPr>
            </w:pPr>
            <w:r>
              <w:rPr>
                <w:bCs/>
                <w:sz w:val="22"/>
                <w:szCs w:val="22"/>
              </w:rPr>
              <w:t>2013</w:t>
            </w:r>
          </w:p>
        </w:tc>
        <w:tc>
          <w:tcPr>
            <w:tcW w:w="694" w:type="pct"/>
            <w:tcBorders>
              <w:top w:val="single" w:sz="4" w:space="0" w:color="auto"/>
              <w:left w:val="single" w:sz="4" w:space="0" w:color="auto"/>
              <w:bottom w:val="single" w:sz="4" w:space="0" w:color="auto"/>
              <w:right w:val="single" w:sz="4" w:space="0" w:color="auto"/>
            </w:tcBorders>
          </w:tcPr>
          <w:p w:rsidR="00A119B1" w:rsidRPr="009525A0" w:rsidRDefault="00A119B1" w:rsidP="00A119B1">
            <w:pPr>
              <w:pStyle w:val="naisf"/>
              <w:spacing w:before="0" w:after="0"/>
              <w:ind w:firstLine="0"/>
              <w:jc w:val="center"/>
              <w:rPr>
                <w:i/>
                <w:sz w:val="22"/>
                <w:szCs w:val="22"/>
              </w:rPr>
            </w:pPr>
            <w:r>
              <w:rPr>
                <w:bCs/>
                <w:sz w:val="22"/>
                <w:szCs w:val="22"/>
              </w:rPr>
              <w:t>2014</w:t>
            </w:r>
          </w:p>
        </w:tc>
      </w:tr>
      <w:tr w:rsidR="00A119B1" w:rsidRPr="00687544" w:rsidTr="00D744B6">
        <w:tc>
          <w:tcPr>
            <w:tcW w:w="1742" w:type="pct"/>
            <w:vMerge/>
            <w:tcBorders>
              <w:top w:val="single" w:sz="12" w:space="0" w:color="auto"/>
              <w:left w:val="single" w:sz="4" w:space="0" w:color="auto"/>
              <w:bottom w:val="single" w:sz="4" w:space="0" w:color="auto"/>
              <w:right w:val="single" w:sz="4" w:space="0" w:color="auto"/>
            </w:tcBorders>
          </w:tcPr>
          <w:p w:rsidR="00A119B1" w:rsidRPr="00687544" w:rsidRDefault="00A119B1" w:rsidP="00A119B1">
            <w:pPr>
              <w:pStyle w:val="naisf"/>
              <w:spacing w:before="0" w:after="0"/>
              <w:ind w:firstLine="0"/>
              <w:rPr>
                <w:b/>
                <w:i/>
                <w:sz w:val="22"/>
                <w:szCs w:val="22"/>
              </w:rPr>
            </w:pPr>
          </w:p>
        </w:tc>
        <w:tc>
          <w:tcPr>
            <w:tcW w:w="370" w:type="pct"/>
            <w:tcBorders>
              <w:top w:val="single" w:sz="4" w:space="0" w:color="auto"/>
              <w:left w:val="single" w:sz="4" w:space="0" w:color="auto"/>
              <w:bottom w:val="single" w:sz="4" w:space="0" w:color="auto"/>
              <w:right w:val="single" w:sz="4" w:space="0" w:color="auto"/>
            </w:tcBorders>
            <w:vAlign w:val="bottom"/>
          </w:tcPr>
          <w:p w:rsidR="00A119B1" w:rsidRDefault="00A119B1" w:rsidP="00A119B1">
            <w:pPr>
              <w:pStyle w:val="naisf"/>
              <w:spacing w:before="0" w:after="0"/>
              <w:ind w:firstLine="0"/>
              <w:jc w:val="center"/>
              <w:rPr>
                <w:sz w:val="22"/>
                <w:szCs w:val="22"/>
              </w:rPr>
            </w:pPr>
            <w:r w:rsidRPr="00687544">
              <w:rPr>
                <w:sz w:val="22"/>
                <w:szCs w:val="22"/>
              </w:rPr>
              <w:t>Saskaņā ar valsts budžetu kārtējam gadam</w:t>
            </w:r>
          </w:p>
          <w:p w:rsidR="00A119B1" w:rsidRPr="00687544" w:rsidRDefault="00A119B1" w:rsidP="00A119B1">
            <w:pPr>
              <w:pStyle w:val="naisf"/>
              <w:spacing w:before="0" w:after="0"/>
              <w:ind w:firstLine="0"/>
              <w:jc w:val="center"/>
              <w:rPr>
                <w:b/>
                <w:i/>
                <w:sz w:val="22"/>
                <w:szCs w:val="22"/>
              </w:rPr>
            </w:pPr>
          </w:p>
        </w:tc>
        <w:tc>
          <w:tcPr>
            <w:tcW w:w="736" w:type="pct"/>
            <w:tcBorders>
              <w:top w:val="single" w:sz="4" w:space="0" w:color="auto"/>
              <w:left w:val="single" w:sz="4" w:space="0" w:color="auto"/>
              <w:bottom w:val="single" w:sz="4" w:space="0" w:color="auto"/>
              <w:right w:val="single" w:sz="4" w:space="0" w:color="auto"/>
            </w:tcBorders>
            <w:vAlign w:val="bottom"/>
          </w:tcPr>
          <w:p w:rsidR="00A119B1" w:rsidRDefault="00A119B1" w:rsidP="00A119B1">
            <w:pPr>
              <w:pStyle w:val="naisf"/>
              <w:spacing w:before="0" w:after="0"/>
              <w:ind w:firstLine="0"/>
              <w:jc w:val="center"/>
              <w:rPr>
                <w:sz w:val="22"/>
                <w:szCs w:val="22"/>
              </w:rPr>
            </w:pPr>
            <w:r w:rsidRPr="00687544">
              <w:rPr>
                <w:sz w:val="22"/>
                <w:szCs w:val="22"/>
              </w:rPr>
              <w:t>Izmaiņas kārtējā gadā salīdzinot ar budžetu kārtējam gadam</w:t>
            </w:r>
          </w:p>
          <w:p w:rsidR="00A119B1" w:rsidRPr="00687544" w:rsidRDefault="00A119B1" w:rsidP="00A119B1">
            <w:pPr>
              <w:pStyle w:val="naisf"/>
              <w:spacing w:before="0" w:after="0"/>
              <w:ind w:firstLine="0"/>
              <w:jc w:val="center"/>
              <w:rPr>
                <w:b/>
                <w:i/>
                <w:sz w:val="22"/>
                <w:szCs w:val="22"/>
              </w:rPr>
            </w:pPr>
          </w:p>
        </w:tc>
        <w:tc>
          <w:tcPr>
            <w:tcW w:w="729" w:type="pct"/>
            <w:tcBorders>
              <w:top w:val="single" w:sz="4" w:space="0" w:color="auto"/>
              <w:left w:val="single" w:sz="4" w:space="0" w:color="auto"/>
              <w:bottom w:val="single" w:sz="4" w:space="0" w:color="auto"/>
              <w:right w:val="single" w:sz="4" w:space="0" w:color="auto"/>
            </w:tcBorders>
            <w:vAlign w:val="bottom"/>
          </w:tcPr>
          <w:p w:rsidR="00A119B1" w:rsidRDefault="00A119B1" w:rsidP="00A119B1">
            <w:pPr>
              <w:pStyle w:val="naisf"/>
              <w:spacing w:before="0" w:after="0"/>
              <w:ind w:firstLine="0"/>
              <w:jc w:val="center"/>
              <w:rPr>
                <w:sz w:val="22"/>
                <w:szCs w:val="22"/>
              </w:rPr>
            </w:pPr>
            <w:r w:rsidRPr="00687544">
              <w:rPr>
                <w:sz w:val="22"/>
                <w:szCs w:val="22"/>
              </w:rPr>
              <w:t>Izmaiņas salīdzinot ar kārtējo (n) gadu</w:t>
            </w:r>
          </w:p>
          <w:p w:rsidR="00A119B1" w:rsidRPr="00687544" w:rsidRDefault="00A119B1" w:rsidP="00A119B1">
            <w:pPr>
              <w:pStyle w:val="naisf"/>
              <w:spacing w:before="0" w:after="0"/>
              <w:ind w:firstLine="0"/>
              <w:jc w:val="center"/>
              <w:rPr>
                <w:b/>
                <w:i/>
                <w:sz w:val="22"/>
                <w:szCs w:val="22"/>
              </w:rPr>
            </w:pPr>
          </w:p>
        </w:tc>
        <w:tc>
          <w:tcPr>
            <w:tcW w:w="729" w:type="pct"/>
            <w:tcBorders>
              <w:top w:val="single" w:sz="4" w:space="0" w:color="auto"/>
              <w:left w:val="single" w:sz="4" w:space="0" w:color="auto"/>
              <w:bottom w:val="single" w:sz="4" w:space="0" w:color="auto"/>
              <w:right w:val="single" w:sz="4" w:space="0" w:color="auto"/>
            </w:tcBorders>
            <w:vAlign w:val="bottom"/>
          </w:tcPr>
          <w:p w:rsidR="00A119B1" w:rsidRDefault="00A119B1" w:rsidP="00A119B1">
            <w:pPr>
              <w:pStyle w:val="naisf"/>
              <w:spacing w:before="0" w:after="0"/>
              <w:ind w:firstLine="0"/>
              <w:jc w:val="center"/>
              <w:rPr>
                <w:sz w:val="22"/>
                <w:szCs w:val="22"/>
              </w:rPr>
            </w:pPr>
            <w:r w:rsidRPr="00687544">
              <w:rPr>
                <w:sz w:val="22"/>
                <w:szCs w:val="22"/>
              </w:rPr>
              <w:t>Izmaiņas salīdzinot ar kārtējo (n) gadu</w:t>
            </w:r>
          </w:p>
          <w:p w:rsidR="00A119B1" w:rsidRPr="00687544" w:rsidRDefault="00A119B1" w:rsidP="00A119B1">
            <w:pPr>
              <w:pStyle w:val="naisf"/>
              <w:spacing w:before="0" w:after="0"/>
              <w:ind w:firstLine="0"/>
              <w:jc w:val="center"/>
              <w:rPr>
                <w:b/>
                <w:i/>
                <w:sz w:val="22"/>
                <w:szCs w:val="22"/>
              </w:rPr>
            </w:pPr>
          </w:p>
        </w:tc>
        <w:tc>
          <w:tcPr>
            <w:tcW w:w="694" w:type="pct"/>
            <w:tcBorders>
              <w:top w:val="single" w:sz="4" w:space="0" w:color="auto"/>
              <w:left w:val="single" w:sz="4" w:space="0" w:color="auto"/>
              <w:bottom w:val="single" w:sz="4" w:space="0" w:color="auto"/>
              <w:right w:val="single" w:sz="4" w:space="0" w:color="auto"/>
            </w:tcBorders>
            <w:vAlign w:val="bottom"/>
          </w:tcPr>
          <w:p w:rsidR="00A119B1" w:rsidRDefault="00A119B1" w:rsidP="00A119B1">
            <w:pPr>
              <w:pStyle w:val="naisf"/>
              <w:spacing w:before="0" w:after="0"/>
              <w:ind w:firstLine="0"/>
              <w:jc w:val="center"/>
              <w:rPr>
                <w:sz w:val="22"/>
                <w:szCs w:val="22"/>
              </w:rPr>
            </w:pPr>
            <w:r w:rsidRPr="00687544">
              <w:rPr>
                <w:sz w:val="22"/>
                <w:szCs w:val="22"/>
              </w:rPr>
              <w:t>Izmaiņas salīdzinot ar kārtējo (n) gadu</w:t>
            </w:r>
          </w:p>
          <w:p w:rsidR="00A119B1" w:rsidRPr="00687544" w:rsidRDefault="00A119B1" w:rsidP="00A119B1">
            <w:pPr>
              <w:pStyle w:val="naisf"/>
              <w:spacing w:before="0" w:after="0"/>
              <w:ind w:firstLine="0"/>
              <w:jc w:val="center"/>
              <w:rPr>
                <w:b/>
                <w:i/>
                <w:sz w:val="22"/>
                <w:szCs w:val="22"/>
              </w:rPr>
            </w:pPr>
          </w:p>
        </w:tc>
      </w:tr>
      <w:tr w:rsidR="00A119B1" w:rsidRPr="00324A5D" w:rsidTr="00D744B6">
        <w:tc>
          <w:tcPr>
            <w:tcW w:w="1742" w:type="pct"/>
            <w:tcBorders>
              <w:top w:val="single" w:sz="4" w:space="0" w:color="auto"/>
              <w:left w:val="single" w:sz="4" w:space="0" w:color="auto"/>
              <w:bottom w:val="single" w:sz="4" w:space="0" w:color="auto"/>
              <w:right w:val="single" w:sz="4" w:space="0" w:color="auto"/>
            </w:tcBorders>
          </w:tcPr>
          <w:p w:rsidR="00A119B1" w:rsidRPr="00324A5D" w:rsidRDefault="00A119B1" w:rsidP="00A119B1">
            <w:pPr>
              <w:pStyle w:val="naisf"/>
              <w:spacing w:before="0" w:after="0"/>
              <w:ind w:firstLine="0"/>
              <w:jc w:val="center"/>
              <w:rPr>
                <w:sz w:val="22"/>
                <w:szCs w:val="22"/>
              </w:rPr>
            </w:pPr>
            <w:r w:rsidRPr="00324A5D">
              <w:rPr>
                <w:sz w:val="22"/>
                <w:szCs w:val="22"/>
              </w:rPr>
              <w:t>1</w:t>
            </w:r>
          </w:p>
        </w:tc>
        <w:tc>
          <w:tcPr>
            <w:tcW w:w="370" w:type="pct"/>
            <w:tcBorders>
              <w:top w:val="single" w:sz="4" w:space="0" w:color="auto"/>
              <w:left w:val="single" w:sz="4" w:space="0" w:color="auto"/>
              <w:bottom w:val="single" w:sz="4" w:space="0" w:color="auto"/>
              <w:right w:val="single" w:sz="4" w:space="0" w:color="auto"/>
            </w:tcBorders>
          </w:tcPr>
          <w:p w:rsidR="00A119B1" w:rsidRPr="00324A5D" w:rsidRDefault="00A119B1" w:rsidP="00A119B1">
            <w:pPr>
              <w:pStyle w:val="naisf"/>
              <w:spacing w:before="0" w:after="0"/>
              <w:ind w:firstLine="0"/>
              <w:jc w:val="center"/>
              <w:rPr>
                <w:sz w:val="22"/>
                <w:szCs w:val="22"/>
              </w:rPr>
            </w:pPr>
            <w:r w:rsidRPr="00324A5D">
              <w:rPr>
                <w:sz w:val="22"/>
                <w:szCs w:val="22"/>
              </w:rPr>
              <w:t>2</w:t>
            </w:r>
          </w:p>
        </w:tc>
        <w:tc>
          <w:tcPr>
            <w:tcW w:w="736" w:type="pct"/>
            <w:tcBorders>
              <w:top w:val="single" w:sz="4" w:space="0" w:color="auto"/>
              <w:left w:val="single" w:sz="4" w:space="0" w:color="auto"/>
              <w:bottom w:val="single" w:sz="4" w:space="0" w:color="auto"/>
              <w:right w:val="single" w:sz="4" w:space="0" w:color="auto"/>
            </w:tcBorders>
          </w:tcPr>
          <w:p w:rsidR="00A119B1" w:rsidRPr="00324A5D" w:rsidRDefault="00A119B1" w:rsidP="00A119B1">
            <w:pPr>
              <w:pStyle w:val="naisf"/>
              <w:spacing w:before="0" w:after="0"/>
              <w:ind w:firstLine="0"/>
              <w:jc w:val="center"/>
              <w:rPr>
                <w:sz w:val="22"/>
                <w:szCs w:val="22"/>
              </w:rPr>
            </w:pPr>
            <w:r w:rsidRPr="00324A5D">
              <w:rPr>
                <w:sz w:val="22"/>
                <w:szCs w:val="22"/>
              </w:rPr>
              <w:t>3</w:t>
            </w:r>
          </w:p>
        </w:tc>
        <w:tc>
          <w:tcPr>
            <w:tcW w:w="729" w:type="pct"/>
            <w:tcBorders>
              <w:top w:val="single" w:sz="4" w:space="0" w:color="auto"/>
              <w:left w:val="single" w:sz="4" w:space="0" w:color="auto"/>
              <w:bottom w:val="single" w:sz="4" w:space="0" w:color="auto"/>
              <w:right w:val="single" w:sz="4" w:space="0" w:color="auto"/>
            </w:tcBorders>
          </w:tcPr>
          <w:p w:rsidR="00A119B1" w:rsidRPr="00324A5D" w:rsidRDefault="00A119B1" w:rsidP="00A119B1">
            <w:pPr>
              <w:pStyle w:val="naisf"/>
              <w:spacing w:before="0" w:after="0"/>
              <w:ind w:firstLine="0"/>
              <w:jc w:val="center"/>
              <w:rPr>
                <w:sz w:val="22"/>
                <w:szCs w:val="22"/>
              </w:rPr>
            </w:pPr>
            <w:r w:rsidRPr="00324A5D">
              <w:rPr>
                <w:sz w:val="22"/>
                <w:szCs w:val="22"/>
              </w:rPr>
              <w:t>4</w:t>
            </w:r>
          </w:p>
        </w:tc>
        <w:tc>
          <w:tcPr>
            <w:tcW w:w="729" w:type="pct"/>
            <w:tcBorders>
              <w:top w:val="single" w:sz="4" w:space="0" w:color="auto"/>
              <w:left w:val="single" w:sz="4" w:space="0" w:color="auto"/>
              <w:bottom w:val="single" w:sz="4" w:space="0" w:color="auto"/>
              <w:right w:val="single" w:sz="4" w:space="0" w:color="auto"/>
            </w:tcBorders>
          </w:tcPr>
          <w:p w:rsidR="00A119B1" w:rsidRPr="00324A5D" w:rsidRDefault="00A119B1" w:rsidP="00A119B1">
            <w:pPr>
              <w:pStyle w:val="naisf"/>
              <w:spacing w:before="0" w:after="0"/>
              <w:ind w:firstLine="0"/>
              <w:jc w:val="center"/>
              <w:rPr>
                <w:sz w:val="22"/>
                <w:szCs w:val="22"/>
              </w:rPr>
            </w:pPr>
            <w:r w:rsidRPr="00324A5D">
              <w:rPr>
                <w:sz w:val="22"/>
                <w:szCs w:val="22"/>
              </w:rPr>
              <w:t>5</w:t>
            </w:r>
          </w:p>
        </w:tc>
        <w:tc>
          <w:tcPr>
            <w:tcW w:w="694" w:type="pct"/>
            <w:tcBorders>
              <w:top w:val="single" w:sz="4" w:space="0" w:color="auto"/>
              <w:left w:val="single" w:sz="4" w:space="0" w:color="auto"/>
              <w:bottom w:val="single" w:sz="4" w:space="0" w:color="auto"/>
              <w:right w:val="single" w:sz="4" w:space="0" w:color="auto"/>
            </w:tcBorders>
          </w:tcPr>
          <w:p w:rsidR="00A119B1" w:rsidRPr="00324A5D" w:rsidRDefault="00A119B1" w:rsidP="00A119B1">
            <w:pPr>
              <w:pStyle w:val="naisf"/>
              <w:spacing w:before="0" w:after="0"/>
              <w:ind w:firstLine="0"/>
              <w:jc w:val="center"/>
              <w:rPr>
                <w:sz w:val="22"/>
                <w:szCs w:val="22"/>
              </w:rPr>
            </w:pPr>
            <w:r w:rsidRPr="00324A5D">
              <w:rPr>
                <w:sz w:val="22"/>
                <w:szCs w:val="22"/>
              </w:rPr>
              <w:t>6</w:t>
            </w:r>
          </w:p>
        </w:tc>
      </w:tr>
      <w:tr w:rsidR="00A119B1" w:rsidRPr="00687544" w:rsidTr="00D744B6">
        <w:tc>
          <w:tcPr>
            <w:tcW w:w="1742" w:type="pct"/>
            <w:tcBorders>
              <w:top w:val="single" w:sz="4" w:space="0" w:color="auto"/>
              <w:left w:val="single" w:sz="4" w:space="0" w:color="auto"/>
              <w:bottom w:val="nil"/>
              <w:right w:val="single" w:sz="4" w:space="0" w:color="auto"/>
            </w:tcBorders>
          </w:tcPr>
          <w:p w:rsidR="00A119B1" w:rsidRPr="00687544" w:rsidRDefault="00A119B1" w:rsidP="00A119B1">
            <w:pPr>
              <w:pStyle w:val="naisf"/>
              <w:spacing w:before="0" w:after="0"/>
              <w:ind w:firstLine="0"/>
              <w:rPr>
                <w:i/>
                <w:sz w:val="22"/>
                <w:szCs w:val="22"/>
              </w:rPr>
            </w:pPr>
            <w:r w:rsidRPr="00687544">
              <w:rPr>
                <w:sz w:val="22"/>
                <w:szCs w:val="22"/>
              </w:rPr>
              <w:t>1. Budžeta ieņēmumi:</w:t>
            </w:r>
          </w:p>
        </w:tc>
        <w:tc>
          <w:tcPr>
            <w:tcW w:w="370"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sidRPr="00DE6C9A">
              <w:rPr>
                <w:sz w:val="22"/>
                <w:szCs w:val="22"/>
              </w:rPr>
              <w:t>0</w:t>
            </w:r>
          </w:p>
        </w:tc>
        <w:tc>
          <w:tcPr>
            <w:tcW w:w="736"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sidRPr="00DE6C9A">
              <w:rPr>
                <w:sz w:val="22"/>
                <w:szCs w:val="22"/>
              </w:rPr>
              <w:t>0</w:t>
            </w:r>
          </w:p>
        </w:tc>
        <w:tc>
          <w:tcPr>
            <w:tcW w:w="729"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sidRPr="00DE6C9A">
              <w:rPr>
                <w:sz w:val="22"/>
                <w:szCs w:val="22"/>
              </w:rPr>
              <w:t>0</w:t>
            </w:r>
          </w:p>
        </w:tc>
        <w:tc>
          <w:tcPr>
            <w:tcW w:w="729"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sidRPr="00DE6C9A">
              <w:rPr>
                <w:sz w:val="22"/>
                <w:szCs w:val="22"/>
              </w:rPr>
              <w:t>0</w:t>
            </w:r>
          </w:p>
        </w:tc>
        <w:tc>
          <w:tcPr>
            <w:tcW w:w="694"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sidRPr="00DE6C9A">
              <w:rPr>
                <w:sz w:val="22"/>
                <w:szCs w:val="22"/>
              </w:rPr>
              <w:t>0</w:t>
            </w:r>
          </w:p>
        </w:tc>
      </w:tr>
      <w:tr w:rsidR="00A119B1" w:rsidRPr="00DE6C9A" w:rsidTr="00D744B6">
        <w:tc>
          <w:tcPr>
            <w:tcW w:w="1742" w:type="pct"/>
            <w:tcBorders>
              <w:top w:val="nil"/>
              <w:left w:val="single" w:sz="4" w:space="0" w:color="auto"/>
              <w:bottom w:val="nil"/>
              <w:right w:val="single" w:sz="4" w:space="0" w:color="auto"/>
            </w:tcBorders>
          </w:tcPr>
          <w:p w:rsidR="00A119B1" w:rsidRPr="00687544" w:rsidRDefault="00A119B1" w:rsidP="00A119B1">
            <w:pPr>
              <w:pStyle w:val="naisf"/>
              <w:spacing w:before="0" w:after="0"/>
              <w:ind w:firstLine="0"/>
              <w:rPr>
                <w:i/>
                <w:sz w:val="22"/>
                <w:szCs w:val="22"/>
              </w:rPr>
            </w:pPr>
            <w:r w:rsidRPr="00687544">
              <w:rPr>
                <w:sz w:val="22"/>
                <w:szCs w:val="22"/>
              </w:rPr>
              <w:t>1.1. valsts pamatbudžets, tai skaitā ieņēmumi no maksas pakalpojumiem un citi pašu ieņēmumi;</w:t>
            </w:r>
          </w:p>
        </w:tc>
        <w:tc>
          <w:tcPr>
            <w:tcW w:w="370"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36"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nil"/>
              <w:left w:val="single" w:sz="4" w:space="0" w:color="auto"/>
              <w:bottom w:val="nil"/>
              <w:right w:val="single" w:sz="4" w:space="0" w:color="auto"/>
            </w:tcBorders>
          </w:tcPr>
          <w:p w:rsidR="00A119B1" w:rsidRPr="00687544" w:rsidRDefault="00A119B1" w:rsidP="00A119B1">
            <w:pPr>
              <w:pStyle w:val="naisf"/>
              <w:spacing w:before="0" w:after="0"/>
              <w:ind w:firstLine="0"/>
              <w:rPr>
                <w:i/>
                <w:sz w:val="22"/>
                <w:szCs w:val="22"/>
              </w:rPr>
            </w:pPr>
            <w:r w:rsidRPr="00687544">
              <w:rPr>
                <w:sz w:val="22"/>
                <w:szCs w:val="22"/>
              </w:rPr>
              <w:t>1.2. valsts speciālais budžets;</w:t>
            </w:r>
          </w:p>
        </w:tc>
        <w:tc>
          <w:tcPr>
            <w:tcW w:w="370"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36"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nil"/>
              <w:left w:val="single" w:sz="4" w:space="0" w:color="auto"/>
              <w:bottom w:val="single" w:sz="4" w:space="0" w:color="auto"/>
              <w:right w:val="single" w:sz="4" w:space="0" w:color="auto"/>
            </w:tcBorders>
          </w:tcPr>
          <w:p w:rsidR="00A119B1" w:rsidRPr="00687544" w:rsidRDefault="00A119B1" w:rsidP="00A119B1">
            <w:pPr>
              <w:pStyle w:val="naisf"/>
              <w:spacing w:before="0" w:after="0"/>
              <w:ind w:firstLine="0"/>
              <w:rPr>
                <w:i/>
                <w:sz w:val="22"/>
                <w:szCs w:val="22"/>
              </w:rPr>
            </w:pPr>
            <w:r w:rsidRPr="00687544">
              <w:rPr>
                <w:sz w:val="22"/>
                <w:szCs w:val="22"/>
              </w:rPr>
              <w:t>1.3. pašvaldību budžets</w:t>
            </w:r>
          </w:p>
        </w:tc>
        <w:tc>
          <w:tcPr>
            <w:tcW w:w="370"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sz w:val="22"/>
                <w:szCs w:val="22"/>
              </w:rPr>
            </w:pPr>
          </w:p>
        </w:tc>
        <w:tc>
          <w:tcPr>
            <w:tcW w:w="736"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single" w:sz="4" w:space="0" w:color="auto"/>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2. Budžeta izdevumi:</w:t>
            </w:r>
          </w:p>
        </w:tc>
        <w:tc>
          <w:tcPr>
            <w:tcW w:w="370"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sidRPr="00DE6C9A">
              <w:rPr>
                <w:sz w:val="22"/>
                <w:szCs w:val="22"/>
              </w:rPr>
              <w:t>0</w:t>
            </w:r>
          </w:p>
        </w:tc>
        <w:tc>
          <w:tcPr>
            <w:tcW w:w="736"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sidRPr="00DE6C9A">
              <w:rPr>
                <w:sz w:val="22"/>
                <w:szCs w:val="22"/>
              </w:rPr>
              <w:t>0</w:t>
            </w:r>
          </w:p>
        </w:tc>
        <w:tc>
          <w:tcPr>
            <w:tcW w:w="729" w:type="pct"/>
            <w:tcBorders>
              <w:top w:val="single" w:sz="4" w:space="0" w:color="auto"/>
              <w:left w:val="single" w:sz="4" w:space="0" w:color="auto"/>
              <w:bottom w:val="nil"/>
              <w:right w:val="single" w:sz="4" w:space="0" w:color="auto"/>
            </w:tcBorders>
          </w:tcPr>
          <w:p w:rsidR="00A119B1" w:rsidRPr="00594DA5" w:rsidRDefault="00A119B1" w:rsidP="00A119B1">
            <w:pPr>
              <w:pStyle w:val="naisf"/>
              <w:spacing w:before="0" w:after="0"/>
              <w:ind w:firstLine="0"/>
              <w:jc w:val="center"/>
              <w:rPr>
                <w:sz w:val="22"/>
                <w:szCs w:val="22"/>
              </w:rPr>
            </w:pPr>
            <w:r>
              <w:rPr>
                <w:sz w:val="22"/>
                <w:szCs w:val="22"/>
              </w:rPr>
              <w:t>0</w:t>
            </w:r>
          </w:p>
        </w:tc>
        <w:tc>
          <w:tcPr>
            <w:tcW w:w="729"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sidRPr="00DE6C9A">
              <w:rPr>
                <w:sz w:val="22"/>
                <w:szCs w:val="22"/>
              </w:rPr>
              <w:t>0</w:t>
            </w:r>
          </w:p>
        </w:tc>
        <w:tc>
          <w:tcPr>
            <w:tcW w:w="694"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sidRPr="00DE6C9A">
              <w:rPr>
                <w:sz w:val="22"/>
                <w:szCs w:val="22"/>
              </w:rPr>
              <w:t>0</w:t>
            </w:r>
          </w:p>
        </w:tc>
      </w:tr>
      <w:tr w:rsidR="00A119B1" w:rsidRPr="00DE6C9A" w:rsidTr="00D744B6">
        <w:tc>
          <w:tcPr>
            <w:tcW w:w="1742" w:type="pct"/>
            <w:tcBorders>
              <w:top w:val="nil"/>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2.1. valsts pamatbudžets;</w:t>
            </w:r>
          </w:p>
        </w:tc>
        <w:tc>
          <w:tcPr>
            <w:tcW w:w="370"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36"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594DA5"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nil"/>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2.2.valsts speciālais budžets;</w:t>
            </w:r>
          </w:p>
        </w:tc>
        <w:tc>
          <w:tcPr>
            <w:tcW w:w="370"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36"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594DA5"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nil"/>
              <w:left w:val="single" w:sz="4" w:space="0" w:color="auto"/>
              <w:bottom w:val="single" w:sz="4" w:space="0" w:color="auto"/>
              <w:right w:val="single" w:sz="4" w:space="0" w:color="auto"/>
            </w:tcBorders>
          </w:tcPr>
          <w:p w:rsidR="00A119B1" w:rsidRPr="00687544" w:rsidRDefault="00A119B1" w:rsidP="00A119B1">
            <w:pPr>
              <w:jc w:val="both"/>
              <w:rPr>
                <w:sz w:val="22"/>
                <w:szCs w:val="22"/>
              </w:rPr>
            </w:pPr>
            <w:r w:rsidRPr="00687544">
              <w:rPr>
                <w:sz w:val="22"/>
                <w:szCs w:val="22"/>
              </w:rPr>
              <w:t xml:space="preserve">2.3. pašvaldību budžets </w:t>
            </w:r>
          </w:p>
        </w:tc>
        <w:tc>
          <w:tcPr>
            <w:tcW w:w="370"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sz w:val="22"/>
                <w:szCs w:val="22"/>
              </w:rPr>
            </w:pPr>
          </w:p>
        </w:tc>
        <w:tc>
          <w:tcPr>
            <w:tcW w:w="736"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single" w:sz="4" w:space="0" w:color="auto"/>
              <w:right w:val="single" w:sz="4" w:space="0" w:color="auto"/>
            </w:tcBorders>
          </w:tcPr>
          <w:p w:rsidR="00A119B1" w:rsidRPr="00594DA5" w:rsidRDefault="00A119B1" w:rsidP="00A119B1">
            <w:pPr>
              <w:pStyle w:val="naisf"/>
              <w:spacing w:before="0" w:after="0"/>
              <w:ind w:firstLine="0"/>
              <w:rPr>
                <w:sz w:val="22"/>
                <w:szCs w:val="22"/>
              </w:rPr>
            </w:pPr>
          </w:p>
        </w:tc>
        <w:tc>
          <w:tcPr>
            <w:tcW w:w="729"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single" w:sz="4" w:space="0" w:color="auto"/>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3. Finansiālā ietekme:</w:t>
            </w:r>
          </w:p>
        </w:tc>
        <w:tc>
          <w:tcPr>
            <w:tcW w:w="370" w:type="pct"/>
            <w:tcBorders>
              <w:top w:val="single" w:sz="4" w:space="0" w:color="auto"/>
              <w:left w:val="single" w:sz="4" w:space="0" w:color="auto"/>
              <w:right w:val="single" w:sz="4" w:space="0" w:color="auto"/>
            </w:tcBorders>
            <w:shd w:val="clear" w:color="auto" w:fill="auto"/>
            <w:vAlign w:val="center"/>
          </w:tcPr>
          <w:p w:rsidR="00A119B1" w:rsidRPr="00DE6C9A" w:rsidRDefault="00A119B1" w:rsidP="00A119B1">
            <w:pPr>
              <w:pStyle w:val="naisf"/>
              <w:spacing w:before="0" w:after="0"/>
              <w:ind w:firstLine="0"/>
              <w:jc w:val="center"/>
              <w:rPr>
                <w:sz w:val="22"/>
                <w:szCs w:val="22"/>
              </w:rPr>
            </w:pPr>
            <w:r>
              <w:rPr>
                <w:sz w:val="22"/>
                <w:szCs w:val="22"/>
              </w:rPr>
              <w:t>0</w:t>
            </w:r>
          </w:p>
        </w:tc>
        <w:tc>
          <w:tcPr>
            <w:tcW w:w="736"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c>
          <w:tcPr>
            <w:tcW w:w="729" w:type="pct"/>
            <w:tcBorders>
              <w:top w:val="single" w:sz="4" w:space="0" w:color="auto"/>
              <w:left w:val="single" w:sz="4" w:space="0" w:color="auto"/>
              <w:bottom w:val="nil"/>
              <w:right w:val="single" w:sz="4" w:space="0" w:color="auto"/>
            </w:tcBorders>
          </w:tcPr>
          <w:p w:rsidR="00A119B1" w:rsidRPr="00594DA5" w:rsidRDefault="00A119B1" w:rsidP="00A119B1">
            <w:pPr>
              <w:pStyle w:val="naisf"/>
              <w:spacing w:before="0" w:after="0"/>
              <w:ind w:firstLine="0"/>
              <w:jc w:val="center"/>
              <w:rPr>
                <w:sz w:val="22"/>
                <w:szCs w:val="22"/>
              </w:rPr>
            </w:pPr>
            <w:r>
              <w:rPr>
                <w:sz w:val="22"/>
                <w:szCs w:val="22"/>
              </w:rPr>
              <w:t>0</w:t>
            </w:r>
          </w:p>
        </w:tc>
        <w:tc>
          <w:tcPr>
            <w:tcW w:w="729"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c>
          <w:tcPr>
            <w:tcW w:w="694"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r>
      <w:tr w:rsidR="00A119B1" w:rsidRPr="00DE6C9A" w:rsidTr="00D744B6">
        <w:tc>
          <w:tcPr>
            <w:tcW w:w="1742" w:type="pct"/>
            <w:tcBorders>
              <w:top w:val="nil"/>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3.1. valsts pamatbudžets;</w:t>
            </w:r>
          </w:p>
        </w:tc>
        <w:tc>
          <w:tcPr>
            <w:tcW w:w="370" w:type="pct"/>
            <w:tcBorders>
              <w:left w:val="single" w:sz="4" w:space="0" w:color="auto"/>
              <w:right w:val="single" w:sz="4" w:space="0" w:color="auto"/>
            </w:tcBorders>
            <w:shd w:val="clear" w:color="auto" w:fill="auto"/>
          </w:tcPr>
          <w:p w:rsidR="00A119B1" w:rsidRPr="00DE6C9A" w:rsidRDefault="00A119B1" w:rsidP="00A119B1">
            <w:pPr>
              <w:pStyle w:val="naisf"/>
              <w:spacing w:before="0" w:after="0"/>
              <w:ind w:firstLine="0"/>
              <w:rPr>
                <w:sz w:val="22"/>
                <w:szCs w:val="22"/>
              </w:rPr>
            </w:pPr>
          </w:p>
        </w:tc>
        <w:tc>
          <w:tcPr>
            <w:tcW w:w="736"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594DA5"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nil"/>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3.2. speciālais budžets;</w:t>
            </w:r>
          </w:p>
        </w:tc>
        <w:tc>
          <w:tcPr>
            <w:tcW w:w="370" w:type="pct"/>
            <w:tcBorders>
              <w:left w:val="single" w:sz="4" w:space="0" w:color="auto"/>
              <w:bottom w:val="nil"/>
              <w:right w:val="single" w:sz="4" w:space="0" w:color="auto"/>
            </w:tcBorders>
            <w:shd w:val="clear" w:color="auto" w:fill="auto"/>
          </w:tcPr>
          <w:p w:rsidR="00A119B1" w:rsidRPr="00DE6C9A" w:rsidRDefault="00A119B1" w:rsidP="00A119B1">
            <w:pPr>
              <w:pStyle w:val="naisf"/>
              <w:spacing w:before="0" w:after="0"/>
              <w:ind w:firstLine="0"/>
              <w:rPr>
                <w:sz w:val="22"/>
                <w:szCs w:val="22"/>
              </w:rPr>
            </w:pPr>
          </w:p>
        </w:tc>
        <w:tc>
          <w:tcPr>
            <w:tcW w:w="736"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594DA5"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nil"/>
              <w:left w:val="single" w:sz="4" w:space="0" w:color="auto"/>
              <w:bottom w:val="single" w:sz="4" w:space="0" w:color="auto"/>
              <w:right w:val="single" w:sz="4" w:space="0" w:color="auto"/>
            </w:tcBorders>
          </w:tcPr>
          <w:p w:rsidR="00A119B1" w:rsidRPr="009525A0" w:rsidRDefault="00A119B1" w:rsidP="00A119B1">
            <w:pPr>
              <w:jc w:val="both"/>
              <w:rPr>
                <w:i/>
                <w:sz w:val="22"/>
                <w:szCs w:val="22"/>
              </w:rPr>
            </w:pPr>
            <w:r w:rsidRPr="009525A0">
              <w:rPr>
                <w:i/>
                <w:sz w:val="22"/>
                <w:szCs w:val="22"/>
              </w:rPr>
              <w:t>3.3</w:t>
            </w:r>
            <w:r w:rsidRPr="00BA7295">
              <w:rPr>
                <w:sz w:val="22"/>
                <w:szCs w:val="22"/>
              </w:rPr>
              <w:t>. pašvaldību budžets</w:t>
            </w:r>
            <w:r w:rsidRPr="009525A0">
              <w:rPr>
                <w:i/>
                <w:sz w:val="22"/>
                <w:szCs w:val="22"/>
              </w:rPr>
              <w:t xml:space="preserve"> </w:t>
            </w:r>
          </w:p>
        </w:tc>
        <w:tc>
          <w:tcPr>
            <w:tcW w:w="370" w:type="pct"/>
            <w:tcBorders>
              <w:top w:val="nil"/>
              <w:left w:val="single" w:sz="4" w:space="0" w:color="auto"/>
              <w:bottom w:val="single" w:sz="4" w:space="0" w:color="auto"/>
              <w:right w:val="single" w:sz="4" w:space="0" w:color="auto"/>
            </w:tcBorders>
            <w:shd w:val="clear" w:color="auto" w:fill="auto"/>
          </w:tcPr>
          <w:p w:rsidR="00A119B1" w:rsidRPr="00DE6C9A" w:rsidRDefault="00A119B1" w:rsidP="00A119B1">
            <w:pPr>
              <w:pStyle w:val="naisf"/>
              <w:spacing w:before="0" w:after="0"/>
              <w:ind w:firstLine="0"/>
              <w:rPr>
                <w:sz w:val="22"/>
                <w:szCs w:val="22"/>
              </w:rPr>
            </w:pPr>
          </w:p>
        </w:tc>
        <w:tc>
          <w:tcPr>
            <w:tcW w:w="736"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b/>
                <w:sz w:val="22"/>
                <w:szCs w:val="22"/>
              </w:rPr>
            </w:pPr>
          </w:p>
        </w:tc>
        <w:tc>
          <w:tcPr>
            <w:tcW w:w="729"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b/>
                <w:sz w:val="22"/>
                <w:szCs w:val="22"/>
              </w:rPr>
            </w:pPr>
          </w:p>
        </w:tc>
        <w:tc>
          <w:tcPr>
            <w:tcW w:w="729"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b/>
                <w:sz w:val="22"/>
                <w:szCs w:val="22"/>
              </w:rPr>
            </w:pPr>
          </w:p>
        </w:tc>
        <w:tc>
          <w:tcPr>
            <w:tcW w:w="694"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b/>
                <w:sz w:val="22"/>
                <w:szCs w:val="22"/>
              </w:rPr>
            </w:pPr>
          </w:p>
        </w:tc>
      </w:tr>
      <w:tr w:rsidR="00A119B1" w:rsidRPr="00DE6C9A" w:rsidTr="00D744B6">
        <w:tc>
          <w:tcPr>
            <w:tcW w:w="1742" w:type="pct"/>
            <w:vMerge w:val="restart"/>
            <w:tcBorders>
              <w:top w:val="single" w:sz="4" w:space="0" w:color="auto"/>
              <w:left w:val="single" w:sz="4" w:space="0" w:color="auto"/>
              <w:bottom w:val="single" w:sz="4" w:space="0" w:color="auto"/>
              <w:right w:val="single" w:sz="4" w:space="0" w:color="auto"/>
            </w:tcBorders>
          </w:tcPr>
          <w:p w:rsidR="00A119B1" w:rsidRPr="00687544" w:rsidRDefault="00A119B1" w:rsidP="00A119B1">
            <w:pPr>
              <w:rPr>
                <w:sz w:val="22"/>
                <w:szCs w:val="22"/>
              </w:rPr>
            </w:pPr>
            <w:r w:rsidRPr="00687544">
              <w:rPr>
                <w:sz w:val="22"/>
                <w:szCs w:val="22"/>
              </w:rPr>
              <w:t>4. Finanšu līdzekļi papildu izdevumu finansēšanai (kompensējošu izdevumu samazinājumu norāda ar "+" zīmi)</w:t>
            </w: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A119B1" w:rsidRPr="00DE6C9A" w:rsidRDefault="00A119B1" w:rsidP="00A119B1">
            <w:pPr>
              <w:pStyle w:val="naisf"/>
              <w:spacing w:before="0" w:after="0"/>
              <w:ind w:firstLine="0"/>
              <w:jc w:val="center"/>
              <w:rPr>
                <w:sz w:val="22"/>
                <w:szCs w:val="22"/>
              </w:rPr>
            </w:pPr>
            <w:r w:rsidRPr="00DE6C9A">
              <w:rPr>
                <w:sz w:val="22"/>
                <w:szCs w:val="22"/>
              </w:rPr>
              <w:t>X</w:t>
            </w:r>
          </w:p>
        </w:tc>
        <w:tc>
          <w:tcPr>
            <w:tcW w:w="736"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left"/>
              <w:rPr>
                <w:b/>
                <w:sz w:val="22"/>
                <w:szCs w:val="22"/>
              </w:rPr>
            </w:pPr>
          </w:p>
        </w:tc>
        <w:tc>
          <w:tcPr>
            <w:tcW w:w="729" w:type="pct"/>
            <w:tcBorders>
              <w:top w:val="single" w:sz="4" w:space="0" w:color="auto"/>
              <w:left w:val="single" w:sz="4" w:space="0" w:color="auto"/>
              <w:bottom w:val="nil"/>
              <w:right w:val="single" w:sz="4" w:space="0" w:color="auto"/>
            </w:tcBorders>
          </w:tcPr>
          <w:p w:rsidR="00A119B1" w:rsidRPr="00E316DA" w:rsidRDefault="00A119B1" w:rsidP="00A119B1">
            <w:pPr>
              <w:pStyle w:val="naisf"/>
              <w:spacing w:before="0" w:after="0"/>
              <w:ind w:firstLine="0"/>
              <w:jc w:val="left"/>
              <w:rPr>
                <w:sz w:val="22"/>
                <w:szCs w:val="22"/>
              </w:rPr>
            </w:pPr>
          </w:p>
        </w:tc>
        <w:tc>
          <w:tcPr>
            <w:tcW w:w="729"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left"/>
              <w:rPr>
                <w:b/>
                <w:sz w:val="22"/>
                <w:szCs w:val="22"/>
              </w:rPr>
            </w:pPr>
          </w:p>
        </w:tc>
        <w:tc>
          <w:tcPr>
            <w:tcW w:w="694"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left"/>
              <w:rPr>
                <w:b/>
                <w:sz w:val="22"/>
                <w:szCs w:val="22"/>
              </w:rPr>
            </w:pPr>
          </w:p>
        </w:tc>
      </w:tr>
      <w:tr w:rsidR="00A119B1" w:rsidRPr="00DE6C9A" w:rsidTr="00D744B6">
        <w:tc>
          <w:tcPr>
            <w:tcW w:w="1742" w:type="pct"/>
            <w:vMerge/>
            <w:tcBorders>
              <w:top w:val="nil"/>
              <w:left w:val="single" w:sz="4" w:space="0" w:color="auto"/>
              <w:bottom w:val="single" w:sz="4" w:space="0" w:color="auto"/>
              <w:right w:val="single" w:sz="4" w:space="0" w:color="auto"/>
            </w:tcBorders>
          </w:tcPr>
          <w:p w:rsidR="00A119B1" w:rsidRPr="00687544" w:rsidRDefault="00A119B1" w:rsidP="00A119B1">
            <w:pPr>
              <w:rPr>
                <w:sz w:val="22"/>
                <w:szCs w:val="22"/>
              </w:rPr>
            </w:pPr>
          </w:p>
        </w:tc>
        <w:tc>
          <w:tcPr>
            <w:tcW w:w="370" w:type="pct"/>
            <w:vMerge/>
            <w:tcBorders>
              <w:top w:val="nil"/>
              <w:left w:val="single" w:sz="4" w:space="0" w:color="auto"/>
              <w:bottom w:val="single" w:sz="4" w:space="0" w:color="auto"/>
              <w:right w:val="single" w:sz="4" w:space="0" w:color="auto"/>
            </w:tcBorders>
            <w:vAlign w:val="center"/>
          </w:tcPr>
          <w:p w:rsidR="00A119B1" w:rsidRPr="00DE6C9A" w:rsidRDefault="00A119B1" w:rsidP="00A119B1">
            <w:pPr>
              <w:pStyle w:val="naisf"/>
              <w:spacing w:before="0" w:after="0"/>
              <w:ind w:firstLine="0"/>
              <w:jc w:val="center"/>
              <w:rPr>
                <w:sz w:val="22"/>
                <w:szCs w:val="22"/>
              </w:rPr>
            </w:pPr>
          </w:p>
        </w:tc>
        <w:tc>
          <w:tcPr>
            <w:tcW w:w="736"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jc w:val="left"/>
              <w:rPr>
                <w:b/>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jc w:val="left"/>
              <w:rPr>
                <w:b/>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jc w:val="left"/>
              <w:rPr>
                <w:b/>
                <w:sz w:val="22"/>
                <w:szCs w:val="22"/>
              </w:rPr>
            </w:pPr>
          </w:p>
        </w:tc>
        <w:tc>
          <w:tcPr>
            <w:tcW w:w="694"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jc w:val="left"/>
              <w:rPr>
                <w:b/>
                <w:sz w:val="22"/>
                <w:szCs w:val="22"/>
              </w:rPr>
            </w:pPr>
          </w:p>
        </w:tc>
      </w:tr>
      <w:tr w:rsidR="00A119B1" w:rsidRPr="00DE6C9A" w:rsidTr="00D744B6">
        <w:tc>
          <w:tcPr>
            <w:tcW w:w="1742" w:type="pct"/>
            <w:vMerge/>
            <w:tcBorders>
              <w:top w:val="nil"/>
              <w:left w:val="single" w:sz="4" w:space="0" w:color="auto"/>
              <w:bottom w:val="single" w:sz="4" w:space="0" w:color="auto"/>
              <w:right w:val="single" w:sz="4" w:space="0" w:color="auto"/>
            </w:tcBorders>
          </w:tcPr>
          <w:p w:rsidR="00A119B1" w:rsidRPr="00687544" w:rsidRDefault="00A119B1" w:rsidP="00A119B1">
            <w:pPr>
              <w:rPr>
                <w:sz w:val="22"/>
                <w:szCs w:val="22"/>
              </w:rPr>
            </w:pPr>
          </w:p>
        </w:tc>
        <w:tc>
          <w:tcPr>
            <w:tcW w:w="370" w:type="pct"/>
            <w:vMerge/>
            <w:tcBorders>
              <w:top w:val="nil"/>
              <w:left w:val="single" w:sz="4" w:space="0" w:color="auto"/>
              <w:bottom w:val="single" w:sz="4" w:space="0" w:color="auto"/>
              <w:right w:val="single" w:sz="4" w:space="0" w:color="auto"/>
            </w:tcBorders>
            <w:vAlign w:val="center"/>
          </w:tcPr>
          <w:p w:rsidR="00A119B1" w:rsidRPr="00DE6C9A" w:rsidRDefault="00A119B1" w:rsidP="00A119B1">
            <w:pPr>
              <w:pStyle w:val="naisf"/>
              <w:spacing w:before="0" w:after="0"/>
              <w:ind w:firstLine="0"/>
              <w:jc w:val="center"/>
              <w:rPr>
                <w:sz w:val="22"/>
                <w:szCs w:val="22"/>
              </w:rPr>
            </w:pPr>
          </w:p>
        </w:tc>
        <w:tc>
          <w:tcPr>
            <w:tcW w:w="736"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c>
          <w:tcPr>
            <w:tcW w:w="729"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c>
          <w:tcPr>
            <w:tcW w:w="729"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c>
          <w:tcPr>
            <w:tcW w:w="694"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r>
      <w:tr w:rsidR="00A119B1" w:rsidRPr="00DE6C9A" w:rsidTr="00D744B6">
        <w:tc>
          <w:tcPr>
            <w:tcW w:w="1742" w:type="pct"/>
            <w:tcBorders>
              <w:top w:val="single" w:sz="4" w:space="0" w:color="auto"/>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5. Precizēta finansiālā ietekme:</w:t>
            </w: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A119B1" w:rsidRPr="00DE6C9A" w:rsidRDefault="00A119B1" w:rsidP="00A119B1">
            <w:pPr>
              <w:pStyle w:val="naisf"/>
              <w:spacing w:before="0" w:after="0"/>
              <w:ind w:firstLine="0"/>
              <w:jc w:val="center"/>
              <w:rPr>
                <w:sz w:val="22"/>
                <w:szCs w:val="22"/>
              </w:rPr>
            </w:pPr>
            <w:r w:rsidRPr="00DE6C9A">
              <w:rPr>
                <w:sz w:val="22"/>
                <w:szCs w:val="22"/>
              </w:rPr>
              <w:t>X</w:t>
            </w:r>
          </w:p>
        </w:tc>
        <w:tc>
          <w:tcPr>
            <w:tcW w:w="736"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c>
          <w:tcPr>
            <w:tcW w:w="729" w:type="pct"/>
            <w:tcBorders>
              <w:top w:val="single" w:sz="4" w:space="0" w:color="auto"/>
              <w:left w:val="single" w:sz="4" w:space="0" w:color="auto"/>
              <w:bottom w:val="nil"/>
              <w:right w:val="single" w:sz="4" w:space="0" w:color="auto"/>
            </w:tcBorders>
          </w:tcPr>
          <w:p w:rsidR="00A119B1" w:rsidRPr="00A34A85" w:rsidRDefault="00A119B1" w:rsidP="00A119B1">
            <w:pPr>
              <w:pStyle w:val="naisf"/>
              <w:spacing w:before="0" w:after="0"/>
              <w:ind w:firstLine="0"/>
              <w:jc w:val="center"/>
              <w:rPr>
                <w:sz w:val="22"/>
                <w:szCs w:val="22"/>
                <w:highlight w:val="yellow"/>
              </w:rPr>
            </w:pPr>
            <w:r w:rsidRPr="00594DA5">
              <w:rPr>
                <w:sz w:val="22"/>
                <w:szCs w:val="22"/>
              </w:rPr>
              <w:t>0</w:t>
            </w:r>
          </w:p>
        </w:tc>
        <w:tc>
          <w:tcPr>
            <w:tcW w:w="729"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c>
          <w:tcPr>
            <w:tcW w:w="694" w:type="pct"/>
            <w:tcBorders>
              <w:top w:val="single" w:sz="4" w:space="0" w:color="auto"/>
              <w:left w:val="single" w:sz="4" w:space="0" w:color="auto"/>
              <w:bottom w:val="nil"/>
              <w:right w:val="single" w:sz="4" w:space="0" w:color="auto"/>
            </w:tcBorders>
          </w:tcPr>
          <w:p w:rsidR="00A119B1" w:rsidRPr="00DE6C9A" w:rsidRDefault="00A119B1" w:rsidP="00A119B1">
            <w:pPr>
              <w:pStyle w:val="naisf"/>
              <w:spacing w:before="0" w:after="0"/>
              <w:ind w:firstLine="0"/>
              <w:jc w:val="center"/>
              <w:rPr>
                <w:sz w:val="22"/>
                <w:szCs w:val="22"/>
              </w:rPr>
            </w:pPr>
            <w:r>
              <w:rPr>
                <w:sz w:val="22"/>
                <w:szCs w:val="22"/>
              </w:rPr>
              <w:t>0</w:t>
            </w:r>
          </w:p>
        </w:tc>
      </w:tr>
      <w:tr w:rsidR="00A119B1" w:rsidRPr="00DE6C9A" w:rsidTr="00D744B6">
        <w:tc>
          <w:tcPr>
            <w:tcW w:w="1742" w:type="pct"/>
            <w:tcBorders>
              <w:top w:val="nil"/>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5.1. valsts pamatbudžets;</w:t>
            </w:r>
          </w:p>
        </w:tc>
        <w:tc>
          <w:tcPr>
            <w:tcW w:w="370" w:type="pct"/>
            <w:vMerge/>
            <w:tcBorders>
              <w:top w:val="nil"/>
              <w:left w:val="single" w:sz="4" w:space="0" w:color="auto"/>
              <w:bottom w:val="single" w:sz="4" w:space="0" w:color="auto"/>
              <w:right w:val="single" w:sz="4" w:space="0" w:color="auto"/>
            </w:tcBorders>
            <w:vAlign w:val="center"/>
          </w:tcPr>
          <w:p w:rsidR="00A119B1" w:rsidRPr="00DE6C9A" w:rsidRDefault="00A119B1" w:rsidP="00A119B1">
            <w:pPr>
              <w:pStyle w:val="naisf"/>
              <w:spacing w:before="0" w:after="0"/>
              <w:ind w:firstLine="0"/>
              <w:jc w:val="center"/>
              <w:rPr>
                <w:sz w:val="22"/>
                <w:szCs w:val="22"/>
              </w:rPr>
            </w:pPr>
          </w:p>
        </w:tc>
        <w:tc>
          <w:tcPr>
            <w:tcW w:w="736"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594DA5"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nil"/>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5.2. speciālais budžets;</w:t>
            </w:r>
          </w:p>
        </w:tc>
        <w:tc>
          <w:tcPr>
            <w:tcW w:w="370" w:type="pct"/>
            <w:vMerge/>
            <w:tcBorders>
              <w:top w:val="nil"/>
              <w:left w:val="single" w:sz="4" w:space="0" w:color="auto"/>
              <w:bottom w:val="single" w:sz="4" w:space="0" w:color="auto"/>
              <w:right w:val="single" w:sz="4" w:space="0" w:color="auto"/>
            </w:tcBorders>
            <w:vAlign w:val="center"/>
          </w:tcPr>
          <w:p w:rsidR="00A119B1" w:rsidRPr="00DE6C9A" w:rsidRDefault="00A119B1" w:rsidP="00A119B1">
            <w:pPr>
              <w:pStyle w:val="naisf"/>
              <w:spacing w:before="0" w:after="0"/>
              <w:ind w:firstLine="0"/>
              <w:jc w:val="center"/>
              <w:rPr>
                <w:sz w:val="22"/>
                <w:szCs w:val="22"/>
              </w:rPr>
            </w:pPr>
          </w:p>
        </w:tc>
        <w:tc>
          <w:tcPr>
            <w:tcW w:w="736"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594DA5" w:rsidRDefault="00A119B1" w:rsidP="00A119B1">
            <w:pPr>
              <w:pStyle w:val="naisf"/>
              <w:spacing w:before="0" w:after="0"/>
              <w:ind w:firstLine="0"/>
              <w:rPr>
                <w:sz w:val="22"/>
                <w:szCs w:val="22"/>
              </w:rPr>
            </w:pPr>
          </w:p>
        </w:tc>
        <w:tc>
          <w:tcPr>
            <w:tcW w:w="729"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c>
          <w:tcPr>
            <w:tcW w:w="694" w:type="pct"/>
            <w:tcBorders>
              <w:top w:val="nil"/>
              <w:left w:val="single" w:sz="4" w:space="0" w:color="auto"/>
              <w:bottom w:val="nil"/>
              <w:right w:val="single" w:sz="4" w:space="0" w:color="auto"/>
            </w:tcBorders>
          </w:tcPr>
          <w:p w:rsidR="00A119B1" w:rsidRPr="00DE6C9A" w:rsidRDefault="00A119B1" w:rsidP="00A119B1">
            <w:pPr>
              <w:pStyle w:val="naisf"/>
              <w:spacing w:before="0" w:after="0"/>
              <w:ind w:firstLine="0"/>
              <w:rPr>
                <w:sz w:val="22"/>
                <w:szCs w:val="22"/>
              </w:rPr>
            </w:pPr>
          </w:p>
        </w:tc>
      </w:tr>
      <w:tr w:rsidR="00A119B1" w:rsidRPr="00DE6C9A" w:rsidTr="00D744B6">
        <w:tc>
          <w:tcPr>
            <w:tcW w:w="1742" w:type="pct"/>
            <w:tcBorders>
              <w:top w:val="nil"/>
              <w:left w:val="single" w:sz="4" w:space="0" w:color="auto"/>
              <w:bottom w:val="single" w:sz="4" w:space="0" w:color="auto"/>
              <w:right w:val="single" w:sz="4" w:space="0" w:color="auto"/>
            </w:tcBorders>
          </w:tcPr>
          <w:p w:rsidR="00A119B1" w:rsidRPr="00687544" w:rsidRDefault="00A119B1" w:rsidP="00A119B1">
            <w:pPr>
              <w:jc w:val="both"/>
              <w:rPr>
                <w:sz w:val="22"/>
                <w:szCs w:val="22"/>
              </w:rPr>
            </w:pPr>
            <w:r w:rsidRPr="00687544">
              <w:rPr>
                <w:sz w:val="22"/>
                <w:szCs w:val="22"/>
              </w:rPr>
              <w:t xml:space="preserve">5.3. pašvaldību budžets </w:t>
            </w:r>
          </w:p>
        </w:tc>
        <w:tc>
          <w:tcPr>
            <w:tcW w:w="370" w:type="pct"/>
            <w:vMerge/>
            <w:tcBorders>
              <w:top w:val="nil"/>
              <w:left w:val="single" w:sz="4" w:space="0" w:color="auto"/>
              <w:bottom w:val="single" w:sz="4" w:space="0" w:color="auto"/>
              <w:right w:val="single" w:sz="4" w:space="0" w:color="auto"/>
            </w:tcBorders>
            <w:vAlign w:val="center"/>
          </w:tcPr>
          <w:p w:rsidR="00A119B1" w:rsidRPr="00DE6C9A" w:rsidRDefault="00A119B1" w:rsidP="00A119B1">
            <w:pPr>
              <w:pStyle w:val="naisf"/>
              <w:spacing w:before="0" w:after="0"/>
              <w:ind w:firstLine="0"/>
              <w:jc w:val="center"/>
              <w:rPr>
                <w:sz w:val="22"/>
                <w:szCs w:val="22"/>
              </w:rPr>
            </w:pPr>
          </w:p>
        </w:tc>
        <w:tc>
          <w:tcPr>
            <w:tcW w:w="736"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b/>
                <w:sz w:val="22"/>
                <w:szCs w:val="22"/>
              </w:rPr>
            </w:pPr>
          </w:p>
        </w:tc>
        <w:tc>
          <w:tcPr>
            <w:tcW w:w="729" w:type="pct"/>
            <w:tcBorders>
              <w:top w:val="nil"/>
              <w:left w:val="single" w:sz="4" w:space="0" w:color="auto"/>
              <w:bottom w:val="single" w:sz="4" w:space="0" w:color="auto"/>
              <w:right w:val="single" w:sz="4" w:space="0" w:color="auto"/>
            </w:tcBorders>
          </w:tcPr>
          <w:p w:rsidR="00A119B1" w:rsidRPr="00594DA5" w:rsidRDefault="00A119B1" w:rsidP="00A119B1">
            <w:pPr>
              <w:pStyle w:val="naisf"/>
              <w:spacing w:before="0" w:after="0"/>
              <w:ind w:firstLine="0"/>
              <w:rPr>
                <w:b/>
                <w:sz w:val="22"/>
                <w:szCs w:val="22"/>
              </w:rPr>
            </w:pPr>
          </w:p>
        </w:tc>
        <w:tc>
          <w:tcPr>
            <w:tcW w:w="729"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b/>
                <w:sz w:val="22"/>
                <w:szCs w:val="22"/>
              </w:rPr>
            </w:pPr>
          </w:p>
        </w:tc>
        <w:tc>
          <w:tcPr>
            <w:tcW w:w="694" w:type="pct"/>
            <w:tcBorders>
              <w:top w:val="nil"/>
              <w:left w:val="single" w:sz="4" w:space="0" w:color="auto"/>
              <w:bottom w:val="single" w:sz="4" w:space="0" w:color="auto"/>
              <w:right w:val="single" w:sz="4" w:space="0" w:color="auto"/>
            </w:tcBorders>
          </w:tcPr>
          <w:p w:rsidR="00A119B1" w:rsidRPr="00DE6C9A" w:rsidRDefault="00A119B1" w:rsidP="00A119B1">
            <w:pPr>
              <w:pStyle w:val="naisf"/>
              <w:spacing w:before="0" w:after="0"/>
              <w:ind w:firstLine="0"/>
              <w:rPr>
                <w:b/>
                <w:sz w:val="22"/>
                <w:szCs w:val="22"/>
              </w:rPr>
            </w:pPr>
          </w:p>
        </w:tc>
      </w:tr>
      <w:tr w:rsidR="00A119B1" w:rsidRPr="00DE6C9A" w:rsidTr="00D744B6">
        <w:tc>
          <w:tcPr>
            <w:tcW w:w="1742" w:type="pct"/>
            <w:tcBorders>
              <w:top w:val="single" w:sz="4" w:space="0" w:color="auto"/>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t xml:space="preserve">6. Detalizēts ieņēmumu un izdevumu aprēķins (ja nepieciešams, detalizētu ieņēmumu un izdevumu aprēķinu </w:t>
            </w:r>
            <w:r w:rsidRPr="00687544">
              <w:rPr>
                <w:sz w:val="22"/>
                <w:szCs w:val="22"/>
              </w:rPr>
              <w:lastRenderedPageBreak/>
              <w:t>var pievienot anotācijas pielikumā):</w:t>
            </w:r>
          </w:p>
        </w:tc>
        <w:tc>
          <w:tcPr>
            <w:tcW w:w="3258" w:type="pct"/>
            <w:gridSpan w:val="5"/>
            <w:vMerge w:val="restart"/>
            <w:tcBorders>
              <w:top w:val="single" w:sz="4" w:space="0" w:color="auto"/>
              <w:left w:val="single" w:sz="4" w:space="0" w:color="auto"/>
              <w:bottom w:val="single" w:sz="4" w:space="0" w:color="auto"/>
              <w:right w:val="single" w:sz="4" w:space="0" w:color="auto"/>
            </w:tcBorders>
            <w:vAlign w:val="center"/>
          </w:tcPr>
          <w:p w:rsidR="00A119B1" w:rsidRPr="00594DA5" w:rsidRDefault="00A119B1" w:rsidP="00A119B1">
            <w:pPr>
              <w:autoSpaceDE w:val="0"/>
              <w:autoSpaceDN w:val="0"/>
              <w:adjustRightInd w:val="0"/>
              <w:jc w:val="both"/>
              <w:rPr>
                <w:sz w:val="22"/>
                <w:szCs w:val="22"/>
              </w:rPr>
            </w:pPr>
            <w:r>
              <w:rPr>
                <w:sz w:val="22"/>
                <w:szCs w:val="22"/>
              </w:rPr>
              <w:lastRenderedPageBreak/>
              <w:t>Nav attiecināms</w:t>
            </w:r>
          </w:p>
        </w:tc>
      </w:tr>
      <w:tr w:rsidR="00A119B1" w:rsidRPr="00DE6C9A" w:rsidTr="00D744B6">
        <w:tc>
          <w:tcPr>
            <w:tcW w:w="1742" w:type="pct"/>
            <w:tcBorders>
              <w:top w:val="nil"/>
              <w:left w:val="single" w:sz="4" w:space="0" w:color="auto"/>
              <w:bottom w:val="nil"/>
              <w:right w:val="single" w:sz="4" w:space="0" w:color="auto"/>
            </w:tcBorders>
          </w:tcPr>
          <w:p w:rsidR="00A119B1" w:rsidRPr="00687544" w:rsidRDefault="00A119B1" w:rsidP="00A119B1">
            <w:pPr>
              <w:jc w:val="both"/>
              <w:rPr>
                <w:sz w:val="22"/>
                <w:szCs w:val="22"/>
              </w:rPr>
            </w:pPr>
            <w:r w:rsidRPr="00687544">
              <w:rPr>
                <w:sz w:val="22"/>
                <w:szCs w:val="22"/>
              </w:rPr>
              <w:lastRenderedPageBreak/>
              <w:t>6.1. Detalizēts ieņēmumu aprēķins;</w:t>
            </w:r>
          </w:p>
        </w:tc>
        <w:tc>
          <w:tcPr>
            <w:tcW w:w="3258" w:type="pct"/>
            <w:gridSpan w:val="5"/>
            <w:vMerge/>
            <w:tcBorders>
              <w:top w:val="nil"/>
              <w:left w:val="single" w:sz="4" w:space="0" w:color="auto"/>
              <w:bottom w:val="single" w:sz="4" w:space="0" w:color="auto"/>
              <w:right w:val="single" w:sz="4" w:space="0" w:color="auto"/>
            </w:tcBorders>
          </w:tcPr>
          <w:p w:rsidR="00A119B1" w:rsidRPr="00594DA5" w:rsidRDefault="00A119B1" w:rsidP="00A119B1">
            <w:pPr>
              <w:pStyle w:val="naisf"/>
              <w:spacing w:before="0" w:after="0"/>
              <w:ind w:firstLine="0"/>
              <w:rPr>
                <w:b/>
                <w:sz w:val="22"/>
                <w:szCs w:val="22"/>
              </w:rPr>
            </w:pPr>
          </w:p>
        </w:tc>
      </w:tr>
      <w:tr w:rsidR="00A119B1" w:rsidRPr="00DE6C9A" w:rsidTr="00D744B6">
        <w:tc>
          <w:tcPr>
            <w:tcW w:w="1742" w:type="pct"/>
            <w:tcBorders>
              <w:top w:val="nil"/>
              <w:left w:val="single" w:sz="4" w:space="0" w:color="auto"/>
              <w:bottom w:val="single" w:sz="4" w:space="0" w:color="auto"/>
              <w:right w:val="single" w:sz="4" w:space="0" w:color="auto"/>
            </w:tcBorders>
          </w:tcPr>
          <w:p w:rsidR="00A119B1" w:rsidRPr="00687544" w:rsidRDefault="00A119B1" w:rsidP="00A119B1">
            <w:pPr>
              <w:jc w:val="both"/>
              <w:rPr>
                <w:sz w:val="22"/>
                <w:szCs w:val="22"/>
              </w:rPr>
            </w:pPr>
            <w:r w:rsidRPr="00687544">
              <w:rPr>
                <w:sz w:val="22"/>
                <w:szCs w:val="22"/>
              </w:rPr>
              <w:t>6.2. Detalizēts izdevumu aprēķins</w:t>
            </w:r>
          </w:p>
        </w:tc>
        <w:tc>
          <w:tcPr>
            <w:tcW w:w="3258" w:type="pct"/>
            <w:gridSpan w:val="5"/>
            <w:vMerge/>
            <w:tcBorders>
              <w:top w:val="nil"/>
              <w:left w:val="single" w:sz="4" w:space="0" w:color="auto"/>
              <w:bottom w:val="single" w:sz="4" w:space="0" w:color="auto"/>
              <w:right w:val="single" w:sz="4" w:space="0" w:color="auto"/>
            </w:tcBorders>
          </w:tcPr>
          <w:p w:rsidR="00A119B1" w:rsidRPr="00594DA5" w:rsidRDefault="00A119B1" w:rsidP="00A119B1">
            <w:pPr>
              <w:pStyle w:val="naisf"/>
              <w:spacing w:before="0" w:after="0"/>
              <w:ind w:firstLine="0"/>
              <w:rPr>
                <w:b/>
                <w:sz w:val="22"/>
                <w:szCs w:val="22"/>
              </w:rPr>
            </w:pPr>
          </w:p>
        </w:tc>
      </w:tr>
      <w:tr w:rsidR="00A119B1" w:rsidRPr="00DE6C9A" w:rsidTr="00D744B6">
        <w:tc>
          <w:tcPr>
            <w:tcW w:w="1742" w:type="pct"/>
            <w:tcBorders>
              <w:top w:val="single" w:sz="4" w:space="0" w:color="auto"/>
              <w:left w:val="single" w:sz="4" w:space="0" w:color="auto"/>
              <w:bottom w:val="single" w:sz="4" w:space="0" w:color="auto"/>
              <w:right w:val="single" w:sz="4" w:space="0" w:color="auto"/>
            </w:tcBorders>
            <w:vAlign w:val="center"/>
          </w:tcPr>
          <w:p w:rsidR="00A119B1" w:rsidRPr="00687544" w:rsidRDefault="00A119B1" w:rsidP="00A119B1">
            <w:pPr>
              <w:rPr>
                <w:sz w:val="22"/>
                <w:szCs w:val="22"/>
              </w:rPr>
            </w:pPr>
            <w:r w:rsidRPr="00687544">
              <w:rPr>
                <w:sz w:val="22"/>
                <w:szCs w:val="22"/>
              </w:rPr>
              <w:t>7. Cita informācija</w:t>
            </w:r>
          </w:p>
        </w:tc>
        <w:tc>
          <w:tcPr>
            <w:tcW w:w="3258" w:type="pct"/>
            <w:gridSpan w:val="5"/>
            <w:tcBorders>
              <w:top w:val="single" w:sz="4" w:space="0" w:color="auto"/>
              <w:left w:val="single" w:sz="4" w:space="0" w:color="auto"/>
              <w:bottom w:val="single" w:sz="4" w:space="0" w:color="auto"/>
              <w:right w:val="single" w:sz="4" w:space="0" w:color="auto"/>
            </w:tcBorders>
          </w:tcPr>
          <w:p w:rsidR="00D744B6" w:rsidRPr="0057039F" w:rsidRDefault="00D744B6" w:rsidP="0057039F">
            <w:pPr>
              <w:ind w:firstLine="709"/>
              <w:jc w:val="both"/>
              <w:rPr>
                <w:color w:val="000000" w:themeColor="text1"/>
              </w:rPr>
            </w:pPr>
          </w:p>
        </w:tc>
      </w:tr>
    </w:tbl>
    <w:p w:rsidR="00D744B6" w:rsidRPr="00C77A11" w:rsidRDefault="00D744B6" w:rsidP="00032C63">
      <w:pPr>
        <w:rPr>
          <w:sz w:val="28"/>
          <w:szCs w:val="28"/>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20"/>
        <w:gridCol w:w="3958"/>
        <w:gridCol w:w="4679"/>
      </w:tblGrid>
      <w:tr w:rsidR="00032C63" w:rsidRPr="003A0C5F" w:rsidTr="00032C63">
        <w:tc>
          <w:tcPr>
            <w:tcW w:w="5000" w:type="pct"/>
            <w:gridSpan w:val="3"/>
            <w:tcBorders>
              <w:top w:val="outset" w:sz="6" w:space="0" w:color="000000"/>
              <w:left w:val="outset" w:sz="6" w:space="0" w:color="000000"/>
              <w:bottom w:val="outset" w:sz="6" w:space="0" w:color="000000"/>
              <w:right w:val="outset" w:sz="6" w:space="0" w:color="000000"/>
            </w:tcBorders>
            <w:hideMark/>
          </w:tcPr>
          <w:p w:rsidR="00032C63" w:rsidRPr="003A0C5F" w:rsidRDefault="00032C63" w:rsidP="00032C63">
            <w:pPr>
              <w:spacing w:before="100" w:beforeAutospacing="1" w:after="100" w:afterAutospacing="1"/>
              <w:jc w:val="center"/>
              <w:rPr>
                <w:b/>
                <w:bCs/>
                <w:sz w:val="26"/>
                <w:szCs w:val="26"/>
              </w:rPr>
            </w:pPr>
            <w:r w:rsidRPr="003A0C5F">
              <w:rPr>
                <w:b/>
                <w:bCs/>
                <w:sz w:val="26"/>
                <w:szCs w:val="26"/>
              </w:rPr>
              <w:t>VII. Tiesību akta projekta izpildes nodrošināšana un tās ietekme uz institūcijām</w:t>
            </w:r>
          </w:p>
        </w:tc>
      </w:tr>
      <w:tr w:rsidR="00032C63" w:rsidRPr="003A0C5F" w:rsidTr="00032C63">
        <w:tc>
          <w:tcPr>
            <w:tcW w:w="385" w:type="pct"/>
            <w:tcBorders>
              <w:top w:val="outset" w:sz="6" w:space="0" w:color="000000"/>
              <w:left w:val="outset" w:sz="6" w:space="0" w:color="000000"/>
              <w:bottom w:val="outset" w:sz="6" w:space="0" w:color="000000"/>
              <w:right w:val="single" w:sz="4" w:space="0" w:color="auto"/>
            </w:tcBorders>
          </w:tcPr>
          <w:p w:rsidR="00032C63" w:rsidRPr="007756FB" w:rsidRDefault="00032C63" w:rsidP="00032C63">
            <w:pPr>
              <w:spacing w:before="100" w:beforeAutospacing="1" w:after="100" w:afterAutospacing="1"/>
              <w:jc w:val="center"/>
              <w:rPr>
                <w:sz w:val="26"/>
                <w:szCs w:val="26"/>
              </w:rPr>
            </w:pPr>
            <w:r w:rsidRPr="007756FB">
              <w:rPr>
                <w:sz w:val="26"/>
                <w:szCs w:val="26"/>
              </w:rPr>
              <w:t>1.</w:t>
            </w:r>
          </w:p>
        </w:tc>
        <w:tc>
          <w:tcPr>
            <w:tcW w:w="2115" w:type="pct"/>
            <w:tcBorders>
              <w:top w:val="outset" w:sz="6" w:space="0" w:color="000000"/>
              <w:left w:val="single" w:sz="4" w:space="0" w:color="auto"/>
              <w:bottom w:val="outset" w:sz="6" w:space="0" w:color="000000"/>
              <w:right w:val="single" w:sz="4" w:space="0" w:color="auto"/>
            </w:tcBorders>
          </w:tcPr>
          <w:p w:rsidR="00032C63" w:rsidRPr="00075879" w:rsidRDefault="00032C63" w:rsidP="00032C63">
            <w:pPr>
              <w:spacing w:before="100" w:beforeAutospacing="1" w:after="100" w:afterAutospacing="1"/>
            </w:pPr>
            <w:r w:rsidRPr="00075879">
              <w:t>Projekta izpildē iesaistītās institūcijas</w:t>
            </w:r>
          </w:p>
        </w:tc>
        <w:tc>
          <w:tcPr>
            <w:tcW w:w="2500" w:type="pct"/>
            <w:tcBorders>
              <w:top w:val="outset" w:sz="6" w:space="0" w:color="000000"/>
              <w:left w:val="single" w:sz="4" w:space="0" w:color="auto"/>
              <w:bottom w:val="outset" w:sz="6" w:space="0" w:color="000000"/>
              <w:right w:val="outset" w:sz="6" w:space="0" w:color="000000"/>
            </w:tcBorders>
          </w:tcPr>
          <w:p w:rsidR="00032C63" w:rsidRPr="00075879" w:rsidRDefault="00032C63" w:rsidP="00032C63">
            <w:pPr>
              <w:spacing w:before="100" w:beforeAutospacing="1" w:after="100" w:afterAutospacing="1"/>
              <w:jc w:val="both"/>
            </w:pPr>
            <w:r w:rsidRPr="00075879">
              <w:t>Normatīvā akta izpildi nodrošinās Valsts ieņēmumu dienests</w:t>
            </w:r>
          </w:p>
        </w:tc>
      </w:tr>
      <w:tr w:rsidR="00032C63" w:rsidRPr="003A0C5F" w:rsidTr="00032C63">
        <w:tc>
          <w:tcPr>
            <w:tcW w:w="385" w:type="pct"/>
            <w:tcBorders>
              <w:top w:val="outset" w:sz="6" w:space="0" w:color="000000"/>
              <w:left w:val="outset" w:sz="6" w:space="0" w:color="000000"/>
              <w:bottom w:val="outset" w:sz="6" w:space="0" w:color="000000"/>
              <w:right w:val="single" w:sz="4" w:space="0" w:color="auto"/>
            </w:tcBorders>
          </w:tcPr>
          <w:p w:rsidR="00032C63" w:rsidRPr="007756FB" w:rsidRDefault="00032C63" w:rsidP="00032C63">
            <w:pPr>
              <w:spacing w:before="100" w:beforeAutospacing="1" w:after="100" w:afterAutospacing="1"/>
              <w:jc w:val="center"/>
              <w:rPr>
                <w:sz w:val="26"/>
                <w:szCs w:val="26"/>
              </w:rPr>
            </w:pPr>
            <w:r w:rsidRPr="007756FB">
              <w:rPr>
                <w:sz w:val="26"/>
                <w:szCs w:val="26"/>
              </w:rPr>
              <w:t>2.</w:t>
            </w:r>
          </w:p>
        </w:tc>
        <w:tc>
          <w:tcPr>
            <w:tcW w:w="2115" w:type="pct"/>
            <w:tcBorders>
              <w:top w:val="outset" w:sz="6" w:space="0" w:color="000000"/>
              <w:left w:val="single" w:sz="4" w:space="0" w:color="auto"/>
              <w:bottom w:val="outset" w:sz="6" w:space="0" w:color="000000"/>
              <w:right w:val="single" w:sz="4" w:space="0" w:color="auto"/>
            </w:tcBorders>
          </w:tcPr>
          <w:p w:rsidR="00032C63" w:rsidRPr="00075879" w:rsidRDefault="00032C63" w:rsidP="00032C63">
            <w:pPr>
              <w:spacing w:before="100" w:beforeAutospacing="1" w:after="100" w:afterAutospacing="1"/>
              <w:jc w:val="both"/>
            </w:pPr>
            <w:r w:rsidRPr="00075879">
              <w:t>Projekta izpildes ietekme uz pārvaldes funkcijām</w:t>
            </w:r>
          </w:p>
        </w:tc>
        <w:tc>
          <w:tcPr>
            <w:tcW w:w="2500" w:type="pct"/>
            <w:tcBorders>
              <w:top w:val="outset" w:sz="6" w:space="0" w:color="000000"/>
              <w:left w:val="single" w:sz="4" w:space="0" w:color="auto"/>
              <w:bottom w:val="outset" w:sz="6" w:space="0" w:color="000000"/>
              <w:right w:val="outset" w:sz="6" w:space="0" w:color="000000"/>
            </w:tcBorders>
          </w:tcPr>
          <w:p w:rsidR="00032C63" w:rsidRPr="00075879" w:rsidRDefault="007756FB" w:rsidP="00032C63">
            <w:pPr>
              <w:spacing w:before="100" w:beforeAutospacing="1" w:after="100" w:afterAutospacing="1"/>
              <w:jc w:val="both"/>
            </w:pPr>
            <w:r w:rsidRPr="00075879">
              <w:t>Projekts šo jomu neskar</w:t>
            </w:r>
          </w:p>
        </w:tc>
      </w:tr>
      <w:tr w:rsidR="00032C63" w:rsidRPr="003A0C5F" w:rsidTr="00032C63">
        <w:tc>
          <w:tcPr>
            <w:tcW w:w="385" w:type="pct"/>
            <w:tcBorders>
              <w:top w:val="outset" w:sz="6" w:space="0" w:color="000000"/>
              <w:left w:val="outset" w:sz="6" w:space="0" w:color="000000"/>
              <w:bottom w:val="outset" w:sz="6" w:space="0" w:color="000000"/>
              <w:right w:val="single" w:sz="4" w:space="0" w:color="auto"/>
            </w:tcBorders>
          </w:tcPr>
          <w:p w:rsidR="00032C63" w:rsidRPr="007756FB" w:rsidRDefault="00032C63" w:rsidP="00032C63">
            <w:pPr>
              <w:spacing w:before="100" w:beforeAutospacing="1" w:after="100" w:afterAutospacing="1"/>
              <w:jc w:val="center"/>
              <w:rPr>
                <w:sz w:val="26"/>
                <w:szCs w:val="26"/>
              </w:rPr>
            </w:pPr>
            <w:r w:rsidRPr="007756FB">
              <w:rPr>
                <w:sz w:val="26"/>
                <w:szCs w:val="26"/>
              </w:rPr>
              <w:t>3.</w:t>
            </w:r>
          </w:p>
        </w:tc>
        <w:tc>
          <w:tcPr>
            <w:tcW w:w="2115" w:type="pct"/>
            <w:tcBorders>
              <w:top w:val="outset" w:sz="6" w:space="0" w:color="000000"/>
              <w:left w:val="single" w:sz="4" w:space="0" w:color="auto"/>
              <w:bottom w:val="outset" w:sz="6" w:space="0" w:color="000000"/>
              <w:right w:val="single" w:sz="4" w:space="0" w:color="auto"/>
            </w:tcBorders>
          </w:tcPr>
          <w:p w:rsidR="00032C63" w:rsidRPr="00075879" w:rsidRDefault="00032C63" w:rsidP="00784414">
            <w:pPr>
              <w:spacing w:before="100" w:beforeAutospacing="1" w:after="100" w:afterAutospacing="1"/>
              <w:jc w:val="both"/>
            </w:pPr>
            <w:r w:rsidRPr="00075879">
              <w:t>Projekta izpildes ietekme uz pārvaldes institucionālo struktūru</w:t>
            </w:r>
            <w:r w:rsidR="00784414">
              <w:t>. J</w:t>
            </w:r>
            <w:r w:rsidRPr="00075879">
              <w:t>aunu institūciju izveide</w:t>
            </w:r>
          </w:p>
        </w:tc>
        <w:tc>
          <w:tcPr>
            <w:tcW w:w="2500" w:type="pct"/>
            <w:tcBorders>
              <w:top w:val="outset" w:sz="6" w:space="0" w:color="000000"/>
              <w:left w:val="single" w:sz="4" w:space="0" w:color="auto"/>
              <w:bottom w:val="outset" w:sz="6" w:space="0" w:color="000000"/>
              <w:right w:val="outset" w:sz="6" w:space="0" w:color="000000"/>
            </w:tcBorders>
          </w:tcPr>
          <w:p w:rsidR="00032C63" w:rsidRPr="00075879" w:rsidRDefault="007756FB" w:rsidP="00032C63">
            <w:pPr>
              <w:spacing w:before="100" w:beforeAutospacing="1" w:after="100" w:afterAutospacing="1"/>
              <w:jc w:val="both"/>
            </w:pPr>
            <w:r w:rsidRPr="00075879">
              <w:t>Projekts šo jomu neskar</w:t>
            </w:r>
          </w:p>
        </w:tc>
      </w:tr>
      <w:tr w:rsidR="00032C63" w:rsidRPr="003A0C5F" w:rsidTr="00032C63">
        <w:tc>
          <w:tcPr>
            <w:tcW w:w="385" w:type="pct"/>
            <w:tcBorders>
              <w:top w:val="outset" w:sz="6" w:space="0" w:color="000000"/>
              <w:left w:val="outset" w:sz="6" w:space="0" w:color="000000"/>
              <w:bottom w:val="outset" w:sz="6" w:space="0" w:color="000000"/>
              <w:right w:val="single" w:sz="4" w:space="0" w:color="auto"/>
            </w:tcBorders>
          </w:tcPr>
          <w:p w:rsidR="00032C63" w:rsidRPr="007756FB" w:rsidRDefault="00032C63" w:rsidP="00032C63">
            <w:pPr>
              <w:spacing w:before="100" w:beforeAutospacing="1" w:after="100" w:afterAutospacing="1"/>
              <w:jc w:val="center"/>
              <w:rPr>
                <w:sz w:val="26"/>
                <w:szCs w:val="26"/>
              </w:rPr>
            </w:pPr>
            <w:r w:rsidRPr="007756FB">
              <w:rPr>
                <w:sz w:val="26"/>
                <w:szCs w:val="26"/>
              </w:rPr>
              <w:t>4.</w:t>
            </w:r>
          </w:p>
        </w:tc>
        <w:tc>
          <w:tcPr>
            <w:tcW w:w="2115" w:type="pct"/>
            <w:tcBorders>
              <w:top w:val="outset" w:sz="6" w:space="0" w:color="000000"/>
              <w:left w:val="single" w:sz="4" w:space="0" w:color="auto"/>
              <w:bottom w:val="outset" w:sz="6" w:space="0" w:color="000000"/>
              <w:right w:val="single" w:sz="4" w:space="0" w:color="auto"/>
            </w:tcBorders>
          </w:tcPr>
          <w:p w:rsidR="00032C63" w:rsidRPr="00075879" w:rsidRDefault="00032C63" w:rsidP="00032C63">
            <w:pPr>
              <w:spacing w:before="100" w:beforeAutospacing="1" w:after="100" w:afterAutospacing="1"/>
              <w:jc w:val="both"/>
            </w:pPr>
            <w:r w:rsidRPr="00075879">
              <w:t>Projekta izpildes ietekme uz pār</w:t>
            </w:r>
            <w:r w:rsidR="00CE2005">
              <w:t>valdes institucionālo struktūru</w:t>
            </w:r>
            <w:r w:rsidR="00965252">
              <w:t xml:space="preserve">. </w:t>
            </w:r>
            <w:r w:rsidRPr="00075879">
              <w:t>Esošo institūciju likvidēšana</w:t>
            </w:r>
          </w:p>
        </w:tc>
        <w:tc>
          <w:tcPr>
            <w:tcW w:w="2500" w:type="pct"/>
            <w:tcBorders>
              <w:top w:val="outset" w:sz="6" w:space="0" w:color="000000"/>
              <w:left w:val="single" w:sz="4" w:space="0" w:color="auto"/>
              <w:bottom w:val="outset" w:sz="6" w:space="0" w:color="000000"/>
              <w:right w:val="outset" w:sz="6" w:space="0" w:color="000000"/>
            </w:tcBorders>
          </w:tcPr>
          <w:p w:rsidR="00032C63" w:rsidRPr="00075879" w:rsidRDefault="007756FB" w:rsidP="00032C63">
            <w:pPr>
              <w:spacing w:before="100" w:beforeAutospacing="1" w:after="100" w:afterAutospacing="1"/>
              <w:jc w:val="both"/>
            </w:pPr>
            <w:r w:rsidRPr="00075879">
              <w:t>Projekts šo jomu neskar</w:t>
            </w:r>
          </w:p>
        </w:tc>
      </w:tr>
      <w:tr w:rsidR="00032C63" w:rsidRPr="003A0C5F" w:rsidTr="00032C63">
        <w:tc>
          <w:tcPr>
            <w:tcW w:w="385" w:type="pct"/>
            <w:tcBorders>
              <w:top w:val="outset" w:sz="6" w:space="0" w:color="000000"/>
              <w:left w:val="outset" w:sz="6" w:space="0" w:color="000000"/>
              <w:bottom w:val="outset" w:sz="6" w:space="0" w:color="000000"/>
              <w:right w:val="single" w:sz="4" w:space="0" w:color="auto"/>
            </w:tcBorders>
          </w:tcPr>
          <w:p w:rsidR="00032C63" w:rsidRPr="007756FB" w:rsidRDefault="00032C63" w:rsidP="00032C63">
            <w:pPr>
              <w:spacing w:before="100" w:beforeAutospacing="1" w:after="100" w:afterAutospacing="1"/>
              <w:jc w:val="center"/>
              <w:rPr>
                <w:sz w:val="26"/>
                <w:szCs w:val="26"/>
              </w:rPr>
            </w:pPr>
            <w:r w:rsidRPr="007756FB">
              <w:rPr>
                <w:sz w:val="26"/>
                <w:szCs w:val="26"/>
              </w:rPr>
              <w:t>5.</w:t>
            </w:r>
          </w:p>
        </w:tc>
        <w:tc>
          <w:tcPr>
            <w:tcW w:w="2115" w:type="pct"/>
            <w:tcBorders>
              <w:top w:val="outset" w:sz="6" w:space="0" w:color="000000"/>
              <w:left w:val="single" w:sz="4" w:space="0" w:color="auto"/>
              <w:bottom w:val="outset" w:sz="6" w:space="0" w:color="000000"/>
              <w:right w:val="single" w:sz="4" w:space="0" w:color="auto"/>
            </w:tcBorders>
          </w:tcPr>
          <w:p w:rsidR="00032C63" w:rsidRPr="00075879" w:rsidRDefault="00032C63" w:rsidP="00032C63">
            <w:pPr>
              <w:spacing w:before="100" w:beforeAutospacing="1" w:after="100" w:afterAutospacing="1"/>
              <w:jc w:val="both"/>
            </w:pPr>
            <w:r w:rsidRPr="00075879">
              <w:t>Projekta izpildes ietekme uz pārvaldes institucionālo struktūru</w:t>
            </w:r>
            <w:r w:rsidR="00AB4549">
              <w:t xml:space="preserve">. </w:t>
            </w:r>
            <w:r w:rsidRPr="00075879">
              <w:t>Esošo institūciju reorganizācija</w:t>
            </w:r>
          </w:p>
        </w:tc>
        <w:tc>
          <w:tcPr>
            <w:tcW w:w="2500" w:type="pct"/>
            <w:tcBorders>
              <w:top w:val="outset" w:sz="6" w:space="0" w:color="000000"/>
              <w:left w:val="single" w:sz="4" w:space="0" w:color="auto"/>
              <w:bottom w:val="outset" w:sz="6" w:space="0" w:color="000000"/>
              <w:right w:val="outset" w:sz="6" w:space="0" w:color="000000"/>
            </w:tcBorders>
          </w:tcPr>
          <w:p w:rsidR="00032C63" w:rsidRPr="00075879" w:rsidRDefault="007756FB" w:rsidP="008203B4">
            <w:pPr>
              <w:tabs>
                <w:tab w:val="left" w:pos="0"/>
              </w:tabs>
              <w:spacing w:before="100" w:beforeAutospacing="1" w:after="100" w:afterAutospacing="1"/>
              <w:jc w:val="both"/>
            </w:pPr>
            <w:r w:rsidRPr="00075879">
              <w:t>Projekts šo jomu neskar</w:t>
            </w:r>
          </w:p>
        </w:tc>
      </w:tr>
      <w:tr w:rsidR="00032C63" w:rsidRPr="003A0C5F" w:rsidTr="00032C63">
        <w:tc>
          <w:tcPr>
            <w:tcW w:w="385" w:type="pct"/>
            <w:tcBorders>
              <w:top w:val="outset" w:sz="6" w:space="0" w:color="000000"/>
              <w:left w:val="outset" w:sz="6" w:space="0" w:color="000000"/>
              <w:bottom w:val="outset" w:sz="6" w:space="0" w:color="000000"/>
              <w:right w:val="single" w:sz="4" w:space="0" w:color="auto"/>
            </w:tcBorders>
          </w:tcPr>
          <w:p w:rsidR="00032C63" w:rsidRPr="007756FB" w:rsidRDefault="00032C63" w:rsidP="00032C63">
            <w:pPr>
              <w:spacing w:before="100" w:beforeAutospacing="1" w:after="100" w:afterAutospacing="1"/>
              <w:jc w:val="center"/>
              <w:rPr>
                <w:sz w:val="26"/>
                <w:szCs w:val="26"/>
              </w:rPr>
            </w:pPr>
            <w:r w:rsidRPr="007756FB">
              <w:rPr>
                <w:sz w:val="26"/>
                <w:szCs w:val="26"/>
              </w:rPr>
              <w:t>6.</w:t>
            </w:r>
          </w:p>
        </w:tc>
        <w:tc>
          <w:tcPr>
            <w:tcW w:w="2115" w:type="pct"/>
            <w:tcBorders>
              <w:top w:val="outset" w:sz="6" w:space="0" w:color="000000"/>
              <w:left w:val="single" w:sz="4" w:space="0" w:color="auto"/>
              <w:bottom w:val="outset" w:sz="6" w:space="0" w:color="000000"/>
              <w:right w:val="single" w:sz="4" w:space="0" w:color="auto"/>
            </w:tcBorders>
          </w:tcPr>
          <w:p w:rsidR="00032C63" w:rsidRPr="00075879" w:rsidRDefault="00032C63" w:rsidP="00032C63">
            <w:pPr>
              <w:spacing w:before="100" w:beforeAutospacing="1" w:after="100" w:afterAutospacing="1"/>
              <w:jc w:val="both"/>
            </w:pPr>
            <w:r w:rsidRPr="00075879">
              <w:t>Cita informācija</w:t>
            </w:r>
          </w:p>
        </w:tc>
        <w:tc>
          <w:tcPr>
            <w:tcW w:w="2500" w:type="pct"/>
            <w:tcBorders>
              <w:top w:val="outset" w:sz="6" w:space="0" w:color="000000"/>
              <w:left w:val="single" w:sz="4" w:space="0" w:color="auto"/>
              <w:bottom w:val="outset" w:sz="6" w:space="0" w:color="000000"/>
              <w:right w:val="outset" w:sz="6" w:space="0" w:color="000000"/>
            </w:tcBorders>
          </w:tcPr>
          <w:p w:rsidR="00032C63" w:rsidRPr="00075879" w:rsidRDefault="00032C63" w:rsidP="00032C63">
            <w:pPr>
              <w:spacing w:before="100" w:beforeAutospacing="1" w:after="100" w:afterAutospacing="1"/>
            </w:pPr>
            <w:r w:rsidRPr="00075879">
              <w:t>Nav</w:t>
            </w:r>
          </w:p>
        </w:tc>
      </w:tr>
    </w:tbl>
    <w:p w:rsidR="00965252" w:rsidRPr="00965252" w:rsidRDefault="00965252" w:rsidP="007756FB">
      <w:pPr>
        <w:rPr>
          <w:sz w:val="26"/>
          <w:szCs w:val="26"/>
        </w:rPr>
      </w:pPr>
      <w:r w:rsidRPr="00965252">
        <w:rPr>
          <w:sz w:val="26"/>
          <w:szCs w:val="26"/>
        </w:rPr>
        <w:t xml:space="preserve">Anotācijas </w:t>
      </w:r>
      <w:r>
        <w:rPr>
          <w:sz w:val="26"/>
          <w:szCs w:val="26"/>
        </w:rPr>
        <w:t>IV, V un VI sadaļa – projekts šo jomu neskar.</w:t>
      </w:r>
    </w:p>
    <w:p w:rsidR="00965252" w:rsidRDefault="00965252" w:rsidP="007756FB">
      <w:pPr>
        <w:rPr>
          <w:sz w:val="18"/>
          <w:szCs w:val="18"/>
        </w:rPr>
      </w:pPr>
    </w:p>
    <w:p w:rsidR="00965252" w:rsidRDefault="00965252" w:rsidP="007756FB">
      <w:pPr>
        <w:rPr>
          <w:sz w:val="18"/>
          <w:szCs w:val="18"/>
        </w:rPr>
      </w:pPr>
    </w:p>
    <w:p w:rsidR="00965252" w:rsidRDefault="00965252" w:rsidP="007756FB">
      <w:pPr>
        <w:rPr>
          <w:sz w:val="18"/>
          <w:szCs w:val="18"/>
        </w:rPr>
      </w:pPr>
    </w:p>
    <w:tbl>
      <w:tblPr>
        <w:tblW w:w="5124" w:type="pct"/>
        <w:tblInd w:w="-112" w:type="dxa"/>
        <w:tblLook w:val="04A0" w:firstRow="1" w:lastRow="0" w:firstColumn="1" w:lastColumn="0" w:noHBand="0" w:noVBand="1"/>
      </w:tblPr>
      <w:tblGrid>
        <w:gridCol w:w="4758"/>
        <w:gridCol w:w="4759"/>
      </w:tblGrid>
      <w:tr w:rsidR="00965252" w:rsidTr="00B253C8">
        <w:trPr>
          <w:trHeight w:val="1134"/>
        </w:trPr>
        <w:tc>
          <w:tcPr>
            <w:tcW w:w="2500" w:type="pct"/>
          </w:tcPr>
          <w:p w:rsidR="0057039F" w:rsidRDefault="0057039F" w:rsidP="00B253C8">
            <w:pPr>
              <w:jc w:val="both"/>
              <w:rPr>
                <w:sz w:val="28"/>
                <w:szCs w:val="28"/>
              </w:rPr>
            </w:pPr>
          </w:p>
          <w:p w:rsidR="0057039F" w:rsidRDefault="0057039F" w:rsidP="00B253C8">
            <w:pPr>
              <w:jc w:val="both"/>
              <w:rPr>
                <w:sz w:val="28"/>
                <w:szCs w:val="28"/>
              </w:rPr>
            </w:pPr>
          </w:p>
          <w:p w:rsidR="0057039F" w:rsidRDefault="0057039F" w:rsidP="00B253C8">
            <w:pPr>
              <w:jc w:val="both"/>
              <w:rPr>
                <w:sz w:val="28"/>
                <w:szCs w:val="28"/>
              </w:rPr>
            </w:pPr>
          </w:p>
          <w:p w:rsidR="00965252" w:rsidRDefault="00965252" w:rsidP="00B253C8">
            <w:pPr>
              <w:jc w:val="both"/>
              <w:rPr>
                <w:sz w:val="28"/>
                <w:szCs w:val="28"/>
              </w:rPr>
            </w:pPr>
            <w:r>
              <w:rPr>
                <w:sz w:val="28"/>
                <w:szCs w:val="28"/>
              </w:rPr>
              <w:t>Finanšu ministrs</w:t>
            </w:r>
          </w:p>
          <w:p w:rsidR="00965252" w:rsidRDefault="00965252" w:rsidP="00B253C8">
            <w:pPr>
              <w:jc w:val="both"/>
              <w:rPr>
                <w:sz w:val="28"/>
                <w:szCs w:val="28"/>
              </w:rPr>
            </w:pPr>
          </w:p>
          <w:p w:rsidR="00965252" w:rsidRDefault="00965252" w:rsidP="00B253C8">
            <w:pPr>
              <w:jc w:val="both"/>
              <w:rPr>
                <w:sz w:val="28"/>
                <w:szCs w:val="28"/>
              </w:rPr>
            </w:pPr>
          </w:p>
          <w:p w:rsidR="00965252" w:rsidRDefault="00965252" w:rsidP="00B253C8">
            <w:pPr>
              <w:jc w:val="both"/>
              <w:rPr>
                <w:sz w:val="28"/>
                <w:szCs w:val="28"/>
              </w:rPr>
            </w:pPr>
            <w:r>
              <w:rPr>
                <w:sz w:val="28"/>
                <w:szCs w:val="28"/>
              </w:rPr>
              <w:t>Valsts sekretāre</w:t>
            </w:r>
          </w:p>
        </w:tc>
        <w:tc>
          <w:tcPr>
            <w:tcW w:w="2500" w:type="pct"/>
          </w:tcPr>
          <w:p w:rsidR="0057039F" w:rsidRDefault="0057039F" w:rsidP="00B253C8">
            <w:pPr>
              <w:jc w:val="right"/>
              <w:rPr>
                <w:sz w:val="28"/>
                <w:szCs w:val="28"/>
              </w:rPr>
            </w:pPr>
          </w:p>
          <w:p w:rsidR="0057039F" w:rsidRDefault="0057039F" w:rsidP="00B253C8">
            <w:pPr>
              <w:jc w:val="right"/>
              <w:rPr>
                <w:sz w:val="28"/>
                <w:szCs w:val="28"/>
              </w:rPr>
            </w:pPr>
          </w:p>
          <w:p w:rsidR="0057039F" w:rsidRDefault="0057039F" w:rsidP="00B253C8">
            <w:pPr>
              <w:jc w:val="right"/>
              <w:rPr>
                <w:sz w:val="28"/>
                <w:szCs w:val="28"/>
              </w:rPr>
            </w:pPr>
          </w:p>
          <w:p w:rsidR="00965252" w:rsidRDefault="00965252" w:rsidP="00B253C8">
            <w:pPr>
              <w:jc w:val="right"/>
              <w:rPr>
                <w:sz w:val="28"/>
                <w:szCs w:val="28"/>
              </w:rPr>
            </w:pPr>
            <w:r>
              <w:rPr>
                <w:sz w:val="28"/>
                <w:szCs w:val="28"/>
              </w:rPr>
              <w:t>A.Vilks</w:t>
            </w:r>
          </w:p>
          <w:p w:rsidR="00965252" w:rsidRDefault="00965252" w:rsidP="00B253C8">
            <w:pPr>
              <w:jc w:val="right"/>
              <w:rPr>
                <w:sz w:val="28"/>
                <w:szCs w:val="28"/>
              </w:rPr>
            </w:pPr>
          </w:p>
          <w:p w:rsidR="00965252" w:rsidRDefault="00965252" w:rsidP="00B253C8">
            <w:pPr>
              <w:jc w:val="right"/>
              <w:rPr>
                <w:sz w:val="28"/>
                <w:szCs w:val="28"/>
              </w:rPr>
            </w:pPr>
          </w:p>
          <w:p w:rsidR="00965252" w:rsidRDefault="00965252" w:rsidP="00B253C8">
            <w:pPr>
              <w:jc w:val="right"/>
              <w:rPr>
                <w:sz w:val="28"/>
                <w:szCs w:val="28"/>
              </w:rPr>
            </w:pPr>
            <w:proofErr w:type="spellStart"/>
            <w:r>
              <w:rPr>
                <w:sz w:val="28"/>
                <w:szCs w:val="28"/>
              </w:rPr>
              <w:t>S.Bajāre</w:t>
            </w:r>
            <w:proofErr w:type="spellEnd"/>
          </w:p>
          <w:p w:rsidR="00965252" w:rsidRDefault="00965252" w:rsidP="00B253C8">
            <w:pPr>
              <w:jc w:val="right"/>
              <w:rPr>
                <w:sz w:val="28"/>
                <w:szCs w:val="28"/>
              </w:rPr>
            </w:pPr>
          </w:p>
          <w:p w:rsidR="00965252" w:rsidRDefault="00965252" w:rsidP="00B253C8">
            <w:pPr>
              <w:jc w:val="right"/>
              <w:rPr>
                <w:sz w:val="28"/>
                <w:szCs w:val="28"/>
              </w:rPr>
            </w:pPr>
          </w:p>
        </w:tc>
      </w:tr>
    </w:tbl>
    <w:p w:rsidR="00D929C8" w:rsidRDefault="00D929C8" w:rsidP="007756FB">
      <w:pPr>
        <w:rPr>
          <w:sz w:val="18"/>
          <w:szCs w:val="18"/>
        </w:rPr>
      </w:pPr>
    </w:p>
    <w:p w:rsidR="00D929C8" w:rsidRDefault="00D929C8" w:rsidP="007756FB">
      <w:pPr>
        <w:rPr>
          <w:sz w:val="18"/>
          <w:szCs w:val="18"/>
        </w:rPr>
      </w:pPr>
    </w:p>
    <w:p w:rsidR="00D929C8" w:rsidRDefault="00D929C8" w:rsidP="007756FB">
      <w:pPr>
        <w:rPr>
          <w:sz w:val="18"/>
          <w:szCs w:val="18"/>
        </w:rPr>
      </w:pPr>
    </w:p>
    <w:p w:rsidR="00D929C8" w:rsidRDefault="00D929C8" w:rsidP="007756FB">
      <w:pPr>
        <w:rPr>
          <w:sz w:val="18"/>
          <w:szCs w:val="18"/>
        </w:rPr>
      </w:pPr>
    </w:p>
    <w:p w:rsidR="0057039F" w:rsidRDefault="0057039F" w:rsidP="007756FB">
      <w:pPr>
        <w:rPr>
          <w:sz w:val="18"/>
          <w:szCs w:val="18"/>
        </w:rPr>
      </w:pPr>
    </w:p>
    <w:p w:rsidR="003D514A" w:rsidRDefault="003D514A" w:rsidP="007756FB">
      <w:pPr>
        <w:rPr>
          <w:sz w:val="18"/>
          <w:szCs w:val="18"/>
        </w:rPr>
      </w:pPr>
    </w:p>
    <w:p w:rsidR="003D514A" w:rsidRDefault="003D514A" w:rsidP="007756FB">
      <w:pPr>
        <w:rPr>
          <w:sz w:val="18"/>
          <w:szCs w:val="18"/>
        </w:rPr>
      </w:pPr>
    </w:p>
    <w:p w:rsidR="003D514A" w:rsidRDefault="003D514A" w:rsidP="007756FB">
      <w:pPr>
        <w:rPr>
          <w:sz w:val="18"/>
          <w:szCs w:val="18"/>
        </w:rPr>
      </w:pPr>
    </w:p>
    <w:p w:rsidR="003D514A" w:rsidRDefault="003D514A" w:rsidP="007756FB">
      <w:pPr>
        <w:rPr>
          <w:sz w:val="18"/>
          <w:szCs w:val="18"/>
        </w:rPr>
      </w:pPr>
      <w:r>
        <w:rPr>
          <w:sz w:val="18"/>
          <w:szCs w:val="18"/>
        </w:rPr>
        <w:t>10.01.2014 16:56</w:t>
      </w:r>
    </w:p>
    <w:p w:rsidR="007756FB" w:rsidRPr="00B50A43" w:rsidRDefault="003D514A" w:rsidP="007756FB">
      <w:pPr>
        <w:rPr>
          <w:sz w:val="18"/>
          <w:szCs w:val="18"/>
        </w:rPr>
      </w:pPr>
      <w:r>
        <w:rPr>
          <w:sz w:val="18"/>
          <w:szCs w:val="18"/>
        </w:rPr>
        <w:t>1085</w:t>
      </w:r>
      <w:bookmarkStart w:id="0" w:name="_GoBack"/>
      <w:bookmarkEnd w:id="0"/>
    </w:p>
    <w:p w:rsidR="007756FB" w:rsidRDefault="007756FB" w:rsidP="007756FB">
      <w:pPr>
        <w:pStyle w:val="ListParagraph"/>
        <w:ind w:left="0"/>
        <w:jc w:val="both"/>
        <w:rPr>
          <w:sz w:val="18"/>
          <w:szCs w:val="18"/>
        </w:rPr>
      </w:pPr>
      <w:r>
        <w:rPr>
          <w:sz w:val="18"/>
          <w:szCs w:val="18"/>
        </w:rPr>
        <w:t>I.</w:t>
      </w:r>
      <w:r w:rsidRPr="00B50A43">
        <w:rPr>
          <w:sz w:val="18"/>
          <w:szCs w:val="18"/>
        </w:rPr>
        <w:t>Vanaga</w:t>
      </w:r>
    </w:p>
    <w:p w:rsidR="007756FB" w:rsidRDefault="007756FB" w:rsidP="007756FB">
      <w:pPr>
        <w:pStyle w:val="ListParagraph"/>
        <w:ind w:left="0"/>
        <w:jc w:val="both"/>
        <w:rPr>
          <w:sz w:val="18"/>
          <w:szCs w:val="18"/>
        </w:rPr>
      </w:pPr>
      <w:r>
        <w:rPr>
          <w:sz w:val="18"/>
          <w:szCs w:val="18"/>
        </w:rPr>
        <w:t>Finanšu ministrijas</w:t>
      </w:r>
    </w:p>
    <w:p w:rsidR="007756FB" w:rsidRDefault="007756FB" w:rsidP="007756FB">
      <w:pPr>
        <w:pStyle w:val="ListParagraph"/>
        <w:ind w:left="0"/>
        <w:jc w:val="both"/>
        <w:rPr>
          <w:sz w:val="18"/>
          <w:szCs w:val="18"/>
        </w:rPr>
      </w:pPr>
      <w:r>
        <w:rPr>
          <w:sz w:val="18"/>
          <w:szCs w:val="18"/>
        </w:rPr>
        <w:t xml:space="preserve">Nodokļu administrēšanas </w:t>
      </w:r>
      <w:r w:rsidR="00785F87">
        <w:rPr>
          <w:sz w:val="18"/>
          <w:szCs w:val="18"/>
        </w:rPr>
        <w:t xml:space="preserve">un grāmatvedības </w:t>
      </w:r>
      <w:r>
        <w:rPr>
          <w:sz w:val="18"/>
          <w:szCs w:val="18"/>
        </w:rPr>
        <w:t>politikas departamenta</w:t>
      </w:r>
    </w:p>
    <w:p w:rsidR="007756FB" w:rsidRPr="00B50A43" w:rsidRDefault="007756FB" w:rsidP="007756FB">
      <w:pPr>
        <w:pStyle w:val="ListParagraph"/>
        <w:ind w:left="0"/>
        <w:jc w:val="both"/>
        <w:rPr>
          <w:sz w:val="18"/>
          <w:szCs w:val="18"/>
        </w:rPr>
      </w:pPr>
      <w:r>
        <w:rPr>
          <w:sz w:val="18"/>
          <w:szCs w:val="18"/>
        </w:rPr>
        <w:t xml:space="preserve">Nodokļu administrēšanas </w:t>
      </w:r>
      <w:r w:rsidR="00785F87">
        <w:rPr>
          <w:sz w:val="18"/>
          <w:szCs w:val="18"/>
        </w:rPr>
        <w:t>politikas</w:t>
      </w:r>
      <w:r>
        <w:rPr>
          <w:sz w:val="18"/>
          <w:szCs w:val="18"/>
        </w:rPr>
        <w:t xml:space="preserve"> nodaļas vecākā referente</w:t>
      </w:r>
    </w:p>
    <w:p w:rsidR="007756FB" w:rsidRDefault="007756FB" w:rsidP="007756FB">
      <w:pPr>
        <w:pStyle w:val="ListParagraph"/>
        <w:ind w:left="0"/>
        <w:jc w:val="both"/>
        <w:rPr>
          <w:sz w:val="18"/>
          <w:szCs w:val="18"/>
        </w:rPr>
      </w:pPr>
      <w:proofErr w:type="spellStart"/>
      <w:r>
        <w:rPr>
          <w:sz w:val="18"/>
          <w:szCs w:val="18"/>
        </w:rPr>
        <w:t>tālr</w:t>
      </w:r>
      <w:proofErr w:type="spellEnd"/>
      <w:r>
        <w:rPr>
          <w:sz w:val="18"/>
          <w:szCs w:val="18"/>
        </w:rPr>
        <w:t xml:space="preserve">. </w:t>
      </w:r>
      <w:r w:rsidRPr="00B50A43">
        <w:rPr>
          <w:sz w:val="18"/>
          <w:szCs w:val="18"/>
        </w:rPr>
        <w:t>67083901,</w:t>
      </w:r>
      <w:r>
        <w:rPr>
          <w:sz w:val="18"/>
          <w:szCs w:val="18"/>
        </w:rPr>
        <w:t xml:space="preserve">fakss </w:t>
      </w:r>
      <w:r w:rsidR="00D404D5">
        <w:rPr>
          <w:sz w:val="18"/>
          <w:szCs w:val="18"/>
        </w:rPr>
        <w:t>67095421</w:t>
      </w:r>
    </w:p>
    <w:p w:rsidR="007756FB" w:rsidRPr="007756FB" w:rsidRDefault="003D514A" w:rsidP="007756FB">
      <w:pPr>
        <w:pStyle w:val="ListParagraph"/>
        <w:ind w:left="0"/>
        <w:jc w:val="both"/>
        <w:rPr>
          <w:sz w:val="18"/>
          <w:szCs w:val="18"/>
        </w:rPr>
      </w:pPr>
      <w:hyperlink r:id="rId10" w:history="1">
        <w:r w:rsidR="007756FB" w:rsidRPr="00B50A43">
          <w:rPr>
            <w:rStyle w:val="Hyperlink"/>
            <w:sz w:val="18"/>
            <w:szCs w:val="18"/>
          </w:rPr>
          <w:t>inese.vanaga</w:t>
        </w:r>
        <w:bookmarkStart w:id="1" w:name="OLE_LINK1"/>
        <w:bookmarkStart w:id="2" w:name="OLE_LINK2"/>
        <w:r w:rsidR="007756FB" w:rsidRPr="00B50A43">
          <w:rPr>
            <w:rStyle w:val="Hyperlink"/>
            <w:sz w:val="18"/>
            <w:szCs w:val="18"/>
          </w:rPr>
          <w:t>@fm.gov.lv</w:t>
        </w:r>
        <w:bookmarkEnd w:id="1"/>
        <w:bookmarkEnd w:id="2"/>
      </w:hyperlink>
    </w:p>
    <w:sectPr w:rsidR="007756FB" w:rsidRPr="007756FB" w:rsidSect="00D929C8">
      <w:headerReference w:type="even" r:id="rId11"/>
      <w:headerReference w:type="default" r:id="rId12"/>
      <w:footerReference w:type="default" r:id="rId13"/>
      <w:footerReference w:type="first" r:id="rId14"/>
      <w:pgSz w:w="11906" w:h="16838" w:code="9"/>
      <w:pgMar w:top="1304" w:right="1134" w:bottom="1134" w:left="1701" w:header="709" w:footer="3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83" w:rsidRDefault="006B1B83">
      <w:r>
        <w:separator/>
      </w:r>
    </w:p>
  </w:endnote>
  <w:endnote w:type="continuationSeparator" w:id="0">
    <w:p w:rsidR="006B1B83" w:rsidRDefault="006B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01" w:rsidRPr="00637DAF" w:rsidRDefault="00535301" w:rsidP="00535301">
    <w:pPr>
      <w:jc w:val="both"/>
      <w:rPr>
        <w:sz w:val="20"/>
        <w:szCs w:val="20"/>
      </w:rPr>
    </w:pPr>
    <w:r w:rsidRPr="00BB6D5D">
      <w:rPr>
        <w:sz w:val="20"/>
        <w:szCs w:val="20"/>
      </w:rPr>
      <w:t>FMAnot_</w:t>
    </w:r>
    <w:r w:rsidR="0076071E">
      <w:rPr>
        <w:sz w:val="20"/>
        <w:szCs w:val="20"/>
      </w:rPr>
      <w:t>0</w:t>
    </w:r>
    <w:r w:rsidR="0093003B">
      <w:rPr>
        <w:sz w:val="20"/>
        <w:szCs w:val="20"/>
      </w:rPr>
      <w:t>8</w:t>
    </w:r>
    <w:r w:rsidR="0076071E">
      <w:rPr>
        <w:sz w:val="20"/>
        <w:szCs w:val="20"/>
      </w:rPr>
      <w:t>0114</w:t>
    </w:r>
    <w:r w:rsidRPr="00BB6D5D">
      <w:rPr>
        <w:sz w:val="20"/>
        <w:szCs w:val="20"/>
      </w:rPr>
      <w:t>_MK_478; Ministru kabineta noteikumu projekta „Grozījumi Ministru kabineta 2002.gada 22.oktobra noteikumos Nr.478 „Kārtība</w:t>
    </w:r>
    <w:r w:rsidRPr="006C37DE">
      <w:rPr>
        <w:sz w:val="20"/>
        <w:szCs w:val="20"/>
      </w:rPr>
      <w:t>, kādā aizpildāmas, iesniedzamas, reģistrējamas un glabājamas valsts amatpersonu deklarācijas un aizpildāmi un iesniedzam</w:t>
    </w:r>
    <w:r w:rsidR="00BB6D5D">
      <w:rPr>
        <w:sz w:val="20"/>
        <w:szCs w:val="20"/>
      </w:rPr>
      <w:t>i valsts amatpersonu saraksti””</w:t>
    </w:r>
    <w:r>
      <w:rPr>
        <w:sz w:val="20"/>
        <w:szCs w:val="20"/>
      </w:rPr>
      <w:t xml:space="preserve"> </w:t>
    </w:r>
    <w:r w:rsidRPr="006C37DE">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01" w:rsidRPr="00637DAF" w:rsidRDefault="00535301" w:rsidP="00535301">
    <w:pPr>
      <w:jc w:val="both"/>
      <w:rPr>
        <w:sz w:val="20"/>
        <w:szCs w:val="20"/>
      </w:rPr>
    </w:pPr>
    <w:r w:rsidRPr="00BB6D5D">
      <w:rPr>
        <w:sz w:val="20"/>
        <w:szCs w:val="20"/>
      </w:rPr>
      <w:t>FMAnot_</w:t>
    </w:r>
    <w:r w:rsidR="0076071E">
      <w:rPr>
        <w:sz w:val="20"/>
        <w:szCs w:val="20"/>
      </w:rPr>
      <w:t>0</w:t>
    </w:r>
    <w:r w:rsidR="0093003B">
      <w:rPr>
        <w:sz w:val="20"/>
        <w:szCs w:val="20"/>
      </w:rPr>
      <w:t>8</w:t>
    </w:r>
    <w:r w:rsidR="0076071E">
      <w:rPr>
        <w:sz w:val="20"/>
        <w:szCs w:val="20"/>
      </w:rPr>
      <w:t>0114</w:t>
    </w:r>
    <w:r w:rsidRPr="00BB6D5D">
      <w:rPr>
        <w:sz w:val="20"/>
        <w:szCs w:val="20"/>
      </w:rPr>
      <w:t>_MK_478; Ministru</w:t>
    </w:r>
    <w:r w:rsidRPr="006C37DE">
      <w:rPr>
        <w:sz w:val="20"/>
        <w:szCs w:val="20"/>
      </w:rPr>
      <w:t xml:space="preserve"> kabineta noteikumu projekt</w:t>
    </w:r>
    <w:r>
      <w:rPr>
        <w:sz w:val="20"/>
        <w:szCs w:val="20"/>
      </w:rPr>
      <w:t>a</w:t>
    </w:r>
    <w:r w:rsidRPr="006C37DE">
      <w:rPr>
        <w:sz w:val="20"/>
        <w:szCs w:val="20"/>
      </w:rPr>
      <w:t xml:space="preserve"> „Grozījumi Ministru kabineta 2002.gada 22.oktobra noteikumos Nr.478 „Kārtība, kādā aizpildāmas, iesniedzamas, reģistrējamas un glabājamas valsts amatpersonu deklarācijas un aizpildāmi un iesniedzam</w:t>
    </w:r>
    <w:r w:rsidR="00BB6D5D">
      <w:rPr>
        <w:sz w:val="20"/>
        <w:szCs w:val="20"/>
      </w:rPr>
      <w:t>i valsts amatpersonu saraksti””</w:t>
    </w:r>
    <w:r>
      <w:rPr>
        <w:sz w:val="20"/>
        <w:szCs w:val="20"/>
      </w:rPr>
      <w:t xml:space="preserve"> </w:t>
    </w:r>
    <w:r w:rsidRPr="006C37DE">
      <w:rPr>
        <w:sz w:val="20"/>
        <w:szCs w:val="20"/>
      </w:rPr>
      <w:t>sākotnējās ietekmes novērtējuma ziņojums (anotācija)</w:t>
    </w:r>
  </w:p>
  <w:p w:rsidR="006B1B83" w:rsidRPr="00535301" w:rsidRDefault="006B1B83" w:rsidP="00535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83" w:rsidRDefault="006B1B83">
      <w:r>
        <w:separator/>
      </w:r>
    </w:p>
  </w:footnote>
  <w:footnote w:type="continuationSeparator" w:id="0">
    <w:p w:rsidR="006B1B83" w:rsidRDefault="006B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83" w:rsidRDefault="006B1B8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1B83" w:rsidRDefault="006B1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83" w:rsidRDefault="006B1B8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514A">
      <w:rPr>
        <w:rStyle w:val="PageNumber"/>
        <w:noProof/>
      </w:rPr>
      <w:t>5</w:t>
    </w:r>
    <w:r>
      <w:rPr>
        <w:rStyle w:val="PageNumber"/>
      </w:rPr>
      <w:fldChar w:fldCharType="end"/>
    </w:r>
  </w:p>
  <w:p w:rsidR="006B1B83" w:rsidRDefault="006B1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1516E"/>
    <w:rsid w:val="0002259A"/>
    <w:rsid w:val="00024D4A"/>
    <w:rsid w:val="00032C63"/>
    <w:rsid w:val="000644C2"/>
    <w:rsid w:val="00075879"/>
    <w:rsid w:val="00081DAB"/>
    <w:rsid w:val="000A1658"/>
    <w:rsid w:val="000B3304"/>
    <w:rsid w:val="000B6BEE"/>
    <w:rsid w:val="000D6F83"/>
    <w:rsid w:val="000E06A4"/>
    <w:rsid w:val="000F148C"/>
    <w:rsid w:val="000F3065"/>
    <w:rsid w:val="000F7CD5"/>
    <w:rsid w:val="001012AA"/>
    <w:rsid w:val="00101510"/>
    <w:rsid w:val="001166D1"/>
    <w:rsid w:val="0013216F"/>
    <w:rsid w:val="00142AB7"/>
    <w:rsid w:val="00164AB4"/>
    <w:rsid w:val="00170AC9"/>
    <w:rsid w:val="00196D4F"/>
    <w:rsid w:val="001A0D5C"/>
    <w:rsid w:val="001B2712"/>
    <w:rsid w:val="001B4056"/>
    <w:rsid w:val="001B6E27"/>
    <w:rsid w:val="001C7060"/>
    <w:rsid w:val="001D73D4"/>
    <w:rsid w:val="001F23CC"/>
    <w:rsid w:val="002268EF"/>
    <w:rsid w:val="00231E45"/>
    <w:rsid w:val="0024446B"/>
    <w:rsid w:val="00246D9C"/>
    <w:rsid w:val="00257B71"/>
    <w:rsid w:val="00267711"/>
    <w:rsid w:val="00271A80"/>
    <w:rsid w:val="0027384B"/>
    <w:rsid w:val="002829BB"/>
    <w:rsid w:val="0029046E"/>
    <w:rsid w:val="00294287"/>
    <w:rsid w:val="00294A3C"/>
    <w:rsid w:val="00296449"/>
    <w:rsid w:val="002C2088"/>
    <w:rsid w:val="002C5BD5"/>
    <w:rsid w:val="002D019E"/>
    <w:rsid w:val="002D7D23"/>
    <w:rsid w:val="002F4C6B"/>
    <w:rsid w:val="0031278B"/>
    <w:rsid w:val="003131FF"/>
    <w:rsid w:val="00324A5D"/>
    <w:rsid w:val="00343F57"/>
    <w:rsid w:val="00352217"/>
    <w:rsid w:val="003537C1"/>
    <w:rsid w:val="0037109E"/>
    <w:rsid w:val="003804CD"/>
    <w:rsid w:val="00387B30"/>
    <w:rsid w:val="003A1B0F"/>
    <w:rsid w:val="003C642A"/>
    <w:rsid w:val="003D0712"/>
    <w:rsid w:val="003D35D3"/>
    <w:rsid w:val="003D514A"/>
    <w:rsid w:val="00403090"/>
    <w:rsid w:val="004226C5"/>
    <w:rsid w:val="004271EC"/>
    <w:rsid w:val="004402AD"/>
    <w:rsid w:val="00462036"/>
    <w:rsid w:val="00474685"/>
    <w:rsid w:val="004800A1"/>
    <w:rsid w:val="00483499"/>
    <w:rsid w:val="004933D4"/>
    <w:rsid w:val="00493932"/>
    <w:rsid w:val="004969A9"/>
    <w:rsid w:val="004A79ED"/>
    <w:rsid w:val="004D42EC"/>
    <w:rsid w:val="004E4573"/>
    <w:rsid w:val="004E683A"/>
    <w:rsid w:val="004F1B4F"/>
    <w:rsid w:val="004F56AF"/>
    <w:rsid w:val="004F7B81"/>
    <w:rsid w:val="005103BA"/>
    <w:rsid w:val="00535301"/>
    <w:rsid w:val="00541893"/>
    <w:rsid w:val="005524C9"/>
    <w:rsid w:val="0057002D"/>
    <w:rsid w:val="0057039F"/>
    <w:rsid w:val="005A020D"/>
    <w:rsid w:val="005E72E7"/>
    <w:rsid w:val="005F1A05"/>
    <w:rsid w:val="00604D65"/>
    <w:rsid w:val="00621AD7"/>
    <w:rsid w:val="00643EAB"/>
    <w:rsid w:val="00657D42"/>
    <w:rsid w:val="0066080B"/>
    <w:rsid w:val="00684766"/>
    <w:rsid w:val="00686CAE"/>
    <w:rsid w:val="006924F7"/>
    <w:rsid w:val="00694740"/>
    <w:rsid w:val="006B1B31"/>
    <w:rsid w:val="006B1B83"/>
    <w:rsid w:val="00702067"/>
    <w:rsid w:val="007118F7"/>
    <w:rsid w:val="00735EF4"/>
    <w:rsid w:val="00743410"/>
    <w:rsid w:val="0074542F"/>
    <w:rsid w:val="0076071E"/>
    <w:rsid w:val="0076494E"/>
    <w:rsid w:val="00764F14"/>
    <w:rsid w:val="00774CA6"/>
    <w:rsid w:val="007756FB"/>
    <w:rsid w:val="00776E94"/>
    <w:rsid w:val="0078381A"/>
    <w:rsid w:val="00784414"/>
    <w:rsid w:val="00785F87"/>
    <w:rsid w:val="007961CD"/>
    <w:rsid w:val="007E7AF1"/>
    <w:rsid w:val="007F6195"/>
    <w:rsid w:val="008017E8"/>
    <w:rsid w:val="00810BAF"/>
    <w:rsid w:val="008203B4"/>
    <w:rsid w:val="00822CC1"/>
    <w:rsid w:val="00827512"/>
    <w:rsid w:val="008441C4"/>
    <w:rsid w:val="00862020"/>
    <w:rsid w:val="00864BA4"/>
    <w:rsid w:val="008961E6"/>
    <w:rsid w:val="008E2D18"/>
    <w:rsid w:val="008F7DF2"/>
    <w:rsid w:val="00906DD8"/>
    <w:rsid w:val="0091278B"/>
    <w:rsid w:val="00927E8E"/>
    <w:rsid w:val="0093003B"/>
    <w:rsid w:val="00934026"/>
    <w:rsid w:val="009525A0"/>
    <w:rsid w:val="00954D03"/>
    <w:rsid w:val="00965252"/>
    <w:rsid w:val="00977DD4"/>
    <w:rsid w:val="00981B9B"/>
    <w:rsid w:val="00990ED9"/>
    <w:rsid w:val="009920E0"/>
    <w:rsid w:val="00994A1A"/>
    <w:rsid w:val="009A1F3D"/>
    <w:rsid w:val="009B0FD6"/>
    <w:rsid w:val="009C6D55"/>
    <w:rsid w:val="009F1159"/>
    <w:rsid w:val="009F2EC3"/>
    <w:rsid w:val="00A00266"/>
    <w:rsid w:val="00A119B1"/>
    <w:rsid w:val="00A315C6"/>
    <w:rsid w:val="00A3208E"/>
    <w:rsid w:val="00A44C40"/>
    <w:rsid w:val="00A54408"/>
    <w:rsid w:val="00A62B96"/>
    <w:rsid w:val="00A643E2"/>
    <w:rsid w:val="00A70A89"/>
    <w:rsid w:val="00AB01EB"/>
    <w:rsid w:val="00AB25B1"/>
    <w:rsid w:val="00AB4549"/>
    <w:rsid w:val="00AB57C7"/>
    <w:rsid w:val="00AD1C9F"/>
    <w:rsid w:val="00AD45E2"/>
    <w:rsid w:val="00AE3F15"/>
    <w:rsid w:val="00AE4E30"/>
    <w:rsid w:val="00B32A57"/>
    <w:rsid w:val="00B50153"/>
    <w:rsid w:val="00B71218"/>
    <w:rsid w:val="00B86095"/>
    <w:rsid w:val="00B94BFC"/>
    <w:rsid w:val="00BA7295"/>
    <w:rsid w:val="00BA79D6"/>
    <w:rsid w:val="00BB060F"/>
    <w:rsid w:val="00BB6D5D"/>
    <w:rsid w:val="00C1653F"/>
    <w:rsid w:val="00C21036"/>
    <w:rsid w:val="00C55FB9"/>
    <w:rsid w:val="00C74583"/>
    <w:rsid w:val="00C759C8"/>
    <w:rsid w:val="00C837B1"/>
    <w:rsid w:val="00C86AC2"/>
    <w:rsid w:val="00CA1FA8"/>
    <w:rsid w:val="00CA23A1"/>
    <w:rsid w:val="00CA3FFA"/>
    <w:rsid w:val="00CB3C74"/>
    <w:rsid w:val="00CE2005"/>
    <w:rsid w:val="00CF2DDB"/>
    <w:rsid w:val="00D02168"/>
    <w:rsid w:val="00D26D28"/>
    <w:rsid w:val="00D3032B"/>
    <w:rsid w:val="00D36D69"/>
    <w:rsid w:val="00D404D5"/>
    <w:rsid w:val="00D564B1"/>
    <w:rsid w:val="00D60652"/>
    <w:rsid w:val="00D722A3"/>
    <w:rsid w:val="00D7259A"/>
    <w:rsid w:val="00D744B6"/>
    <w:rsid w:val="00D874C6"/>
    <w:rsid w:val="00D91E04"/>
    <w:rsid w:val="00D929C8"/>
    <w:rsid w:val="00DA236D"/>
    <w:rsid w:val="00DE0625"/>
    <w:rsid w:val="00DE3D90"/>
    <w:rsid w:val="00E158EC"/>
    <w:rsid w:val="00E316DA"/>
    <w:rsid w:val="00E43BE0"/>
    <w:rsid w:val="00E51879"/>
    <w:rsid w:val="00E60D8F"/>
    <w:rsid w:val="00E63872"/>
    <w:rsid w:val="00E74D8B"/>
    <w:rsid w:val="00E85A85"/>
    <w:rsid w:val="00EA1287"/>
    <w:rsid w:val="00EA527E"/>
    <w:rsid w:val="00EA5FA1"/>
    <w:rsid w:val="00EB1818"/>
    <w:rsid w:val="00EF0B31"/>
    <w:rsid w:val="00F0480D"/>
    <w:rsid w:val="00F06673"/>
    <w:rsid w:val="00F43911"/>
    <w:rsid w:val="00F50E37"/>
    <w:rsid w:val="00F65706"/>
    <w:rsid w:val="00F81DAE"/>
    <w:rsid w:val="00F97DA5"/>
    <w:rsid w:val="00FA728C"/>
    <w:rsid w:val="00FD0B0A"/>
    <w:rsid w:val="00FD13B6"/>
    <w:rsid w:val="00FD22B7"/>
    <w:rsid w:val="00FD6F89"/>
    <w:rsid w:val="00FE779F"/>
    <w:rsid w:val="00FF2D35"/>
    <w:rsid w:val="00FF593A"/>
    <w:rsid w:val="00FF67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paragraph" w:customStyle="1" w:styleId="StilsPirmrindia0cm">
    <w:name w:val="Stils Pirmā rindiņa:  0 cm"/>
    <w:basedOn w:val="Normal"/>
    <w:rsid w:val="000644C2"/>
    <w:pPr>
      <w:jc w:val="both"/>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paragraph" w:customStyle="1" w:styleId="StilsPirmrindia0cm">
    <w:name w:val="Stils Pirmā rindiņa:  0 cm"/>
    <w:basedOn w:val="Normal"/>
    <w:rsid w:val="000644C2"/>
    <w:pPr>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2491">
      <w:bodyDiv w:val="1"/>
      <w:marLeft w:val="0"/>
      <w:marRight w:val="0"/>
      <w:marTop w:val="0"/>
      <w:marBottom w:val="0"/>
      <w:divBdr>
        <w:top w:val="none" w:sz="0" w:space="0" w:color="auto"/>
        <w:left w:val="none" w:sz="0" w:space="0" w:color="auto"/>
        <w:bottom w:val="none" w:sz="0" w:space="0" w:color="auto"/>
        <w:right w:val="none" w:sz="0" w:space="0" w:color="auto"/>
      </w:divBdr>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939338478">
      <w:bodyDiv w:val="1"/>
      <w:marLeft w:val="0"/>
      <w:marRight w:val="0"/>
      <w:marTop w:val="0"/>
      <w:marBottom w:val="0"/>
      <w:divBdr>
        <w:top w:val="none" w:sz="0" w:space="0" w:color="auto"/>
        <w:left w:val="none" w:sz="0" w:space="0" w:color="auto"/>
        <w:bottom w:val="none" w:sz="0" w:space="0" w:color="auto"/>
        <w:right w:val="none" w:sz="0" w:space="0" w:color="auto"/>
      </w:divBdr>
    </w:div>
    <w:div w:id="1197354201">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ese.vanaga@fm.gov.lv" TargetMode="Externa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4892-D745-4B3D-B237-AEE6BA19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5840</Words>
  <Characters>3330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2002.gada 22.oktobra noteikumos Nr.478 „Kārtība, kādā aizpildāmas, iesniedzamas, reģistrējamas un glabājamas valsts amatpersonu deklarācijas un aizpildāmi un iesniedzami valsts amatpersonu </vt:lpstr>
    </vt:vector>
  </TitlesOfParts>
  <Company>Finanšu ministrija</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2002.gada 22.oktobra noteikumos Nr.478 „Kārtība, kādā aizpildāmas, iesniedzamas, reģistrējamas un glabājamas valsts amatpersonu deklarācijas un aizpildāmi un iesniedzami valsts amatpersonu saraksti”” sākotnējās ietekmes novērtējuma ziņojums (anotācija)</dc:title>
  <dc:subject>anotācija</dc:subject>
  <dc:creator>I.Vanaga</dc:creator>
  <dc:description>inese.vanaga@fm.gov.lv, 67083901</dc:description>
  <cp:lastModifiedBy>Windows User</cp:lastModifiedBy>
  <cp:revision>4</cp:revision>
  <cp:lastPrinted>2013-12-12T12:19:00Z</cp:lastPrinted>
  <dcterms:created xsi:type="dcterms:W3CDTF">2014-01-10T08:41:00Z</dcterms:created>
  <dcterms:modified xsi:type="dcterms:W3CDTF">2014-01-10T14:56:00Z</dcterms:modified>
</cp:coreProperties>
</file>