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16B" w:rsidRPr="005F016B" w:rsidRDefault="001E6A95" w:rsidP="00E0236A">
      <w:pPr>
        <w:pStyle w:val="naisc"/>
        <w:spacing w:before="0" w:after="0"/>
        <w:rPr>
          <w:sz w:val="26"/>
          <w:szCs w:val="26"/>
        </w:rPr>
      </w:pPr>
      <w:r w:rsidRPr="005F016B">
        <w:rPr>
          <w:sz w:val="26"/>
          <w:szCs w:val="26"/>
        </w:rPr>
        <w:t>Ministru kabineta rīkojuma projekta</w:t>
      </w:r>
      <w:r w:rsidR="00811168" w:rsidRPr="005F016B">
        <w:rPr>
          <w:sz w:val="26"/>
          <w:szCs w:val="26"/>
        </w:rPr>
        <w:t xml:space="preserve"> </w:t>
      </w:r>
    </w:p>
    <w:p w:rsidR="00E0236A" w:rsidRPr="005F016B" w:rsidRDefault="00AA71DB" w:rsidP="00E0236A">
      <w:pPr>
        <w:pStyle w:val="naisc"/>
        <w:spacing w:before="0" w:after="0"/>
        <w:rPr>
          <w:b/>
          <w:sz w:val="26"/>
          <w:szCs w:val="26"/>
        </w:rPr>
      </w:pPr>
      <w:r w:rsidRPr="005F016B">
        <w:rPr>
          <w:b/>
          <w:sz w:val="26"/>
          <w:szCs w:val="26"/>
        </w:rPr>
        <w:t>„</w:t>
      </w:r>
      <w:bookmarkStart w:id="0" w:name="OLE_LINK3"/>
      <w:bookmarkStart w:id="1" w:name="OLE_LINK4"/>
      <w:r w:rsidR="005F016B" w:rsidRPr="005F016B">
        <w:rPr>
          <w:b/>
          <w:sz w:val="26"/>
          <w:szCs w:val="26"/>
        </w:rPr>
        <w:t>Par valsts nekustamā īpašuma Madonas ielā 26C, Jēkabpilī, nodošanu Jēkabpils pilsētas pašvaldības īpašumā</w:t>
      </w:r>
      <w:bookmarkEnd w:id="0"/>
      <w:bookmarkEnd w:id="1"/>
      <w:r w:rsidRPr="005F016B">
        <w:rPr>
          <w:b/>
          <w:sz w:val="26"/>
          <w:szCs w:val="26"/>
        </w:rPr>
        <w:t>”</w:t>
      </w:r>
    </w:p>
    <w:p w:rsidR="005F016B" w:rsidRPr="005F016B" w:rsidRDefault="00D601AD" w:rsidP="0092501C">
      <w:pPr>
        <w:pStyle w:val="naisc"/>
        <w:spacing w:before="0" w:after="0"/>
        <w:rPr>
          <w:bCs/>
          <w:caps/>
          <w:sz w:val="28"/>
          <w:szCs w:val="28"/>
        </w:rPr>
      </w:pPr>
      <w:r w:rsidRPr="00D601AD">
        <w:rPr>
          <w:sz w:val="26"/>
          <w:szCs w:val="26"/>
          <w:u w:val="single"/>
        </w:rPr>
        <w:t>precizētais</w:t>
      </w:r>
      <w:r>
        <w:rPr>
          <w:sz w:val="26"/>
          <w:szCs w:val="26"/>
        </w:rPr>
        <w:t xml:space="preserve"> </w:t>
      </w:r>
      <w:r w:rsidR="005B4DAC" w:rsidRPr="005F016B">
        <w:rPr>
          <w:sz w:val="26"/>
          <w:szCs w:val="26"/>
        </w:rPr>
        <w:t>sākotnējā</w:t>
      </w:r>
      <w:r w:rsidR="0052674F" w:rsidRPr="005F016B">
        <w:rPr>
          <w:sz w:val="26"/>
          <w:szCs w:val="26"/>
        </w:rPr>
        <w:t xml:space="preserve">s ietekmes novērtējuma </w:t>
      </w:r>
      <w:smartTag w:uri="schemas-tilde-lv/tildestengine" w:element="veidnes">
        <w:smartTagPr>
          <w:attr w:name="text" w:val="ziņojums"/>
          <w:attr w:name="baseform" w:val="ziņojums"/>
          <w:attr w:name="id" w:val="-1"/>
        </w:smartTagPr>
        <w:r w:rsidR="0052674F" w:rsidRPr="005F016B">
          <w:rPr>
            <w:sz w:val="26"/>
            <w:szCs w:val="26"/>
          </w:rPr>
          <w:t>ziņojums</w:t>
        </w:r>
      </w:smartTag>
      <w:r w:rsidR="0052674F" w:rsidRPr="005F016B">
        <w:rPr>
          <w:sz w:val="26"/>
          <w:szCs w:val="26"/>
        </w:rPr>
        <w:t xml:space="preserve"> </w:t>
      </w:r>
      <w:r w:rsidR="00811168" w:rsidRPr="005F016B">
        <w:rPr>
          <w:sz w:val="26"/>
          <w:szCs w:val="26"/>
        </w:rPr>
        <w:t>(anotācija)</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331"/>
        <w:gridCol w:w="2012"/>
        <w:gridCol w:w="6878"/>
      </w:tblGrid>
      <w:tr w:rsidR="001E6A95" w:rsidRPr="00CB62EA" w:rsidTr="001E6A95">
        <w:trPr>
          <w:tblCellSpacing w:w="15" w:type="dxa"/>
        </w:trPr>
        <w:tc>
          <w:tcPr>
            <w:tcW w:w="0" w:type="auto"/>
            <w:gridSpan w:val="3"/>
            <w:tcBorders>
              <w:top w:val="single" w:sz="6" w:space="0" w:color="auto"/>
              <w:left w:val="single" w:sz="6" w:space="0" w:color="auto"/>
              <w:bottom w:val="outset" w:sz="6" w:space="0" w:color="000000"/>
              <w:right w:val="single" w:sz="6" w:space="0" w:color="auto"/>
            </w:tcBorders>
            <w:vAlign w:val="center"/>
          </w:tcPr>
          <w:p w:rsidR="001E6A95" w:rsidRPr="00CB62EA" w:rsidRDefault="001E6A95" w:rsidP="001E6A95">
            <w:pPr>
              <w:spacing w:before="100" w:beforeAutospacing="1" w:after="100" w:afterAutospacing="1" w:line="240" w:lineRule="auto"/>
              <w:jc w:val="center"/>
              <w:rPr>
                <w:b/>
                <w:bCs/>
                <w:sz w:val="26"/>
                <w:szCs w:val="24"/>
                <w:lang w:eastAsia="lv-LV"/>
              </w:rPr>
            </w:pPr>
            <w:r w:rsidRPr="00CB62EA">
              <w:rPr>
                <w:b/>
                <w:bCs/>
                <w:sz w:val="26"/>
                <w:szCs w:val="24"/>
                <w:lang w:eastAsia="lv-LV"/>
              </w:rPr>
              <w:t>I. Tiesību akta projekta izstrādes nepieciešamība</w:t>
            </w:r>
          </w:p>
        </w:tc>
      </w:tr>
      <w:tr w:rsidR="001E6A95" w:rsidRPr="00CB62EA" w:rsidTr="005F7FAB">
        <w:trPr>
          <w:tblCellSpacing w:w="15" w:type="dxa"/>
        </w:trPr>
        <w:tc>
          <w:tcPr>
            <w:tcW w:w="155" w:type="pct"/>
            <w:tcBorders>
              <w:top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1.</w:t>
            </w:r>
          </w:p>
        </w:tc>
        <w:tc>
          <w:tcPr>
            <w:tcW w:w="1075" w:type="pct"/>
            <w:tcBorders>
              <w:top w:val="outset" w:sz="6" w:space="0" w:color="000000"/>
              <w:left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Pamatojums</w:t>
            </w:r>
          </w:p>
        </w:tc>
        <w:tc>
          <w:tcPr>
            <w:tcW w:w="3705" w:type="pct"/>
            <w:tcBorders>
              <w:top w:val="outset" w:sz="6" w:space="0" w:color="000000"/>
              <w:left w:val="outset" w:sz="6" w:space="0" w:color="000000"/>
              <w:bottom w:val="outset" w:sz="6" w:space="0" w:color="000000"/>
            </w:tcBorders>
          </w:tcPr>
          <w:p w:rsidR="001E6A95" w:rsidRPr="00CB62EA" w:rsidRDefault="009B353E" w:rsidP="005C33F5">
            <w:pPr>
              <w:spacing w:before="100" w:beforeAutospacing="1" w:after="100" w:afterAutospacing="1" w:line="240" w:lineRule="auto"/>
              <w:ind w:firstLine="720"/>
              <w:rPr>
                <w:sz w:val="26"/>
                <w:szCs w:val="24"/>
                <w:lang w:eastAsia="lv-LV"/>
              </w:rPr>
            </w:pPr>
            <w:r w:rsidRPr="00CB62EA">
              <w:rPr>
                <w:sz w:val="26"/>
                <w:szCs w:val="24"/>
                <w:lang w:eastAsia="lv-LV"/>
              </w:rPr>
              <w:t>Nav attiecināms</w:t>
            </w:r>
          </w:p>
        </w:tc>
      </w:tr>
      <w:tr w:rsidR="009B353E" w:rsidRPr="00CB62EA" w:rsidTr="005F7FAB">
        <w:trPr>
          <w:tblCellSpacing w:w="15" w:type="dxa"/>
        </w:trPr>
        <w:tc>
          <w:tcPr>
            <w:tcW w:w="155" w:type="pct"/>
            <w:tcBorders>
              <w:top w:val="outset" w:sz="6" w:space="0" w:color="000000"/>
              <w:bottom w:val="outset" w:sz="6" w:space="0" w:color="000000"/>
              <w:right w:val="outset" w:sz="6" w:space="0" w:color="000000"/>
            </w:tcBorders>
          </w:tcPr>
          <w:p w:rsidR="009B353E" w:rsidRPr="00CB62EA" w:rsidRDefault="009B353E" w:rsidP="001E6A95">
            <w:pPr>
              <w:spacing w:before="100" w:beforeAutospacing="1" w:after="100" w:afterAutospacing="1" w:line="240" w:lineRule="auto"/>
              <w:rPr>
                <w:sz w:val="26"/>
                <w:szCs w:val="24"/>
                <w:lang w:eastAsia="lv-LV"/>
              </w:rPr>
            </w:pPr>
            <w:r w:rsidRPr="00CB62EA">
              <w:rPr>
                <w:sz w:val="26"/>
                <w:szCs w:val="24"/>
                <w:lang w:eastAsia="lv-LV"/>
              </w:rPr>
              <w:t>2.</w:t>
            </w:r>
          </w:p>
        </w:tc>
        <w:tc>
          <w:tcPr>
            <w:tcW w:w="1075" w:type="pct"/>
            <w:tcBorders>
              <w:top w:val="outset" w:sz="6" w:space="0" w:color="000000"/>
              <w:left w:val="outset" w:sz="6" w:space="0" w:color="000000"/>
              <w:bottom w:val="outset" w:sz="6" w:space="0" w:color="000000"/>
              <w:right w:val="outset" w:sz="6" w:space="0" w:color="000000"/>
            </w:tcBorders>
          </w:tcPr>
          <w:p w:rsidR="009B353E" w:rsidRPr="00CB62EA" w:rsidRDefault="009B353E" w:rsidP="001E6A95">
            <w:pPr>
              <w:spacing w:before="100" w:beforeAutospacing="1" w:after="100" w:afterAutospacing="1" w:line="240" w:lineRule="auto"/>
              <w:rPr>
                <w:sz w:val="26"/>
                <w:szCs w:val="24"/>
                <w:lang w:eastAsia="lv-LV"/>
              </w:rPr>
            </w:pPr>
            <w:r w:rsidRPr="00CB62EA">
              <w:rPr>
                <w:sz w:val="26"/>
                <w:szCs w:val="24"/>
                <w:lang w:eastAsia="lv-LV"/>
              </w:rPr>
              <w:t>Pašreizējā situācija un problēmas</w:t>
            </w:r>
          </w:p>
        </w:tc>
        <w:tc>
          <w:tcPr>
            <w:tcW w:w="3705" w:type="pct"/>
            <w:tcBorders>
              <w:top w:val="outset" w:sz="6" w:space="0" w:color="000000"/>
              <w:left w:val="outset" w:sz="6" w:space="0" w:color="000000"/>
              <w:bottom w:val="outset" w:sz="6" w:space="0" w:color="000000"/>
            </w:tcBorders>
          </w:tcPr>
          <w:p w:rsidR="004B7116" w:rsidRPr="00773385" w:rsidRDefault="00F701A3" w:rsidP="005F7FAB">
            <w:pPr>
              <w:pStyle w:val="Virsraksts2"/>
              <w:ind w:firstLine="354"/>
              <w:jc w:val="both"/>
              <w:rPr>
                <w:b w:val="0"/>
                <w:sz w:val="26"/>
                <w:szCs w:val="26"/>
              </w:rPr>
            </w:pPr>
            <w:r w:rsidRPr="00773385">
              <w:rPr>
                <w:b w:val="0"/>
                <w:sz w:val="26"/>
                <w:szCs w:val="26"/>
              </w:rPr>
              <w:t>Sagatavotais Ministru kabineta rīkojuma projekts „Par valsts nekustamā īpašuma Madonas ielā 26C, Jēkabpilī, nodošanu Jēkabpils pilsētas pašvaldības īpašumā” (turpmāk </w:t>
            </w:r>
            <w:r w:rsidRPr="00773385">
              <w:rPr>
                <w:b w:val="0"/>
                <w:sz w:val="26"/>
                <w:szCs w:val="26"/>
              </w:rPr>
              <w:noBreakHyphen/>
              <w:t> rīkojuma projekts) paredz atļaut Finanšu ministrijai bez atlīdzības nodot J</w:t>
            </w:r>
            <w:r w:rsidR="005F7FAB">
              <w:rPr>
                <w:b w:val="0"/>
                <w:sz w:val="26"/>
                <w:szCs w:val="26"/>
              </w:rPr>
              <w:t>ē</w:t>
            </w:r>
            <w:r w:rsidRPr="00773385">
              <w:rPr>
                <w:b w:val="0"/>
                <w:sz w:val="26"/>
                <w:szCs w:val="26"/>
              </w:rPr>
              <w:t xml:space="preserve">kabpils pilsētas pašvaldībai valstij piekrītošu nekustamo īpašumu </w:t>
            </w:r>
            <w:r w:rsidR="004B7116" w:rsidRPr="00773385">
              <w:rPr>
                <w:b w:val="0"/>
                <w:sz w:val="26"/>
                <w:szCs w:val="26"/>
              </w:rPr>
              <w:t>– būvi (būves kadastra apzīmējums 5601 001 2070 001) – Madonas ielā 26C, Jēkabpilī</w:t>
            </w:r>
            <w:r w:rsidR="0022107E" w:rsidRPr="00773385">
              <w:rPr>
                <w:b w:val="0"/>
                <w:sz w:val="26"/>
                <w:szCs w:val="26"/>
              </w:rPr>
              <w:t>.</w:t>
            </w:r>
          </w:p>
          <w:p w:rsidR="00F701A3" w:rsidRPr="00773385" w:rsidRDefault="004B7116" w:rsidP="005F7FAB">
            <w:pPr>
              <w:spacing w:after="0" w:line="240" w:lineRule="auto"/>
              <w:ind w:right="67" w:firstLine="354"/>
              <w:jc w:val="both"/>
              <w:rPr>
                <w:sz w:val="26"/>
                <w:szCs w:val="26"/>
              </w:rPr>
            </w:pPr>
            <w:r w:rsidRPr="00773385">
              <w:rPr>
                <w:sz w:val="26"/>
                <w:szCs w:val="26"/>
              </w:rPr>
              <w:t xml:space="preserve">Jēkabpils rajona tiesa </w:t>
            </w:r>
            <w:r w:rsidR="0022107E" w:rsidRPr="00773385">
              <w:rPr>
                <w:sz w:val="26"/>
                <w:szCs w:val="26"/>
              </w:rPr>
              <w:t>(</w:t>
            </w:r>
            <w:r w:rsidRPr="00773385">
              <w:rPr>
                <w:sz w:val="26"/>
                <w:szCs w:val="26"/>
              </w:rPr>
              <w:t>2009.gada 27.oktobra spriedums lietā Nr.C16</w:t>
            </w:r>
            <w:r w:rsidR="0022107E" w:rsidRPr="00773385">
              <w:rPr>
                <w:sz w:val="26"/>
                <w:szCs w:val="26"/>
              </w:rPr>
              <w:t>052509) atzinusi, ka nekustamo īpašumu – būvi – sūkņu māju (būves kadastra apzīmējums 5601 001 2070 001) – Madonas ielā 26C, Jēkabpilī, par bezmantinieka mantu, kas ir piekritīga Latvijas valstij.</w:t>
            </w:r>
          </w:p>
          <w:p w:rsidR="0022107E" w:rsidRPr="00773385" w:rsidRDefault="0022107E" w:rsidP="005F7FAB">
            <w:pPr>
              <w:spacing w:after="0" w:line="240" w:lineRule="auto"/>
              <w:ind w:firstLine="354"/>
              <w:jc w:val="both"/>
              <w:rPr>
                <w:sz w:val="26"/>
                <w:szCs w:val="26"/>
              </w:rPr>
            </w:pPr>
            <w:r w:rsidRPr="00773385">
              <w:rPr>
                <w:sz w:val="26"/>
                <w:szCs w:val="26"/>
              </w:rPr>
              <w:t>Saskaņā ar informāciju no Nekustamā īpašuma valsts kadastra informācijas sistēmas</w:t>
            </w:r>
            <w:r w:rsidR="003C06A1" w:rsidRPr="00773385">
              <w:rPr>
                <w:sz w:val="26"/>
                <w:szCs w:val="26"/>
              </w:rPr>
              <w:t xml:space="preserve"> (turpmāk – NĪVKIS)</w:t>
            </w:r>
            <w:r w:rsidRPr="00773385">
              <w:rPr>
                <w:sz w:val="26"/>
                <w:szCs w:val="26"/>
              </w:rPr>
              <w:t xml:space="preserve"> būves pirmreizējais ekspluatācijā pieņemšanas gads ir 1980, būves kadastrālā vērtība uz 2010.gada 1.</w:t>
            </w:r>
            <w:r w:rsidR="003C06A1" w:rsidRPr="00773385">
              <w:rPr>
                <w:sz w:val="26"/>
                <w:szCs w:val="26"/>
              </w:rPr>
              <w:t>martu</w:t>
            </w:r>
            <w:r w:rsidRPr="00773385">
              <w:rPr>
                <w:sz w:val="26"/>
                <w:szCs w:val="26"/>
              </w:rPr>
              <w:t xml:space="preserve"> ir Ls </w:t>
            </w:r>
            <w:r w:rsidR="003C06A1" w:rsidRPr="00773385">
              <w:rPr>
                <w:sz w:val="26"/>
                <w:szCs w:val="26"/>
              </w:rPr>
              <w:t>1150</w:t>
            </w:r>
            <w:r w:rsidRPr="00773385">
              <w:rPr>
                <w:sz w:val="26"/>
                <w:szCs w:val="26"/>
              </w:rPr>
              <w:t>.</w:t>
            </w:r>
          </w:p>
          <w:p w:rsidR="003C06A1" w:rsidRPr="00773385" w:rsidRDefault="003C06A1" w:rsidP="005F7FAB">
            <w:pPr>
              <w:spacing w:after="0" w:line="240" w:lineRule="auto"/>
              <w:ind w:firstLine="354"/>
              <w:jc w:val="both"/>
              <w:rPr>
                <w:sz w:val="26"/>
                <w:szCs w:val="26"/>
              </w:rPr>
            </w:pPr>
            <w:r w:rsidRPr="00773385">
              <w:rPr>
                <w:sz w:val="26"/>
                <w:szCs w:val="26"/>
              </w:rPr>
              <w:t>Būve ar kadastra apzīmējumu 5601 001 2070 001</w:t>
            </w:r>
            <w:r w:rsidR="004F5CCF" w:rsidRPr="00773385">
              <w:rPr>
                <w:sz w:val="26"/>
                <w:szCs w:val="26"/>
              </w:rPr>
              <w:t xml:space="preserve"> atrodas uz pašvaldībai piekritīgas zemes vienības ar kadastra apzīmējumu 5601 001 2070 Madonas ielā 26C, Jēkabpilī.</w:t>
            </w:r>
          </w:p>
          <w:p w:rsidR="00B14D7E" w:rsidRPr="00773385" w:rsidRDefault="004F5CCF" w:rsidP="005F7FAB">
            <w:pPr>
              <w:spacing w:after="0" w:line="240" w:lineRule="auto"/>
              <w:ind w:firstLine="354"/>
              <w:jc w:val="both"/>
              <w:rPr>
                <w:sz w:val="26"/>
                <w:szCs w:val="26"/>
              </w:rPr>
            </w:pPr>
            <w:r w:rsidRPr="00773385">
              <w:rPr>
                <w:sz w:val="26"/>
                <w:szCs w:val="26"/>
              </w:rPr>
              <w:t>Jēkabpils pilsētas dome 2010.gada 21.janvārī (protokols Nr.2, 27.§) ir pieņēmusi lēmumu</w:t>
            </w:r>
            <w:r w:rsidR="0022107E" w:rsidRPr="00773385">
              <w:rPr>
                <w:sz w:val="26"/>
                <w:szCs w:val="26"/>
              </w:rPr>
              <w:t xml:space="preserve"> </w:t>
            </w:r>
            <w:r w:rsidR="00B14D7E" w:rsidRPr="00773385">
              <w:rPr>
                <w:sz w:val="26"/>
                <w:szCs w:val="26"/>
              </w:rPr>
              <w:t>pārņemt bez atlīdzības īpašumā val</w:t>
            </w:r>
            <w:r w:rsidR="006D1DE6">
              <w:rPr>
                <w:sz w:val="26"/>
                <w:szCs w:val="26"/>
              </w:rPr>
              <w:t>s</w:t>
            </w:r>
            <w:r w:rsidR="00B14D7E" w:rsidRPr="00773385">
              <w:rPr>
                <w:sz w:val="26"/>
                <w:szCs w:val="26"/>
              </w:rPr>
              <w:t>tij piekrītošo nekustamo īpašumu Madonas ielā</w:t>
            </w:r>
            <w:r w:rsidR="006D1DE6">
              <w:rPr>
                <w:sz w:val="26"/>
                <w:szCs w:val="26"/>
              </w:rPr>
              <w:t> </w:t>
            </w:r>
            <w:r w:rsidR="00B14D7E" w:rsidRPr="00773385">
              <w:rPr>
                <w:sz w:val="26"/>
                <w:szCs w:val="26"/>
              </w:rPr>
              <w:t xml:space="preserve">26C, Jēkabpilī, lai sekmētu saimniecisko darbību Jēkabpils pilsētas administratīvajā teritorijā. </w:t>
            </w:r>
          </w:p>
          <w:p w:rsidR="00B14D7E" w:rsidRPr="00773385" w:rsidRDefault="00D601AD" w:rsidP="0022107E">
            <w:pPr>
              <w:pStyle w:val="Pamatteksts"/>
              <w:spacing w:after="0"/>
              <w:ind w:right="67" w:firstLine="394"/>
              <w:jc w:val="both"/>
              <w:rPr>
                <w:sz w:val="26"/>
                <w:szCs w:val="26"/>
              </w:rPr>
            </w:pPr>
            <w:r w:rsidRPr="00D601AD">
              <w:rPr>
                <w:sz w:val="26"/>
                <w:szCs w:val="26"/>
                <w:u w:val="single"/>
              </w:rPr>
              <w:t>Publiskas personas</w:t>
            </w:r>
            <w:r w:rsidR="0022107E" w:rsidRPr="00773385">
              <w:rPr>
                <w:sz w:val="26"/>
                <w:szCs w:val="26"/>
              </w:rPr>
              <w:t xml:space="preserve"> mantas atsavināšanas likuma</w:t>
            </w:r>
            <w:r w:rsidR="00B14D7E" w:rsidRPr="00773385">
              <w:rPr>
                <w:sz w:val="26"/>
                <w:szCs w:val="26"/>
              </w:rPr>
              <w:t xml:space="preserve"> (turpmāk – Likums) </w:t>
            </w:r>
            <w:r w:rsidR="0022107E" w:rsidRPr="00773385">
              <w:rPr>
                <w:sz w:val="26"/>
                <w:szCs w:val="26"/>
              </w:rPr>
              <w:t xml:space="preserve">42. panta pirmā daļā ir noteikts, ka valsts nekustamo īpašumu var nodot bez atlīdzības pašvaldību īpašumā. </w:t>
            </w:r>
            <w:r w:rsidR="00B14D7E" w:rsidRPr="00773385">
              <w:rPr>
                <w:sz w:val="26"/>
                <w:szCs w:val="26"/>
              </w:rPr>
              <w:t>Likuma Pārejas noteikumu 3.punktā ir noteikts, ka valstij piekrītošas ēkas (būves) var nodot īpašumā bez atlīdzības pašvaldībai, iepriekš tās neierakstot zemesgrāmatā.</w:t>
            </w:r>
          </w:p>
          <w:p w:rsidR="00B14D7E" w:rsidRPr="00773385" w:rsidRDefault="00B14D7E" w:rsidP="005F7FAB">
            <w:pPr>
              <w:spacing w:after="0" w:line="240" w:lineRule="auto"/>
              <w:ind w:firstLine="354"/>
              <w:jc w:val="both"/>
              <w:rPr>
                <w:sz w:val="26"/>
                <w:szCs w:val="26"/>
              </w:rPr>
            </w:pPr>
            <w:r w:rsidRPr="00773385">
              <w:rPr>
                <w:sz w:val="26"/>
                <w:szCs w:val="26"/>
              </w:rPr>
              <w:t>Saskaņā ar Likuma 43.pantu lēmumu par valsts mantas nodošanu īpašumā bez atlīdzības pieņem Ministru kabinets, nosakot arī atsavināšanas veidu.</w:t>
            </w:r>
          </w:p>
          <w:p w:rsidR="0022107E" w:rsidRPr="00773385" w:rsidRDefault="0022107E" w:rsidP="0022107E">
            <w:pPr>
              <w:pStyle w:val="Pamatteksts"/>
              <w:spacing w:after="0"/>
              <w:ind w:right="67" w:firstLine="394"/>
              <w:jc w:val="both"/>
              <w:rPr>
                <w:sz w:val="26"/>
                <w:szCs w:val="26"/>
              </w:rPr>
            </w:pPr>
            <w:r w:rsidRPr="00773385">
              <w:rPr>
                <w:sz w:val="26"/>
                <w:szCs w:val="26"/>
              </w:rPr>
              <w:t xml:space="preserve">Ministru kabinets lēmumā par valsts nekustamā īpašuma nodošanu bez atlīdzības pašvaldības īpašumā var noteikt, kādas valsts pārvaldes funkcijas veikšanai nekustamais īpašums tiek nodots, kā arī paredzēt nosacījumu, ka gadījumā, ja nodotais nekustamais īpašums vairs netiek izmantots valsts pārvaldes funkciju veikšanai, pašvaldība šo īpašumu bez atlīdzības nodod valstij. Ievērojot minēto, rīkojuma projektā par valstij piekrītošā </w:t>
            </w:r>
            <w:r w:rsidRPr="00773385">
              <w:rPr>
                <w:sz w:val="26"/>
                <w:szCs w:val="26"/>
              </w:rPr>
              <w:lastRenderedPageBreak/>
              <w:t xml:space="preserve">nekustamā īpašuma </w:t>
            </w:r>
            <w:r w:rsidR="00B14D7E" w:rsidRPr="00773385">
              <w:rPr>
                <w:sz w:val="26"/>
                <w:szCs w:val="26"/>
              </w:rPr>
              <w:t>– būv</w:t>
            </w:r>
            <w:r w:rsidR="005E29B1" w:rsidRPr="00773385">
              <w:rPr>
                <w:sz w:val="26"/>
                <w:szCs w:val="26"/>
              </w:rPr>
              <w:t>es</w:t>
            </w:r>
            <w:r w:rsidR="00B14D7E" w:rsidRPr="00773385">
              <w:rPr>
                <w:sz w:val="26"/>
                <w:szCs w:val="26"/>
              </w:rPr>
              <w:t xml:space="preserve"> (būves kadastra apzīmējums 5601 001 2070 001) – Madonas ielā 26C, Jēkabpilī</w:t>
            </w:r>
            <w:r w:rsidRPr="00773385">
              <w:rPr>
                <w:sz w:val="26"/>
                <w:szCs w:val="26"/>
              </w:rPr>
              <w:t xml:space="preserve">, nodošanu bez atlīdzības </w:t>
            </w:r>
            <w:r w:rsidR="005E29B1" w:rsidRPr="00773385">
              <w:rPr>
                <w:sz w:val="26"/>
                <w:szCs w:val="26"/>
              </w:rPr>
              <w:t>Jēkabpils pilsētas</w:t>
            </w:r>
            <w:r w:rsidRPr="00773385">
              <w:rPr>
                <w:sz w:val="26"/>
                <w:szCs w:val="26"/>
              </w:rPr>
              <w:t xml:space="preserve"> pašvaldībai paredzēti šādi nosacījumi:</w:t>
            </w:r>
          </w:p>
          <w:p w:rsidR="009B353E" w:rsidRPr="00CB62EA" w:rsidRDefault="005E29B1" w:rsidP="00D601AD">
            <w:pPr>
              <w:spacing w:after="0" w:line="240" w:lineRule="auto"/>
              <w:ind w:firstLine="354"/>
              <w:jc w:val="both"/>
              <w:rPr>
                <w:sz w:val="26"/>
                <w:szCs w:val="24"/>
                <w:lang w:eastAsia="lv-LV"/>
              </w:rPr>
            </w:pPr>
            <w:r w:rsidRPr="00773385">
              <w:rPr>
                <w:sz w:val="26"/>
                <w:szCs w:val="26"/>
              </w:rPr>
              <w:t>Valstij piekritīgo nekustamo īpašumu izmantot pašvaldības</w:t>
            </w:r>
            <w:r w:rsidR="001B5E38">
              <w:rPr>
                <w:sz w:val="26"/>
                <w:szCs w:val="26"/>
              </w:rPr>
              <w:t xml:space="preserve"> autonomo </w:t>
            </w:r>
            <w:r w:rsidRPr="00773385">
              <w:rPr>
                <w:sz w:val="26"/>
                <w:szCs w:val="26"/>
              </w:rPr>
              <w:t>funkciju nodrošināšanai – sekmēt saimniecisko darbību Jēkabpils pilsētas administratīvajā teritorijā</w:t>
            </w:r>
            <w:r w:rsidR="00D601AD">
              <w:rPr>
                <w:sz w:val="26"/>
                <w:szCs w:val="26"/>
              </w:rPr>
              <w:t xml:space="preserve"> un</w:t>
            </w:r>
            <w:r w:rsidR="00D601AD" w:rsidRPr="00D601AD">
              <w:rPr>
                <w:sz w:val="26"/>
                <w:szCs w:val="26"/>
                <w:u w:val="single"/>
              </w:rPr>
              <w:t>, ka gadījumā, ja pašvaldība nodoto nekustamo īpašumu vairs neizmanto likuma „Par pašvaldībām” 15.panta 10.punktā noteiktās pašvaldību autonomās funkcijas veikšanai, pašvaldība šo īpašumu bez atlīdzības nodod valstij.</w:t>
            </w:r>
          </w:p>
        </w:tc>
      </w:tr>
      <w:tr w:rsidR="009B353E" w:rsidRPr="00CB62EA" w:rsidTr="005F7FAB">
        <w:trPr>
          <w:tblCellSpacing w:w="15" w:type="dxa"/>
        </w:trPr>
        <w:tc>
          <w:tcPr>
            <w:tcW w:w="155" w:type="pct"/>
            <w:tcBorders>
              <w:top w:val="outset" w:sz="6" w:space="0" w:color="000000"/>
              <w:bottom w:val="outset" w:sz="6" w:space="0" w:color="000000"/>
              <w:right w:val="outset" w:sz="6" w:space="0" w:color="000000"/>
            </w:tcBorders>
          </w:tcPr>
          <w:p w:rsidR="009B353E" w:rsidRPr="00CB62EA" w:rsidRDefault="009B353E" w:rsidP="001E6A95">
            <w:pPr>
              <w:spacing w:before="100" w:beforeAutospacing="1" w:after="100" w:afterAutospacing="1" w:line="240" w:lineRule="auto"/>
              <w:rPr>
                <w:sz w:val="26"/>
                <w:szCs w:val="24"/>
                <w:lang w:eastAsia="lv-LV"/>
              </w:rPr>
            </w:pPr>
            <w:r w:rsidRPr="00CB62EA">
              <w:rPr>
                <w:sz w:val="26"/>
                <w:szCs w:val="24"/>
                <w:lang w:eastAsia="lv-LV"/>
              </w:rPr>
              <w:lastRenderedPageBreak/>
              <w:t>3.</w:t>
            </w:r>
          </w:p>
        </w:tc>
        <w:tc>
          <w:tcPr>
            <w:tcW w:w="1075" w:type="pct"/>
            <w:tcBorders>
              <w:top w:val="outset" w:sz="6" w:space="0" w:color="000000"/>
              <w:left w:val="outset" w:sz="6" w:space="0" w:color="000000"/>
              <w:bottom w:val="outset" w:sz="6" w:space="0" w:color="000000"/>
              <w:right w:val="outset" w:sz="6" w:space="0" w:color="000000"/>
            </w:tcBorders>
          </w:tcPr>
          <w:p w:rsidR="009B353E" w:rsidRPr="00CB62EA" w:rsidRDefault="009B353E" w:rsidP="001E6A95">
            <w:pPr>
              <w:spacing w:before="100" w:beforeAutospacing="1" w:after="100" w:afterAutospacing="1" w:line="240" w:lineRule="auto"/>
              <w:rPr>
                <w:sz w:val="26"/>
                <w:szCs w:val="24"/>
                <w:lang w:eastAsia="lv-LV"/>
              </w:rPr>
            </w:pPr>
            <w:r w:rsidRPr="00CB62EA">
              <w:rPr>
                <w:sz w:val="26"/>
                <w:szCs w:val="24"/>
                <w:lang w:eastAsia="lv-LV"/>
              </w:rPr>
              <w:t>Saistītie politikas ietekmes novērtējumi un pētījumi</w:t>
            </w:r>
          </w:p>
        </w:tc>
        <w:tc>
          <w:tcPr>
            <w:tcW w:w="3705" w:type="pct"/>
            <w:tcBorders>
              <w:top w:val="outset" w:sz="6" w:space="0" w:color="000000"/>
              <w:left w:val="outset" w:sz="6" w:space="0" w:color="000000"/>
              <w:bottom w:val="outset" w:sz="6" w:space="0" w:color="000000"/>
            </w:tcBorders>
          </w:tcPr>
          <w:p w:rsidR="009B353E" w:rsidRPr="00CB62EA" w:rsidRDefault="008D017C" w:rsidP="005F7FAB">
            <w:pPr>
              <w:spacing w:before="100" w:beforeAutospacing="1" w:after="100" w:afterAutospacing="1" w:line="240" w:lineRule="auto"/>
              <w:ind w:firstLine="354"/>
              <w:rPr>
                <w:sz w:val="26"/>
                <w:szCs w:val="24"/>
                <w:lang w:eastAsia="lv-LV"/>
              </w:rPr>
            </w:pPr>
            <w:r w:rsidRPr="00CB62EA">
              <w:rPr>
                <w:sz w:val="26"/>
                <w:szCs w:val="24"/>
                <w:lang w:eastAsia="lv-LV"/>
              </w:rPr>
              <w:t>Nav attiecināms</w:t>
            </w:r>
          </w:p>
        </w:tc>
      </w:tr>
      <w:tr w:rsidR="009B353E" w:rsidRPr="00CB62EA" w:rsidTr="005F7FAB">
        <w:trPr>
          <w:tblCellSpacing w:w="15" w:type="dxa"/>
        </w:trPr>
        <w:tc>
          <w:tcPr>
            <w:tcW w:w="155" w:type="pct"/>
            <w:tcBorders>
              <w:top w:val="outset" w:sz="6" w:space="0" w:color="000000"/>
              <w:bottom w:val="outset" w:sz="6" w:space="0" w:color="000000"/>
              <w:right w:val="outset" w:sz="6" w:space="0" w:color="000000"/>
            </w:tcBorders>
          </w:tcPr>
          <w:p w:rsidR="009B353E" w:rsidRPr="00CB62EA" w:rsidRDefault="009B353E" w:rsidP="001E6A95">
            <w:pPr>
              <w:spacing w:before="100" w:beforeAutospacing="1" w:after="100" w:afterAutospacing="1" w:line="240" w:lineRule="auto"/>
              <w:rPr>
                <w:sz w:val="26"/>
                <w:szCs w:val="24"/>
                <w:lang w:eastAsia="lv-LV"/>
              </w:rPr>
            </w:pPr>
            <w:r w:rsidRPr="00CB62EA">
              <w:rPr>
                <w:sz w:val="26"/>
                <w:szCs w:val="24"/>
                <w:lang w:eastAsia="lv-LV"/>
              </w:rPr>
              <w:t>4.</w:t>
            </w:r>
          </w:p>
        </w:tc>
        <w:tc>
          <w:tcPr>
            <w:tcW w:w="1075" w:type="pct"/>
            <w:tcBorders>
              <w:top w:val="outset" w:sz="6" w:space="0" w:color="000000"/>
              <w:left w:val="outset" w:sz="6" w:space="0" w:color="000000"/>
              <w:bottom w:val="outset" w:sz="6" w:space="0" w:color="000000"/>
              <w:right w:val="outset" w:sz="6" w:space="0" w:color="000000"/>
            </w:tcBorders>
          </w:tcPr>
          <w:p w:rsidR="009B353E" w:rsidRPr="00CB62EA" w:rsidRDefault="009B353E" w:rsidP="001E6A95">
            <w:pPr>
              <w:spacing w:before="100" w:beforeAutospacing="1" w:after="100" w:afterAutospacing="1" w:line="240" w:lineRule="auto"/>
              <w:rPr>
                <w:sz w:val="26"/>
                <w:szCs w:val="24"/>
                <w:lang w:eastAsia="lv-LV"/>
              </w:rPr>
            </w:pPr>
            <w:r w:rsidRPr="00CB62EA">
              <w:rPr>
                <w:sz w:val="26"/>
                <w:szCs w:val="24"/>
                <w:lang w:eastAsia="lv-LV"/>
              </w:rPr>
              <w:t>Tiesiskā regulējuma mērķis un būtība</w:t>
            </w:r>
          </w:p>
        </w:tc>
        <w:tc>
          <w:tcPr>
            <w:tcW w:w="3705" w:type="pct"/>
            <w:tcBorders>
              <w:top w:val="outset" w:sz="6" w:space="0" w:color="000000"/>
              <w:left w:val="outset" w:sz="6" w:space="0" w:color="000000"/>
              <w:bottom w:val="outset" w:sz="6" w:space="0" w:color="000000"/>
            </w:tcBorders>
          </w:tcPr>
          <w:p w:rsidR="009B353E" w:rsidRPr="00132C68" w:rsidRDefault="001B5E38" w:rsidP="00D601AD">
            <w:pPr>
              <w:spacing w:after="0" w:line="240" w:lineRule="auto"/>
              <w:ind w:firstLine="354"/>
              <w:jc w:val="both"/>
              <w:rPr>
                <w:sz w:val="26"/>
              </w:rPr>
            </w:pPr>
            <w:r>
              <w:rPr>
                <w:sz w:val="26"/>
              </w:rPr>
              <w:t>Rīkojuma projekts ir sagatavots, ņ</w:t>
            </w:r>
            <w:r w:rsidR="00BD67DB">
              <w:rPr>
                <w:sz w:val="26"/>
              </w:rPr>
              <w:t xml:space="preserve">emot vērā to, </w:t>
            </w:r>
            <w:r>
              <w:rPr>
                <w:sz w:val="26"/>
              </w:rPr>
              <w:t xml:space="preserve">ka </w:t>
            </w:r>
            <w:r w:rsidR="00773385">
              <w:rPr>
                <w:sz w:val="26"/>
              </w:rPr>
              <w:t>nekustamā īpašum</w:t>
            </w:r>
            <w:r>
              <w:rPr>
                <w:sz w:val="26"/>
              </w:rPr>
              <w:t>s</w:t>
            </w:r>
            <w:r w:rsidR="00773385">
              <w:rPr>
                <w:sz w:val="26"/>
              </w:rPr>
              <w:t xml:space="preserve"> </w:t>
            </w:r>
            <w:r w:rsidRPr="00773385">
              <w:rPr>
                <w:sz w:val="26"/>
                <w:szCs w:val="26"/>
              </w:rPr>
              <w:t xml:space="preserve">būve – sūkņu māja (būves kadastra apzīmējums 5601 001 2070 001) – Madonas ielā 26C, Jēkabpilī, </w:t>
            </w:r>
            <w:r>
              <w:rPr>
                <w:sz w:val="26"/>
                <w:szCs w:val="26"/>
              </w:rPr>
              <w:t xml:space="preserve">ir nepieciešama Jēkabpils pilsētas pašvaldībai </w:t>
            </w:r>
            <w:r w:rsidRPr="00773385">
              <w:rPr>
                <w:sz w:val="26"/>
                <w:szCs w:val="26"/>
              </w:rPr>
              <w:t>pašvaldības</w:t>
            </w:r>
            <w:r>
              <w:rPr>
                <w:sz w:val="26"/>
                <w:szCs w:val="26"/>
              </w:rPr>
              <w:t xml:space="preserve"> autonomo </w:t>
            </w:r>
            <w:r w:rsidRPr="00773385">
              <w:rPr>
                <w:sz w:val="26"/>
                <w:szCs w:val="26"/>
              </w:rPr>
              <w:t>funkciju nodrošināšanai</w:t>
            </w:r>
            <w:r w:rsidR="00D601AD">
              <w:rPr>
                <w:sz w:val="26"/>
                <w:szCs w:val="26"/>
              </w:rPr>
              <w:t>.</w:t>
            </w:r>
            <w:r w:rsidRPr="00773385">
              <w:rPr>
                <w:sz w:val="26"/>
                <w:szCs w:val="26"/>
              </w:rPr>
              <w:t xml:space="preserve"> </w:t>
            </w:r>
          </w:p>
        </w:tc>
      </w:tr>
      <w:tr w:rsidR="009B353E" w:rsidRPr="00CB62EA" w:rsidTr="005F7FAB">
        <w:trPr>
          <w:tblCellSpacing w:w="15" w:type="dxa"/>
        </w:trPr>
        <w:tc>
          <w:tcPr>
            <w:tcW w:w="155" w:type="pct"/>
            <w:tcBorders>
              <w:top w:val="outset" w:sz="6" w:space="0" w:color="000000"/>
              <w:bottom w:val="outset" w:sz="6" w:space="0" w:color="000000"/>
              <w:right w:val="outset" w:sz="6" w:space="0" w:color="000000"/>
            </w:tcBorders>
          </w:tcPr>
          <w:p w:rsidR="009B353E" w:rsidRPr="00CB62EA" w:rsidRDefault="009B353E" w:rsidP="001E6A95">
            <w:pPr>
              <w:spacing w:before="100" w:beforeAutospacing="1" w:after="100" w:afterAutospacing="1" w:line="240" w:lineRule="auto"/>
              <w:rPr>
                <w:sz w:val="26"/>
                <w:szCs w:val="24"/>
                <w:lang w:eastAsia="lv-LV"/>
              </w:rPr>
            </w:pPr>
            <w:r w:rsidRPr="00CB62EA">
              <w:rPr>
                <w:sz w:val="26"/>
                <w:szCs w:val="24"/>
                <w:lang w:eastAsia="lv-LV"/>
              </w:rPr>
              <w:t>5.</w:t>
            </w:r>
          </w:p>
        </w:tc>
        <w:tc>
          <w:tcPr>
            <w:tcW w:w="1075" w:type="pct"/>
            <w:tcBorders>
              <w:top w:val="outset" w:sz="6" w:space="0" w:color="000000"/>
              <w:left w:val="outset" w:sz="6" w:space="0" w:color="000000"/>
              <w:bottom w:val="outset" w:sz="6" w:space="0" w:color="000000"/>
              <w:right w:val="outset" w:sz="6" w:space="0" w:color="000000"/>
            </w:tcBorders>
          </w:tcPr>
          <w:p w:rsidR="009B353E" w:rsidRPr="00CB62EA" w:rsidRDefault="009B353E" w:rsidP="001E6A95">
            <w:pPr>
              <w:spacing w:before="100" w:beforeAutospacing="1" w:after="100" w:afterAutospacing="1" w:line="240" w:lineRule="auto"/>
              <w:rPr>
                <w:sz w:val="26"/>
                <w:szCs w:val="24"/>
                <w:lang w:eastAsia="lv-LV"/>
              </w:rPr>
            </w:pPr>
            <w:r w:rsidRPr="00CB62EA">
              <w:rPr>
                <w:sz w:val="26"/>
                <w:szCs w:val="24"/>
                <w:lang w:eastAsia="lv-LV"/>
              </w:rPr>
              <w:t>Projekta izstrādē iesaistītās institūcijas</w:t>
            </w:r>
          </w:p>
        </w:tc>
        <w:tc>
          <w:tcPr>
            <w:tcW w:w="3705" w:type="pct"/>
            <w:tcBorders>
              <w:top w:val="outset" w:sz="6" w:space="0" w:color="000000"/>
              <w:left w:val="outset" w:sz="6" w:space="0" w:color="000000"/>
              <w:bottom w:val="outset" w:sz="6" w:space="0" w:color="000000"/>
            </w:tcBorders>
          </w:tcPr>
          <w:p w:rsidR="009B353E" w:rsidRPr="00CB62EA" w:rsidRDefault="00367BB6" w:rsidP="005F7FAB">
            <w:pPr>
              <w:spacing w:before="100" w:beforeAutospacing="1" w:after="100" w:afterAutospacing="1" w:line="240" w:lineRule="auto"/>
              <w:ind w:firstLine="354"/>
              <w:jc w:val="both"/>
              <w:rPr>
                <w:sz w:val="26"/>
                <w:szCs w:val="24"/>
                <w:lang w:eastAsia="lv-LV"/>
              </w:rPr>
            </w:pPr>
            <w:r w:rsidRPr="00CB62EA">
              <w:rPr>
                <w:sz w:val="26"/>
                <w:szCs w:val="24"/>
                <w:lang w:eastAsia="lv-LV"/>
              </w:rPr>
              <w:t>Projekta izstrādē ir iesaistīta valsts akciju sabiedrība „Valsts nekustamie īpašumi”</w:t>
            </w:r>
            <w:r w:rsidR="00751F3E">
              <w:rPr>
                <w:sz w:val="26"/>
                <w:szCs w:val="24"/>
                <w:lang w:eastAsia="lv-LV"/>
              </w:rPr>
              <w:t>.</w:t>
            </w:r>
          </w:p>
        </w:tc>
      </w:tr>
      <w:tr w:rsidR="009B353E" w:rsidRPr="00CB62EA" w:rsidTr="005F7FAB">
        <w:trPr>
          <w:tblCellSpacing w:w="15" w:type="dxa"/>
        </w:trPr>
        <w:tc>
          <w:tcPr>
            <w:tcW w:w="155" w:type="pct"/>
            <w:tcBorders>
              <w:top w:val="outset" w:sz="6" w:space="0" w:color="000000"/>
              <w:bottom w:val="outset" w:sz="6" w:space="0" w:color="000000"/>
              <w:right w:val="outset" w:sz="6" w:space="0" w:color="000000"/>
            </w:tcBorders>
          </w:tcPr>
          <w:p w:rsidR="009B353E" w:rsidRPr="00CB62EA" w:rsidRDefault="009B353E" w:rsidP="001E6A95">
            <w:pPr>
              <w:spacing w:before="100" w:beforeAutospacing="1" w:after="100" w:afterAutospacing="1" w:line="240" w:lineRule="auto"/>
              <w:rPr>
                <w:sz w:val="26"/>
                <w:szCs w:val="24"/>
                <w:lang w:eastAsia="lv-LV"/>
              </w:rPr>
            </w:pPr>
            <w:r w:rsidRPr="00CB62EA">
              <w:rPr>
                <w:sz w:val="26"/>
                <w:szCs w:val="24"/>
                <w:lang w:eastAsia="lv-LV"/>
              </w:rPr>
              <w:t>6.</w:t>
            </w:r>
          </w:p>
        </w:tc>
        <w:tc>
          <w:tcPr>
            <w:tcW w:w="1075" w:type="pct"/>
            <w:tcBorders>
              <w:top w:val="outset" w:sz="6" w:space="0" w:color="000000"/>
              <w:left w:val="outset" w:sz="6" w:space="0" w:color="000000"/>
              <w:bottom w:val="outset" w:sz="6" w:space="0" w:color="000000"/>
              <w:right w:val="outset" w:sz="6" w:space="0" w:color="000000"/>
            </w:tcBorders>
          </w:tcPr>
          <w:p w:rsidR="009B353E" w:rsidRPr="00CB62EA" w:rsidRDefault="009B353E" w:rsidP="001E6A95">
            <w:pPr>
              <w:spacing w:before="100" w:beforeAutospacing="1" w:after="100" w:afterAutospacing="1" w:line="240" w:lineRule="auto"/>
              <w:rPr>
                <w:sz w:val="26"/>
                <w:szCs w:val="24"/>
                <w:lang w:eastAsia="lv-LV"/>
              </w:rPr>
            </w:pPr>
            <w:r w:rsidRPr="00CB62EA">
              <w:rPr>
                <w:sz w:val="26"/>
                <w:szCs w:val="24"/>
                <w:lang w:eastAsia="lv-LV"/>
              </w:rPr>
              <w:t>Iemesli, kādēļ netika nodrošināta sabiedrības līdzdalība</w:t>
            </w:r>
          </w:p>
        </w:tc>
        <w:tc>
          <w:tcPr>
            <w:tcW w:w="3705" w:type="pct"/>
            <w:tcBorders>
              <w:top w:val="outset" w:sz="6" w:space="0" w:color="000000"/>
              <w:left w:val="outset" w:sz="6" w:space="0" w:color="000000"/>
              <w:bottom w:val="outset" w:sz="6" w:space="0" w:color="000000"/>
            </w:tcBorders>
          </w:tcPr>
          <w:p w:rsidR="004422AE" w:rsidRPr="00CB62EA" w:rsidRDefault="004422AE" w:rsidP="005F7FAB">
            <w:pPr>
              <w:spacing w:after="0" w:line="240" w:lineRule="auto"/>
              <w:ind w:firstLine="354"/>
              <w:jc w:val="both"/>
              <w:rPr>
                <w:sz w:val="26"/>
                <w:szCs w:val="24"/>
              </w:rPr>
            </w:pPr>
            <w:r>
              <w:rPr>
                <w:sz w:val="26"/>
                <w:szCs w:val="24"/>
              </w:rPr>
              <w:t>Rīkojuma projekta</w:t>
            </w:r>
            <w:r w:rsidRPr="004422AE">
              <w:rPr>
                <w:sz w:val="26"/>
                <w:szCs w:val="24"/>
              </w:rPr>
              <w:t xml:space="preserve"> būtība skar Ministru kabineta ko</w:t>
            </w:r>
            <w:r>
              <w:rPr>
                <w:sz w:val="26"/>
                <w:szCs w:val="24"/>
              </w:rPr>
              <w:t>mpetenci lemt par to, vai atļaut vai neatļaut valsts nekustamā īpašuma</w:t>
            </w:r>
            <w:r w:rsidRPr="004422AE">
              <w:rPr>
                <w:sz w:val="26"/>
                <w:szCs w:val="24"/>
              </w:rPr>
              <w:t xml:space="preserve"> </w:t>
            </w:r>
            <w:r>
              <w:rPr>
                <w:sz w:val="26"/>
                <w:szCs w:val="24"/>
              </w:rPr>
              <w:t xml:space="preserve">nodošanu pašvaldības īpašumā. Rīkojuma projektā risinātie jautājumi </w:t>
            </w:r>
            <w:r w:rsidRPr="004422AE">
              <w:rPr>
                <w:sz w:val="26"/>
                <w:szCs w:val="24"/>
              </w:rPr>
              <w:t xml:space="preserve">neparedz ieviest izmaiņas, kas varētu ietekmēt </w:t>
            </w:r>
            <w:r w:rsidR="001B5E38">
              <w:rPr>
                <w:sz w:val="26"/>
                <w:szCs w:val="24"/>
              </w:rPr>
              <w:t xml:space="preserve">plašas </w:t>
            </w:r>
            <w:r w:rsidRPr="004422AE">
              <w:rPr>
                <w:sz w:val="26"/>
                <w:szCs w:val="24"/>
              </w:rPr>
              <w:t xml:space="preserve">sabiedrības </w:t>
            </w:r>
            <w:r w:rsidR="00A95485">
              <w:rPr>
                <w:sz w:val="26"/>
                <w:szCs w:val="24"/>
              </w:rPr>
              <w:t xml:space="preserve">intereses. </w:t>
            </w:r>
          </w:p>
        </w:tc>
      </w:tr>
      <w:tr w:rsidR="009B353E" w:rsidRPr="00CB62EA" w:rsidTr="005F7FAB">
        <w:trPr>
          <w:tblCellSpacing w:w="15" w:type="dxa"/>
        </w:trPr>
        <w:tc>
          <w:tcPr>
            <w:tcW w:w="155" w:type="pct"/>
            <w:tcBorders>
              <w:top w:val="outset" w:sz="6" w:space="0" w:color="000000"/>
              <w:bottom w:val="outset" w:sz="6" w:space="0" w:color="000000"/>
              <w:right w:val="outset" w:sz="6" w:space="0" w:color="000000"/>
            </w:tcBorders>
          </w:tcPr>
          <w:p w:rsidR="009B353E" w:rsidRPr="00CB62EA" w:rsidRDefault="009B353E" w:rsidP="001E6A95">
            <w:pPr>
              <w:spacing w:before="100" w:beforeAutospacing="1" w:after="100" w:afterAutospacing="1" w:line="240" w:lineRule="auto"/>
              <w:rPr>
                <w:sz w:val="26"/>
                <w:szCs w:val="24"/>
                <w:lang w:eastAsia="lv-LV"/>
              </w:rPr>
            </w:pPr>
            <w:r w:rsidRPr="00CB62EA">
              <w:rPr>
                <w:sz w:val="26"/>
                <w:szCs w:val="24"/>
                <w:lang w:eastAsia="lv-LV"/>
              </w:rPr>
              <w:t>7.</w:t>
            </w:r>
          </w:p>
        </w:tc>
        <w:tc>
          <w:tcPr>
            <w:tcW w:w="1075" w:type="pct"/>
            <w:tcBorders>
              <w:top w:val="outset" w:sz="6" w:space="0" w:color="000000"/>
              <w:left w:val="outset" w:sz="6" w:space="0" w:color="000000"/>
              <w:bottom w:val="outset" w:sz="6" w:space="0" w:color="000000"/>
              <w:right w:val="outset" w:sz="6" w:space="0" w:color="000000"/>
            </w:tcBorders>
          </w:tcPr>
          <w:p w:rsidR="009B353E" w:rsidRPr="00CB62EA" w:rsidRDefault="009B353E" w:rsidP="001E6A95">
            <w:pPr>
              <w:spacing w:before="100" w:beforeAutospacing="1" w:after="100" w:afterAutospacing="1" w:line="240" w:lineRule="auto"/>
              <w:rPr>
                <w:sz w:val="26"/>
                <w:szCs w:val="24"/>
                <w:lang w:eastAsia="lv-LV"/>
              </w:rPr>
            </w:pPr>
            <w:r w:rsidRPr="00CB62EA">
              <w:rPr>
                <w:sz w:val="26"/>
                <w:szCs w:val="24"/>
                <w:lang w:eastAsia="lv-LV"/>
              </w:rPr>
              <w:t>Cita informācija</w:t>
            </w:r>
          </w:p>
        </w:tc>
        <w:tc>
          <w:tcPr>
            <w:tcW w:w="3705" w:type="pct"/>
            <w:tcBorders>
              <w:top w:val="outset" w:sz="6" w:space="0" w:color="000000"/>
              <w:left w:val="outset" w:sz="6" w:space="0" w:color="000000"/>
              <w:bottom w:val="outset" w:sz="6" w:space="0" w:color="000000"/>
            </w:tcBorders>
          </w:tcPr>
          <w:p w:rsidR="009B353E" w:rsidRPr="00CB62EA" w:rsidRDefault="005E29B1" w:rsidP="005F7FAB">
            <w:pPr>
              <w:spacing w:before="100" w:beforeAutospacing="1" w:after="100" w:afterAutospacing="1" w:line="240" w:lineRule="auto"/>
              <w:ind w:firstLine="354"/>
              <w:jc w:val="both"/>
              <w:rPr>
                <w:sz w:val="26"/>
                <w:szCs w:val="24"/>
                <w:lang w:eastAsia="lv-LV"/>
              </w:rPr>
            </w:pPr>
            <w:r w:rsidRPr="007D1B3B">
              <w:rPr>
                <w:sz w:val="24"/>
                <w:szCs w:val="24"/>
              </w:rPr>
              <w:t>Politikas joma – tieslietu politika</w:t>
            </w:r>
          </w:p>
        </w:tc>
      </w:tr>
    </w:tbl>
    <w:p w:rsidR="00132C68" w:rsidRPr="001B5E38" w:rsidRDefault="00751F3E" w:rsidP="001B5E38">
      <w:pPr>
        <w:spacing w:before="120" w:after="120" w:line="240" w:lineRule="auto"/>
        <w:jc w:val="center"/>
        <w:rPr>
          <w:sz w:val="26"/>
          <w:szCs w:val="24"/>
          <w:lang w:eastAsia="lv-LV"/>
        </w:rPr>
      </w:pPr>
      <w:r w:rsidRPr="001B5E38">
        <w:rPr>
          <w:bCs/>
          <w:sz w:val="26"/>
          <w:szCs w:val="24"/>
          <w:lang w:eastAsia="lv-LV"/>
        </w:rPr>
        <w:t>Anotācijas II sadaļa - nav attiecināms.</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2315"/>
        <w:gridCol w:w="1430"/>
        <w:gridCol w:w="1468"/>
        <w:gridCol w:w="1331"/>
        <w:gridCol w:w="1331"/>
        <w:gridCol w:w="1346"/>
      </w:tblGrid>
      <w:tr w:rsidR="001E6A95" w:rsidRPr="00CB62EA" w:rsidTr="001E6A95">
        <w:trPr>
          <w:tblCellSpacing w:w="15" w:type="dxa"/>
        </w:trPr>
        <w:tc>
          <w:tcPr>
            <w:tcW w:w="0" w:type="auto"/>
            <w:gridSpan w:val="6"/>
            <w:tcBorders>
              <w:top w:val="outset" w:sz="6" w:space="0" w:color="000000"/>
              <w:bottom w:val="outset" w:sz="6" w:space="0" w:color="000000"/>
            </w:tcBorders>
          </w:tcPr>
          <w:p w:rsidR="001E6A95" w:rsidRPr="00CB62EA" w:rsidRDefault="001E6A95" w:rsidP="001E6A95">
            <w:pPr>
              <w:spacing w:before="100" w:beforeAutospacing="1" w:after="100" w:afterAutospacing="1" w:line="240" w:lineRule="auto"/>
              <w:jc w:val="center"/>
              <w:rPr>
                <w:b/>
                <w:bCs/>
                <w:sz w:val="26"/>
                <w:szCs w:val="24"/>
                <w:lang w:eastAsia="lv-LV"/>
              </w:rPr>
            </w:pPr>
            <w:r w:rsidRPr="00CB62EA">
              <w:rPr>
                <w:b/>
                <w:bCs/>
                <w:sz w:val="26"/>
                <w:szCs w:val="24"/>
                <w:lang w:eastAsia="lv-LV"/>
              </w:rPr>
              <w:t>III. Tiesību akta projekta ietekme uz valsts budžetu un pašvaldību budžetiem</w:t>
            </w:r>
          </w:p>
        </w:tc>
      </w:tr>
      <w:tr w:rsidR="00132C68" w:rsidRPr="00CB62EA" w:rsidTr="005F7FAB">
        <w:trPr>
          <w:tblCellSpacing w:w="15" w:type="dxa"/>
        </w:trPr>
        <w:tc>
          <w:tcPr>
            <w:tcW w:w="1246" w:type="pct"/>
            <w:vMerge w:val="restart"/>
            <w:tcBorders>
              <w:top w:val="outset" w:sz="6" w:space="0" w:color="000000"/>
              <w:bottom w:val="outset" w:sz="6" w:space="0" w:color="000000"/>
              <w:right w:val="outset" w:sz="6" w:space="0" w:color="000000"/>
            </w:tcBorders>
            <w:vAlign w:val="center"/>
          </w:tcPr>
          <w:p w:rsidR="001E6A95" w:rsidRPr="00CB62EA" w:rsidRDefault="001E6A95" w:rsidP="001E6A95">
            <w:pPr>
              <w:spacing w:before="100" w:beforeAutospacing="1" w:after="100" w:afterAutospacing="1" w:line="240" w:lineRule="auto"/>
              <w:jc w:val="center"/>
              <w:rPr>
                <w:b/>
                <w:bCs/>
                <w:sz w:val="26"/>
                <w:szCs w:val="24"/>
                <w:lang w:eastAsia="lv-LV"/>
              </w:rPr>
            </w:pPr>
            <w:r w:rsidRPr="00CB62EA">
              <w:rPr>
                <w:b/>
                <w:bCs/>
                <w:sz w:val="26"/>
                <w:szCs w:val="24"/>
                <w:lang w:eastAsia="lv-LV"/>
              </w:rPr>
              <w:t>Rādītāji</w:t>
            </w:r>
          </w:p>
        </w:tc>
        <w:tc>
          <w:tcPr>
            <w:tcW w:w="1558" w:type="pct"/>
            <w:gridSpan w:val="2"/>
            <w:vMerge w:val="restart"/>
            <w:tcBorders>
              <w:top w:val="outset" w:sz="6" w:space="0" w:color="000000"/>
              <w:left w:val="outset" w:sz="6" w:space="0" w:color="000000"/>
              <w:bottom w:val="outset" w:sz="6" w:space="0" w:color="000000"/>
              <w:right w:val="outset" w:sz="6" w:space="0" w:color="000000"/>
            </w:tcBorders>
            <w:vAlign w:val="center"/>
          </w:tcPr>
          <w:p w:rsidR="001E6A95" w:rsidRPr="00CB62EA" w:rsidRDefault="001251B0" w:rsidP="00D601AD">
            <w:pPr>
              <w:spacing w:before="100" w:beforeAutospacing="1" w:after="100" w:afterAutospacing="1" w:line="240" w:lineRule="auto"/>
              <w:jc w:val="center"/>
              <w:rPr>
                <w:b/>
                <w:bCs/>
                <w:sz w:val="26"/>
                <w:szCs w:val="24"/>
                <w:lang w:eastAsia="lv-LV"/>
              </w:rPr>
            </w:pPr>
            <w:r w:rsidRPr="00CB62EA">
              <w:rPr>
                <w:b/>
                <w:bCs/>
                <w:sz w:val="26"/>
                <w:szCs w:val="24"/>
                <w:lang w:eastAsia="lv-LV"/>
              </w:rPr>
              <w:t>201</w:t>
            </w:r>
            <w:r w:rsidR="00D601AD">
              <w:rPr>
                <w:b/>
                <w:bCs/>
                <w:sz w:val="26"/>
                <w:szCs w:val="24"/>
                <w:lang w:eastAsia="lv-LV"/>
              </w:rPr>
              <w:t>1</w:t>
            </w:r>
            <w:r w:rsidRPr="00CB62EA">
              <w:rPr>
                <w:b/>
                <w:bCs/>
                <w:sz w:val="26"/>
                <w:szCs w:val="24"/>
                <w:lang w:eastAsia="lv-LV"/>
              </w:rPr>
              <w:t>.</w:t>
            </w:r>
            <w:r w:rsidR="001E6A95" w:rsidRPr="00CB62EA">
              <w:rPr>
                <w:b/>
                <w:bCs/>
                <w:sz w:val="26"/>
                <w:szCs w:val="24"/>
                <w:lang w:eastAsia="lv-LV"/>
              </w:rPr>
              <w:t xml:space="preserve"> gads</w:t>
            </w:r>
          </w:p>
        </w:tc>
        <w:tc>
          <w:tcPr>
            <w:tcW w:w="0" w:type="auto"/>
            <w:gridSpan w:val="3"/>
            <w:tcBorders>
              <w:top w:val="outset" w:sz="6" w:space="0" w:color="000000"/>
              <w:left w:val="outset" w:sz="6" w:space="0" w:color="000000"/>
              <w:bottom w:val="outset" w:sz="6" w:space="0" w:color="000000"/>
            </w:tcBorders>
            <w:vAlign w:val="center"/>
          </w:tcPr>
          <w:p w:rsidR="001E6A95" w:rsidRPr="00CB62EA" w:rsidRDefault="001E6A95" w:rsidP="001E6A95">
            <w:pPr>
              <w:spacing w:before="100" w:beforeAutospacing="1" w:after="100" w:afterAutospacing="1" w:line="240" w:lineRule="auto"/>
              <w:jc w:val="center"/>
              <w:rPr>
                <w:sz w:val="26"/>
                <w:szCs w:val="24"/>
                <w:lang w:eastAsia="lv-LV"/>
              </w:rPr>
            </w:pPr>
            <w:r w:rsidRPr="00CB62EA">
              <w:rPr>
                <w:sz w:val="26"/>
                <w:szCs w:val="24"/>
                <w:lang w:eastAsia="lv-LV"/>
              </w:rPr>
              <w:t>Turpmākie trīs gadi (tūkst</w:t>
            </w:r>
            <w:smartTag w:uri="schemas-tilde-lv/tildestengine" w:element="currency2">
              <w:smartTagPr>
                <w:attr w:name="currency_id" w:val="48"/>
                <w:attr w:name="currency_key" w:val="LVL"/>
                <w:attr w:name="currency_value" w:val="."/>
                <w:attr w:name="currency_text" w:val="latu"/>
              </w:smartTagPr>
              <w:r w:rsidRPr="00CB62EA">
                <w:rPr>
                  <w:sz w:val="26"/>
                  <w:szCs w:val="24"/>
                  <w:lang w:eastAsia="lv-LV"/>
                </w:rPr>
                <w:t>. latu</w:t>
              </w:r>
            </w:smartTag>
            <w:r w:rsidRPr="00CB62EA">
              <w:rPr>
                <w:sz w:val="26"/>
                <w:szCs w:val="24"/>
                <w:lang w:eastAsia="lv-LV"/>
              </w:rPr>
              <w:t>)</w:t>
            </w:r>
          </w:p>
        </w:tc>
      </w:tr>
      <w:tr w:rsidR="00132C68" w:rsidRPr="00CB62EA" w:rsidTr="005F7FAB">
        <w:trPr>
          <w:tblCellSpacing w:w="15" w:type="dxa"/>
        </w:trPr>
        <w:tc>
          <w:tcPr>
            <w:tcW w:w="1246" w:type="pct"/>
            <w:vMerge/>
            <w:tcBorders>
              <w:top w:val="outset" w:sz="6" w:space="0" w:color="000000"/>
              <w:bottom w:val="outset" w:sz="6" w:space="0" w:color="000000"/>
              <w:right w:val="outset" w:sz="6" w:space="0" w:color="000000"/>
            </w:tcBorders>
            <w:vAlign w:val="center"/>
          </w:tcPr>
          <w:p w:rsidR="001E6A95" w:rsidRPr="00CB62EA" w:rsidRDefault="001E6A95" w:rsidP="001E6A95">
            <w:pPr>
              <w:spacing w:after="0" w:line="240" w:lineRule="auto"/>
              <w:rPr>
                <w:b/>
                <w:bCs/>
                <w:sz w:val="26"/>
                <w:szCs w:val="24"/>
                <w:lang w:eastAsia="lv-LV"/>
              </w:rPr>
            </w:pPr>
          </w:p>
        </w:tc>
        <w:tc>
          <w:tcPr>
            <w:tcW w:w="1558" w:type="pct"/>
            <w:gridSpan w:val="2"/>
            <w:vMerge/>
            <w:tcBorders>
              <w:top w:val="outset" w:sz="6" w:space="0" w:color="000000"/>
              <w:left w:val="outset" w:sz="6" w:space="0" w:color="000000"/>
              <w:bottom w:val="outset" w:sz="6" w:space="0" w:color="000000"/>
              <w:right w:val="outset" w:sz="6" w:space="0" w:color="000000"/>
            </w:tcBorders>
            <w:vAlign w:val="center"/>
          </w:tcPr>
          <w:p w:rsidR="001E6A95" w:rsidRPr="00CB62EA" w:rsidRDefault="001E6A95" w:rsidP="001E6A95">
            <w:pPr>
              <w:spacing w:after="0" w:line="240" w:lineRule="auto"/>
              <w:rPr>
                <w:b/>
                <w:bCs/>
                <w:sz w:val="26"/>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CB62EA" w:rsidRDefault="001251B0" w:rsidP="00D601AD">
            <w:pPr>
              <w:spacing w:before="100" w:beforeAutospacing="1" w:after="100" w:afterAutospacing="1" w:line="240" w:lineRule="auto"/>
              <w:jc w:val="center"/>
              <w:rPr>
                <w:b/>
                <w:bCs/>
                <w:sz w:val="26"/>
                <w:szCs w:val="24"/>
                <w:lang w:eastAsia="lv-LV"/>
              </w:rPr>
            </w:pPr>
            <w:r w:rsidRPr="00CB62EA">
              <w:rPr>
                <w:b/>
                <w:bCs/>
                <w:sz w:val="26"/>
                <w:szCs w:val="24"/>
                <w:lang w:eastAsia="lv-LV"/>
              </w:rPr>
              <w:t>201</w:t>
            </w:r>
            <w:r w:rsidR="00D601AD">
              <w:rPr>
                <w:b/>
                <w:bCs/>
                <w:sz w:val="26"/>
                <w:szCs w:val="24"/>
                <w:lang w:eastAsia="lv-LV"/>
              </w:rPr>
              <w:t>2</w:t>
            </w:r>
            <w:r w:rsidRPr="00CB62EA">
              <w:rPr>
                <w:b/>
                <w:bCs/>
                <w:sz w:val="26"/>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CB62EA" w:rsidRDefault="001251B0" w:rsidP="00D601AD">
            <w:pPr>
              <w:spacing w:before="100" w:beforeAutospacing="1" w:after="100" w:afterAutospacing="1" w:line="240" w:lineRule="auto"/>
              <w:jc w:val="center"/>
              <w:rPr>
                <w:b/>
                <w:bCs/>
                <w:sz w:val="26"/>
                <w:szCs w:val="24"/>
                <w:lang w:eastAsia="lv-LV"/>
              </w:rPr>
            </w:pPr>
            <w:r w:rsidRPr="00CB62EA">
              <w:rPr>
                <w:b/>
                <w:bCs/>
                <w:sz w:val="26"/>
                <w:szCs w:val="24"/>
                <w:lang w:eastAsia="lv-LV"/>
              </w:rPr>
              <w:t>201</w:t>
            </w:r>
            <w:r w:rsidR="00D601AD">
              <w:rPr>
                <w:b/>
                <w:bCs/>
                <w:sz w:val="26"/>
                <w:szCs w:val="24"/>
                <w:lang w:eastAsia="lv-LV"/>
              </w:rPr>
              <w:t>3</w:t>
            </w:r>
            <w:r w:rsidRPr="00CB62EA">
              <w:rPr>
                <w:b/>
                <w:bCs/>
                <w:sz w:val="26"/>
                <w:szCs w:val="24"/>
                <w:lang w:eastAsia="lv-LV"/>
              </w:rPr>
              <w:t>.</w:t>
            </w:r>
          </w:p>
        </w:tc>
        <w:tc>
          <w:tcPr>
            <w:tcW w:w="0" w:type="auto"/>
            <w:tcBorders>
              <w:top w:val="outset" w:sz="6" w:space="0" w:color="000000"/>
              <w:left w:val="outset" w:sz="6" w:space="0" w:color="000000"/>
              <w:bottom w:val="outset" w:sz="6" w:space="0" w:color="000000"/>
            </w:tcBorders>
            <w:vAlign w:val="center"/>
          </w:tcPr>
          <w:p w:rsidR="001E6A95" w:rsidRPr="00CB62EA" w:rsidRDefault="001251B0" w:rsidP="00D601AD">
            <w:pPr>
              <w:spacing w:before="100" w:beforeAutospacing="1" w:after="100" w:afterAutospacing="1" w:line="240" w:lineRule="auto"/>
              <w:jc w:val="center"/>
              <w:rPr>
                <w:b/>
                <w:bCs/>
                <w:sz w:val="26"/>
                <w:szCs w:val="24"/>
                <w:lang w:eastAsia="lv-LV"/>
              </w:rPr>
            </w:pPr>
            <w:r w:rsidRPr="00CB62EA">
              <w:rPr>
                <w:b/>
                <w:bCs/>
                <w:sz w:val="26"/>
                <w:szCs w:val="24"/>
                <w:lang w:eastAsia="lv-LV"/>
              </w:rPr>
              <w:t>201</w:t>
            </w:r>
            <w:r w:rsidR="00D601AD">
              <w:rPr>
                <w:b/>
                <w:bCs/>
                <w:sz w:val="26"/>
                <w:szCs w:val="24"/>
                <w:lang w:eastAsia="lv-LV"/>
              </w:rPr>
              <w:t>4</w:t>
            </w:r>
            <w:r w:rsidRPr="00CB62EA">
              <w:rPr>
                <w:b/>
                <w:bCs/>
                <w:sz w:val="26"/>
                <w:szCs w:val="24"/>
                <w:lang w:eastAsia="lv-LV"/>
              </w:rPr>
              <w:t>.</w:t>
            </w:r>
          </w:p>
        </w:tc>
      </w:tr>
      <w:tr w:rsidR="00132C68" w:rsidRPr="00CB62EA" w:rsidTr="005F7FAB">
        <w:trPr>
          <w:tblCellSpacing w:w="15" w:type="dxa"/>
        </w:trPr>
        <w:tc>
          <w:tcPr>
            <w:tcW w:w="1246" w:type="pct"/>
            <w:vMerge/>
            <w:tcBorders>
              <w:top w:val="outset" w:sz="6" w:space="0" w:color="000000"/>
              <w:bottom w:val="outset" w:sz="6" w:space="0" w:color="000000"/>
              <w:right w:val="outset" w:sz="6" w:space="0" w:color="000000"/>
            </w:tcBorders>
            <w:vAlign w:val="center"/>
          </w:tcPr>
          <w:p w:rsidR="001E6A95" w:rsidRPr="00CB62EA" w:rsidRDefault="001E6A95" w:rsidP="001E6A95">
            <w:pPr>
              <w:spacing w:after="0" w:line="240" w:lineRule="auto"/>
              <w:rPr>
                <w:b/>
                <w:bCs/>
                <w:sz w:val="26"/>
                <w:szCs w:val="24"/>
                <w:lang w:eastAsia="lv-LV"/>
              </w:rPr>
            </w:pPr>
          </w:p>
        </w:tc>
        <w:tc>
          <w:tcPr>
            <w:tcW w:w="768" w:type="pct"/>
            <w:tcBorders>
              <w:top w:val="outset" w:sz="6" w:space="0" w:color="000000"/>
              <w:left w:val="outset" w:sz="6" w:space="0" w:color="000000"/>
              <w:bottom w:val="outset" w:sz="6" w:space="0" w:color="000000"/>
              <w:right w:val="outset" w:sz="6" w:space="0" w:color="000000"/>
            </w:tcBorders>
            <w:vAlign w:val="center"/>
          </w:tcPr>
          <w:p w:rsidR="001E6A95" w:rsidRPr="00CB62EA" w:rsidRDefault="001E6A95" w:rsidP="001E6A95">
            <w:pPr>
              <w:spacing w:before="100" w:beforeAutospacing="1" w:after="100" w:afterAutospacing="1" w:line="240" w:lineRule="auto"/>
              <w:jc w:val="center"/>
              <w:rPr>
                <w:sz w:val="26"/>
                <w:szCs w:val="24"/>
                <w:lang w:eastAsia="lv-LV"/>
              </w:rPr>
            </w:pPr>
            <w:r w:rsidRPr="00CB62EA">
              <w:rPr>
                <w:sz w:val="26"/>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CB62EA" w:rsidRDefault="001E6A95" w:rsidP="001E6A95">
            <w:pPr>
              <w:spacing w:before="100" w:beforeAutospacing="1" w:after="100" w:afterAutospacing="1" w:line="240" w:lineRule="auto"/>
              <w:jc w:val="center"/>
              <w:rPr>
                <w:sz w:val="26"/>
                <w:szCs w:val="24"/>
                <w:lang w:eastAsia="lv-LV"/>
              </w:rPr>
            </w:pPr>
            <w:r w:rsidRPr="00CB62EA">
              <w:rPr>
                <w:sz w:val="26"/>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CB62EA" w:rsidRDefault="001E6A95" w:rsidP="001E6A95">
            <w:pPr>
              <w:spacing w:before="100" w:beforeAutospacing="1" w:after="100" w:afterAutospacing="1" w:line="240" w:lineRule="auto"/>
              <w:jc w:val="center"/>
              <w:rPr>
                <w:sz w:val="26"/>
                <w:szCs w:val="24"/>
                <w:lang w:eastAsia="lv-LV"/>
              </w:rPr>
            </w:pPr>
            <w:r w:rsidRPr="00CB62EA">
              <w:rPr>
                <w:sz w:val="26"/>
                <w:szCs w:val="24"/>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CB62EA" w:rsidRDefault="001E6A95" w:rsidP="001E6A95">
            <w:pPr>
              <w:spacing w:before="100" w:beforeAutospacing="1" w:after="100" w:afterAutospacing="1" w:line="240" w:lineRule="auto"/>
              <w:jc w:val="center"/>
              <w:rPr>
                <w:sz w:val="26"/>
                <w:szCs w:val="24"/>
                <w:lang w:eastAsia="lv-LV"/>
              </w:rPr>
            </w:pPr>
            <w:r w:rsidRPr="00CB62EA">
              <w:rPr>
                <w:sz w:val="26"/>
                <w:szCs w:val="24"/>
                <w:lang w:eastAsia="lv-LV"/>
              </w:rPr>
              <w:t>Izmaiņas, salīdzinot ar kārtējo (n) gadu</w:t>
            </w:r>
          </w:p>
        </w:tc>
        <w:tc>
          <w:tcPr>
            <w:tcW w:w="0" w:type="auto"/>
            <w:tcBorders>
              <w:top w:val="outset" w:sz="6" w:space="0" w:color="000000"/>
              <w:left w:val="outset" w:sz="6" w:space="0" w:color="000000"/>
              <w:bottom w:val="outset" w:sz="6" w:space="0" w:color="000000"/>
            </w:tcBorders>
            <w:vAlign w:val="center"/>
          </w:tcPr>
          <w:p w:rsidR="001E6A95" w:rsidRPr="00CB62EA" w:rsidRDefault="001E6A95" w:rsidP="001E6A95">
            <w:pPr>
              <w:spacing w:before="100" w:beforeAutospacing="1" w:after="100" w:afterAutospacing="1" w:line="240" w:lineRule="auto"/>
              <w:jc w:val="center"/>
              <w:rPr>
                <w:sz w:val="26"/>
                <w:szCs w:val="24"/>
                <w:lang w:eastAsia="lv-LV"/>
              </w:rPr>
            </w:pPr>
            <w:r w:rsidRPr="00CB62EA">
              <w:rPr>
                <w:sz w:val="26"/>
                <w:szCs w:val="24"/>
                <w:lang w:eastAsia="lv-LV"/>
              </w:rPr>
              <w:t>Izmaiņas, salīdzinot ar kārtējo (n) gadu</w:t>
            </w: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vAlign w:val="center"/>
          </w:tcPr>
          <w:p w:rsidR="001E6A95" w:rsidRPr="00CB62EA" w:rsidRDefault="001E6A95" w:rsidP="001E6A95">
            <w:pPr>
              <w:spacing w:before="100" w:beforeAutospacing="1" w:after="100" w:afterAutospacing="1" w:line="240" w:lineRule="auto"/>
              <w:jc w:val="center"/>
              <w:rPr>
                <w:sz w:val="26"/>
                <w:szCs w:val="24"/>
                <w:lang w:eastAsia="lv-LV"/>
              </w:rPr>
            </w:pPr>
            <w:r w:rsidRPr="00CB62EA">
              <w:rPr>
                <w:sz w:val="26"/>
                <w:szCs w:val="24"/>
                <w:lang w:eastAsia="lv-LV"/>
              </w:rPr>
              <w:t>1</w:t>
            </w:r>
          </w:p>
        </w:tc>
        <w:tc>
          <w:tcPr>
            <w:tcW w:w="768" w:type="pct"/>
            <w:tcBorders>
              <w:top w:val="outset" w:sz="6" w:space="0" w:color="000000"/>
              <w:left w:val="outset" w:sz="6" w:space="0" w:color="000000"/>
              <w:bottom w:val="outset" w:sz="6" w:space="0" w:color="000000"/>
              <w:right w:val="outset" w:sz="6" w:space="0" w:color="000000"/>
            </w:tcBorders>
            <w:vAlign w:val="center"/>
          </w:tcPr>
          <w:p w:rsidR="001E6A95" w:rsidRPr="00CB62EA" w:rsidRDefault="001E6A95" w:rsidP="001E6A95">
            <w:pPr>
              <w:spacing w:before="100" w:beforeAutospacing="1" w:after="100" w:afterAutospacing="1" w:line="240" w:lineRule="auto"/>
              <w:jc w:val="center"/>
              <w:rPr>
                <w:sz w:val="26"/>
                <w:szCs w:val="24"/>
                <w:lang w:eastAsia="lv-LV"/>
              </w:rPr>
            </w:pPr>
            <w:r w:rsidRPr="00CB62EA">
              <w:rPr>
                <w:sz w:val="26"/>
                <w:szCs w:val="24"/>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CB62EA" w:rsidRDefault="001E6A95" w:rsidP="001E6A95">
            <w:pPr>
              <w:spacing w:before="100" w:beforeAutospacing="1" w:after="100" w:afterAutospacing="1" w:line="240" w:lineRule="auto"/>
              <w:jc w:val="center"/>
              <w:rPr>
                <w:sz w:val="26"/>
                <w:szCs w:val="24"/>
                <w:lang w:eastAsia="lv-LV"/>
              </w:rPr>
            </w:pPr>
            <w:r w:rsidRPr="00CB62EA">
              <w:rPr>
                <w:sz w:val="26"/>
                <w:szCs w:val="24"/>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CB62EA" w:rsidRDefault="001E6A95" w:rsidP="001E6A95">
            <w:pPr>
              <w:spacing w:before="100" w:beforeAutospacing="1" w:after="100" w:afterAutospacing="1" w:line="240" w:lineRule="auto"/>
              <w:jc w:val="center"/>
              <w:rPr>
                <w:sz w:val="26"/>
                <w:szCs w:val="24"/>
                <w:lang w:eastAsia="lv-LV"/>
              </w:rPr>
            </w:pPr>
            <w:r w:rsidRPr="00CB62EA">
              <w:rPr>
                <w:sz w:val="26"/>
                <w:szCs w:val="24"/>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CB62EA" w:rsidRDefault="001E6A95" w:rsidP="001E6A95">
            <w:pPr>
              <w:spacing w:before="100" w:beforeAutospacing="1" w:after="100" w:afterAutospacing="1" w:line="240" w:lineRule="auto"/>
              <w:jc w:val="center"/>
              <w:rPr>
                <w:sz w:val="26"/>
                <w:szCs w:val="24"/>
                <w:lang w:eastAsia="lv-LV"/>
              </w:rPr>
            </w:pPr>
            <w:r w:rsidRPr="00CB62EA">
              <w:rPr>
                <w:sz w:val="26"/>
                <w:szCs w:val="24"/>
                <w:lang w:eastAsia="lv-LV"/>
              </w:rPr>
              <w:t>5</w:t>
            </w:r>
          </w:p>
        </w:tc>
        <w:tc>
          <w:tcPr>
            <w:tcW w:w="0" w:type="auto"/>
            <w:tcBorders>
              <w:top w:val="outset" w:sz="6" w:space="0" w:color="000000"/>
              <w:left w:val="outset" w:sz="6" w:space="0" w:color="000000"/>
              <w:bottom w:val="outset" w:sz="6" w:space="0" w:color="000000"/>
            </w:tcBorders>
            <w:vAlign w:val="center"/>
          </w:tcPr>
          <w:p w:rsidR="001E6A95" w:rsidRPr="00CB62EA" w:rsidRDefault="001E6A95" w:rsidP="001E6A95">
            <w:pPr>
              <w:spacing w:before="100" w:beforeAutospacing="1" w:after="100" w:afterAutospacing="1" w:line="240" w:lineRule="auto"/>
              <w:jc w:val="center"/>
              <w:rPr>
                <w:sz w:val="26"/>
                <w:szCs w:val="24"/>
                <w:lang w:eastAsia="lv-LV"/>
              </w:rPr>
            </w:pPr>
            <w:r w:rsidRPr="00CB62EA">
              <w:rPr>
                <w:sz w:val="26"/>
                <w:szCs w:val="24"/>
                <w:lang w:eastAsia="lv-LV"/>
              </w:rPr>
              <w:t>6</w:t>
            </w: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t xml:space="preserve">1. Budžeta </w:t>
            </w:r>
            <w:r w:rsidRPr="00CB62EA">
              <w:rPr>
                <w:sz w:val="26"/>
                <w:szCs w:val="24"/>
                <w:lang w:eastAsia="lv-LV"/>
              </w:rPr>
              <w:lastRenderedPageBreak/>
              <w:t>ieņēmumi:</w:t>
            </w:r>
          </w:p>
        </w:tc>
        <w:tc>
          <w:tcPr>
            <w:tcW w:w="3705" w:type="pct"/>
            <w:gridSpan w:val="5"/>
            <w:tcBorders>
              <w:top w:val="outset" w:sz="6" w:space="0" w:color="000000"/>
              <w:left w:val="outset" w:sz="6" w:space="0" w:color="000000"/>
              <w:bottom w:val="outset" w:sz="6" w:space="0" w:color="000000"/>
            </w:tcBorders>
          </w:tcPr>
          <w:p w:rsidR="005C33F5" w:rsidRPr="00CB62EA" w:rsidRDefault="005C33F5" w:rsidP="005C33F5">
            <w:pPr>
              <w:spacing w:after="0" w:line="360" w:lineRule="auto"/>
              <w:jc w:val="center"/>
              <w:rPr>
                <w:sz w:val="26"/>
                <w:szCs w:val="24"/>
                <w:lang w:eastAsia="lv-LV"/>
              </w:rPr>
            </w:pPr>
            <w:r w:rsidRPr="00CB62EA">
              <w:rPr>
                <w:sz w:val="26"/>
                <w:szCs w:val="24"/>
                <w:lang w:eastAsia="lv-LV"/>
              </w:rPr>
              <w:lastRenderedPageBreak/>
              <w:t>Nav attiecināms</w:t>
            </w: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lastRenderedPageBreak/>
              <w:t>1.1. valsts pamatbudžets, tai skaitā ieņēmumi no maksas pakalpo-</w:t>
            </w:r>
            <w:proofErr w:type="spellStart"/>
            <w:r w:rsidRPr="00CB62EA">
              <w:rPr>
                <w:sz w:val="26"/>
                <w:szCs w:val="24"/>
                <w:lang w:eastAsia="lv-LV"/>
              </w:rPr>
              <w:t>jumiem</w:t>
            </w:r>
            <w:proofErr w:type="spellEnd"/>
            <w:r w:rsidRPr="00CB62EA">
              <w:rPr>
                <w:sz w:val="26"/>
                <w:szCs w:val="24"/>
                <w:lang w:eastAsia="lv-LV"/>
              </w:rPr>
              <w:t xml:space="preserve"> un citi pašu ieņēmumi</w:t>
            </w:r>
          </w:p>
        </w:tc>
        <w:tc>
          <w:tcPr>
            <w:tcW w:w="3705" w:type="pct"/>
            <w:gridSpan w:val="5"/>
            <w:tcBorders>
              <w:top w:val="outset" w:sz="6" w:space="0" w:color="000000"/>
              <w:left w:val="outset" w:sz="6" w:space="0" w:color="000000"/>
              <w:bottom w:val="outset" w:sz="6" w:space="0" w:color="000000"/>
            </w:tcBorders>
          </w:tcPr>
          <w:p w:rsidR="005C33F5" w:rsidRPr="00CB62EA" w:rsidRDefault="005C33F5" w:rsidP="005C33F5">
            <w:pPr>
              <w:spacing w:after="0" w:line="360" w:lineRule="auto"/>
              <w:jc w:val="center"/>
              <w:rPr>
                <w:sz w:val="26"/>
                <w:szCs w:val="24"/>
                <w:lang w:eastAsia="lv-LV"/>
              </w:rPr>
            </w:pPr>
            <w:r w:rsidRPr="00CB62EA">
              <w:rPr>
                <w:sz w:val="26"/>
                <w:szCs w:val="24"/>
                <w:lang w:eastAsia="lv-LV"/>
              </w:rPr>
              <w:t>Nav attiecināms</w:t>
            </w: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t>1.2. valsts speciālais budžets</w:t>
            </w:r>
          </w:p>
        </w:tc>
        <w:tc>
          <w:tcPr>
            <w:tcW w:w="3705" w:type="pct"/>
            <w:gridSpan w:val="5"/>
            <w:tcBorders>
              <w:top w:val="outset" w:sz="6" w:space="0" w:color="000000"/>
              <w:left w:val="outset" w:sz="6" w:space="0" w:color="000000"/>
              <w:bottom w:val="outset" w:sz="6" w:space="0" w:color="000000"/>
            </w:tcBorders>
          </w:tcPr>
          <w:p w:rsidR="005C33F5" w:rsidRPr="00CB62EA" w:rsidRDefault="005C33F5" w:rsidP="005C33F5">
            <w:pPr>
              <w:spacing w:after="0" w:line="360" w:lineRule="auto"/>
              <w:jc w:val="center"/>
              <w:rPr>
                <w:sz w:val="26"/>
                <w:szCs w:val="24"/>
                <w:lang w:eastAsia="lv-LV"/>
              </w:rPr>
            </w:pPr>
            <w:r w:rsidRPr="00CB62EA">
              <w:rPr>
                <w:sz w:val="26"/>
                <w:szCs w:val="24"/>
                <w:lang w:eastAsia="lv-LV"/>
              </w:rPr>
              <w:t>Nav attiecināms</w:t>
            </w: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t>1.3. pašvaldību budžets</w:t>
            </w:r>
          </w:p>
        </w:tc>
        <w:tc>
          <w:tcPr>
            <w:tcW w:w="3705" w:type="pct"/>
            <w:gridSpan w:val="5"/>
            <w:tcBorders>
              <w:top w:val="outset" w:sz="6" w:space="0" w:color="000000"/>
              <w:left w:val="outset" w:sz="6" w:space="0" w:color="000000"/>
              <w:bottom w:val="outset" w:sz="6" w:space="0" w:color="000000"/>
            </w:tcBorders>
          </w:tcPr>
          <w:p w:rsidR="005C33F5" w:rsidRPr="00CB62EA" w:rsidRDefault="005C33F5" w:rsidP="005C33F5">
            <w:pPr>
              <w:spacing w:after="0" w:line="360" w:lineRule="auto"/>
              <w:jc w:val="center"/>
              <w:rPr>
                <w:sz w:val="26"/>
                <w:szCs w:val="24"/>
                <w:lang w:eastAsia="lv-LV"/>
              </w:rPr>
            </w:pPr>
            <w:r w:rsidRPr="00CB62EA">
              <w:rPr>
                <w:sz w:val="26"/>
                <w:szCs w:val="24"/>
                <w:lang w:eastAsia="lv-LV"/>
              </w:rPr>
              <w:t>Nav attiecināms</w:t>
            </w: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t>2. Budžeta izdevumi:</w:t>
            </w:r>
          </w:p>
        </w:tc>
        <w:tc>
          <w:tcPr>
            <w:tcW w:w="3705" w:type="pct"/>
            <w:gridSpan w:val="5"/>
            <w:tcBorders>
              <w:top w:val="outset" w:sz="6" w:space="0" w:color="000000"/>
              <w:left w:val="outset" w:sz="6" w:space="0" w:color="000000"/>
              <w:bottom w:val="outset" w:sz="6" w:space="0" w:color="000000"/>
            </w:tcBorders>
          </w:tcPr>
          <w:p w:rsidR="005C33F5" w:rsidRPr="00CB62EA" w:rsidRDefault="005C33F5" w:rsidP="005C33F5">
            <w:pPr>
              <w:spacing w:after="0" w:line="360" w:lineRule="auto"/>
              <w:jc w:val="center"/>
              <w:rPr>
                <w:sz w:val="26"/>
                <w:szCs w:val="24"/>
                <w:lang w:eastAsia="lv-LV"/>
              </w:rPr>
            </w:pPr>
            <w:r w:rsidRPr="00CB62EA">
              <w:rPr>
                <w:sz w:val="26"/>
                <w:szCs w:val="24"/>
                <w:lang w:eastAsia="lv-LV"/>
              </w:rPr>
              <w:t>Nav attiecināms</w:t>
            </w: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t>2.1. valsts pamatbudžets</w:t>
            </w:r>
          </w:p>
        </w:tc>
        <w:tc>
          <w:tcPr>
            <w:tcW w:w="3705" w:type="pct"/>
            <w:gridSpan w:val="5"/>
            <w:tcBorders>
              <w:top w:val="outset" w:sz="6" w:space="0" w:color="000000"/>
              <w:left w:val="outset" w:sz="6" w:space="0" w:color="000000"/>
              <w:bottom w:val="outset" w:sz="6" w:space="0" w:color="000000"/>
            </w:tcBorders>
          </w:tcPr>
          <w:p w:rsidR="005C33F5" w:rsidRPr="00CB62EA" w:rsidRDefault="005C33F5" w:rsidP="005C33F5">
            <w:pPr>
              <w:spacing w:after="0" w:line="360" w:lineRule="auto"/>
              <w:jc w:val="center"/>
              <w:rPr>
                <w:sz w:val="26"/>
                <w:szCs w:val="24"/>
                <w:lang w:eastAsia="lv-LV"/>
              </w:rPr>
            </w:pPr>
            <w:r w:rsidRPr="00CB62EA">
              <w:rPr>
                <w:sz w:val="26"/>
                <w:szCs w:val="24"/>
                <w:lang w:eastAsia="lv-LV"/>
              </w:rPr>
              <w:t>Nav attiecināms</w:t>
            </w: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t>2.2. valsts speciālais budžets</w:t>
            </w:r>
          </w:p>
        </w:tc>
        <w:tc>
          <w:tcPr>
            <w:tcW w:w="3705" w:type="pct"/>
            <w:gridSpan w:val="5"/>
            <w:tcBorders>
              <w:top w:val="outset" w:sz="6" w:space="0" w:color="000000"/>
              <w:left w:val="outset" w:sz="6" w:space="0" w:color="000000"/>
              <w:bottom w:val="outset" w:sz="6" w:space="0" w:color="000000"/>
            </w:tcBorders>
          </w:tcPr>
          <w:p w:rsidR="005C33F5" w:rsidRPr="00CB62EA" w:rsidRDefault="005C33F5" w:rsidP="005C33F5">
            <w:pPr>
              <w:spacing w:after="0" w:line="360" w:lineRule="auto"/>
              <w:jc w:val="center"/>
              <w:rPr>
                <w:sz w:val="26"/>
                <w:szCs w:val="24"/>
                <w:lang w:eastAsia="lv-LV"/>
              </w:rPr>
            </w:pPr>
            <w:r w:rsidRPr="00CB62EA">
              <w:rPr>
                <w:sz w:val="26"/>
                <w:szCs w:val="24"/>
                <w:lang w:eastAsia="lv-LV"/>
              </w:rPr>
              <w:t>Nav attiecināms</w:t>
            </w: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t>2.3. pašvaldību budžets</w:t>
            </w:r>
          </w:p>
        </w:tc>
        <w:tc>
          <w:tcPr>
            <w:tcW w:w="3705" w:type="pct"/>
            <w:gridSpan w:val="5"/>
            <w:tcBorders>
              <w:top w:val="outset" w:sz="6" w:space="0" w:color="000000"/>
              <w:left w:val="outset" w:sz="6" w:space="0" w:color="000000"/>
              <w:bottom w:val="outset" w:sz="6" w:space="0" w:color="000000"/>
            </w:tcBorders>
          </w:tcPr>
          <w:p w:rsidR="005C33F5" w:rsidRPr="00CB62EA" w:rsidRDefault="005C33F5" w:rsidP="005C33F5">
            <w:pPr>
              <w:spacing w:after="0" w:line="360" w:lineRule="auto"/>
              <w:jc w:val="center"/>
              <w:rPr>
                <w:sz w:val="26"/>
                <w:szCs w:val="24"/>
                <w:lang w:eastAsia="lv-LV"/>
              </w:rPr>
            </w:pPr>
            <w:r w:rsidRPr="00CB62EA">
              <w:rPr>
                <w:sz w:val="26"/>
                <w:szCs w:val="24"/>
                <w:lang w:eastAsia="lv-LV"/>
              </w:rPr>
              <w:t>Nav attiecināms</w:t>
            </w: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t>3. Finansiālā ietekme:</w:t>
            </w:r>
          </w:p>
        </w:tc>
        <w:tc>
          <w:tcPr>
            <w:tcW w:w="3705" w:type="pct"/>
            <w:gridSpan w:val="5"/>
            <w:tcBorders>
              <w:top w:val="outset" w:sz="6" w:space="0" w:color="000000"/>
              <w:left w:val="outset" w:sz="6" w:space="0" w:color="000000"/>
              <w:bottom w:val="outset" w:sz="6" w:space="0" w:color="000000"/>
            </w:tcBorders>
            <w:vAlign w:val="center"/>
          </w:tcPr>
          <w:p w:rsidR="005C33F5" w:rsidRPr="00CB62EA" w:rsidRDefault="005C33F5" w:rsidP="005C33F5">
            <w:pPr>
              <w:spacing w:after="0" w:line="360" w:lineRule="auto"/>
              <w:jc w:val="center"/>
              <w:rPr>
                <w:sz w:val="26"/>
                <w:szCs w:val="24"/>
                <w:lang w:eastAsia="lv-LV"/>
              </w:rPr>
            </w:pPr>
            <w:r w:rsidRPr="00CB62EA">
              <w:rPr>
                <w:sz w:val="26"/>
                <w:szCs w:val="24"/>
                <w:lang w:eastAsia="lv-LV"/>
              </w:rPr>
              <w:t>Nav attiecināms</w:t>
            </w: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t>3.1. valsts pamatbudžets</w:t>
            </w:r>
          </w:p>
        </w:tc>
        <w:tc>
          <w:tcPr>
            <w:tcW w:w="3705" w:type="pct"/>
            <w:gridSpan w:val="5"/>
            <w:tcBorders>
              <w:top w:val="outset" w:sz="6" w:space="0" w:color="000000"/>
              <w:left w:val="outset" w:sz="6" w:space="0" w:color="000000"/>
              <w:bottom w:val="outset" w:sz="6" w:space="0" w:color="000000"/>
            </w:tcBorders>
          </w:tcPr>
          <w:p w:rsidR="005C33F5" w:rsidRPr="00CB62EA" w:rsidRDefault="005C33F5" w:rsidP="005C33F5">
            <w:pPr>
              <w:spacing w:after="0" w:line="360" w:lineRule="auto"/>
              <w:jc w:val="center"/>
              <w:rPr>
                <w:sz w:val="26"/>
                <w:szCs w:val="24"/>
                <w:lang w:eastAsia="lv-LV"/>
              </w:rPr>
            </w:pPr>
            <w:r w:rsidRPr="00CB62EA">
              <w:rPr>
                <w:sz w:val="26"/>
                <w:szCs w:val="24"/>
                <w:lang w:eastAsia="lv-LV"/>
              </w:rPr>
              <w:t>Nav attiecināms</w:t>
            </w: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t>3.2. speciālais budžets</w:t>
            </w:r>
          </w:p>
        </w:tc>
        <w:tc>
          <w:tcPr>
            <w:tcW w:w="3705" w:type="pct"/>
            <w:gridSpan w:val="5"/>
            <w:tcBorders>
              <w:top w:val="outset" w:sz="6" w:space="0" w:color="000000"/>
              <w:left w:val="outset" w:sz="6" w:space="0" w:color="000000"/>
              <w:bottom w:val="outset" w:sz="6" w:space="0" w:color="000000"/>
            </w:tcBorders>
          </w:tcPr>
          <w:p w:rsidR="005C33F5" w:rsidRPr="00CB62EA" w:rsidRDefault="005C33F5" w:rsidP="005C33F5">
            <w:pPr>
              <w:spacing w:after="0" w:line="360" w:lineRule="auto"/>
              <w:jc w:val="center"/>
              <w:rPr>
                <w:sz w:val="26"/>
                <w:szCs w:val="24"/>
                <w:lang w:eastAsia="lv-LV"/>
              </w:rPr>
            </w:pPr>
            <w:r w:rsidRPr="00CB62EA">
              <w:rPr>
                <w:sz w:val="26"/>
                <w:szCs w:val="24"/>
                <w:lang w:eastAsia="lv-LV"/>
              </w:rPr>
              <w:t>Nav attiecināms</w:t>
            </w: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t>3.3. pašvaldību budžets</w:t>
            </w:r>
          </w:p>
        </w:tc>
        <w:tc>
          <w:tcPr>
            <w:tcW w:w="3705" w:type="pct"/>
            <w:gridSpan w:val="5"/>
            <w:tcBorders>
              <w:top w:val="outset" w:sz="6" w:space="0" w:color="000000"/>
              <w:left w:val="outset" w:sz="6" w:space="0" w:color="000000"/>
              <w:bottom w:val="outset" w:sz="6" w:space="0" w:color="000000"/>
            </w:tcBorders>
          </w:tcPr>
          <w:p w:rsidR="005C33F5" w:rsidRPr="00CB62EA" w:rsidRDefault="005C33F5" w:rsidP="005C33F5">
            <w:pPr>
              <w:spacing w:after="0" w:line="360" w:lineRule="auto"/>
              <w:jc w:val="center"/>
              <w:rPr>
                <w:sz w:val="26"/>
                <w:szCs w:val="24"/>
                <w:lang w:eastAsia="lv-LV"/>
              </w:rPr>
            </w:pPr>
            <w:r w:rsidRPr="00CB62EA">
              <w:rPr>
                <w:sz w:val="26"/>
                <w:szCs w:val="24"/>
                <w:lang w:eastAsia="lv-LV"/>
              </w:rPr>
              <w:t>Nav attiecināms</w:t>
            </w:r>
          </w:p>
        </w:tc>
      </w:tr>
      <w:tr w:rsidR="00132C68" w:rsidRPr="00CB62EA" w:rsidTr="005F7FAB">
        <w:trPr>
          <w:trHeight w:val="1930"/>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t>4. Finanšu līdzekļi papildu izdevumu finansēšanai (kompensējošu izdevumu samazinājumu norāda ar "+" zīmi)</w:t>
            </w:r>
          </w:p>
        </w:tc>
        <w:tc>
          <w:tcPr>
            <w:tcW w:w="768" w:type="pct"/>
            <w:tcBorders>
              <w:top w:val="outset" w:sz="6" w:space="0" w:color="000000"/>
              <w:left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jc w:val="center"/>
              <w:rPr>
                <w:sz w:val="26"/>
                <w:szCs w:val="24"/>
                <w:lang w:eastAsia="lv-LV"/>
              </w:rPr>
            </w:pPr>
            <w:r w:rsidRPr="00CB62EA">
              <w:rPr>
                <w:sz w:val="26"/>
                <w:szCs w:val="24"/>
                <w:lang w:eastAsia="lv-LV"/>
              </w:rPr>
              <w:t>X</w:t>
            </w:r>
          </w:p>
        </w:tc>
        <w:tc>
          <w:tcPr>
            <w:tcW w:w="0" w:type="auto"/>
            <w:gridSpan w:val="4"/>
            <w:tcBorders>
              <w:top w:val="outset" w:sz="6" w:space="0" w:color="000000"/>
              <w:left w:val="outset" w:sz="6" w:space="0" w:color="000000"/>
            </w:tcBorders>
          </w:tcPr>
          <w:p w:rsidR="005C33F5" w:rsidRPr="00CB62EA" w:rsidRDefault="005C33F5" w:rsidP="001E6A95">
            <w:pPr>
              <w:spacing w:after="0" w:line="360" w:lineRule="auto"/>
              <w:rPr>
                <w:sz w:val="26"/>
                <w:szCs w:val="24"/>
                <w:lang w:eastAsia="lv-LV"/>
              </w:rPr>
            </w:pPr>
            <w:r w:rsidRPr="00CB62EA">
              <w:rPr>
                <w:sz w:val="26"/>
                <w:szCs w:val="24"/>
                <w:lang w:eastAsia="lv-LV"/>
              </w:rPr>
              <w:t> </w:t>
            </w:r>
          </w:p>
          <w:p w:rsidR="005C33F5" w:rsidRPr="00CB62EA" w:rsidRDefault="005C33F5" w:rsidP="001E6A95">
            <w:pPr>
              <w:spacing w:after="0" w:line="360" w:lineRule="auto"/>
              <w:rPr>
                <w:sz w:val="26"/>
                <w:szCs w:val="24"/>
                <w:lang w:eastAsia="lv-LV"/>
              </w:rPr>
            </w:pPr>
          </w:p>
          <w:p w:rsidR="005C33F5" w:rsidRPr="00CB62EA" w:rsidRDefault="005C33F5" w:rsidP="005C33F5">
            <w:pPr>
              <w:spacing w:after="0" w:line="360" w:lineRule="auto"/>
              <w:jc w:val="center"/>
              <w:rPr>
                <w:sz w:val="26"/>
                <w:szCs w:val="24"/>
                <w:lang w:eastAsia="lv-LV"/>
              </w:rPr>
            </w:pPr>
            <w:r w:rsidRPr="00CB62EA">
              <w:rPr>
                <w:sz w:val="26"/>
                <w:szCs w:val="24"/>
                <w:lang w:eastAsia="lv-LV"/>
              </w:rPr>
              <w:t>Nav attiecināms</w:t>
            </w:r>
          </w:p>
          <w:p w:rsidR="005C33F5" w:rsidRPr="00CB62EA" w:rsidRDefault="005C33F5" w:rsidP="001E6A95">
            <w:pPr>
              <w:spacing w:line="360" w:lineRule="auto"/>
              <w:rPr>
                <w:sz w:val="26"/>
                <w:szCs w:val="24"/>
                <w:lang w:eastAsia="lv-LV"/>
              </w:rPr>
            </w:pPr>
            <w:r w:rsidRPr="00CB62EA">
              <w:rPr>
                <w:sz w:val="26"/>
                <w:szCs w:val="24"/>
                <w:lang w:eastAsia="lv-LV"/>
              </w:rPr>
              <w:t> </w:t>
            </w: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t>5. Precizēta finansiālā ietekme:</w:t>
            </w:r>
          </w:p>
        </w:tc>
        <w:tc>
          <w:tcPr>
            <w:tcW w:w="768" w:type="pct"/>
            <w:vMerge w:val="restart"/>
            <w:tcBorders>
              <w:top w:val="outset" w:sz="6" w:space="0" w:color="000000"/>
              <w:left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jc w:val="center"/>
              <w:rPr>
                <w:sz w:val="26"/>
                <w:szCs w:val="24"/>
                <w:lang w:eastAsia="lv-LV"/>
              </w:rPr>
            </w:pPr>
            <w:r w:rsidRPr="00CB62EA">
              <w:rPr>
                <w:sz w:val="26"/>
                <w:szCs w:val="24"/>
                <w:lang w:eastAsia="lv-LV"/>
              </w:rPr>
              <w:t>X</w:t>
            </w:r>
          </w:p>
        </w:tc>
        <w:tc>
          <w:tcPr>
            <w:tcW w:w="0" w:type="auto"/>
            <w:gridSpan w:val="4"/>
            <w:vMerge w:val="restart"/>
            <w:tcBorders>
              <w:top w:val="outset" w:sz="6" w:space="0" w:color="000000"/>
              <w:left w:val="outset" w:sz="6" w:space="0" w:color="000000"/>
            </w:tcBorders>
          </w:tcPr>
          <w:p w:rsidR="005C33F5" w:rsidRPr="00CB62EA" w:rsidRDefault="005C33F5" w:rsidP="001E6A95">
            <w:pPr>
              <w:spacing w:after="0" w:line="360" w:lineRule="auto"/>
              <w:rPr>
                <w:sz w:val="26"/>
                <w:szCs w:val="24"/>
                <w:lang w:eastAsia="lv-LV"/>
              </w:rPr>
            </w:pPr>
            <w:r w:rsidRPr="00CB62EA">
              <w:rPr>
                <w:sz w:val="26"/>
                <w:szCs w:val="24"/>
                <w:lang w:eastAsia="lv-LV"/>
              </w:rPr>
              <w:t> </w:t>
            </w:r>
          </w:p>
          <w:p w:rsidR="005C33F5" w:rsidRPr="00CB62EA" w:rsidRDefault="005C33F5" w:rsidP="005C33F5">
            <w:pPr>
              <w:spacing w:after="0" w:line="360" w:lineRule="auto"/>
              <w:jc w:val="center"/>
              <w:rPr>
                <w:sz w:val="26"/>
                <w:szCs w:val="24"/>
                <w:lang w:eastAsia="lv-LV"/>
              </w:rPr>
            </w:pPr>
            <w:r w:rsidRPr="00CB62EA">
              <w:rPr>
                <w:sz w:val="26"/>
                <w:szCs w:val="24"/>
                <w:lang w:eastAsia="lv-LV"/>
              </w:rPr>
              <w:t>Nav attiecināms</w:t>
            </w:r>
          </w:p>
          <w:p w:rsidR="005C33F5" w:rsidRPr="00CB62EA" w:rsidRDefault="005C33F5" w:rsidP="001E6A95">
            <w:pPr>
              <w:spacing w:line="360" w:lineRule="auto"/>
              <w:rPr>
                <w:sz w:val="26"/>
                <w:szCs w:val="24"/>
                <w:lang w:eastAsia="lv-LV"/>
              </w:rPr>
            </w:pPr>
            <w:r w:rsidRPr="00CB62EA">
              <w:rPr>
                <w:sz w:val="26"/>
                <w:szCs w:val="24"/>
                <w:lang w:eastAsia="lv-LV"/>
              </w:rPr>
              <w:t> </w:t>
            </w: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t>5.1. valsts pamatbudžets</w:t>
            </w:r>
          </w:p>
        </w:tc>
        <w:tc>
          <w:tcPr>
            <w:tcW w:w="768" w:type="pct"/>
            <w:vMerge/>
            <w:tcBorders>
              <w:top w:val="outset" w:sz="6" w:space="0" w:color="000000"/>
              <w:left w:val="outset" w:sz="6" w:space="0" w:color="000000"/>
              <w:bottom w:val="outset" w:sz="6" w:space="0" w:color="000000"/>
              <w:right w:val="outset" w:sz="6" w:space="0" w:color="000000"/>
            </w:tcBorders>
            <w:vAlign w:val="center"/>
          </w:tcPr>
          <w:p w:rsidR="005C33F5" w:rsidRPr="00CB62EA" w:rsidRDefault="005C33F5" w:rsidP="001E6A95">
            <w:pPr>
              <w:spacing w:after="0" w:line="240" w:lineRule="auto"/>
              <w:rPr>
                <w:sz w:val="26"/>
                <w:szCs w:val="24"/>
                <w:lang w:eastAsia="lv-LV"/>
              </w:rPr>
            </w:pPr>
          </w:p>
        </w:tc>
        <w:tc>
          <w:tcPr>
            <w:tcW w:w="0" w:type="auto"/>
            <w:gridSpan w:val="4"/>
            <w:vMerge/>
            <w:tcBorders>
              <w:left w:val="outset" w:sz="6" w:space="0" w:color="000000"/>
            </w:tcBorders>
          </w:tcPr>
          <w:p w:rsidR="005C33F5" w:rsidRPr="00CB62EA" w:rsidRDefault="005C33F5" w:rsidP="001E6A95">
            <w:pPr>
              <w:spacing w:line="360" w:lineRule="auto"/>
              <w:rPr>
                <w:sz w:val="26"/>
                <w:szCs w:val="24"/>
                <w:lang w:eastAsia="lv-LV"/>
              </w:rPr>
            </w:pP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t>5.2. speciālais budžets</w:t>
            </w:r>
          </w:p>
        </w:tc>
        <w:tc>
          <w:tcPr>
            <w:tcW w:w="768" w:type="pct"/>
            <w:vMerge/>
            <w:tcBorders>
              <w:top w:val="outset" w:sz="6" w:space="0" w:color="000000"/>
              <w:left w:val="outset" w:sz="6" w:space="0" w:color="000000"/>
              <w:bottom w:val="outset" w:sz="6" w:space="0" w:color="000000"/>
              <w:right w:val="outset" w:sz="6" w:space="0" w:color="000000"/>
            </w:tcBorders>
            <w:vAlign w:val="center"/>
          </w:tcPr>
          <w:p w:rsidR="005C33F5" w:rsidRPr="00CB62EA" w:rsidRDefault="005C33F5" w:rsidP="001E6A95">
            <w:pPr>
              <w:spacing w:after="0" w:line="240" w:lineRule="auto"/>
              <w:rPr>
                <w:sz w:val="26"/>
                <w:szCs w:val="24"/>
                <w:lang w:eastAsia="lv-LV"/>
              </w:rPr>
            </w:pPr>
          </w:p>
        </w:tc>
        <w:tc>
          <w:tcPr>
            <w:tcW w:w="0" w:type="auto"/>
            <w:gridSpan w:val="4"/>
            <w:vMerge/>
            <w:tcBorders>
              <w:left w:val="outset" w:sz="6" w:space="0" w:color="000000"/>
            </w:tcBorders>
          </w:tcPr>
          <w:p w:rsidR="005C33F5" w:rsidRPr="00CB62EA" w:rsidRDefault="005C33F5" w:rsidP="001E6A95">
            <w:pPr>
              <w:spacing w:line="360" w:lineRule="auto"/>
              <w:rPr>
                <w:sz w:val="26"/>
                <w:szCs w:val="24"/>
                <w:lang w:eastAsia="lv-LV"/>
              </w:rPr>
            </w:pP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lastRenderedPageBreak/>
              <w:t>5.3. pašvaldību budžets</w:t>
            </w:r>
          </w:p>
        </w:tc>
        <w:tc>
          <w:tcPr>
            <w:tcW w:w="768" w:type="pct"/>
            <w:vMerge/>
            <w:tcBorders>
              <w:top w:val="outset" w:sz="6" w:space="0" w:color="000000"/>
              <w:left w:val="outset" w:sz="6" w:space="0" w:color="000000"/>
              <w:bottom w:val="outset" w:sz="6" w:space="0" w:color="000000"/>
              <w:right w:val="outset" w:sz="6" w:space="0" w:color="000000"/>
            </w:tcBorders>
            <w:vAlign w:val="center"/>
          </w:tcPr>
          <w:p w:rsidR="005C33F5" w:rsidRPr="00CB62EA" w:rsidRDefault="005C33F5" w:rsidP="001E6A95">
            <w:pPr>
              <w:spacing w:after="0" w:line="240" w:lineRule="auto"/>
              <w:rPr>
                <w:sz w:val="26"/>
                <w:szCs w:val="24"/>
                <w:lang w:eastAsia="lv-LV"/>
              </w:rPr>
            </w:pPr>
          </w:p>
        </w:tc>
        <w:tc>
          <w:tcPr>
            <w:tcW w:w="0" w:type="auto"/>
            <w:gridSpan w:val="4"/>
            <w:vMerge/>
            <w:tcBorders>
              <w:left w:val="outset" w:sz="6" w:space="0" w:color="000000"/>
              <w:bottom w:val="outset" w:sz="6" w:space="0" w:color="000000"/>
            </w:tcBorders>
          </w:tcPr>
          <w:p w:rsidR="005C33F5" w:rsidRPr="00CB62EA" w:rsidRDefault="005C33F5" w:rsidP="001E6A95">
            <w:pPr>
              <w:spacing w:after="0" w:line="360" w:lineRule="auto"/>
              <w:rPr>
                <w:sz w:val="26"/>
                <w:szCs w:val="24"/>
                <w:lang w:eastAsia="lv-LV"/>
              </w:rPr>
            </w:pP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6. Detalizēts ieņēmumu un izdevu</w:t>
            </w:r>
            <w:r w:rsidRPr="00CB62EA">
              <w:rPr>
                <w:sz w:val="26"/>
                <w:szCs w:val="24"/>
                <w:lang w:eastAsia="lv-LV"/>
              </w:rPr>
              <w:softHyphen/>
              <w:t>mu aprēķins (ja nepieciešams, detalizētu ieņēmumu un izdevumu aprēķinu var pievienot anotācijas pielikumā):</w:t>
            </w:r>
          </w:p>
        </w:tc>
        <w:tc>
          <w:tcPr>
            <w:tcW w:w="3705" w:type="pct"/>
            <w:gridSpan w:val="5"/>
            <w:vMerge w:val="restart"/>
            <w:tcBorders>
              <w:top w:val="outset" w:sz="6" w:space="0" w:color="000000"/>
              <w:left w:val="outset" w:sz="6" w:space="0" w:color="000000"/>
              <w:bottom w:val="outset" w:sz="6" w:space="0" w:color="000000"/>
            </w:tcBorders>
            <w:vAlign w:val="center"/>
          </w:tcPr>
          <w:p w:rsidR="001E6A95" w:rsidRPr="00CB62EA" w:rsidRDefault="00367BB6" w:rsidP="005C33F5">
            <w:pPr>
              <w:spacing w:after="0" w:line="360" w:lineRule="auto"/>
              <w:jc w:val="center"/>
              <w:rPr>
                <w:sz w:val="26"/>
                <w:szCs w:val="24"/>
                <w:lang w:eastAsia="lv-LV"/>
              </w:rPr>
            </w:pPr>
            <w:r w:rsidRPr="00CB62EA">
              <w:rPr>
                <w:sz w:val="26"/>
                <w:szCs w:val="24"/>
                <w:lang w:eastAsia="lv-LV"/>
              </w:rPr>
              <w:t>Nav attiecināms</w:t>
            </w: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6.1. detalizēts ieņēmumu aprēķins</w:t>
            </w:r>
          </w:p>
        </w:tc>
        <w:tc>
          <w:tcPr>
            <w:tcW w:w="3705" w:type="pct"/>
            <w:gridSpan w:val="5"/>
            <w:vMerge/>
            <w:tcBorders>
              <w:top w:val="outset" w:sz="6" w:space="0" w:color="000000"/>
              <w:left w:val="outset" w:sz="6" w:space="0" w:color="000000"/>
              <w:bottom w:val="outset" w:sz="6" w:space="0" w:color="000000"/>
            </w:tcBorders>
            <w:vAlign w:val="center"/>
          </w:tcPr>
          <w:p w:rsidR="001E6A95" w:rsidRPr="00CB62EA" w:rsidRDefault="001E6A95" w:rsidP="001E6A95">
            <w:pPr>
              <w:spacing w:after="0" w:line="240" w:lineRule="auto"/>
              <w:rPr>
                <w:sz w:val="26"/>
                <w:szCs w:val="24"/>
                <w:lang w:eastAsia="lv-LV"/>
              </w:rPr>
            </w:pP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6.2. detalizēts izdevumu aprēķins</w:t>
            </w:r>
          </w:p>
        </w:tc>
        <w:tc>
          <w:tcPr>
            <w:tcW w:w="3705" w:type="pct"/>
            <w:gridSpan w:val="5"/>
            <w:vMerge/>
            <w:tcBorders>
              <w:top w:val="outset" w:sz="6" w:space="0" w:color="000000"/>
              <w:left w:val="outset" w:sz="6" w:space="0" w:color="000000"/>
              <w:bottom w:val="outset" w:sz="6" w:space="0" w:color="000000"/>
            </w:tcBorders>
            <w:vAlign w:val="center"/>
          </w:tcPr>
          <w:p w:rsidR="001E6A95" w:rsidRPr="00CB62EA" w:rsidRDefault="001E6A95" w:rsidP="001E6A95">
            <w:pPr>
              <w:spacing w:after="0" w:line="240" w:lineRule="auto"/>
              <w:rPr>
                <w:sz w:val="26"/>
                <w:szCs w:val="24"/>
                <w:lang w:eastAsia="lv-LV"/>
              </w:rPr>
            </w:pP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7. Cita informācija</w:t>
            </w:r>
          </w:p>
        </w:tc>
        <w:tc>
          <w:tcPr>
            <w:tcW w:w="3705" w:type="pct"/>
            <w:gridSpan w:val="5"/>
            <w:tcBorders>
              <w:top w:val="outset" w:sz="6" w:space="0" w:color="000000"/>
              <w:left w:val="outset" w:sz="6" w:space="0" w:color="000000"/>
              <w:bottom w:val="outset" w:sz="6" w:space="0" w:color="000000"/>
            </w:tcBorders>
          </w:tcPr>
          <w:p w:rsidR="001E6A95" w:rsidRPr="00CB62EA" w:rsidRDefault="00BF2E38" w:rsidP="00A628E9">
            <w:pPr>
              <w:spacing w:after="0" w:line="240" w:lineRule="auto"/>
              <w:ind w:firstLine="306"/>
              <w:jc w:val="both"/>
              <w:rPr>
                <w:sz w:val="26"/>
                <w:szCs w:val="24"/>
                <w:lang w:eastAsia="lv-LV"/>
              </w:rPr>
            </w:pPr>
            <w:r w:rsidRPr="00CB62EA">
              <w:rPr>
                <w:sz w:val="26"/>
                <w:szCs w:val="24"/>
                <w:lang w:eastAsia="lv-LV"/>
              </w:rPr>
              <w:t xml:space="preserve">Rīkojuma projekta īstenošanai nav nepieciešami papildus līdzekļi no valsts vai pašvaldību budžeta. </w:t>
            </w:r>
            <w:r w:rsidR="00A628E9">
              <w:rPr>
                <w:sz w:val="26"/>
                <w:szCs w:val="24"/>
                <w:lang w:eastAsia="lv-LV"/>
              </w:rPr>
              <w:t>Jēkabpils pilsētas</w:t>
            </w:r>
            <w:r w:rsidR="00132C68">
              <w:rPr>
                <w:sz w:val="26"/>
                <w:szCs w:val="24"/>
                <w:lang w:eastAsia="lv-LV"/>
              </w:rPr>
              <w:t xml:space="preserve"> pašvaldībai radīsies izdevumi pārreģistrējot nekustamo īpašumu zemesgrāmatā uz sava vārda.</w:t>
            </w:r>
          </w:p>
        </w:tc>
      </w:tr>
    </w:tbl>
    <w:p w:rsidR="00351B3F" w:rsidRPr="001B5E38" w:rsidRDefault="00751F3E" w:rsidP="001B5E38">
      <w:pPr>
        <w:spacing w:before="120" w:after="120" w:line="240" w:lineRule="auto"/>
        <w:jc w:val="center"/>
        <w:rPr>
          <w:bCs/>
          <w:sz w:val="26"/>
          <w:szCs w:val="24"/>
          <w:lang w:eastAsia="lv-LV"/>
        </w:rPr>
      </w:pPr>
      <w:r w:rsidRPr="001B5E38">
        <w:rPr>
          <w:bCs/>
          <w:sz w:val="26"/>
          <w:szCs w:val="24"/>
          <w:lang w:eastAsia="lv-LV"/>
        </w:rPr>
        <w:t>Anotācijas IV, V un VI sadaļa – nav attiecināms.</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445"/>
        <w:gridCol w:w="1987"/>
        <w:gridCol w:w="6789"/>
      </w:tblGrid>
      <w:tr w:rsidR="001E6A95" w:rsidRPr="00CB62EA" w:rsidTr="001E6A95">
        <w:trPr>
          <w:tblCellSpacing w:w="15" w:type="dxa"/>
        </w:trPr>
        <w:tc>
          <w:tcPr>
            <w:tcW w:w="0" w:type="auto"/>
            <w:gridSpan w:val="3"/>
            <w:tcBorders>
              <w:top w:val="outset" w:sz="6" w:space="0" w:color="000000"/>
              <w:bottom w:val="outset" w:sz="6" w:space="0" w:color="000000"/>
            </w:tcBorders>
          </w:tcPr>
          <w:p w:rsidR="001E6A95" w:rsidRPr="00CB62EA" w:rsidRDefault="001E6A95" w:rsidP="001E6A95">
            <w:pPr>
              <w:spacing w:before="100" w:beforeAutospacing="1" w:after="100" w:afterAutospacing="1" w:line="240" w:lineRule="auto"/>
              <w:jc w:val="center"/>
              <w:rPr>
                <w:b/>
                <w:bCs/>
                <w:sz w:val="26"/>
                <w:szCs w:val="24"/>
                <w:lang w:eastAsia="lv-LV"/>
              </w:rPr>
            </w:pPr>
            <w:r w:rsidRPr="00CB62EA">
              <w:rPr>
                <w:b/>
                <w:bCs/>
                <w:sz w:val="26"/>
                <w:szCs w:val="24"/>
                <w:lang w:eastAsia="lv-LV"/>
              </w:rPr>
              <w:t>VII. Tiesību akta projekta izpildes nodrošināšana un tās ietekme uz institūcijām</w:t>
            </w:r>
          </w:p>
        </w:tc>
      </w:tr>
      <w:tr w:rsidR="00181F76" w:rsidRPr="00CB62EA" w:rsidTr="005F7FAB">
        <w:trPr>
          <w:tblCellSpacing w:w="15" w:type="dxa"/>
        </w:trPr>
        <w:tc>
          <w:tcPr>
            <w:tcW w:w="0" w:type="auto"/>
            <w:tcBorders>
              <w:top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1.</w:t>
            </w:r>
          </w:p>
        </w:tc>
        <w:tc>
          <w:tcPr>
            <w:tcW w:w="1075" w:type="pct"/>
            <w:tcBorders>
              <w:top w:val="outset" w:sz="6" w:space="0" w:color="000000"/>
              <w:left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Projekta izpildē iesaistītās institūcijas</w:t>
            </w:r>
          </w:p>
        </w:tc>
        <w:tc>
          <w:tcPr>
            <w:tcW w:w="3705" w:type="pct"/>
            <w:tcBorders>
              <w:top w:val="outset" w:sz="6" w:space="0" w:color="000000"/>
              <w:left w:val="outset" w:sz="6" w:space="0" w:color="000000"/>
              <w:bottom w:val="outset" w:sz="6" w:space="0" w:color="000000"/>
            </w:tcBorders>
          </w:tcPr>
          <w:p w:rsidR="001E6A95" w:rsidRPr="00CB62EA" w:rsidRDefault="008566AC" w:rsidP="005F7FAB">
            <w:pPr>
              <w:spacing w:before="100" w:beforeAutospacing="1" w:after="100" w:afterAutospacing="1" w:line="240" w:lineRule="auto"/>
              <w:ind w:firstLine="277"/>
              <w:jc w:val="both"/>
              <w:rPr>
                <w:sz w:val="26"/>
                <w:szCs w:val="24"/>
                <w:lang w:eastAsia="lv-LV"/>
              </w:rPr>
            </w:pPr>
            <w:r w:rsidRPr="00CB62EA">
              <w:rPr>
                <w:sz w:val="26"/>
                <w:szCs w:val="24"/>
                <w:lang w:eastAsia="lv-LV"/>
              </w:rPr>
              <w:t>Par rīkojuma projekta izpildi atbildīgā ir valsts akciju sabiedrība „Valsts nekustamie īpašumi”.</w:t>
            </w:r>
            <w:r w:rsidR="005C33F5" w:rsidRPr="00CB62EA">
              <w:rPr>
                <w:sz w:val="26"/>
                <w:szCs w:val="24"/>
                <w:lang w:eastAsia="lv-LV"/>
              </w:rPr>
              <w:t xml:space="preserve"> </w:t>
            </w:r>
          </w:p>
        </w:tc>
      </w:tr>
      <w:tr w:rsidR="00181F76" w:rsidRPr="00CB62EA" w:rsidTr="005F7FAB">
        <w:trPr>
          <w:tblCellSpacing w:w="15" w:type="dxa"/>
        </w:trPr>
        <w:tc>
          <w:tcPr>
            <w:tcW w:w="0" w:type="auto"/>
            <w:tcBorders>
              <w:top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2.</w:t>
            </w:r>
          </w:p>
        </w:tc>
        <w:tc>
          <w:tcPr>
            <w:tcW w:w="1075" w:type="pct"/>
            <w:tcBorders>
              <w:top w:val="outset" w:sz="6" w:space="0" w:color="000000"/>
              <w:left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Projekta izpildes ietekme uz pārvaldes funkcijām</w:t>
            </w:r>
          </w:p>
        </w:tc>
        <w:tc>
          <w:tcPr>
            <w:tcW w:w="3705" w:type="pct"/>
            <w:tcBorders>
              <w:top w:val="outset" w:sz="6" w:space="0" w:color="000000"/>
              <w:left w:val="outset" w:sz="6" w:space="0" w:color="000000"/>
              <w:bottom w:val="outset" w:sz="6" w:space="0" w:color="000000"/>
            </w:tcBorders>
          </w:tcPr>
          <w:p w:rsidR="005C33F5" w:rsidRPr="00CB62EA" w:rsidRDefault="008566AC" w:rsidP="005F7FAB">
            <w:pPr>
              <w:spacing w:before="100" w:beforeAutospacing="1" w:after="100" w:afterAutospacing="1" w:line="240" w:lineRule="auto"/>
              <w:ind w:firstLine="277"/>
              <w:jc w:val="both"/>
              <w:rPr>
                <w:sz w:val="26"/>
                <w:szCs w:val="24"/>
                <w:lang w:eastAsia="lv-LV"/>
              </w:rPr>
            </w:pPr>
            <w:r w:rsidRPr="00CB62EA">
              <w:rPr>
                <w:sz w:val="26"/>
                <w:szCs w:val="24"/>
                <w:lang w:eastAsia="lv-LV"/>
              </w:rPr>
              <w:t>Rīkojuma projekta izpilde neietekmē valsts akciju sabiedrība</w:t>
            </w:r>
            <w:r w:rsidR="00E97F2A" w:rsidRPr="00CB62EA">
              <w:rPr>
                <w:sz w:val="26"/>
                <w:szCs w:val="24"/>
                <w:lang w:eastAsia="lv-LV"/>
              </w:rPr>
              <w:t>s</w:t>
            </w:r>
            <w:r w:rsidRPr="00CB62EA">
              <w:rPr>
                <w:sz w:val="26"/>
                <w:szCs w:val="24"/>
                <w:lang w:eastAsia="lv-LV"/>
              </w:rPr>
              <w:t xml:space="preserve"> „Valsts nekustamie īpašumi” funkcijas un uzdevumus</w:t>
            </w:r>
            <w:r w:rsidR="00181F76" w:rsidRPr="00CB62EA">
              <w:rPr>
                <w:sz w:val="26"/>
                <w:szCs w:val="24"/>
                <w:lang w:eastAsia="lv-LV"/>
              </w:rPr>
              <w:t>, tās netiek paplašinātas vai sašaurinātas.</w:t>
            </w:r>
          </w:p>
        </w:tc>
      </w:tr>
      <w:tr w:rsidR="00181F76" w:rsidRPr="00CB62EA" w:rsidTr="005F7FAB">
        <w:trPr>
          <w:tblCellSpacing w:w="15" w:type="dxa"/>
        </w:trPr>
        <w:tc>
          <w:tcPr>
            <w:tcW w:w="0" w:type="auto"/>
            <w:tcBorders>
              <w:top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3.</w:t>
            </w:r>
          </w:p>
        </w:tc>
        <w:tc>
          <w:tcPr>
            <w:tcW w:w="1075" w:type="pct"/>
            <w:tcBorders>
              <w:top w:val="outset" w:sz="6" w:space="0" w:color="000000"/>
              <w:left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Projekta izpildes ietekme uz pārvaldes institucionālo struktūru.</w:t>
            </w:r>
          </w:p>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Jaunu institūciju izveide</w:t>
            </w:r>
          </w:p>
        </w:tc>
        <w:tc>
          <w:tcPr>
            <w:tcW w:w="3705" w:type="pct"/>
            <w:tcBorders>
              <w:top w:val="outset" w:sz="6" w:space="0" w:color="000000"/>
              <w:left w:val="outset" w:sz="6" w:space="0" w:color="000000"/>
              <w:bottom w:val="outset" w:sz="6" w:space="0" w:color="000000"/>
            </w:tcBorders>
          </w:tcPr>
          <w:p w:rsidR="001E6A95" w:rsidRPr="00CB62EA" w:rsidRDefault="00181F76" w:rsidP="005F7FAB">
            <w:pPr>
              <w:spacing w:before="100" w:beforeAutospacing="1" w:after="100" w:afterAutospacing="1" w:line="240" w:lineRule="auto"/>
              <w:ind w:firstLine="277"/>
              <w:jc w:val="both"/>
              <w:rPr>
                <w:sz w:val="26"/>
                <w:szCs w:val="24"/>
                <w:lang w:eastAsia="lv-LV"/>
              </w:rPr>
            </w:pPr>
            <w:r w:rsidRPr="00CB62EA">
              <w:rPr>
                <w:sz w:val="26"/>
                <w:szCs w:val="24"/>
                <w:lang w:eastAsia="lv-LV"/>
              </w:rPr>
              <w:t>Saistībā ar rīkojuma projekta izpildi jaunas institūcijas netiek radītas</w:t>
            </w:r>
            <w:r w:rsidR="00DB554E" w:rsidRPr="00CB62EA">
              <w:rPr>
                <w:sz w:val="26"/>
                <w:szCs w:val="24"/>
                <w:lang w:eastAsia="lv-LV"/>
              </w:rPr>
              <w:t>.</w:t>
            </w:r>
            <w:r w:rsidRPr="00CB62EA">
              <w:rPr>
                <w:sz w:val="26"/>
                <w:szCs w:val="24"/>
                <w:lang w:eastAsia="lv-LV"/>
              </w:rPr>
              <w:t xml:space="preserve"> Rīkojuma projekta izpildi var nodrošināt esošās institūcijas ietvaros, ar tai pieejamiem resursiem.</w:t>
            </w:r>
          </w:p>
        </w:tc>
      </w:tr>
      <w:tr w:rsidR="00181F76" w:rsidRPr="00CB62EA" w:rsidTr="005F7FAB">
        <w:trPr>
          <w:tblCellSpacing w:w="15" w:type="dxa"/>
        </w:trPr>
        <w:tc>
          <w:tcPr>
            <w:tcW w:w="0" w:type="auto"/>
            <w:tcBorders>
              <w:top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4.</w:t>
            </w:r>
          </w:p>
        </w:tc>
        <w:tc>
          <w:tcPr>
            <w:tcW w:w="1075" w:type="pct"/>
            <w:tcBorders>
              <w:top w:val="outset" w:sz="6" w:space="0" w:color="000000"/>
              <w:left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Projekta izpildes ietekme uz pārvaldes institucionālo struktūru.</w:t>
            </w:r>
          </w:p>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lastRenderedPageBreak/>
              <w:t>Esošu institūciju likvidācija</w:t>
            </w:r>
          </w:p>
        </w:tc>
        <w:tc>
          <w:tcPr>
            <w:tcW w:w="3705" w:type="pct"/>
            <w:tcBorders>
              <w:top w:val="outset" w:sz="6" w:space="0" w:color="000000"/>
              <w:left w:val="outset" w:sz="6" w:space="0" w:color="000000"/>
              <w:bottom w:val="outset" w:sz="6" w:space="0" w:color="000000"/>
            </w:tcBorders>
          </w:tcPr>
          <w:p w:rsidR="001E6A95" w:rsidRPr="00CB62EA" w:rsidRDefault="002346BA" w:rsidP="005F7FAB">
            <w:pPr>
              <w:spacing w:before="100" w:beforeAutospacing="1" w:after="100" w:afterAutospacing="1" w:line="240" w:lineRule="auto"/>
              <w:ind w:firstLine="418"/>
              <w:jc w:val="both"/>
              <w:rPr>
                <w:sz w:val="26"/>
                <w:szCs w:val="24"/>
                <w:lang w:eastAsia="lv-LV"/>
              </w:rPr>
            </w:pPr>
            <w:r w:rsidRPr="00CB62EA">
              <w:rPr>
                <w:sz w:val="26"/>
                <w:szCs w:val="24"/>
                <w:lang w:eastAsia="lv-LV"/>
              </w:rPr>
              <w:lastRenderedPageBreak/>
              <w:t>Saistībā ar rīkojuma projekta izpildi nav plānots likvidēt esošo institūciju.</w:t>
            </w:r>
          </w:p>
        </w:tc>
      </w:tr>
      <w:tr w:rsidR="00181F76" w:rsidRPr="00CB62EA" w:rsidTr="005F7FAB">
        <w:trPr>
          <w:tblCellSpacing w:w="15" w:type="dxa"/>
        </w:trPr>
        <w:tc>
          <w:tcPr>
            <w:tcW w:w="0" w:type="auto"/>
            <w:tcBorders>
              <w:top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lastRenderedPageBreak/>
              <w:t>5.</w:t>
            </w:r>
          </w:p>
        </w:tc>
        <w:tc>
          <w:tcPr>
            <w:tcW w:w="1075" w:type="pct"/>
            <w:tcBorders>
              <w:top w:val="outset" w:sz="6" w:space="0" w:color="000000"/>
              <w:left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Projekta izpildes ietekme uz pārvaldes institucionālo struktūru.</w:t>
            </w:r>
          </w:p>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Esošu institūciju reorganizācija</w:t>
            </w:r>
          </w:p>
        </w:tc>
        <w:tc>
          <w:tcPr>
            <w:tcW w:w="3705" w:type="pct"/>
            <w:tcBorders>
              <w:top w:val="outset" w:sz="6" w:space="0" w:color="000000"/>
              <w:left w:val="outset" w:sz="6" w:space="0" w:color="000000"/>
              <w:bottom w:val="outset" w:sz="6" w:space="0" w:color="000000"/>
            </w:tcBorders>
          </w:tcPr>
          <w:p w:rsidR="001E6A95" w:rsidRPr="00CB62EA" w:rsidRDefault="002346BA" w:rsidP="005F7FAB">
            <w:pPr>
              <w:spacing w:before="100" w:beforeAutospacing="1" w:after="100" w:afterAutospacing="1" w:line="240" w:lineRule="auto"/>
              <w:ind w:firstLine="418"/>
              <w:jc w:val="both"/>
              <w:rPr>
                <w:sz w:val="26"/>
                <w:szCs w:val="24"/>
                <w:lang w:eastAsia="lv-LV"/>
              </w:rPr>
            </w:pPr>
            <w:r w:rsidRPr="00CB62EA">
              <w:rPr>
                <w:sz w:val="26"/>
                <w:szCs w:val="24"/>
                <w:lang w:eastAsia="lv-LV"/>
              </w:rPr>
              <w:t>Saistībā ar rīkojuma projekta izpildi nav plānots reorganizēt esošo institūciju.</w:t>
            </w:r>
          </w:p>
        </w:tc>
      </w:tr>
      <w:tr w:rsidR="00181F76" w:rsidRPr="00CB62EA" w:rsidTr="005F7FAB">
        <w:trPr>
          <w:tblCellSpacing w:w="15" w:type="dxa"/>
        </w:trPr>
        <w:tc>
          <w:tcPr>
            <w:tcW w:w="0" w:type="auto"/>
            <w:tcBorders>
              <w:top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6.</w:t>
            </w:r>
          </w:p>
        </w:tc>
        <w:tc>
          <w:tcPr>
            <w:tcW w:w="1075" w:type="pct"/>
            <w:tcBorders>
              <w:top w:val="outset" w:sz="6" w:space="0" w:color="000000"/>
              <w:left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Cita informācija</w:t>
            </w:r>
          </w:p>
        </w:tc>
        <w:tc>
          <w:tcPr>
            <w:tcW w:w="3705" w:type="pct"/>
            <w:tcBorders>
              <w:top w:val="outset" w:sz="6" w:space="0" w:color="000000"/>
              <w:left w:val="outset" w:sz="6" w:space="0" w:color="000000"/>
              <w:bottom w:val="outset" w:sz="6" w:space="0" w:color="000000"/>
            </w:tcBorders>
          </w:tcPr>
          <w:p w:rsidR="001E6A95" w:rsidRPr="00CB62EA" w:rsidRDefault="00132C68" w:rsidP="005F7FAB">
            <w:pPr>
              <w:spacing w:before="100" w:beforeAutospacing="1" w:after="100" w:afterAutospacing="1" w:line="240" w:lineRule="auto"/>
              <w:ind w:firstLine="418"/>
              <w:jc w:val="both"/>
              <w:rPr>
                <w:sz w:val="26"/>
                <w:szCs w:val="24"/>
                <w:lang w:eastAsia="lv-LV"/>
              </w:rPr>
            </w:pPr>
            <w:r w:rsidRPr="005E42D9">
              <w:rPr>
                <w:sz w:val="26"/>
                <w:szCs w:val="28"/>
                <w:lang w:eastAsia="lv-LV"/>
              </w:rPr>
              <w:t xml:space="preserve">Ministru kabineta </w:t>
            </w:r>
            <w:smartTag w:uri="schemas-tilde-lv/tildestengine" w:element="veidnes">
              <w:smartTagPr>
                <w:attr w:name="text" w:val="rīkojums"/>
                <w:attr w:name="baseform" w:val="rīkojums"/>
                <w:attr w:name="id" w:val="-1"/>
              </w:smartTagPr>
              <w:r w:rsidRPr="005E42D9">
                <w:rPr>
                  <w:sz w:val="26"/>
                  <w:szCs w:val="28"/>
                  <w:lang w:eastAsia="lv-LV"/>
                </w:rPr>
                <w:t>rīkojums</w:t>
              </w:r>
            </w:smartTag>
            <w:r w:rsidRPr="005E42D9">
              <w:rPr>
                <w:sz w:val="26"/>
                <w:szCs w:val="28"/>
                <w:lang w:eastAsia="lv-LV"/>
              </w:rPr>
              <w:t xml:space="preserve"> tiks publicēts Latvijas Republikas oficiālajā laikrakstā „Latvijas Vēstnesis”, kā arī būs pieejams interneta tīklā: Normatīvo aktu informācijas sistēmā (NAIS) un bezmaksas normatīvo aktu bāzē </w:t>
            </w:r>
            <w:hyperlink r:id="rId7" w:history="1">
              <w:r w:rsidRPr="005E42D9">
                <w:rPr>
                  <w:sz w:val="26"/>
                  <w:szCs w:val="28"/>
                  <w:lang w:eastAsia="lv-LV"/>
                </w:rPr>
                <w:t>www.likumi.lv</w:t>
              </w:r>
            </w:hyperlink>
            <w:r w:rsidRPr="005E42D9">
              <w:rPr>
                <w:sz w:val="26"/>
                <w:szCs w:val="28"/>
                <w:lang w:eastAsia="lv-LV"/>
              </w:rPr>
              <w:t>.</w:t>
            </w:r>
          </w:p>
        </w:tc>
      </w:tr>
    </w:tbl>
    <w:p w:rsidR="006E5568" w:rsidRDefault="006E5568" w:rsidP="001E6A95">
      <w:pPr>
        <w:rPr>
          <w:sz w:val="26"/>
          <w:szCs w:val="24"/>
        </w:rPr>
      </w:pPr>
    </w:p>
    <w:p w:rsidR="00351B3F" w:rsidRPr="00CB62EA" w:rsidRDefault="00351B3F" w:rsidP="001E6A95">
      <w:pPr>
        <w:rPr>
          <w:sz w:val="26"/>
          <w:szCs w:val="24"/>
        </w:rPr>
      </w:pPr>
    </w:p>
    <w:p w:rsidR="001E6A95" w:rsidRPr="00CB62EA" w:rsidRDefault="008D017C" w:rsidP="008D017C">
      <w:pPr>
        <w:spacing w:after="0" w:line="240" w:lineRule="auto"/>
        <w:rPr>
          <w:sz w:val="26"/>
          <w:szCs w:val="24"/>
          <w:lang w:eastAsia="lv-LV"/>
        </w:rPr>
      </w:pPr>
      <w:r w:rsidRPr="00CB62EA">
        <w:rPr>
          <w:sz w:val="26"/>
          <w:szCs w:val="24"/>
          <w:lang w:eastAsia="lv-LV"/>
        </w:rPr>
        <w:t>Finanšu ministrs</w:t>
      </w:r>
      <w:r w:rsidRPr="00CB62EA">
        <w:rPr>
          <w:sz w:val="26"/>
          <w:szCs w:val="24"/>
          <w:lang w:eastAsia="lv-LV"/>
        </w:rPr>
        <w:tab/>
      </w:r>
      <w:r w:rsidRPr="00CB62EA">
        <w:rPr>
          <w:sz w:val="26"/>
          <w:szCs w:val="24"/>
          <w:lang w:eastAsia="lv-LV"/>
        </w:rPr>
        <w:tab/>
      </w:r>
      <w:r w:rsidRPr="00CB62EA">
        <w:rPr>
          <w:sz w:val="26"/>
          <w:szCs w:val="24"/>
          <w:lang w:eastAsia="lv-LV"/>
        </w:rPr>
        <w:tab/>
      </w:r>
      <w:r w:rsidRPr="00CB62EA">
        <w:rPr>
          <w:sz w:val="26"/>
          <w:szCs w:val="24"/>
          <w:lang w:eastAsia="lv-LV"/>
        </w:rPr>
        <w:tab/>
      </w:r>
      <w:r w:rsidRPr="00CB62EA">
        <w:rPr>
          <w:sz w:val="26"/>
          <w:szCs w:val="24"/>
          <w:lang w:eastAsia="lv-LV"/>
        </w:rPr>
        <w:tab/>
      </w:r>
      <w:r w:rsidRPr="00CB62EA">
        <w:rPr>
          <w:sz w:val="26"/>
          <w:szCs w:val="24"/>
          <w:lang w:eastAsia="lv-LV"/>
        </w:rPr>
        <w:tab/>
      </w:r>
      <w:r w:rsidRPr="00CB62EA">
        <w:rPr>
          <w:sz w:val="26"/>
          <w:szCs w:val="24"/>
          <w:lang w:eastAsia="lv-LV"/>
        </w:rPr>
        <w:tab/>
      </w:r>
      <w:r w:rsidRPr="00CB62EA">
        <w:rPr>
          <w:sz w:val="26"/>
          <w:szCs w:val="24"/>
          <w:lang w:eastAsia="lv-LV"/>
        </w:rPr>
        <w:tab/>
      </w:r>
      <w:r w:rsidR="001B5E38">
        <w:rPr>
          <w:sz w:val="26"/>
          <w:szCs w:val="24"/>
          <w:lang w:eastAsia="lv-LV"/>
        </w:rPr>
        <w:t>A.Vilks</w:t>
      </w:r>
    </w:p>
    <w:p w:rsidR="006E5568" w:rsidRDefault="006E5568" w:rsidP="008D017C">
      <w:pPr>
        <w:spacing w:after="0" w:line="240" w:lineRule="auto"/>
        <w:rPr>
          <w:sz w:val="26"/>
          <w:szCs w:val="24"/>
          <w:lang w:eastAsia="lv-LV"/>
        </w:rPr>
      </w:pPr>
    </w:p>
    <w:p w:rsidR="00BD67DB" w:rsidRDefault="00BD67DB" w:rsidP="008D017C">
      <w:pPr>
        <w:spacing w:after="0" w:line="240" w:lineRule="auto"/>
        <w:rPr>
          <w:sz w:val="24"/>
          <w:szCs w:val="24"/>
          <w:lang w:eastAsia="lv-LV"/>
        </w:rPr>
      </w:pPr>
    </w:p>
    <w:p w:rsidR="00351B3F" w:rsidRDefault="00351B3F" w:rsidP="008D017C">
      <w:pPr>
        <w:spacing w:after="0" w:line="240" w:lineRule="auto"/>
        <w:rPr>
          <w:sz w:val="24"/>
          <w:szCs w:val="24"/>
          <w:lang w:eastAsia="lv-LV"/>
        </w:rPr>
      </w:pPr>
    </w:p>
    <w:p w:rsidR="00D6047A" w:rsidRDefault="00D6047A" w:rsidP="008D017C">
      <w:pPr>
        <w:spacing w:after="0" w:line="240" w:lineRule="auto"/>
        <w:rPr>
          <w:sz w:val="24"/>
          <w:szCs w:val="24"/>
          <w:lang w:eastAsia="lv-LV"/>
        </w:rPr>
      </w:pPr>
    </w:p>
    <w:p w:rsidR="00D6047A" w:rsidRDefault="00D6047A" w:rsidP="008D017C">
      <w:pPr>
        <w:spacing w:after="0" w:line="240" w:lineRule="auto"/>
        <w:rPr>
          <w:sz w:val="24"/>
          <w:szCs w:val="24"/>
          <w:lang w:eastAsia="lv-LV"/>
        </w:rPr>
      </w:pPr>
    </w:p>
    <w:p w:rsidR="00D6047A" w:rsidRDefault="00D6047A" w:rsidP="008D017C">
      <w:pPr>
        <w:spacing w:after="0" w:line="240" w:lineRule="auto"/>
        <w:rPr>
          <w:sz w:val="24"/>
          <w:szCs w:val="24"/>
          <w:lang w:eastAsia="lv-LV"/>
        </w:rPr>
      </w:pPr>
    </w:p>
    <w:p w:rsidR="00D6047A" w:rsidRDefault="00D6047A" w:rsidP="008D017C">
      <w:pPr>
        <w:spacing w:after="0" w:line="240" w:lineRule="auto"/>
        <w:rPr>
          <w:sz w:val="24"/>
          <w:szCs w:val="24"/>
          <w:lang w:eastAsia="lv-LV"/>
        </w:rPr>
      </w:pPr>
    </w:p>
    <w:p w:rsidR="00D6047A" w:rsidRDefault="00D6047A" w:rsidP="008D017C">
      <w:pPr>
        <w:spacing w:after="0" w:line="240" w:lineRule="auto"/>
        <w:rPr>
          <w:sz w:val="24"/>
          <w:szCs w:val="24"/>
          <w:lang w:eastAsia="lv-LV"/>
        </w:rPr>
      </w:pPr>
    </w:p>
    <w:p w:rsidR="00D6047A" w:rsidRDefault="00D6047A" w:rsidP="008D017C">
      <w:pPr>
        <w:spacing w:after="0" w:line="240" w:lineRule="auto"/>
        <w:rPr>
          <w:sz w:val="24"/>
          <w:szCs w:val="24"/>
          <w:lang w:eastAsia="lv-LV"/>
        </w:rPr>
      </w:pPr>
    </w:p>
    <w:p w:rsidR="00D6047A" w:rsidRDefault="00D6047A" w:rsidP="008D017C">
      <w:pPr>
        <w:spacing w:after="0" w:line="240" w:lineRule="auto"/>
        <w:rPr>
          <w:sz w:val="24"/>
          <w:szCs w:val="24"/>
          <w:lang w:eastAsia="lv-LV"/>
        </w:rPr>
      </w:pPr>
    </w:p>
    <w:p w:rsidR="00D6047A" w:rsidRDefault="00D6047A" w:rsidP="008D017C">
      <w:pPr>
        <w:spacing w:after="0" w:line="240" w:lineRule="auto"/>
        <w:rPr>
          <w:sz w:val="24"/>
          <w:szCs w:val="24"/>
          <w:lang w:eastAsia="lv-LV"/>
        </w:rPr>
      </w:pPr>
    </w:p>
    <w:p w:rsidR="00D6047A" w:rsidRDefault="00D6047A" w:rsidP="008D017C">
      <w:pPr>
        <w:spacing w:after="0" w:line="240" w:lineRule="auto"/>
        <w:rPr>
          <w:sz w:val="24"/>
          <w:szCs w:val="24"/>
          <w:lang w:eastAsia="lv-LV"/>
        </w:rPr>
      </w:pPr>
    </w:p>
    <w:p w:rsidR="00D6047A" w:rsidRDefault="00D6047A" w:rsidP="008D017C">
      <w:pPr>
        <w:spacing w:after="0" w:line="240" w:lineRule="auto"/>
        <w:rPr>
          <w:sz w:val="24"/>
          <w:szCs w:val="24"/>
          <w:lang w:eastAsia="lv-LV"/>
        </w:rPr>
      </w:pPr>
    </w:p>
    <w:p w:rsidR="00351B3F" w:rsidRDefault="00351B3F" w:rsidP="008D017C">
      <w:pPr>
        <w:spacing w:after="0" w:line="240" w:lineRule="auto"/>
        <w:rPr>
          <w:sz w:val="24"/>
          <w:szCs w:val="24"/>
          <w:lang w:eastAsia="lv-LV"/>
        </w:rPr>
      </w:pPr>
    </w:p>
    <w:p w:rsidR="001B5E38" w:rsidRPr="001B5E38" w:rsidRDefault="00D6047A" w:rsidP="001B5E38">
      <w:pPr>
        <w:pStyle w:val="Pamattekstsaratkpi"/>
        <w:spacing w:after="0" w:line="240" w:lineRule="auto"/>
        <w:ind w:left="0"/>
        <w:rPr>
          <w:sz w:val="20"/>
          <w:szCs w:val="20"/>
        </w:rPr>
      </w:pPr>
      <w:r>
        <w:rPr>
          <w:sz w:val="20"/>
          <w:szCs w:val="20"/>
        </w:rPr>
        <w:t>05.01.2011</w:t>
      </w:r>
      <w:r w:rsidR="001B5E38" w:rsidRPr="001B5E38">
        <w:rPr>
          <w:sz w:val="20"/>
          <w:szCs w:val="20"/>
        </w:rPr>
        <w:t>.   10:12</w:t>
      </w:r>
    </w:p>
    <w:p w:rsidR="001B5E38" w:rsidRPr="00D6047A" w:rsidRDefault="00D6047A" w:rsidP="001B5E38">
      <w:pPr>
        <w:pStyle w:val="Kjene"/>
        <w:spacing w:after="0" w:line="240" w:lineRule="auto"/>
        <w:jc w:val="both"/>
        <w:rPr>
          <w:sz w:val="20"/>
          <w:szCs w:val="20"/>
          <w:u w:val="single"/>
        </w:rPr>
      </w:pPr>
      <w:r w:rsidRPr="00D6047A">
        <w:rPr>
          <w:sz w:val="20"/>
          <w:szCs w:val="20"/>
          <w:u w:val="single"/>
        </w:rPr>
        <w:t>895</w:t>
      </w:r>
    </w:p>
    <w:p w:rsidR="001B5E38" w:rsidRPr="001B5E38" w:rsidRDefault="001B5E38" w:rsidP="001B5E38">
      <w:pPr>
        <w:spacing w:after="0" w:line="240" w:lineRule="auto"/>
        <w:rPr>
          <w:sz w:val="20"/>
          <w:szCs w:val="20"/>
        </w:rPr>
      </w:pPr>
      <w:bookmarkStart w:id="2" w:name="OLE_LINK1"/>
      <w:bookmarkStart w:id="3" w:name="OLE_LINK2"/>
      <w:r w:rsidRPr="001B5E38">
        <w:rPr>
          <w:sz w:val="20"/>
          <w:szCs w:val="20"/>
        </w:rPr>
        <w:t>I.Jansone</w:t>
      </w:r>
    </w:p>
    <w:p w:rsidR="001B5E38" w:rsidRPr="001B5E38" w:rsidRDefault="001B5E38" w:rsidP="001B5E38">
      <w:pPr>
        <w:spacing w:after="0" w:line="240" w:lineRule="auto"/>
        <w:rPr>
          <w:sz w:val="20"/>
          <w:szCs w:val="20"/>
        </w:rPr>
      </w:pPr>
      <w:r w:rsidRPr="001B5E38">
        <w:rPr>
          <w:sz w:val="20"/>
          <w:szCs w:val="20"/>
        </w:rPr>
        <w:t>67024921, Ieva.Jansone@vni.lv</w:t>
      </w:r>
    </w:p>
    <w:bookmarkEnd w:id="2"/>
    <w:bookmarkEnd w:id="3"/>
    <w:p w:rsidR="008D017C" w:rsidRPr="00A019AC" w:rsidRDefault="008D017C" w:rsidP="001B5E38">
      <w:pPr>
        <w:spacing w:after="0" w:line="240" w:lineRule="auto"/>
        <w:rPr>
          <w:sz w:val="20"/>
          <w:szCs w:val="20"/>
        </w:rPr>
      </w:pPr>
    </w:p>
    <w:sectPr w:rsidR="008D017C" w:rsidRPr="00A019AC" w:rsidSect="008D017C">
      <w:headerReference w:type="even" r:id="rId8"/>
      <w:headerReference w:type="default" r:id="rId9"/>
      <w:footerReference w:type="default" r:id="rId10"/>
      <w:footerReference w:type="first" r:id="rId11"/>
      <w:pgSz w:w="11906" w:h="16838"/>
      <w:pgMar w:top="1418" w:right="1134"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1AD" w:rsidRDefault="00D601AD">
      <w:r>
        <w:separator/>
      </w:r>
    </w:p>
  </w:endnote>
  <w:endnote w:type="continuationSeparator" w:id="0">
    <w:p w:rsidR="00D601AD" w:rsidRDefault="00D60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A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D" w:rsidRPr="001B5E38" w:rsidRDefault="00D601AD" w:rsidP="001B5E38">
    <w:pPr>
      <w:pStyle w:val="Kjene"/>
      <w:spacing w:after="0" w:line="240" w:lineRule="auto"/>
      <w:jc w:val="both"/>
      <w:rPr>
        <w:sz w:val="20"/>
        <w:szCs w:val="20"/>
      </w:rPr>
    </w:pPr>
    <w:r w:rsidRPr="001B5E38">
      <w:rPr>
        <w:sz w:val="20"/>
        <w:szCs w:val="20"/>
      </w:rPr>
      <w:fldChar w:fldCharType="begin"/>
    </w:r>
    <w:r w:rsidRPr="001B5E38">
      <w:rPr>
        <w:sz w:val="20"/>
        <w:szCs w:val="20"/>
      </w:rPr>
      <w:instrText xml:space="preserve"> FILENAME </w:instrText>
    </w:r>
    <w:r w:rsidRPr="001B5E38">
      <w:rPr>
        <w:sz w:val="20"/>
        <w:szCs w:val="20"/>
      </w:rPr>
      <w:fldChar w:fldCharType="separate"/>
    </w:r>
    <w:r w:rsidR="00CD37B9">
      <w:rPr>
        <w:noProof/>
        <w:sz w:val="20"/>
        <w:szCs w:val="20"/>
      </w:rPr>
      <w:t>FMAnot_091110_JMad26C.docx</w:t>
    </w:r>
    <w:r w:rsidRPr="001B5E38">
      <w:rPr>
        <w:sz w:val="20"/>
        <w:szCs w:val="20"/>
      </w:rPr>
      <w:fldChar w:fldCharType="end"/>
    </w:r>
    <w:r>
      <w:rPr>
        <w:sz w:val="20"/>
        <w:szCs w:val="20"/>
      </w:rPr>
      <w:t>;</w:t>
    </w:r>
    <w:r w:rsidRPr="001B5E38">
      <w:rPr>
        <w:sz w:val="20"/>
        <w:szCs w:val="20"/>
      </w:rPr>
      <w:t xml:space="preserve"> „Par valsts nekustamā īpašuma Madonas ielā 26C, Jēkabpilī, nodošanu Jēkabpils pilsētas pašvaldības īpašumā”</w:t>
    </w:r>
    <w:r>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D" w:rsidRPr="001B5E38" w:rsidRDefault="00D601AD" w:rsidP="005141B0">
    <w:pPr>
      <w:pStyle w:val="Kjene"/>
      <w:spacing w:after="0" w:line="240" w:lineRule="auto"/>
      <w:jc w:val="both"/>
      <w:rPr>
        <w:sz w:val="20"/>
        <w:szCs w:val="20"/>
      </w:rPr>
    </w:pPr>
    <w:r w:rsidRPr="001B5E38">
      <w:rPr>
        <w:sz w:val="20"/>
        <w:szCs w:val="20"/>
      </w:rPr>
      <w:fldChar w:fldCharType="begin"/>
    </w:r>
    <w:r w:rsidRPr="001B5E38">
      <w:rPr>
        <w:sz w:val="20"/>
        <w:szCs w:val="20"/>
      </w:rPr>
      <w:instrText xml:space="preserve"> FILENAME </w:instrText>
    </w:r>
    <w:r w:rsidRPr="001B5E38">
      <w:rPr>
        <w:sz w:val="20"/>
        <w:szCs w:val="20"/>
      </w:rPr>
      <w:fldChar w:fldCharType="separate"/>
    </w:r>
    <w:r w:rsidR="00CD37B9">
      <w:rPr>
        <w:noProof/>
        <w:sz w:val="20"/>
        <w:szCs w:val="20"/>
      </w:rPr>
      <w:t>FMAnot_091110_JMad26C.docx</w:t>
    </w:r>
    <w:r w:rsidRPr="001B5E38">
      <w:rPr>
        <w:sz w:val="20"/>
        <w:szCs w:val="20"/>
      </w:rPr>
      <w:fldChar w:fldCharType="end"/>
    </w:r>
    <w:r>
      <w:rPr>
        <w:sz w:val="20"/>
        <w:szCs w:val="20"/>
      </w:rPr>
      <w:t>;</w:t>
    </w:r>
    <w:r w:rsidRPr="001B5E38">
      <w:rPr>
        <w:sz w:val="20"/>
        <w:szCs w:val="20"/>
      </w:rPr>
      <w:t xml:space="preserve"> „Par valsts nekustamā īpašuma Madonas ielā 26C, Jēkabpilī, nodošanu Jēkabpils pilsētas pašvaldības īpašumā”</w:t>
    </w:r>
    <w:r>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1AD" w:rsidRDefault="00D601AD">
      <w:r>
        <w:separator/>
      </w:r>
    </w:p>
  </w:footnote>
  <w:footnote w:type="continuationSeparator" w:id="0">
    <w:p w:rsidR="00D601AD" w:rsidRDefault="00D601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D" w:rsidRDefault="00D601AD" w:rsidP="005A6C9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601AD" w:rsidRDefault="00D601AD">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D" w:rsidRDefault="00D601AD" w:rsidP="005A6C9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D37B9">
      <w:rPr>
        <w:rStyle w:val="Lappusesnumurs"/>
        <w:noProof/>
      </w:rPr>
      <w:t>5</w:t>
    </w:r>
    <w:r>
      <w:rPr>
        <w:rStyle w:val="Lappusesnumurs"/>
      </w:rPr>
      <w:fldChar w:fldCharType="end"/>
    </w:r>
  </w:p>
  <w:p w:rsidR="00D601AD" w:rsidRDefault="00D601AD">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20"/>
  <w:characterSpacingControl w:val="doNotCompress"/>
  <w:footnotePr>
    <w:footnote w:id="-1"/>
    <w:footnote w:id="0"/>
  </w:footnotePr>
  <w:endnotePr>
    <w:endnote w:id="-1"/>
    <w:endnote w:id="0"/>
  </w:endnotePr>
  <w:compat/>
  <w:rsids>
    <w:rsidRoot w:val="001E6A95"/>
    <w:rsid w:val="00035803"/>
    <w:rsid w:val="000B2E7E"/>
    <w:rsid w:val="000E5390"/>
    <w:rsid w:val="000E5DE0"/>
    <w:rsid w:val="001251B0"/>
    <w:rsid w:val="00132916"/>
    <w:rsid w:val="00132C68"/>
    <w:rsid w:val="00181F76"/>
    <w:rsid w:val="00185872"/>
    <w:rsid w:val="001A5D31"/>
    <w:rsid w:val="001B1F37"/>
    <w:rsid w:val="001B5E38"/>
    <w:rsid w:val="001B5E70"/>
    <w:rsid w:val="001B72C1"/>
    <w:rsid w:val="001C0F05"/>
    <w:rsid w:val="001D442C"/>
    <w:rsid w:val="001E6422"/>
    <w:rsid w:val="001E6A95"/>
    <w:rsid w:val="001E6FEF"/>
    <w:rsid w:val="002208DB"/>
    <w:rsid w:val="0022107E"/>
    <w:rsid w:val="002272A8"/>
    <w:rsid w:val="002346BA"/>
    <w:rsid w:val="002A2150"/>
    <w:rsid w:val="002B6FEE"/>
    <w:rsid w:val="002C411F"/>
    <w:rsid w:val="002D6C8A"/>
    <w:rsid w:val="00342256"/>
    <w:rsid w:val="00344F43"/>
    <w:rsid w:val="00351B3F"/>
    <w:rsid w:val="003564A0"/>
    <w:rsid w:val="003636AD"/>
    <w:rsid w:val="00367BB6"/>
    <w:rsid w:val="00375467"/>
    <w:rsid w:val="003A58EE"/>
    <w:rsid w:val="003B33DC"/>
    <w:rsid w:val="003C06A1"/>
    <w:rsid w:val="003C5EF0"/>
    <w:rsid w:val="003E03B4"/>
    <w:rsid w:val="003E3A29"/>
    <w:rsid w:val="004038C4"/>
    <w:rsid w:val="00412898"/>
    <w:rsid w:val="004306B9"/>
    <w:rsid w:val="004422AE"/>
    <w:rsid w:val="00453511"/>
    <w:rsid w:val="00462F23"/>
    <w:rsid w:val="00465198"/>
    <w:rsid w:val="00465A7C"/>
    <w:rsid w:val="004742F4"/>
    <w:rsid w:val="0048734D"/>
    <w:rsid w:val="004920CC"/>
    <w:rsid w:val="004B44E6"/>
    <w:rsid w:val="004B7116"/>
    <w:rsid w:val="004F5CCF"/>
    <w:rsid w:val="00502AFA"/>
    <w:rsid w:val="005141B0"/>
    <w:rsid w:val="00523E70"/>
    <w:rsid w:val="0052674F"/>
    <w:rsid w:val="00544E06"/>
    <w:rsid w:val="005900AC"/>
    <w:rsid w:val="0059264E"/>
    <w:rsid w:val="005A6C96"/>
    <w:rsid w:val="005B4DAC"/>
    <w:rsid w:val="005C33F5"/>
    <w:rsid w:val="005C703D"/>
    <w:rsid w:val="005E29B1"/>
    <w:rsid w:val="005F016B"/>
    <w:rsid w:val="005F7FAB"/>
    <w:rsid w:val="00605FF8"/>
    <w:rsid w:val="00613859"/>
    <w:rsid w:val="00651987"/>
    <w:rsid w:val="0068412D"/>
    <w:rsid w:val="00684D1D"/>
    <w:rsid w:val="006927B7"/>
    <w:rsid w:val="006A3C1F"/>
    <w:rsid w:val="006B2691"/>
    <w:rsid w:val="006C76E9"/>
    <w:rsid w:val="006D1DE6"/>
    <w:rsid w:val="006D6841"/>
    <w:rsid w:val="006E5568"/>
    <w:rsid w:val="006E6777"/>
    <w:rsid w:val="00746546"/>
    <w:rsid w:val="00751F3E"/>
    <w:rsid w:val="00771F8B"/>
    <w:rsid w:val="00773385"/>
    <w:rsid w:val="00782814"/>
    <w:rsid w:val="00793467"/>
    <w:rsid w:val="007B3816"/>
    <w:rsid w:val="007C3836"/>
    <w:rsid w:val="007F2C50"/>
    <w:rsid w:val="00811168"/>
    <w:rsid w:val="00842DCA"/>
    <w:rsid w:val="00854D31"/>
    <w:rsid w:val="008566AC"/>
    <w:rsid w:val="00857C60"/>
    <w:rsid w:val="00876838"/>
    <w:rsid w:val="00884F28"/>
    <w:rsid w:val="008B5ADA"/>
    <w:rsid w:val="008D017C"/>
    <w:rsid w:val="008D7C72"/>
    <w:rsid w:val="008F5786"/>
    <w:rsid w:val="00905639"/>
    <w:rsid w:val="0092501C"/>
    <w:rsid w:val="0093716E"/>
    <w:rsid w:val="00967107"/>
    <w:rsid w:val="009A6968"/>
    <w:rsid w:val="009B353E"/>
    <w:rsid w:val="009B7312"/>
    <w:rsid w:val="009D42B0"/>
    <w:rsid w:val="00A019AC"/>
    <w:rsid w:val="00A04A64"/>
    <w:rsid w:val="00A23C5A"/>
    <w:rsid w:val="00A628E9"/>
    <w:rsid w:val="00A631C1"/>
    <w:rsid w:val="00A7415D"/>
    <w:rsid w:val="00A75A9B"/>
    <w:rsid w:val="00A95485"/>
    <w:rsid w:val="00A955F4"/>
    <w:rsid w:val="00AA4110"/>
    <w:rsid w:val="00AA478F"/>
    <w:rsid w:val="00AA71DB"/>
    <w:rsid w:val="00AB441A"/>
    <w:rsid w:val="00AC195D"/>
    <w:rsid w:val="00B000ED"/>
    <w:rsid w:val="00B14D7E"/>
    <w:rsid w:val="00B33D1C"/>
    <w:rsid w:val="00B63649"/>
    <w:rsid w:val="00B82D10"/>
    <w:rsid w:val="00BA1C3F"/>
    <w:rsid w:val="00BB6E21"/>
    <w:rsid w:val="00BD12F4"/>
    <w:rsid w:val="00BD3079"/>
    <w:rsid w:val="00BD67DB"/>
    <w:rsid w:val="00BF2E38"/>
    <w:rsid w:val="00C232DD"/>
    <w:rsid w:val="00C423C1"/>
    <w:rsid w:val="00C539A8"/>
    <w:rsid w:val="00C62EA1"/>
    <w:rsid w:val="00C77F0A"/>
    <w:rsid w:val="00CA3D9F"/>
    <w:rsid w:val="00CB62EA"/>
    <w:rsid w:val="00CB67C3"/>
    <w:rsid w:val="00CC7680"/>
    <w:rsid w:val="00CD37B9"/>
    <w:rsid w:val="00CD41B3"/>
    <w:rsid w:val="00D21EF6"/>
    <w:rsid w:val="00D42B02"/>
    <w:rsid w:val="00D46948"/>
    <w:rsid w:val="00D5164C"/>
    <w:rsid w:val="00D601AD"/>
    <w:rsid w:val="00D6047A"/>
    <w:rsid w:val="00D715FC"/>
    <w:rsid w:val="00D933EC"/>
    <w:rsid w:val="00D96386"/>
    <w:rsid w:val="00DB554E"/>
    <w:rsid w:val="00DB672A"/>
    <w:rsid w:val="00DD2A15"/>
    <w:rsid w:val="00DD4213"/>
    <w:rsid w:val="00E0236A"/>
    <w:rsid w:val="00E10D4E"/>
    <w:rsid w:val="00E614D0"/>
    <w:rsid w:val="00E97F2A"/>
    <w:rsid w:val="00EA2090"/>
    <w:rsid w:val="00EB5EB6"/>
    <w:rsid w:val="00F2489E"/>
    <w:rsid w:val="00F37E67"/>
    <w:rsid w:val="00F701A3"/>
    <w:rsid w:val="00F72C75"/>
    <w:rsid w:val="00F84B00"/>
    <w:rsid w:val="00FD0CEE"/>
    <w:rsid w:val="00FD3C3C"/>
    <w:rsid w:val="00FE7A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1E6A95"/>
    <w:pPr>
      <w:spacing w:after="200" w:line="276" w:lineRule="auto"/>
    </w:pPr>
    <w:rPr>
      <w:sz w:val="28"/>
      <w:szCs w:val="22"/>
      <w:lang w:eastAsia="en-US"/>
    </w:rPr>
  </w:style>
  <w:style w:type="paragraph" w:styleId="Virsraksts2">
    <w:name w:val="heading 2"/>
    <w:basedOn w:val="Parastais"/>
    <w:next w:val="Parastais"/>
    <w:link w:val="Virsraksts2Rakstz"/>
    <w:qFormat/>
    <w:rsid w:val="00811168"/>
    <w:pPr>
      <w:keepNext/>
      <w:spacing w:after="0" w:line="240" w:lineRule="auto"/>
      <w:jc w:val="center"/>
      <w:outlineLvl w:val="1"/>
    </w:pPr>
    <w:rPr>
      <w:b/>
      <w:bCs/>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ais"/>
    <w:link w:val="naiscChar"/>
    <w:rsid w:val="001E6A95"/>
    <w:pPr>
      <w:spacing w:before="100" w:after="100" w:line="240" w:lineRule="auto"/>
      <w:jc w:val="center"/>
    </w:pPr>
    <w:rPr>
      <w:sz w:val="24"/>
      <w:szCs w:val="24"/>
      <w:lang w:eastAsia="lv-LV"/>
    </w:rPr>
  </w:style>
  <w:style w:type="paragraph" w:styleId="Pamatteksts">
    <w:name w:val="Body Text"/>
    <w:basedOn w:val="Parastais"/>
    <w:rsid w:val="009B353E"/>
    <w:pPr>
      <w:spacing w:after="120" w:line="240" w:lineRule="auto"/>
    </w:pPr>
    <w:rPr>
      <w:sz w:val="24"/>
      <w:szCs w:val="24"/>
      <w:lang w:eastAsia="lv-LV"/>
    </w:rPr>
  </w:style>
  <w:style w:type="character" w:styleId="Hipersaite">
    <w:name w:val="Hyperlink"/>
    <w:basedOn w:val="Noklusjumarindkopasfonts"/>
    <w:rsid w:val="00AA478F"/>
    <w:rPr>
      <w:color w:val="0000FF"/>
      <w:u w:val="single"/>
    </w:rPr>
  </w:style>
  <w:style w:type="paragraph" w:styleId="Galvene">
    <w:name w:val="header"/>
    <w:basedOn w:val="Parastais"/>
    <w:rsid w:val="008D017C"/>
    <w:pPr>
      <w:tabs>
        <w:tab w:val="center" w:pos="4153"/>
        <w:tab w:val="right" w:pos="8306"/>
      </w:tabs>
    </w:pPr>
  </w:style>
  <w:style w:type="character" w:styleId="Lappusesnumurs">
    <w:name w:val="page number"/>
    <w:basedOn w:val="Noklusjumarindkopasfonts"/>
    <w:rsid w:val="008D017C"/>
  </w:style>
  <w:style w:type="paragraph" w:styleId="Kjene">
    <w:name w:val="footer"/>
    <w:basedOn w:val="Parastais"/>
    <w:rsid w:val="008D017C"/>
    <w:pPr>
      <w:tabs>
        <w:tab w:val="center" w:pos="4153"/>
        <w:tab w:val="right" w:pos="8306"/>
      </w:tabs>
    </w:pPr>
  </w:style>
  <w:style w:type="paragraph" w:styleId="Balonteksts">
    <w:name w:val="Balloon Text"/>
    <w:basedOn w:val="Parastais"/>
    <w:semiHidden/>
    <w:rsid w:val="00857C60"/>
    <w:rPr>
      <w:rFonts w:ascii="Tahoma" w:hAnsi="Tahoma" w:cs="Tahoma"/>
      <w:sz w:val="16"/>
      <w:szCs w:val="16"/>
    </w:rPr>
  </w:style>
  <w:style w:type="character" w:customStyle="1" w:styleId="Virsraksts2Rakstz">
    <w:name w:val="Virsraksts 2 Rakstz."/>
    <w:basedOn w:val="Noklusjumarindkopasfonts"/>
    <w:link w:val="Virsraksts2"/>
    <w:locked/>
    <w:rsid w:val="00811168"/>
    <w:rPr>
      <w:b/>
      <w:bCs/>
      <w:sz w:val="28"/>
      <w:lang w:val="lv-LV" w:eastAsia="en-US" w:bidi="ar-SA"/>
    </w:rPr>
  </w:style>
  <w:style w:type="character" w:styleId="Izteiksmgs">
    <w:name w:val="Strong"/>
    <w:basedOn w:val="Noklusjumarindkopasfonts"/>
    <w:qFormat/>
    <w:rsid w:val="004038C4"/>
    <w:rPr>
      <w:b/>
      <w:bCs/>
    </w:rPr>
  </w:style>
  <w:style w:type="character" w:customStyle="1" w:styleId="naiscChar">
    <w:name w:val="naisc Char"/>
    <w:basedOn w:val="Noklusjumarindkopasfonts"/>
    <w:link w:val="naisc"/>
    <w:rsid w:val="0022107E"/>
    <w:rPr>
      <w:sz w:val="24"/>
      <w:szCs w:val="24"/>
    </w:rPr>
  </w:style>
  <w:style w:type="paragraph" w:styleId="Pamattekstsaratkpi">
    <w:name w:val="Body Text Indent"/>
    <w:basedOn w:val="Parastais"/>
    <w:link w:val="PamattekstsaratkpiRakstz"/>
    <w:rsid w:val="001B5E38"/>
    <w:pPr>
      <w:spacing w:after="120"/>
      <w:ind w:left="283"/>
    </w:pPr>
  </w:style>
  <w:style w:type="character" w:customStyle="1" w:styleId="PamattekstsaratkpiRakstz">
    <w:name w:val="Pamatteksts ar atkāpi Rakstz."/>
    <w:basedOn w:val="Noklusjumarindkopasfonts"/>
    <w:link w:val="Pamattekstsaratkpi"/>
    <w:rsid w:val="001B5E38"/>
    <w:rPr>
      <w:sz w:val="28"/>
      <w:szCs w:val="22"/>
      <w:lang w:eastAsia="en-US"/>
    </w:rPr>
  </w:style>
  <w:style w:type="paragraph" w:styleId="Bezatstarpm">
    <w:name w:val="No Spacing"/>
    <w:uiPriority w:val="1"/>
    <w:qFormat/>
    <w:rsid w:val="00D601AD"/>
    <w:pPr>
      <w:widowControl w:val="0"/>
      <w:ind w:firstLine="720"/>
      <w:jc w:val="both"/>
    </w:pPr>
    <w:rPr>
      <w:sz w:val="26"/>
      <w:lang w:val="en-AU" w:eastAsia="en-US"/>
    </w:rPr>
  </w:style>
</w:styles>
</file>

<file path=word/webSettings.xml><?xml version="1.0" encoding="utf-8"?>
<w:webSettings xmlns:r="http://schemas.openxmlformats.org/officeDocument/2006/relationships" xmlns:w="http://schemas.openxmlformats.org/wordprocessingml/2006/main">
  <w:divs>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5</Pages>
  <Words>895</Words>
  <Characters>6366</Characters>
  <Application>Microsoft Office Word</Application>
  <DocSecurity>0</DocSecurity>
  <Lines>53</Lines>
  <Paragraphs>14</Paragraphs>
  <ScaleCrop>false</ScaleCrop>
  <HeadingPairs>
    <vt:vector size="2" baseType="variant">
      <vt:variant>
        <vt:lpstr>Nosaukums</vt:lpstr>
      </vt:variant>
      <vt:variant>
        <vt:i4>1</vt:i4>
      </vt:variant>
    </vt:vector>
  </HeadingPairs>
  <TitlesOfParts>
    <vt:vector size="1" baseType="lpstr">
      <vt:lpstr>Par valsts nekustamā īpašuma Madonas ielā 26C, Jēkabpilī, nodošanu Jēkabpils pilsētas pašvaldības īpašumā</vt:lpstr>
    </vt:vector>
  </TitlesOfParts>
  <Company>Valsts nekustamie īpašumi</Company>
  <LinksUpToDate>false</LinksUpToDate>
  <CharactersWithSpaces>7247</CharactersWithSpaces>
  <SharedDoc>false</SharedDoc>
  <HLinks>
    <vt:vector size="6" baseType="variant">
      <vt:variant>
        <vt:i4>1638473</vt:i4>
      </vt:variant>
      <vt:variant>
        <vt:i4>0</vt:i4>
      </vt:variant>
      <vt:variant>
        <vt:i4>0</vt:i4>
      </vt:variant>
      <vt:variant>
        <vt:i4>5</vt:i4>
      </vt:variant>
      <vt:variant>
        <vt:lpwstr>http://www.likumi.lv/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Madonas ielā 26C, Jēkabpilī, nodošanu Jēkabpils pilsētas pašvaldības īpašumā</dc:title>
  <dc:subject>Ministru kabineta rīkojuma projekta anotācija</dc:subject>
  <dc:creator>VNI/FM</dc:creator>
  <dc:description>I.Jansone
67024921, Ieva.Jansone@vni.lv</dc:description>
  <cp:lastModifiedBy>Jansone</cp:lastModifiedBy>
  <cp:revision>8</cp:revision>
  <cp:lastPrinted>2011-01-05T14:25:00Z</cp:lastPrinted>
  <dcterms:created xsi:type="dcterms:W3CDTF">2010-11-09T08:48:00Z</dcterms:created>
  <dcterms:modified xsi:type="dcterms:W3CDTF">2011-01-05T14:29:00Z</dcterms:modified>
</cp:coreProperties>
</file>