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4A" w:rsidRPr="00231E4A" w:rsidRDefault="00231E4A" w:rsidP="00231E4A">
      <w:pPr>
        <w:spacing w:after="0" w:line="240" w:lineRule="auto"/>
        <w:jc w:val="center"/>
        <w:rPr>
          <w:rFonts w:ascii="Times New Roman" w:eastAsia="Times New Roman" w:hAnsi="Times New Roman"/>
          <w:b/>
          <w:sz w:val="26"/>
          <w:szCs w:val="26"/>
        </w:rPr>
      </w:pPr>
      <w:bookmarkStart w:id="0" w:name="_GoBack"/>
      <w:r w:rsidRPr="00231E4A">
        <w:rPr>
          <w:rFonts w:ascii="Times New Roman" w:eastAsia="Times New Roman" w:hAnsi="Times New Roman"/>
          <w:b/>
          <w:sz w:val="26"/>
          <w:szCs w:val="26"/>
        </w:rPr>
        <w:t xml:space="preserve">Ministru kabineta sēdes </w:t>
      </w:r>
      <w:proofErr w:type="spellStart"/>
      <w:r w:rsidRPr="00231E4A">
        <w:rPr>
          <w:rFonts w:ascii="Times New Roman" w:eastAsia="Times New Roman" w:hAnsi="Times New Roman"/>
          <w:b/>
          <w:sz w:val="26"/>
          <w:szCs w:val="26"/>
        </w:rPr>
        <w:t>protokollēmuma</w:t>
      </w:r>
      <w:proofErr w:type="spellEnd"/>
      <w:r w:rsidRPr="00231E4A">
        <w:rPr>
          <w:rFonts w:ascii="Times New Roman" w:eastAsia="Times New Roman" w:hAnsi="Times New Roman"/>
          <w:b/>
          <w:sz w:val="26"/>
          <w:szCs w:val="26"/>
        </w:rPr>
        <w:t xml:space="preserve"> projekta „Par Ministru kabineta 2012.gada 20.marta sēdes </w:t>
      </w:r>
      <w:proofErr w:type="spellStart"/>
      <w:r w:rsidRPr="00231E4A">
        <w:rPr>
          <w:rFonts w:ascii="Times New Roman" w:eastAsia="Times New Roman" w:hAnsi="Times New Roman"/>
          <w:b/>
          <w:sz w:val="26"/>
          <w:szCs w:val="26"/>
        </w:rPr>
        <w:t>protokollēmuma</w:t>
      </w:r>
      <w:proofErr w:type="spellEnd"/>
      <w:r w:rsidRPr="00231E4A">
        <w:rPr>
          <w:rFonts w:ascii="Times New Roman" w:eastAsia="Times New Roman" w:hAnsi="Times New Roman"/>
          <w:b/>
          <w:sz w:val="26"/>
          <w:szCs w:val="26"/>
        </w:rPr>
        <w:t xml:space="preserve"> (prot.Nr.16 31.§)  </w:t>
      </w:r>
      <w:r w:rsidRPr="00231E4A">
        <w:rPr>
          <w:rFonts w:ascii="Times New Roman" w:eastAsia="Times New Roman" w:hAnsi="Times New Roman"/>
          <w:b/>
          <w:bCs/>
          <w:sz w:val="26"/>
          <w:szCs w:val="26"/>
        </w:rPr>
        <w:t xml:space="preserve">„Informatīvais ziņojums „Par valsts nodevu un maksas pakalpojumu nošķiršanu un nodevu sistēmas pilnveidošanu”” </w:t>
      </w:r>
      <w:r w:rsidRPr="00231E4A">
        <w:rPr>
          <w:rFonts w:ascii="Times New Roman" w:eastAsia="Times New Roman" w:hAnsi="Times New Roman"/>
          <w:b/>
          <w:sz w:val="26"/>
          <w:szCs w:val="26"/>
        </w:rPr>
        <w:t>7.punktā dotā uzdevuma atzīšanu par aktualitāti zaudējušu” sākotnējās ietekmes novērtējuma ziņojums (anotācija)</w:t>
      </w:r>
    </w:p>
    <w:bookmarkEnd w:id="0"/>
    <w:p w:rsidR="00C63CBB" w:rsidRPr="00C75B10" w:rsidRDefault="00C63CBB" w:rsidP="00C63CBB">
      <w:pPr>
        <w:spacing w:after="0" w:line="240" w:lineRule="auto"/>
        <w:jc w:val="center"/>
        <w:rPr>
          <w:rFonts w:ascii="Times New Roman" w:eastAsia="Times New Roman" w:hAnsi="Times New Roman"/>
          <w:b/>
          <w:color w:val="000000"/>
          <w:sz w:val="26"/>
          <w:szCs w:val="26"/>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8"/>
        <w:gridCol w:w="1897"/>
        <w:gridCol w:w="6662"/>
      </w:tblGrid>
      <w:tr w:rsidR="00C63CBB" w:rsidRPr="00130756" w:rsidTr="0023456F">
        <w:trPr>
          <w:trHeight w:val="564"/>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p w:rsidR="00C63CBB" w:rsidRPr="00C75B10" w:rsidRDefault="00C63CBB" w:rsidP="0023456F">
            <w:pPr>
              <w:spacing w:before="100" w:beforeAutospacing="1" w:after="100" w:afterAutospacing="1" w:line="240" w:lineRule="auto"/>
              <w:jc w:val="center"/>
              <w:rPr>
                <w:rFonts w:ascii="Times New Roman" w:eastAsia="Times New Roman" w:hAnsi="Times New Roman"/>
                <w:sz w:val="26"/>
                <w:szCs w:val="26"/>
                <w:lang w:eastAsia="lv-LV"/>
              </w:rPr>
            </w:pPr>
            <w:proofErr w:type="spellStart"/>
            <w:r w:rsidRPr="00C75B10">
              <w:rPr>
                <w:rFonts w:ascii="Times New Roman" w:eastAsia="Times New Roman" w:hAnsi="Times New Roman"/>
                <w:b/>
                <w:bCs/>
                <w:sz w:val="26"/>
                <w:szCs w:val="26"/>
                <w:lang w:eastAsia="lv-LV"/>
              </w:rPr>
              <w:t>I. Tiesību</w:t>
            </w:r>
            <w:proofErr w:type="spellEnd"/>
            <w:r w:rsidRPr="00C75B10">
              <w:rPr>
                <w:rFonts w:ascii="Times New Roman" w:eastAsia="Times New Roman" w:hAnsi="Times New Roman"/>
                <w:b/>
                <w:bCs/>
                <w:sz w:val="26"/>
                <w:szCs w:val="26"/>
                <w:lang w:eastAsia="lv-LV"/>
              </w:rPr>
              <w:t xml:space="preserve"> akta projekta izstrādes nepieciešamība</w:t>
            </w:r>
          </w:p>
        </w:tc>
      </w:tr>
      <w:tr w:rsidR="00C63CBB" w:rsidRPr="00130756" w:rsidTr="00C63CBB">
        <w:trPr>
          <w:trHeight w:val="733"/>
          <w:tblCellSpacing w:w="0" w:type="dxa"/>
        </w:trPr>
        <w:tc>
          <w:tcPr>
            <w:tcW w:w="528"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1.</w:t>
            </w:r>
          </w:p>
        </w:tc>
        <w:tc>
          <w:tcPr>
            <w:tcW w:w="1897"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Pamatojums</w:t>
            </w:r>
          </w:p>
        </w:tc>
        <w:tc>
          <w:tcPr>
            <w:tcW w:w="6662" w:type="dxa"/>
            <w:tcBorders>
              <w:top w:val="outset" w:sz="6" w:space="0" w:color="auto"/>
              <w:left w:val="outset" w:sz="6" w:space="0" w:color="auto"/>
              <w:bottom w:val="outset" w:sz="6" w:space="0" w:color="auto"/>
              <w:right w:val="outset" w:sz="6" w:space="0" w:color="auto"/>
            </w:tcBorders>
          </w:tcPr>
          <w:p w:rsidR="00C63CBB" w:rsidRPr="00C75B10" w:rsidRDefault="00C63CBB" w:rsidP="00C63CBB">
            <w:pPr>
              <w:pStyle w:val="ListParagraph"/>
              <w:spacing w:after="0" w:line="240" w:lineRule="auto"/>
              <w:ind w:left="0"/>
              <w:jc w:val="both"/>
              <w:rPr>
                <w:rFonts w:ascii="Times New Roman" w:eastAsia="Times New Roman" w:hAnsi="Times New Roman"/>
                <w:sz w:val="26"/>
                <w:szCs w:val="26"/>
              </w:rPr>
            </w:pPr>
            <w:r w:rsidRPr="00C63CBB">
              <w:rPr>
                <w:rFonts w:ascii="Times New Roman" w:eastAsia="Times New Roman" w:hAnsi="Times New Roman"/>
                <w:bCs/>
                <w:sz w:val="26"/>
                <w:szCs w:val="26"/>
              </w:rPr>
              <w:t xml:space="preserve">Ministru kabineta 2012.gada 20.marta sēdes </w:t>
            </w:r>
            <w:proofErr w:type="spellStart"/>
            <w:r w:rsidRPr="00C63CBB">
              <w:rPr>
                <w:rFonts w:ascii="Times New Roman" w:eastAsia="Times New Roman" w:hAnsi="Times New Roman"/>
                <w:bCs/>
                <w:sz w:val="26"/>
                <w:szCs w:val="26"/>
              </w:rPr>
              <w:t>protokollēmuma</w:t>
            </w:r>
            <w:proofErr w:type="spellEnd"/>
            <w:r w:rsidRPr="00C63CBB">
              <w:rPr>
                <w:rFonts w:ascii="Times New Roman" w:eastAsia="Times New Roman" w:hAnsi="Times New Roman"/>
                <w:bCs/>
                <w:sz w:val="26"/>
                <w:szCs w:val="26"/>
              </w:rPr>
              <w:t xml:space="preserve"> (</w:t>
            </w:r>
            <w:proofErr w:type="spellStart"/>
            <w:r w:rsidRPr="00C63CBB">
              <w:rPr>
                <w:rFonts w:ascii="Times New Roman" w:eastAsia="Times New Roman" w:hAnsi="Times New Roman"/>
                <w:bCs/>
                <w:sz w:val="26"/>
                <w:szCs w:val="26"/>
              </w:rPr>
              <w:t>prot</w:t>
            </w:r>
            <w:proofErr w:type="spellEnd"/>
            <w:r w:rsidRPr="00C63CBB">
              <w:rPr>
                <w:rFonts w:ascii="Times New Roman" w:eastAsia="Times New Roman" w:hAnsi="Times New Roman"/>
                <w:bCs/>
                <w:sz w:val="26"/>
                <w:szCs w:val="26"/>
              </w:rPr>
              <w:t>. Nr.16 31.§) „Informatīvais ziņojums „Par valsts nodevu un maksas pakalpojumu nošķiršanu un nodevu s</w:t>
            </w:r>
            <w:r>
              <w:rPr>
                <w:rFonts w:ascii="Times New Roman" w:eastAsia="Times New Roman" w:hAnsi="Times New Roman"/>
                <w:bCs/>
                <w:sz w:val="26"/>
                <w:szCs w:val="26"/>
              </w:rPr>
              <w:t>istēmas pilnveidošanu”” 7.punkts</w:t>
            </w:r>
          </w:p>
        </w:tc>
      </w:tr>
      <w:tr w:rsidR="00C63CBB" w:rsidRPr="00130756" w:rsidTr="0023456F">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2.</w:t>
            </w:r>
          </w:p>
        </w:tc>
        <w:tc>
          <w:tcPr>
            <w:tcW w:w="1897"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Pašreizējā situācija un problēmas</w:t>
            </w:r>
          </w:p>
        </w:tc>
        <w:tc>
          <w:tcPr>
            <w:tcW w:w="6662" w:type="dxa"/>
            <w:tcBorders>
              <w:top w:val="outset" w:sz="6" w:space="0" w:color="auto"/>
              <w:left w:val="outset" w:sz="6" w:space="0" w:color="auto"/>
              <w:bottom w:val="outset" w:sz="6" w:space="0" w:color="auto"/>
              <w:right w:val="outset" w:sz="6" w:space="0" w:color="auto"/>
            </w:tcBorders>
          </w:tcPr>
          <w:p w:rsidR="00C63CBB" w:rsidRPr="00C63CBB" w:rsidRDefault="00C63CBB" w:rsidP="00C63CBB">
            <w:pPr>
              <w:spacing w:after="0" w:line="240" w:lineRule="auto"/>
              <w:ind w:right="126" w:firstLine="269"/>
              <w:jc w:val="both"/>
              <w:rPr>
                <w:rFonts w:ascii="Times New Roman" w:eastAsia="Times New Roman" w:hAnsi="Times New Roman"/>
                <w:color w:val="000000"/>
                <w:sz w:val="26"/>
                <w:szCs w:val="26"/>
              </w:rPr>
            </w:pPr>
            <w:r w:rsidRPr="00C63CBB">
              <w:rPr>
                <w:rFonts w:ascii="Times New Roman" w:eastAsia="Times New Roman" w:hAnsi="Times New Roman"/>
                <w:color w:val="000000"/>
                <w:sz w:val="26"/>
                <w:szCs w:val="26"/>
              </w:rPr>
              <w:t xml:space="preserve">Saskaņā ar </w:t>
            </w:r>
            <w:r w:rsidRPr="00C63CBB">
              <w:rPr>
                <w:rFonts w:ascii="Times New Roman" w:eastAsia="Times New Roman" w:hAnsi="Times New Roman"/>
                <w:bCs/>
                <w:color w:val="000000"/>
                <w:sz w:val="26"/>
                <w:szCs w:val="26"/>
              </w:rPr>
              <w:t xml:space="preserve">Ministru kabineta 2012.gada 20.marta sēdes </w:t>
            </w:r>
            <w:proofErr w:type="spellStart"/>
            <w:r w:rsidRPr="00C63CBB">
              <w:rPr>
                <w:rFonts w:ascii="Times New Roman" w:eastAsia="Times New Roman" w:hAnsi="Times New Roman"/>
                <w:bCs/>
                <w:color w:val="000000"/>
                <w:sz w:val="26"/>
                <w:szCs w:val="26"/>
              </w:rPr>
              <w:t>protokollēmuma</w:t>
            </w:r>
            <w:proofErr w:type="spellEnd"/>
            <w:r w:rsidRPr="00C63CBB">
              <w:rPr>
                <w:rFonts w:ascii="Times New Roman" w:eastAsia="Times New Roman" w:hAnsi="Times New Roman"/>
                <w:bCs/>
                <w:color w:val="000000"/>
                <w:sz w:val="26"/>
                <w:szCs w:val="26"/>
              </w:rPr>
              <w:t xml:space="preserve"> (</w:t>
            </w:r>
            <w:proofErr w:type="spellStart"/>
            <w:r w:rsidRPr="00C63CBB">
              <w:rPr>
                <w:rFonts w:ascii="Times New Roman" w:eastAsia="Times New Roman" w:hAnsi="Times New Roman"/>
                <w:bCs/>
                <w:color w:val="000000"/>
                <w:sz w:val="26"/>
                <w:szCs w:val="26"/>
              </w:rPr>
              <w:t>prot</w:t>
            </w:r>
            <w:proofErr w:type="spellEnd"/>
            <w:r w:rsidRPr="00C63CBB">
              <w:rPr>
                <w:rFonts w:ascii="Times New Roman" w:eastAsia="Times New Roman" w:hAnsi="Times New Roman"/>
                <w:bCs/>
                <w:color w:val="000000"/>
                <w:sz w:val="26"/>
                <w:szCs w:val="26"/>
              </w:rPr>
              <w:t xml:space="preserve">. Nr.16 31.§) „Informatīvais ziņojums „Par valsts nodevu un maksas pakalpojumu nošķiršanu un nodevu sistēmas pilnveidošanu”” 7.punktu </w:t>
            </w:r>
            <w:r w:rsidRPr="00C63CBB">
              <w:rPr>
                <w:rFonts w:ascii="Times New Roman" w:eastAsia="Times New Roman" w:hAnsi="Times New Roman"/>
                <w:color w:val="000000"/>
                <w:sz w:val="26"/>
                <w:szCs w:val="26"/>
              </w:rPr>
              <w:t>Finanšu ministrijai līdz 2013.gada 15.augustam ir jāizstrādā un jāiesniedz Ministr</w:t>
            </w:r>
            <w:r w:rsidR="00632B8D">
              <w:rPr>
                <w:rFonts w:ascii="Times New Roman" w:eastAsia="Times New Roman" w:hAnsi="Times New Roman"/>
                <w:color w:val="000000"/>
                <w:sz w:val="26"/>
                <w:szCs w:val="26"/>
              </w:rPr>
              <w:t>u kabinetā tiesību aktu projekts</w:t>
            </w:r>
            <w:r w:rsidRPr="00C63CBB">
              <w:rPr>
                <w:rFonts w:ascii="Times New Roman" w:eastAsia="Times New Roman" w:hAnsi="Times New Roman"/>
                <w:color w:val="000000"/>
                <w:sz w:val="26"/>
                <w:szCs w:val="26"/>
              </w:rPr>
              <w:t xml:space="preserve">, kas nosaka kārtību, kādā tiek piešķirts finanšu līdzekļu apjoms privāto tiesību subjektam, kuram ir deleģēts valsts pārvaldes uzdevums – sniegt attiecīgu pakalpojumu (par kuru nosakāma valsts nodeva), ar valsts nodevu administrēšanu un pakalpojuma sniegšanu saistīto izmaksu segšanai. </w:t>
            </w:r>
          </w:p>
          <w:p w:rsidR="00C63CBB" w:rsidRDefault="00C63CBB" w:rsidP="00C63CBB">
            <w:pPr>
              <w:spacing w:after="0" w:line="240" w:lineRule="auto"/>
              <w:ind w:right="126" w:firstLine="269"/>
              <w:jc w:val="both"/>
              <w:rPr>
                <w:rFonts w:ascii="Times New Roman" w:eastAsia="Times New Roman" w:hAnsi="Times New Roman"/>
                <w:color w:val="000000"/>
                <w:sz w:val="26"/>
                <w:szCs w:val="26"/>
                <w:lang w:bidi="lv-LV"/>
              </w:rPr>
            </w:pPr>
            <w:r w:rsidRPr="00C63CBB">
              <w:rPr>
                <w:rFonts w:ascii="Times New Roman" w:eastAsia="Times New Roman" w:hAnsi="Times New Roman"/>
                <w:color w:val="000000"/>
                <w:sz w:val="26"/>
                <w:szCs w:val="26"/>
                <w:lang w:bidi="lv-LV"/>
              </w:rPr>
              <w:t xml:space="preserve">Pēc padziļinātās izvērtēšanas tika secināts, ka </w:t>
            </w:r>
            <w:r w:rsidRPr="00C63CBB">
              <w:rPr>
                <w:rFonts w:ascii="Times New Roman" w:eastAsia="Times New Roman" w:hAnsi="Times New Roman"/>
                <w:bCs/>
                <w:color w:val="000000"/>
                <w:sz w:val="26"/>
                <w:szCs w:val="26"/>
                <w:lang w:bidi="lv-LV"/>
              </w:rPr>
              <w:t>šādas kārtības izstrāde nav nepieciešama</w:t>
            </w:r>
            <w:r w:rsidRPr="00C63CBB">
              <w:rPr>
                <w:rFonts w:ascii="Times New Roman" w:eastAsia="Times New Roman" w:hAnsi="Times New Roman"/>
                <w:b/>
                <w:bCs/>
                <w:color w:val="000000"/>
                <w:sz w:val="26"/>
                <w:szCs w:val="26"/>
                <w:lang w:bidi="lv-LV"/>
              </w:rPr>
              <w:t xml:space="preserve">, </w:t>
            </w:r>
            <w:r w:rsidRPr="00C63CBB">
              <w:rPr>
                <w:rFonts w:ascii="Times New Roman" w:eastAsia="Times New Roman" w:hAnsi="Times New Roman"/>
                <w:color w:val="000000"/>
                <w:sz w:val="26"/>
                <w:szCs w:val="26"/>
                <w:lang w:bidi="lv-LV"/>
              </w:rPr>
              <w:t xml:space="preserve">jo finanšu līdzekļu piešķiršana minētajām personām jau tiek regulēta spēkā esošajos normatīvajos aktos. </w:t>
            </w:r>
          </w:p>
          <w:p w:rsidR="00C63CBB" w:rsidRPr="00C63CBB" w:rsidRDefault="00C63CBB" w:rsidP="00C63CBB">
            <w:pPr>
              <w:spacing w:after="0" w:line="240" w:lineRule="auto"/>
              <w:ind w:right="126" w:firstLine="269"/>
              <w:jc w:val="both"/>
              <w:rPr>
                <w:rFonts w:ascii="Times New Roman" w:eastAsia="Times New Roman" w:hAnsi="Times New Roman"/>
                <w:color w:val="000000"/>
                <w:sz w:val="26"/>
                <w:szCs w:val="26"/>
                <w:lang w:bidi="lv-LV"/>
              </w:rPr>
            </w:pPr>
            <w:r w:rsidRPr="00C63CBB">
              <w:rPr>
                <w:rFonts w:ascii="Times New Roman" w:eastAsia="Times New Roman" w:hAnsi="Times New Roman"/>
                <w:color w:val="000000"/>
                <w:sz w:val="26"/>
                <w:szCs w:val="26"/>
                <w:lang w:bidi="lv-LV"/>
              </w:rPr>
              <w:t xml:space="preserve">Jau šobrīd Valsts pārvaldes iekārtas likums </w:t>
            </w:r>
            <w:r>
              <w:rPr>
                <w:rFonts w:ascii="Times New Roman" w:eastAsia="Times New Roman" w:hAnsi="Times New Roman"/>
                <w:color w:val="000000"/>
                <w:sz w:val="26"/>
                <w:szCs w:val="26"/>
                <w:lang w:bidi="lv-LV"/>
              </w:rPr>
              <w:t xml:space="preserve">(turpmāk -  VPIL) </w:t>
            </w:r>
            <w:r w:rsidRPr="00C63CBB">
              <w:rPr>
                <w:rFonts w:ascii="Times New Roman" w:eastAsia="Times New Roman" w:hAnsi="Times New Roman"/>
                <w:color w:val="000000"/>
                <w:sz w:val="26"/>
                <w:szCs w:val="26"/>
                <w:lang w:bidi="lv-LV"/>
              </w:rPr>
              <w:t xml:space="preserve">reglamentē kārtību, kādā tiek deleģēti valsts pārvaldes uzdevumi privātpersonām. </w:t>
            </w:r>
            <w:r>
              <w:rPr>
                <w:rFonts w:ascii="Times New Roman" w:eastAsia="Times New Roman" w:hAnsi="Times New Roman"/>
                <w:color w:val="000000"/>
                <w:sz w:val="26"/>
                <w:szCs w:val="26"/>
                <w:lang w:bidi="lv-LV"/>
              </w:rPr>
              <w:t>VPIL</w:t>
            </w:r>
            <w:r w:rsidRPr="00C63CBB">
              <w:rPr>
                <w:rFonts w:ascii="Times New Roman" w:eastAsia="Times New Roman" w:hAnsi="Times New Roman"/>
                <w:color w:val="000000"/>
                <w:sz w:val="26"/>
                <w:szCs w:val="26"/>
                <w:lang w:bidi="lv-LV"/>
              </w:rPr>
              <w:t xml:space="preserve"> 41.panta pirmā daļa nosaka, ka publiska persona var deleģēt pārvaldes uzdevumus, kuru izpilde ietilpst šīs publiskās personas vai tās iestādes kompetencē. Vienlaikus </w:t>
            </w:r>
            <w:r>
              <w:rPr>
                <w:rFonts w:ascii="Times New Roman" w:eastAsia="Times New Roman" w:hAnsi="Times New Roman"/>
                <w:color w:val="000000"/>
                <w:sz w:val="26"/>
                <w:szCs w:val="26"/>
                <w:lang w:bidi="lv-LV"/>
              </w:rPr>
              <w:t>VPIL</w:t>
            </w:r>
            <w:r w:rsidRPr="00C63CBB">
              <w:rPr>
                <w:rFonts w:ascii="Times New Roman" w:eastAsia="Times New Roman" w:hAnsi="Times New Roman"/>
                <w:color w:val="000000"/>
                <w:sz w:val="26"/>
                <w:szCs w:val="26"/>
                <w:lang w:bidi="lv-LV"/>
              </w:rPr>
              <w:t xml:space="preserve"> 43.</w:t>
            </w:r>
            <w:r w:rsidRPr="00C63CBB">
              <w:rPr>
                <w:rFonts w:ascii="Times New Roman" w:eastAsia="Times New Roman" w:hAnsi="Times New Roman"/>
                <w:color w:val="000000"/>
                <w:sz w:val="26"/>
                <w:szCs w:val="26"/>
                <w:vertAlign w:val="superscript"/>
                <w:lang w:bidi="lv-LV"/>
              </w:rPr>
              <w:t>1</w:t>
            </w:r>
            <w:r w:rsidRPr="00C63CBB">
              <w:rPr>
                <w:rFonts w:ascii="Times New Roman" w:eastAsia="Times New Roman" w:hAnsi="Times New Roman"/>
                <w:color w:val="000000"/>
                <w:sz w:val="26"/>
                <w:szCs w:val="26"/>
                <w:lang w:bidi="lv-LV"/>
              </w:rPr>
              <w:t xml:space="preserve"> panta pirmā daļa nosaka, ka pakalpojumus, veicot valsts pārvaldes uzdevumus, privātpersona sniedz saimnieciskās darbības veidā par atlīdzību, kuru privātpersona izmanto savas darbības nodrošināšanai un attiecīgā valsts pārvaldes uzdevuma veikšanai, ja normatīvajos aktos nodokļu un nodevu jomā nav noteikts citādi. Savukārt Likums par budžetu un finanšu vadību nosaka, ka dotācija ir budžeta līdzekļi, kurus piešķir citiem budžetiem, komersantiem, biedrībām un nodibinājumiem un citām institūcijām normatīvajos aktos noteiktajā kārtībā, lai nodrošinātu valsts vai pašvaldību funkciju izpildi. Tādējādi, privātpersona pildot valsts </w:t>
            </w:r>
            <w:r w:rsidRPr="00C63CBB">
              <w:rPr>
                <w:rFonts w:ascii="Times New Roman" w:eastAsia="Times New Roman" w:hAnsi="Times New Roman"/>
                <w:color w:val="000000"/>
                <w:sz w:val="26"/>
                <w:szCs w:val="26"/>
                <w:lang w:bidi="lv-LV"/>
              </w:rPr>
              <w:lastRenderedPageBreak/>
              <w:t>pārvaldes deleģēto uzdevumu, jau šobrīd var saņemt no valsts budžeta dotāciju kā atlīdzību par tās sniegto pakalpojumu, un dotācijas piešķiršanas process un apmērs ir noslēgtā valsts pārvaldes uzdevuma deleģējuma līguma jautājums. Proti, iestāde, slēdzot līgumu ar privātpersonu par uzdevumu administrēt valsts nodevu, līgumā paredz un atrunā tai atlīdzības kārtību par valsts pārvaldes uzdevuma veikšanu. Līdz ar to nav nepieciešams izstrādāt specifisku kārtību, kas noteiktu piešķirtā finansējuma apjomu privāto tiesību subjektam, jo spēkā esošie normatīvie akti jau nosaka pamatprincipus valsts pārvaldes uzdevumu deleģēšanai un finansējuma paredzēšanai, un deleģējuma līgums ir minēto procesu praktiskais ieviešanas instruments.</w:t>
            </w:r>
          </w:p>
          <w:p w:rsidR="00C63CBB" w:rsidRPr="00C63CBB" w:rsidRDefault="00231E4A" w:rsidP="00780A0F">
            <w:pPr>
              <w:spacing w:after="0" w:line="240" w:lineRule="auto"/>
              <w:ind w:right="126" w:firstLine="269"/>
              <w:jc w:val="both"/>
              <w:rPr>
                <w:rFonts w:ascii="Times New Roman" w:eastAsia="Times New Roman" w:hAnsi="Times New Roman"/>
                <w:color w:val="000000"/>
                <w:sz w:val="26"/>
                <w:szCs w:val="26"/>
                <w:lang w:bidi="lv-LV"/>
              </w:rPr>
            </w:pPr>
            <w:r>
              <w:rPr>
                <w:rFonts w:ascii="Times New Roman" w:eastAsia="Times New Roman" w:hAnsi="Times New Roman"/>
                <w:color w:val="000000"/>
                <w:sz w:val="26"/>
                <w:szCs w:val="26"/>
                <w:lang w:bidi="lv-LV"/>
              </w:rPr>
              <w:t>Tātad v</w:t>
            </w:r>
            <w:r w:rsidR="00C63CBB" w:rsidRPr="00C63CBB">
              <w:rPr>
                <w:rFonts w:ascii="Times New Roman" w:eastAsia="Times New Roman" w:hAnsi="Times New Roman"/>
                <w:color w:val="000000"/>
                <w:sz w:val="26"/>
                <w:szCs w:val="26"/>
                <w:lang w:bidi="lv-LV"/>
              </w:rPr>
              <w:t xml:space="preserve">alsts pārvaldes uzdevumu deleģēšanas vispārīgo kārtību šobrīd regulē </w:t>
            </w:r>
            <w:r>
              <w:rPr>
                <w:rFonts w:ascii="Times New Roman" w:eastAsia="Times New Roman" w:hAnsi="Times New Roman"/>
                <w:color w:val="000000"/>
                <w:sz w:val="26"/>
                <w:szCs w:val="26"/>
                <w:lang w:bidi="lv-LV"/>
              </w:rPr>
              <w:t>VPIL</w:t>
            </w:r>
            <w:r w:rsidR="00C63CBB" w:rsidRPr="00C63CBB">
              <w:rPr>
                <w:rFonts w:ascii="Times New Roman" w:eastAsia="Times New Roman" w:hAnsi="Times New Roman"/>
                <w:color w:val="000000"/>
                <w:sz w:val="26"/>
                <w:szCs w:val="26"/>
                <w:lang w:bidi="lv-LV"/>
              </w:rPr>
              <w:t xml:space="preserve">, savukārt finansējuma piešķiršanas vispārīgos principus regulē Likums par budžetu un finanšu vadību. Konkrēto gadījumu specifiskie īstenošanas nosacījumi, tai skaitā finansējuma piešķiršanas modelis, būtu nosakāmi uzdevuma deleģējuma līgumā, balstoties uz kuru budžeta iestāde sagatavo savu budžeta pieprasījumu (piemēram, paredzot tajā dotāciju komersantam līgumā paredzētajā apmērā). </w:t>
            </w:r>
            <w:r w:rsidR="00C63CBB">
              <w:rPr>
                <w:rFonts w:ascii="Times New Roman" w:eastAsia="Times New Roman" w:hAnsi="Times New Roman"/>
                <w:color w:val="000000"/>
                <w:sz w:val="26"/>
                <w:szCs w:val="26"/>
                <w:lang w:bidi="lv-LV"/>
              </w:rPr>
              <w:t>Līdz ar to</w:t>
            </w:r>
            <w:r w:rsidR="00C63CBB" w:rsidRPr="00C63CBB">
              <w:rPr>
                <w:rFonts w:ascii="Times New Roman" w:eastAsia="Times New Roman" w:hAnsi="Times New Roman"/>
                <w:color w:val="000000"/>
                <w:sz w:val="26"/>
                <w:szCs w:val="26"/>
                <w:lang w:bidi="lv-LV"/>
              </w:rPr>
              <w:t xml:space="preserve"> no finansējuma piešķiršanas procesa viedokļa, jautājums ir sakārtots un papildu ārējo normatīvo aktu izstrāde nav</w:t>
            </w:r>
            <w:r w:rsidR="00780A0F">
              <w:rPr>
                <w:rFonts w:ascii="Times New Roman" w:eastAsia="Times New Roman" w:hAnsi="Times New Roman"/>
                <w:color w:val="000000"/>
                <w:sz w:val="26"/>
                <w:szCs w:val="26"/>
                <w:lang w:bidi="lv-LV"/>
              </w:rPr>
              <w:t xml:space="preserve"> nepieciešama</w:t>
            </w:r>
            <w:r w:rsidR="00C63CBB" w:rsidRPr="00C63CBB">
              <w:rPr>
                <w:rFonts w:ascii="Times New Roman" w:eastAsia="Times New Roman" w:hAnsi="Times New Roman"/>
                <w:color w:val="000000"/>
                <w:sz w:val="26"/>
                <w:szCs w:val="26"/>
                <w:lang w:bidi="lv-LV"/>
              </w:rPr>
              <w:t>.</w:t>
            </w:r>
          </w:p>
          <w:p w:rsidR="00C63CBB" w:rsidRPr="00B65414" w:rsidRDefault="00C63CBB" w:rsidP="000C2881">
            <w:pPr>
              <w:spacing w:after="0" w:line="240" w:lineRule="auto"/>
              <w:ind w:firstLine="269"/>
              <w:jc w:val="both"/>
              <w:rPr>
                <w:rFonts w:ascii="Times New Roman" w:eastAsia="Times New Roman" w:hAnsi="Times New Roman"/>
                <w:sz w:val="26"/>
                <w:szCs w:val="26"/>
              </w:rPr>
            </w:pPr>
            <w:r w:rsidRPr="00C63CBB">
              <w:rPr>
                <w:rFonts w:ascii="Times New Roman" w:eastAsia="Times New Roman" w:hAnsi="Times New Roman"/>
                <w:sz w:val="26"/>
                <w:szCs w:val="26"/>
              </w:rPr>
              <w:t>Ievērojot minēto</w:t>
            </w:r>
            <w:r w:rsidRPr="00C63CBB">
              <w:rPr>
                <w:rFonts w:ascii="Times New Roman" w:eastAsia="Times New Roman" w:hAnsi="Times New Roman"/>
                <w:bCs/>
                <w:color w:val="000000"/>
                <w:sz w:val="26"/>
                <w:szCs w:val="26"/>
              </w:rPr>
              <w:t xml:space="preserve">, Ministru kabineta 2012.gada 20.marta sēdes </w:t>
            </w:r>
            <w:proofErr w:type="spellStart"/>
            <w:r w:rsidRPr="00C63CBB">
              <w:rPr>
                <w:rFonts w:ascii="Times New Roman" w:eastAsia="Times New Roman" w:hAnsi="Times New Roman"/>
                <w:bCs/>
                <w:color w:val="000000"/>
                <w:sz w:val="26"/>
                <w:szCs w:val="26"/>
              </w:rPr>
              <w:t>protokollēmuma</w:t>
            </w:r>
            <w:proofErr w:type="spellEnd"/>
            <w:r w:rsidRPr="00C63CBB">
              <w:rPr>
                <w:rFonts w:ascii="Times New Roman" w:eastAsia="Times New Roman" w:hAnsi="Times New Roman"/>
                <w:bCs/>
                <w:color w:val="000000"/>
                <w:sz w:val="26"/>
                <w:szCs w:val="26"/>
              </w:rPr>
              <w:t xml:space="preserve"> (</w:t>
            </w:r>
            <w:proofErr w:type="spellStart"/>
            <w:r w:rsidRPr="00C63CBB">
              <w:rPr>
                <w:rFonts w:ascii="Times New Roman" w:eastAsia="Times New Roman" w:hAnsi="Times New Roman"/>
                <w:bCs/>
                <w:color w:val="000000"/>
                <w:sz w:val="26"/>
                <w:szCs w:val="26"/>
              </w:rPr>
              <w:t>prot</w:t>
            </w:r>
            <w:proofErr w:type="spellEnd"/>
            <w:r w:rsidRPr="00C63CBB">
              <w:rPr>
                <w:rFonts w:ascii="Times New Roman" w:eastAsia="Times New Roman" w:hAnsi="Times New Roman"/>
                <w:bCs/>
                <w:color w:val="000000"/>
                <w:sz w:val="26"/>
                <w:szCs w:val="26"/>
              </w:rPr>
              <w:t xml:space="preserve">. Nr.16 31.§) 7.punktā </w:t>
            </w:r>
            <w:r w:rsidRPr="00C63CBB">
              <w:rPr>
                <w:rFonts w:ascii="Times New Roman" w:eastAsia="Times New Roman" w:hAnsi="Times New Roman"/>
                <w:color w:val="000000"/>
                <w:sz w:val="26"/>
                <w:szCs w:val="26"/>
              </w:rPr>
              <w:t xml:space="preserve">Finanšu ministrijai dotais uzdevums </w:t>
            </w:r>
            <w:r w:rsidR="000C2881">
              <w:rPr>
                <w:rFonts w:ascii="Times New Roman" w:eastAsia="Times New Roman" w:hAnsi="Times New Roman"/>
                <w:color w:val="000000"/>
                <w:sz w:val="26"/>
                <w:szCs w:val="26"/>
              </w:rPr>
              <w:t xml:space="preserve">ir atzīstams </w:t>
            </w:r>
            <w:r w:rsidRPr="00C63CBB">
              <w:rPr>
                <w:rFonts w:ascii="Times New Roman" w:eastAsia="Times New Roman" w:hAnsi="Times New Roman"/>
                <w:color w:val="000000"/>
                <w:sz w:val="26"/>
                <w:szCs w:val="26"/>
              </w:rPr>
              <w:t>par aktualitāti zaudējušu.</w:t>
            </w:r>
          </w:p>
        </w:tc>
      </w:tr>
      <w:tr w:rsidR="00C63CBB" w:rsidRPr="00130756" w:rsidTr="0023456F">
        <w:trPr>
          <w:trHeight w:val="616"/>
          <w:tblCellSpacing w:w="0" w:type="dxa"/>
        </w:trPr>
        <w:tc>
          <w:tcPr>
            <w:tcW w:w="528"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lastRenderedPageBreak/>
              <w:t> 3.</w:t>
            </w:r>
          </w:p>
        </w:tc>
        <w:tc>
          <w:tcPr>
            <w:tcW w:w="1897"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Saistītie politikas ietekmes novērtējumi un pētījumi</w:t>
            </w:r>
          </w:p>
        </w:tc>
        <w:tc>
          <w:tcPr>
            <w:tcW w:w="6662"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Projekts šo jomu neskar</w:t>
            </w:r>
          </w:p>
        </w:tc>
      </w:tr>
      <w:tr w:rsidR="00C63CBB" w:rsidRPr="00130756" w:rsidTr="0023456F">
        <w:trPr>
          <w:trHeight w:val="694"/>
          <w:tblCellSpacing w:w="0" w:type="dxa"/>
        </w:trPr>
        <w:tc>
          <w:tcPr>
            <w:tcW w:w="528"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4.</w:t>
            </w:r>
          </w:p>
        </w:tc>
        <w:tc>
          <w:tcPr>
            <w:tcW w:w="1897"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Tiesiskā regulējuma mērķis un būtība</w:t>
            </w:r>
          </w:p>
        </w:tc>
        <w:tc>
          <w:tcPr>
            <w:tcW w:w="6662" w:type="dxa"/>
            <w:tcBorders>
              <w:top w:val="outset" w:sz="6" w:space="0" w:color="auto"/>
              <w:left w:val="outset" w:sz="6" w:space="0" w:color="auto"/>
              <w:bottom w:val="outset" w:sz="6" w:space="0" w:color="auto"/>
              <w:right w:val="outset" w:sz="6" w:space="0" w:color="auto"/>
            </w:tcBorders>
          </w:tcPr>
          <w:p w:rsidR="00C63CBB" w:rsidRPr="00815792" w:rsidRDefault="00231E4A" w:rsidP="00231E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Ministru kabineta</w:t>
            </w:r>
            <w:r w:rsidRPr="00231E4A">
              <w:rPr>
                <w:rFonts w:ascii="Times New Roman" w:eastAsia="Times New Roman" w:hAnsi="Times New Roman"/>
                <w:sz w:val="28"/>
                <w:szCs w:val="28"/>
              </w:rPr>
              <w:t xml:space="preserve"> </w:t>
            </w:r>
            <w:r w:rsidRPr="00231E4A">
              <w:rPr>
                <w:rFonts w:ascii="Times New Roman" w:eastAsia="Times New Roman" w:hAnsi="Times New Roman"/>
                <w:sz w:val="26"/>
                <w:szCs w:val="26"/>
              </w:rPr>
              <w:t xml:space="preserve">sēdes </w:t>
            </w:r>
            <w:proofErr w:type="spellStart"/>
            <w:r w:rsidRPr="00231E4A">
              <w:rPr>
                <w:rFonts w:ascii="Times New Roman" w:eastAsia="Times New Roman" w:hAnsi="Times New Roman"/>
                <w:sz w:val="26"/>
                <w:szCs w:val="26"/>
              </w:rPr>
              <w:t>protokollēmuma</w:t>
            </w:r>
            <w:proofErr w:type="spellEnd"/>
            <w:r w:rsidRPr="00231E4A">
              <w:rPr>
                <w:rFonts w:ascii="Times New Roman" w:eastAsia="Times New Roman" w:hAnsi="Times New Roman"/>
                <w:sz w:val="26"/>
                <w:szCs w:val="26"/>
              </w:rPr>
              <w:t xml:space="preserve"> projekts </w:t>
            </w:r>
            <w:r>
              <w:rPr>
                <w:rFonts w:ascii="Times New Roman" w:eastAsia="Times New Roman" w:hAnsi="Times New Roman"/>
                <w:sz w:val="26"/>
                <w:szCs w:val="26"/>
              </w:rPr>
              <w:t xml:space="preserve">paredz atzīt par aktualitāti zaudējušu </w:t>
            </w:r>
            <w:r w:rsidRPr="00231E4A">
              <w:rPr>
                <w:rFonts w:ascii="Times New Roman" w:eastAsia="Times New Roman" w:hAnsi="Times New Roman"/>
                <w:bCs/>
                <w:sz w:val="26"/>
                <w:szCs w:val="26"/>
              </w:rPr>
              <w:t xml:space="preserve">Ministru kabineta 2012.gada 20.marta sēdes </w:t>
            </w:r>
            <w:proofErr w:type="spellStart"/>
            <w:r w:rsidRPr="00231E4A">
              <w:rPr>
                <w:rFonts w:ascii="Times New Roman" w:eastAsia="Times New Roman" w:hAnsi="Times New Roman"/>
                <w:bCs/>
                <w:sz w:val="26"/>
                <w:szCs w:val="26"/>
              </w:rPr>
              <w:t>protokollēmuma</w:t>
            </w:r>
            <w:proofErr w:type="spellEnd"/>
            <w:r w:rsidRPr="00231E4A">
              <w:rPr>
                <w:rFonts w:ascii="Times New Roman" w:eastAsia="Times New Roman" w:hAnsi="Times New Roman"/>
                <w:bCs/>
                <w:sz w:val="26"/>
                <w:szCs w:val="26"/>
              </w:rPr>
              <w:t xml:space="preserve"> (</w:t>
            </w:r>
            <w:proofErr w:type="spellStart"/>
            <w:r w:rsidRPr="00231E4A">
              <w:rPr>
                <w:rFonts w:ascii="Times New Roman" w:eastAsia="Times New Roman" w:hAnsi="Times New Roman"/>
                <w:bCs/>
                <w:sz w:val="26"/>
                <w:szCs w:val="26"/>
              </w:rPr>
              <w:t>prot</w:t>
            </w:r>
            <w:proofErr w:type="spellEnd"/>
            <w:r w:rsidRPr="00231E4A">
              <w:rPr>
                <w:rFonts w:ascii="Times New Roman" w:eastAsia="Times New Roman" w:hAnsi="Times New Roman"/>
                <w:bCs/>
                <w:sz w:val="26"/>
                <w:szCs w:val="26"/>
              </w:rPr>
              <w:t>. Nr.16 31.§) „Informatīvais ziņojums „Par valsts nodevu un maksas pakalpojumu nošķiršanu un nodevu sistēm</w:t>
            </w:r>
            <w:r>
              <w:rPr>
                <w:rFonts w:ascii="Times New Roman" w:eastAsia="Times New Roman" w:hAnsi="Times New Roman"/>
                <w:bCs/>
                <w:sz w:val="26"/>
                <w:szCs w:val="26"/>
              </w:rPr>
              <w:t>as pilnveidošanu”” 7.punktā doto uzdevumu.</w:t>
            </w:r>
          </w:p>
        </w:tc>
      </w:tr>
      <w:tr w:rsidR="00C63CBB" w:rsidRPr="00130756" w:rsidTr="0023456F">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5.</w:t>
            </w:r>
          </w:p>
        </w:tc>
        <w:tc>
          <w:tcPr>
            <w:tcW w:w="1897"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Projekta izstrādē iesaistītās institūcijas</w:t>
            </w:r>
          </w:p>
        </w:tc>
        <w:tc>
          <w:tcPr>
            <w:tcW w:w="6662" w:type="dxa"/>
            <w:tcBorders>
              <w:top w:val="outset" w:sz="6" w:space="0" w:color="auto"/>
              <w:left w:val="outset" w:sz="6" w:space="0" w:color="auto"/>
              <w:bottom w:val="outset" w:sz="6" w:space="0" w:color="auto"/>
              <w:right w:val="outset" w:sz="6" w:space="0" w:color="auto"/>
            </w:tcBorders>
          </w:tcPr>
          <w:p w:rsidR="00C63CBB" w:rsidRPr="00C75B10" w:rsidRDefault="00C63CBB" w:rsidP="00231E4A">
            <w:pPr>
              <w:tabs>
                <w:tab w:val="left" w:pos="6990"/>
              </w:tabs>
              <w:spacing w:after="0" w:line="240" w:lineRule="auto"/>
              <w:jc w:val="both"/>
              <w:rPr>
                <w:rFonts w:ascii="Times New Roman" w:eastAsia="Times New Roman" w:hAnsi="Times New Roman"/>
                <w:sz w:val="26"/>
                <w:szCs w:val="26"/>
              </w:rPr>
            </w:pPr>
            <w:r w:rsidRPr="00C75B10">
              <w:rPr>
                <w:rFonts w:ascii="Times New Roman" w:eastAsia="Times New Roman" w:hAnsi="Times New Roman"/>
                <w:sz w:val="26"/>
                <w:szCs w:val="26"/>
              </w:rPr>
              <w:t> </w:t>
            </w:r>
            <w:r w:rsidR="00231E4A">
              <w:rPr>
                <w:rFonts w:ascii="Times New Roman" w:eastAsia="Times New Roman" w:hAnsi="Times New Roman"/>
                <w:sz w:val="26"/>
                <w:szCs w:val="26"/>
              </w:rPr>
              <w:t>Projekts šo jomu neskar</w:t>
            </w:r>
          </w:p>
        </w:tc>
      </w:tr>
      <w:tr w:rsidR="00C63CBB" w:rsidRPr="00130756" w:rsidTr="0023456F">
        <w:trPr>
          <w:trHeight w:val="996"/>
          <w:tblCellSpacing w:w="0" w:type="dxa"/>
        </w:trPr>
        <w:tc>
          <w:tcPr>
            <w:tcW w:w="528"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6.</w:t>
            </w:r>
          </w:p>
        </w:tc>
        <w:tc>
          <w:tcPr>
            <w:tcW w:w="1897"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xml:space="preserve"> Iemesli, kādēļ netika nodrošināta </w:t>
            </w:r>
            <w:r w:rsidRPr="00C75B10">
              <w:rPr>
                <w:rFonts w:ascii="Times New Roman" w:eastAsia="Times New Roman" w:hAnsi="Times New Roman"/>
                <w:sz w:val="26"/>
                <w:szCs w:val="26"/>
                <w:lang w:eastAsia="lv-LV"/>
              </w:rPr>
              <w:lastRenderedPageBreak/>
              <w:t>sabiedrības līdzdalība</w:t>
            </w:r>
          </w:p>
        </w:tc>
        <w:tc>
          <w:tcPr>
            <w:tcW w:w="6662" w:type="dxa"/>
            <w:tcBorders>
              <w:top w:val="outset" w:sz="6" w:space="0" w:color="auto"/>
              <w:left w:val="outset" w:sz="6" w:space="0" w:color="auto"/>
              <w:bottom w:val="outset" w:sz="6" w:space="0" w:color="auto"/>
              <w:right w:val="outset" w:sz="6" w:space="0" w:color="auto"/>
            </w:tcBorders>
          </w:tcPr>
          <w:p w:rsidR="00C63CBB" w:rsidRPr="00C75B10" w:rsidRDefault="00C63CBB" w:rsidP="00C63CBB">
            <w:pPr>
              <w:tabs>
                <w:tab w:val="left" w:pos="709"/>
              </w:tabs>
              <w:spacing w:after="0" w:line="240" w:lineRule="auto"/>
              <w:jc w:val="both"/>
              <w:rPr>
                <w:rFonts w:ascii="Times New Roman" w:eastAsia="Times New Roman" w:hAnsi="Times New Roman"/>
                <w:sz w:val="26"/>
                <w:szCs w:val="26"/>
              </w:rPr>
            </w:pPr>
            <w:r w:rsidRPr="00C75B10">
              <w:rPr>
                <w:rFonts w:ascii="Times New Roman" w:eastAsia="Times New Roman" w:hAnsi="Times New Roman"/>
                <w:sz w:val="26"/>
                <w:szCs w:val="26"/>
              </w:rPr>
              <w:lastRenderedPageBreak/>
              <w:t> </w:t>
            </w:r>
            <w:r w:rsidR="00231E4A">
              <w:rPr>
                <w:rFonts w:ascii="Times New Roman" w:eastAsia="Times New Roman" w:hAnsi="Times New Roman"/>
                <w:sz w:val="26"/>
                <w:szCs w:val="26"/>
              </w:rPr>
              <w:t>Projekts šo jomu neskar</w:t>
            </w:r>
          </w:p>
        </w:tc>
      </w:tr>
      <w:tr w:rsidR="00C63CBB" w:rsidRPr="00130756" w:rsidTr="0023456F">
        <w:trPr>
          <w:tblCellSpacing w:w="0" w:type="dxa"/>
        </w:trPr>
        <w:tc>
          <w:tcPr>
            <w:tcW w:w="528"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lastRenderedPageBreak/>
              <w:t> 7.</w:t>
            </w:r>
          </w:p>
        </w:tc>
        <w:tc>
          <w:tcPr>
            <w:tcW w:w="1897" w:type="dxa"/>
            <w:tcBorders>
              <w:top w:val="outset" w:sz="6" w:space="0" w:color="auto"/>
              <w:left w:val="outset" w:sz="6" w:space="0" w:color="auto"/>
              <w:bottom w:val="outset" w:sz="6" w:space="0" w:color="auto"/>
              <w:right w:val="outset" w:sz="6" w:space="0" w:color="auto"/>
            </w:tcBorders>
          </w:tcPr>
          <w:p w:rsidR="00C63CBB" w:rsidRPr="00C75B10" w:rsidRDefault="00C63CBB" w:rsidP="0023456F">
            <w:pPr>
              <w:spacing w:before="100" w:beforeAutospacing="1" w:after="100" w:afterAutospacing="1" w:line="240" w:lineRule="auto"/>
              <w:rPr>
                <w:rFonts w:ascii="Times New Roman" w:eastAsia="Times New Roman" w:hAnsi="Times New Roman"/>
                <w:sz w:val="26"/>
                <w:szCs w:val="26"/>
                <w:lang w:eastAsia="lv-LV"/>
              </w:rPr>
            </w:pPr>
            <w:r w:rsidRPr="00C75B10">
              <w:rPr>
                <w:rFonts w:ascii="Times New Roman" w:eastAsia="Times New Roman" w:hAnsi="Times New Roman"/>
                <w:sz w:val="26"/>
                <w:szCs w:val="26"/>
                <w:lang w:eastAsia="lv-LV"/>
              </w:rPr>
              <w:t> Cita informācija</w:t>
            </w:r>
          </w:p>
        </w:tc>
        <w:tc>
          <w:tcPr>
            <w:tcW w:w="6662" w:type="dxa"/>
            <w:tcBorders>
              <w:top w:val="outset" w:sz="6" w:space="0" w:color="auto"/>
              <w:left w:val="outset" w:sz="6" w:space="0" w:color="auto"/>
              <w:bottom w:val="outset" w:sz="6" w:space="0" w:color="auto"/>
              <w:right w:val="outset" w:sz="6" w:space="0" w:color="auto"/>
            </w:tcBorders>
          </w:tcPr>
          <w:p w:rsidR="00C63CBB" w:rsidRPr="00C75B10" w:rsidRDefault="00C63CBB" w:rsidP="00231E4A">
            <w:pPr>
              <w:spacing w:after="0" w:line="240" w:lineRule="auto"/>
              <w:jc w:val="both"/>
              <w:rPr>
                <w:rFonts w:ascii="Times New Roman" w:eastAsia="Times New Roman" w:hAnsi="Times New Roman"/>
                <w:sz w:val="26"/>
                <w:szCs w:val="26"/>
                <w:lang w:eastAsia="lv-LV"/>
              </w:rPr>
            </w:pPr>
            <w:r w:rsidRPr="00C75B10">
              <w:rPr>
                <w:rFonts w:ascii="Times New Roman" w:eastAsia="Times New Roman" w:hAnsi="Times New Roman"/>
                <w:sz w:val="26"/>
                <w:szCs w:val="26"/>
              </w:rPr>
              <w:t> </w:t>
            </w:r>
            <w:r w:rsidR="00231E4A">
              <w:rPr>
                <w:rFonts w:ascii="Times New Roman" w:eastAsia="Times New Roman" w:hAnsi="Times New Roman"/>
                <w:sz w:val="26"/>
                <w:szCs w:val="26"/>
              </w:rPr>
              <w:t>Nav</w:t>
            </w:r>
          </w:p>
        </w:tc>
      </w:tr>
    </w:tbl>
    <w:p w:rsidR="00231E4A" w:rsidRDefault="00231E4A"/>
    <w:p w:rsidR="00231E4A" w:rsidRDefault="000C2881" w:rsidP="00231E4A">
      <w:pPr>
        <w:ind w:right="-766"/>
        <w:jc w:val="both"/>
        <w:rPr>
          <w:rFonts w:ascii="Times New Roman" w:hAnsi="Times New Roman"/>
          <w:sz w:val="26"/>
          <w:szCs w:val="26"/>
        </w:rPr>
      </w:pPr>
      <w:r>
        <w:rPr>
          <w:rFonts w:ascii="Times New Roman" w:hAnsi="Times New Roman"/>
          <w:sz w:val="26"/>
          <w:szCs w:val="26"/>
        </w:rPr>
        <w:t xml:space="preserve">Anotācijas II, III, IV,V, </w:t>
      </w:r>
      <w:r w:rsidR="00231E4A" w:rsidRPr="00231E4A">
        <w:rPr>
          <w:rFonts w:ascii="Times New Roman" w:hAnsi="Times New Roman"/>
          <w:sz w:val="26"/>
          <w:szCs w:val="26"/>
        </w:rPr>
        <w:t xml:space="preserve">VI </w:t>
      </w:r>
      <w:r>
        <w:rPr>
          <w:rFonts w:ascii="Times New Roman" w:hAnsi="Times New Roman"/>
          <w:sz w:val="26"/>
          <w:szCs w:val="26"/>
        </w:rPr>
        <w:t xml:space="preserve">un VII </w:t>
      </w:r>
      <w:r w:rsidR="00231E4A" w:rsidRPr="00231E4A">
        <w:rPr>
          <w:rFonts w:ascii="Times New Roman" w:hAnsi="Times New Roman"/>
          <w:sz w:val="26"/>
          <w:szCs w:val="26"/>
        </w:rPr>
        <w:t>sadaļa – projekts šīs jomas neskar.</w:t>
      </w:r>
    </w:p>
    <w:p w:rsidR="00231E4A" w:rsidRP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r w:rsidRPr="00231E4A">
        <w:rPr>
          <w:rFonts w:ascii="Times New Roman" w:hAnsi="Times New Roman"/>
          <w:sz w:val="26"/>
          <w:szCs w:val="26"/>
        </w:rPr>
        <w:t>Finanšu ministrs</w:t>
      </w:r>
      <w:r w:rsidRPr="00231E4A">
        <w:rPr>
          <w:rFonts w:ascii="Times New Roman" w:hAnsi="Times New Roman"/>
          <w:sz w:val="26"/>
          <w:szCs w:val="26"/>
        </w:rPr>
        <w:tab/>
      </w:r>
      <w:r w:rsidRPr="00231E4A">
        <w:rPr>
          <w:rFonts w:ascii="Times New Roman" w:hAnsi="Times New Roman"/>
          <w:sz w:val="26"/>
          <w:szCs w:val="26"/>
        </w:rPr>
        <w:tab/>
      </w:r>
      <w:r w:rsidRPr="00231E4A">
        <w:rPr>
          <w:rFonts w:ascii="Times New Roman" w:hAnsi="Times New Roman"/>
          <w:sz w:val="26"/>
          <w:szCs w:val="26"/>
        </w:rPr>
        <w:tab/>
      </w:r>
      <w:r w:rsidRPr="00231E4A">
        <w:rPr>
          <w:rFonts w:ascii="Times New Roman" w:hAnsi="Times New Roman"/>
          <w:sz w:val="26"/>
          <w:szCs w:val="26"/>
        </w:rPr>
        <w:tab/>
      </w:r>
      <w:r w:rsidRPr="00231E4A">
        <w:rPr>
          <w:rFonts w:ascii="Times New Roman" w:hAnsi="Times New Roman"/>
          <w:sz w:val="26"/>
          <w:szCs w:val="26"/>
        </w:rPr>
        <w:tab/>
      </w:r>
      <w:r w:rsidRPr="00231E4A">
        <w:rPr>
          <w:rFonts w:ascii="Times New Roman" w:hAnsi="Times New Roman"/>
          <w:sz w:val="26"/>
          <w:szCs w:val="26"/>
        </w:rPr>
        <w:tab/>
      </w:r>
      <w:r>
        <w:rPr>
          <w:rFonts w:ascii="Times New Roman" w:hAnsi="Times New Roman"/>
          <w:sz w:val="26"/>
          <w:szCs w:val="26"/>
        </w:rPr>
        <w:tab/>
      </w:r>
      <w:r w:rsidRPr="00231E4A">
        <w:rPr>
          <w:rFonts w:ascii="Times New Roman" w:hAnsi="Times New Roman"/>
          <w:sz w:val="26"/>
          <w:szCs w:val="26"/>
        </w:rPr>
        <w:tab/>
        <w:t>A.Vilks</w:t>
      </w: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Default="00231E4A" w:rsidP="00231E4A">
      <w:pPr>
        <w:ind w:right="-766"/>
        <w:jc w:val="both"/>
        <w:rPr>
          <w:rFonts w:ascii="Times New Roman" w:hAnsi="Times New Roman"/>
          <w:sz w:val="26"/>
          <w:szCs w:val="26"/>
        </w:rPr>
      </w:pPr>
    </w:p>
    <w:p w:rsidR="00231E4A" w:rsidRPr="00231E4A" w:rsidRDefault="00231E4A" w:rsidP="00231E4A">
      <w:pPr>
        <w:ind w:right="-766"/>
        <w:jc w:val="both"/>
        <w:rPr>
          <w:rFonts w:ascii="Times New Roman" w:hAnsi="Times New Roman"/>
          <w:sz w:val="26"/>
          <w:szCs w:val="26"/>
        </w:rPr>
      </w:pPr>
    </w:p>
    <w:p w:rsidR="00231E4A" w:rsidRPr="00231E4A" w:rsidRDefault="00231E4A" w:rsidP="00231E4A">
      <w:pPr>
        <w:spacing w:after="0" w:line="240" w:lineRule="auto"/>
        <w:rPr>
          <w:rFonts w:ascii="Times New Roman" w:hAnsi="Times New Roman"/>
          <w:sz w:val="20"/>
          <w:szCs w:val="20"/>
        </w:rPr>
      </w:pPr>
      <w:r w:rsidRPr="00231E4A">
        <w:rPr>
          <w:rFonts w:ascii="Times New Roman" w:hAnsi="Times New Roman"/>
          <w:sz w:val="20"/>
          <w:szCs w:val="20"/>
        </w:rPr>
        <w:fldChar w:fldCharType="begin"/>
      </w:r>
      <w:r w:rsidRPr="00231E4A">
        <w:rPr>
          <w:rFonts w:ascii="Times New Roman" w:hAnsi="Times New Roman"/>
          <w:sz w:val="20"/>
          <w:szCs w:val="20"/>
          <w:lang w:val="ru-RU"/>
        </w:rPr>
        <w:instrText xml:space="preserve"> TIME \@ "dd.MM.yyyy H:mm" </w:instrText>
      </w:r>
      <w:r w:rsidRPr="00231E4A">
        <w:rPr>
          <w:rFonts w:ascii="Times New Roman" w:hAnsi="Times New Roman"/>
          <w:sz w:val="20"/>
          <w:szCs w:val="20"/>
        </w:rPr>
        <w:fldChar w:fldCharType="separate"/>
      </w:r>
      <w:r w:rsidR="00EF37A5">
        <w:rPr>
          <w:rFonts w:ascii="Times New Roman" w:hAnsi="Times New Roman"/>
          <w:noProof/>
          <w:sz w:val="20"/>
          <w:szCs w:val="20"/>
          <w:lang w:val="ru-RU"/>
        </w:rPr>
        <w:t>16.01.2013 14:29</w:t>
      </w:r>
      <w:r w:rsidRPr="00231E4A">
        <w:rPr>
          <w:rFonts w:ascii="Times New Roman" w:hAnsi="Times New Roman"/>
          <w:sz w:val="20"/>
          <w:szCs w:val="20"/>
        </w:rPr>
        <w:fldChar w:fldCharType="end"/>
      </w:r>
    </w:p>
    <w:p w:rsidR="00231E4A" w:rsidRPr="00231E4A" w:rsidRDefault="00231E4A" w:rsidP="00231E4A">
      <w:pPr>
        <w:spacing w:after="0" w:line="240" w:lineRule="auto"/>
        <w:rPr>
          <w:rFonts w:ascii="Times New Roman" w:hAnsi="Times New Roman"/>
          <w:sz w:val="20"/>
          <w:szCs w:val="20"/>
          <w:lang w:val="fr-BE"/>
        </w:rPr>
      </w:pPr>
      <w:r w:rsidRPr="00231E4A">
        <w:rPr>
          <w:rFonts w:ascii="Times New Roman" w:hAnsi="Times New Roman"/>
          <w:sz w:val="20"/>
          <w:szCs w:val="20"/>
          <w:lang w:val="en-AU"/>
        </w:rPr>
        <w:fldChar w:fldCharType="begin"/>
      </w:r>
      <w:r w:rsidRPr="00231E4A">
        <w:rPr>
          <w:rFonts w:ascii="Times New Roman" w:hAnsi="Times New Roman"/>
          <w:sz w:val="20"/>
          <w:szCs w:val="20"/>
          <w:lang w:val="fr-BE"/>
        </w:rPr>
        <w:instrText xml:space="preserve"> NUMWORDS  </w:instrText>
      </w:r>
      <w:r w:rsidRPr="00231E4A">
        <w:rPr>
          <w:rFonts w:ascii="Times New Roman" w:hAnsi="Times New Roman"/>
          <w:sz w:val="20"/>
          <w:szCs w:val="20"/>
          <w:lang w:val="en-AU"/>
        </w:rPr>
        <w:fldChar w:fldCharType="separate"/>
      </w:r>
      <w:r w:rsidR="00E73E3E">
        <w:rPr>
          <w:rFonts w:ascii="Times New Roman" w:hAnsi="Times New Roman"/>
          <w:noProof/>
          <w:sz w:val="20"/>
          <w:szCs w:val="20"/>
          <w:lang w:val="fr-BE"/>
        </w:rPr>
        <w:t>580</w:t>
      </w:r>
      <w:r w:rsidRPr="00231E4A">
        <w:rPr>
          <w:rFonts w:ascii="Times New Roman" w:hAnsi="Times New Roman"/>
          <w:sz w:val="20"/>
          <w:szCs w:val="20"/>
        </w:rPr>
        <w:fldChar w:fldCharType="end"/>
      </w:r>
    </w:p>
    <w:p w:rsidR="00231E4A" w:rsidRPr="00231E4A" w:rsidRDefault="00231E4A" w:rsidP="00231E4A">
      <w:pPr>
        <w:spacing w:after="0" w:line="240" w:lineRule="auto"/>
        <w:rPr>
          <w:rFonts w:ascii="Times New Roman" w:hAnsi="Times New Roman"/>
          <w:sz w:val="20"/>
          <w:szCs w:val="20"/>
        </w:rPr>
      </w:pPr>
      <w:r w:rsidRPr="00231E4A">
        <w:rPr>
          <w:rFonts w:ascii="Times New Roman" w:hAnsi="Times New Roman"/>
          <w:sz w:val="20"/>
          <w:szCs w:val="20"/>
        </w:rPr>
        <w:t>I.Runča, 67083919</w:t>
      </w:r>
    </w:p>
    <w:p w:rsidR="00231E4A" w:rsidRPr="00231E4A" w:rsidRDefault="00780A0F" w:rsidP="00231E4A">
      <w:pPr>
        <w:spacing w:after="0" w:line="240" w:lineRule="auto"/>
      </w:pPr>
      <w:r>
        <w:rPr>
          <w:rFonts w:ascii="Times New Roman" w:hAnsi="Times New Roman"/>
          <w:sz w:val="20"/>
          <w:szCs w:val="20"/>
        </w:rPr>
        <w:t>Inguna.R</w:t>
      </w:r>
      <w:r w:rsidR="00231E4A" w:rsidRPr="00231E4A">
        <w:rPr>
          <w:rFonts w:ascii="Times New Roman" w:hAnsi="Times New Roman"/>
          <w:sz w:val="20"/>
          <w:szCs w:val="20"/>
        </w:rPr>
        <w:t>unca@fm.gov.lv</w:t>
      </w:r>
    </w:p>
    <w:p w:rsidR="00231E4A" w:rsidRPr="00231E4A" w:rsidRDefault="00231E4A" w:rsidP="00231E4A">
      <w:pPr>
        <w:ind w:right="-766"/>
        <w:jc w:val="both"/>
        <w:rPr>
          <w:rFonts w:ascii="Times New Roman" w:hAnsi="Times New Roman"/>
          <w:sz w:val="26"/>
          <w:szCs w:val="26"/>
        </w:rPr>
      </w:pPr>
    </w:p>
    <w:sectPr w:rsidR="00231E4A" w:rsidRPr="00231E4A" w:rsidSect="00231E4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4A" w:rsidRDefault="00231E4A" w:rsidP="00231E4A">
      <w:pPr>
        <w:spacing w:after="0" w:line="240" w:lineRule="auto"/>
      </w:pPr>
      <w:r>
        <w:separator/>
      </w:r>
    </w:p>
  </w:endnote>
  <w:endnote w:type="continuationSeparator" w:id="0">
    <w:p w:rsidR="00231E4A" w:rsidRDefault="00231E4A" w:rsidP="0023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4A" w:rsidRPr="00231E4A" w:rsidRDefault="00231E4A" w:rsidP="00231E4A">
    <w:pPr>
      <w:tabs>
        <w:tab w:val="center" w:pos="4153"/>
        <w:tab w:val="right" w:pos="9072"/>
      </w:tabs>
      <w:spacing w:after="0" w:line="240" w:lineRule="auto"/>
      <w:ind w:right="-766"/>
      <w:jc w:val="both"/>
      <w:rPr>
        <w:rFonts w:ascii="Times New Roman" w:eastAsiaTheme="minorHAnsi" w:hAnsi="Times New Roman"/>
        <w:sz w:val="20"/>
        <w:szCs w:val="20"/>
      </w:rPr>
    </w:pPr>
    <w:r w:rsidRPr="00231E4A">
      <w:rPr>
        <w:rFonts w:ascii="Times New Roman" w:eastAsiaTheme="minorHAnsi" w:hAnsi="Times New Roman"/>
        <w:sz w:val="20"/>
        <w:szCs w:val="20"/>
      </w:rPr>
      <w:t>FM</w:t>
    </w:r>
    <w:r>
      <w:rPr>
        <w:rFonts w:ascii="Times New Roman" w:eastAsiaTheme="minorHAnsi" w:hAnsi="Times New Roman"/>
        <w:sz w:val="20"/>
        <w:szCs w:val="20"/>
      </w:rPr>
      <w:t>Anot</w:t>
    </w:r>
    <w:r w:rsidRPr="00231E4A">
      <w:rPr>
        <w:rFonts w:ascii="Times New Roman" w:eastAsiaTheme="minorHAnsi" w:hAnsi="Times New Roman"/>
        <w:sz w:val="20"/>
        <w:szCs w:val="20"/>
      </w:rPr>
      <w:t>_</w:t>
    </w:r>
    <w:r w:rsidR="0028746E">
      <w:rPr>
        <w:rFonts w:ascii="Times New Roman" w:eastAsiaTheme="minorHAnsi" w:hAnsi="Times New Roman"/>
        <w:sz w:val="20"/>
        <w:szCs w:val="20"/>
      </w:rPr>
      <w:t>100113</w:t>
    </w:r>
    <w:r w:rsidRPr="00231E4A">
      <w:rPr>
        <w:rFonts w:ascii="Times New Roman" w:eastAsiaTheme="minorHAnsi" w:hAnsi="Times New Roman"/>
        <w:sz w:val="20"/>
        <w:szCs w:val="20"/>
      </w:rPr>
      <w:t xml:space="preserve">_nodevas; Ministru kabineta sēdes </w:t>
    </w:r>
    <w:proofErr w:type="spellStart"/>
    <w:r>
      <w:rPr>
        <w:rFonts w:ascii="Times New Roman" w:eastAsiaTheme="minorHAnsi" w:hAnsi="Times New Roman"/>
        <w:sz w:val="20"/>
        <w:szCs w:val="20"/>
      </w:rPr>
      <w:t>protokollēmuma</w:t>
    </w:r>
    <w:proofErr w:type="spellEnd"/>
    <w:r>
      <w:rPr>
        <w:rFonts w:ascii="Times New Roman" w:eastAsiaTheme="minorHAnsi" w:hAnsi="Times New Roman"/>
        <w:sz w:val="20"/>
        <w:szCs w:val="20"/>
      </w:rPr>
      <w:t xml:space="preserve"> projekta</w:t>
    </w:r>
    <w:r w:rsidRPr="00231E4A">
      <w:rPr>
        <w:rFonts w:ascii="Times New Roman" w:eastAsiaTheme="minorHAnsi" w:hAnsi="Times New Roman"/>
        <w:sz w:val="20"/>
        <w:szCs w:val="20"/>
      </w:rPr>
      <w:t xml:space="preserve"> „Par Ministru kabineta 2012.gada 20.marta sēdes </w:t>
    </w:r>
    <w:proofErr w:type="spellStart"/>
    <w:r w:rsidRPr="00231E4A">
      <w:rPr>
        <w:rFonts w:ascii="Times New Roman" w:eastAsiaTheme="minorHAnsi" w:hAnsi="Times New Roman"/>
        <w:sz w:val="20"/>
        <w:szCs w:val="20"/>
      </w:rPr>
      <w:t>pr</w:t>
    </w:r>
    <w:r w:rsidR="00780A0F">
      <w:rPr>
        <w:rFonts w:ascii="Times New Roman" w:eastAsiaTheme="minorHAnsi" w:hAnsi="Times New Roman"/>
        <w:sz w:val="20"/>
        <w:szCs w:val="20"/>
      </w:rPr>
      <w:t>otokollēmuma</w:t>
    </w:r>
    <w:proofErr w:type="spellEnd"/>
    <w:r w:rsidR="00780A0F">
      <w:rPr>
        <w:rFonts w:ascii="Times New Roman" w:eastAsiaTheme="minorHAnsi" w:hAnsi="Times New Roman"/>
        <w:sz w:val="20"/>
        <w:szCs w:val="20"/>
      </w:rPr>
      <w:t xml:space="preserve"> (prot.Nr.16 31.§) </w:t>
    </w:r>
    <w:r w:rsidRPr="00231E4A">
      <w:rPr>
        <w:rFonts w:ascii="Times New Roman" w:eastAsiaTheme="minorHAnsi" w:hAnsi="Times New Roman"/>
        <w:bCs/>
        <w:sz w:val="20"/>
        <w:szCs w:val="20"/>
      </w:rPr>
      <w:t xml:space="preserve">„Informatīvais ziņojums „Par valsts nodevu un maksas pakalpojumu nošķiršanu un nodevu sistēmas pilnveidošanu”” </w:t>
    </w:r>
    <w:r w:rsidRPr="00231E4A">
      <w:rPr>
        <w:rFonts w:ascii="Times New Roman" w:eastAsiaTheme="minorHAnsi" w:hAnsi="Times New Roman"/>
        <w:sz w:val="20"/>
        <w:szCs w:val="20"/>
      </w:rPr>
      <w:t>7.punktā dotā uzdevuma atzīšanu par aktualitāti zaudējušu”</w:t>
    </w:r>
    <w:r>
      <w:rPr>
        <w:rFonts w:ascii="Times New Roman" w:eastAsiaTheme="minorHAnsi" w:hAnsi="Times New Roman"/>
        <w:sz w:val="20"/>
        <w:szCs w:val="20"/>
      </w:rPr>
      <w:t xml:space="preserve"> sākotnējās ietekmes novērtējuma ziņojums (anotācija)</w:t>
    </w:r>
  </w:p>
  <w:p w:rsidR="00231E4A" w:rsidRDefault="00231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4A" w:rsidRPr="00231E4A" w:rsidRDefault="00231E4A" w:rsidP="00231E4A">
    <w:pPr>
      <w:tabs>
        <w:tab w:val="center" w:pos="4153"/>
        <w:tab w:val="right" w:pos="9072"/>
      </w:tabs>
      <w:spacing w:after="0" w:line="240" w:lineRule="auto"/>
      <w:ind w:right="-766"/>
      <w:jc w:val="both"/>
      <w:rPr>
        <w:rFonts w:ascii="Times New Roman" w:eastAsiaTheme="minorHAnsi" w:hAnsi="Times New Roman"/>
        <w:sz w:val="20"/>
        <w:szCs w:val="20"/>
      </w:rPr>
    </w:pPr>
    <w:r w:rsidRPr="00231E4A">
      <w:rPr>
        <w:rFonts w:ascii="Times New Roman" w:eastAsiaTheme="minorHAnsi" w:hAnsi="Times New Roman"/>
        <w:sz w:val="20"/>
        <w:szCs w:val="20"/>
      </w:rPr>
      <w:t>FM</w:t>
    </w:r>
    <w:r>
      <w:rPr>
        <w:rFonts w:ascii="Times New Roman" w:eastAsiaTheme="minorHAnsi" w:hAnsi="Times New Roman"/>
        <w:sz w:val="20"/>
        <w:szCs w:val="20"/>
      </w:rPr>
      <w:t>Anot</w:t>
    </w:r>
    <w:r w:rsidRPr="00231E4A">
      <w:rPr>
        <w:rFonts w:ascii="Times New Roman" w:eastAsiaTheme="minorHAnsi" w:hAnsi="Times New Roman"/>
        <w:sz w:val="20"/>
        <w:szCs w:val="20"/>
      </w:rPr>
      <w:t>_</w:t>
    </w:r>
    <w:r w:rsidR="0028746E">
      <w:rPr>
        <w:rFonts w:ascii="Times New Roman" w:eastAsiaTheme="minorHAnsi" w:hAnsi="Times New Roman"/>
        <w:sz w:val="20"/>
        <w:szCs w:val="20"/>
      </w:rPr>
      <w:t>100113</w:t>
    </w:r>
    <w:r w:rsidRPr="00231E4A">
      <w:rPr>
        <w:rFonts w:ascii="Times New Roman" w:eastAsiaTheme="minorHAnsi" w:hAnsi="Times New Roman"/>
        <w:sz w:val="20"/>
        <w:szCs w:val="20"/>
      </w:rPr>
      <w:t xml:space="preserve">_nodevas; Ministru kabineta sēdes </w:t>
    </w:r>
    <w:proofErr w:type="spellStart"/>
    <w:r>
      <w:rPr>
        <w:rFonts w:ascii="Times New Roman" w:eastAsiaTheme="minorHAnsi" w:hAnsi="Times New Roman"/>
        <w:sz w:val="20"/>
        <w:szCs w:val="20"/>
      </w:rPr>
      <w:t>protokollēmuma</w:t>
    </w:r>
    <w:proofErr w:type="spellEnd"/>
    <w:r>
      <w:rPr>
        <w:rFonts w:ascii="Times New Roman" w:eastAsiaTheme="minorHAnsi" w:hAnsi="Times New Roman"/>
        <w:sz w:val="20"/>
        <w:szCs w:val="20"/>
      </w:rPr>
      <w:t xml:space="preserve"> projekta</w:t>
    </w:r>
    <w:r w:rsidRPr="00231E4A">
      <w:rPr>
        <w:rFonts w:ascii="Times New Roman" w:eastAsiaTheme="minorHAnsi" w:hAnsi="Times New Roman"/>
        <w:sz w:val="20"/>
        <w:szCs w:val="20"/>
      </w:rPr>
      <w:t xml:space="preserve"> „Par Ministru kabineta 2012.gada 20.marta sēdes </w:t>
    </w:r>
    <w:proofErr w:type="spellStart"/>
    <w:r w:rsidRPr="00231E4A">
      <w:rPr>
        <w:rFonts w:ascii="Times New Roman" w:eastAsiaTheme="minorHAnsi" w:hAnsi="Times New Roman"/>
        <w:sz w:val="20"/>
        <w:szCs w:val="20"/>
      </w:rPr>
      <w:t>p</w:t>
    </w:r>
    <w:r w:rsidR="00780A0F">
      <w:rPr>
        <w:rFonts w:ascii="Times New Roman" w:eastAsiaTheme="minorHAnsi" w:hAnsi="Times New Roman"/>
        <w:sz w:val="20"/>
        <w:szCs w:val="20"/>
      </w:rPr>
      <w:t>rotokollēmuma</w:t>
    </w:r>
    <w:proofErr w:type="spellEnd"/>
    <w:r w:rsidR="00780A0F">
      <w:rPr>
        <w:rFonts w:ascii="Times New Roman" w:eastAsiaTheme="minorHAnsi" w:hAnsi="Times New Roman"/>
        <w:sz w:val="20"/>
        <w:szCs w:val="20"/>
      </w:rPr>
      <w:t xml:space="preserve"> (prot.Nr.16 31.§)</w:t>
    </w:r>
    <w:r w:rsidRPr="00231E4A">
      <w:rPr>
        <w:rFonts w:ascii="Times New Roman" w:eastAsiaTheme="minorHAnsi" w:hAnsi="Times New Roman"/>
        <w:sz w:val="20"/>
        <w:szCs w:val="20"/>
      </w:rPr>
      <w:t xml:space="preserve"> </w:t>
    </w:r>
    <w:r w:rsidRPr="00231E4A">
      <w:rPr>
        <w:rFonts w:ascii="Times New Roman" w:eastAsiaTheme="minorHAnsi" w:hAnsi="Times New Roman"/>
        <w:bCs/>
        <w:sz w:val="20"/>
        <w:szCs w:val="20"/>
      </w:rPr>
      <w:t xml:space="preserve">„Informatīvais ziņojums „Par valsts nodevu un maksas pakalpojumu nošķiršanu un nodevu sistēmas pilnveidošanu”” </w:t>
    </w:r>
    <w:r w:rsidRPr="00231E4A">
      <w:rPr>
        <w:rFonts w:ascii="Times New Roman" w:eastAsiaTheme="minorHAnsi" w:hAnsi="Times New Roman"/>
        <w:sz w:val="20"/>
        <w:szCs w:val="20"/>
      </w:rPr>
      <w:t>7.punktā dotā uzdevuma atzīšanu par aktualitāti zaudējušu”</w:t>
    </w:r>
    <w:r>
      <w:rPr>
        <w:rFonts w:ascii="Times New Roman" w:eastAsiaTheme="minorHAnsi"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4A" w:rsidRDefault="00231E4A" w:rsidP="00231E4A">
      <w:pPr>
        <w:spacing w:after="0" w:line="240" w:lineRule="auto"/>
      </w:pPr>
      <w:r>
        <w:separator/>
      </w:r>
    </w:p>
  </w:footnote>
  <w:footnote w:type="continuationSeparator" w:id="0">
    <w:p w:rsidR="00231E4A" w:rsidRDefault="00231E4A" w:rsidP="0023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516522"/>
      <w:docPartObj>
        <w:docPartGallery w:val="Page Numbers (Top of Page)"/>
        <w:docPartUnique/>
      </w:docPartObj>
    </w:sdtPr>
    <w:sdtEndPr>
      <w:rPr>
        <w:noProof/>
      </w:rPr>
    </w:sdtEndPr>
    <w:sdtContent>
      <w:p w:rsidR="00231E4A" w:rsidRDefault="00231E4A">
        <w:pPr>
          <w:pStyle w:val="Header"/>
          <w:jc w:val="center"/>
        </w:pPr>
        <w:r>
          <w:fldChar w:fldCharType="begin"/>
        </w:r>
        <w:r>
          <w:instrText xml:space="preserve"> PAGE   \* MERGEFORMAT </w:instrText>
        </w:r>
        <w:r>
          <w:fldChar w:fldCharType="separate"/>
        </w:r>
        <w:r w:rsidR="00EF37A5">
          <w:rPr>
            <w:noProof/>
          </w:rPr>
          <w:t>3</w:t>
        </w:r>
        <w:r>
          <w:rPr>
            <w:noProof/>
          </w:rPr>
          <w:fldChar w:fldCharType="end"/>
        </w:r>
      </w:p>
    </w:sdtContent>
  </w:sdt>
  <w:p w:rsidR="00231E4A" w:rsidRDefault="00231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4695"/>
    <w:multiLevelType w:val="hybridMultilevel"/>
    <w:tmpl w:val="C6BC97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21B12DEA"/>
    <w:multiLevelType w:val="hybridMultilevel"/>
    <w:tmpl w:val="26B65C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0F31792"/>
    <w:multiLevelType w:val="hybridMultilevel"/>
    <w:tmpl w:val="C5586774"/>
    <w:lvl w:ilvl="0" w:tplc="9DD6BE5E">
      <w:start w:val="27"/>
      <w:numFmt w:val="bullet"/>
      <w:lvlText w:val="-"/>
      <w:lvlJc w:val="left"/>
      <w:pPr>
        <w:ind w:left="840" w:hanging="360"/>
      </w:pPr>
      <w:rPr>
        <w:rFonts w:ascii="Times New Roman" w:eastAsia="Times New Roman"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BB"/>
    <w:rsid w:val="000C2881"/>
    <w:rsid w:val="001D6539"/>
    <w:rsid w:val="00231E4A"/>
    <w:rsid w:val="0028746E"/>
    <w:rsid w:val="00632B8D"/>
    <w:rsid w:val="00780A0F"/>
    <w:rsid w:val="00C63CBB"/>
    <w:rsid w:val="00CC46BE"/>
    <w:rsid w:val="00D2691E"/>
    <w:rsid w:val="00E73E3E"/>
    <w:rsid w:val="00EF3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BB"/>
    <w:pPr>
      <w:ind w:left="720"/>
      <w:contextualSpacing/>
    </w:pPr>
  </w:style>
  <w:style w:type="paragraph" w:styleId="Header">
    <w:name w:val="header"/>
    <w:basedOn w:val="Normal"/>
    <w:link w:val="HeaderChar"/>
    <w:uiPriority w:val="99"/>
    <w:unhideWhenUsed/>
    <w:rsid w:val="00231E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1E4A"/>
    <w:rPr>
      <w:rFonts w:ascii="Calibri" w:eastAsia="Calibri" w:hAnsi="Calibri" w:cs="Times New Roman"/>
    </w:rPr>
  </w:style>
  <w:style w:type="paragraph" w:styleId="Footer">
    <w:name w:val="footer"/>
    <w:basedOn w:val="Normal"/>
    <w:link w:val="FooterChar"/>
    <w:uiPriority w:val="99"/>
    <w:unhideWhenUsed/>
    <w:rsid w:val="00231E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E4A"/>
    <w:rPr>
      <w:rFonts w:ascii="Calibri" w:eastAsia="Calibri" w:hAnsi="Calibri" w:cs="Times New Roman"/>
    </w:rPr>
  </w:style>
  <w:style w:type="paragraph" w:styleId="BalloonText">
    <w:name w:val="Balloon Text"/>
    <w:basedOn w:val="Normal"/>
    <w:link w:val="BalloonTextChar"/>
    <w:uiPriority w:val="99"/>
    <w:semiHidden/>
    <w:unhideWhenUsed/>
    <w:rsid w:val="00E7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BB"/>
    <w:pPr>
      <w:ind w:left="720"/>
      <w:contextualSpacing/>
    </w:pPr>
  </w:style>
  <w:style w:type="paragraph" w:styleId="Header">
    <w:name w:val="header"/>
    <w:basedOn w:val="Normal"/>
    <w:link w:val="HeaderChar"/>
    <w:uiPriority w:val="99"/>
    <w:unhideWhenUsed/>
    <w:rsid w:val="00231E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1E4A"/>
    <w:rPr>
      <w:rFonts w:ascii="Calibri" w:eastAsia="Calibri" w:hAnsi="Calibri" w:cs="Times New Roman"/>
    </w:rPr>
  </w:style>
  <w:style w:type="paragraph" w:styleId="Footer">
    <w:name w:val="footer"/>
    <w:basedOn w:val="Normal"/>
    <w:link w:val="FooterChar"/>
    <w:uiPriority w:val="99"/>
    <w:unhideWhenUsed/>
    <w:rsid w:val="00231E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E4A"/>
    <w:rPr>
      <w:rFonts w:ascii="Calibri" w:eastAsia="Calibri" w:hAnsi="Calibri" w:cs="Times New Roman"/>
    </w:rPr>
  </w:style>
  <w:style w:type="paragraph" w:styleId="BalloonText">
    <w:name w:val="Balloon Text"/>
    <w:basedOn w:val="Normal"/>
    <w:link w:val="BalloonTextChar"/>
    <w:uiPriority w:val="99"/>
    <w:semiHidden/>
    <w:unhideWhenUsed/>
    <w:rsid w:val="00E7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3043</Words>
  <Characters>1736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2012.gada 20.marta sēdes protokollēmuma (prot.Nr.16 31.§)  „Informatīvais ziņojums „Par valsts nodevu un maksas pakalpojumu nošķiršanu un nodevu sistēmas pilnveidošanu”” 7.punktā dotā uzdevuma atzīšanu par aktualitāti zaudējušu” anotācija</dc:title>
  <dc:subject>anotācija</dc:subject>
  <dc:creator>nd-runca</dc:creator>
  <cp:keywords/>
  <dc:description>inguna.runca@fm.gov.lv
67083919</dc:description>
  <cp:lastModifiedBy>nd-runca</cp:lastModifiedBy>
  <cp:revision>7</cp:revision>
  <cp:lastPrinted>2013-01-11T08:28:00Z</cp:lastPrinted>
  <dcterms:created xsi:type="dcterms:W3CDTF">2012-11-28T11:29:00Z</dcterms:created>
  <dcterms:modified xsi:type="dcterms:W3CDTF">2013-01-16T12:30:00Z</dcterms:modified>
</cp:coreProperties>
</file>