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9" w:rsidRPr="0009673C" w:rsidRDefault="0009673C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09673C">
        <w:rPr>
          <w:rFonts w:ascii="Times New Roman" w:hAnsi="Times New Roman" w:cs="Times New Roman"/>
          <w:b/>
          <w:sz w:val="28"/>
          <w:szCs w:val="28"/>
        </w:rPr>
        <w:t>Ministru kabineta n</w:t>
      </w:r>
      <w:r w:rsidR="003F4905" w:rsidRPr="0009673C">
        <w:rPr>
          <w:rFonts w:ascii="Times New Roman" w:hAnsi="Times New Roman" w:cs="Times New Roman"/>
          <w:b/>
          <w:sz w:val="28"/>
          <w:szCs w:val="28"/>
        </w:rPr>
        <w:t>oteikumu projekta</w:t>
      </w:r>
      <w:bookmarkStart w:id="2" w:name="OLE_LINK5"/>
      <w:bookmarkStart w:id="3" w:name="OLE_LINK6"/>
      <w:r w:rsidR="00041339" w:rsidRPr="00096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2E2B4C" w:rsidRPr="0009673C" w:rsidRDefault="00E37521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3C">
        <w:rPr>
          <w:rFonts w:ascii="Times New Roman" w:hAnsi="Times New Roman" w:cs="Times New Roman"/>
          <w:b/>
          <w:sz w:val="28"/>
          <w:szCs w:val="28"/>
        </w:rPr>
        <w:t>„</w:t>
      </w:r>
      <w:r w:rsidR="004E0A1B">
        <w:rPr>
          <w:rFonts w:ascii="Times New Roman" w:hAnsi="Times New Roman" w:cs="Times New Roman"/>
          <w:b/>
          <w:sz w:val="28"/>
          <w:szCs w:val="28"/>
        </w:rPr>
        <w:t>Grozījums</w:t>
      </w:r>
      <w:r w:rsidR="002E2B4C" w:rsidRPr="0009673C">
        <w:rPr>
          <w:rFonts w:ascii="Times New Roman" w:hAnsi="Times New Roman" w:cs="Times New Roman"/>
          <w:b/>
          <w:sz w:val="28"/>
          <w:szCs w:val="28"/>
        </w:rPr>
        <w:t xml:space="preserve"> Ministru kabineta 2011.gada </w:t>
      </w:r>
      <w:r w:rsidR="0009673C">
        <w:rPr>
          <w:rFonts w:ascii="Times New Roman" w:hAnsi="Times New Roman" w:cs="Times New Roman"/>
          <w:b/>
          <w:sz w:val="28"/>
          <w:szCs w:val="28"/>
        </w:rPr>
        <w:t>27.septembra noteikumos Nr.731 „</w:t>
      </w:r>
      <w:r w:rsidR="002E2B4C" w:rsidRPr="0009673C">
        <w:rPr>
          <w:rFonts w:ascii="Times New Roman" w:hAnsi="Times New Roman" w:cs="Times New Roman"/>
          <w:b/>
          <w:bCs/>
          <w:sz w:val="28"/>
          <w:szCs w:val="28"/>
        </w:rPr>
        <w:t>Noteikumi par akcīzes preču apvienotā Kopienas tarifa (TARIC) nacionālajiem kodiem un to piemērošanas kārtību</w:t>
      </w:r>
      <w:r w:rsidR="002E2B4C" w:rsidRPr="0009673C">
        <w:rPr>
          <w:rFonts w:ascii="Times New Roman" w:hAnsi="Times New Roman" w:cs="Times New Roman"/>
          <w:b/>
          <w:sz w:val="28"/>
          <w:szCs w:val="28"/>
        </w:rPr>
        <w:t>”</w:t>
      </w:r>
      <w:r w:rsidRPr="0009673C">
        <w:rPr>
          <w:rFonts w:ascii="Times New Roman" w:hAnsi="Times New Roman" w:cs="Times New Roman"/>
          <w:b/>
          <w:sz w:val="28"/>
          <w:szCs w:val="28"/>
        </w:rPr>
        <w:t>”</w:t>
      </w:r>
      <w:r w:rsidR="002E2B4C" w:rsidRPr="00096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070" w:rsidRPr="0009673C" w:rsidRDefault="00C26070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967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A67A7" w:rsidRPr="0097174A" w:rsidRDefault="00EA67A7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1"/>
        <w:gridCol w:w="85"/>
        <w:gridCol w:w="1295"/>
        <w:gridCol w:w="1257"/>
        <w:gridCol w:w="346"/>
        <w:gridCol w:w="471"/>
        <w:gridCol w:w="153"/>
        <w:gridCol w:w="1333"/>
        <w:gridCol w:w="3509"/>
      </w:tblGrid>
      <w:tr w:rsidR="00C26070" w:rsidRPr="0097174A" w:rsidTr="00C04F50">
        <w:trPr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70" w:rsidRPr="0097174A" w:rsidRDefault="00C26070" w:rsidP="0097174A">
            <w:pPr>
              <w:spacing w:before="100" w:beforeAutospacing="1" w:after="100" w:afterAutospacing="1" w:line="40" w:lineRule="atLeast"/>
              <w:ind w:left="0" w:firstLineChars="709" w:firstLine="177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I. Tiesību akta projekta izstrādes nepieciešamība</w:t>
            </w:r>
          </w:p>
        </w:tc>
      </w:tr>
      <w:tr w:rsidR="00C26070" w:rsidRPr="0097174A" w:rsidTr="009713B6">
        <w:trPr>
          <w:trHeight w:val="28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97174A" w:rsidRDefault="00C26070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97174A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Pamatojums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8B" w:rsidRPr="0097174A" w:rsidRDefault="00F42374" w:rsidP="009D0CD2">
            <w:pPr>
              <w:pStyle w:val="naisnod"/>
              <w:spacing w:before="0" w:beforeAutospacing="0" w:after="0" w:afterAutospacing="0"/>
              <w:ind w:left="127" w:right="127" w:firstLine="28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Eiropas Komisija </w:t>
            </w:r>
            <w:r w:rsidR="00711DE2">
              <w:rPr>
                <w:sz w:val="25"/>
                <w:szCs w:val="25"/>
              </w:rPr>
              <w:t>2012.ga</w:t>
            </w:r>
            <w:r>
              <w:rPr>
                <w:sz w:val="25"/>
                <w:szCs w:val="25"/>
              </w:rPr>
              <w:t xml:space="preserve">da 9.oktobrī pieņēma </w:t>
            </w:r>
            <w:r w:rsidR="00EB5F49">
              <w:rPr>
                <w:sz w:val="25"/>
                <w:szCs w:val="25"/>
              </w:rPr>
              <w:t xml:space="preserve">Komisijas Īstenošanas </w:t>
            </w:r>
            <w:r>
              <w:rPr>
                <w:sz w:val="25"/>
                <w:szCs w:val="25"/>
              </w:rPr>
              <w:t>Regulu Nr.</w:t>
            </w:r>
            <w:r w:rsidR="00711DE2">
              <w:rPr>
                <w:sz w:val="25"/>
                <w:szCs w:val="25"/>
              </w:rPr>
              <w:t>927/2012</w:t>
            </w:r>
            <w:r w:rsidRPr="0097174A">
              <w:rPr>
                <w:sz w:val="25"/>
                <w:szCs w:val="25"/>
              </w:rPr>
              <w:t>, ar ko groza I pielikumu Padomes Regulā (EEK) Nr.2658/87 par tarifu un statistikas nomenklatūru un kopējo muitas tarifu</w:t>
            </w:r>
            <w:r>
              <w:rPr>
                <w:sz w:val="25"/>
                <w:szCs w:val="25"/>
              </w:rPr>
              <w:t xml:space="preserve"> (turpmāk – Regula Nr.927/2012</w:t>
            </w:r>
            <w:r w:rsidRPr="0097174A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 xml:space="preserve">. </w:t>
            </w:r>
            <w:r w:rsidRPr="00F42374">
              <w:rPr>
                <w:sz w:val="25"/>
                <w:szCs w:val="25"/>
              </w:rPr>
              <w:t>Saskaņā a</w:t>
            </w:r>
            <w:r w:rsidR="00716645">
              <w:rPr>
                <w:sz w:val="25"/>
                <w:szCs w:val="25"/>
              </w:rPr>
              <w:t>r Regulas (EEK) Nr.2658/87 1</w:t>
            </w:r>
            <w:r>
              <w:rPr>
                <w:sz w:val="25"/>
                <w:szCs w:val="25"/>
              </w:rPr>
              <w:t>.</w:t>
            </w:r>
            <w:r w:rsidRPr="00F42374">
              <w:rPr>
                <w:sz w:val="25"/>
                <w:szCs w:val="25"/>
              </w:rPr>
              <w:t>pantu minētās regul</w:t>
            </w:r>
            <w:r>
              <w:rPr>
                <w:sz w:val="25"/>
                <w:szCs w:val="25"/>
              </w:rPr>
              <w:t>as I pielikums no 2013.gada 1.</w:t>
            </w:r>
            <w:r w:rsidRPr="00F42374">
              <w:rPr>
                <w:sz w:val="25"/>
                <w:szCs w:val="25"/>
              </w:rPr>
              <w:t>janvāra ir jāaizstāj ar kombinētās nomenklatūras</w:t>
            </w:r>
            <w:r w:rsidR="00CC4468">
              <w:rPr>
                <w:sz w:val="25"/>
                <w:szCs w:val="25"/>
              </w:rPr>
              <w:t xml:space="preserve"> (turpmāk – KN)</w:t>
            </w:r>
            <w:r w:rsidRPr="00F42374">
              <w:rPr>
                <w:sz w:val="25"/>
                <w:szCs w:val="25"/>
              </w:rPr>
              <w:t xml:space="preserve"> pilno redakciju kopā ar autonomajām un līgtajām nodokļa likmēm, kas izriet no Padomes vai Komisijas pieņemtajiem pasākumiem.</w:t>
            </w:r>
            <w:r w:rsidR="009D0CD2" w:rsidRPr="0097174A">
              <w:rPr>
                <w:sz w:val="25"/>
                <w:szCs w:val="25"/>
              </w:rPr>
              <w:t xml:space="preserve"> </w:t>
            </w:r>
          </w:p>
        </w:tc>
      </w:tr>
      <w:tr w:rsidR="002D7DCA" w:rsidRPr="0097174A" w:rsidTr="00C04F50">
        <w:trPr>
          <w:trHeight w:val="472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Pašreizējā situācija un problēmas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BE8" w:rsidRDefault="00564DD3" w:rsidP="00670E79">
            <w:pPr>
              <w:spacing w:after="0"/>
              <w:ind w:left="136" w:right="125" w:firstLine="27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Šobrīd Ministru kabineta 2011.gada 27.septembra noteikumos Nr.731 „Noteikumi par akcīzes preču apvienotā Kopienas tarifa (TARIC) nacionālajiem kodiem un to piemērošanas kārtību” (turpmāk – Ministru kabineta 2011.gada 27.septembra noteikumi Nr.731) ir ietvertas izmaiņas, kas stājās spēkā </w:t>
            </w:r>
            <w:r w:rsidR="002E2B4C" w:rsidRPr="009717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01BE8">
              <w:rPr>
                <w:rFonts w:ascii="Times New Roman" w:hAnsi="Times New Roman" w:cs="Times New Roman"/>
                <w:sz w:val="25"/>
                <w:szCs w:val="25"/>
              </w:rPr>
              <w:t>012.gada 1.janvārī ar</w:t>
            </w:r>
            <w:r w:rsidR="002E2B4C" w:rsidRPr="0097174A">
              <w:rPr>
                <w:rFonts w:ascii="Times New Roman" w:hAnsi="Times New Roman" w:cs="Times New Roman"/>
                <w:sz w:val="25"/>
                <w:szCs w:val="25"/>
              </w:rPr>
              <w:t xml:space="preserve"> Komisij</w:t>
            </w:r>
            <w:r w:rsidR="00701BE8">
              <w:rPr>
                <w:rFonts w:ascii="Times New Roman" w:hAnsi="Times New Roman" w:cs="Times New Roman"/>
                <w:sz w:val="25"/>
                <w:szCs w:val="25"/>
              </w:rPr>
              <w:t>as 2011.gada 27.septembra Regulu (ES) Nr.1006/2011, ar ko groza</w:t>
            </w:r>
            <w:r w:rsidR="002E2B4C" w:rsidRPr="0097174A">
              <w:rPr>
                <w:rFonts w:ascii="Times New Roman" w:hAnsi="Times New Roman" w:cs="Times New Roman"/>
                <w:sz w:val="25"/>
                <w:szCs w:val="25"/>
              </w:rPr>
              <w:t xml:space="preserve"> I pielikumu Padomes Regulā (EEK) Nr.2658/87</w:t>
            </w:r>
            <w:r w:rsidR="00701BE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17DED" w:rsidRPr="00701BE8" w:rsidRDefault="00701BE8" w:rsidP="00F8788B">
            <w:pPr>
              <w:spacing w:after="0"/>
              <w:ind w:left="136" w:right="125" w:firstLine="27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Līdz ar to nepieciešams Ministru kabineta 2011.gada 27.septembra noteikumus Nr.731 papildināt ar jaunām izmaiņām, </w:t>
            </w:r>
            <w:r w:rsidRPr="00701BE8">
              <w:rPr>
                <w:rFonts w:ascii="Times New Roman" w:hAnsi="Times New Roman" w:cs="Times New Roman"/>
                <w:sz w:val="25"/>
                <w:szCs w:val="25"/>
              </w:rPr>
              <w:t>kas izriet no Regulas Nr.927/2012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8788B" w:rsidRPr="00701B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D7DCA" w:rsidRPr="0097174A" w:rsidTr="00C04F50">
        <w:trPr>
          <w:trHeight w:val="651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ED585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Saistītie politikas ietekmes novērtējumi un pētījumi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352B9" w:rsidP="0097174A">
            <w:pPr>
              <w:spacing w:before="100" w:beforeAutospacing="1" w:after="100" w:afterAutospacing="1" w:line="40" w:lineRule="atLeast"/>
              <w:ind w:left="137" w:firstLineChars="57" w:firstLine="14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</w:p>
        </w:tc>
      </w:tr>
      <w:tr w:rsidR="002D7DCA" w:rsidRPr="0097174A" w:rsidTr="00C04F50">
        <w:trPr>
          <w:trHeight w:val="384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4.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25F" w:rsidRPr="0097174A" w:rsidRDefault="0009673C" w:rsidP="0009673C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Tiesiskā </w:t>
            </w:r>
            <w:r w:rsidR="002D7DCA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regulējuma mērķis un būtība</w:t>
            </w:r>
          </w:p>
          <w:p w:rsidR="002D7DCA" w:rsidRPr="0097174A" w:rsidRDefault="002D7DCA" w:rsidP="00085163">
            <w:pPr>
              <w:spacing w:after="0"/>
              <w:ind w:left="45" w:firstLine="22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8A6" w:rsidRPr="005358A6" w:rsidRDefault="005358A6" w:rsidP="00670E79">
            <w:pPr>
              <w:spacing w:after="0"/>
              <w:ind w:left="136" w:right="125" w:firstLineChars="109" w:firstLine="27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Ministru kabineta noteikumu projekts paredz, </w:t>
            </w:r>
            <w:r w:rsidRPr="005358A6">
              <w:rPr>
                <w:rFonts w:ascii="Times New Roman" w:hAnsi="Times New Roman" w:cs="Times New Roman"/>
                <w:sz w:val="25"/>
                <w:szCs w:val="25"/>
              </w:rPr>
              <w:t>ņemot vērā, ka 2013</w:t>
            </w:r>
            <w:r w:rsidR="0097174A" w:rsidRPr="005358A6">
              <w:rPr>
                <w:rFonts w:ascii="Times New Roman" w:hAnsi="Times New Roman" w:cs="Times New Roman"/>
                <w:sz w:val="25"/>
                <w:szCs w:val="25"/>
              </w:rPr>
              <w:t>.gada 1.janvārī s</w:t>
            </w:r>
            <w:r w:rsidRPr="005358A6">
              <w:rPr>
                <w:rFonts w:ascii="Times New Roman" w:hAnsi="Times New Roman" w:cs="Times New Roman"/>
                <w:sz w:val="25"/>
                <w:szCs w:val="25"/>
              </w:rPr>
              <w:t>tāsies spēkā Regulā Nr.927/2012</w:t>
            </w:r>
            <w:r w:rsidR="0097174A" w:rsidRPr="005358A6">
              <w:rPr>
                <w:rFonts w:ascii="Times New Roman" w:hAnsi="Times New Roman" w:cs="Times New Roman"/>
                <w:sz w:val="25"/>
                <w:szCs w:val="25"/>
              </w:rPr>
              <w:t>, noteiktās izmaiņas Eiropas Savienības KN preču kodos</w:t>
            </w:r>
            <w:r w:rsidRPr="005358A6">
              <w:rPr>
                <w:rFonts w:ascii="Times New Roman" w:hAnsi="Times New Roman" w:cs="Times New Roman"/>
                <w:sz w:val="25"/>
                <w:szCs w:val="25"/>
              </w:rPr>
              <w:t xml:space="preserve"> izteikt jaunā redakcijā</w:t>
            </w:r>
            <w:r w:rsidR="00DC4A69" w:rsidRPr="005358A6">
              <w:rPr>
                <w:rFonts w:ascii="Times New Roman" w:hAnsi="Times New Roman" w:cs="Times New Roman"/>
                <w:sz w:val="25"/>
                <w:szCs w:val="25"/>
              </w:rPr>
              <w:t xml:space="preserve"> Ministru kabineta 2011.gada 27.septembra noteikumu Nr.731 </w:t>
            </w:r>
            <w:r w:rsidRPr="005358A6">
              <w:rPr>
                <w:rFonts w:ascii="Times New Roman" w:hAnsi="Times New Roman" w:cs="Times New Roman"/>
                <w:sz w:val="25"/>
                <w:szCs w:val="25"/>
              </w:rPr>
              <w:t>4.pielikumu.</w:t>
            </w:r>
          </w:p>
          <w:p w:rsidR="0097174A" w:rsidRPr="0097174A" w:rsidRDefault="005358A6" w:rsidP="00D12EDB">
            <w:pPr>
              <w:spacing w:after="0"/>
              <w:ind w:left="125" w:right="125" w:firstLine="28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Saistībā ar izmaiņām </w:t>
            </w:r>
            <w:r w:rsidRPr="005358A6">
              <w:rPr>
                <w:rFonts w:ascii="Times New Roman" w:hAnsi="Times New Roman" w:cs="Times New Roman"/>
                <w:sz w:val="25"/>
                <w:szCs w:val="25"/>
              </w:rPr>
              <w:t xml:space="preserve">Ministru kabineta 2011.gada 27.septembra noteikumu Nr.731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4.pielikumā nepieciešams veikt</w:t>
            </w:r>
            <w:r w:rsidR="00DC4A69" w:rsidRPr="005358A6">
              <w:rPr>
                <w:rFonts w:ascii="Times New Roman" w:hAnsi="Times New Roman" w:cs="Times New Roman"/>
                <w:sz w:val="25"/>
                <w:szCs w:val="25"/>
              </w:rPr>
              <w:t xml:space="preserve"> izmaiņas muitas in</w:t>
            </w:r>
            <w:r w:rsidR="00E70B4D">
              <w:rPr>
                <w:rFonts w:ascii="Times New Roman" w:hAnsi="Times New Roman" w:cs="Times New Roman"/>
                <w:sz w:val="25"/>
                <w:szCs w:val="25"/>
              </w:rPr>
              <w:t>formācijas sistēmās, lai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2013</w:t>
            </w:r>
            <w:r w:rsidR="002932D1">
              <w:rPr>
                <w:rFonts w:ascii="Times New Roman" w:hAnsi="Times New Roman" w:cs="Times New Roman"/>
                <w:sz w:val="25"/>
                <w:szCs w:val="25"/>
              </w:rPr>
              <w:t>.gada 1.janvāri</w:t>
            </w:r>
            <w:r w:rsidR="00DC4A69" w:rsidRPr="005358A6">
              <w:rPr>
                <w:rFonts w:ascii="Times New Roman" w:hAnsi="Times New Roman" w:cs="Times New Roman"/>
                <w:sz w:val="25"/>
                <w:szCs w:val="25"/>
              </w:rPr>
              <w:t xml:space="preserve"> izlaižot ar akcīzes nodokli apliekamās preces brīvā apgrozībā, nodrošinātu tām atbilstošu akcīzes nodokļa piemērošanu saskaņā ar likum</w:t>
            </w:r>
            <w:r w:rsidR="00DC4A69" w:rsidRPr="00C6364E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r w:rsidR="00DC4A69" w:rsidRPr="005358A6">
              <w:rPr>
                <w:rFonts w:ascii="Times New Roman" w:hAnsi="Times New Roman" w:cs="Times New Roman"/>
                <w:sz w:val="25"/>
                <w:szCs w:val="25"/>
              </w:rPr>
              <w:t>„Par akcīzes nodokli”</w:t>
            </w:r>
            <w:r w:rsidR="00DC4A69" w:rsidRPr="005358A6">
              <w:rPr>
                <w:rFonts w:ascii="Times New Roman" w:hAnsi="Times New Roman" w:cs="Times New Roman"/>
                <w:color w:val="1F497D"/>
                <w:sz w:val="25"/>
                <w:szCs w:val="25"/>
              </w:rPr>
              <w:t xml:space="preserve"> </w:t>
            </w:r>
            <w:r w:rsidR="00DC4A69" w:rsidRPr="005358A6">
              <w:rPr>
                <w:rFonts w:ascii="Times New Roman" w:hAnsi="Times New Roman" w:cs="Times New Roman"/>
                <w:sz w:val="25"/>
                <w:szCs w:val="25"/>
              </w:rPr>
              <w:t>prasībām.</w:t>
            </w:r>
            <w:r w:rsidR="00C6364E" w:rsidRPr="009717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D7DCA" w:rsidRPr="0097174A" w:rsidTr="00C04F50">
        <w:trPr>
          <w:trHeight w:val="47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lastRenderedPageBreak/>
              <w:t>5.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izstrādē iesaistītās institūcijas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E0438B" w:rsidP="00670E79">
            <w:pPr>
              <w:spacing w:before="100" w:beforeAutospacing="1" w:after="100" w:afterAutospacing="1" w:line="40" w:lineRule="atLeast"/>
              <w:ind w:left="0" w:firstLine="41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V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alsts ieņēmumu dienests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2D7DCA" w:rsidRPr="0097174A" w:rsidTr="00C04F50">
        <w:trPr>
          <w:trHeight w:val="568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6.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Iemesli, kādēļ netika nodrošināta sabiedrības līdzdalība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6C" w:rsidRPr="0097174A" w:rsidRDefault="00E0438B" w:rsidP="00670E79">
            <w:pPr>
              <w:spacing w:after="0"/>
              <w:ind w:left="127" w:right="127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Sabiedrības līdzdalība nebija nepieciešama, jo ar projektu netiek skartas būtiskas sabiedrības intereses.</w:t>
            </w:r>
          </w:p>
        </w:tc>
      </w:tr>
      <w:tr w:rsidR="002D7DCA" w:rsidRPr="0097174A" w:rsidTr="00C04F50">
        <w:trPr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7.</w:t>
            </w:r>
          </w:p>
        </w:tc>
        <w:tc>
          <w:tcPr>
            <w:tcW w:w="2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97174A" w:rsidRDefault="000B29AA" w:rsidP="00670E79">
            <w:pPr>
              <w:spacing w:before="100" w:beforeAutospacing="1" w:after="100" w:afterAutospacing="1"/>
              <w:ind w:left="0" w:firstLineChars="164" w:firstLine="41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C04F50">
        <w:trPr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599" w:rsidRPr="0097174A" w:rsidRDefault="00490599" w:rsidP="0097174A">
            <w:pPr>
              <w:spacing w:before="100" w:beforeAutospacing="1" w:after="100" w:afterAutospacing="1" w:line="40" w:lineRule="atLeast"/>
              <w:ind w:firstLineChars="709" w:firstLine="177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lv-LV"/>
              </w:rPr>
              <w:t> II. Tiesību akta projekta ietekme uz sabiedrību</w:t>
            </w:r>
          </w:p>
        </w:tc>
      </w:tr>
      <w:tr w:rsidR="00490599" w:rsidRPr="0097174A" w:rsidTr="000F17FF">
        <w:trPr>
          <w:trHeight w:val="467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0F17F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1</w:t>
            </w:r>
            <w:r w:rsidR="0049059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Sabiedrības </w:t>
            </w:r>
            <w:proofErr w:type="spellStart"/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mērķgrupa</w:t>
            </w:r>
            <w:proofErr w:type="spellEnd"/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B56" w:rsidRPr="0097174A" w:rsidRDefault="0009673C" w:rsidP="00670E79">
            <w:pPr>
              <w:ind w:left="127" w:right="127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09673C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lv-LV"/>
              </w:rPr>
              <w:t xml:space="preserve">Izstrādātais Ministru kabineta noteikumu projekts ir attiecināms uz personām, kas 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ieved</w:t>
            </w:r>
            <w:r w:rsidR="00FB4DB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/izved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ar akcīzes nodokli apliekamās 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preces</w:t>
            </w:r>
            <w:r w:rsidR="00FB4DB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gan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Eiropas Savie</w:t>
            </w:r>
            <w:r w:rsidR="00FB4DB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nības ietvaros, gan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piemēro</w:t>
            </w:r>
            <w:r w:rsidR="00C6364E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jot tām</w:t>
            </w:r>
            <w:r w:rsidR="003E1B62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muitas procedūru laišana brīvā apgrozībā</w:t>
            </w:r>
            <w:r w:rsidR="00C4071F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rHeight w:val="523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Citas sabiedrības grupas (bez </w:t>
            </w:r>
            <w:proofErr w:type="spellStart"/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mērķgrupas</w:t>
            </w:r>
            <w:proofErr w:type="spellEnd"/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), kuras tiesiskais regulējums arī ietekmē vai varētu ietekmēt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670E79">
            <w:pPr>
              <w:spacing w:before="100" w:beforeAutospacing="1" w:after="100" w:afterAutospacing="1" w:line="40" w:lineRule="atLeast"/>
              <w:ind w:left="127" w:right="84" w:firstLineChars="113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rHeight w:val="517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Tiesiskā regulējuma finansiālā ietekme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670E79">
            <w:pPr>
              <w:spacing w:before="100" w:beforeAutospacing="1" w:after="100" w:afterAutospacing="1" w:line="40" w:lineRule="atLeast"/>
              <w:ind w:left="127" w:right="84" w:firstLineChars="113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rHeight w:val="517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4.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Tiesiskā regulējuma nefinansiālā ietekme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670E79">
            <w:pPr>
              <w:spacing w:before="100" w:beforeAutospacing="1" w:after="100" w:afterAutospacing="1" w:line="40" w:lineRule="atLeast"/>
              <w:ind w:left="127" w:right="84" w:firstLineChars="113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rHeight w:val="531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5.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Administratīvās procedūras raksturojums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6E074E" w:rsidP="00670E79">
            <w:pPr>
              <w:spacing w:line="40" w:lineRule="atLeast"/>
              <w:ind w:left="0" w:firstLine="410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rHeight w:val="357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97174A">
            <w:pPr>
              <w:spacing w:before="100" w:beforeAutospacing="1" w:after="100" w:afterAutospacing="1" w:line="40" w:lineRule="atLeast"/>
              <w:ind w:left="0" w:firstLineChars="709" w:firstLine="177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6.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Administratīvo izmaksu monetārs novērtējums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670E79">
            <w:pPr>
              <w:spacing w:before="100" w:beforeAutospacing="1" w:after="100" w:afterAutospacing="1" w:line="40" w:lineRule="atLeast"/>
              <w:ind w:left="127" w:right="84" w:firstLineChars="113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490599" w:rsidRPr="0097174A" w:rsidTr="000F17FF">
        <w:trPr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7.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97174A" w:rsidRDefault="00490599" w:rsidP="00670E79">
            <w:pPr>
              <w:spacing w:before="100" w:beforeAutospacing="1" w:after="100" w:afterAutospacing="1" w:line="40" w:lineRule="atLeast"/>
              <w:ind w:left="127" w:right="84" w:firstLineChars="113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F3587F" w:rsidRPr="0097174A" w:rsidTr="00F3587F">
        <w:trPr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97174A">
              <w:rPr>
                <w:rFonts w:ascii="Times New Roman" w:hAnsi="Times New Roman" w:cs="Times New Roman"/>
                <w:sz w:val="25"/>
                <w:szCs w:val="25"/>
              </w:rPr>
              <w:br w:type="page"/>
            </w:r>
            <w:r w:rsidRPr="0097174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V. Tiesību akta projekta atbilstība Latvijas Republikas starptautiskajām saistībām</w:t>
            </w:r>
          </w:p>
        </w:tc>
      </w:tr>
      <w:tr w:rsidR="00F3587F" w:rsidRPr="0097174A" w:rsidTr="006D0D3A">
        <w:trPr>
          <w:trHeight w:val="786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Saistības pret Eiropas Savienību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C6364E" w:rsidP="00670E79">
            <w:pPr>
              <w:spacing w:after="0" w:line="40" w:lineRule="atLeast"/>
              <w:ind w:left="125" w:right="125" w:firstLineChars="114" w:firstLine="28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Komisijas</w:t>
            </w:r>
            <w:r w:rsidR="00EB5F49">
              <w:rPr>
                <w:rFonts w:ascii="Times New Roman" w:hAnsi="Times New Roman" w:cs="Times New Roman"/>
                <w:sz w:val="25"/>
                <w:szCs w:val="25"/>
              </w:rPr>
              <w:t xml:space="preserve"> Īstenošanas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2012.gada 9.o</w:t>
            </w:r>
            <w:r w:rsidR="00EB5F49">
              <w:rPr>
                <w:rFonts w:ascii="Times New Roman" w:hAnsi="Times New Roman" w:cs="Times New Roman"/>
                <w:sz w:val="25"/>
                <w:szCs w:val="25"/>
              </w:rPr>
              <w:t>ktobra Regula</w:t>
            </w:r>
            <w:r w:rsidR="007113F0" w:rsidRPr="0097174A">
              <w:rPr>
                <w:rFonts w:ascii="Times New Roman" w:hAnsi="Times New Roman" w:cs="Times New Roman"/>
                <w:sz w:val="25"/>
                <w:szCs w:val="25"/>
              </w:rPr>
              <w:t xml:space="preserve"> Nr.</w:t>
            </w:r>
            <w:r w:rsidRPr="00C6364E">
              <w:rPr>
                <w:rFonts w:ascii="Times New Roman" w:hAnsi="Times New Roman" w:cs="Times New Roman"/>
                <w:sz w:val="25"/>
                <w:szCs w:val="25"/>
              </w:rPr>
              <w:t>927/2012</w:t>
            </w:r>
            <w:r w:rsidR="007113F0" w:rsidRPr="00C6364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7113F0" w:rsidRPr="0097174A">
              <w:rPr>
                <w:rFonts w:ascii="Times New Roman" w:hAnsi="Times New Roman" w:cs="Times New Roman"/>
                <w:sz w:val="25"/>
                <w:szCs w:val="25"/>
              </w:rPr>
              <w:t>ar ko groza I pielikumu Padomes Regulā (EEK) Nr.2658/87 par tarifu un statistikas nomenklatūru un kopējo muitas tarifu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3587F" w:rsidRPr="0097174A" w:rsidTr="006D0D3A">
        <w:trPr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Citas starptautiskās saistības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09673C">
            <w:pPr>
              <w:spacing w:before="100" w:beforeAutospacing="1" w:after="100" w:afterAutospacing="1" w:line="40" w:lineRule="atLeast"/>
              <w:ind w:left="0" w:firstLineChars="107" w:firstLine="268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</w:t>
            </w:r>
          </w:p>
        </w:tc>
      </w:tr>
      <w:tr w:rsidR="00F3587F" w:rsidRPr="0097174A" w:rsidTr="006D0D3A">
        <w:trPr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670E79">
            <w:pPr>
              <w:spacing w:before="100" w:beforeAutospacing="1" w:after="100" w:afterAutospacing="1" w:line="40" w:lineRule="atLeast"/>
              <w:ind w:left="0" w:firstLineChars="164" w:firstLine="410"/>
              <w:jc w:val="left"/>
              <w:rPr>
                <w:rStyle w:val="Hyperlink"/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230" w:firstLine="575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</w:tc>
      </w:tr>
      <w:tr w:rsidR="00F3587F" w:rsidRPr="0097174A" w:rsidTr="002E2B4C">
        <w:trPr>
          <w:trHeight w:val="523"/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1.tabula</w:t>
            </w:r>
          </w:p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Tiesību akta projekta atbilstība ES tiesību aktiem</w:t>
            </w:r>
          </w:p>
        </w:tc>
      </w:tr>
      <w:tr w:rsidR="00F3587F" w:rsidRPr="0097174A" w:rsidTr="006D0D3A">
        <w:trPr>
          <w:trHeight w:val="1252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lastRenderedPageBreak/>
              <w:t> Attiecīgā ES tiesību akta datums, numurs un nosaukums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09673C">
            <w:pPr>
              <w:spacing w:before="100" w:beforeAutospacing="1" w:after="100" w:afterAutospacing="1" w:line="40" w:lineRule="atLeast"/>
              <w:ind w:left="108" w:right="127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Aizpilda, ja ar projektu tiek pārņemts vai ieviests vairāk nekā viens ES tiesību akts – jānorāda tā pati informācija, kas prasīta instrukcijas 55.1.apakšpunk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tā un jau tikusi norādīta arī V. sadaļas</w:t>
            </w: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1.punkta ietvaros</w:t>
            </w:r>
          </w:p>
        </w:tc>
      </w:tr>
      <w:tr w:rsidR="00F3587F" w:rsidRPr="0097174A" w:rsidTr="002E2B4C">
        <w:trPr>
          <w:trHeight w:val="165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A</w:t>
            </w: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B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C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87F" w:rsidRPr="0097174A" w:rsidRDefault="00F3587F" w:rsidP="0097174A">
            <w:pPr>
              <w:spacing w:before="100" w:beforeAutospacing="1" w:after="100" w:afterAutospacing="1" w:line="40" w:lineRule="atLeast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D</w:t>
            </w:r>
          </w:p>
        </w:tc>
      </w:tr>
      <w:tr w:rsidR="00AD6F89" w:rsidRPr="0097174A" w:rsidTr="002E2B4C">
        <w:trPr>
          <w:trHeight w:val="889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F49" w:rsidRDefault="00F3587F" w:rsidP="00EB5F49">
            <w:pPr>
              <w:spacing w:after="0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Regula</w:t>
            </w:r>
            <w:r w:rsidR="00B46848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s</w:t>
            </w:r>
          </w:p>
          <w:p w:rsidR="00EB5F49" w:rsidRDefault="00F3587F" w:rsidP="00EB5F49">
            <w:pPr>
              <w:spacing w:after="0" w:line="40" w:lineRule="atLeast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Nr</w:t>
            </w:r>
            <w:proofErr w:type="spellEnd"/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  <w:r w:rsidR="007113F0" w:rsidRPr="009717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5F49" w:rsidRPr="00C6364E">
              <w:rPr>
                <w:rFonts w:ascii="Times New Roman" w:hAnsi="Times New Roman" w:cs="Times New Roman"/>
                <w:sz w:val="25"/>
                <w:szCs w:val="25"/>
              </w:rPr>
              <w:t>927/2012</w:t>
            </w:r>
          </w:p>
          <w:p w:rsidR="00F3587F" w:rsidRPr="0097174A" w:rsidRDefault="007113F0" w:rsidP="00EB5F49">
            <w:pPr>
              <w:spacing w:after="0" w:line="40" w:lineRule="atLeast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3587F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.pants</w:t>
            </w:r>
          </w:p>
        </w:tc>
        <w:tc>
          <w:tcPr>
            <w:tcW w:w="1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7113F0" w:rsidP="007113F0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Noteikumu projekts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1.punkts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EB5F49" w:rsidP="004E4ED0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Tiek pārņemts</w:t>
            </w:r>
            <w:r w:rsidR="00F3587F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pilnībā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attiec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ībā uz precēm, </w:t>
            </w:r>
            <w:r w:rsidR="004E4ED0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kurām piemēro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akcīzes nodokli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87F" w:rsidRPr="0097174A" w:rsidRDefault="00F3587F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Nacionālais tiesību akts neparedz stingrākas prasības</w:t>
            </w:r>
          </w:p>
        </w:tc>
      </w:tr>
      <w:tr w:rsidR="00836187" w:rsidRPr="0097174A" w:rsidTr="002E2B4C">
        <w:trPr>
          <w:trHeight w:val="281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Kā ir izmantota ES tiesību aktā paredzētā rīcības brīvība dalībvalstij pārņemt vai ieviest noteiktas ES tiesību akta normas.</w:t>
            </w:r>
          </w:p>
          <w:p w:rsidR="00836187" w:rsidRPr="0097174A" w:rsidRDefault="00836187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Kādēļ?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EB5F49" w:rsidP="00670E79">
            <w:pPr>
              <w:spacing w:before="100" w:beforeAutospacing="1" w:after="100" w:afterAutospacing="1" w:line="40" w:lineRule="atLeast"/>
              <w:ind w:left="0" w:firstLine="53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Noteikumu p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2E2B4C">
        <w:trPr>
          <w:trHeight w:val="913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EB5F49" w:rsidP="00670E79">
            <w:pPr>
              <w:spacing w:before="100" w:beforeAutospacing="1" w:after="100" w:afterAutospacing="1" w:line="40" w:lineRule="atLeast"/>
              <w:ind w:left="0" w:firstLine="53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Noteikumu p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2E2B4C">
        <w:trPr>
          <w:trHeight w:val="579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2E2B4C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Cita informācija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670E79">
            <w:pPr>
              <w:spacing w:before="100" w:beforeAutospacing="1" w:after="100" w:afterAutospacing="1" w:line="40" w:lineRule="atLeast"/>
              <w:ind w:left="0" w:firstLine="53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Nav.</w:t>
            </w:r>
          </w:p>
        </w:tc>
      </w:tr>
      <w:tr w:rsidR="00836187" w:rsidRPr="0097174A" w:rsidTr="002E2B4C">
        <w:trPr>
          <w:trHeight w:val="792"/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2.tabula</w:t>
            </w:r>
          </w:p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Pasākumi šo saistību izpildei</w:t>
            </w:r>
          </w:p>
        </w:tc>
      </w:tr>
      <w:tr w:rsidR="00836187" w:rsidRPr="0097174A" w:rsidTr="006D0D3A">
        <w:trPr>
          <w:trHeight w:val="411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7113F0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lastRenderedPageBreak/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EB5F49" w:rsidP="00670E79">
            <w:pPr>
              <w:spacing w:after="0"/>
              <w:ind w:left="0" w:firstLine="53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Noteikumu p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rojekts šo jomu neskar </w:t>
            </w:r>
          </w:p>
        </w:tc>
      </w:tr>
      <w:tr w:rsidR="00836187" w:rsidRPr="0097174A" w:rsidTr="006D0D3A">
        <w:trPr>
          <w:trHeight w:val="358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97174A">
            <w:pPr>
              <w:spacing w:after="0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A</w:t>
            </w:r>
          </w:p>
        </w:tc>
        <w:tc>
          <w:tcPr>
            <w:tcW w:w="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97174A">
            <w:pPr>
              <w:spacing w:after="0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B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97174A">
            <w:pPr>
              <w:spacing w:after="0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C</w:t>
            </w:r>
          </w:p>
        </w:tc>
      </w:tr>
      <w:tr w:rsidR="00836187" w:rsidRPr="0097174A" w:rsidTr="006D0D3A">
        <w:trPr>
          <w:trHeight w:val="161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97174A">
            <w:pPr>
              <w:spacing w:after="0"/>
              <w:ind w:left="0" w:firstLineChars="709" w:firstLine="177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  Projekts šo jomu neskar</w:t>
            </w:r>
          </w:p>
        </w:tc>
        <w:tc>
          <w:tcPr>
            <w:tcW w:w="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Projekts šo jomu neskar</w:t>
            </w:r>
          </w:p>
        </w:tc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Projekts šo jomu neskar</w:t>
            </w:r>
          </w:p>
        </w:tc>
      </w:tr>
      <w:tr w:rsidR="00836187" w:rsidRPr="0097174A" w:rsidTr="006D0D3A">
        <w:trPr>
          <w:trHeight w:val="161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187" w:rsidRPr="0097174A" w:rsidRDefault="00836187" w:rsidP="007113F0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EB5F49" w:rsidP="00670E79">
            <w:pPr>
              <w:spacing w:after="0"/>
              <w:ind w:left="0" w:firstLine="533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Noteikumu p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rojekts šo jomu neskar</w:t>
            </w:r>
          </w:p>
        </w:tc>
      </w:tr>
      <w:tr w:rsidR="00836187" w:rsidRPr="0097174A" w:rsidTr="006D0D3A">
        <w:trPr>
          <w:trHeight w:val="289"/>
          <w:tblCellSpacing w:w="0" w:type="dxa"/>
        </w:trPr>
        <w:tc>
          <w:tcPr>
            <w:tcW w:w="1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7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7113F0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Nav.</w:t>
            </w:r>
          </w:p>
        </w:tc>
      </w:tr>
      <w:tr w:rsidR="00836187" w:rsidRPr="0097174A" w:rsidTr="00C04F50">
        <w:trPr>
          <w:tblCellSpacing w:w="0" w:type="dxa"/>
        </w:trPr>
        <w:tc>
          <w:tcPr>
            <w:tcW w:w="89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8D539B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VII. Tiesību akta projekta izpildes nodrošināšana un tās ietekme uz institūcijām</w:t>
            </w:r>
          </w:p>
        </w:tc>
      </w:tr>
      <w:tr w:rsidR="00836187" w:rsidRPr="0097174A" w:rsidTr="00C04F50">
        <w:trPr>
          <w:trHeight w:val="427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izpildē iesaistītās institūcijas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670E79">
            <w:pPr>
              <w:spacing w:before="100" w:beforeAutospacing="1" w:after="100" w:afterAutospacing="1" w:line="40" w:lineRule="atLeast"/>
              <w:ind w:left="0" w:firstLine="432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V</w:t>
            </w:r>
            <w:r w:rsidR="00AD6F89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alsts ieņēmumu dienests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C04F50">
        <w:trPr>
          <w:trHeight w:val="463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2.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izpildes ietekme uz pārvaldes funkcijām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EB5F49" w:rsidP="00EB5F49">
            <w:pPr>
              <w:spacing w:before="100" w:beforeAutospacing="1" w:after="100" w:afterAutospacing="1" w:line="40" w:lineRule="atLeast"/>
              <w:ind w:left="149" w:right="127" w:firstLine="283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Ministru kabineta noteikumu projekts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 neietekmēs V</w:t>
            </w:r>
            <w:r w:rsidR="00993F64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 xml:space="preserve">alsts ieņēmumu dienesta </w:t>
            </w:r>
            <w:r w:rsidR="00836187"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funkcijas un uzdevumus.</w:t>
            </w:r>
          </w:p>
        </w:tc>
      </w:tr>
      <w:tr w:rsidR="00836187" w:rsidRPr="0097174A" w:rsidTr="00C04F50">
        <w:trPr>
          <w:trHeight w:val="725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3.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izpildes ietekme uz pārvaldes institucionālo struktūru.</w:t>
            </w:r>
          </w:p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Jaunu institūciju izveide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7C6831" w:rsidP="0009673C">
            <w:pPr>
              <w:spacing w:before="100" w:beforeAutospacing="1" w:after="100" w:afterAutospacing="1" w:line="40" w:lineRule="atLeast"/>
              <w:ind w:left="0" w:firstLine="432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C04F50">
        <w:trPr>
          <w:trHeight w:val="780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4.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izpildes ietekme uz pārvaldes institucionālo struktūru.</w:t>
            </w:r>
          </w:p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Esošu institūciju likvidācija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7C6831" w:rsidP="0009673C">
            <w:pPr>
              <w:spacing w:before="100" w:beforeAutospacing="1" w:after="100" w:afterAutospacing="1" w:line="40" w:lineRule="atLeast"/>
              <w:ind w:left="0" w:firstLine="432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C04F50">
        <w:trPr>
          <w:trHeight w:val="703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5.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Projekta izpildes ietekme uz pārvaldes institucionālo struktūru.</w:t>
            </w:r>
          </w:p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Esošu institūciju reorganizācija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7C6831" w:rsidP="0009673C">
            <w:pPr>
              <w:spacing w:before="100" w:beforeAutospacing="1" w:after="100" w:afterAutospacing="1" w:line="40" w:lineRule="atLeast"/>
              <w:ind w:left="0" w:firstLine="432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 attiecināms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  <w:tr w:rsidR="00836187" w:rsidRPr="0097174A" w:rsidTr="00C04F50">
        <w:trPr>
          <w:trHeight w:val="476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F81E7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lastRenderedPageBreak/>
              <w:t>6.</w:t>
            </w:r>
          </w:p>
        </w:tc>
        <w:tc>
          <w:tcPr>
            <w:tcW w:w="36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4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87" w:rsidRPr="0097174A" w:rsidRDefault="007C6831" w:rsidP="0009673C">
            <w:pPr>
              <w:spacing w:before="100" w:beforeAutospacing="1" w:after="100" w:afterAutospacing="1" w:line="40" w:lineRule="atLeast"/>
              <w:ind w:left="0" w:firstLine="432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  <w:r w:rsidRPr="0097174A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Nav</w:t>
            </w:r>
            <w:r w:rsidR="0009673C"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  <w:t>.</w:t>
            </w:r>
          </w:p>
        </w:tc>
      </w:tr>
    </w:tbl>
    <w:p w:rsidR="00EB5F49" w:rsidRDefault="00EB5F49" w:rsidP="00407F01">
      <w:pPr>
        <w:spacing w:before="100" w:beforeAutospacing="1" w:after="100" w:afterAutospacing="1" w:line="40" w:lineRule="atLeast"/>
        <w:ind w:left="0"/>
        <w:jc w:val="left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</w:p>
    <w:p w:rsidR="00A672E0" w:rsidRPr="0097174A" w:rsidRDefault="00A672E0" w:rsidP="00670E79">
      <w:pPr>
        <w:spacing w:before="100" w:beforeAutospacing="1" w:after="100" w:afterAutospacing="1" w:line="40" w:lineRule="atLeast"/>
        <w:ind w:left="0" w:firstLine="709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 xml:space="preserve">Anotācijas </w:t>
      </w:r>
      <w:r w:rsidR="00BF4463"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I</w:t>
      </w:r>
      <w:r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II</w:t>
      </w:r>
      <w:r w:rsidR="00070992"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 xml:space="preserve">, </w:t>
      </w:r>
      <w:r w:rsidR="00EE2D34"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IV</w:t>
      </w:r>
      <w:r w:rsidR="00070992"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 xml:space="preserve"> un VI</w:t>
      </w:r>
      <w:r w:rsidR="00BF4463"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 xml:space="preserve"> sadaļa</w:t>
      </w:r>
      <w:r w:rsidR="00670E79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 xml:space="preserve"> uz Ministru kabineta noteikumu projektu nav attiecināma</w:t>
      </w:r>
      <w:r w:rsidRPr="0097174A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.</w:t>
      </w:r>
    </w:p>
    <w:p w:rsidR="007113F0" w:rsidRPr="0097174A" w:rsidRDefault="007113F0" w:rsidP="00407F01">
      <w:pPr>
        <w:spacing w:before="100" w:beforeAutospacing="1" w:after="100" w:afterAutospacing="1" w:line="40" w:lineRule="atLeast"/>
        <w:ind w:left="0"/>
        <w:jc w:val="left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</w:p>
    <w:p w:rsidR="00670E79" w:rsidRDefault="00670E79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04202" w:rsidRPr="0009673C" w:rsidRDefault="00E04202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1074A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>A.Vilks</w:t>
      </w:r>
    </w:p>
    <w:p w:rsidR="00B84EA9" w:rsidRDefault="00B84EA9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B84EA9" w:rsidRDefault="00B84EA9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145066" w:rsidRPr="0009673C" w:rsidRDefault="0009673C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 w:rsidRPr="0009673C">
        <w:rPr>
          <w:rFonts w:ascii="Times New Roman" w:eastAsia="Times New Roman" w:hAnsi="Times New Roman" w:cs="Times New Roman"/>
          <w:lang w:eastAsia="lv-LV"/>
        </w:rPr>
        <w:t>10</w:t>
      </w:r>
      <w:r w:rsidR="006D0D3A" w:rsidRPr="0009673C">
        <w:rPr>
          <w:rFonts w:ascii="Times New Roman" w:eastAsia="Times New Roman" w:hAnsi="Times New Roman" w:cs="Times New Roman"/>
          <w:lang w:eastAsia="lv-LV"/>
        </w:rPr>
        <w:t>.12</w:t>
      </w:r>
      <w:r w:rsidRPr="0009673C">
        <w:rPr>
          <w:rFonts w:ascii="Times New Roman" w:eastAsia="Times New Roman" w:hAnsi="Times New Roman" w:cs="Times New Roman"/>
          <w:lang w:eastAsia="lv-LV"/>
        </w:rPr>
        <w:t>.2012</w:t>
      </w:r>
      <w:r w:rsidR="00145066" w:rsidRPr="0009673C">
        <w:rPr>
          <w:rFonts w:ascii="Times New Roman" w:eastAsia="Times New Roman" w:hAnsi="Times New Roman" w:cs="Times New Roman"/>
          <w:lang w:eastAsia="lv-LV"/>
        </w:rPr>
        <w:t>.  1</w:t>
      </w:r>
      <w:r w:rsidRPr="0009673C">
        <w:rPr>
          <w:rFonts w:ascii="Times New Roman" w:eastAsia="Times New Roman" w:hAnsi="Times New Roman" w:cs="Times New Roman"/>
          <w:lang w:eastAsia="lv-LV"/>
        </w:rPr>
        <w:t>7</w:t>
      </w:r>
      <w:r w:rsidR="00145066" w:rsidRPr="0009673C">
        <w:rPr>
          <w:rFonts w:ascii="Times New Roman" w:eastAsia="Times New Roman" w:hAnsi="Times New Roman" w:cs="Times New Roman"/>
          <w:lang w:eastAsia="lv-LV"/>
        </w:rPr>
        <w:t>:</w:t>
      </w:r>
      <w:r w:rsidRPr="0009673C">
        <w:rPr>
          <w:rFonts w:ascii="Times New Roman" w:eastAsia="Times New Roman" w:hAnsi="Times New Roman" w:cs="Times New Roman"/>
          <w:lang w:eastAsia="lv-LV"/>
        </w:rPr>
        <w:t>30</w:t>
      </w:r>
    </w:p>
    <w:p w:rsidR="00F8765B" w:rsidRPr="0009673C" w:rsidRDefault="00FD3076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751</w:t>
      </w:r>
    </w:p>
    <w:p w:rsidR="007D750C" w:rsidRPr="0009673C" w:rsidRDefault="0009673C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 w:rsidRPr="0009673C">
        <w:rPr>
          <w:rFonts w:ascii="Times New Roman" w:eastAsia="Times New Roman" w:hAnsi="Times New Roman" w:cs="Times New Roman"/>
          <w:lang w:eastAsia="lv-LV"/>
        </w:rPr>
        <w:t>E.Hartmane</w:t>
      </w:r>
    </w:p>
    <w:p w:rsidR="00085163" w:rsidRPr="0009673C" w:rsidRDefault="007D750C" w:rsidP="00094113">
      <w:pPr>
        <w:spacing w:after="0" w:line="40" w:lineRule="atLeast"/>
        <w:ind w:left="0"/>
        <w:jc w:val="left"/>
        <w:rPr>
          <w:rFonts w:ascii="Times New Roman" w:hAnsi="Times New Roman" w:cs="Times New Roman"/>
        </w:rPr>
      </w:pPr>
      <w:r w:rsidRPr="0009673C">
        <w:rPr>
          <w:rFonts w:ascii="Times New Roman" w:eastAsia="Times New Roman" w:hAnsi="Times New Roman" w:cs="Times New Roman"/>
          <w:lang w:eastAsia="lv-LV"/>
        </w:rPr>
        <w:t>670955</w:t>
      </w:r>
      <w:r w:rsidR="0009673C" w:rsidRPr="0009673C">
        <w:rPr>
          <w:rFonts w:ascii="Times New Roman" w:eastAsia="Times New Roman" w:hAnsi="Times New Roman" w:cs="Times New Roman"/>
          <w:lang w:eastAsia="lv-LV"/>
        </w:rPr>
        <w:t>25</w:t>
      </w:r>
      <w:r w:rsidRPr="0009673C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09673C" w:rsidRPr="0009673C">
        <w:rPr>
          <w:rFonts w:ascii="Times New Roman" w:eastAsia="Times New Roman" w:hAnsi="Times New Roman" w:cs="Times New Roman"/>
          <w:lang w:eastAsia="lv-LV"/>
        </w:rPr>
        <w:t>Ella.Hartmane</w:t>
      </w:r>
      <w:r w:rsidRPr="0009673C">
        <w:rPr>
          <w:rFonts w:ascii="Times New Roman" w:eastAsia="Times New Roman" w:hAnsi="Times New Roman" w:cs="Times New Roman"/>
          <w:lang w:eastAsia="lv-LV"/>
        </w:rPr>
        <w:t>@fm.gov.lv</w:t>
      </w:r>
      <w:proofErr w:type="spellEnd"/>
      <w:r w:rsidR="00C26070" w:rsidRPr="0009673C">
        <w:rPr>
          <w:rFonts w:ascii="Times New Roman" w:eastAsia="Times New Roman" w:hAnsi="Times New Roman" w:cs="Times New Roman"/>
          <w:i/>
          <w:iCs/>
          <w:lang w:eastAsia="lv-LV"/>
        </w:rPr>
        <w:t> </w:t>
      </w:r>
    </w:p>
    <w:p w:rsidR="00085163" w:rsidRPr="0009673C" w:rsidRDefault="00085163" w:rsidP="00085163">
      <w:pPr>
        <w:rPr>
          <w:rFonts w:ascii="Times New Roman" w:hAnsi="Times New Roman" w:cs="Times New Roman"/>
        </w:rPr>
      </w:pPr>
    </w:p>
    <w:p w:rsidR="00085163" w:rsidRPr="0097174A" w:rsidRDefault="00085163" w:rsidP="00085163">
      <w:pPr>
        <w:rPr>
          <w:rFonts w:ascii="Times New Roman" w:hAnsi="Times New Roman" w:cs="Times New Roman"/>
          <w:sz w:val="25"/>
          <w:szCs w:val="25"/>
        </w:rPr>
      </w:pPr>
    </w:p>
    <w:p w:rsidR="003F4905" w:rsidRPr="0097174A" w:rsidRDefault="00085163" w:rsidP="00085163">
      <w:pPr>
        <w:tabs>
          <w:tab w:val="left" w:pos="3306"/>
        </w:tabs>
        <w:rPr>
          <w:rFonts w:ascii="Times New Roman" w:hAnsi="Times New Roman" w:cs="Times New Roman"/>
          <w:sz w:val="25"/>
          <w:szCs w:val="25"/>
        </w:rPr>
      </w:pPr>
      <w:r w:rsidRPr="0097174A">
        <w:rPr>
          <w:rFonts w:ascii="Times New Roman" w:hAnsi="Times New Roman" w:cs="Times New Roman"/>
          <w:sz w:val="25"/>
          <w:szCs w:val="25"/>
        </w:rPr>
        <w:tab/>
      </w:r>
    </w:p>
    <w:p w:rsidR="0097174A" w:rsidRPr="0097174A" w:rsidRDefault="0097174A">
      <w:pPr>
        <w:tabs>
          <w:tab w:val="left" w:pos="3306"/>
        </w:tabs>
        <w:rPr>
          <w:rFonts w:ascii="Times New Roman" w:hAnsi="Times New Roman" w:cs="Times New Roman"/>
          <w:sz w:val="25"/>
          <w:szCs w:val="25"/>
        </w:rPr>
      </w:pPr>
    </w:p>
    <w:sectPr w:rsidR="0097174A" w:rsidRPr="0097174A" w:rsidSect="00D67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40" w:left="1797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68" w:rsidRDefault="00CC4468" w:rsidP="003B0A1E">
      <w:pPr>
        <w:spacing w:after="0"/>
      </w:pPr>
      <w:r>
        <w:separator/>
      </w:r>
    </w:p>
  </w:endnote>
  <w:endnote w:type="continuationSeparator" w:id="0">
    <w:p w:rsidR="00CC4468" w:rsidRDefault="00CC4468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1B" w:rsidRDefault="004E0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8" w:rsidRPr="002E2B4C" w:rsidRDefault="00CC4468" w:rsidP="002E2B4C">
    <w:pPr>
      <w:ind w:left="0"/>
      <w:rPr>
        <w:rFonts w:ascii="Times New Roman" w:hAnsi="Times New Roman" w:cs="Times New Roman"/>
        <w:sz w:val="20"/>
        <w:szCs w:val="20"/>
      </w:rPr>
    </w:pPr>
    <w:r w:rsidRPr="002E2B4C">
      <w:rPr>
        <w:rFonts w:ascii="Times New Roman" w:hAnsi="Times New Roman" w:cs="Times New Roman"/>
        <w:sz w:val="20"/>
        <w:szCs w:val="20"/>
      </w:rPr>
      <w:t>FMAnot_</w:t>
    </w:r>
    <w:r>
      <w:rPr>
        <w:rFonts w:ascii="Times New Roman" w:hAnsi="Times New Roman" w:cs="Times New Roman"/>
        <w:sz w:val="20"/>
        <w:szCs w:val="20"/>
      </w:rPr>
      <w:t xml:space="preserve">101212_TARIC_groz; Ministru kabineta noteikumu projekta </w:t>
    </w:r>
    <w:r>
      <w:rPr>
        <w:rFonts w:ascii="Times New Roman" w:hAnsi="Times New Roman" w:cs="Times New Roman"/>
        <w:sz w:val="20"/>
        <w:szCs w:val="20"/>
      </w:rPr>
      <w:t>„</w:t>
    </w:r>
    <w:r w:rsidR="004E0A1B">
      <w:rPr>
        <w:rFonts w:ascii="Times New Roman" w:hAnsi="Times New Roman" w:cs="Times New Roman"/>
        <w:sz w:val="20"/>
        <w:szCs w:val="20"/>
      </w:rPr>
      <w:t>Grozījums</w:t>
    </w:r>
    <w:bookmarkStart w:id="4" w:name="_GoBack"/>
    <w:bookmarkEnd w:id="4"/>
    <w:r w:rsidRPr="002E2B4C">
      <w:rPr>
        <w:rFonts w:ascii="Times New Roman" w:hAnsi="Times New Roman" w:cs="Times New Roman"/>
        <w:sz w:val="20"/>
        <w:szCs w:val="20"/>
      </w:rPr>
      <w:t xml:space="preserve"> Ministru kabineta 2011.gada </w:t>
    </w:r>
    <w:r>
      <w:rPr>
        <w:rFonts w:ascii="Times New Roman" w:hAnsi="Times New Roman" w:cs="Times New Roman"/>
        <w:sz w:val="20"/>
        <w:szCs w:val="20"/>
      </w:rPr>
      <w:t>27.septembra noteikumos Nr.731 „</w:t>
    </w:r>
    <w:r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Pr="002E2B4C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  <w:r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68" w:rsidRPr="002E2B4C" w:rsidRDefault="00981ED4" w:rsidP="003677B2">
    <w:pPr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FMAnot_101212_</w:t>
    </w:r>
    <w:r w:rsidR="00CC4468">
      <w:rPr>
        <w:rFonts w:ascii="Times New Roman" w:hAnsi="Times New Roman" w:cs="Times New Roman"/>
        <w:sz w:val="20"/>
        <w:szCs w:val="20"/>
      </w:rPr>
      <w:t>TARIC</w:t>
    </w:r>
    <w:r>
      <w:rPr>
        <w:rFonts w:ascii="Times New Roman" w:hAnsi="Times New Roman" w:cs="Times New Roman"/>
        <w:sz w:val="20"/>
        <w:szCs w:val="20"/>
      </w:rPr>
      <w:t>_groz</w:t>
    </w:r>
    <w:r w:rsidR="00CC4468" w:rsidRPr="002E2B4C">
      <w:rPr>
        <w:rFonts w:ascii="Times New Roman" w:hAnsi="Times New Roman" w:cs="Times New Roman"/>
        <w:sz w:val="20"/>
        <w:szCs w:val="20"/>
      </w:rPr>
      <w:t xml:space="preserve">; </w:t>
    </w:r>
    <w:r w:rsidR="00CC4468">
      <w:rPr>
        <w:rFonts w:ascii="Times New Roman" w:hAnsi="Times New Roman" w:cs="Times New Roman"/>
        <w:sz w:val="20"/>
        <w:szCs w:val="20"/>
      </w:rPr>
      <w:t>Ministru kabineta noteikumu projekta „</w:t>
    </w:r>
    <w:r w:rsidR="004E0A1B">
      <w:rPr>
        <w:rFonts w:ascii="Times New Roman" w:hAnsi="Times New Roman" w:cs="Times New Roman"/>
        <w:sz w:val="20"/>
        <w:szCs w:val="20"/>
      </w:rPr>
      <w:t>Grozījums</w:t>
    </w:r>
    <w:r w:rsidR="00CC4468" w:rsidRPr="002E2B4C">
      <w:rPr>
        <w:rFonts w:ascii="Times New Roman" w:hAnsi="Times New Roman" w:cs="Times New Roman"/>
        <w:sz w:val="20"/>
        <w:szCs w:val="20"/>
      </w:rPr>
      <w:t xml:space="preserve"> Ministru kabineta 2011.gada 27.septembra noteikumos Nr.731 “</w:t>
    </w:r>
    <w:r w:rsidR="00CC4468"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="00CC4468" w:rsidRPr="002E2B4C">
      <w:rPr>
        <w:rFonts w:ascii="Times New Roman" w:hAnsi="Times New Roman" w:cs="Times New Roman"/>
        <w:sz w:val="20"/>
        <w:szCs w:val="20"/>
      </w:rPr>
      <w:t>”</w:t>
    </w:r>
    <w:r w:rsidR="00CC4468">
      <w:rPr>
        <w:rFonts w:ascii="Times New Roman" w:hAnsi="Times New Roman" w:cs="Times New Roman"/>
        <w:sz w:val="20"/>
        <w:szCs w:val="20"/>
      </w:rPr>
      <w:t>”</w:t>
    </w:r>
    <w:r w:rsidR="00CC4468"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68" w:rsidRDefault="00CC4468" w:rsidP="003B0A1E">
      <w:pPr>
        <w:spacing w:after="0"/>
      </w:pPr>
      <w:r>
        <w:separator/>
      </w:r>
    </w:p>
  </w:footnote>
  <w:footnote w:type="continuationSeparator" w:id="0">
    <w:p w:rsidR="00CC4468" w:rsidRDefault="00CC4468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1B" w:rsidRDefault="004E0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8954"/>
      <w:docPartObj>
        <w:docPartGallery w:val="Page Numbers (Top of Page)"/>
        <w:docPartUnique/>
      </w:docPartObj>
    </w:sdtPr>
    <w:sdtEndPr/>
    <w:sdtContent>
      <w:p w:rsidR="00CC4468" w:rsidRDefault="00CC44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468" w:rsidRDefault="00CC44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1B" w:rsidRDefault="004E0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3866"/>
    <w:multiLevelType w:val="hybridMultilevel"/>
    <w:tmpl w:val="3FE8134C"/>
    <w:lvl w:ilvl="0" w:tplc="DC0EC6E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28D106AC"/>
    <w:multiLevelType w:val="hybridMultilevel"/>
    <w:tmpl w:val="2B92F0BC"/>
    <w:lvl w:ilvl="0" w:tplc="D5EA12D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2F32"/>
    <w:multiLevelType w:val="hybridMultilevel"/>
    <w:tmpl w:val="FACAB124"/>
    <w:lvl w:ilvl="0" w:tplc="C6B0C2C8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0"/>
    <w:rsid w:val="000015B0"/>
    <w:rsid w:val="0001074A"/>
    <w:rsid w:val="0001413F"/>
    <w:rsid w:val="00014352"/>
    <w:rsid w:val="00016716"/>
    <w:rsid w:val="0003110D"/>
    <w:rsid w:val="0004072A"/>
    <w:rsid w:val="00041339"/>
    <w:rsid w:val="000432DC"/>
    <w:rsid w:val="000455CC"/>
    <w:rsid w:val="00054DDF"/>
    <w:rsid w:val="0005520E"/>
    <w:rsid w:val="0006100D"/>
    <w:rsid w:val="00063C76"/>
    <w:rsid w:val="00064612"/>
    <w:rsid w:val="0006671A"/>
    <w:rsid w:val="00066DD7"/>
    <w:rsid w:val="00070186"/>
    <w:rsid w:val="00070992"/>
    <w:rsid w:val="00075AE3"/>
    <w:rsid w:val="00081806"/>
    <w:rsid w:val="00082B1E"/>
    <w:rsid w:val="00082BE2"/>
    <w:rsid w:val="00085163"/>
    <w:rsid w:val="00086C4E"/>
    <w:rsid w:val="00091396"/>
    <w:rsid w:val="0009378E"/>
    <w:rsid w:val="00094113"/>
    <w:rsid w:val="0009673C"/>
    <w:rsid w:val="000A05CC"/>
    <w:rsid w:val="000A4766"/>
    <w:rsid w:val="000A573B"/>
    <w:rsid w:val="000B0BF5"/>
    <w:rsid w:val="000B1464"/>
    <w:rsid w:val="000B29AA"/>
    <w:rsid w:val="000B2BA5"/>
    <w:rsid w:val="000B624E"/>
    <w:rsid w:val="000B7C36"/>
    <w:rsid w:val="000C30E6"/>
    <w:rsid w:val="000C32C9"/>
    <w:rsid w:val="000C54B0"/>
    <w:rsid w:val="000D2C98"/>
    <w:rsid w:val="000E208D"/>
    <w:rsid w:val="000E262F"/>
    <w:rsid w:val="000E3353"/>
    <w:rsid w:val="000E6DF8"/>
    <w:rsid w:val="000F0E77"/>
    <w:rsid w:val="000F17FF"/>
    <w:rsid w:val="000F3419"/>
    <w:rsid w:val="000F7BE7"/>
    <w:rsid w:val="00100644"/>
    <w:rsid w:val="00101542"/>
    <w:rsid w:val="001171B7"/>
    <w:rsid w:val="00117E73"/>
    <w:rsid w:val="00124882"/>
    <w:rsid w:val="00136854"/>
    <w:rsid w:val="00136A66"/>
    <w:rsid w:val="001428D1"/>
    <w:rsid w:val="00142C3D"/>
    <w:rsid w:val="001447CA"/>
    <w:rsid w:val="00145066"/>
    <w:rsid w:val="00145BC2"/>
    <w:rsid w:val="00146D2C"/>
    <w:rsid w:val="0015424F"/>
    <w:rsid w:val="00154D04"/>
    <w:rsid w:val="001566F5"/>
    <w:rsid w:val="0016210B"/>
    <w:rsid w:val="00164545"/>
    <w:rsid w:val="00167BF2"/>
    <w:rsid w:val="00167D58"/>
    <w:rsid w:val="00173D17"/>
    <w:rsid w:val="00180440"/>
    <w:rsid w:val="001B238A"/>
    <w:rsid w:val="001B50C6"/>
    <w:rsid w:val="001B514E"/>
    <w:rsid w:val="001C0AFC"/>
    <w:rsid w:val="001D1731"/>
    <w:rsid w:val="001E0C45"/>
    <w:rsid w:val="001F249E"/>
    <w:rsid w:val="001F3523"/>
    <w:rsid w:val="001F54B3"/>
    <w:rsid w:val="001F6D21"/>
    <w:rsid w:val="00201A4D"/>
    <w:rsid w:val="002078C5"/>
    <w:rsid w:val="00207D4F"/>
    <w:rsid w:val="00212388"/>
    <w:rsid w:val="00212DF2"/>
    <w:rsid w:val="00213214"/>
    <w:rsid w:val="00215DFB"/>
    <w:rsid w:val="00216F28"/>
    <w:rsid w:val="0021754D"/>
    <w:rsid w:val="00220B8F"/>
    <w:rsid w:val="00221224"/>
    <w:rsid w:val="00223646"/>
    <w:rsid w:val="00227178"/>
    <w:rsid w:val="002308C7"/>
    <w:rsid w:val="002334D5"/>
    <w:rsid w:val="00233E8D"/>
    <w:rsid w:val="002352B9"/>
    <w:rsid w:val="00241038"/>
    <w:rsid w:val="0024350A"/>
    <w:rsid w:val="00246B36"/>
    <w:rsid w:val="0024715B"/>
    <w:rsid w:val="002522D4"/>
    <w:rsid w:val="0026022E"/>
    <w:rsid w:val="00261BD4"/>
    <w:rsid w:val="00266487"/>
    <w:rsid w:val="00276147"/>
    <w:rsid w:val="00284C81"/>
    <w:rsid w:val="00285B54"/>
    <w:rsid w:val="00290545"/>
    <w:rsid w:val="0029116E"/>
    <w:rsid w:val="00292AC0"/>
    <w:rsid w:val="002930E7"/>
    <w:rsid w:val="002932D1"/>
    <w:rsid w:val="0029537B"/>
    <w:rsid w:val="002A319B"/>
    <w:rsid w:val="002A3474"/>
    <w:rsid w:val="002A5DF2"/>
    <w:rsid w:val="002B5591"/>
    <w:rsid w:val="002B55E6"/>
    <w:rsid w:val="002B60F5"/>
    <w:rsid w:val="002C0A46"/>
    <w:rsid w:val="002C0D2E"/>
    <w:rsid w:val="002C2F0E"/>
    <w:rsid w:val="002C3D74"/>
    <w:rsid w:val="002C4963"/>
    <w:rsid w:val="002D10FE"/>
    <w:rsid w:val="002D3734"/>
    <w:rsid w:val="002D712A"/>
    <w:rsid w:val="002D7DCA"/>
    <w:rsid w:val="002E2B4C"/>
    <w:rsid w:val="002E7084"/>
    <w:rsid w:val="002E73A3"/>
    <w:rsid w:val="002F0097"/>
    <w:rsid w:val="002F5294"/>
    <w:rsid w:val="00302B00"/>
    <w:rsid w:val="00304EC6"/>
    <w:rsid w:val="003069BB"/>
    <w:rsid w:val="0031215B"/>
    <w:rsid w:val="00313DD0"/>
    <w:rsid w:val="00316D9E"/>
    <w:rsid w:val="0033269B"/>
    <w:rsid w:val="00333667"/>
    <w:rsid w:val="00334621"/>
    <w:rsid w:val="00340A83"/>
    <w:rsid w:val="00341FDE"/>
    <w:rsid w:val="00346AE0"/>
    <w:rsid w:val="003527F8"/>
    <w:rsid w:val="00353957"/>
    <w:rsid w:val="003562AF"/>
    <w:rsid w:val="00356689"/>
    <w:rsid w:val="00365978"/>
    <w:rsid w:val="00365DF2"/>
    <w:rsid w:val="003677B2"/>
    <w:rsid w:val="00367A5D"/>
    <w:rsid w:val="0037077D"/>
    <w:rsid w:val="00371A60"/>
    <w:rsid w:val="0037378B"/>
    <w:rsid w:val="00374251"/>
    <w:rsid w:val="0037544A"/>
    <w:rsid w:val="003770DD"/>
    <w:rsid w:val="00380F42"/>
    <w:rsid w:val="0038166F"/>
    <w:rsid w:val="0038206D"/>
    <w:rsid w:val="00385C57"/>
    <w:rsid w:val="003862DA"/>
    <w:rsid w:val="003868F2"/>
    <w:rsid w:val="003873CB"/>
    <w:rsid w:val="00394693"/>
    <w:rsid w:val="00394CFF"/>
    <w:rsid w:val="00395096"/>
    <w:rsid w:val="003A0C55"/>
    <w:rsid w:val="003A2FEC"/>
    <w:rsid w:val="003A4836"/>
    <w:rsid w:val="003B0A1E"/>
    <w:rsid w:val="003B196C"/>
    <w:rsid w:val="003B3A42"/>
    <w:rsid w:val="003B3CCA"/>
    <w:rsid w:val="003B720D"/>
    <w:rsid w:val="003C116F"/>
    <w:rsid w:val="003C62FD"/>
    <w:rsid w:val="003C74FD"/>
    <w:rsid w:val="003D0EE4"/>
    <w:rsid w:val="003D7E8C"/>
    <w:rsid w:val="003E1B62"/>
    <w:rsid w:val="003E21F9"/>
    <w:rsid w:val="003E55A8"/>
    <w:rsid w:val="003F0903"/>
    <w:rsid w:val="003F4905"/>
    <w:rsid w:val="003F5366"/>
    <w:rsid w:val="003F5B02"/>
    <w:rsid w:val="0040143E"/>
    <w:rsid w:val="00401FF6"/>
    <w:rsid w:val="0040354D"/>
    <w:rsid w:val="004061B2"/>
    <w:rsid w:val="00406B05"/>
    <w:rsid w:val="00407E46"/>
    <w:rsid w:val="00407F01"/>
    <w:rsid w:val="00407F3A"/>
    <w:rsid w:val="0041017F"/>
    <w:rsid w:val="00413FA9"/>
    <w:rsid w:val="00416ABD"/>
    <w:rsid w:val="0041746F"/>
    <w:rsid w:val="004205AD"/>
    <w:rsid w:val="00420C2A"/>
    <w:rsid w:val="00423709"/>
    <w:rsid w:val="004248AC"/>
    <w:rsid w:val="00424CCB"/>
    <w:rsid w:val="00435971"/>
    <w:rsid w:val="004378AA"/>
    <w:rsid w:val="00444DA2"/>
    <w:rsid w:val="004534A5"/>
    <w:rsid w:val="00456C1B"/>
    <w:rsid w:val="0046650E"/>
    <w:rsid w:val="00476455"/>
    <w:rsid w:val="00485FB6"/>
    <w:rsid w:val="00490599"/>
    <w:rsid w:val="00492D0D"/>
    <w:rsid w:val="004954F4"/>
    <w:rsid w:val="004A0401"/>
    <w:rsid w:val="004A13E6"/>
    <w:rsid w:val="004A6B56"/>
    <w:rsid w:val="004B2DFA"/>
    <w:rsid w:val="004B4AAF"/>
    <w:rsid w:val="004D079F"/>
    <w:rsid w:val="004D42FE"/>
    <w:rsid w:val="004D49CE"/>
    <w:rsid w:val="004E0A1B"/>
    <w:rsid w:val="004E4ED0"/>
    <w:rsid w:val="004E5205"/>
    <w:rsid w:val="004F2CF1"/>
    <w:rsid w:val="004F5F66"/>
    <w:rsid w:val="00501916"/>
    <w:rsid w:val="00505801"/>
    <w:rsid w:val="00512D0C"/>
    <w:rsid w:val="00513CB4"/>
    <w:rsid w:val="0052471D"/>
    <w:rsid w:val="00526592"/>
    <w:rsid w:val="005358A6"/>
    <w:rsid w:val="00541F04"/>
    <w:rsid w:val="005477A6"/>
    <w:rsid w:val="00551798"/>
    <w:rsid w:val="00555BC8"/>
    <w:rsid w:val="00563436"/>
    <w:rsid w:val="00564DD3"/>
    <w:rsid w:val="00565BA7"/>
    <w:rsid w:val="005713BB"/>
    <w:rsid w:val="00572784"/>
    <w:rsid w:val="00572C7A"/>
    <w:rsid w:val="00575F4D"/>
    <w:rsid w:val="005808DA"/>
    <w:rsid w:val="00587441"/>
    <w:rsid w:val="00592C65"/>
    <w:rsid w:val="005938F0"/>
    <w:rsid w:val="005940FD"/>
    <w:rsid w:val="005A0ECD"/>
    <w:rsid w:val="005A2614"/>
    <w:rsid w:val="005A2AC1"/>
    <w:rsid w:val="005A6D2D"/>
    <w:rsid w:val="005A79E1"/>
    <w:rsid w:val="005B0DE6"/>
    <w:rsid w:val="005B3604"/>
    <w:rsid w:val="005B3F4F"/>
    <w:rsid w:val="005C4B5B"/>
    <w:rsid w:val="005C5709"/>
    <w:rsid w:val="005D2C81"/>
    <w:rsid w:val="005D4A18"/>
    <w:rsid w:val="005E15DC"/>
    <w:rsid w:val="005F7CD2"/>
    <w:rsid w:val="00603101"/>
    <w:rsid w:val="00607794"/>
    <w:rsid w:val="0060791D"/>
    <w:rsid w:val="00607E84"/>
    <w:rsid w:val="006156FB"/>
    <w:rsid w:val="006173DB"/>
    <w:rsid w:val="00622CDC"/>
    <w:rsid w:val="00624D1C"/>
    <w:rsid w:val="0063594D"/>
    <w:rsid w:val="0063732D"/>
    <w:rsid w:val="00640D66"/>
    <w:rsid w:val="006436AF"/>
    <w:rsid w:val="00643A5A"/>
    <w:rsid w:val="00643BC9"/>
    <w:rsid w:val="006630ED"/>
    <w:rsid w:val="00670E79"/>
    <w:rsid w:val="006743CE"/>
    <w:rsid w:val="00683B03"/>
    <w:rsid w:val="00685905"/>
    <w:rsid w:val="00692697"/>
    <w:rsid w:val="00694472"/>
    <w:rsid w:val="006977F2"/>
    <w:rsid w:val="006A2EF9"/>
    <w:rsid w:val="006A3C8F"/>
    <w:rsid w:val="006A479A"/>
    <w:rsid w:val="006B2047"/>
    <w:rsid w:val="006B40A0"/>
    <w:rsid w:val="006C247B"/>
    <w:rsid w:val="006C2740"/>
    <w:rsid w:val="006D0336"/>
    <w:rsid w:val="006D0D3A"/>
    <w:rsid w:val="006D3957"/>
    <w:rsid w:val="006D4119"/>
    <w:rsid w:val="006D4DA7"/>
    <w:rsid w:val="006E074E"/>
    <w:rsid w:val="006E239F"/>
    <w:rsid w:val="006E7A84"/>
    <w:rsid w:val="006F0BF7"/>
    <w:rsid w:val="00701BE8"/>
    <w:rsid w:val="007113F0"/>
    <w:rsid w:val="00711DE2"/>
    <w:rsid w:val="007153F1"/>
    <w:rsid w:val="00716645"/>
    <w:rsid w:val="00717783"/>
    <w:rsid w:val="00717B54"/>
    <w:rsid w:val="00722B4F"/>
    <w:rsid w:val="00722F9D"/>
    <w:rsid w:val="00730F9A"/>
    <w:rsid w:val="007310A0"/>
    <w:rsid w:val="007323C3"/>
    <w:rsid w:val="00732690"/>
    <w:rsid w:val="0073754B"/>
    <w:rsid w:val="00740CA7"/>
    <w:rsid w:val="0074329F"/>
    <w:rsid w:val="00746B6C"/>
    <w:rsid w:val="00747858"/>
    <w:rsid w:val="0075166E"/>
    <w:rsid w:val="00757DB4"/>
    <w:rsid w:val="007611D3"/>
    <w:rsid w:val="00766BE3"/>
    <w:rsid w:val="0077354C"/>
    <w:rsid w:val="00776CAE"/>
    <w:rsid w:val="00781413"/>
    <w:rsid w:val="007817B5"/>
    <w:rsid w:val="00781BEF"/>
    <w:rsid w:val="007852AF"/>
    <w:rsid w:val="00792D51"/>
    <w:rsid w:val="0079609A"/>
    <w:rsid w:val="007964EB"/>
    <w:rsid w:val="007A065A"/>
    <w:rsid w:val="007A51F1"/>
    <w:rsid w:val="007B04AC"/>
    <w:rsid w:val="007B3914"/>
    <w:rsid w:val="007C31D1"/>
    <w:rsid w:val="007C5A61"/>
    <w:rsid w:val="007C6831"/>
    <w:rsid w:val="007C7503"/>
    <w:rsid w:val="007C7E6C"/>
    <w:rsid w:val="007D1F94"/>
    <w:rsid w:val="007D3B27"/>
    <w:rsid w:val="007D3BF4"/>
    <w:rsid w:val="007D750C"/>
    <w:rsid w:val="007E531B"/>
    <w:rsid w:val="007E6EA4"/>
    <w:rsid w:val="007E71F1"/>
    <w:rsid w:val="007F13F6"/>
    <w:rsid w:val="007F1E4E"/>
    <w:rsid w:val="008015AC"/>
    <w:rsid w:val="008015B5"/>
    <w:rsid w:val="00816DD0"/>
    <w:rsid w:val="00817FAC"/>
    <w:rsid w:val="0082055F"/>
    <w:rsid w:val="00820829"/>
    <w:rsid w:val="00820857"/>
    <w:rsid w:val="0083478F"/>
    <w:rsid w:val="008352F1"/>
    <w:rsid w:val="00836187"/>
    <w:rsid w:val="008376B8"/>
    <w:rsid w:val="008456D3"/>
    <w:rsid w:val="00847995"/>
    <w:rsid w:val="008557BD"/>
    <w:rsid w:val="008575B5"/>
    <w:rsid w:val="0086376E"/>
    <w:rsid w:val="008654C8"/>
    <w:rsid w:val="00882993"/>
    <w:rsid w:val="008861E2"/>
    <w:rsid w:val="00886629"/>
    <w:rsid w:val="00887B99"/>
    <w:rsid w:val="00887DDB"/>
    <w:rsid w:val="008A64BD"/>
    <w:rsid w:val="008B2510"/>
    <w:rsid w:val="008C2643"/>
    <w:rsid w:val="008C4AF7"/>
    <w:rsid w:val="008C5285"/>
    <w:rsid w:val="008C54F4"/>
    <w:rsid w:val="008C6393"/>
    <w:rsid w:val="008D539B"/>
    <w:rsid w:val="008E5C04"/>
    <w:rsid w:val="008E7FA7"/>
    <w:rsid w:val="008F1539"/>
    <w:rsid w:val="008F2869"/>
    <w:rsid w:val="00914234"/>
    <w:rsid w:val="009154AA"/>
    <w:rsid w:val="009166C8"/>
    <w:rsid w:val="00920186"/>
    <w:rsid w:val="009210B3"/>
    <w:rsid w:val="00921E94"/>
    <w:rsid w:val="00922661"/>
    <w:rsid w:val="00922766"/>
    <w:rsid w:val="009257ED"/>
    <w:rsid w:val="0092701A"/>
    <w:rsid w:val="00930B0A"/>
    <w:rsid w:val="00937F13"/>
    <w:rsid w:val="00940112"/>
    <w:rsid w:val="00942319"/>
    <w:rsid w:val="0095254C"/>
    <w:rsid w:val="00953D0D"/>
    <w:rsid w:val="00956CAC"/>
    <w:rsid w:val="00960AEB"/>
    <w:rsid w:val="00961381"/>
    <w:rsid w:val="0096204E"/>
    <w:rsid w:val="00965BA7"/>
    <w:rsid w:val="009672A1"/>
    <w:rsid w:val="009713B6"/>
    <w:rsid w:val="0097174A"/>
    <w:rsid w:val="0097287D"/>
    <w:rsid w:val="00972D21"/>
    <w:rsid w:val="00972E6D"/>
    <w:rsid w:val="00981ED4"/>
    <w:rsid w:val="00984053"/>
    <w:rsid w:val="00990310"/>
    <w:rsid w:val="00993129"/>
    <w:rsid w:val="00993F64"/>
    <w:rsid w:val="009A33AF"/>
    <w:rsid w:val="009B4C3D"/>
    <w:rsid w:val="009C2620"/>
    <w:rsid w:val="009C2FE6"/>
    <w:rsid w:val="009C5880"/>
    <w:rsid w:val="009D0B7B"/>
    <w:rsid w:val="009D0CD2"/>
    <w:rsid w:val="009D4AD8"/>
    <w:rsid w:val="009D50B2"/>
    <w:rsid w:val="009E25FE"/>
    <w:rsid w:val="009F266B"/>
    <w:rsid w:val="009F3890"/>
    <w:rsid w:val="00A15C5E"/>
    <w:rsid w:val="00A22599"/>
    <w:rsid w:val="00A22FE6"/>
    <w:rsid w:val="00A27A38"/>
    <w:rsid w:val="00A3060B"/>
    <w:rsid w:val="00A34550"/>
    <w:rsid w:val="00A40211"/>
    <w:rsid w:val="00A43E12"/>
    <w:rsid w:val="00A44D4F"/>
    <w:rsid w:val="00A47166"/>
    <w:rsid w:val="00A47322"/>
    <w:rsid w:val="00A523C6"/>
    <w:rsid w:val="00A5425B"/>
    <w:rsid w:val="00A5596C"/>
    <w:rsid w:val="00A57794"/>
    <w:rsid w:val="00A672E0"/>
    <w:rsid w:val="00A77745"/>
    <w:rsid w:val="00A84954"/>
    <w:rsid w:val="00A87103"/>
    <w:rsid w:val="00A91A60"/>
    <w:rsid w:val="00A94D51"/>
    <w:rsid w:val="00AA7E67"/>
    <w:rsid w:val="00AB05BE"/>
    <w:rsid w:val="00AB51B0"/>
    <w:rsid w:val="00AC196C"/>
    <w:rsid w:val="00AC5A84"/>
    <w:rsid w:val="00AC7B8C"/>
    <w:rsid w:val="00AD0042"/>
    <w:rsid w:val="00AD16A9"/>
    <w:rsid w:val="00AD38FB"/>
    <w:rsid w:val="00AD43F2"/>
    <w:rsid w:val="00AD637E"/>
    <w:rsid w:val="00AD6F89"/>
    <w:rsid w:val="00AE0F4C"/>
    <w:rsid w:val="00AE29E7"/>
    <w:rsid w:val="00AF119F"/>
    <w:rsid w:val="00AF3991"/>
    <w:rsid w:val="00B00016"/>
    <w:rsid w:val="00B03F04"/>
    <w:rsid w:val="00B1276D"/>
    <w:rsid w:val="00B14E71"/>
    <w:rsid w:val="00B172EB"/>
    <w:rsid w:val="00B24517"/>
    <w:rsid w:val="00B26F78"/>
    <w:rsid w:val="00B32FA1"/>
    <w:rsid w:val="00B41AFE"/>
    <w:rsid w:val="00B42309"/>
    <w:rsid w:val="00B433BC"/>
    <w:rsid w:val="00B446E0"/>
    <w:rsid w:val="00B46848"/>
    <w:rsid w:val="00B54459"/>
    <w:rsid w:val="00B550E7"/>
    <w:rsid w:val="00B55757"/>
    <w:rsid w:val="00B55846"/>
    <w:rsid w:val="00B56E35"/>
    <w:rsid w:val="00B8165F"/>
    <w:rsid w:val="00B820DD"/>
    <w:rsid w:val="00B84EA9"/>
    <w:rsid w:val="00B93D4E"/>
    <w:rsid w:val="00B94AAB"/>
    <w:rsid w:val="00BA03E9"/>
    <w:rsid w:val="00BB17BD"/>
    <w:rsid w:val="00BB7CD5"/>
    <w:rsid w:val="00BC1D0C"/>
    <w:rsid w:val="00BC25DF"/>
    <w:rsid w:val="00BD36B1"/>
    <w:rsid w:val="00BE0048"/>
    <w:rsid w:val="00BE1A9B"/>
    <w:rsid w:val="00BE445F"/>
    <w:rsid w:val="00BE725F"/>
    <w:rsid w:val="00BE737A"/>
    <w:rsid w:val="00BF045F"/>
    <w:rsid w:val="00BF2ECB"/>
    <w:rsid w:val="00BF4463"/>
    <w:rsid w:val="00BF5773"/>
    <w:rsid w:val="00BF6DA8"/>
    <w:rsid w:val="00C01AFD"/>
    <w:rsid w:val="00C04F50"/>
    <w:rsid w:val="00C06FFA"/>
    <w:rsid w:val="00C07036"/>
    <w:rsid w:val="00C17DED"/>
    <w:rsid w:val="00C23AE7"/>
    <w:rsid w:val="00C2445E"/>
    <w:rsid w:val="00C258D8"/>
    <w:rsid w:val="00C26070"/>
    <w:rsid w:val="00C27D63"/>
    <w:rsid w:val="00C32362"/>
    <w:rsid w:val="00C3335E"/>
    <w:rsid w:val="00C33917"/>
    <w:rsid w:val="00C4071F"/>
    <w:rsid w:val="00C42F1D"/>
    <w:rsid w:val="00C44C5D"/>
    <w:rsid w:val="00C450C4"/>
    <w:rsid w:val="00C457D4"/>
    <w:rsid w:val="00C501B8"/>
    <w:rsid w:val="00C52C82"/>
    <w:rsid w:val="00C56C72"/>
    <w:rsid w:val="00C574BF"/>
    <w:rsid w:val="00C61B2A"/>
    <w:rsid w:val="00C6328B"/>
    <w:rsid w:val="00C6364E"/>
    <w:rsid w:val="00C75B55"/>
    <w:rsid w:val="00C77EB8"/>
    <w:rsid w:val="00C9275F"/>
    <w:rsid w:val="00C97E24"/>
    <w:rsid w:val="00CA2FD4"/>
    <w:rsid w:val="00CB42A4"/>
    <w:rsid w:val="00CB6EA8"/>
    <w:rsid w:val="00CC007C"/>
    <w:rsid w:val="00CC148C"/>
    <w:rsid w:val="00CC1F33"/>
    <w:rsid w:val="00CC4468"/>
    <w:rsid w:val="00CC74EF"/>
    <w:rsid w:val="00CD0FDA"/>
    <w:rsid w:val="00CD219E"/>
    <w:rsid w:val="00CD30F3"/>
    <w:rsid w:val="00CD4E4A"/>
    <w:rsid w:val="00CE09F6"/>
    <w:rsid w:val="00CE7312"/>
    <w:rsid w:val="00CF3848"/>
    <w:rsid w:val="00CF4705"/>
    <w:rsid w:val="00D01496"/>
    <w:rsid w:val="00D02C55"/>
    <w:rsid w:val="00D04427"/>
    <w:rsid w:val="00D06B75"/>
    <w:rsid w:val="00D115E0"/>
    <w:rsid w:val="00D12EDB"/>
    <w:rsid w:val="00D27A56"/>
    <w:rsid w:val="00D30816"/>
    <w:rsid w:val="00D35106"/>
    <w:rsid w:val="00D361F8"/>
    <w:rsid w:val="00D36684"/>
    <w:rsid w:val="00D43EB7"/>
    <w:rsid w:val="00D503E9"/>
    <w:rsid w:val="00D54AB5"/>
    <w:rsid w:val="00D56850"/>
    <w:rsid w:val="00D66441"/>
    <w:rsid w:val="00D671BC"/>
    <w:rsid w:val="00D67DD7"/>
    <w:rsid w:val="00D71067"/>
    <w:rsid w:val="00D75D34"/>
    <w:rsid w:val="00D7660E"/>
    <w:rsid w:val="00D85406"/>
    <w:rsid w:val="00D85C90"/>
    <w:rsid w:val="00D87689"/>
    <w:rsid w:val="00D96A72"/>
    <w:rsid w:val="00D97C40"/>
    <w:rsid w:val="00DA391B"/>
    <w:rsid w:val="00DA4DFD"/>
    <w:rsid w:val="00DB16B4"/>
    <w:rsid w:val="00DB57AB"/>
    <w:rsid w:val="00DC4A69"/>
    <w:rsid w:val="00DC6B52"/>
    <w:rsid w:val="00DD4665"/>
    <w:rsid w:val="00DD65CF"/>
    <w:rsid w:val="00DD68AF"/>
    <w:rsid w:val="00DE0407"/>
    <w:rsid w:val="00DE06D2"/>
    <w:rsid w:val="00DE2DED"/>
    <w:rsid w:val="00DE5E20"/>
    <w:rsid w:val="00DF2603"/>
    <w:rsid w:val="00DF4DF3"/>
    <w:rsid w:val="00E01D8C"/>
    <w:rsid w:val="00E04030"/>
    <w:rsid w:val="00E04202"/>
    <w:rsid w:val="00E0438B"/>
    <w:rsid w:val="00E05EF2"/>
    <w:rsid w:val="00E062D6"/>
    <w:rsid w:val="00E16243"/>
    <w:rsid w:val="00E27964"/>
    <w:rsid w:val="00E32419"/>
    <w:rsid w:val="00E34C26"/>
    <w:rsid w:val="00E358F9"/>
    <w:rsid w:val="00E35BFB"/>
    <w:rsid w:val="00E37521"/>
    <w:rsid w:val="00E4473D"/>
    <w:rsid w:val="00E52DE4"/>
    <w:rsid w:val="00E568AA"/>
    <w:rsid w:val="00E605B7"/>
    <w:rsid w:val="00E62932"/>
    <w:rsid w:val="00E706B2"/>
    <w:rsid w:val="00E70B4D"/>
    <w:rsid w:val="00E72C99"/>
    <w:rsid w:val="00E8328F"/>
    <w:rsid w:val="00E9063B"/>
    <w:rsid w:val="00E93646"/>
    <w:rsid w:val="00E970C6"/>
    <w:rsid w:val="00EA67A7"/>
    <w:rsid w:val="00EB334C"/>
    <w:rsid w:val="00EB5F49"/>
    <w:rsid w:val="00EC0AF8"/>
    <w:rsid w:val="00EC1172"/>
    <w:rsid w:val="00EC5DA9"/>
    <w:rsid w:val="00ED0C9E"/>
    <w:rsid w:val="00ED32F8"/>
    <w:rsid w:val="00ED473C"/>
    <w:rsid w:val="00ED5857"/>
    <w:rsid w:val="00EE1BC8"/>
    <w:rsid w:val="00EE2D34"/>
    <w:rsid w:val="00EE698D"/>
    <w:rsid w:val="00EE73D4"/>
    <w:rsid w:val="00EE7566"/>
    <w:rsid w:val="00EF31E5"/>
    <w:rsid w:val="00EF4F42"/>
    <w:rsid w:val="00EF63D5"/>
    <w:rsid w:val="00EF6D45"/>
    <w:rsid w:val="00F03EF2"/>
    <w:rsid w:val="00F057FB"/>
    <w:rsid w:val="00F06171"/>
    <w:rsid w:val="00F071DA"/>
    <w:rsid w:val="00F1151B"/>
    <w:rsid w:val="00F16125"/>
    <w:rsid w:val="00F23EA1"/>
    <w:rsid w:val="00F323D1"/>
    <w:rsid w:val="00F34223"/>
    <w:rsid w:val="00F3587F"/>
    <w:rsid w:val="00F36198"/>
    <w:rsid w:val="00F379B6"/>
    <w:rsid w:val="00F42374"/>
    <w:rsid w:val="00F4326B"/>
    <w:rsid w:val="00F451A2"/>
    <w:rsid w:val="00F46BA7"/>
    <w:rsid w:val="00F50334"/>
    <w:rsid w:val="00F575C7"/>
    <w:rsid w:val="00F647BC"/>
    <w:rsid w:val="00F673C9"/>
    <w:rsid w:val="00F72005"/>
    <w:rsid w:val="00F722F4"/>
    <w:rsid w:val="00F72528"/>
    <w:rsid w:val="00F735DB"/>
    <w:rsid w:val="00F73B38"/>
    <w:rsid w:val="00F74728"/>
    <w:rsid w:val="00F7482C"/>
    <w:rsid w:val="00F75551"/>
    <w:rsid w:val="00F75921"/>
    <w:rsid w:val="00F773D4"/>
    <w:rsid w:val="00F81E71"/>
    <w:rsid w:val="00F855BE"/>
    <w:rsid w:val="00F8765B"/>
    <w:rsid w:val="00F8788B"/>
    <w:rsid w:val="00F92E91"/>
    <w:rsid w:val="00F932BA"/>
    <w:rsid w:val="00FA429B"/>
    <w:rsid w:val="00FA4FF5"/>
    <w:rsid w:val="00FB0320"/>
    <w:rsid w:val="00FB16DD"/>
    <w:rsid w:val="00FB4DBC"/>
    <w:rsid w:val="00FB51CE"/>
    <w:rsid w:val="00FC03B7"/>
    <w:rsid w:val="00FC7181"/>
    <w:rsid w:val="00FD1504"/>
    <w:rsid w:val="00FD3076"/>
    <w:rsid w:val="00FD42E4"/>
    <w:rsid w:val="00FD5F8C"/>
    <w:rsid w:val="00FE03BC"/>
    <w:rsid w:val="00FE10D8"/>
    <w:rsid w:val="00FE451F"/>
    <w:rsid w:val="00FE5BE7"/>
    <w:rsid w:val="00FF376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1"/>
  </w:style>
  <w:style w:type="paragraph" w:styleId="Heading4">
    <w:name w:val="heading 4"/>
    <w:basedOn w:val="Normal"/>
    <w:link w:val="Heading4Char"/>
    <w:uiPriority w:val="9"/>
    <w:qFormat/>
    <w:rsid w:val="0015424F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4C"/>
    <w:pPr>
      <w:spacing w:after="0"/>
      <w:ind w:left="720"/>
      <w:jc w:val="left"/>
    </w:pPr>
    <w:rPr>
      <w:rFonts w:ascii="Calibri" w:hAnsi="Calibri" w:cs="Calibri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42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Default">
    <w:name w:val="Default"/>
    <w:basedOn w:val="Normal"/>
    <w:uiPriority w:val="99"/>
    <w:rsid w:val="00DC4A69"/>
    <w:pPr>
      <w:autoSpaceDE w:val="0"/>
      <w:autoSpaceDN w:val="0"/>
      <w:spacing w:after="0"/>
      <w:ind w:left="0"/>
      <w:jc w:val="left"/>
    </w:pPr>
    <w:rPr>
      <w:rFonts w:ascii="EUAlbertina" w:eastAsia="Calibri" w:hAnsi="EUAlbertina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1"/>
  </w:style>
  <w:style w:type="paragraph" w:styleId="Heading4">
    <w:name w:val="heading 4"/>
    <w:basedOn w:val="Normal"/>
    <w:link w:val="Heading4Char"/>
    <w:uiPriority w:val="9"/>
    <w:qFormat/>
    <w:rsid w:val="0015424F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4C"/>
    <w:pPr>
      <w:spacing w:after="0"/>
      <w:ind w:left="720"/>
      <w:jc w:val="left"/>
    </w:pPr>
    <w:rPr>
      <w:rFonts w:ascii="Calibri" w:hAnsi="Calibri" w:cs="Calibri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42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Default">
    <w:name w:val="Default"/>
    <w:basedOn w:val="Normal"/>
    <w:uiPriority w:val="99"/>
    <w:rsid w:val="00DC4A69"/>
    <w:pPr>
      <w:autoSpaceDE w:val="0"/>
      <w:autoSpaceDN w:val="0"/>
      <w:spacing w:after="0"/>
      <w:ind w:left="0"/>
      <w:jc w:val="left"/>
    </w:pPr>
    <w:rPr>
      <w:rFonts w:ascii="EUAlbertina" w:eastAsia="Calibri" w:hAnsi="EUAlbertina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C6B9-D1F6-4AC7-9958-1053AD2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3889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2011.gada 27.septembra noteikumos Nr.731 “Noteikumi par akcīzes preču apvienotā Kopienas tarifa (TARIC) nacionālajiem kodiem un to piemērošanas kārtību””</vt:lpstr>
      <vt:lpstr>Noteikumi par vienkāršoto deklarēšanu un vietējo muitošanu, atzītā nosūtītāja un atzītā saņēmēja statusu, vienoto atļauju un atzītā komersanta sertifikātu</vt:lpstr>
    </vt:vector>
  </TitlesOfParts>
  <Manager>S.Āmare-Pilka </Manager>
  <Company> Finanšu ministrija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2011.gada 27.septembra noteikumos Nr.731 “Noteikumi par akcīzes preču apvienotā Kopienas tarifa (TARIC) nacionālajiem kodiem un to piemērošanas kārtību””</dc:title>
  <dc:subject>Anotācija</dc:subject>
  <dc:creator>Ella Hartmane</dc:creator>
  <cp:keywords/>
  <dc:description>67095525
Ella.Hartmane@fm.gov.lv</dc:description>
  <cp:lastModifiedBy>Finanšu Ministrija</cp:lastModifiedBy>
  <cp:revision>38</cp:revision>
  <cp:lastPrinted>2011-12-29T09:37:00Z</cp:lastPrinted>
  <dcterms:created xsi:type="dcterms:W3CDTF">2011-12-29T11:29:00Z</dcterms:created>
  <dcterms:modified xsi:type="dcterms:W3CDTF">2012-12-14T11:28:00Z</dcterms:modified>
  <cp:category>anotācija</cp:category>
</cp:coreProperties>
</file>