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54" w:rsidRPr="00EB6915" w:rsidRDefault="003E614C" w:rsidP="00276C54">
      <w:pPr>
        <w:pStyle w:val="Title"/>
        <w:spacing w:line="240" w:lineRule="auto"/>
        <w:ind w:left="0"/>
        <w:outlineLvl w:val="0"/>
        <w:rPr>
          <w:bCs w:val="0"/>
          <w:sz w:val="24"/>
          <w:szCs w:val="24"/>
        </w:rPr>
      </w:pPr>
      <w:bookmarkStart w:id="0" w:name="OLE_LINK7"/>
      <w:bookmarkStart w:id="1" w:name="OLE_LINK8"/>
      <w:bookmarkStart w:id="2" w:name="OLE_LINK1"/>
      <w:bookmarkStart w:id="3" w:name="OLE_LINK2"/>
      <w:bookmarkStart w:id="4" w:name="OLE_LINK3"/>
      <w:bookmarkStart w:id="5" w:name="OLE_LINK4"/>
      <w:bookmarkStart w:id="6" w:name="OLE_LINK5"/>
      <w:bookmarkStart w:id="7" w:name="OLE_LINK6"/>
      <w:r>
        <w:rPr>
          <w:bCs w:val="0"/>
          <w:sz w:val="24"/>
          <w:szCs w:val="24"/>
        </w:rPr>
        <w:t>Ministru kabineta rīkojuma projekta</w:t>
      </w:r>
      <w:r w:rsidR="00276C54" w:rsidRPr="00EB6915">
        <w:rPr>
          <w:bCs w:val="0"/>
          <w:sz w:val="24"/>
          <w:szCs w:val="24"/>
        </w:rPr>
        <w:t xml:space="preserve"> </w:t>
      </w:r>
    </w:p>
    <w:p w:rsidR="00E515EC" w:rsidRDefault="003E614C" w:rsidP="003E614C">
      <w:pPr>
        <w:pStyle w:val="Header"/>
        <w:jc w:val="center"/>
        <w:rPr>
          <w:b/>
          <w:bCs/>
          <w:sz w:val="24"/>
          <w:szCs w:val="24"/>
        </w:rPr>
      </w:pPr>
      <w:r>
        <w:rPr>
          <w:b/>
          <w:bCs/>
          <w:sz w:val="24"/>
          <w:szCs w:val="24"/>
        </w:rPr>
        <w:t>"</w:t>
      </w:r>
      <w:r w:rsidR="00262A63" w:rsidRPr="00262A63">
        <w:rPr>
          <w:b/>
          <w:bCs/>
          <w:sz w:val="24"/>
          <w:szCs w:val="24"/>
        </w:rPr>
        <w:t xml:space="preserve">Par finansējuma piešķiršanu centrālajām valsts iestādēm grāmatvedības </w:t>
      </w:r>
      <w:r w:rsidR="001B477D">
        <w:rPr>
          <w:b/>
          <w:bCs/>
          <w:sz w:val="24"/>
          <w:szCs w:val="24"/>
        </w:rPr>
        <w:t xml:space="preserve">un </w:t>
      </w:r>
      <w:proofErr w:type="spellStart"/>
      <w:r w:rsidR="001B477D">
        <w:rPr>
          <w:b/>
          <w:bCs/>
          <w:sz w:val="24"/>
          <w:szCs w:val="24"/>
        </w:rPr>
        <w:t>personālvadības</w:t>
      </w:r>
      <w:proofErr w:type="spellEnd"/>
      <w:r w:rsidR="001B477D">
        <w:rPr>
          <w:b/>
          <w:bCs/>
          <w:sz w:val="24"/>
          <w:szCs w:val="24"/>
        </w:rPr>
        <w:t xml:space="preserve"> </w:t>
      </w:r>
      <w:r w:rsidR="00262A63" w:rsidRPr="00262A63">
        <w:rPr>
          <w:b/>
          <w:bCs/>
          <w:sz w:val="24"/>
          <w:szCs w:val="24"/>
        </w:rPr>
        <w:t xml:space="preserve">informācijas sistēmu pielāgošanas izdevumu segšanai saistībā ar </w:t>
      </w:r>
      <w:proofErr w:type="spellStart"/>
      <w:r w:rsidR="00262A63" w:rsidRPr="00262A63">
        <w:rPr>
          <w:b/>
          <w:bCs/>
          <w:i/>
          <w:sz w:val="24"/>
          <w:szCs w:val="24"/>
        </w:rPr>
        <w:t>euro</w:t>
      </w:r>
      <w:proofErr w:type="spellEnd"/>
      <w:r w:rsidR="00262A63" w:rsidRPr="00262A63">
        <w:rPr>
          <w:b/>
          <w:bCs/>
          <w:sz w:val="24"/>
          <w:szCs w:val="24"/>
        </w:rPr>
        <w:t xml:space="preserve"> ieviešanu</w:t>
      </w:r>
      <w:r w:rsidR="00644B99">
        <w:rPr>
          <w:b/>
          <w:sz w:val="24"/>
          <w:szCs w:val="24"/>
        </w:rPr>
        <w:t>"</w:t>
      </w:r>
      <w:bookmarkEnd w:id="0"/>
      <w:bookmarkEnd w:id="1"/>
      <w:r>
        <w:rPr>
          <w:b/>
          <w:sz w:val="24"/>
          <w:szCs w:val="24"/>
        </w:rPr>
        <w:t xml:space="preserve"> </w:t>
      </w:r>
      <w:bookmarkEnd w:id="2"/>
      <w:bookmarkEnd w:id="3"/>
      <w:r w:rsidR="00E515EC" w:rsidRPr="00EB6915">
        <w:rPr>
          <w:b/>
          <w:bCs/>
          <w:sz w:val="24"/>
          <w:szCs w:val="24"/>
        </w:rPr>
        <w:t>sākotnējās ietekmes novērtējuma ziņojums</w:t>
      </w:r>
      <w:bookmarkEnd w:id="4"/>
      <w:bookmarkEnd w:id="5"/>
      <w:r w:rsidR="00E515EC" w:rsidRPr="00EB6915">
        <w:rPr>
          <w:b/>
          <w:bCs/>
          <w:sz w:val="24"/>
          <w:szCs w:val="24"/>
        </w:rPr>
        <w:t xml:space="preserve"> (anotācija)</w:t>
      </w:r>
    </w:p>
    <w:bookmarkEnd w:id="6"/>
    <w:bookmarkEnd w:id="7"/>
    <w:p w:rsidR="002672B4" w:rsidRPr="003F0737" w:rsidRDefault="002672B4" w:rsidP="00E515EC">
      <w:pPr>
        <w:widowControl/>
        <w:autoSpaceDE/>
        <w:autoSpaceDN/>
        <w:adjustRightInd/>
        <w:jc w:val="center"/>
        <w:rPr>
          <w:sz w:val="22"/>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5"/>
        <w:gridCol w:w="4691"/>
      </w:tblGrid>
      <w:tr w:rsidR="00E515EC" w:rsidRPr="003F0737" w:rsidTr="001240B6">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I. Tiesību akta projekta izstrādes nepieciešamība</w:t>
            </w:r>
          </w:p>
        </w:tc>
      </w:tr>
      <w:tr w:rsidR="00E515EC" w:rsidRPr="003F0737" w:rsidTr="001240B6">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1.</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Pamatojums</w:t>
            </w:r>
          </w:p>
        </w:tc>
        <w:tc>
          <w:tcPr>
            <w:tcW w:w="4736" w:type="dxa"/>
            <w:gridSpan w:val="2"/>
            <w:tcBorders>
              <w:top w:val="outset" w:sz="6" w:space="0" w:color="auto"/>
              <w:left w:val="outset" w:sz="6" w:space="0" w:color="auto"/>
              <w:bottom w:val="outset" w:sz="6" w:space="0" w:color="auto"/>
              <w:right w:val="outset" w:sz="6" w:space="0" w:color="auto"/>
            </w:tcBorders>
          </w:tcPr>
          <w:p w:rsidR="00111149" w:rsidRDefault="00175052" w:rsidP="00111149">
            <w:pPr>
              <w:widowControl/>
              <w:tabs>
                <w:tab w:val="left" w:pos="426"/>
              </w:tabs>
              <w:autoSpaceDE/>
              <w:autoSpaceDN/>
              <w:adjustRightInd/>
              <w:ind w:right="-1"/>
              <w:jc w:val="both"/>
              <w:rPr>
                <w:sz w:val="22"/>
                <w:szCs w:val="24"/>
              </w:rPr>
            </w:pPr>
            <w:r w:rsidRPr="003F0737">
              <w:rPr>
                <w:sz w:val="22"/>
                <w:szCs w:val="24"/>
              </w:rPr>
              <w:t xml:space="preserve"> </w:t>
            </w:r>
            <w:r w:rsidR="008D597A" w:rsidRPr="003F0737">
              <w:rPr>
                <w:sz w:val="22"/>
                <w:szCs w:val="24"/>
              </w:rPr>
              <w:t xml:space="preserve">Saskaņā ar </w:t>
            </w:r>
            <w:r w:rsidR="000B126C">
              <w:rPr>
                <w:sz w:val="22"/>
                <w:szCs w:val="24"/>
              </w:rPr>
              <w:t xml:space="preserve">Ministru kabineta 2013.gada 22.janvāra sēdē </w:t>
            </w:r>
            <w:r w:rsidR="00AB68C1">
              <w:rPr>
                <w:sz w:val="22"/>
                <w:szCs w:val="24"/>
              </w:rPr>
              <w:t>(prot. Nr.5 26</w:t>
            </w:r>
            <w:r w:rsidR="00AB68C1" w:rsidRPr="000B126C">
              <w:rPr>
                <w:sz w:val="24"/>
                <w:szCs w:val="24"/>
              </w:rPr>
              <w:t>§</w:t>
            </w:r>
            <w:r w:rsidR="00AB68C1">
              <w:rPr>
                <w:sz w:val="22"/>
                <w:szCs w:val="24"/>
              </w:rPr>
              <w:t>) apstiprinātajā</w:t>
            </w:r>
            <w:r w:rsidR="000B126C">
              <w:rPr>
                <w:sz w:val="22"/>
                <w:szCs w:val="24"/>
              </w:rPr>
              <w:t xml:space="preserve"> i</w:t>
            </w:r>
            <w:r w:rsidR="000B126C">
              <w:rPr>
                <w:bCs/>
                <w:sz w:val="22"/>
                <w:szCs w:val="24"/>
              </w:rPr>
              <w:t>nformatīvajā</w:t>
            </w:r>
            <w:r w:rsidR="00AB68C1">
              <w:rPr>
                <w:bCs/>
                <w:sz w:val="22"/>
                <w:szCs w:val="24"/>
              </w:rPr>
              <w:t xml:space="preserve"> ziņojumā</w:t>
            </w:r>
            <w:r w:rsidR="008D597A" w:rsidRPr="003F0737">
              <w:rPr>
                <w:bCs/>
                <w:sz w:val="22"/>
                <w:szCs w:val="24"/>
              </w:rPr>
              <w:t xml:space="preserve"> </w:t>
            </w:r>
            <w:r w:rsidR="00B74D13" w:rsidRPr="003F0737">
              <w:rPr>
                <w:bCs/>
                <w:sz w:val="22"/>
                <w:szCs w:val="24"/>
              </w:rPr>
              <w:t>"</w:t>
            </w:r>
            <w:r w:rsidR="008D597A" w:rsidRPr="003F0737">
              <w:rPr>
                <w:bCs/>
                <w:sz w:val="22"/>
                <w:szCs w:val="24"/>
              </w:rPr>
              <w:t xml:space="preserve">Par laika periodā no </w:t>
            </w:r>
            <w:r w:rsidR="0091342F" w:rsidRPr="003F0737">
              <w:rPr>
                <w:sz w:val="22"/>
                <w:szCs w:val="24"/>
              </w:rPr>
              <w:t>201</w:t>
            </w:r>
            <w:r w:rsidR="00262A63">
              <w:rPr>
                <w:sz w:val="22"/>
                <w:szCs w:val="24"/>
              </w:rPr>
              <w:t>2</w:t>
            </w:r>
            <w:r w:rsidR="0091342F" w:rsidRPr="003F0737">
              <w:rPr>
                <w:sz w:val="22"/>
                <w:szCs w:val="24"/>
              </w:rPr>
              <w:t>.</w:t>
            </w:r>
            <w:r w:rsidR="008D597A" w:rsidRPr="003F0737">
              <w:rPr>
                <w:sz w:val="22"/>
                <w:szCs w:val="24"/>
              </w:rPr>
              <w:t>gada 1.</w:t>
            </w:r>
            <w:r w:rsidR="0091342F" w:rsidRPr="003F0737">
              <w:rPr>
                <w:sz w:val="22"/>
                <w:szCs w:val="24"/>
              </w:rPr>
              <w:t>augusta līdz 2012.</w:t>
            </w:r>
            <w:r w:rsidR="008D597A" w:rsidRPr="003F0737">
              <w:rPr>
                <w:sz w:val="22"/>
                <w:szCs w:val="24"/>
              </w:rPr>
              <w:t>gada 31.</w:t>
            </w:r>
            <w:r w:rsidR="00262A63">
              <w:rPr>
                <w:sz w:val="22"/>
                <w:szCs w:val="24"/>
              </w:rPr>
              <w:t xml:space="preserve">decembrim </w:t>
            </w:r>
            <w:r w:rsidR="008D597A" w:rsidRPr="003F0737">
              <w:rPr>
                <w:bCs/>
                <w:sz w:val="22"/>
                <w:szCs w:val="24"/>
              </w:rPr>
              <w:t xml:space="preserve">paveiktajiem un </w:t>
            </w:r>
            <w:r w:rsidR="00262A63">
              <w:rPr>
                <w:bCs/>
                <w:sz w:val="22"/>
                <w:szCs w:val="24"/>
              </w:rPr>
              <w:t xml:space="preserve">nākamajā </w:t>
            </w:r>
            <w:r w:rsidR="008D597A" w:rsidRPr="003F0737">
              <w:rPr>
                <w:bCs/>
                <w:sz w:val="22"/>
                <w:szCs w:val="24"/>
              </w:rPr>
              <w:t>atskaites periodā plānotajiem uzdevumiem Eiropas vienotās valūtas ieviešanai Latvijā</w:t>
            </w:r>
            <w:r w:rsidR="00B74D13" w:rsidRPr="003F0737">
              <w:rPr>
                <w:bCs/>
                <w:sz w:val="22"/>
                <w:szCs w:val="24"/>
              </w:rPr>
              <w:t>"</w:t>
            </w:r>
            <w:r w:rsidR="008D597A" w:rsidRPr="003F0737">
              <w:rPr>
                <w:bCs/>
                <w:sz w:val="22"/>
                <w:szCs w:val="24"/>
              </w:rPr>
              <w:t xml:space="preserve"> II sadaļā </w:t>
            </w:r>
            <w:r w:rsidR="00B74D13" w:rsidRPr="003F0737">
              <w:rPr>
                <w:bCs/>
                <w:sz w:val="22"/>
                <w:szCs w:val="24"/>
              </w:rPr>
              <w:t>"</w:t>
            </w:r>
            <w:r w:rsidR="008D597A" w:rsidRPr="003F0737">
              <w:rPr>
                <w:sz w:val="22"/>
                <w:szCs w:val="24"/>
              </w:rPr>
              <w:t>Nākamajā pārskata periodā plānotie uzdevumi</w:t>
            </w:r>
            <w:r w:rsidR="00B74D13" w:rsidRPr="003F0737">
              <w:rPr>
                <w:sz w:val="22"/>
                <w:szCs w:val="24"/>
              </w:rPr>
              <w:t>"</w:t>
            </w:r>
            <w:r w:rsidR="008D597A" w:rsidRPr="003F0737">
              <w:rPr>
                <w:sz w:val="22"/>
                <w:szCs w:val="24"/>
              </w:rPr>
              <w:t xml:space="preserve"> </w:t>
            </w:r>
            <w:r w:rsidR="00AB68C1">
              <w:rPr>
                <w:bCs/>
                <w:sz w:val="22"/>
                <w:szCs w:val="24"/>
              </w:rPr>
              <w:t>24</w:t>
            </w:r>
            <w:r w:rsidR="008D597A" w:rsidRPr="003F0737">
              <w:rPr>
                <w:bCs/>
                <w:sz w:val="22"/>
                <w:szCs w:val="24"/>
              </w:rPr>
              <w:t xml:space="preserve">.punktā noteikto, </w:t>
            </w:r>
            <w:r w:rsidR="00111149">
              <w:rPr>
                <w:bCs/>
                <w:sz w:val="22"/>
                <w:szCs w:val="24"/>
              </w:rPr>
              <w:t xml:space="preserve">Finanšu ministrijai </w:t>
            </w:r>
            <w:r w:rsidR="008D597A" w:rsidRPr="003F0737">
              <w:rPr>
                <w:bCs/>
                <w:sz w:val="22"/>
                <w:szCs w:val="24"/>
              </w:rPr>
              <w:t xml:space="preserve">dots uzdevums </w:t>
            </w:r>
            <w:r w:rsidR="00111149">
              <w:rPr>
                <w:sz w:val="22"/>
                <w:szCs w:val="24"/>
              </w:rPr>
              <w:t xml:space="preserve">iesniegt Ministru kabinetā rīkojuma projektu par grāmatvedības </w:t>
            </w:r>
            <w:r w:rsidR="001B477D">
              <w:rPr>
                <w:sz w:val="22"/>
                <w:szCs w:val="24"/>
              </w:rPr>
              <w:t xml:space="preserve">un </w:t>
            </w:r>
            <w:proofErr w:type="spellStart"/>
            <w:r w:rsidR="001B477D">
              <w:rPr>
                <w:sz w:val="22"/>
                <w:szCs w:val="24"/>
              </w:rPr>
              <w:t>personālvadības</w:t>
            </w:r>
            <w:proofErr w:type="spellEnd"/>
            <w:r w:rsidR="001B477D">
              <w:rPr>
                <w:sz w:val="22"/>
                <w:szCs w:val="24"/>
              </w:rPr>
              <w:t xml:space="preserve"> </w:t>
            </w:r>
            <w:r w:rsidR="00111149">
              <w:rPr>
                <w:sz w:val="22"/>
                <w:szCs w:val="24"/>
              </w:rPr>
              <w:t xml:space="preserve">informācijas sistēmu pielāgošanas izdevumu </w:t>
            </w:r>
            <w:proofErr w:type="spellStart"/>
            <w:r w:rsidR="00111149">
              <w:rPr>
                <w:i/>
                <w:sz w:val="22"/>
                <w:szCs w:val="24"/>
              </w:rPr>
              <w:t>euro</w:t>
            </w:r>
            <w:proofErr w:type="spellEnd"/>
            <w:r w:rsidR="00111149">
              <w:rPr>
                <w:i/>
                <w:sz w:val="22"/>
                <w:szCs w:val="24"/>
              </w:rPr>
              <w:t xml:space="preserve"> </w:t>
            </w:r>
            <w:r w:rsidR="00111149">
              <w:rPr>
                <w:sz w:val="22"/>
                <w:szCs w:val="24"/>
              </w:rPr>
              <w:t>segšanu</w:t>
            </w:r>
            <w:r w:rsidR="00CD3D02" w:rsidRPr="003F0737">
              <w:rPr>
                <w:sz w:val="22"/>
                <w:szCs w:val="24"/>
              </w:rPr>
              <w:t>.</w:t>
            </w:r>
            <w:r w:rsidR="00111149">
              <w:rPr>
                <w:sz w:val="22"/>
                <w:szCs w:val="24"/>
              </w:rPr>
              <w:t xml:space="preserve"> </w:t>
            </w:r>
          </w:p>
          <w:p w:rsidR="00111149" w:rsidRPr="003F0737" w:rsidRDefault="00111149" w:rsidP="00A8082E">
            <w:pPr>
              <w:widowControl/>
              <w:tabs>
                <w:tab w:val="left" w:pos="426"/>
              </w:tabs>
              <w:autoSpaceDE/>
              <w:autoSpaceDN/>
              <w:adjustRightInd/>
              <w:ind w:right="-1"/>
              <w:jc w:val="both"/>
              <w:rPr>
                <w:sz w:val="22"/>
                <w:szCs w:val="24"/>
              </w:rPr>
            </w:pPr>
          </w:p>
        </w:tc>
      </w:tr>
      <w:tr w:rsidR="00E515EC" w:rsidRPr="003F0737" w:rsidTr="001240B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Pašreizējā situācija un problēmas</w:t>
            </w:r>
          </w:p>
        </w:tc>
        <w:tc>
          <w:tcPr>
            <w:tcW w:w="4736" w:type="dxa"/>
            <w:gridSpan w:val="2"/>
            <w:tcBorders>
              <w:top w:val="outset" w:sz="6" w:space="0" w:color="auto"/>
              <w:left w:val="outset" w:sz="6" w:space="0" w:color="auto"/>
              <w:bottom w:val="outset" w:sz="6" w:space="0" w:color="auto"/>
              <w:right w:val="outset" w:sz="6" w:space="0" w:color="auto"/>
            </w:tcBorders>
          </w:tcPr>
          <w:p w:rsidR="0066130F" w:rsidRDefault="00111149" w:rsidP="0091342F">
            <w:pPr>
              <w:jc w:val="both"/>
              <w:rPr>
                <w:sz w:val="22"/>
                <w:szCs w:val="24"/>
              </w:rPr>
            </w:pPr>
            <w:r>
              <w:rPr>
                <w:sz w:val="22"/>
                <w:szCs w:val="24"/>
              </w:rPr>
              <w:t xml:space="preserve"> </w:t>
            </w:r>
            <w:r w:rsidR="000F5678">
              <w:rPr>
                <w:sz w:val="22"/>
                <w:szCs w:val="24"/>
              </w:rPr>
              <w:t>2012</w:t>
            </w:r>
            <w:r>
              <w:rPr>
                <w:sz w:val="22"/>
                <w:szCs w:val="24"/>
              </w:rPr>
              <w:t>.</w:t>
            </w:r>
            <w:r w:rsidR="000F5678">
              <w:rPr>
                <w:sz w:val="22"/>
                <w:szCs w:val="24"/>
              </w:rPr>
              <w:t>-2013.</w:t>
            </w:r>
            <w:r>
              <w:rPr>
                <w:sz w:val="22"/>
                <w:szCs w:val="24"/>
              </w:rPr>
              <w:t xml:space="preserve">gadā tika apkopoti izdevumi saistībā ar </w:t>
            </w:r>
            <w:proofErr w:type="spellStart"/>
            <w:r>
              <w:rPr>
                <w:i/>
                <w:sz w:val="22"/>
                <w:szCs w:val="24"/>
              </w:rPr>
              <w:t>euro</w:t>
            </w:r>
            <w:proofErr w:type="spellEnd"/>
            <w:r>
              <w:rPr>
                <w:i/>
                <w:sz w:val="22"/>
                <w:szCs w:val="24"/>
              </w:rPr>
              <w:t xml:space="preserve"> </w:t>
            </w:r>
            <w:r>
              <w:rPr>
                <w:sz w:val="22"/>
                <w:szCs w:val="24"/>
              </w:rPr>
              <w:t xml:space="preserve">ieviešanu Latvijā un apstiprināti ar Ministru kabineta rīkojumiem </w:t>
            </w:r>
            <w:r w:rsidR="00304C2A">
              <w:rPr>
                <w:sz w:val="22"/>
                <w:szCs w:val="24"/>
              </w:rPr>
              <w:t xml:space="preserve">– </w:t>
            </w:r>
            <w:r w:rsidR="00304C2A" w:rsidRPr="00304C2A">
              <w:rPr>
                <w:sz w:val="22"/>
                <w:szCs w:val="24"/>
              </w:rPr>
              <w:t xml:space="preserve">2012.gada 17.septembra rīkojums Nr.438 "Par finansējuma piešķiršanu ministrijām (centrālajām valsts iestādēm) Eiropas Savienības vienotās valūtas ieviešanas izdevumu segšanai", 2012.gada 18.septembra rīkojums Nr.440 "Par finansējuma piešķiršanu ministrijām (centrālajām valsts iestādēm) specifisko informācijas sistēmu pielāgošanas izdevumu segšanai saistībā ar </w:t>
            </w:r>
            <w:proofErr w:type="spellStart"/>
            <w:r w:rsidR="00304C2A" w:rsidRPr="00EF14E7">
              <w:rPr>
                <w:i/>
                <w:sz w:val="22"/>
                <w:szCs w:val="24"/>
              </w:rPr>
              <w:t>euro</w:t>
            </w:r>
            <w:proofErr w:type="spellEnd"/>
            <w:r w:rsidR="00304C2A" w:rsidRPr="00304C2A">
              <w:rPr>
                <w:sz w:val="22"/>
                <w:szCs w:val="24"/>
              </w:rPr>
              <w:t xml:space="preserve"> ieviešanu"</w:t>
            </w:r>
            <w:r w:rsidR="007E4260">
              <w:rPr>
                <w:sz w:val="22"/>
                <w:szCs w:val="24"/>
              </w:rPr>
              <w:t>,</w:t>
            </w:r>
            <w:r w:rsidR="00304C2A" w:rsidRPr="00304C2A">
              <w:rPr>
                <w:sz w:val="22"/>
                <w:szCs w:val="24"/>
              </w:rPr>
              <w:t xml:space="preserve"> 2012.gada 16.oktobr</w:t>
            </w:r>
            <w:r w:rsidR="007E4260">
              <w:rPr>
                <w:sz w:val="22"/>
                <w:szCs w:val="24"/>
              </w:rPr>
              <w:t>a</w:t>
            </w:r>
            <w:r w:rsidR="00304C2A" w:rsidRPr="00304C2A">
              <w:rPr>
                <w:sz w:val="22"/>
                <w:szCs w:val="24"/>
              </w:rPr>
              <w:t xml:space="preserve">  rīkojums Nr.487 </w:t>
            </w:r>
            <w:r w:rsidR="00EF14E7">
              <w:rPr>
                <w:sz w:val="22"/>
                <w:szCs w:val="24"/>
              </w:rPr>
              <w:t>"</w:t>
            </w:r>
            <w:r w:rsidR="00EF14E7" w:rsidRPr="00EF14E7">
              <w:rPr>
                <w:sz w:val="22"/>
                <w:szCs w:val="24"/>
              </w:rPr>
              <w:t xml:space="preserve">Par finansējuma piešķiršanu ministrijām papildu administratīvo izdevumu segšanai, pielāgojot specifiskās informācijas sistēmas </w:t>
            </w:r>
            <w:proofErr w:type="spellStart"/>
            <w:r w:rsidR="00EF14E7" w:rsidRPr="00EF14E7">
              <w:rPr>
                <w:i/>
                <w:sz w:val="22"/>
                <w:szCs w:val="24"/>
              </w:rPr>
              <w:t>euro</w:t>
            </w:r>
            <w:proofErr w:type="spellEnd"/>
            <w:r w:rsidR="00EF14E7" w:rsidRPr="00EF14E7">
              <w:rPr>
                <w:sz w:val="22"/>
                <w:szCs w:val="24"/>
              </w:rPr>
              <w:t xml:space="preserve"> ieviešanai</w:t>
            </w:r>
            <w:r w:rsidR="00EF14E7">
              <w:rPr>
                <w:sz w:val="22"/>
                <w:szCs w:val="24"/>
              </w:rPr>
              <w:t>"</w:t>
            </w:r>
            <w:r w:rsidR="007E4260">
              <w:rPr>
                <w:sz w:val="22"/>
                <w:szCs w:val="24"/>
              </w:rPr>
              <w:t>, 2013.gada 4.janvāra rīkojums Nr.9 "</w:t>
            </w:r>
            <w:r w:rsidR="007E4260" w:rsidRPr="007E4260">
              <w:rPr>
                <w:sz w:val="22"/>
                <w:szCs w:val="24"/>
              </w:rPr>
              <w:t xml:space="preserve">Par finansējuma piešķiršanu Nacionālajai elektronisko plašsaziņas līdzekļu padomei </w:t>
            </w:r>
            <w:proofErr w:type="spellStart"/>
            <w:r w:rsidR="007E4260" w:rsidRPr="007E4260">
              <w:rPr>
                <w:i/>
                <w:sz w:val="22"/>
                <w:szCs w:val="24"/>
              </w:rPr>
              <w:t>euro</w:t>
            </w:r>
            <w:proofErr w:type="spellEnd"/>
            <w:r w:rsidR="007E4260" w:rsidRPr="007E4260">
              <w:rPr>
                <w:sz w:val="22"/>
                <w:szCs w:val="24"/>
              </w:rPr>
              <w:t xml:space="preserve"> komunikācijas pasākumu izdevumu segšanai</w:t>
            </w:r>
            <w:r w:rsidR="007E4260">
              <w:rPr>
                <w:sz w:val="22"/>
                <w:szCs w:val="24"/>
              </w:rPr>
              <w:t xml:space="preserve">" un 2013.gada </w:t>
            </w:r>
            <w:r w:rsidR="000F5678">
              <w:rPr>
                <w:sz w:val="22"/>
                <w:szCs w:val="24"/>
              </w:rPr>
              <w:t>22.janvāra rīkojums Nr.22 "</w:t>
            </w:r>
            <w:r w:rsidR="000F5678" w:rsidRPr="000F5678">
              <w:rPr>
                <w:sz w:val="22"/>
                <w:szCs w:val="24"/>
              </w:rPr>
              <w:t>Par finansējuma piešķiršanu Valsts kancelejai Eiropas Savienības vienotās valūtas ieviešanas koordinācijas padomes darbības nodrošināšanai</w:t>
            </w:r>
            <w:r w:rsidR="000F5678">
              <w:rPr>
                <w:sz w:val="22"/>
                <w:szCs w:val="24"/>
              </w:rPr>
              <w:t>".</w:t>
            </w:r>
          </w:p>
          <w:p w:rsidR="00EF14E7" w:rsidRDefault="00EF14E7" w:rsidP="0091342F">
            <w:pPr>
              <w:jc w:val="both"/>
              <w:rPr>
                <w:sz w:val="22"/>
                <w:szCs w:val="24"/>
              </w:rPr>
            </w:pPr>
          </w:p>
          <w:p w:rsidR="00111149" w:rsidRDefault="0066130F" w:rsidP="0091342F">
            <w:pPr>
              <w:jc w:val="both"/>
              <w:rPr>
                <w:sz w:val="22"/>
                <w:szCs w:val="24"/>
              </w:rPr>
            </w:pPr>
            <w:r>
              <w:rPr>
                <w:sz w:val="22"/>
                <w:szCs w:val="24"/>
              </w:rPr>
              <w:t xml:space="preserve"> </w:t>
            </w:r>
            <w:r w:rsidR="00304C2A">
              <w:rPr>
                <w:sz w:val="22"/>
                <w:szCs w:val="24"/>
              </w:rPr>
              <w:t xml:space="preserve">Respektējot situāciju, kurā </w:t>
            </w:r>
            <w:proofErr w:type="spellStart"/>
            <w:r w:rsidR="00304C2A">
              <w:rPr>
                <w:i/>
                <w:sz w:val="22"/>
                <w:szCs w:val="24"/>
              </w:rPr>
              <w:t>Euro</w:t>
            </w:r>
            <w:proofErr w:type="spellEnd"/>
            <w:r w:rsidR="00304C2A">
              <w:rPr>
                <w:i/>
                <w:sz w:val="22"/>
                <w:szCs w:val="24"/>
              </w:rPr>
              <w:t xml:space="preserve"> </w:t>
            </w:r>
            <w:r w:rsidR="000F5678">
              <w:rPr>
                <w:sz w:val="22"/>
                <w:szCs w:val="24"/>
              </w:rPr>
              <w:t>V</w:t>
            </w:r>
            <w:r w:rsidR="00304C2A">
              <w:rPr>
                <w:sz w:val="22"/>
                <w:szCs w:val="24"/>
              </w:rPr>
              <w:t>adības komiteja</w:t>
            </w:r>
            <w:r w:rsidR="000F5678">
              <w:rPr>
                <w:sz w:val="22"/>
                <w:szCs w:val="24"/>
              </w:rPr>
              <w:t xml:space="preserve"> (dibināta 2005.gada 18.jūlijā ar Ministru prezidenta rīkojumu Nr.308 "</w:t>
            </w:r>
            <w:r w:rsidR="000F5678" w:rsidRPr="000F5678">
              <w:rPr>
                <w:sz w:val="22"/>
                <w:szCs w:val="24"/>
              </w:rPr>
              <w:t>Par vadības komitejas izveidošanu</w:t>
            </w:r>
            <w:r w:rsidR="000F5678">
              <w:rPr>
                <w:sz w:val="22"/>
                <w:szCs w:val="24"/>
              </w:rPr>
              <w:t>")</w:t>
            </w:r>
            <w:r w:rsidR="00304C2A">
              <w:rPr>
                <w:sz w:val="22"/>
                <w:szCs w:val="24"/>
              </w:rPr>
              <w:t xml:space="preserve"> veica liela skaita lietotāju (no 76 grāmatvedības informācijas sistēmu lietotājiem centrālo valsts iestāžu starpā – 50 lietotāji izmanto  turpmāk minēto </w:t>
            </w:r>
            <w:proofErr w:type="spellStart"/>
            <w:r w:rsidR="00304C2A">
              <w:rPr>
                <w:sz w:val="22"/>
                <w:szCs w:val="24"/>
              </w:rPr>
              <w:t>Horizon</w:t>
            </w:r>
            <w:proofErr w:type="spellEnd"/>
            <w:r w:rsidR="00304C2A">
              <w:rPr>
                <w:sz w:val="22"/>
                <w:szCs w:val="24"/>
              </w:rPr>
              <w:t xml:space="preserve"> sistēmu) SIA "FMS" </w:t>
            </w:r>
            <w:proofErr w:type="spellStart"/>
            <w:r w:rsidR="00304C2A">
              <w:rPr>
                <w:sz w:val="22"/>
                <w:szCs w:val="24"/>
              </w:rPr>
              <w:t>Horizon</w:t>
            </w:r>
            <w:proofErr w:type="spellEnd"/>
            <w:r w:rsidR="00304C2A">
              <w:rPr>
                <w:sz w:val="22"/>
                <w:szCs w:val="24"/>
              </w:rPr>
              <w:t xml:space="preserve"> grāmatvedības informācijas sistēmas pielāgošanas scenāriju izpēti un 2012.gada 6.decembra sēdē tika pieņemts zināšanai Vides aizsardzības un reģionālās attīstības ministrijas </w:t>
            </w:r>
            <w:proofErr w:type="spellStart"/>
            <w:r w:rsidR="00304C2A">
              <w:rPr>
                <w:sz w:val="22"/>
                <w:szCs w:val="24"/>
              </w:rPr>
              <w:t>Horizon</w:t>
            </w:r>
            <w:proofErr w:type="spellEnd"/>
            <w:r w:rsidR="00304C2A">
              <w:rPr>
                <w:sz w:val="22"/>
                <w:szCs w:val="24"/>
              </w:rPr>
              <w:t xml:space="preserve"> sistēmas tāmes novērtējums, ir sagatavots </w:t>
            </w:r>
            <w:r w:rsidR="00304C2A" w:rsidRPr="00304C2A">
              <w:rPr>
                <w:sz w:val="22"/>
                <w:szCs w:val="24"/>
              </w:rPr>
              <w:lastRenderedPageBreak/>
              <w:t>Min</w:t>
            </w:r>
            <w:r w:rsidR="00304C2A">
              <w:rPr>
                <w:sz w:val="22"/>
                <w:szCs w:val="24"/>
              </w:rPr>
              <w:t>istru kabineta rīkojuma projekts</w:t>
            </w:r>
            <w:r w:rsidR="00304C2A" w:rsidRPr="00304C2A">
              <w:rPr>
                <w:sz w:val="22"/>
                <w:szCs w:val="24"/>
              </w:rPr>
              <w:t xml:space="preserve"> "Par finansējuma piešķiršanu centrālajām valsts iestādēm grāmatvedības</w:t>
            </w:r>
            <w:r w:rsidR="001B477D">
              <w:rPr>
                <w:sz w:val="22"/>
                <w:szCs w:val="24"/>
              </w:rPr>
              <w:t xml:space="preserve"> un </w:t>
            </w:r>
            <w:proofErr w:type="spellStart"/>
            <w:r w:rsidR="001B477D">
              <w:rPr>
                <w:sz w:val="22"/>
                <w:szCs w:val="24"/>
              </w:rPr>
              <w:t>personālvadības</w:t>
            </w:r>
            <w:proofErr w:type="spellEnd"/>
            <w:r w:rsidR="00304C2A" w:rsidRPr="00304C2A">
              <w:rPr>
                <w:sz w:val="22"/>
                <w:szCs w:val="24"/>
              </w:rPr>
              <w:t xml:space="preserve"> informācijas sistēmu pielāgošanas izdevumu segšanai saistībā ar </w:t>
            </w:r>
            <w:proofErr w:type="spellStart"/>
            <w:r w:rsidR="00304C2A" w:rsidRPr="00304C2A">
              <w:rPr>
                <w:i/>
                <w:sz w:val="22"/>
                <w:szCs w:val="24"/>
              </w:rPr>
              <w:t>euro</w:t>
            </w:r>
            <w:proofErr w:type="spellEnd"/>
            <w:r w:rsidR="00304C2A" w:rsidRPr="00304C2A">
              <w:rPr>
                <w:sz w:val="22"/>
                <w:szCs w:val="24"/>
              </w:rPr>
              <w:t xml:space="preserve"> ieviešanu"</w:t>
            </w:r>
            <w:r w:rsidR="00304C2A">
              <w:rPr>
                <w:sz w:val="22"/>
                <w:szCs w:val="24"/>
              </w:rPr>
              <w:t xml:space="preserve"> (turpmāk – rīkojuma projekts).</w:t>
            </w:r>
          </w:p>
          <w:p w:rsidR="00587E2E" w:rsidRPr="003F0737" w:rsidRDefault="00587E2E" w:rsidP="00304C2A">
            <w:pPr>
              <w:jc w:val="both"/>
              <w:rPr>
                <w:bCs/>
                <w:sz w:val="22"/>
                <w:szCs w:val="24"/>
              </w:rPr>
            </w:pPr>
          </w:p>
        </w:tc>
      </w:tr>
      <w:tr w:rsidR="00E515EC" w:rsidRPr="003F0737" w:rsidTr="003316CF">
        <w:trPr>
          <w:trHeight w:val="55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3.</w:t>
            </w:r>
          </w:p>
        </w:tc>
        <w:tc>
          <w:tcPr>
            <w:tcW w:w="392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Saistītie politikas ietekmes novērtējumi un pētījumi</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3F0737" w:rsidRDefault="003B48B5" w:rsidP="00E515EC">
            <w:pPr>
              <w:widowControl/>
              <w:autoSpaceDE/>
              <w:autoSpaceDN/>
              <w:adjustRightInd/>
              <w:spacing w:before="100" w:beforeAutospacing="1" w:after="100" w:afterAutospacing="1"/>
              <w:rPr>
                <w:sz w:val="22"/>
                <w:szCs w:val="24"/>
              </w:rPr>
            </w:pPr>
            <w:r w:rsidRPr="003F0737">
              <w:rPr>
                <w:sz w:val="22"/>
                <w:szCs w:val="24"/>
              </w:rPr>
              <w:t xml:space="preserve"> </w:t>
            </w:r>
            <w:r w:rsidR="006D718C" w:rsidRPr="003F0737">
              <w:rPr>
                <w:sz w:val="22"/>
                <w:szCs w:val="24"/>
              </w:rPr>
              <w:t>Šo jomu neskar.</w:t>
            </w:r>
          </w:p>
        </w:tc>
      </w:tr>
      <w:tr w:rsidR="006463E0" w:rsidRPr="003F0737" w:rsidTr="006463E0">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3F0737" w:rsidRDefault="006463E0" w:rsidP="00E515EC">
            <w:pPr>
              <w:widowControl/>
              <w:autoSpaceDE/>
              <w:autoSpaceDN/>
              <w:adjustRightInd/>
              <w:spacing w:before="100" w:beforeAutospacing="1" w:after="100" w:afterAutospacing="1"/>
              <w:rPr>
                <w:sz w:val="22"/>
                <w:szCs w:val="24"/>
              </w:rPr>
            </w:pPr>
            <w:r w:rsidRPr="003F0737">
              <w:rPr>
                <w:sz w:val="22"/>
                <w:szCs w:val="24"/>
              </w:rPr>
              <w:t> 4.</w:t>
            </w:r>
          </w:p>
        </w:tc>
        <w:tc>
          <w:tcPr>
            <w:tcW w:w="3969" w:type="dxa"/>
            <w:gridSpan w:val="2"/>
            <w:tcBorders>
              <w:top w:val="outset" w:sz="6" w:space="0" w:color="auto"/>
              <w:left w:val="outset" w:sz="6" w:space="0" w:color="auto"/>
              <w:bottom w:val="outset" w:sz="6" w:space="0" w:color="auto"/>
              <w:right w:val="outset" w:sz="6" w:space="0" w:color="auto"/>
            </w:tcBorders>
          </w:tcPr>
          <w:p w:rsidR="006463E0" w:rsidRPr="003F0737" w:rsidRDefault="006463E0" w:rsidP="007364B1">
            <w:pPr>
              <w:jc w:val="both"/>
              <w:rPr>
                <w:sz w:val="22"/>
                <w:szCs w:val="24"/>
              </w:rPr>
            </w:pPr>
            <w:r w:rsidRPr="003F0737">
              <w:rPr>
                <w:sz w:val="22"/>
                <w:szCs w:val="24"/>
              </w:rPr>
              <w:t> Tiesiskā regulējuma mērķis un būtība:</w:t>
            </w:r>
          </w:p>
          <w:p w:rsidR="006463E0" w:rsidRPr="003F0737" w:rsidRDefault="006463E0" w:rsidP="007364B1">
            <w:pPr>
              <w:jc w:val="both"/>
              <w:rPr>
                <w:sz w:val="22"/>
                <w:szCs w:val="24"/>
              </w:rPr>
            </w:pPr>
          </w:p>
        </w:tc>
        <w:tc>
          <w:tcPr>
            <w:tcW w:w="4691" w:type="dxa"/>
            <w:tcBorders>
              <w:top w:val="outset" w:sz="6" w:space="0" w:color="auto"/>
              <w:left w:val="outset" w:sz="6" w:space="0" w:color="auto"/>
              <w:bottom w:val="outset" w:sz="6" w:space="0" w:color="auto"/>
              <w:right w:val="outset" w:sz="6" w:space="0" w:color="auto"/>
            </w:tcBorders>
          </w:tcPr>
          <w:p w:rsidR="000E5653" w:rsidRPr="005D7CB1" w:rsidRDefault="00175052" w:rsidP="0091342F">
            <w:pPr>
              <w:jc w:val="both"/>
              <w:rPr>
                <w:sz w:val="22"/>
                <w:szCs w:val="24"/>
              </w:rPr>
            </w:pPr>
            <w:bookmarkStart w:id="8" w:name="_MailAutoSig"/>
            <w:r w:rsidRPr="003F0737">
              <w:rPr>
                <w:sz w:val="22"/>
                <w:szCs w:val="24"/>
              </w:rPr>
              <w:t xml:space="preserve"> </w:t>
            </w:r>
            <w:r w:rsidR="0091342F" w:rsidRPr="003F0737">
              <w:rPr>
                <w:sz w:val="22"/>
                <w:szCs w:val="24"/>
              </w:rPr>
              <w:t>Finanšu ministrija</w:t>
            </w:r>
            <w:r w:rsidR="00022DC1" w:rsidRPr="003F0737">
              <w:rPr>
                <w:sz w:val="22"/>
                <w:szCs w:val="24"/>
              </w:rPr>
              <w:t>,</w:t>
            </w:r>
            <w:r w:rsidR="0091342F" w:rsidRPr="003F0737">
              <w:rPr>
                <w:sz w:val="22"/>
                <w:szCs w:val="24"/>
              </w:rPr>
              <w:t xml:space="preserve"> </w:t>
            </w:r>
            <w:r w:rsidR="003B48B5" w:rsidRPr="003F0737">
              <w:rPr>
                <w:sz w:val="22"/>
                <w:szCs w:val="24"/>
              </w:rPr>
              <w:t xml:space="preserve">aktualizējot </w:t>
            </w:r>
            <w:proofErr w:type="spellStart"/>
            <w:r w:rsidR="003B48B5" w:rsidRPr="003F0737">
              <w:rPr>
                <w:i/>
                <w:sz w:val="22"/>
                <w:szCs w:val="24"/>
              </w:rPr>
              <w:t>euro</w:t>
            </w:r>
            <w:proofErr w:type="spellEnd"/>
            <w:r w:rsidR="003B48B5" w:rsidRPr="003F0737">
              <w:rPr>
                <w:i/>
                <w:sz w:val="22"/>
                <w:szCs w:val="24"/>
              </w:rPr>
              <w:t xml:space="preserve"> </w:t>
            </w:r>
            <w:r w:rsidR="003B48B5" w:rsidRPr="003F0737">
              <w:rPr>
                <w:sz w:val="22"/>
                <w:szCs w:val="24"/>
              </w:rPr>
              <w:t xml:space="preserve">ieviešanas izdevumu apjomu </w:t>
            </w:r>
            <w:r w:rsidR="0091342F" w:rsidRPr="003F0737">
              <w:rPr>
                <w:sz w:val="22"/>
                <w:szCs w:val="24"/>
              </w:rPr>
              <w:t xml:space="preserve">no </w:t>
            </w:r>
            <w:proofErr w:type="spellStart"/>
            <w:r w:rsidR="00022DC1" w:rsidRPr="003F0737">
              <w:rPr>
                <w:i/>
                <w:sz w:val="22"/>
                <w:szCs w:val="24"/>
              </w:rPr>
              <w:t>Euro</w:t>
            </w:r>
            <w:proofErr w:type="spellEnd"/>
            <w:r w:rsidR="00022DC1" w:rsidRPr="003F0737">
              <w:rPr>
                <w:i/>
                <w:sz w:val="22"/>
                <w:szCs w:val="24"/>
              </w:rPr>
              <w:t xml:space="preserve"> </w:t>
            </w:r>
            <w:r w:rsidR="0091342F" w:rsidRPr="003F0737">
              <w:rPr>
                <w:sz w:val="22"/>
                <w:szCs w:val="24"/>
              </w:rPr>
              <w:t>projekta darba grupām</w:t>
            </w:r>
            <w:r w:rsidR="003B48B5" w:rsidRPr="003F0737">
              <w:rPr>
                <w:sz w:val="22"/>
                <w:szCs w:val="24"/>
              </w:rPr>
              <w:t xml:space="preserve">, kā arī pamatojoties uz </w:t>
            </w:r>
            <w:r w:rsidR="0091342F" w:rsidRPr="003F0737">
              <w:rPr>
                <w:sz w:val="22"/>
                <w:szCs w:val="24"/>
              </w:rPr>
              <w:t xml:space="preserve">likumprojekta </w:t>
            </w:r>
            <w:r w:rsidR="00891780">
              <w:rPr>
                <w:sz w:val="22"/>
                <w:szCs w:val="24"/>
              </w:rPr>
              <w:t>"</w:t>
            </w:r>
            <w:proofErr w:type="spellStart"/>
            <w:r w:rsidR="00891780">
              <w:rPr>
                <w:i/>
                <w:sz w:val="22"/>
                <w:szCs w:val="24"/>
              </w:rPr>
              <w:t>Euro</w:t>
            </w:r>
            <w:proofErr w:type="spellEnd"/>
            <w:r w:rsidR="00891780">
              <w:rPr>
                <w:i/>
                <w:sz w:val="22"/>
                <w:szCs w:val="24"/>
              </w:rPr>
              <w:t xml:space="preserve"> </w:t>
            </w:r>
            <w:r w:rsidR="00891780">
              <w:rPr>
                <w:sz w:val="22"/>
                <w:szCs w:val="24"/>
              </w:rPr>
              <w:t xml:space="preserve">ieviešanas likums" </w:t>
            </w:r>
            <w:r w:rsidR="0091342F" w:rsidRPr="003F0737">
              <w:rPr>
                <w:sz w:val="22"/>
                <w:szCs w:val="24"/>
              </w:rPr>
              <w:t>izstrādes procesā saņemto informāciju</w:t>
            </w:r>
            <w:r w:rsidR="00022DC1" w:rsidRPr="003F0737">
              <w:rPr>
                <w:sz w:val="22"/>
                <w:szCs w:val="24"/>
              </w:rPr>
              <w:t>,</w:t>
            </w:r>
            <w:r w:rsidR="0091342F" w:rsidRPr="003F0737">
              <w:rPr>
                <w:sz w:val="22"/>
                <w:szCs w:val="24"/>
              </w:rPr>
              <w:t xml:space="preserve"> </w:t>
            </w:r>
            <w:r w:rsidR="00022DC1" w:rsidRPr="003F0737">
              <w:rPr>
                <w:sz w:val="22"/>
                <w:szCs w:val="24"/>
              </w:rPr>
              <w:t xml:space="preserve">ir </w:t>
            </w:r>
            <w:r w:rsidR="0091342F" w:rsidRPr="003F0737">
              <w:rPr>
                <w:sz w:val="22"/>
                <w:szCs w:val="24"/>
              </w:rPr>
              <w:t>izstrādājusi rīko</w:t>
            </w:r>
            <w:r w:rsidR="000D7C0D" w:rsidRPr="003F0737">
              <w:rPr>
                <w:sz w:val="22"/>
                <w:szCs w:val="24"/>
              </w:rPr>
              <w:t>juma projektu</w:t>
            </w:r>
            <w:r w:rsidR="0091342F" w:rsidRPr="003F0737">
              <w:rPr>
                <w:sz w:val="22"/>
                <w:szCs w:val="24"/>
              </w:rPr>
              <w:t>.</w:t>
            </w:r>
            <w:r w:rsidR="00EF14E7">
              <w:rPr>
                <w:sz w:val="22"/>
                <w:szCs w:val="24"/>
              </w:rPr>
              <w:t xml:space="preserve"> No valsts budžeta tiek finansēti izdevumi valsts budžeta iestādēm, t.sk. arī informācijas sistēmu pielāgošanas izmaksas, kas attiecas uz </w:t>
            </w:r>
            <w:proofErr w:type="spellStart"/>
            <w:r w:rsidR="00EF14E7">
              <w:rPr>
                <w:sz w:val="22"/>
                <w:szCs w:val="24"/>
              </w:rPr>
              <w:t>standartprogrammu</w:t>
            </w:r>
            <w:proofErr w:type="spellEnd"/>
            <w:r w:rsidR="00EF14E7">
              <w:rPr>
                <w:sz w:val="22"/>
                <w:szCs w:val="24"/>
              </w:rPr>
              <w:t xml:space="preserve"> nodrošinājumu. </w:t>
            </w:r>
            <w:r w:rsidR="00A24BF9">
              <w:rPr>
                <w:sz w:val="22"/>
                <w:szCs w:val="24"/>
              </w:rPr>
              <w:t xml:space="preserve">Rīkojuma projektā ir ietverta iestāžu sniegtā informācija par to </w:t>
            </w:r>
            <w:proofErr w:type="spellStart"/>
            <w:r w:rsidR="00A24BF9">
              <w:rPr>
                <w:sz w:val="22"/>
                <w:szCs w:val="24"/>
              </w:rPr>
              <w:t>standartprogrammu</w:t>
            </w:r>
            <w:proofErr w:type="spellEnd"/>
            <w:r w:rsidR="00A24BF9">
              <w:rPr>
                <w:sz w:val="22"/>
                <w:szCs w:val="24"/>
              </w:rPr>
              <w:t xml:space="preserve"> izmaksām, kurām ir nepieciešams veikt pielāgošanu </w:t>
            </w:r>
            <w:proofErr w:type="spellStart"/>
            <w:r w:rsidR="00A24BF9">
              <w:rPr>
                <w:i/>
                <w:sz w:val="22"/>
                <w:szCs w:val="24"/>
              </w:rPr>
              <w:t>euro</w:t>
            </w:r>
            <w:proofErr w:type="spellEnd"/>
            <w:r w:rsidR="00A24BF9">
              <w:rPr>
                <w:sz w:val="22"/>
                <w:szCs w:val="24"/>
              </w:rPr>
              <w:t>. Papildus grāmatvedības sistēmām, atsevišķ</w:t>
            </w:r>
            <w:r w:rsidR="005D7CB1">
              <w:rPr>
                <w:sz w:val="22"/>
                <w:szCs w:val="24"/>
              </w:rPr>
              <w:t xml:space="preserve">as ministrijas iesniedza informāciju arī par </w:t>
            </w:r>
            <w:proofErr w:type="spellStart"/>
            <w:r w:rsidR="00A24BF9">
              <w:rPr>
                <w:sz w:val="22"/>
                <w:szCs w:val="24"/>
              </w:rPr>
              <w:t>personālvadības</w:t>
            </w:r>
            <w:proofErr w:type="spellEnd"/>
            <w:r w:rsidR="00A24BF9">
              <w:rPr>
                <w:sz w:val="22"/>
                <w:szCs w:val="24"/>
              </w:rPr>
              <w:t xml:space="preserve"> informācijas sistēmu pielāgo</w:t>
            </w:r>
            <w:r w:rsidR="005D7CB1">
              <w:rPr>
                <w:sz w:val="22"/>
                <w:szCs w:val="24"/>
              </w:rPr>
              <w:t xml:space="preserve">šanu </w:t>
            </w:r>
            <w:proofErr w:type="spellStart"/>
            <w:r w:rsidR="005D7CB1">
              <w:rPr>
                <w:i/>
                <w:sz w:val="22"/>
                <w:szCs w:val="24"/>
              </w:rPr>
              <w:t>euro</w:t>
            </w:r>
            <w:proofErr w:type="spellEnd"/>
            <w:r w:rsidR="005D7CB1">
              <w:rPr>
                <w:sz w:val="22"/>
                <w:szCs w:val="24"/>
              </w:rPr>
              <w:t xml:space="preserve">. </w:t>
            </w:r>
            <w:proofErr w:type="spellStart"/>
            <w:r w:rsidR="005D7CB1">
              <w:rPr>
                <w:sz w:val="22"/>
                <w:szCs w:val="24"/>
              </w:rPr>
              <w:t>Standartprogrammu</w:t>
            </w:r>
            <w:proofErr w:type="spellEnd"/>
            <w:r w:rsidR="005D7CB1">
              <w:rPr>
                <w:sz w:val="22"/>
                <w:szCs w:val="24"/>
              </w:rPr>
              <w:t xml:space="preserve"> pielāgošana </w:t>
            </w:r>
            <w:proofErr w:type="spellStart"/>
            <w:r w:rsidR="005D7CB1">
              <w:rPr>
                <w:i/>
                <w:sz w:val="22"/>
                <w:szCs w:val="24"/>
              </w:rPr>
              <w:t>euro</w:t>
            </w:r>
            <w:proofErr w:type="spellEnd"/>
            <w:r w:rsidR="005D7CB1">
              <w:rPr>
                <w:sz w:val="22"/>
                <w:szCs w:val="24"/>
              </w:rPr>
              <w:t xml:space="preserve"> ir aktuāla un savlaicīgi īstenojama aktivitāte, ar mērķi nodrošināt centrālo valsts pārvaldes iestāžu informācijas sistēmu funkcionalitātes </w:t>
            </w:r>
            <w:proofErr w:type="spellStart"/>
            <w:r w:rsidR="005D7CB1">
              <w:rPr>
                <w:sz w:val="22"/>
                <w:szCs w:val="24"/>
              </w:rPr>
              <w:t>turpināmību</w:t>
            </w:r>
            <w:proofErr w:type="spellEnd"/>
            <w:r w:rsidR="005D7CB1">
              <w:rPr>
                <w:sz w:val="22"/>
                <w:szCs w:val="24"/>
              </w:rPr>
              <w:t>, nomainot nacionālo valūtu. Lai iestādes varētu pabeigt izrietošo juridisko saistību sakārtošanas procesu saistībā ar šo aktivitāti, ir nepieciešams arī atbilstoši sakārtot finansējuma nodrošinājuma pusi.</w:t>
            </w:r>
          </w:p>
          <w:p w:rsidR="00891780" w:rsidRDefault="00891780" w:rsidP="0091342F">
            <w:pPr>
              <w:jc w:val="both"/>
              <w:rPr>
                <w:sz w:val="22"/>
                <w:szCs w:val="24"/>
              </w:rPr>
            </w:pPr>
          </w:p>
          <w:p w:rsidR="001B477D" w:rsidRPr="001B477D" w:rsidRDefault="00891780" w:rsidP="001B477D">
            <w:pPr>
              <w:jc w:val="both"/>
              <w:rPr>
                <w:sz w:val="22"/>
                <w:szCs w:val="24"/>
              </w:rPr>
            </w:pPr>
            <w:r>
              <w:rPr>
                <w:sz w:val="22"/>
                <w:szCs w:val="24"/>
              </w:rPr>
              <w:t xml:space="preserve"> </w:t>
            </w:r>
            <w:r w:rsidR="00304D75" w:rsidRPr="003F0737">
              <w:rPr>
                <w:sz w:val="22"/>
                <w:szCs w:val="24"/>
              </w:rPr>
              <w:t xml:space="preserve">Kopā </w:t>
            </w:r>
            <w:r>
              <w:rPr>
                <w:sz w:val="22"/>
                <w:szCs w:val="24"/>
              </w:rPr>
              <w:t xml:space="preserve">centrālo valsts iestāžu grāmatvedības sistēmu </w:t>
            </w:r>
            <w:r w:rsidR="00F01964" w:rsidRPr="003F0737">
              <w:rPr>
                <w:sz w:val="22"/>
                <w:szCs w:val="24"/>
              </w:rPr>
              <w:t xml:space="preserve">pielāgošanas izmaksas veido </w:t>
            </w:r>
            <w:r w:rsidR="006C62FD">
              <w:rPr>
                <w:sz w:val="22"/>
                <w:szCs w:val="24"/>
              </w:rPr>
              <w:t>500 524</w:t>
            </w:r>
            <w:r w:rsidR="001B477D">
              <w:rPr>
                <w:sz w:val="22"/>
                <w:szCs w:val="24"/>
              </w:rPr>
              <w:t xml:space="preserve"> </w:t>
            </w:r>
            <w:r w:rsidR="001B477D" w:rsidRPr="001B477D">
              <w:rPr>
                <w:sz w:val="22"/>
                <w:szCs w:val="24"/>
              </w:rPr>
              <w:t>l</w:t>
            </w:r>
            <w:r w:rsidR="001B477D">
              <w:rPr>
                <w:sz w:val="22"/>
                <w:szCs w:val="24"/>
              </w:rPr>
              <w:t xml:space="preserve">ati, </w:t>
            </w:r>
            <w:r w:rsidR="001B477D" w:rsidRPr="001B477D">
              <w:rPr>
                <w:sz w:val="22"/>
                <w:szCs w:val="24"/>
              </w:rPr>
              <w:t>t.i.,</w:t>
            </w:r>
          </w:p>
          <w:p w:rsidR="001B477D" w:rsidRPr="001B477D" w:rsidRDefault="001B477D" w:rsidP="001B477D">
            <w:pPr>
              <w:ind w:left="410"/>
              <w:jc w:val="both"/>
              <w:rPr>
                <w:sz w:val="22"/>
                <w:szCs w:val="24"/>
              </w:rPr>
            </w:pPr>
            <w:r w:rsidRPr="001B477D">
              <w:rPr>
                <w:sz w:val="22"/>
                <w:szCs w:val="24"/>
              </w:rPr>
              <w:t xml:space="preserve">2013.gadā  </w:t>
            </w:r>
            <w:r w:rsidR="006C62FD">
              <w:rPr>
                <w:sz w:val="22"/>
                <w:szCs w:val="24"/>
              </w:rPr>
              <w:t>373 216</w:t>
            </w:r>
            <w:r w:rsidRPr="001B477D">
              <w:rPr>
                <w:sz w:val="22"/>
                <w:szCs w:val="24"/>
              </w:rPr>
              <w:t xml:space="preserve"> lat</w:t>
            </w:r>
            <w:r>
              <w:rPr>
                <w:sz w:val="22"/>
                <w:szCs w:val="24"/>
              </w:rPr>
              <w:t>i</w:t>
            </w:r>
            <w:r w:rsidRPr="001B477D">
              <w:rPr>
                <w:sz w:val="22"/>
                <w:szCs w:val="24"/>
              </w:rPr>
              <w:t xml:space="preserve"> un</w:t>
            </w:r>
          </w:p>
          <w:p w:rsidR="00A70F25" w:rsidRPr="003F0737" w:rsidRDefault="001B477D" w:rsidP="001B477D">
            <w:pPr>
              <w:ind w:left="410"/>
              <w:jc w:val="both"/>
              <w:rPr>
                <w:sz w:val="22"/>
                <w:szCs w:val="24"/>
              </w:rPr>
            </w:pPr>
            <w:r w:rsidRPr="001B477D">
              <w:rPr>
                <w:sz w:val="22"/>
                <w:szCs w:val="24"/>
              </w:rPr>
              <w:t xml:space="preserve">2014.gadā </w:t>
            </w:r>
            <w:r w:rsidR="006C62FD">
              <w:rPr>
                <w:sz w:val="22"/>
                <w:szCs w:val="24"/>
              </w:rPr>
              <w:t>127 308</w:t>
            </w:r>
            <w:r w:rsidRPr="001B477D">
              <w:rPr>
                <w:sz w:val="22"/>
                <w:szCs w:val="24"/>
              </w:rPr>
              <w:t xml:space="preserve"> lat</w:t>
            </w:r>
            <w:r>
              <w:rPr>
                <w:sz w:val="22"/>
                <w:szCs w:val="24"/>
              </w:rPr>
              <w:t>i</w:t>
            </w:r>
            <w:r w:rsidRPr="001B477D">
              <w:rPr>
                <w:sz w:val="22"/>
                <w:szCs w:val="24"/>
              </w:rPr>
              <w:t>.</w:t>
            </w:r>
          </w:p>
          <w:p w:rsidR="001B477D" w:rsidRDefault="00A70F25" w:rsidP="0091342F">
            <w:pPr>
              <w:jc w:val="both"/>
              <w:rPr>
                <w:sz w:val="22"/>
                <w:szCs w:val="24"/>
              </w:rPr>
            </w:pPr>
            <w:r w:rsidRPr="001B477D">
              <w:rPr>
                <w:sz w:val="22"/>
                <w:szCs w:val="24"/>
              </w:rPr>
              <w:t xml:space="preserve"> </w:t>
            </w:r>
            <w:r w:rsidR="00791442" w:rsidRPr="001B477D">
              <w:rPr>
                <w:sz w:val="22"/>
                <w:szCs w:val="24"/>
              </w:rPr>
              <w:t xml:space="preserve">2014.gadā nepieciešams finansējums, jo </w:t>
            </w:r>
            <w:r w:rsidR="001B477D" w:rsidRPr="001B477D">
              <w:rPr>
                <w:sz w:val="22"/>
                <w:szCs w:val="24"/>
              </w:rPr>
              <w:t>jāfinansē arī atbalsta aktivitātes no sistēmas izstrādātāja puses.</w:t>
            </w:r>
          </w:p>
          <w:p w:rsidR="00791442" w:rsidRPr="003F0737" w:rsidRDefault="001B477D" w:rsidP="0091342F">
            <w:pPr>
              <w:jc w:val="both"/>
              <w:rPr>
                <w:sz w:val="22"/>
                <w:szCs w:val="24"/>
              </w:rPr>
            </w:pPr>
            <w:r w:rsidRPr="001B477D">
              <w:rPr>
                <w:sz w:val="22"/>
                <w:szCs w:val="24"/>
              </w:rPr>
              <w:t xml:space="preserve"> </w:t>
            </w:r>
          </w:p>
          <w:p w:rsidR="006463E0" w:rsidRDefault="00891780" w:rsidP="003316CF">
            <w:pPr>
              <w:jc w:val="both"/>
              <w:rPr>
                <w:sz w:val="22"/>
                <w:szCs w:val="24"/>
              </w:rPr>
            </w:pPr>
            <w:r>
              <w:rPr>
                <w:sz w:val="22"/>
                <w:szCs w:val="24"/>
              </w:rPr>
              <w:t xml:space="preserve"> </w:t>
            </w:r>
            <w:r w:rsidR="00626EE2" w:rsidRPr="003F0737">
              <w:rPr>
                <w:sz w:val="22"/>
                <w:szCs w:val="24"/>
              </w:rPr>
              <w:t xml:space="preserve">Finansējums tiks nodrošināts no 74.resora </w:t>
            </w:r>
            <w:r>
              <w:rPr>
                <w:sz w:val="22"/>
                <w:szCs w:val="24"/>
              </w:rPr>
              <w:t>03.00.00 programmas</w:t>
            </w:r>
            <w:r w:rsidR="00F1387B" w:rsidRPr="003F0737">
              <w:rPr>
                <w:sz w:val="22"/>
                <w:szCs w:val="24"/>
              </w:rPr>
              <w:t xml:space="preserve"> "Latvijas Nacionālā </w:t>
            </w:r>
            <w:proofErr w:type="spellStart"/>
            <w:r>
              <w:rPr>
                <w:i/>
                <w:sz w:val="22"/>
                <w:szCs w:val="24"/>
              </w:rPr>
              <w:t>euro</w:t>
            </w:r>
            <w:proofErr w:type="spellEnd"/>
            <w:r w:rsidR="00F1387B" w:rsidRPr="003F0737">
              <w:rPr>
                <w:sz w:val="22"/>
                <w:szCs w:val="24"/>
              </w:rPr>
              <w:t xml:space="preserve"> ieviešanas plāna pasākumi" </w:t>
            </w:r>
            <w:r>
              <w:rPr>
                <w:sz w:val="22"/>
                <w:szCs w:val="24"/>
              </w:rPr>
              <w:t>nesadalītā finansējuma</w:t>
            </w:r>
            <w:r w:rsidR="00F1387B" w:rsidRPr="003F0737">
              <w:rPr>
                <w:sz w:val="22"/>
                <w:szCs w:val="24"/>
              </w:rPr>
              <w:t>.</w:t>
            </w:r>
            <w:bookmarkEnd w:id="8"/>
          </w:p>
          <w:p w:rsidR="00EF14E7" w:rsidRPr="003F0737" w:rsidRDefault="00EF14E7" w:rsidP="003316CF">
            <w:pPr>
              <w:jc w:val="both"/>
              <w:rPr>
                <w:sz w:val="22"/>
                <w:szCs w:val="24"/>
              </w:rPr>
            </w:pPr>
          </w:p>
        </w:tc>
      </w:tr>
      <w:tr w:rsidR="00E515EC" w:rsidRPr="003F0737" w:rsidTr="003B41AA">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5.</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izstrādē iesaistītās institūcijas</w:t>
            </w:r>
          </w:p>
        </w:tc>
        <w:tc>
          <w:tcPr>
            <w:tcW w:w="4691" w:type="dxa"/>
            <w:tcBorders>
              <w:top w:val="outset" w:sz="6" w:space="0" w:color="auto"/>
              <w:left w:val="outset" w:sz="6" w:space="0" w:color="auto"/>
              <w:bottom w:val="outset" w:sz="6" w:space="0" w:color="auto"/>
              <w:right w:val="outset" w:sz="6" w:space="0" w:color="auto"/>
            </w:tcBorders>
          </w:tcPr>
          <w:p w:rsidR="00644B99" w:rsidRPr="003F0737" w:rsidRDefault="005D7CB1" w:rsidP="00644B99">
            <w:pPr>
              <w:jc w:val="both"/>
              <w:rPr>
                <w:color w:val="000000"/>
                <w:sz w:val="22"/>
                <w:szCs w:val="24"/>
              </w:rPr>
            </w:pPr>
            <w:r>
              <w:rPr>
                <w:color w:val="000000"/>
                <w:sz w:val="22"/>
                <w:szCs w:val="24"/>
              </w:rPr>
              <w:t xml:space="preserve"> </w:t>
            </w:r>
            <w:r w:rsidR="00644B99" w:rsidRPr="003F0737">
              <w:rPr>
                <w:color w:val="000000"/>
                <w:sz w:val="22"/>
                <w:szCs w:val="24"/>
              </w:rPr>
              <w:t xml:space="preserve">Ar mērķi nodrošināt efektīvu </w:t>
            </w:r>
            <w:proofErr w:type="spellStart"/>
            <w:r w:rsidR="0059519C" w:rsidRPr="003F0737">
              <w:rPr>
                <w:i/>
                <w:color w:val="000000"/>
                <w:sz w:val="22"/>
                <w:szCs w:val="24"/>
              </w:rPr>
              <w:t>euro</w:t>
            </w:r>
            <w:proofErr w:type="spellEnd"/>
            <w:r w:rsidR="0059519C" w:rsidRPr="003F0737">
              <w:rPr>
                <w:color w:val="000000"/>
                <w:sz w:val="22"/>
                <w:szCs w:val="24"/>
              </w:rPr>
              <w:t xml:space="preserve"> </w:t>
            </w:r>
            <w:r w:rsidR="00644B99" w:rsidRPr="003F0737">
              <w:rPr>
                <w:color w:val="000000"/>
                <w:sz w:val="22"/>
                <w:szCs w:val="24"/>
              </w:rPr>
              <w:t>ieviešanas procesu Latvijā 2005.gada 18.jūlijā ar M</w:t>
            </w:r>
            <w:r w:rsidR="005D103F" w:rsidRPr="003F0737">
              <w:rPr>
                <w:color w:val="000000"/>
                <w:sz w:val="22"/>
                <w:szCs w:val="24"/>
              </w:rPr>
              <w:t>inistru kabineta</w:t>
            </w:r>
            <w:r w:rsidR="00644B99" w:rsidRPr="003F0737">
              <w:rPr>
                <w:color w:val="000000"/>
                <w:sz w:val="22"/>
                <w:szCs w:val="24"/>
              </w:rPr>
              <w:t xml:space="preserve"> rīkojumu Nr.308 "Par vadības komitejas izveidošanu" tika izveidota Vadības komiteja, kuras pakļautībā strādā piecas darba grupas:</w:t>
            </w:r>
          </w:p>
          <w:p w:rsidR="00644B99" w:rsidRPr="003F0737" w:rsidRDefault="00644B99" w:rsidP="00644B99">
            <w:pPr>
              <w:jc w:val="both"/>
              <w:rPr>
                <w:color w:val="000000"/>
                <w:sz w:val="22"/>
                <w:szCs w:val="24"/>
              </w:rPr>
            </w:pPr>
            <w:r w:rsidRPr="003F0737">
              <w:rPr>
                <w:color w:val="000000"/>
                <w:sz w:val="22"/>
                <w:szCs w:val="24"/>
              </w:rPr>
              <w:t>1) Valsts administrācijas darba grupa (atjaunotais sastāvs apstiprināts 2012.gada 29.maijā ar Finanšu ministrijas rīkojumu Nr.273 "Par Valsts administrācijas darba grupas izveidošanu");</w:t>
            </w:r>
          </w:p>
          <w:p w:rsidR="00644B99" w:rsidRPr="003F0737" w:rsidRDefault="00644B99" w:rsidP="00644B99">
            <w:pPr>
              <w:jc w:val="both"/>
              <w:rPr>
                <w:color w:val="000000"/>
                <w:sz w:val="22"/>
                <w:szCs w:val="24"/>
              </w:rPr>
            </w:pPr>
            <w:r w:rsidRPr="003F0737">
              <w:rPr>
                <w:color w:val="000000"/>
                <w:sz w:val="22"/>
                <w:szCs w:val="24"/>
              </w:rPr>
              <w:t xml:space="preserve">2) Naudas un maksājumu darba grupa (atjaunotais sastāvs apstiprināts 2012.gada 21.maija ar Finanšu </w:t>
            </w:r>
            <w:r w:rsidRPr="003F0737">
              <w:rPr>
                <w:color w:val="000000"/>
                <w:sz w:val="22"/>
                <w:szCs w:val="24"/>
              </w:rPr>
              <w:lastRenderedPageBreak/>
              <w:t>ministrijas rīkojumu Nr.255 "Par Naudas un maksājumu sistēmu darba grupas izveidošanu");</w:t>
            </w:r>
          </w:p>
          <w:p w:rsidR="00B97D59" w:rsidRPr="003F0737" w:rsidRDefault="00B97D59" w:rsidP="00644B99">
            <w:pPr>
              <w:jc w:val="both"/>
              <w:rPr>
                <w:color w:val="000000"/>
                <w:sz w:val="22"/>
                <w:szCs w:val="24"/>
              </w:rPr>
            </w:pPr>
            <w:r w:rsidRPr="003F0737">
              <w:rPr>
                <w:color w:val="000000"/>
                <w:sz w:val="22"/>
                <w:szCs w:val="24"/>
              </w:rPr>
              <w:t>3) Finanšu sistēmas darba grupa (atjaunotais sastāvs apstiprināts 2012.gada 21.maija ar Finanšu ministrijas rīkojumu Nr.254 "Par Finanšu sistēmas darba grupas izveidošanu";</w:t>
            </w:r>
          </w:p>
          <w:p w:rsidR="00644B99" w:rsidRPr="003F0737" w:rsidRDefault="00B97D59" w:rsidP="00644B99">
            <w:pPr>
              <w:jc w:val="both"/>
              <w:rPr>
                <w:color w:val="000000"/>
                <w:sz w:val="22"/>
                <w:szCs w:val="24"/>
              </w:rPr>
            </w:pPr>
            <w:r w:rsidRPr="003F0737">
              <w:rPr>
                <w:color w:val="000000"/>
                <w:sz w:val="22"/>
                <w:szCs w:val="24"/>
              </w:rPr>
              <w:t>4</w:t>
            </w:r>
            <w:r w:rsidR="00644B99" w:rsidRPr="003F0737">
              <w:rPr>
                <w:color w:val="000000"/>
                <w:sz w:val="22"/>
                <w:szCs w:val="24"/>
              </w:rPr>
              <w:t xml:space="preserve">) </w:t>
            </w:r>
            <w:proofErr w:type="spellStart"/>
            <w:r w:rsidR="00644B99" w:rsidRPr="003F0737">
              <w:rPr>
                <w:color w:val="000000"/>
                <w:sz w:val="22"/>
                <w:szCs w:val="24"/>
              </w:rPr>
              <w:t>Nefinanšu</w:t>
            </w:r>
            <w:proofErr w:type="spellEnd"/>
            <w:r w:rsidR="00644B99" w:rsidRPr="003F0737">
              <w:rPr>
                <w:color w:val="000000"/>
                <w:sz w:val="22"/>
                <w:szCs w:val="24"/>
              </w:rPr>
              <w:t xml:space="preserve"> uzņēmumu un patērētāju darba grupa (atjaunotais sastāvs ir apstiprināts ar 2012.gada 19.jūnija Ekonomikas ministrijas rīkojumu Nr.104. "Par grozījumiem Ekonomikas ministrijas 20.02.2012. rīkojumā Nr.35 "Par darba grupas "</w:t>
            </w:r>
            <w:proofErr w:type="spellStart"/>
            <w:r w:rsidR="00644B99" w:rsidRPr="003F0737">
              <w:rPr>
                <w:color w:val="000000"/>
                <w:sz w:val="22"/>
                <w:szCs w:val="24"/>
              </w:rPr>
              <w:t>Nefinanšu</w:t>
            </w:r>
            <w:proofErr w:type="spellEnd"/>
            <w:r w:rsidR="00644B99" w:rsidRPr="003F0737">
              <w:rPr>
                <w:color w:val="000000"/>
                <w:sz w:val="22"/>
                <w:szCs w:val="24"/>
              </w:rPr>
              <w:t xml:space="preserve"> uzņēmumi un patērētāji" izveidi"")</w:t>
            </w:r>
            <w:r w:rsidR="00A969BF" w:rsidRPr="003F0737">
              <w:rPr>
                <w:color w:val="000000"/>
                <w:sz w:val="22"/>
                <w:szCs w:val="24"/>
              </w:rPr>
              <w:t>;</w:t>
            </w:r>
          </w:p>
          <w:p w:rsidR="00644B99" w:rsidRPr="003F0737" w:rsidRDefault="00B97D59" w:rsidP="00644B99">
            <w:pPr>
              <w:jc w:val="both"/>
              <w:rPr>
                <w:color w:val="000000"/>
                <w:sz w:val="22"/>
                <w:szCs w:val="24"/>
              </w:rPr>
            </w:pPr>
            <w:r w:rsidRPr="003F0737">
              <w:rPr>
                <w:color w:val="000000"/>
                <w:sz w:val="22"/>
                <w:szCs w:val="24"/>
              </w:rPr>
              <w:t>5</w:t>
            </w:r>
            <w:r w:rsidR="00644B99" w:rsidRPr="003F0737">
              <w:rPr>
                <w:color w:val="000000"/>
                <w:sz w:val="22"/>
                <w:szCs w:val="24"/>
              </w:rPr>
              <w:t>) Sabiedrības informēšanas un komunikācijas darba grupa (atjaunotais sastāvs apstiprināts 2012.gada 16.maijā ar Finanšu ministrijas rīkojumu Nr.231 "Par Sabiedrības informēšanas un komunikācijas darba grupas izveidošanu").</w:t>
            </w:r>
          </w:p>
          <w:p w:rsidR="001D6941" w:rsidRDefault="005D7CB1" w:rsidP="003316CF">
            <w:pPr>
              <w:jc w:val="both"/>
              <w:rPr>
                <w:color w:val="000000"/>
                <w:sz w:val="22"/>
                <w:szCs w:val="24"/>
              </w:rPr>
            </w:pPr>
            <w:r>
              <w:rPr>
                <w:color w:val="000000"/>
                <w:sz w:val="22"/>
                <w:szCs w:val="24"/>
              </w:rPr>
              <w:t xml:space="preserve"> </w:t>
            </w:r>
            <w:r w:rsidR="0095495A" w:rsidRPr="003F0737">
              <w:rPr>
                <w:color w:val="000000"/>
                <w:sz w:val="22"/>
                <w:szCs w:val="24"/>
              </w:rPr>
              <w:t>Papildus minētajā</w:t>
            </w:r>
            <w:r w:rsidR="00B97D59" w:rsidRPr="003F0737">
              <w:rPr>
                <w:color w:val="000000"/>
                <w:sz w:val="22"/>
                <w:szCs w:val="24"/>
              </w:rPr>
              <w:t>s</w:t>
            </w:r>
            <w:r w:rsidR="0095495A" w:rsidRPr="003F0737">
              <w:rPr>
                <w:color w:val="000000"/>
                <w:sz w:val="22"/>
                <w:szCs w:val="24"/>
              </w:rPr>
              <w:t xml:space="preserve"> </w:t>
            </w:r>
            <w:r w:rsidR="00644B99" w:rsidRPr="003F0737">
              <w:rPr>
                <w:color w:val="000000"/>
                <w:sz w:val="22"/>
                <w:szCs w:val="24"/>
              </w:rPr>
              <w:t>Eiro projekta darba grup</w:t>
            </w:r>
            <w:r w:rsidR="0095495A" w:rsidRPr="003F0737">
              <w:rPr>
                <w:color w:val="000000"/>
                <w:sz w:val="22"/>
                <w:szCs w:val="24"/>
              </w:rPr>
              <w:t>ā</w:t>
            </w:r>
            <w:r w:rsidR="00B97D59" w:rsidRPr="003F0737">
              <w:rPr>
                <w:color w:val="000000"/>
                <w:sz w:val="22"/>
                <w:szCs w:val="24"/>
              </w:rPr>
              <w:t>s pārstāvētajām ministrijām</w:t>
            </w:r>
            <w:r w:rsidR="003B48B5" w:rsidRPr="003F0737">
              <w:rPr>
                <w:color w:val="000000"/>
                <w:sz w:val="22"/>
                <w:szCs w:val="24"/>
              </w:rPr>
              <w:t xml:space="preserve"> un</w:t>
            </w:r>
            <w:r w:rsidR="00B97D59" w:rsidRPr="003F0737">
              <w:rPr>
                <w:color w:val="000000"/>
                <w:sz w:val="22"/>
                <w:szCs w:val="24"/>
              </w:rPr>
              <w:t xml:space="preserve"> to padotības iestādēm,</w:t>
            </w:r>
            <w:r w:rsidR="00644B99" w:rsidRPr="003F0737">
              <w:rPr>
                <w:color w:val="000000"/>
                <w:sz w:val="22"/>
                <w:szCs w:val="24"/>
              </w:rPr>
              <w:t xml:space="preserve"> </w:t>
            </w:r>
            <w:r w:rsidR="0095495A" w:rsidRPr="003F0737">
              <w:rPr>
                <w:color w:val="000000"/>
                <w:sz w:val="22"/>
                <w:szCs w:val="24"/>
              </w:rPr>
              <w:t xml:space="preserve">izmaksas tika apkopotas </w:t>
            </w:r>
            <w:r w:rsidR="00B97D59" w:rsidRPr="003F0737">
              <w:rPr>
                <w:color w:val="000000"/>
                <w:sz w:val="22"/>
                <w:szCs w:val="24"/>
              </w:rPr>
              <w:t xml:space="preserve">arī </w:t>
            </w:r>
            <w:r w:rsidR="0095495A" w:rsidRPr="003F0737">
              <w:rPr>
                <w:color w:val="000000"/>
                <w:sz w:val="22"/>
                <w:szCs w:val="24"/>
              </w:rPr>
              <w:t>no pārējām ministrijām</w:t>
            </w:r>
            <w:r w:rsidR="001B3B69" w:rsidRPr="003F0737">
              <w:rPr>
                <w:color w:val="000000"/>
                <w:sz w:val="22"/>
                <w:szCs w:val="24"/>
              </w:rPr>
              <w:t xml:space="preserve"> un to padotības iestādēm</w:t>
            </w:r>
            <w:r w:rsidR="003B48B5" w:rsidRPr="003F0737">
              <w:rPr>
                <w:color w:val="000000"/>
                <w:sz w:val="22"/>
                <w:szCs w:val="24"/>
              </w:rPr>
              <w:t>, kā arī</w:t>
            </w:r>
            <w:r w:rsidR="0095495A" w:rsidRPr="003F0737">
              <w:rPr>
                <w:color w:val="000000"/>
                <w:sz w:val="22"/>
                <w:szCs w:val="24"/>
              </w:rPr>
              <w:t xml:space="preserve"> </w:t>
            </w:r>
            <w:r w:rsidR="003B48B5" w:rsidRPr="003F0737">
              <w:rPr>
                <w:color w:val="000000"/>
                <w:sz w:val="22"/>
                <w:szCs w:val="24"/>
              </w:rPr>
              <w:t xml:space="preserve">no pārējām </w:t>
            </w:r>
            <w:r w:rsidR="0095495A" w:rsidRPr="003F0737">
              <w:rPr>
                <w:color w:val="000000"/>
                <w:sz w:val="22"/>
                <w:szCs w:val="24"/>
              </w:rPr>
              <w:t xml:space="preserve">centrālajām valsts iestādēm, </w:t>
            </w:r>
            <w:r w:rsidR="001B3B69" w:rsidRPr="003F0737">
              <w:rPr>
                <w:color w:val="000000"/>
                <w:sz w:val="22"/>
                <w:szCs w:val="24"/>
              </w:rPr>
              <w:t>t.</w:t>
            </w:r>
            <w:r w:rsidR="003B48B5" w:rsidRPr="003F0737">
              <w:rPr>
                <w:color w:val="000000"/>
                <w:sz w:val="22"/>
                <w:szCs w:val="24"/>
              </w:rPr>
              <w:t>i</w:t>
            </w:r>
            <w:r w:rsidR="001B3B69" w:rsidRPr="003F0737">
              <w:rPr>
                <w:color w:val="000000"/>
                <w:sz w:val="22"/>
                <w:szCs w:val="24"/>
              </w:rPr>
              <w:t xml:space="preserve">., </w:t>
            </w:r>
            <w:r w:rsidR="003B48B5" w:rsidRPr="003F0737">
              <w:rPr>
                <w:color w:val="000000"/>
                <w:sz w:val="22"/>
                <w:szCs w:val="24"/>
              </w:rPr>
              <w:t xml:space="preserve">Augstākās tiesas, Centrālās vēlēšanu komisijas, Korupcijas novēršanas un apkarošanas biroja, Nacionālās elektronisko plašsaziņas līdzekļu padomes, </w:t>
            </w:r>
            <w:proofErr w:type="spellStart"/>
            <w:r w:rsidR="003B48B5" w:rsidRPr="003F0737">
              <w:rPr>
                <w:color w:val="000000"/>
                <w:sz w:val="22"/>
                <w:szCs w:val="24"/>
              </w:rPr>
              <w:t>Pārresoru</w:t>
            </w:r>
            <w:proofErr w:type="spellEnd"/>
            <w:r w:rsidR="003B48B5" w:rsidRPr="003F0737">
              <w:rPr>
                <w:color w:val="000000"/>
                <w:sz w:val="22"/>
                <w:szCs w:val="24"/>
              </w:rPr>
              <w:t xml:space="preserve"> koordinācijas centra, Prokuratūras, </w:t>
            </w:r>
            <w:r w:rsidR="001B3B69" w:rsidRPr="003F0737">
              <w:rPr>
                <w:color w:val="000000"/>
                <w:sz w:val="22"/>
                <w:szCs w:val="24"/>
              </w:rPr>
              <w:t xml:space="preserve">Saeimas kancelejas, </w:t>
            </w:r>
            <w:r w:rsidR="003B48B5" w:rsidRPr="003F0737">
              <w:rPr>
                <w:color w:val="000000"/>
                <w:sz w:val="22"/>
                <w:szCs w:val="24"/>
              </w:rPr>
              <w:t xml:space="preserve">Satversmes tiesas, </w:t>
            </w:r>
            <w:proofErr w:type="spellStart"/>
            <w:r w:rsidR="001B3B69" w:rsidRPr="003F0737">
              <w:rPr>
                <w:color w:val="000000"/>
                <w:sz w:val="22"/>
                <w:szCs w:val="24"/>
              </w:rPr>
              <w:t>Tiesībsarga</w:t>
            </w:r>
            <w:proofErr w:type="spellEnd"/>
            <w:r w:rsidR="001B3B69" w:rsidRPr="003F0737">
              <w:rPr>
                <w:color w:val="000000"/>
                <w:sz w:val="22"/>
                <w:szCs w:val="24"/>
              </w:rPr>
              <w:t xml:space="preserve"> biroja, </w:t>
            </w:r>
            <w:r w:rsidR="003B48B5" w:rsidRPr="003F0737">
              <w:rPr>
                <w:color w:val="000000"/>
                <w:sz w:val="22"/>
                <w:szCs w:val="24"/>
              </w:rPr>
              <w:t xml:space="preserve">Valsts kancelejas, </w:t>
            </w:r>
            <w:r w:rsidR="001B3B69" w:rsidRPr="003F0737">
              <w:rPr>
                <w:color w:val="000000"/>
                <w:sz w:val="22"/>
                <w:szCs w:val="24"/>
              </w:rPr>
              <w:t xml:space="preserve">Valsts kontroles, </w:t>
            </w:r>
            <w:r w:rsidR="003B48B5" w:rsidRPr="003F0737">
              <w:rPr>
                <w:color w:val="000000"/>
                <w:sz w:val="22"/>
                <w:szCs w:val="24"/>
              </w:rPr>
              <w:t>Valsts prezidenta kancelejas</w:t>
            </w:r>
            <w:r w:rsidR="00644B99" w:rsidRPr="003F0737">
              <w:rPr>
                <w:color w:val="000000"/>
                <w:sz w:val="22"/>
                <w:szCs w:val="24"/>
              </w:rPr>
              <w:t>.</w:t>
            </w:r>
          </w:p>
          <w:p w:rsidR="005D7CB1" w:rsidRPr="003F0737" w:rsidRDefault="005D7CB1" w:rsidP="003316CF">
            <w:pPr>
              <w:jc w:val="both"/>
              <w:rPr>
                <w:sz w:val="22"/>
                <w:szCs w:val="24"/>
              </w:rPr>
            </w:pPr>
          </w:p>
        </w:tc>
      </w:tr>
      <w:tr w:rsidR="00E515EC" w:rsidRPr="003F0737" w:rsidTr="003B41AA">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6.</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Iemesli, kādēļ netika nodrošināta sabiedrības līdzdalība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3B48B5" w:rsidP="00E515EC">
            <w:pPr>
              <w:widowControl/>
              <w:autoSpaceDE/>
              <w:autoSpaceDN/>
              <w:adjustRightInd/>
              <w:spacing w:before="100" w:beforeAutospacing="1" w:after="100" w:afterAutospacing="1"/>
              <w:rPr>
                <w:sz w:val="22"/>
                <w:szCs w:val="24"/>
              </w:rPr>
            </w:pPr>
            <w:r w:rsidRPr="003F0737">
              <w:rPr>
                <w:sz w:val="22"/>
                <w:szCs w:val="24"/>
              </w:rPr>
              <w:t xml:space="preserve"> </w:t>
            </w:r>
            <w:r w:rsidR="00644B99" w:rsidRPr="003F0737">
              <w:rPr>
                <w:sz w:val="22"/>
                <w:szCs w:val="24"/>
              </w:rPr>
              <w:t>Nav attiecināms.</w:t>
            </w:r>
          </w:p>
        </w:tc>
      </w:tr>
      <w:tr w:rsidR="00E515EC" w:rsidRPr="003F0737" w:rsidTr="003B41AA">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7.</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w:t>
            </w:r>
            <w:r w:rsidR="00A70F7A" w:rsidRPr="003F0737">
              <w:rPr>
                <w:sz w:val="22"/>
                <w:szCs w:val="24"/>
              </w:rPr>
              <w:t>Nav</w:t>
            </w:r>
            <w:r w:rsidR="00644B99" w:rsidRPr="003F0737">
              <w:rPr>
                <w:sz w:val="22"/>
                <w:szCs w:val="24"/>
              </w:rPr>
              <w:t>.</w:t>
            </w:r>
          </w:p>
        </w:tc>
      </w:tr>
    </w:tbl>
    <w:p w:rsidR="005752D7" w:rsidRPr="003F0737" w:rsidRDefault="005752D7" w:rsidP="005D103F">
      <w:pPr>
        <w:widowControl/>
        <w:autoSpaceDE/>
        <w:autoSpaceDN/>
        <w:adjustRightInd/>
        <w:spacing w:before="100" w:beforeAutospacing="1" w:after="100" w:afterAutospacing="1"/>
        <w:rPr>
          <w:i/>
          <w:sz w:val="22"/>
          <w:szCs w:val="24"/>
        </w:rPr>
      </w:pPr>
      <w:r w:rsidRPr="003F0737">
        <w:rPr>
          <w:i/>
          <w:sz w:val="22"/>
          <w:szCs w:val="24"/>
        </w:rPr>
        <w:t>Anotācijas II</w:t>
      </w:r>
      <w:r w:rsidR="001A6E00" w:rsidRPr="003F0737">
        <w:rPr>
          <w:i/>
          <w:sz w:val="22"/>
          <w:szCs w:val="24"/>
        </w:rPr>
        <w:t xml:space="preserve"> </w:t>
      </w:r>
      <w:r w:rsidRPr="003F0737">
        <w:rPr>
          <w:i/>
          <w:sz w:val="22"/>
          <w:szCs w:val="24"/>
        </w:rPr>
        <w:t xml:space="preserve">sadaļa </w:t>
      </w:r>
      <w:r w:rsidR="005D103F" w:rsidRPr="003F0737">
        <w:rPr>
          <w:i/>
          <w:sz w:val="22"/>
          <w:szCs w:val="24"/>
        </w:rPr>
        <w:t>– rīkojuma projekts šo jomu neskar</w:t>
      </w:r>
      <w:r w:rsidRPr="003F0737">
        <w:rPr>
          <w:i/>
          <w:sz w:val="22"/>
          <w:szCs w:val="24"/>
        </w:rPr>
        <w:t>.</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8"/>
        <w:gridCol w:w="1149"/>
        <w:gridCol w:w="1247"/>
        <w:gridCol w:w="1470"/>
        <w:gridCol w:w="1470"/>
        <w:gridCol w:w="1037"/>
      </w:tblGrid>
      <w:tr w:rsidR="005752D7" w:rsidRPr="009367DF" w:rsidTr="005752D7">
        <w:trPr>
          <w:trHeight w:val="652"/>
          <w:tblCellSpacing w:w="0" w:type="dxa"/>
        </w:trPr>
        <w:tc>
          <w:tcPr>
            <w:tcW w:w="9087" w:type="dxa"/>
            <w:gridSpan w:val="7"/>
            <w:tcBorders>
              <w:top w:val="outset" w:sz="6" w:space="0" w:color="auto"/>
              <w:left w:val="outset" w:sz="6" w:space="0" w:color="auto"/>
              <w:bottom w:val="outset" w:sz="6" w:space="0" w:color="auto"/>
              <w:right w:val="outset" w:sz="6" w:space="0" w:color="auto"/>
            </w:tcBorders>
            <w:hideMark/>
          </w:tcPr>
          <w:p w:rsidR="005752D7" w:rsidRPr="009367DF" w:rsidRDefault="005752D7" w:rsidP="009367DF">
            <w:pPr>
              <w:spacing w:before="100" w:beforeAutospacing="1" w:after="100" w:afterAutospacing="1"/>
              <w:jc w:val="center"/>
              <w:rPr>
                <w:b/>
                <w:sz w:val="22"/>
                <w:szCs w:val="24"/>
              </w:rPr>
            </w:pPr>
            <w:r w:rsidRPr="009367DF">
              <w:rPr>
                <w:b/>
                <w:sz w:val="22"/>
                <w:szCs w:val="24"/>
              </w:rPr>
              <w:t>III. Tiesību akta projekta ietekme uz valsts budžetu un pašvaldību budžetiem</w:t>
            </w:r>
          </w:p>
        </w:tc>
      </w:tr>
      <w:tr w:rsidR="005752D7" w:rsidRPr="003F0737" w:rsidTr="00666431">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w:t>
            </w:r>
            <w:r w:rsidRPr="003F0737">
              <w:rPr>
                <w:b/>
                <w:bCs/>
                <w:sz w:val="22"/>
                <w:szCs w:val="24"/>
              </w:rPr>
              <w:t>Rādītāji</w:t>
            </w:r>
          </w:p>
        </w:tc>
        <w:tc>
          <w:tcPr>
            <w:tcW w:w="242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b/>
                <w:bCs/>
                <w:sz w:val="22"/>
                <w:szCs w:val="24"/>
              </w:rPr>
              <w:t>201</w:t>
            </w:r>
            <w:r w:rsidR="00F64B18">
              <w:rPr>
                <w:b/>
                <w:bCs/>
                <w:sz w:val="22"/>
                <w:szCs w:val="24"/>
              </w:rPr>
              <w:t>3</w:t>
            </w:r>
            <w:r w:rsidR="00F6730E" w:rsidRPr="003F0737">
              <w:rPr>
                <w:b/>
                <w:bCs/>
                <w:sz w:val="22"/>
                <w:szCs w:val="24"/>
              </w:rPr>
              <w:t>.</w:t>
            </w:r>
            <w:r w:rsidRPr="003F0737">
              <w:rPr>
                <w:b/>
                <w:bCs/>
                <w:sz w:val="22"/>
                <w:szCs w:val="24"/>
              </w:rPr>
              <w:t>gads</w:t>
            </w:r>
          </w:p>
        </w:tc>
        <w:tc>
          <w:tcPr>
            <w:tcW w:w="3977" w:type="dxa"/>
            <w:gridSpan w:val="3"/>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Turpmākie trīs gadi (tūkst. latu)</w:t>
            </w:r>
          </w:p>
        </w:tc>
      </w:tr>
      <w:tr w:rsidR="005752D7"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sz w:val="22"/>
                <w:szCs w:val="24"/>
              </w:rPr>
              <w:t>201</w:t>
            </w:r>
            <w:r w:rsidR="00F64B18">
              <w:rPr>
                <w:sz w:val="22"/>
                <w:szCs w:val="24"/>
              </w:rPr>
              <w:t>4</w:t>
            </w:r>
            <w:r w:rsidR="00F6730E" w:rsidRPr="003F0737">
              <w:rPr>
                <w:sz w:val="22"/>
                <w:szCs w:val="24"/>
              </w:rPr>
              <w:t>.gads</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w:t>
            </w:r>
            <w:r w:rsidR="00F64B18">
              <w:rPr>
                <w:sz w:val="22"/>
                <w:szCs w:val="24"/>
              </w:rPr>
              <w:t>5</w:t>
            </w:r>
            <w:r w:rsidRPr="003F0737">
              <w:rPr>
                <w:sz w:val="22"/>
                <w:szCs w:val="24"/>
              </w:rPr>
              <w:t>.gads</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w:t>
            </w:r>
            <w:r w:rsidR="00F64B18">
              <w:rPr>
                <w:sz w:val="22"/>
                <w:szCs w:val="24"/>
              </w:rPr>
              <w:t>6</w:t>
            </w:r>
            <w:r w:rsidRPr="003F0737">
              <w:rPr>
                <w:sz w:val="22"/>
                <w:szCs w:val="24"/>
              </w:rPr>
              <w:t>.gads</w:t>
            </w:r>
          </w:p>
        </w:tc>
      </w:tr>
      <w:tr w:rsidR="001A6E00"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Saskaņā ar valsts budžetu kārtējam gadam</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Izmaiņas kārtējā gadā, salīdzinot ar budžetu kārtējam gadam</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33E6F">
              <w:rPr>
                <w:sz w:val="22"/>
                <w:szCs w:val="24"/>
              </w:rPr>
              <w:t>2013</w:t>
            </w:r>
            <w:r w:rsidR="00F6730E" w:rsidRPr="003F0737">
              <w:rPr>
                <w:sz w:val="22"/>
                <w:szCs w:val="24"/>
              </w:rPr>
              <w:t>.</w:t>
            </w:r>
            <w:r w:rsidRPr="003F0737">
              <w:rPr>
                <w:sz w:val="22"/>
                <w:szCs w:val="24"/>
              </w:rPr>
              <w:t>gadu</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33E6F">
            <w:pPr>
              <w:spacing w:before="100" w:beforeAutospacing="1" w:after="100" w:afterAutospacing="1"/>
              <w:rPr>
                <w:sz w:val="22"/>
                <w:szCs w:val="24"/>
              </w:rPr>
            </w:pPr>
            <w:r w:rsidRPr="003F0737">
              <w:rPr>
                <w:sz w:val="22"/>
                <w:szCs w:val="24"/>
              </w:rPr>
              <w:t> Izmaiņas, salīdzinot ar kārtējo</w:t>
            </w:r>
            <w:r w:rsidR="00F6730E" w:rsidRPr="003F0737">
              <w:rPr>
                <w:sz w:val="22"/>
                <w:szCs w:val="24"/>
              </w:rPr>
              <w:t xml:space="preserve"> 201</w:t>
            </w:r>
            <w:r w:rsidR="00F33E6F">
              <w:rPr>
                <w:sz w:val="22"/>
                <w:szCs w:val="24"/>
              </w:rPr>
              <w:t>3</w:t>
            </w:r>
            <w:r w:rsidR="00F6730E" w:rsidRPr="003F0737">
              <w:rPr>
                <w:sz w:val="22"/>
                <w:szCs w:val="24"/>
              </w:rPr>
              <w:t>.</w:t>
            </w:r>
            <w:r w:rsidRPr="003F0737">
              <w:rPr>
                <w:sz w:val="22"/>
                <w:szCs w:val="24"/>
              </w:rPr>
              <w:t>gadu</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33E6F">
              <w:rPr>
                <w:sz w:val="22"/>
                <w:szCs w:val="24"/>
              </w:rPr>
              <w:t>2013</w:t>
            </w:r>
            <w:r w:rsidR="00F6730E" w:rsidRPr="003F0737">
              <w:rPr>
                <w:sz w:val="22"/>
                <w:szCs w:val="24"/>
              </w:rPr>
              <w:t>.</w:t>
            </w:r>
            <w:r w:rsidRPr="003F0737">
              <w:rPr>
                <w:sz w:val="22"/>
                <w:szCs w:val="24"/>
              </w:rPr>
              <w:t>gadu</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1</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2</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3</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4</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5</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6</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1. Budžeta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247"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774530"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c>
          <w:tcPr>
            <w:tcW w:w="1037"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xml:space="preserve"> 1.1. valsts pamatbudžets, tai skaitā ieņēmumi no maksas </w:t>
            </w:r>
            <w:r w:rsidR="003B48B5" w:rsidRPr="003F0737">
              <w:rPr>
                <w:sz w:val="22"/>
                <w:szCs w:val="24"/>
              </w:rPr>
              <w:t>pakalpo</w:t>
            </w:r>
            <w:r w:rsidRPr="003F0737">
              <w:rPr>
                <w:sz w:val="22"/>
                <w:szCs w:val="24"/>
              </w:rPr>
              <w:t>jumiem un citi pašu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lastRenderedPageBreak/>
              <w:t> 1.2.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1.3.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2. Budžeta izdevumi:</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6C62FD">
            <w:pPr>
              <w:spacing w:before="100" w:beforeAutospacing="1" w:after="100" w:afterAutospacing="1"/>
              <w:rPr>
                <w:sz w:val="22"/>
                <w:szCs w:val="24"/>
              </w:rPr>
            </w:pPr>
            <w:r w:rsidRPr="003F0737">
              <w:rPr>
                <w:sz w:val="22"/>
                <w:szCs w:val="24"/>
              </w:rPr>
              <w:t> </w:t>
            </w:r>
            <w:r w:rsidR="006C62FD">
              <w:rPr>
                <w:sz w:val="22"/>
                <w:szCs w:val="24"/>
              </w:rPr>
              <w:t>373</w:t>
            </w:r>
            <w:r w:rsidR="001B477D">
              <w:rPr>
                <w:sz w:val="22"/>
                <w:szCs w:val="24"/>
              </w:rPr>
              <w:t>,</w:t>
            </w:r>
            <w:r w:rsidR="006C62FD">
              <w:rPr>
                <w:sz w:val="22"/>
                <w:szCs w:val="24"/>
              </w:rPr>
              <w:t>2</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6C62FD">
            <w:pPr>
              <w:spacing w:before="100" w:beforeAutospacing="1" w:after="100" w:afterAutospacing="1"/>
              <w:rPr>
                <w:sz w:val="22"/>
                <w:szCs w:val="24"/>
              </w:rPr>
            </w:pPr>
            <w:r w:rsidRPr="003F0737">
              <w:rPr>
                <w:sz w:val="22"/>
                <w:szCs w:val="24"/>
              </w:rPr>
              <w:t xml:space="preserve"> </w:t>
            </w:r>
            <w:r w:rsidR="006C62FD">
              <w:rPr>
                <w:sz w:val="22"/>
                <w:szCs w:val="24"/>
              </w:rPr>
              <w:t>127,3</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333103">
            <w:pPr>
              <w:spacing w:before="100" w:beforeAutospacing="1" w:after="100" w:afterAutospacing="1"/>
              <w:rPr>
                <w:sz w:val="22"/>
                <w:szCs w:val="24"/>
              </w:rPr>
            </w:pPr>
            <w:r w:rsidRPr="003F0737">
              <w:rPr>
                <w:sz w:val="22"/>
                <w:szCs w:val="24"/>
              </w:rPr>
              <w:t> 2.1. valsts pamatbudžets, ņemot vērā bāzē 2013.gadam ieplānotos izdevumus</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B52C4A">
            <w:pPr>
              <w:spacing w:before="100" w:beforeAutospacing="1" w:after="100" w:afterAutospacing="1"/>
              <w:rPr>
                <w:sz w:val="22"/>
                <w:szCs w:val="24"/>
              </w:rPr>
            </w:pPr>
            <w:r w:rsidRPr="003F0737">
              <w:rPr>
                <w:sz w:val="22"/>
                <w:szCs w:val="24"/>
              </w:rPr>
              <w:t> </w:t>
            </w:r>
            <w:r w:rsidR="006C62FD">
              <w:rPr>
                <w:sz w:val="22"/>
                <w:szCs w:val="24"/>
              </w:rPr>
              <w:t>373,2</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B477D">
            <w:pPr>
              <w:spacing w:before="100" w:beforeAutospacing="1" w:after="100" w:afterAutospacing="1"/>
              <w:rPr>
                <w:sz w:val="22"/>
                <w:szCs w:val="24"/>
              </w:rPr>
            </w:pPr>
            <w:r w:rsidRPr="003F0737">
              <w:rPr>
                <w:sz w:val="22"/>
                <w:szCs w:val="24"/>
              </w:rPr>
              <w:t> </w:t>
            </w:r>
            <w:r w:rsidR="006C62FD">
              <w:rPr>
                <w:sz w:val="22"/>
                <w:szCs w:val="24"/>
              </w:rPr>
              <w:t>127,3</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2.2.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2.3.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3. Finansiālā ietekme:</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w:t>
            </w:r>
            <w:r w:rsidR="00DC0087">
              <w:rPr>
                <w:sz w:val="22"/>
                <w:szCs w:val="24"/>
              </w:rPr>
              <w:t>-</w:t>
            </w:r>
            <w:r w:rsidR="006C62FD">
              <w:rPr>
                <w:sz w:val="22"/>
                <w:szCs w:val="24"/>
              </w:rPr>
              <w:t>373,2</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B477D">
            <w:pPr>
              <w:rPr>
                <w:sz w:val="18"/>
              </w:rPr>
            </w:pPr>
            <w:r w:rsidRPr="003F0737">
              <w:rPr>
                <w:sz w:val="22"/>
                <w:szCs w:val="24"/>
              </w:rPr>
              <w:t> </w:t>
            </w:r>
            <w:r w:rsidR="00F64B18">
              <w:rPr>
                <w:sz w:val="22"/>
                <w:szCs w:val="24"/>
              </w:rPr>
              <w:t>-</w:t>
            </w:r>
            <w:r w:rsidR="006C62FD" w:rsidRPr="003F0737">
              <w:rPr>
                <w:sz w:val="22"/>
                <w:szCs w:val="24"/>
              </w:rPr>
              <w:t xml:space="preserve"> </w:t>
            </w:r>
            <w:r w:rsidR="006C62FD">
              <w:rPr>
                <w:sz w:val="22"/>
                <w:szCs w:val="24"/>
              </w:rPr>
              <w:t>127,3</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A969BF">
            <w:pPr>
              <w:spacing w:before="100" w:beforeAutospacing="1" w:after="100" w:afterAutospacing="1"/>
              <w:rPr>
                <w:sz w:val="22"/>
                <w:szCs w:val="24"/>
              </w:rPr>
            </w:pPr>
            <w:r w:rsidRPr="003F0737">
              <w:rPr>
                <w:sz w:val="22"/>
                <w:szCs w:val="24"/>
              </w:rPr>
              <w:t> 3.1. valsts pamatbudžets, ņemot vērā bāzē ieplānotos izdevumus</w:t>
            </w:r>
          </w:p>
        </w:tc>
        <w:tc>
          <w:tcPr>
            <w:tcW w:w="1177" w:type="dxa"/>
            <w:gridSpan w:val="2"/>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B477D">
            <w:pPr>
              <w:spacing w:before="100" w:beforeAutospacing="1" w:after="100" w:afterAutospacing="1"/>
              <w:rPr>
                <w:sz w:val="22"/>
                <w:szCs w:val="24"/>
              </w:rPr>
            </w:pPr>
            <w:r w:rsidRPr="003F0737">
              <w:rPr>
                <w:sz w:val="22"/>
                <w:szCs w:val="24"/>
              </w:rPr>
              <w:t> </w:t>
            </w:r>
            <w:r w:rsidR="00DC0087">
              <w:rPr>
                <w:sz w:val="22"/>
                <w:szCs w:val="24"/>
              </w:rPr>
              <w:t>-</w:t>
            </w:r>
            <w:r w:rsidR="006C62FD">
              <w:rPr>
                <w:sz w:val="22"/>
                <w:szCs w:val="24"/>
              </w:rPr>
              <w:t>373,2</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B477D">
            <w:pPr>
              <w:rPr>
                <w:sz w:val="18"/>
              </w:rPr>
            </w:pPr>
            <w:r w:rsidRPr="003F0737">
              <w:rPr>
                <w:sz w:val="22"/>
                <w:szCs w:val="24"/>
              </w:rPr>
              <w:t> </w:t>
            </w:r>
            <w:r w:rsidR="00F64B18">
              <w:rPr>
                <w:sz w:val="22"/>
                <w:szCs w:val="24"/>
              </w:rPr>
              <w:t>-</w:t>
            </w:r>
            <w:r w:rsidR="006C62FD" w:rsidRPr="003F0737">
              <w:rPr>
                <w:sz w:val="22"/>
                <w:szCs w:val="24"/>
              </w:rPr>
              <w:t xml:space="preserve"> </w:t>
            </w:r>
            <w:r w:rsidR="006C62FD">
              <w:rPr>
                <w:sz w:val="22"/>
                <w:szCs w:val="24"/>
              </w:rPr>
              <w:t>127,3</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0  </w:t>
            </w:r>
          </w:p>
        </w:tc>
      </w:tr>
      <w:tr w:rsidR="00A969BF"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3.2.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3.3.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126F51">
            <w:pPr>
              <w:spacing w:before="100" w:beforeAutospacing="1" w:after="100" w:afterAutospacing="1"/>
              <w:rPr>
                <w:sz w:val="22"/>
                <w:szCs w:val="24"/>
              </w:rPr>
            </w:pPr>
            <w:r w:rsidRPr="003F0737">
              <w:rPr>
                <w:sz w:val="22"/>
                <w:szCs w:val="24"/>
              </w:rPr>
              <w:t>0  </w:t>
            </w:r>
          </w:p>
        </w:tc>
      </w:tr>
      <w:tr w:rsidR="00A969BF" w:rsidRPr="003F0737" w:rsidTr="00666431">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4. Finanšu līdzekļi papildu izde</w:t>
            </w:r>
            <w:r w:rsidRPr="003F0737">
              <w:rPr>
                <w:sz w:val="22"/>
                <w:szCs w:val="24"/>
              </w:rPr>
              <w:softHyphen/>
              <w:t>vumu finansēšanai (kompensējošu izdevumu samazinājumu norāda ar "+" zīmi)</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B477D">
            <w:pPr>
              <w:spacing w:before="100" w:beforeAutospacing="1" w:after="100" w:afterAutospacing="1"/>
              <w:rPr>
                <w:sz w:val="22"/>
                <w:szCs w:val="24"/>
              </w:rPr>
            </w:pPr>
            <w:r w:rsidRPr="003F0737">
              <w:rPr>
                <w:sz w:val="22"/>
                <w:szCs w:val="24"/>
              </w:rPr>
              <w:t> </w:t>
            </w:r>
            <w:r w:rsidR="006C62FD">
              <w:rPr>
                <w:sz w:val="22"/>
                <w:szCs w:val="24"/>
              </w:rPr>
              <w:t>373,2</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B477D">
            <w:pPr>
              <w:spacing w:before="100" w:beforeAutospacing="1" w:after="100" w:afterAutospacing="1"/>
              <w:rPr>
                <w:sz w:val="22"/>
                <w:szCs w:val="24"/>
              </w:rPr>
            </w:pPr>
            <w:r w:rsidRPr="003F0737">
              <w:rPr>
                <w:sz w:val="22"/>
                <w:szCs w:val="24"/>
              </w:rPr>
              <w:t> </w:t>
            </w:r>
            <w:r w:rsidR="006C62FD">
              <w:rPr>
                <w:sz w:val="22"/>
                <w:szCs w:val="24"/>
              </w:rPr>
              <w:t>127,3</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A969BF"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A969BF"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5. Precizēta finansiālā ietekme:</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587E2E" w:rsidRPr="00B52C4A" w:rsidRDefault="00587E2E" w:rsidP="005752D7">
            <w:pPr>
              <w:spacing w:before="100" w:beforeAutospacing="1" w:after="100" w:afterAutospacing="1"/>
              <w:rPr>
                <w:b/>
                <w:sz w:val="22"/>
                <w:szCs w:val="24"/>
              </w:rPr>
            </w:pPr>
            <w:r w:rsidRPr="003F0737">
              <w:rPr>
                <w:sz w:val="22"/>
                <w:szCs w:val="24"/>
              </w:rPr>
              <w:t>  </w:t>
            </w:r>
            <w:r w:rsidRPr="00B52C4A">
              <w:rPr>
                <w:b/>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87E2E" w:rsidRPr="00B52C4A" w:rsidRDefault="00587E2E" w:rsidP="008B08D6">
            <w:pPr>
              <w:spacing w:before="100" w:beforeAutospacing="1" w:after="100" w:afterAutospacing="1"/>
              <w:rPr>
                <w:b/>
                <w:sz w:val="22"/>
                <w:szCs w:val="24"/>
              </w:rPr>
            </w:pPr>
            <w:r w:rsidRPr="003F0737">
              <w:rPr>
                <w:sz w:val="22"/>
                <w:szCs w:val="24"/>
              </w:rPr>
              <w:t xml:space="preserve">  </w:t>
            </w:r>
            <w:r w:rsidRPr="00B52C4A">
              <w:rPr>
                <w:b/>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 xml:space="preserve"> 0  </w:t>
            </w:r>
          </w:p>
        </w:tc>
      </w:tr>
      <w:tr w:rsidR="00587E2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87E2E" w:rsidRPr="003F0737" w:rsidRDefault="00587E2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rsidP="00AF33AA">
            <w:pPr>
              <w:spacing w:before="100" w:beforeAutospacing="1" w:after="100" w:afterAutospacing="1"/>
              <w:rPr>
                <w:sz w:val="22"/>
                <w:szCs w:val="24"/>
              </w:rPr>
            </w:pPr>
            <w:r w:rsidRPr="003F0737">
              <w:rPr>
                <w:sz w:val="22"/>
                <w:szCs w:val="24"/>
              </w:rPr>
              <w:t xml:space="preserve">  0</w:t>
            </w:r>
          </w:p>
        </w:tc>
        <w:tc>
          <w:tcPr>
            <w:tcW w:w="1470" w:type="dxa"/>
            <w:tcBorders>
              <w:top w:val="outset" w:sz="6" w:space="0" w:color="auto"/>
              <w:left w:val="outset" w:sz="6" w:space="0" w:color="auto"/>
              <w:bottom w:val="outset" w:sz="6" w:space="0" w:color="auto"/>
              <w:right w:val="outset" w:sz="6" w:space="0" w:color="auto"/>
            </w:tcBorders>
            <w:hideMark/>
          </w:tcPr>
          <w:p w:rsidR="00587E2E" w:rsidRPr="003F0737" w:rsidRDefault="00587E2E">
            <w:pPr>
              <w:rPr>
                <w:sz w:val="18"/>
              </w:rPr>
            </w:pPr>
            <w:r w:rsidRPr="003F0737">
              <w:rPr>
                <w:sz w:val="22"/>
                <w:szCs w:val="24"/>
              </w:rPr>
              <w:t>0</w:t>
            </w:r>
          </w:p>
        </w:tc>
        <w:tc>
          <w:tcPr>
            <w:tcW w:w="1037" w:type="dxa"/>
            <w:tcBorders>
              <w:top w:val="outset" w:sz="6" w:space="0" w:color="auto"/>
              <w:left w:val="outset" w:sz="6" w:space="0" w:color="auto"/>
              <w:bottom w:val="outset" w:sz="6" w:space="0" w:color="auto"/>
              <w:right w:val="outset" w:sz="6" w:space="0" w:color="auto"/>
            </w:tcBorders>
            <w:hideMark/>
          </w:tcPr>
          <w:p w:rsidR="00587E2E" w:rsidRPr="003F0737" w:rsidRDefault="00587E2E" w:rsidP="00126F51">
            <w:pPr>
              <w:spacing w:before="100" w:beforeAutospacing="1" w:after="100" w:afterAutospacing="1"/>
              <w:rPr>
                <w:sz w:val="22"/>
                <w:szCs w:val="24"/>
              </w:rPr>
            </w:pPr>
            <w:r w:rsidRPr="003F0737">
              <w:rPr>
                <w:sz w:val="22"/>
                <w:szCs w:val="24"/>
              </w:rPr>
              <w:t xml:space="preserve"> 0  </w:t>
            </w:r>
          </w:p>
        </w:tc>
      </w:tr>
      <w:tr w:rsidR="00A969BF"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969BF" w:rsidRPr="003F0737" w:rsidRDefault="00A969BF"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969BF" w:rsidRPr="003F0737" w:rsidRDefault="00C539AC" w:rsidP="00126F51">
            <w:pPr>
              <w:spacing w:before="100" w:beforeAutospacing="1" w:after="100" w:afterAutospacing="1"/>
              <w:rPr>
                <w:sz w:val="22"/>
                <w:szCs w:val="24"/>
              </w:rPr>
            </w:pPr>
            <w:r w:rsidRPr="003F0737">
              <w:rPr>
                <w:sz w:val="22"/>
                <w:szCs w:val="24"/>
              </w:rPr>
              <w:t xml:space="preserve"> </w:t>
            </w:r>
            <w:r w:rsidR="00A969BF" w:rsidRPr="003F0737">
              <w:rPr>
                <w:sz w:val="22"/>
                <w:szCs w:val="24"/>
              </w:rPr>
              <w:t>0  </w:t>
            </w:r>
          </w:p>
        </w:tc>
      </w:tr>
      <w:tr w:rsidR="00666431"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66431" w:rsidRPr="003F0737" w:rsidRDefault="00666431"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666431" w:rsidRPr="003F0737" w:rsidRDefault="00666431"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666431" w:rsidRPr="003F0737" w:rsidRDefault="00666431" w:rsidP="00A94703">
            <w:pPr>
              <w:spacing w:before="100" w:beforeAutospacing="1" w:after="100" w:afterAutospacing="1"/>
              <w:rPr>
                <w:sz w:val="22"/>
                <w:szCs w:val="24"/>
              </w:rPr>
            </w:pPr>
            <w:r w:rsidRPr="003F0737">
              <w:rPr>
                <w:sz w:val="22"/>
                <w:szCs w:val="24"/>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666431" w:rsidRPr="003F0737" w:rsidRDefault="00C539AC" w:rsidP="00126F51">
            <w:pPr>
              <w:spacing w:before="100" w:beforeAutospacing="1" w:after="100" w:afterAutospacing="1"/>
              <w:rPr>
                <w:sz w:val="22"/>
                <w:szCs w:val="24"/>
              </w:rPr>
            </w:pPr>
            <w:r w:rsidRPr="003F0737">
              <w:rPr>
                <w:sz w:val="22"/>
                <w:szCs w:val="24"/>
              </w:rPr>
              <w:t xml:space="preserve"> </w:t>
            </w:r>
            <w:r w:rsidR="00666431" w:rsidRPr="003F0737">
              <w:rPr>
                <w:sz w:val="22"/>
                <w:szCs w:val="24"/>
              </w:rPr>
              <w:t>0  </w:t>
            </w:r>
          </w:p>
        </w:tc>
      </w:tr>
      <w:tr w:rsidR="00A969BF" w:rsidRPr="003F0737" w:rsidTr="005D7CB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 Detalizēts ieņēmumu un izdevu</w:t>
            </w:r>
            <w:r w:rsidRPr="003F0737">
              <w:rPr>
                <w:sz w:val="22"/>
                <w:szCs w:val="24"/>
              </w:rPr>
              <w:softHyphen/>
              <w:t>mu aprēķins (ja nepieciešams, detalizētu ieņēmumu un izdevumu aprēķinu var pievienot anotācijas pielikumā):</w:t>
            </w:r>
          </w:p>
        </w:tc>
        <w:tc>
          <w:tcPr>
            <w:tcW w:w="6373"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333103" w:rsidRPr="003F0737" w:rsidRDefault="00A969BF" w:rsidP="00A969BF">
            <w:pPr>
              <w:jc w:val="both"/>
              <w:rPr>
                <w:sz w:val="22"/>
                <w:szCs w:val="24"/>
              </w:rPr>
            </w:pPr>
            <w:r w:rsidRPr="003F0737">
              <w:rPr>
                <w:sz w:val="22"/>
                <w:szCs w:val="24"/>
              </w:rPr>
              <w:t> </w:t>
            </w:r>
            <w:r w:rsidR="000E74D4" w:rsidRPr="003F0737">
              <w:rPr>
                <w:sz w:val="22"/>
                <w:szCs w:val="24"/>
              </w:rPr>
              <w:t>Detalizēts ieņēmumu un izdevu</w:t>
            </w:r>
            <w:r w:rsidR="000E74D4" w:rsidRPr="003F0737">
              <w:rPr>
                <w:sz w:val="22"/>
                <w:szCs w:val="24"/>
              </w:rPr>
              <w:softHyphen/>
              <w:t>mu aprēķins</w:t>
            </w:r>
            <w:r w:rsidR="000E74D4">
              <w:rPr>
                <w:sz w:val="22"/>
                <w:szCs w:val="24"/>
              </w:rPr>
              <w:t xml:space="preserve"> balstās uz konkrēto institūciju noslēgto līgumu nosacījumiem ar pakalpojuma sniedzējiem, piemēram, pakalpojumu izmaksas ir atkarīgas no lietotāju skaita, rīkoto semināru un tajos apmeklētāju skaitu, plānoto darbu izmaksas par </w:t>
            </w:r>
            <w:r w:rsidR="00A70F25">
              <w:rPr>
                <w:sz w:val="22"/>
                <w:szCs w:val="24"/>
              </w:rPr>
              <w:t xml:space="preserve">darba </w:t>
            </w:r>
            <w:r w:rsidR="000E74D4">
              <w:rPr>
                <w:sz w:val="22"/>
                <w:szCs w:val="24"/>
              </w:rPr>
              <w:t xml:space="preserve">stundām. </w:t>
            </w:r>
          </w:p>
          <w:p w:rsidR="00AC355F" w:rsidRPr="003F0737" w:rsidRDefault="00FF13E0" w:rsidP="00587E2E">
            <w:pPr>
              <w:jc w:val="both"/>
              <w:rPr>
                <w:sz w:val="22"/>
                <w:szCs w:val="24"/>
              </w:rPr>
            </w:pPr>
            <w:r w:rsidRPr="003F0737">
              <w:rPr>
                <w:sz w:val="22"/>
                <w:szCs w:val="24"/>
              </w:rPr>
              <w:t xml:space="preserve"> </w:t>
            </w:r>
            <w:r w:rsidR="00AC355F" w:rsidRPr="003F0737">
              <w:rPr>
                <w:sz w:val="22"/>
                <w:szCs w:val="24"/>
              </w:rPr>
              <w:t>Detalizēt</w:t>
            </w:r>
            <w:r w:rsidR="005D103F" w:rsidRPr="003F0737">
              <w:rPr>
                <w:sz w:val="22"/>
                <w:szCs w:val="24"/>
              </w:rPr>
              <w:t>a</w:t>
            </w:r>
            <w:r w:rsidR="00AC355F" w:rsidRPr="003F0737">
              <w:rPr>
                <w:sz w:val="22"/>
                <w:szCs w:val="24"/>
              </w:rPr>
              <w:t xml:space="preserve"> </w:t>
            </w:r>
            <w:r w:rsidR="00197482" w:rsidRPr="003F0737">
              <w:rPr>
                <w:sz w:val="22"/>
                <w:szCs w:val="24"/>
              </w:rPr>
              <w:t>informācij</w:t>
            </w:r>
            <w:r w:rsidR="005D103F" w:rsidRPr="003F0737">
              <w:rPr>
                <w:sz w:val="22"/>
                <w:szCs w:val="24"/>
              </w:rPr>
              <w:t>a</w:t>
            </w:r>
            <w:r w:rsidR="00197482" w:rsidRPr="003F0737">
              <w:rPr>
                <w:sz w:val="22"/>
                <w:szCs w:val="24"/>
              </w:rPr>
              <w:t xml:space="preserve"> par </w:t>
            </w:r>
            <w:r w:rsidR="003316CF">
              <w:rPr>
                <w:sz w:val="22"/>
                <w:szCs w:val="24"/>
              </w:rPr>
              <w:t>centrālo valsts iestāžu</w:t>
            </w:r>
            <w:r w:rsidR="00197482" w:rsidRPr="003F0737">
              <w:rPr>
                <w:sz w:val="22"/>
                <w:szCs w:val="24"/>
              </w:rPr>
              <w:t xml:space="preserve"> specifiskajām informācijas sistēmām </w:t>
            </w:r>
            <w:r w:rsidR="005D103F" w:rsidRPr="003F0737">
              <w:rPr>
                <w:sz w:val="22"/>
                <w:szCs w:val="24"/>
              </w:rPr>
              <w:t xml:space="preserve">norādīta </w:t>
            </w:r>
            <w:r w:rsidR="00AC355F" w:rsidRPr="003F0737">
              <w:rPr>
                <w:sz w:val="22"/>
                <w:szCs w:val="24"/>
              </w:rPr>
              <w:t>anotācijas  pielikumā.</w:t>
            </w:r>
          </w:p>
          <w:p w:rsidR="00587E2E" w:rsidRPr="003F0737" w:rsidRDefault="00587E2E" w:rsidP="00587E2E">
            <w:pPr>
              <w:jc w:val="both"/>
              <w:rPr>
                <w:sz w:val="22"/>
                <w:szCs w:val="24"/>
              </w:rPr>
            </w:pPr>
          </w:p>
        </w:tc>
      </w:tr>
      <w:tr w:rsidR="00A969BF" w:rsidRPr="003F0737" w:rsidTr="005D7CB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6.1. detalizēts ieņēmumu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A969BF" w:rsidRPr="003F0737" w:rsidTr="005D7CB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6.2. detalizēts izdevumu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8C080C" w:rsidRPr="008C080C"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7. Cita informācija</w:t>
            </w:r>
          </w:p>
        </w:tc>
        <w:tc>
          <w:tcPr>
            <w:tcW w:w="6401" w:type="dxa"/>
            <w:gridSpan w:val="6"/>
            <w:tcBorders>
              <w:top w:val="outset" w:sz="6" w:space="0" w:color="auto"/>
              <w:left w:val="outset" w:sz="6" w:space="0" w:color="auto"/>
              <w:bottom w:val="outset" w:sz="6" w:space="0" w:color="auto"/>
              <w:right w:val="outset" w:sz="6" w:space="0" w:color="auto"/>
            </w:tcBorders>
            <w:hideMark/>
          </w:tcPr>
          <w:p w:rsidR="002C0085" w:rsidRPr="008C080C" w:rsidRDefault="00891780" w:rsidP="003B41AA">
            <w:pPr>
              <w:jc w:val="both"/>
              <w:rPr>
                <w:sz w:val="22"/>
                <w:szCs w:val="24"/>
              </w:rPr>
            </w:pPr>
            <w:r w:rsidRPr="008C080C">
              <w:rPr>
                <w:sz w:val="22"/>
                <w:szCs w:val="24"/>
              </w:rPr>
              <w:t xml:space="preserve"> </w:t>
            </w:r>
            <w:r w:rsidR="00DC0087" w:rsidRPr="008C080C">
              <w:rPr>
                <w:sz w:val="22"/>
                <w:szCs w:val="24"/>
              </w:rPr>
              <w:t xml:space="preserve">Finanšu līdzekļi centrālajām valsts iestādēm grāmatvedības informācijas sistēmu pielāgošanas izdevumu segšanai saistībā ar </w:t>
            </w:r>
            <w:proofErr w:type="spellStart"/>
            <w:r w:rsidR="00DC0087" w:rsidRPr="008C080C">
              <w:rPr>
                <w:sz w:val="22"/>
                <w:szCs w:val="24"/>
              </w:rPr>
              <w:t>euro</w:t>
            </w:r>
            <w:proofErr w:type="spellEnd"/>
            <w:r w:rsidR="00DC0087" w:rsidRPr="008C080C">
              <w:rPr>
                <w:sz w:val="22"/>
                <w:szCs w:val="24"/>
              </w:rPr>
              <w:t xml:space="preserve"> ieviešanu  tiks piešķirti, pārdalot tos no 74.resora „Gadskārtējā valsts budžeta izpildes procesā pārdalāmais finansējums” 03.00.00 programmas „Latvijas Nacionālā </w:t>
            </w:r>
            <w:proofErr w:type="spellStart"/>
            <w:r w:rsidR="00DC0087" w:rsidRPr="008C080C">
              <w:rPr>
                <w:sz w:val="22"/>
                <w:szCs w:val="24"/>
              </w:rPr>
              <w:t>euro</w:t>
            </w:r>
            <w:proofErr w:type="spellEnd"/>
            <w:r w:rsidR="00DC0087" w:rsidRPr="008C080C">
              <w:rPr>
                <w:sz w:val="22"/>
                <w:szCs w:val="24"/>
              </w:rPr>
              <w:t xml:space="preserve"> ieviešanas plāna pasākumi”. </w:t>
            </w:r>
          </w:p>
          <w:p w:rsidR="00BD7981" w:rsidRPr="008C080C" w:rsidRDefault="00BD7981" w:rsidP="002C0085">
            <w:pPr>
              <w:jc w:val="both"/>
              <w:rPr>
                <w:sz w:val="22"/>
                <w:szCs w:val="24"/>
              </w:rPr>
            </w:pPr>
            <w:r w:rsidRPr="008C080C">
              <w:rPr>
                <w:sz w:val="22"/>
                <w:szCs w:val="24"/>
              </w:rPr>
              <w:t>Pēc rīkojuma projekta apstiprināšanas ministrijām normatīvajos aktos noteiktajā kārtībā jāsagatavo un jāiesniedz Finanšu ministrijā pieprasījumu valsts budžeta apropriācijas pārdalei 2013.gadam atbilstoši šā rīkojuma projekta 1.punktam.</w:t>
            </w:r>
          </w:p>
          <w:p w:rsidR="00A969BF" w:rsidRPr="008C080C" w:rsidRDefault="00BD7981" w:rsidP="00BD7981">
            <w:pPr>
              <w:jc w:val="both"/>
              <w:rPr>
                <w:sz w:val="22"/>
                <w:szCs w:val="24"/>
              </w:rPr>
            </w:pPr>
            <w:r w:rsidRPr="008C080C">
              <w:rPr>
                <w:sz w:val="22"/>
                <w:szCs w:val="24"/>
              </w:rPr>
              <w:t>Savukārt par 2014.gadu ministrijas iesniedz noteiktā kārtībā priekšlikumus likumprojekta "Par valsts budžetu 2014.gadam" par līdzekļu pārdali no 74.resora programmas 03.00.00 "Latvijas Nacionālā eiro ieviešanas plāna pasākumi" uz attiecīgo ministriju budžetiem.</w:t>
            </w:r>
          </w:p>
        </w:tc>
      </w:tr>
    </w:tbl>
    <w:p w:rsidR="00E515EC" w:rsidRPr="003F0737" w:rsidRDefault="006817E4" w:rsidP="00414CE4">
      <w:pPr>
        <w:spacing w:before="100" w:beforeAutospacing="1" w:after="100" w:afterAutospacing="1"/>
        <w:rPr>
          <w:i/>
          <w:sz w:val="22"/>
          <w:szCs w:val="24"/>
        </w:rPr>
      </w:pPr>
      <w:r w:rsidRPr="003F0737">
        <w:rPr>
          <w:i/>
          <w:sz w:val="22"/>
          <w:szCs w:val="24"/>
        </w:rPr>
        <w:t>Anotācijas</w:t>
      </w:r>
      <w:r w:rsidR="00126F51" w:rsidRPr="003F0737">
        <w:rPr>
          <w:i/>
          <w:sz w:val="22"/>
          <w:szCs w:val="24"/>
        </w:rPr>
        <w:t xml:space="preserve"> </w:t>
      </w:r>
      <w:r w:rsidR="00891780">
        <w:rPr>
          <w:i/>
          <w:sz w:val="22"/>
          <w:szCs w:val="24"/>
        </w:rPr>
        <w:t xml:space="preserve">IV, </w:t>
      </w:r>
      <w:r w:rsidRPr="003F0737">
        <w:rPr>
          <w:i/>
          <w:sz w:val="22"/>
          <w:szCs w:val="24"/>
        </w:rPr>
        <w:t>V un VI sadaļa</w:t>
      </w:r>
      <w:r w:rsidR="00644B99" w:rsidRPr="003F0737">
        <w:rPr>
          <w:i/>
          <w:sz w:val="22"/>
          <w:szCs w:val="24"/>
        </w:rPr>
        <w:t xml:space="preserve"> –</w:t>
      </w:r>
      <w:r w:rsidR="005D103F" w:rsidRPr="003F0737">
        <w:rPr>
          <w:i/>
          <w:sz w:val="22"/>
          <w:szCs w:val="24"/>
        </w:rPr>
        <w:t>rīkojuma projekts šīs jomas neskar</w:t>
      </w:r>
      <w:r w:rsidR="00644B99" w:rsidRPr="003F0737">
        <w:rPr>
          <w:i/>
          <w:sz w:val="22"/>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910"/>
        <w:gridCol w:w="4643"/>
      </w:tblGrid>
      <w:tr w:rsidR="00E515EC" w:rsidRPr="003F0737" w:rsidTr="00A969BF">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VII. Tiesību akta projekta izpildes nodrošināšana un tās ietekme uz institūcijām</w:t>
            </w:r>
          </w:p>
        </w:tc>
      </w:tr>
      <w:tr w:rsidR="00E515EC" w:rsidRPr="003F0737" w:rsidTr="00A969BF">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1.</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izpildē iesaistītās institūcijas</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izpildi nodrošinās iesaistītās institūcijas atbilstoši deleģētajiem uzdevumiem.</w:t>
            </w:r>
          </w:p>
        </w:tc>
      </w:tr>
      <w:tr w:rsidR="00E515EC" w:rsidRPr="003F0737" w:rsidTr="00A969BF">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funkcijām</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izpilde neietekmēs iesaistīto institūciju funkcijas, iesaistītās iestādes tām deleģē</w:t>
            </w:r>
            <w:r w:rsidR="009B29D2" w:rsidRPr="003F0737">
              <w:rPr>
                <w:sz w:val="22"/>
                <w:szCs w:val="24"/>
              </w:rPr>
              <w:t>tos uzdevumus veiks</w:t>
            </w:r>
            <w:r w:rsidR="00E17ED8" w:rsidRPr="003F0737">
              <w:rPr>
                <w:sz w:val="22"/>
                <w:szCs w:val="24"/>
              </w:rPr>
              <w:t xml:space="preserve"> savu funkciju ietvaros.</w:t>
            </w:r>
          </w:p>
        </w:tc>
      </w:tr>
      <w:tr w:rsidR="00E515EC" w:rsidRPr="003F0737" w:rsidTr="00A969BF">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3.</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Jaunu institūciju izveide</w:t>
            </w:r>
          </w:p>
        </w:tc>
        <w:tc>
          <w:tcPr>
            <w:tcW w:w="4668" w:type="dxa"/>
            <w:tcBorders>
              <w:top w:val="outset" w:sz="6" w:space="0" w:color="auto"/>
              <w:left w:val="outset" w:sz="6" w:space="0" w:color="auto"/>
              <w:bottom w:val="outset" w:sz="6" w:space="0" w:color="auto"/>
              <w:right w:val="outset" w:sz="6" w:space="0" w:color="auto"/>
            </w:tcBorders>
          </w:tcPr>
          <w:p w:rsidR="00297658" w:rsidRPr="003F0737" w:rsidRDefault="003C3873" w:rsidP="003C3873">
            <w:pPr>
              <w:pStyle w:val="ListParagraph"/>
              <w:ind w:left="0"/>
              <w:rPr>
                <w:sz w:val="22"/>
              </w:rPr>
            </w:pPr>
            <w:r w:rsidRPr="003F0737">
              <w:rPr>
                <w:sz w:val="22"/>
              </w:rPr>
              <w:t>Šo jomu neskar.</w:t>
            </w:r>
          </w:p>
        </w:tc>
      </w:tr>
      <w:tr w:rsidR="00E515EC" w:rsidRPr="003F0737" w:rsidTr="00A969BF">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4.</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likvidācija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E515EC" w:rsidP="009276D2">
            <w:pPr>
              <w:widowControl/>
              <w:autoSpaceDE/>
              <w:autoSpaceDN/>
              <w:adjustRightInd/>
              <w:spacing w:before="100" w:beforeAutospacing="1" w:after="100" w:afterAutospacing="1"/>
              <w:ind w:left="-38"/>
              <w:rPr>
                <w:sz w:val="22"/>
                <w:szCs w:val="24"/>
              </w:rPr>
            </w:pPr>
            <w:r w:rsidRPr="003F0737">
              <w:rPr>
                <w:sz w:val="22"/>
                <w:szCs w:val="24"/>
              </w:rPr>
              <w:t> </w:t>
            </w:r>
            <w:r w:rsidR="00E17ED8" w:rsidRPr="003F0737">
              <w:rPr>
                <w:sz w:val="22"/>
                <w:szCs w:val="24"/>
              </w:rPr>
              <w:t>Šo jomu neskar.</w:t>
            </w:r>
          </w:p>
        </w:tc>
      </w:tr>
      <w:tr w:rsidR="00E515EC" w:rsidRPr="003F0737" w:rsidTr="00A969BF">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5.</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reorganizācija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3C3873" w:rsidP="00936E88">
            <w:pPr>
              <w:pStyle w:val="ListParagraph"/>
              <w:spacing w:before="40" w:after="40"/>
              <w:ind w:left="0"/>
              <w:rPr>
                <w:sz w:val="22"/>
              </w:rPr>
            </w:pPr>
            <w:r w:rsidRPr="003F0737">
              <w:rPr>
                <w:sz w:val="22"/>
              </w:rPr>
              <w:t>Šo jomu neskar.</w:t>
            </w:r>
          </w:p>
        </w:tc>
      </w:tr>
      <w:tr w:rsidR="00E515EC" w:rsidRPr="003F0737" w:rsidTr="00A969BF">
        <w:trPr>
          <w:trHeight w:val="476"/>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6.</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9B29D2" w:rsidP="00E515EC">
            <w:pPr>
              <w:widowControl/>
              <w:autoSpaceDE/>
              <w:autoSpaceDN/>
              <w:adjustRightInd/>
              <w:spacing w:before="100" w:beforeAutospacing="1" w:after="100" w:afterAutospacing="1"/>
              <w:rPr>
                <w:sz w:val="22"/>
                <w:szCs w:val="24"/>
              </w:rPr>
            </w:pPr>
            <w:r w:rsidRPr="003F0737">
              <w:rPr>
                <w:sz w:val="22"/>
                <w:szCs w:val="24"/>
              </w:rPr>
              <w:t>Nav.</w:t>
            </w:r>
          </w:p>
        </w:tc>
      </w:tr>
    </w:tbl>
    <w:p w:rsidR="00E515EC" w:rsidRDefault="00E515EC" w:rsidP="00C96112">
      <w:pPr>
        <w:pStyle w:val="naisc"/>
        <w:spacing w:before="0" w:after="0"/>
        <w:rPr>
          <w:rFonts w:eastAsia="Arial Unicode MS"/>
          <w:b/>
          <w:bCs/>
        </w:rPr>
      </w:pPr>
    </w:p>
    <w:p w:rsidR="00183335" w:rsidRPr="00EB6915" w:rsidRDefault="00183335" w:rsidP="00C96112">
      <w:pPr>
        <w:pStyle w:val="naisc"/>
        <w:spacing w:before="0" w:after="0"/>
        <w:rPr>
          <w:rFonts w:eastAsia="Arial Unicode MS"/>
          <w:b/>
          <w:bCs/>
        </w:rPr>
      </w:pPr>
    </w:p>
    <w:p w:rsidR="00876B26" w:rsidRDefault="00876B26" w:rsidP="003037F7">
      <w:pPr>
        <w:tabs>
          <w:tab w:val="left" w:pos="7513"/>
        </w:tabs>
        <w:jc w:val="both"/>
        <w:rPr>
          <w:sz w:val="24"/>
          <w:szCs w:val="24"/>
        </w:rPr>
      </w:pPr>
    </w:p>
    <w:p w:rsidR="0053356A" w:rsidRDefault="0053356A" w:rsidP="0053356A">
      <w:pPr>
        <w:pStyle w:val="naisf"/>
        <w:spacing w:before="0" w:beforeAutospacing="0" w:after="0" w:afterAutospacing="0"/>
      </w:pPr>
      <w:r>
        <w:t>F</w:t>
      </w:r>
      <w:r>
        <w:t xml:space="preserve">inanšu ministra vietā – </w:t>
      </w:r>
    </w:p>
    <w:p w:rsidR="0053356A" w:rsidRDefault="0053356A" w:rsidP="0053356A">
      <w:pPr>
        <w:pStyle w:val="naisf"/>
        <w:spacing w:before="0" w:beforeAutospacing="0" w:after="0" w:afterAutospacing="0"/>
      </w:pPr>
      <w:r>
        <w:t>veselības ministre</w:t>
      </w:r>
      <w:r>
        <w:tab/>
      </w:r>
      <w:r>
        <w:tab/>
      </w:r>
      <w:r>
        <w:tab/>
      </w:r>
      <w:r>
        <w:tab/>
      </w:r>
      <w:r>
        <w:tab/>
      </w:r>
      <w:r>
        <w:tab/>
      </w:r>
      <w:r>
        <w:tab/>
      </w:r>
      <w:r>
        <w:tab/>
      </w:r>
      <w:r>
        <w:tab/>
      </w:r>
      <w:proofErr w:type="spellStart"/>
      <w:r>
        <w:t>I.Circene</w:t>
      </w:r>
      <w:proofErr w:type="spellEnd"/>
    </w:p>
    <w:p w:rsidR="001B477D" w:rsidRDefault="001B477D" w:rsidP="00432E82">
      <w:pPr>
        <w:rPr>
          <w:sz w:val="24"/>
          <w:szCs w:val="24"/>
        </w:rPr>
      </w:pPr>
    </w:p>
    <w:p w:rsidR="00183335" w:rsidRDefault="00183335" w:rsidP="00432E82">
      <w:pPr>
        <w:rPr>
          <w:sz w:val="24"/>
          <w:szCs w:val="24"/>
        </w:rPr>
      </w:pPr>
    </w:p>
    <w:p w:rsidR="00183335" w:rsidRDefault="00183335" w:rsidP="00432E82">
      <w:pPr>
        <w:rPr>
          <w:sz w:val="24"/>
          <w:szCs w:val="24"/>
        </w:rPr>
      </w:pPr>
    </w:p>
    <w:p w:rsidR="00183335" w:rsidRDefault="00183335" w:rsidP="00432E82">
      <w:pPr>
        <w:rPr>
          <w:sz w:val="24"/>
          <w:szCs w:val="24"/>
        </w:rPr>
      </w:pPr>
    </w:p>
    <w:p w:rsidR="001B477D" w:rsidRDefault="001B477D" w:rsidP="00432E82">
      <w:pPr>
        <w:rPr>
          <w:sz w:val="24"/>
          <w:szCs w:val="24"/>
        </w:rPr>
      </w:pPr>
    </w:p>
    <w:p w:rsidR="00432E82" w:rsidRPr="009859AB" w:rsidRDefault="001B477D" w:rsidP="00432E82">
      <w:pPr>
        <w:rPr>
          <w:sz w:val="22"/>
          <w:szCs w:val="22"/>
        </w:rPr>
      </w:pPr>
      <w:r>
        <w:rPr>
          <w:sz w:val="24"/>
          <w:szCs w:val="24"/>
        </w:rPr>
        <w:t>1</w:t>
      </w:r>
      <w:r w:rsidR="006C62FD">
        <w:rPr>
          <w:sz w:val="24"/>
          <w:szCs w:val="24"/>
        </w:rPr>
        <w:t>1</w:t>
      </w:r>
      <w:r w:rsidR="00432E82" w:rsidRPr="009859AB">
        <w:rPr>
          <w:sz w:val="22"/>
          <w:szCs w:val="22"/>
        </w:rPr>
        <w:t>.0</w:t>
      </w:r>
      <w:r w:rsidR="006C62FD">
        <w:rPr>
          <w:sz w:val="22"/>
          <w:szCs w:val="22"/>
        </w:rPr>
        <w:t>4</w:t>
      </w:r>
      <w:r w:rsidR="00432E82" w:rsidRPr="009859AB">
        <w:rPr>
          <w:sz w:val="22"/>
          <w:szCs w:val="22"/>
        </w:rPr>
        <w:t>.201</w:t>
      </w:r>
      <w:r w:rsidR="00891780">
        <w:rPr>
          <w:sz w:val="22"/>
          <w:szCs w:val="22"/>
        </w:rPr>
        <w:t>3</w:t>
      </w:r>
      <w:r w:rsidR="00432E82" w:rsidRPr="009859AB">
        <w:rPr>
          <w:sz w:val="22"/>
          <w:szCs w:val="22"/>
        </w:rPr>
        <w:t xml:space="preserve">.  </w:t>
      </w:r>
      <w:r w:rsidR="00891780">
        <w:rPr>
          <w:sz w:val="22"/>
          <w:szCs w:val="22"/>
        </w:rPr>
        <w:t>10:37</w:t>
      </w:r>
    </w:p>
    <w:p w:rsidR="00891780" w:rsidRDefault="006C62FD" w:rsidP="00891780">
      <w:pPr>
        <w:rPr>
          <w:sz w:val="22"/>
          <w:szCs w:val="22"/>
        </w:rPr>
      </w:pPr>
      <w:r>
        <w:rPr>
          <w:sz w:val="22"/>
          <w:szCs w:val="22"/>
        </w:rPr>
        <w:t>1</w:t>
      </w:r>
      <w:r w:rsidR="0053356A">
        <w:rPr>
          <w:sz w:val="22"/>
          <w:szCs w:val="22"/>
        </w:rPr>
        <w:t>242</w:t>
      </w:r>
      <w:bookmarkStart w:id="9" w:name="_GoBack"/>
      <w:bookmarkEnd w:id="9"/>
    </w:p>
    <w:p w:rsidR="00432E82" w:rsidRPr="009859AB" w:rsidRDefault="000101B4" w:rsidP="00891780">
      <w:pPr>
        <w:rPr>
          <w:sz w:val="22"/>
          <w:szCs w:val="22"/>
        </w:rPr>
      </w:pPr>
      <w:proofErr w:type="spellStart"/>
      <w:r>
        <w:rPr>
          <w:sz w:val="22"/>
          <w:szCs w:val="22"/>
        </w:rPr>
        <w:t>I</w:t>
      </w:r>
      <w:r w:rsidR="00432E82" w:rsidRPr="009859AB">
        <w:rPr>
          <w:sz w:val="22"/>
          <w:szCs w:val="22"/>
        </w:rPr>
        <w:t>.</w:t>
      </w:r>
      <w:r>
        <w:rPr>
          <w:sz w:val="22"/>
          <w:szCs w:val="22"/>
        </w:rPr>
        <w:t>Jermacāne</w:t>
      </w:r>
      <w:proofErr w:type="spellEnd"/>
    </w:p>
    <w:p w:rsidR="00876B26" w:rsidRDefault="00432E82" w:rsidP="003316CF">
      <w:pPr>
        <w:pStyle w:val="Header"/>
        <w:tabs>
          <w:tab w:val="clear" w:pos="4153"/>
          <w:tab w:val="clear" w:pos="8306"/>
        </w:tabs>
      </w:pPr>
      <w:bookmarkStart w:id="10" w:name="OLE_LINK11"/>
      <w:bookmarkStart w:id="11" w:name="OLE_LINK12"/>
      <w:r>
        <w:rPr>
          <w:sz w:val="22"/>
          <w:szCs w:val="22"/>
        </w:rPr>
        <w:t>670</w:t>
      </w:r>
      <w:r w:rsidR="000101B4">
        <w:rPr>
          <w:sz w:val="22"/>
          <w:szCs w:val="22"/>
        </w:rPr>
        <w:t>95429</w:t>
      </w:r>
      <w:r w:rsidRPr="009859AB">
        <w:rPr>
          <w:sz w:val="22"/>
          <w:szCs w:val="22"/>
        </w:rPr>
        <w:t xml:space="preserve">, </w:t>
      </w:r>
      <w:bookmarkStart w:id="12" w:name="OLE_LINK9"/>
      <w:bookmarkStart w:id="13" w:name="OLE_LINK10"/>
      <w:r w:rsidR="00B83072">
        <w:rPr>
          <w:sz w:val="22"/>
          <w:szCs w:val="22"/>
        </w:rPr>
        <w:fldChar w:fldCharType="begin"/>
      </w:r>
      <w:r w:rsidR="000101B4">
        <w:rPr>
          <w:sz w:val="22"/>
          <w:szCs w:val="22"/>
        </w:rPr>
        <w:instrText xml:space="preserve"> HYPERLINK "mailto:</w:instrText>
      </w:r>
      <w:r w:rsidR="000101B4" w:rsidRPr="000101B4">
        <w:rPr>
          <w:sz w:val="22"/>
          <w:szCs w:val="22"/>
        </w:rPr>
        <w:instrText>Ilga.Jermacāne@fm.gov.lv</w:instrText>
      </w:r>
      <w:r w:rsidR="000101B4">
        <w:rPr>
          <w:sz w:val="22"/>
          <w:szCs w:val="22"/>
        </w:rPr>
        <w:instrText xml:space="preserve">" </w:instrText>
      </w:r>
      <w:r w:rsidR="00B83072">
        <w:rPr>
          <w:sz w:val="22"/>
          <w:szCs w:val="22"/>
        </w:rPr>
        <w:fldChar w:fldCharType="separate"/>
      </w:r>
      <w:r w:rsidR="000101B4" w:rsidRPr="004C0E41">
        <w:rPr>
          <w:rStyle w:val="Hyperlink"/>
          <w:sz w:val="22"/>
          <w:szCs w:val="22"/>
        </w:rPr>
        <w:t>Ilga.Jermacāne@fm.gov.lv</w:t>
      </w:r>
      <w:bookmarkEnd w:id="12"/>
      <w:bookmarkEnd w:id="13"/>
      <w:r w:rsidR="00B83072">
        <w:rPr>
          <w:sz w:val="22"/>
          <w:szCs w:val="22"/>
        </w:rPr>
        <w:fldChar w:fldCharType="end"/>
      </w:r>
      <w:bookmarkEnd w:id="10"/>
      <w:bookmarkEnd w:id="11"/>
    </w:p>
    <w:sectPr w:rsidR="00876B26" w:rsidSect="00904919">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A8" w:rsidRDefault="002D06A8">
      <w:r>
        <w:separator/>
      </w:r>
    </w:p>
  </w:endnote>
  <w:endnote w:type="continuationSeparator" w:id="0">
    <w:p w:rsidR="002D06A8" w:rsidRDefault="002D06A8">
      <w:r>
        <w:continuationSeparator/>
      </w:r>
    </w:p>
  </w:endnote>
  <w:endnote w:type="continuationNotice" w:id="1">
    <w:p w:rsidR="002D06A8" w:rsidRDefault="002D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06" w:rsidRDefault="00B83072">
    <w:pPr>
      <w:pStyle w:val="Footer"/>
      <w:jc w:val="center"/>
      <w:rPr>
        <w:noProof/>
      </w:rPr>
    </w:pPr>
    <w:r>
      <w:fldChar w:fldCharType="begin"/>
    </w:r>
    <w:r w:rsidR="00AC66C3">
      <w:instrText xml:space="preserve"> PAGE   \* MERGEFORMAT </w:instrText>
    </w:r>
    <w:r>
      <w:fldChar w:fldCharType="separate"/>
    </w:r>
    <w:r w:rsidR="0053356A">
      <w:rPr>
        <w:noProof/>
      </w:rPr>
      <w:t>4</w:t>
    </w:r>
    <w:r>
      <w:rPr>
        <w:noProof/>
      </w:rPr>
      <w:fldChar w:fldCharType="end"/>
    </w:r>
  </w:p>
  <w:p w:rsidR="00705D06" w:rsidRDefault="002D06A8" w:rsidP="00903BA3">
    <w:pPr>
      <w:pStyle w:val="Header"/>
      <w:jc w:val="both"/>
    </w:pPr>
    <w:r>
      <w:fldChar w:fldCharType="begin"/>
    </w:r>
    <w:r>
      <w:instrText xml:space="preserve"> FILENAME   \* MERGEFORMAT </w:instrText>
    </w:r>
    <w:r>
      <w:fldChar w:fldCharType="separate"/>
    </w:r>
    <w:r w:rsidR="006C62FD">
      <w:rPr>
        <w:noProof/>
      </w:rPr>
      <w:t>FMAnot_110413_Euro_gramv_izm</w:t>
    </w:r>
    <w:r>
      <w:rPr>
        <w:noProof/>
      </w:rPr>
      <w:fldChar w:fldCharType="end"/>
    </w:r>
    <w:r w:rsidR="00705D06" w:rsidRPr="005056F6">
      <w:t xml:space="preserve">; </w:t>
    </w:r>
    <w:r w:rsidR="00903BA3" w:rsidRPr="00903BA3">
      <w:rPr>
        <w:szCs w:val="24"/>
      </w:rPr>
      <w:t>Min</w:t>
    </w:r>
    <w:r w:rsidR="00903BA3">
      <w:rPr>
        <w:szCs w:val="24"/>
      </w:rPr>
      <w:t xml:space="preserve">istru kabineta rīkojuma projekts </w:t>
    </w:r>
    <w:r w:rsidR="00903BA3" w:rsidRPr="00903BA3">
      <w:rPr>
        <w:szCs w:val="24"/>
      </w:rPr>
      <w:t xml:space="preserve">"Par finansējuma piešķiršanu centrālajām valsts iestādēm grāmatvedības </w:t>
    </w:r>
    <w:r w:rsidR="005F1D15">
      <w:rPr>
        <w:szCs w:val="24"/>
      </w:rPr>
      <w:t xml:space="preserve">un </w:t>
    </w:r>
    <w:proofErr w:type="spellStart"/>
    <w:r w:rsidR="005F1D15">
      <w:rPr>
        <w:szCs w:val="24"/>
      </w:rPr>
      <w:t>personālvadības</w:t>
    </w:r>
    <w:proofErr w:type="spellEnd"/>
    <w:r w:rsidR="005F1D15">
      <w:rPr>
        <w:szCs w:val="24"/>
      </w:rPr>
      <w:t xml:space="preserve"> </w:t>
    </w:r>
    <w:r w:rsidR="00903BA3" w:rsidRPr="00903BA3">
      <w:rPr>
        <w:szCs w:val="24"/>
      </w:rPr>
      <w:t xml:space="preserve">informācijas sistēmu pielāgošanas izdevumu segšanai saistībā ar </w:t>
    </w:r>
    <w:proofErr w:type="spellStart"/>
    <w:r w:rsidR="00903BA3" w:rsidRPr="00903BA3">
      <w:rPr>
        <w:i/>
        <w:szCs w:val="24"/>
      </w:rPr>
      <w:t>euro</w:t>
    </w:r>
    <w:proofErr w:type="spellEnd"/>
    <w:r w:rsidR="00903BA3" w:rsidRPr="00903BA3">
      <w:rPr>
        <w:szCs w:val="24"/>
      </w:rPr>
      <w:t xml:space="preserve"> ieviešanu"</w:t>
    </w:r>
  </w:p>
  <w:p w:rsidR="00705D06" w:rsidRPr="00907C7C" w:rsidRDefault="00705D06" w:rsidP="00907C7C">
    <w:pPr>
      <w:pStyle w:val="Head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06" w:rsidRDefault="00B83072" w:rsidP="00907C7C">
    <w:pPr>
      <w:pStyle w:val="Footer"/>
      <w:jc w:val="center"/>
      <w:rPr>
        <w:noProof/>
      </w:rPr>
    </w:pPr>
    <w:r>
      <w:fldChar w:fldCharType="begin"/>
    </w:r>
    <w:r w:rsidR="00AC66C3">
      <w:instrText xml:space="preserve"> PAGE   \* MERGEFORMAT </w:instrText>
    </w:r>
    <w:r>
      <w:fldChar w:fldCharType="separate"/>
    </w:r>
    <w:r w:rsidR="0053356A">
      <w:rPr>
        <w:noProof/>
      </w:rPr>
      <w:t>1</w:t>
    </w:r>
    <w:r>
      <w:rPr>
        <w:noProof/>
      </w:rPr>
      <w:fldChar w:fldCharType="end"/>
    </w:r>
  </w:p>
  <w:p w:rsidR="00705D06" w:rsidRPr="001B0398" w:rsidRDefault="002D06A8" w:rsidP="00903BA3">
    <w:pPr>
      <w:pStyle w:val="Header"/>
      <w:jc w:val="both"/>
    </w:pPr>
    <w:r>
      <w:fldChar w:fldCharType="begin"/>
    </w:r>
    <w:r>
      <w:instrText xml:space="preserve"> FILENAME   \* MERGEFORMAT </w:instrText>
    </w:r>
    <w:r>
      <w:fldChar w:fldCharType="separate"/>
    </w:r>
    <w:r w:rsidR="006C62FD">
      <w:rPr>
        <w:noProof/>
      </w:rPr>
      <w:t>FMAnot_110413_Euro_gramv_izm</w:t>
    </w:r>
    <w:r>
      <w:rPr>
        <w:noProof/>
      </w:rPr>
      <w:fldChar w:fldCharType="end"/>
    </w:r>
    <w:r w:rsidR="00705D06" w:rsidRPr="005056F6">
      <w:t xml:space="preserve">; </w:t>
    </w:r>
    <w:r w:rsidR="005F1D15" w:rsidRPr="00903BA3">
      <w:rPr>
        <w:szCs w:val="24"/>
      </w:rPr>
      <w:t>Min</w:t>
    </w:r>
    <w:r w:rsidR="005F1D15">
      <w:rPr>
        <w:szCs w:val="24"/>
      </w:rPr>
      <w:t xml:space="preserve">istru kabineta rīkojuma projekts </w:t>
    </w:r>
    <w:r w:rsidR="005F1D15" w:rsidRPr="00903BA3">
      <w:rPr>
        <w:szCs w:val="24"/>
      </w:rPr>
      <w:t xml:space="preserve">"Par finansējuma piešķiršanu centrālajām valsts iestādēm grāmatvedības </w:t>
    </w:r>
    <w:r w:rsidR="005F1D15">
      <w:rPr>
        <w:szCs w:val="24"/>
      </w:rPr>
      <w:t xml:space="preserve">un </w:t>
    </w:r>
    <w:proofErr w:type="spellStart"/>
    <w:r w:rsidR="005F1D15">
      <w:rPr>
        <w:szCs w:val="24"/>
      </w:rPr>
      <w:t>personālvadības</w:t>
    </w:r>
    <w:proofErr w:type="spellEnd"/>
    <w:r w:rsidR="005F1D15">
      <w:rPr>
        <w:szCs w:val="24"/>
      </w:rPr>
      <w:t xml:space="preserve"> </w:t>
    </w:r>
    <w:r w:rsidR="005F1D15" w:rsidRPr="00903BA3">
      <w:rPr>
        <w:szCs w:val="24"/>
      </w:rPr>
      <w:t xml:space="preserve">informācijas sistēmu pielāgošanas izdevumu segšanai saistībā ar </w:t>
    </w:r>
    <w:proofErr w:type="spellStart"/>
    <w:r w:rsidR="005F1D15" w:rsidRPr="00903BA3">
      <w:rPr>
        <w:i/>
        <w:szCs w:val="24"/>
      </w:rPr>
      <w:t>euro</w:t>
    </w:r>
    <w:proofErr w:type="spellEnd"/>
    <w:r w:rsidR="005F1D15" w:rsidRPr="00903BA3">
      <w:rPr>
        <w:szCs w:val="24"/>
      </w:rPr>
      <w:t xml:space="preserve">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A8" w:rsidRDefault="002D06A8">
      <w:r>
        <w:separator/>
      </w:r>
    </w:p>
  </w:footnote>
  <w:footnote w:type="continuationSeparator" w:id="0">
    <w:p w:rsidR="002D06A8" w:rsidRDefault="002D06A8">
      <w:r>
        <w:continuationSeparator/>
      </w:r>
    </w:p>
  </w:footnote>
  <w:footnote w:type="continuationNotice" w:id="1">
    <w:p w:rsidR="002D06A8" w:rsidRDefault="002D06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06" w:rsidRDefault="00B83072" w:rsidP="00E516E2">
    <w:pPr>
      <w:pStyle w:val="Header"/>
      <w:framePr w:wrap="around" w:vAnchor="text" w:hAnchor="margin" w:xAlign="center" w:y="1"/>
      <w:rPr>
        <w:rStyle w:val="PageNumber"/>
      </w:rPr>
    </w:pPr>
    <w:r>
      <w:rPr>
        <w:rStyle w:val="PageNumber"/>
      </w:rPr>
      <w:fldChar w:fldCharType="begin"/>
    </w:r>
    <w:r w:rsidR="00705D06">
      <w:rPr>
        <w:rStyle w:val="PageNumber"/>
      </w:rPr>
      <w:instrText xml:space="preserve">PAGE  </w:instrText>
    </w:r>
    <w:r>
      <w:rPr>
        <w:rStyle w:val="PageNumber"/>
      </w:rPr>
      <w:fldChar w:fldCharType="end"/>
    </w:r>
  </w:p>
  <w:p w:rsidR="00705D06" w:rsidRDefault="0070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06" w:rsidRDefault="00705D06" w:rsidP="00E516E2">
    <w:pPr>
      <w:pStyle w:val="Header"/>
      <w:framePr w:wrap="around" w:vAnchor="text" w:hAnchor="margin" w:xAlign="center" w:y="1"/>
      <w:rPr>
        <w:rStyle w:val="PageNumber"/>
      </w:rPr>
    </w:pPr>
  </w:p>
  <w:p w:rsidR="00705D06" w:rsidRDefault="00705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F5" w:rsidRPr="006711F5" w:rsidRDefault="006711F5" w:rsidP="006711F5">
    <w:pPr>
      <w:pStyle w:val="Header"/>
      <w:jc w:val="right"/>
      <w:rPr>
        <w:b/>
      </w:rPr>
    </w:pPr>
    <w:r>
      <w:rPr>
        <w:b/>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6"/>
  </w:num>
  <w:num w:numId="3">
    <w:abstractNumId w:val="0"/>
  </w:num>
  <w:num w:numId="4">
    <w:abstractNumId w:val="17"/>
  </w:num>
  <w:num w:numId="5">
    <w:abstractNumId w:val="15"/>
  </w:num>
  <w:num w:numId="6">
    <w:abstractNumId w:val="11"/>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5"/>
  </w:num>
  <w:num w:numId="13">
    <w:abstractNumId w:val="14"/>
  </w:num>
  <w:num w:numId="14">
    <w:abstractNumId w:val="19"/>
  </w:num>
  <w:num w:numId="15">
    <w:abstractNumId w:val="1"/>
  </w:num>
  <w:num w:numId="16">
    <w:abstractNumId w:val="6"/>
  </w:num>
  <w:num w:numId="17">
    <w:abstractNumId w:val="4"/>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01B4"/>
    <w:rsid w:val="000110D1"/>
    <w:rsid w:val="00013410"/>
    <w:rsid w:val="00013D22"/>
    <w:rsid w:val="00022DC1"/>
    <w:rsid w:val="000255E2"/>
    <w:rsid w:val="00025939"/>
    <w:rsid w:val="00025E6A"/>
    <w:rsid w:val="000272F8"/>
    <w:rsid w:val="000301D5"/>
    <w:rsid w:val="00033868"/>
    <w:rsid w:val="000405DC"/>
    <w:rsid w:val="00044DFF"/>
    <w:rsid w:val="00047208"/>
    <w:rsid w:val="00047943"/>
    <w:rsid w:val="000479A0"/>
    <w:rsid w:val="00051B2A"/>
    <w:rsid w:val="00053981"/>
    <w:rsid w:val="00060FAF"/>
    <w:rsid w:val="0006538A"/>
    <w:rsid w:val="00070B1C"/>
    <w:rsid w:val="00070D15"/>
    <w:rsid w:val="000714BB"/>
    <w:rsid w:val="00077469"/>
    <w:rsid w:val="00081B4F"/>
    <w:rsid w:val="00085727"/>
    <w:rsid w:val="0008622A"/>
    <w:rsid w:val="0009089E"/>
    <w:rsid w:val="00092FFF"/>
    <w:rsid w:val="00094532"/>
    <w:rsid w:val="000A0FA1"/>
    <w:rsid w:val="000A26D7"/>
    <w:rsid w:val="000A4A11"/>
    <w:rsid w:val="000A622D"/>
    <w:rsid w:val="000B01B2"/>
    <w:rsid w:val="000B126C"/>
    <w:rsid w:val="000C00AF"/>
    <w:rsid w:val="000C2AFD"/>
    <w:rsid w:val="000C6184"/>
    <w:rsid w:val="000C6332"/>
    <w:rsid w:val="000D2777"/>
    <w:rsid w:val="000D3ED2"/>
    <w:rsid w:val="000D7C0D"/>
    <w:rsid w:val="000E1725"/>
    <w:rsid w:val="000E441E"/>
    <w:rsid w:val="000E47DE"/>
    <w:rsid w:val="000E517E"/>
    <w:rsid w:val="000E5653"/>
    <w:rsid w:val="000E74D4"/>
    <w:rsid w:val="000F38E8"/>
    <w:rsid w:val="000F5678"/>
    <w:rsid w:val="000F6586"/>
    <w:rsid w:val="000F66B8"/>
    <w:rsid w:val="000F7B15"/>
    <w:rsid w:val="001022CB"/>
    <w:rsid w:val="0010520A"/>
    <w:rsid w:val="001071E9"/>
    <w:rsid w:val="00111149"/>
    <w:rsid w:val="00114F55"/>
    <w:rsid w:val="0011645A"/>
    <w:rsid w:val="00121847"/>
    <w:rsid w:val="001240B6"/>
    <w:rsid w:val="0012661E"/>
    <w:rsid w:val="00126F51"/>
    <w:rsid w:val="001276DC"/>
    <w:rsid w:val="00127A2B"/>
    <w:rsid w:val="00133164"/>
    <w:rsid w:val="00137AD7"/>
    <w:rsid w:val="0014063D"/>
    <w:rsid w:val="00140B66"/>
    <w:rsid w:val="00146D22"/>
    <w:rsid w:val="00157ADD"/>
    <w:rsid w:val="00162058"/>
    <w:rsid w:val="001658C8"/>
    <w:rsid w:val="00170FC8"/>
    <w:rsid w:val="001713EC"/>
    <w:rsid w:val="00171662"/>
    <w:rsid w:val="00171E8A"/>
    <w:rsid w:val="00175052"/>
    <w:rsid w:val="001827E2"/>
    <w:rsid w:val="00183335"/>
    <w:rsid w:val="001836B6"/>
    <w:rsid w:val="00190057"/>
    <w:rsid w:val="00195E9A"/>
    <w:rsid w:val="001963C1"/>
    <w:rsid w:val="00197482"/>
    <w:rsid w:val="001A10D3"/>
    <w:rsid w:val="001A18B0"/>
    <w:rsid w:val="001A59C1"/>
    <w:rsid w:val="001A6E00"/>
    <w:rsid w:val="001A7AED"/>
    <w:rsid w:val="001A7D1E"/>
    <w:rsid w:val="001B0398"/>
    <w:rsid w:val="001B1919"/>
    <w:rsid w:val="001B277D"/>
    <w:rsid w:val="001B29E4"/>
    <w:rsid w:val="001B3B69"/>
    <w:rsid w:val="001B477D"/>
    <w:rsid w:val="001C778E"/>
    <w:rsid w:val="001C7A27"/>
    <w:rsid w:val="001D082F"/>
    <w:rsid w:val="001D3327"/>
    <w:rsid w:val="001D4092"/>
    <w:rsid w:val="001D6941"/>
    <w:rsid w:val="001D6F67"/>
    <w:rsid w:val="001E5FCC"/>
    <w:rsid w:val="001E7FA9"/>
    <w:rsid w:val="001F494F"/>
    <w:rsid w:val="001F5FC9"/>
    <w:rsid w:val="00205C95"/>
    <w:rsid w:val="00207456"/>
    <w:rsid w:val="00215C20"/>
    <w:rsid w:val="002175A1"/>
    <w:rsid w:val="0021790F"/>
    <w:rsid w:val="0022185F"/>
    <w:rsid w:val="00223AA0"/>
    <w:rsid w:val="002243CD"/>
    <w:rsid w:val="002249C0"/>
    <w:rsid w:val="00231F6B"/>
    <w:rsid w:val="00232621"/>
    <w:rsid w:val="002338D0"/>
    <w:rsid w:val="00234D18"/>
    <w:rsid w:val="0023597D"/>
    <w:rsid w:val="00236FBC"/>
    <w:rsid w:val="00237DB0"/>
    <w:rsid w:val="00242C23"/>
    <w:rsid w:val="00243B6A"/>
    <w:rsid w:val="002445FF"/>
    <w:rsid w:val="00246368"/>
    <w:rsid w:val="00247436"/>
    <w:rsid w:val="00253111"/>
    <w:rsid w:val="00260F45"/>
    <w:rsid w:val="00262A63"/>
    <w:rsid w:val="002672B4"/>
    <w:rsid w:val="0027142A"/>
    <w:rsid w:val="002756DB"/>
    <w:rsid w:val="00276C54"/>
    <w:rsid w:val="00276FFF"/>
    <w:rsid w:val="00277381"/>
    <w:rsid w:val="002840AC"/>
    <w:rsid w:val="0028533D"/>
    <w:rsid w:val="00290A9E"/>
    <w:rsid w:val="002928E5"/>
    <w:rsid w:val="002939DD"/>
    <w:rsid w:val="00295617"/>
    <w:rsid w:val="00297658"/>
    <w:rsid w:val="002A030C"/>
    <w:rsid w:val="002A6EEC"/>
    <w:rsid w:val="002B0976"/>
    <w:rsid w:val="002B1B90"/>
    <w:rsid w:val="002B2BC3"/>
    <w:rsid w:val="002B3485"/>
    <w:rsid w:val="002B4621"/>
    <w:rsid w:val="002B6602"/>
    <w:rsid w:val="002C0085"/>
    <w:rsid w:val="002C142A"/>
    <w:rsid w:val="002C37E3"/>
    <w:rsid w:val="002C4050"/>
    <w:rsid w:val="002C7691"/>
    <w:rsid w:val="002D0122"/>
    <w:rsid w:val="002D06A8"/>
    <w:rsid w:val="002D28DA"/>
    <w:rsid w:val="002D48A0"/>
    <w:rsid w:val="002D5C11"/>
    <w:rsid w:val="002E4CDE"/>
    <w:rsid w:val="002F0216"/>
    <w:rsid w:val="002F5DD3"/>
    <w:rsid w:val="002F6487"/>
    <w:rsid w:val="00301045"/>
    <w:rsid w:val="003037F7"/>
    <w:rsid w:val="00304C2A"/>
    <w:rsid w:val="00304D75"/>
    <w:rsid w:val="00304EEE"/>
    <w:rsid w:val="00305248"/>
    <w:rsid w:val="003056D3"/>
    <w:rsid w:val="00313A1D"/>
    <w:rsid w:val="00313E84"/>
    <w:rsid w:val="00317EEF"/>
    <w:rsid w:val="003227CC"/>
    <w:rsid w:val="00324672"/>
    <w:rsid w:val="00325E35"/>
    <w:rsid w:val="003316CF"/>
    <w:rsid w:val="00332739"/>
    <w:rsid w:val="00333103"/>
    <w:rsid w:val="00334136"/>
    <w:rsid w:val="0033449F"/>
    <w:rsid w:val="003412C8"/>
    <w:rsid w:val="0034546B"/>
    <w:rsid w:val="00353533"/>
    <w:rsid w:val="00360E09"/>
    <w:rsid w:val="0036474E"/>
    <w:rsid w:val="00365632"/>
    <w:rsid w:val="00366FE1"/>
    <w:rsid w:val="0036771A"/>
    <w:rsid w:val="0037352C"/>
    <w:rsid w:val="00373D5F"/>
    <w:rsid w:val="00375A9C"/>
    <w:rsid w:val="00375F5F"/>
    <w:rsid w:val="00377609"/>
    <w:rsid w:val="0038379C"/>
    <w:rsid w:val="003847DF"/>
    <w:rsid w:val="003848E3"/>
    <w:rsid w:val="00386709"/>
    <w:rsid w:val="003877CF"/>
    <w:rsid w:val="003916A2"/>
    <w:rsid w:val="003A032F"/>
    <w:rsid w:val="003A1529"/>
    <w:rsid w:val="003A2825"/>
    <w:rsid w:val="003A403A"/>
    <w:rsid w:val="003A584F"/>
    <w:rsid w:val="003A69BE"/>
    <w:rsid w:val="003A7815"/>
    <w:rsid w:val="003B0B7E"/>
    <w:rsid w:val="003B2EE7"/>
    <w:rsid w:val="003B41AA"/>
    <w:rsid w:val="003B48B5"/>
    <w:rsid w:val="003B6487"/>
    <w:rsid w:val="003C3873"/>
    <w:rsid w:val="003C4BE3"/>
    <w:rsid w:val="003C6E87"/>
    <w:rsid w:val="003D05E0"/>
    <w:rsid w:val="003D0BA2"/>
    <w:rsid w:val="003D31F1"/>
    <w:rsid w:val="003E051E"/>
    <w:rsid w:val="003E156D"/>
    <w:rsid w:val="003E27FB"/>
    <w:rsid w:val="003E44F3"/>
    <w:rsid w:val="003E52FD"/>
    <w:rsid w:val="003E614C"/>
    <w:rsid w:val="003E6625"/>
    <w:rsid w:val="003E6C97"/>
    <w:rsid w:val="003E705E"/>
    <w:rsid w:val="003E7BA4"/>
    <w:rsid w:val="003F0737"/>
    <w:rsid w:val="003F778A"/>
    <w:rsid w:val="00406F6B"/>
    <w:rsid w:val="0040777E"/>
    <w:rsid w:val="00407B8F"/>
    <w:rsid w:val="004104A2"/>
    <w:rsid w:val="004116DD"/>
    <w:rsid w:val="004125FC"/>
    <w:rsid w:val="00414886"/>
    <w:rsid w:val="00414CE4"/>
    <w:rsid w:val="00415A93"/>
    <w:rsid w:val="00415B84"/>
    <w:rsid w:val="00417EF8"/>
    <w:rsid w:val="00423971"/>
    <w:rsid w:val="00425560"/>
    <w:rsid w:val="00427C0C"/>
    <w:rsid w:val="00432E82"/>
    <w:rsid w:val="004341C8"/>
    <w:rsid w:val="00434C48"/>
    <w:rsid w:val="00434DDB"/>
    <w:rsid w:val="00437B8F"/>
    <w:rsid w:val="00445651"/>
    <w:rsid w:val="004529F9"/>
    <w:rsid w:val="00453CD7"/>
    <w:rsid w:val="0046380B"/>
    <w:rsid w:val="00463EC3"/>
    <w:rsid w:val="00463F04"/>
    <w:rsid w:val="00466D0A"/>
    <w:rsid w:val="004842C8"/>
    <w:rsid w:val="00485DCC"/>
    <w:rsid w:val="00492479"/>
    <w:rsid w:val="00495BF0"/>
    <w:rsid w:val="004A288E"/>
    <w:rsid w:val="004A4931"/>
    <w:rsid w:val="004A59DC"/>
    <w:rsid w:val="004A7C2E"/>
    <w:rsid w:val="004B54F1"/>
    <w:rsid w:val="004C0537"/>
    <w:rsid w:val="004C45FB"/>
    <w:rsid w:val="004D07F6"/>
    <w:rsid w:val="004D1E42"/>
    <w:rsid w:val="004D3A6F"/>
    <w:rsid w:val="004D732E"/>
    <w:rsid w:val="004E094A"/>
    <w:rsid w:val="004F2639"/>
    <w:rsid w:val="004F50DF"/>
    <w:rsid w:val="005009AF"/>
    <w:rsid w:val="005016CD"/>
    <w:rsid w:val="005026EA"/>
    <w:rsid w:val="00505B37"/>
    <w:rsid w:val="00505DC2"/>
    <w:rsid w:val="005075B1"/>
    <w:rsid w:val="005109CE"/>
    <w:rsid w:val="00512608"/>
    <w:rsid w:val="00514692"/>
    <w:rsid w:val="00515B28"/>
    <w:rsid w:val="00520747"/>
    <w:rsid w:val="0052543B"/>
    <w:rsid w:val="0053356A"/>
    <w:rsid w:val="00533AFE"/>
    <w:rsid w:val="005534AF"/>
    <w:rsid w:val="00562307"/>
    <w:rsid w:val="00562BCE"/>
    <w:rsid w:val="00562EBC"/>
    <w:rsid w:val="00565239"/>
    <w:rsid w:val="00567FBF"/>
    <w:rsid w:val="0057099D"/>
    <w:rsid w:val="00570DCC"/>
    <w:rsid w:val="00572E1B"/>
    <w:rsid w:val="00574E0A"/>
    <w:rsid w:val="005752D7"/>
    <w:rsid w:val="005756DD"/>
    <w:rsid w:val="00576211"/>
    <w:rsid w:val="00577B72"/>
    <w:rsid w:val="00587E2E"/>
    <w:rsid w:val="00593EDA"/>
    <w:rsid w:val="0059519C"/>
    <w:rsid w:val="005A2983"/>
    <w:rsid w:val="005A4B80"/>
    <w:rsid w:val="005A79A0"/>
    <w:rsid w:val="005B5FFB"/>
    <w:rsid w:val="005C1E1A"/>
    <w:rsid w:val="005C2758"/>
    <w:rsid w:val="005C3F9F"/>
    <w:rsid w:val="005C4642"/>
    <w:rsid w:val="005C4957"/>
    <w:rsid w:val="005C4BD7"/>
    <w:rsid w:val="005C5D3C"/>
    <w:rsid w:val="005C6548"/>
    <w:rsid w:val="005D103F"/>
    <w:rsid w:val="005D72C0"/>
    <w:rsid w:val="005D7CB1"/>
    <w:rsid w:val="005E1857"/>
    <w:rsid w:val="005E58C0"/>
    <w:rsid w:val="005E7DCC"/>
    <w:rsid w:val="005E7FDC"/>
    <w:rsid w:val="005F1D15"/>
    <w:rsid w:val="005F1D97"/>
    <w:rsid w:val="005F2EF0"/>
    <w:rsid w:val="005F33A2"/>
    <w:rsid w:val="005F7062"/>
    <w:rsid w:val="0060208B"/>
    <w:rsid w:val="0060438C"/>
    <w:rsid w:val="00610DF2"/>
    <w:rsid w:val="00612DD1"/>
    <w:rsid w:val="0061581A"/>
    <w:rsid w:val="00620125"/>
    <w:rsid w:val="0062656C"/>
    <w:rsid w:val="006267E6"/>
    <w:rsid w:val="00626EE2"/>
    <w:rsid w:val="006312E0"/>
    <w:rsid w:val="00632B2B"/>
    <w:rsid w:val="0063317A"/>
    <w:rsid w:val="006340F9"/>
    <w:rsid w:val="00641874"/>
    <w:rsid w:val="00643AD0"/>
    <w:rsid w:val="0064432E"/>
    <w:rsid w:val="00644B99"/>
    <w:rsid w:val="006463E0"/>
    <w:rsid w:val="00655F94"/>
    <w:rsid w:val="006568E6"/>
    <w:rsid w:val="0066130F"/>
    <w:rsid w:val="00663758"/>
    <w:rsid w:val="00663E37"/>
    <w:rsid w:val="00665B98"/>
    <w:rsid w:val="00666431"/>
    <w:rsid w:val="00667768"/>
    <w:rsid w:val="006700A4"/>
    <w:rsid w:val="006711F5"/>
    <w:rsid w:val="0067189D"/>
    <w:rsid w:val="0067198F"/>
    <w:rsid w:val="00671AF7"/>
    <w:rsid w:val="00672F65"/>
    <w:rsid w:val="006774F9"/>
    <w:rsid w:val="0068122C"/>
    <w:rsid w:val="006817E4"/>
    <w:rsid w:val="0068738E"/>
    <w:rsid w:val="006A0A20"/>
    <w:rsid w:val="006A2CB8"/>
    <w:rsid w:val="006A3608"/>
    <w:rsid w:val="006A5831"/>
    <w:rsid w:val="006B4E39"/>
    <w:rsid w:val="006B5CB0"/>
    <w:rsid w:val="006B7B53"/>
    <w:rsid w:val="006C0FA1"/>
    <w:rsid w:val="006C1ECE"/>
    <w:rsid w:val="006C1FAB"/>
    <w:rsid w:val="006C24FE"/>
    <w:rsid w:val="006C38B0"/>
    <w:rsid w:val="006C62FD"/>
    <w:rsid w:val="006D091A"/>
    <w:rsid w:val="006D676F"/>
    <w:rsid w:val="006D718C"/>
    <w:rsid w:val="006D7C02"/>
    <w:rsid w:val="006F109F"/>
    <w:rsid w:val="006F43E3"/>
    <w:rsid w:val="006F4CD3"/>
    <w:rsid w:val="006F70F8"/>
    <w:rsid w:val="00701CAB"/>
    <w:rsid w:val="00703976"/>
    <w:rsid w:val="00705D06"/>
    <w:rsid w:val="007107AB"/>
    <w:rsid w:val="007156DC"/>
    <w:rsid w:val="00715DD2"/>
    <w:rsid w:val="007255A2"/>
    <w:rsid w:val="00727D5B"/>
    <w:rsid w:val="00730F78"/>
    <w:rsid w:val="007364B1"/>
    <w:rsid w:val="00742434"/>
    <w:rsid w:val="0075695C"/>
    <w:rsid w:val="00764904"/>
    <w:rsid w:val="00772587"/>
    <w:rsid w:val="00774530"/>
    <w:rsid w:val="00774B83"/>
    <w:rsid w:val="00777F81"/>
    <w:rsid w:val="00781F26"/>
    <w:rsid w:val="007832F1"/>
    <w:rsid w:val="00785D2F"/>
    <w:rsid w:val="007878A4"/>
    <w:rsid w:val="00787962"/>
    <w:rsid w:val="007912BC"/>
    <w:rsid w:val="00791442"/>
    <w:rsid w:val="007927D3"/>
    <w:rsid w:val="00794161"/>
    <w:rsid w:val="00797A7A"/>
    <w:rsid w:val="007A17FD"/>
    <w:rsid w:val="007A3A1E"/>
    <w:rsid w:val="007A5A7F"/>
    <w:rsid w:val="007A5F37"/>
    <w:rsid w:val="007A6276"/>
    <w:rsid w:val="007B1323"/>
    <w:rsid w:val="007B3A31"/>
    <w:rsid w:val="007C17BB"/>
    <w:rsid w:val="007C19EC"/>
    <w:rsid w:val="007C68D8"/>
    <w:rsid w:val="007C74EA"/>
    <w:rsid w:val="007D052C"/>
    <w:rsid w:val="007D12E4"/>
    <w:rsid w:val="007E15CB"/>
    <w:rsid w:val="007E39C2"/>
    <w:rsid w:val="007E4260"/>
    <w:rsid w:val="00801D87"/>
    <w:rsid w:val="00802EDF"/>
    <w:rsid w:val="008121B3"/>
    <w:rsid w:val="00814365"/>
    <w:rsid w:val="00814975"/>
    <w:rsid w:val="00817D73"/>
    <w:rsid w:val="008200E6"/>
    <w:rsid w:val="00820760"/>
    <w:rsid w:val="008226AA"/>
    <w:rsid w:val="00830C38"/>
    <w:rsid w:val="008323CB"/>
    <w:rsid w:val="008329B7"/>
    <w:rsid w:val="00833FD1"/>
    <w:rsid w:val="00836B91"/>
    <w:rsid w:val="00836C5D"/>
    <w:rsid w:val="00840213"/>
    <w:rsid w:val="00840E24"/>
    <w:rsid w:val="00841A12"/>
    <w:rsid w:val="00855675"/>
    <w:rsid w:val="0085706D"/>
    <w:rsid w:val="0086199A"/>
    <w:rsid w:val="00863949"/>
    <w:rsid w:val="00867D53"/>
    <w:rsid w:val="00876B26"/>
    <w:rsid w:val="00876C78"/>
    <w:rsid w:val="00876F59"/>
    <w:rsid w:val="00881435"/>
    <w:rsid w:val="00891780"/>
    <w:rsid w:val="008941C5"/>
    <w:rsid w:val="00894283"/>
    <w:rsid w:val="00895096"/>
    <w:rsid w:val="008965D7"/>
    <w:rsid w:val="008A4DE6"/>
    <w:rsid w:val="008A57A2"/>
    <w:rsid w:val="008A74A0"/>
    <w:rsid w:val="008B08D6"/>
    <w:rsid w:val="008B3D9B"/>
    <w:rsid w:val="008B686A"/>
    <w:rsid w:val="008C080C"/>
    <w:rsid w:val="008C0FD9"/>
    <w:rsid w:val="008C21A2"/>
    <w:rsid w:val="008C25CC"/>
    <w:rsid w:val="008C30A6"/>
    <w:rsid w:val="008D184F"/>
    <w:rsid w:val="008D597A"/>
    <w:rsid w:val="008E1258"/>
    <w:rsid w:val="008E1408"/>
    <w:rsid w:val="008E3453"/>
    <w:rsid w:val="008E3B16"/>
    <w:rsid w:val="008E52F3"/>
    <w:rsid w:val="008E6A72"/>
    <w:rsid w:val="008F2158"/>
    <w:rsid w:val="008F479A"/>
    <w:rsid w:val="008F726A"/>
    <w:rsid w:val="00900E8B"/>
    <w:rsid w:val="00903478"/>
    <w:rsid w:val="00903BA3"/>
    <w:rsid w:val="00904919"/>
    <w:rsid w:val="00905DFF"/>
    <w:rsid w:val="009075C1"/>
    <w:rsid w:val="00907C7C"/>
    <w:rsid w:val="0091342F"/>
    <w:rsid w:val="00920232"/>
    <w:rsid w:val="00921FBF"/>
    <w:rsid w:val="00924D00"/>
    <w:rsid w:val="0092685A"/>
    <w:rsid w:val="009276D2"/>
    <w:rsid w:val="0093285C"/>
    <w:rsid w:val="009367DF"/>
    <w:rsid w:val="00936E88"/>
    <w:rsid w:val="009379D0"/>
    <w:rsid w:val="00940EEB"/>
    <w:rsid w:val="00946901"/>
    <w:rsid w:val="00947051"/>
    <w:rsid w:val="009526D9"/>
    <w:rsid w:val="009527ED"/>
    <w:rsid w:val="009542A2"/>
    <w:rsid w:val="0095495A"/>
    <w:rsid w:val="00955EF3"/>
    <w:rsid w:val="00960E2B"/>
    <w:rsid w:val="009615CB"/>
    <w:rsid w:val="00962449"/>
    <w:rsid w:val="00967E58"/>
    <w:rsid w:val="00970CF6"/>
    <w:rsid w:val="00974A87"/>
    <w:rsid w:val="009755F2"/>
    <w:rsid w:val="00976233"/>
    <w:rsid w:val="0097726A"/>
    <w:rsid w:val="00983356"/>
    <w:rsid w:val="009863F5"/>
    <w:rsid w:val="00990601"/>
    <w:rsid w:val="00993377"/>
    <w:rsid w:val="009937A0"/>
    <w:rsid w:val="00996DD5"/>
    <w:rsid w:val="009979A9"/>
    <w:rsid w:val="009A723A"/>
    <w:rsid w:val="009A76DE"/>
    <w:rsid w:val="009B22C4"/>
    <w:rsid w:val="009B29D2"/>
    <w:rsid w:val="009B3E73"/>
    <w:rsid w:val="009C100D"/>
    <w:rsid w:val="009C179A"/>
    <w:rsid w:val="009D38C9"/>
    <w:rsid w:val="009D40A4"/>
    <w:rsid w:val="009D7D87"/>
    <w:rsid w:val="009D7FC9"/>
    <w:rsid w:val="009E1A0B"/>
    <w:rsid w:val="009E386D"/>
    <w:rsid w:val="009E44B2"/>
    <w:rsid w:val="009E470E"/>
    <w:rsid w:val="009E5209"/>
    <w:rsid w:val="009F2D27"/>
    <w:rsid w:val="009F5FD0"/>
    <w:rsid w:val="009F76BA"/>
    <w:rsid w:val="009F7DC8"/>
    <w:rsid w:val="00A00C5B"/>
    <w:rsid w:val="00A02D45"/>
    <w:rsid w:val="00A05F96"/>
    <w:rsid w:val="00A10125"/>
    <w:rsid w:val="00A12DE5"/>
    <w:rsid w:val="00A12EAD"/>
    <w:rsid w:val="00A141BD"/>
    <w:rsid w:val="00A14552"/>
    <w:rsid w:val="00A15AC6"/>
    <w:rsid w:val="00A213EE"/>
    <w:rsid w:val="00A24BF9"/>
    <w:rsid w:val="00A26B66"/>
    <w:rsid w:val="00A27F85"/>
    <w:rsid w:val="00A30009"/>
    <w:rsid w:val="00A30643"/>
    <w:rsid w:val="00A30919"/>
    <w:rsid w:val="00A311EB"/>
    <w:rsid w:val="00A33D16"/>
    <w:rsid w:val="00A347CD"/>
    <w:rsid w:val="00A3679D"/>
    <w:rsid w:val="00A4373C"/>
    <w:rsid w:val="00A44F4D"/>
    <w:rsid w:val="00A46371"/>
    <w:rsid w:val="00A46CC1"/>
    <w:rsid w:val="00A52990"/>
    <w:rsid w:val="00A52FCC"/>
    <w:rsid w:val="00A55AC6"/>
    <w:rsid w:val="00A62006"/>
    <w:rsid w:val="00A64B60"/>
    <w:rsid w:val="00A64CF8"/>
    <w:rsid w:val="00A65978"/>
    <w:rsid w:val="00A6667B"/>
    <w:rsid w:val="00A676CF"/>
    <w:rsid w:val="00A678C5"/>
    <w:rsid w:val="00A67D7D"/>
    <w:rsid w:val="00A7033C"/>
    <w:rsid w:val="00A70F25"/>
    <w:rsid w:val="00A70F7A"/>
    <w:rsid w:val="00A71697"/>
    <w:rsid w:val="00A72042"/>
    <w:rsid w:val="00A7334A"/>
    <w:rsid w:val="00A75BAB"/>
    <w:rsid w:val="00A7678F"/>
    <w:rsid w:val="00A8082E"/>
    <w:rsid w:val="00A82C42"/>
    <w:rsid w:val="00A84109"/>
    <w:rsid w:val="00A91D9A"/>
    <w:rsid w:val="00A94703"/>
    <w:rsid w:val="00A9692F"/>
    <w:rsid w:val="00A969BF"/>
    <w:rsid w:val="00AA4298"/>
    <w:rsid w:val="00AA4B14"/>
    <w:rsid w:val="00AA5878"/>
    <w:rsid w:val="00AA742C"/>
    <w:rsid w:val="00AA7DF9"/>
    <w:rsid w:val="00AB24D9"/>
    <w:rsid w:val="00AB68C1"/>
    <w:rsid w:val="00AB7114"/>
    <w:rsid w:val="00AC355F"/>
    <w:rsid w:val="00AC66C3"/>
    <w:rsid w:val="00AD2B4B"/>
    <w:rsid w:val="00AD798E"/>
    <w:rsid w:val="00AE4237"/>
    <w:rsid w:val="00AE5394"/>
    <w:rsid w:val="00AE7E82"/>
    <w:rsid w:val="00AF1159"/>
    <w:rsid w:val="00AF2498"/>
    <w:rsid w:val="00AF33AA"/>
    <w:rsid w:val="00AF33B7"/>
    <w:rsid w:val="00AF4589"/>
    <w:rsid w:val="00B0165D"/>
    <w:rsid w:val="00B01D17"/>
    <w:rsid w:val="00B04A8C"/>
    <w:rsid w:val="00B05DB2"/>
    <w:rsid w:val="00B06D8C"/>
    <w:rsid w:val="00B10830"/>
    <w:rsid w:val="00B12A11"/>
    <w:rsid w:val="00B17A7D"/>
    <w:rsid w:val="00B17FBF"/>
    <w:rsid w:val="00B249FC"/>
    <w:rsid w:val="00B2583D"/>
    <w:rsid w:val="00B3009E"/>
    <w:rsid w:val="00B32C2C"/>
    <w:rsid w:val="00B35118"/>
    <w:rsid w:val="00B3537B"/>
    <w:rsid w:val="00B360FE"/>
    <w:rsid w:val="00B376C4"/>
    <w:rsid w:val="00B40DDB"/>
    <w:rsid w:val="00B472E9"/>
    <w:rsid w:val="00B52C4A"/>
    <w:rsid w:val="00B57544"/>
    <w:rsid w:val="00B60945"/>
    <w:rsid w:val="00B62E48"/>
    <w:rsid w:val="00B66859"/>
    <w:rsid w:val="00B7410A"/>
    <w:rsid w:val="00B74D13"/>
    <w:rsid w:val="00B75608"/>
    <w:rsid w:val="00B77B7F"/>
    <w:rsid w:val="00B83072"/>
    <w:rsid w:val="00B853B1"/>
    <w:rsid w:val="00B864DE"/>
    <w:rsid w:val="00B95CD6"/>
    <w:rsid w:val="00B96273"/>
    <w:rsid w:val="00B97D59"/>
    <w:rsid w:val="00BA0F92"/>
    <w:rsid w:val="00BB0030"/>
    <w:rsid w:val="00BB0BA9"/>
    <w:rsid w:val="00BB3963"/>
    <w:rsid w:val="00BC07E5"/>
    <w:rsid w:val="00BC4FDB"/>
    <w:rsid w:val="00BD65A6"/>
    <w:rsid w:val="00BD65E9"/>
    <w:rsid w:val="00BD7981"/>
    <w:rsid w:val="00BE0506"/>
    <w:rsid w:val="00BE2049"/>
    <w:rsid w:val="00BE44BD"/>
    <w:rsid w:val="00BE4629"/>
    <w:rsid w:val="00BE56BF"/>
    <w:rsid w:val="00BE5D7E"/>
    <w:rsid w:val="00BE7738"/>
    <w:rsid w:val="00BF1F4A"/>
    <w:rsid w:val="00BF486B"/>
    <w:rsid w:val="00C07706"/>
    <w:rsid w:val="00C11B3C"/>
    <w:rsid w:val="00C17C05"/>
    <w:rsid w:val="00C17CC9"/>
    <w:rsid w:val="00C21C00"/>
    <w:rsid w:val="00C22065"/>
    <w:rsid w:val="00C220D0"/>
    <w:rsid w:val="00C221D8"/>
    <w:rsid w:val="00C25160"/>
    <w:rsid w:val="00C3734A"/>
    <w:rsid w:val="00C40127"/>
    <w:rsid w:val="00C418EC"/>
    <w:rsid w:val="00C41E49"/>
    <w:rsid w:val="00C45801"/>
    <w:rsid w:val="00C52911"/>
    <w:rsid w:val="00C539AC"/>
    <w:rsid w:val="00C5780C"/>
    <w:rsid w:val="00C57BDF"/>
    <w:rsid w:val="00C62D53"/>
    <w:rsid w:val="00C63036"/>
    <w:rsid w:val="00C64904"/>
    <w:rsid w:val="00C70852"/>
    <w:rsid w:val="00C70C81"/>
    <w:rsid w:val="00C70E3F"/>
    <w:rsid w:val="00C72D05"/>
    <w:rsid w:val="00C73670"/>
    <w:rsid w:val="00C75B72"/>
    <w:rsid w:val="00C75DAD"/>
    <w:rsid w:val="00C870FA"/>
    <w:rsid w:val="00C94BC1"/>
    <w:rsid w:val="00C94E7D"/>
    <w:rsid w:val="00C95D02"/>
    <w:rsid w:val="00C96112"/>
    <w:rsid w:val="00CA5285"/>
    <w:rsid w:val="00CA6614"/>
    <w:rsid w:val="00CA6ACF"/>
    <w:rsid w:val="00CB759F"/>
    <w:rsid w:val="00CC0DC1"/>
    <w:rsid w:val="00CC20A1"/>
    <w:rsid w:val="00CC40C2"/>
    <w:rsid w:val="00CC42D4"/>
    <w:rsid w:val="00CC4602"/>
    <w:rsid w:val="00CC49BB"/>
    <w:rsid w:val="00CD1C64"/>
    <w:rsid w:val="00CD298B"/>
    <w:rsid w:val="00CD3D02"/>
    <w:rsid w:val="00CE0FA9"/>
    <w:rsid w:val="00CE1428"/>
    <w:rsid w:val="00CE4DED"/>
    <w:rsid w:val="00CF3D83"/>
    <w:rsid w:val="00D00677"/>
    <w:rsid w:val="00D033E0"/>
    <w:rsid w:val="00D07664"/>
    <w:rsid w:val="00D16F8F"/>
    <w:rsid w:val="00D20ED9"/>
    <w:rsid w:val="00D220D8"/>
    <w:rsid w:val="00D23F50"/>
    <w:rsid w:val="00D25B00"/>
    <w:rsid w:val="00D26A02"/>
    <w:rsid w:val="00D31049"/>
    <w:rsid w:val="00D3442B"/>
    <w:rsid w:val="00D43E08"/>
    <w:rsid w:val="00D46914"/>
    <w:rsid w:val="00D50628"/>
    <w:rsid w:val="00D5259A"/>
    <w:rsid w:val="00D53C12"/>
    <w:rsid w:val="00D54EB0"/>
    <w:rsid w:val="00D56072"/>
    <w:rsid w:val="00D568CA"/>
    <w:rsid w:val="00D572AD"/>
    <w:rsid w:val="00D57B07"/>
    <w:rsid w:val="00D602FC"/>
    <w:rsid w:val="00D628D9"/>
    <w:rsid w:val="00D64E61"/>
    <w:rsid w:val="00D709E1"/>
    <w:rsid w:val="00D70A25"/>
    <w:rsid w:val="00D72CC3"/>
    <w:rsid w:val="00D831DD"/>
    <w:rsid w:val="00D8454A"/>
    <w:rsid w:val="00D85368"/>
    <w:rsid w:val="00D8595B"/>
    <w:rsid w:val="00D87C84"/>
    <w:rsid w:val="00D938E5"/>
    <w:rsid w:val="00D93E51"/>
    <w:rsid w:val="00D969B9"/>
    <w:rsid w:val="00D9726C"/>
    <w:rsid w:val="00DA4F2E"/>
    <w:rsid w:val="00DA58BA"/>
    <w:rsid w:val="00DA5C75"/>
    <w:rsid w:val="00DA7590"/>
    <w:rsid w:val="00DA763D"/>
    <w:rsid w:val="00DB2682"/>
    <w:rsid w:val="00DB4B21"/>
    <w:rsid w:val="00DB4D7F"/>
    <w:rsid w:val="00DC0087"/>
    <w:rsid w:val="00DC0391"/>
    <w:rsid w:val="00DC4BED"/>
    <w:rsid w:val="00DC6285"/>
    <w:rsid w:val="00DD2CB4"/>
    <w:rsid w:val="00DD374A"/>
    <w:rsid w:val="00DE30FD"/>
    <w:rsid w:val="00DE576D"/>
    <w:rsid w:val="00DF4778"/>
    <w:rsid w:val="00E0156A"/>
    <w:rsid w:val="00E065E7"/>
    <w:rsid w:val="00E11566"/>
    <w:rsid w:val="00E15E7D"/>
    <w:rsid w:val="00E16C05"/>
    <w:rsid w:val="00E17ED8"/>
    <w:rsid w:val="00E23547"/>
    <w:rsid w:val="00E2393C"/>
    <w:rsid w:val="00E24589"/>
    <w:rsid w:val="00E26A76"/>
    <w:rsid w:val="00E30443"/>
    <w:rsid w:val="00E31374"/>
    <w:rsid w:val="00E36387"/>
    <w:rsid w:val="00E41033"/>
    <w:rsid w:val="00E46C8A"/>
    <w:rsid w:val="00E515EC"/>
    <w:rsid w:val="00E516E2"/>
    <w:rsid w:val="00E52D1E"/>
    <w:rsid w:val="00E52E22"/>
    <w:rsid w:val="00E54DDB"/>
    <w:rsid w:val="00E55D3C"/>
    <w:rsid w:val="00E63043"/>
    <w:rsid w:val="00E647DD"/>
    <w:rsid w:val="00E652D3"/>
    <w:rsid w:val="00E7053F"/>
    <w:rsid w:val="00E75569"/>
    <w:rsid w:val="00E763EA"/>
    <w:rsid w:val="00E824AC"/>
    <w:rsid w:val="00E82DE2"/>
    <w:rsid w:val="00E95269"/>
    <w:rsid w:val="00E96E61"/>
    <w:rsid w:val="00EA16C3"/>
    <w:rsid w:val="00EA36E2"/>
    <w:rsid w:val="00EA5D3A"/>
    <w:rsid w:val="00EA6AF6"/>
    <w:rsid w:val="00EA7E15"/>
    <w:rsid w:val="00EB02EB"/>
    <w:rsid w:val="00EB0434"/>
    <w:rsid w:val="00EB18E1"/>
    <w:rsid w:val="00EB410D"/>
    <w:rsid w:val="00EB5A65"/>
    <w:rsid w:val="00EB6915"/>
    <w:rsid w:val="00EB71A1"/>
    <w:rsid w:val="00EC19BA"/>
    <w:rsid w:val="00EC29CC"/>
    <w:rsid w:val="00EC3031"/>
    <w:rsid w:val="00EC35C7"/>
    <w:rsid w:val="00EC3BBE"/>
    <w:rsid w:val="00EC42A7"/>
    <w:rsid w:val="00EC6129"/>
    <w:rsid w:val="00ED2551"/>
    <w:rsid w:val="00ED299F"/>
    <w:rsid w:val="00ED5439"/>
    <w:rsid w:val="00EE1F4D"/>
    <w:rsid w:val="00EE70D0"/>
    <w:rsid w:val="00EF14E7"/>
    <w:rsid w:val="00EF56E0"/>
    <w:rsid w:val="00F01964"/>
    <w:rsid w:val="00F07CA8"/>
    <w:rsid w:val="00F126A6"/>
    <w:rsid w:val="00F1387B"/>
    <w:rsid w:val="00F1519A"/>
    <w:rsid w:val="00F23643"/>
    <w:rsid w:val="00F26938"/>
    <w:rsid w:val="00F26F86"/>
    <w:rsid w:val="00F307A5"/>
    <w:rsid w:val="00F3108B"/>
    <w:rsid w:val="00F32509"/>
    <w:rsid w:val="00F32CBE"/>
    <w:rsid w:val="00F33933"/>
    <w:rsid w:val="00F33E6F"/>
    <w:rsid w:val="00F40977"/>
    <w:rsid w:val="00F40BEB"/>
    <w:rsid w:val="00F41EC5"/>
    <w:rsid w:val="00F41FAD"/>
    <w:rsid w:val="00F425CF"/>
    <w:rsid w:val="00F435E3"/>
    <w:rsid w:val="00F53E6D"/>
    <w:rsid w:val="00F55026"/>
    <w:rsid w:val="00F56847"/>
    <w:rsid w:val="00F62DD4"/>
    <w:rsid w:val="00F64B18"/>
    <w:rsid w:val="00F6730E"/>
    <w:rsid w:val="00F71143"/>
    <w:rsid w:val="00F73565"/>
    <w:rsid w:val="00F74AAF"/>
    <w:rsid w:val="00F76A88"/>
    <w:rsid w:val="00F8439E"/>
    <w:rsid w:val="00F84F4D"/>
    <w:rsid w:val="00F85630"/>
    <w:rsid w:val="00F8596D"/>
    <w:rsid w:val="00F900A3"/>
    <w:rsid w:val="00F91A9C"/>
    <w:rsid w:val="00F91BDC"/>
    <w:rsid w:val="00F91F7C"/>
    <w:rsid w:val="00F93697"/>
    <w:rsid w:val="00F93E5C"/>
    <w:rsid w:val="00FA5902"/>
    <w:rsid w:val="00FA5B46"/>
    <w:rsid w:val="00FB1244"/>
    <w:rsid w:val="00FB35D7"/>
    <w:rsid w:val="00FB756D"/>
    <w:rsid w:val="00FC0308"/>
    <w:rsid w:val="00FC1E7A"/>
    <w:rsid w:val="00FC1F9B"/>
    <w:rsid w:val="00FC2865"/>
    <w:rsid w:val="00FC3C2F"/>
    <w:rsid w:val="00FC4520"/>
    <w:rsid w:val="00FC52DE"/>
    <w:rsid w:val="00FD16AF"/>
    <w:rsid w:val="00FD584B"/>
    <w:rsid w:val="00FD7216"/>
    <w:rsid w:val="00FE20D0"/>
    <w:rsid w:val="00FE6C72"/>
    <w:rsid w:val="00FF13E0"/>
    <w:rsid w:val="00FF3088"/>
    <w:rsid w:val="00FF5F5C"/>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4A1757-B0AD-4E32-B554-C208F563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382675635">
      <w:bodyDiv w:val="1"/>
      <w:marLeft w:val="0"/>
      <w:marRight w:val="0"/>
      <w:marTop w:val="0"/>
      <w:marBottom w:val="0"/>
      <w:divBdr>
        <w:top w:val="none" w:sz="0" w:space="0" w:color="auto"/>
        <w:left w:val="none" w:sz="0" w:space="0" w:color="auto"/>
        <w:bottom w:val="none" w:sz="0" w:space="0" w:color="auto"/>
        <w:right w:val="none" w:sz="0" w:space="0" w:color="auto"/>
      </w:divBdr>
    </w:div>
    <w:div w:id="600574767">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17779553">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2395-CF34-4DF7-8E65-C1393B728059}">
  <ds:schemaRefs>
    <ds:schemaRef ds:uri="http://schemas.openxmlformats.org/officeDocument/2006/bibliography"/>
  </ds:schemaRefs>
</ds:datastoreItem>
</file>

<file path=customXml/itemProps2.xml><?xml version="1.0" encoding="utf-8"?>
<ds:datastoreItem xmlns:ds="http://schemas.openxmlformats.org/officeDocument/2006/customXml" ds:itemID="{E865BBD4-3C7D-4169-9407-467D67DF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6658</Words>
  <Characters>3796</Characters>
  <Application>Microsoft Office Word</Application>
  <DocSecurity>0</DocSecurity>
  <Lines>31</Lines>
  <Paragraphs>20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Anotācija</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10434</CharactersWithSpaces>
  <SharedDoc>false</SharedDoc>
  <HLinks>
    <vt:vector size="6" baseType="variant">
      <vt:variant>
        <vt:i4>7274563</vt:i4>
      </vt:variant>
      <vt:variant>
        <vt:i4>0</vt:i4>
      </vt:variant>
      <vt:variant>
        <vt:i4>0</vt:i4>
      </vt:variant>
      <vt:variant>
        <vt:i4>5</vt:i4>
      </vt:variant>
      <vt:variant>
        <vt:lpwstr>mailto:Liga.Ozolina@fm.gov.lv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projekts "Par finansējuma piešķiršanu centrālajām valsts iestādēm grāmatvedības informācijas sistēmu pielāgošanas izdevumu segšanai saistībā ar euro ieviešanu"</dc:subject>
  <dc:creator>I. Jermacāne</dc:creator>
  <dc:description>67095429, Ilga.Jermacane@fm.gov.lv</dc:description>
  <cp:lastModifiedBy>Jermacāne Ilga</cp:lastModifiedBy>
  <cp:revision>3</cp:revision>
  <cp:lastPrinted>2013-01-07T18:08:00Z</cp:lastPrinted>
  <dcterms:created xsi:type="dcterms:W3CDTF">2013-04-11T11:32:00Z</dcterms:created>
  <dcterms:modified xsi:type="dcterms:W3CDTF">2013-04-11T11:57:00Z</dcterms:modified>
</cp:coreProperties>
</file>