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B3" w:rsidRPr="00403EA0" w:rsidRDefault="008E3EB3" w:rsidP="00D730C6">
      <w:pPr>
        <w:jc w:val="center"/>
        <w:rPr>
          <w:b/>
          <w:sz w:val="26"/>
          <w:szCs w:val="26"/>
        </w:rPr>
      </w:pPr>
      <w:bookmarkStart w:id="0" w:name="OLE_LINK1"/>
      <w:bookmarkStart w:id="1" w:name="OLE_LINK2"/>
      <w:bookmarkStart w:id="2" w:name="OLE_LINK5"/>
      <w:r w:rsidRPr="00403EA0">
        <w:rPr>
          <w:b/>
          <w:sz w:val="26"/>
          <w:szCs w:val="26"/>
        </w:rPr>
        <w:t>Ministru kabineta rīkojuma projekta „</w:t>
      </w:r>
      <w:bookmarkStart w:id="3" w:name="OLE_LINK3"/>
      <w:bookmarkStart w:id="4" w:name="OLE_LINK4"/>
      <w:r w:rsidRPr="00403EA0">
        <w:rPr>
          <w:b/>
          <w:bCs/>
          <w:sz w:val="26"/>
          <w:szCs w:val="26"/>
        </w:rPr>
        <w:t>Par Ministru kabineta 2007. gada 15. maija rīkojuma Nr. 266 „Par Konferenču centra būvniecības koncepciju</w:t>
      </w:r>
      <w:r w:rsidRPr="00403EA0">
        <w:rPr>
          <w:b/>
          <w:sz w:val="26"/>
          <w:szCs w:val="26"/>
        </w:rPr>
        <w:t>”</w:t>
      </w:r>
      <w:r w:rsidRPr="00403EA0">
        <w:rPr>
          <w:b/>
          <w:bCs/>
          <w:sz w:val="26"/>
          <w:szCs w:val="26"/>
        </w:rPr>
        <w:t xml:space="preserve"> </w:t>
      </w:r>
      <w:r w:rsidRPr="00403EA0">
        <w:rPr>
          <w:b/>
          <w:sz w:val="26"/>
          <w:szCs w:val="26"/>
        </w:rPr>
        <w:t>atzīšanu par spēku zaudējušu</w:t>
      </w:r>
      <w:bookmarkEnd w:id="3"/>
      <w:bookmarkEnd w:id="4"/>
      <w:r w:rsidRPr="00403EA0">
        <w:rPr>
          <w:b/>
          <w:sz w:val="26"/>
          <w:szCs w:val="26"/>
        </w:rPr>
        <w:t xml:space="preserve">” sākotnējās ietekmes novērtējuma </w:t>
      </w:r>
      <w:smartTag w:uri="schemas-tilde-lv/tildestengine" w:element="veidnes">
        <w:smartTagPr>
          <w:attr w:name="text" w:val="ziņojums"/>
          <w:attr w:name="baseform" w:val="ziņojums"/>
          <w:attr w:name="id" w:val="-1"/>
        </w:smartTagPr>
        <w:r w:rsidRPr="00403EA0">
          <w:rPr>
            <w:b/>
            <w:sz w:val="26"/>
            <w:szCs w:val="26"/>
          </w:rPr>
          <w:t>ziņojums</w:t>
        </w:r>
      </w:smartTag>
      <w:r w:rsidRPr="00403EA0">
        <w:rPr>
          <w:b/>
          <w:sz w:val="26"/>
          <w:szCs w:val="26"/>
        </w:rPr>
        <w:t xml:space="preserve"> (anotācija)</w:t>
      </w:r>
    </w:p>
    <w:bookmarkEnd w:id="0"/>
    <w:bookmarkEnd w:id="1"/>
    <w:bookmarkEnd w:id="2"/>
    <w:p w:rsidR="008E3EB3" w:rsidRPr="00916DE9" w:rsidRDefault="008E3EB3" w:rsidP="000E1654">
      <w:pPr>
        <w:jc w:val="center"/>
      </w:pPr>
    </w:p>
    <w:tbl>
      <w:tblPr>
        <w:tblW w:w="9990" w:type="dxa"/>
        <w:tblCellSpacing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10"/>
        <w:gridCol w:w="2230"/>
        <w:gridCol w:w="6950"/>
      </w:tblGrid>
      <w:tr w:rsidR="008E3EB3" w:rsidRPr="00861ED9" w:rsidTr="004A1256">
        <w:trPr>
          <w:tblCellSpacing w:w="0" w:type="dxa"/>
        </w:trPr>
        <w:tc>
          <w:tcPr>
            <w:tcW w:w="9990" w:type="dxa"/>
            <w:gridSpan w:val="3"/>
            <w:tcBorders>
              <w:top w:val="outset" w:sz="6" w:space="0" w:color="auto"/>
              <w:bottom w:val="outset" w:sz="6" w:space="0" w:color="auto"/>
            </w:tcBorders>
            <w:vAlign w:val="center"/>
          </w:tcPr>
          <w:p w:rsidR="008E3EB3" w:rsidRPr="00861ED9" w:rsidRDefault="008E3EB3" w:rsidP="00403EA0">
            <w:pPr>
              <w:pStyle w:val="naisc"/>
              <w:ind w:left="113" w:right="113"/>
              <w:jc w:val="center"/>
            </w:pPr>
            <w:r w:rsidRPr="00861ED9">
              <w:rPr>
                <w:b/>
                <w:bCs/>
              </w:rPr>
              <w:t>I. Tiesību akta projekta izstrādes nepieciešamība</w:t>
            </w:r>
          </w:p>
        </w:tc>
      </w:tr>
      <w:tr w:rsidR="008E3EB3" w:rsidRPr="00861ED9" w:rsidTr="00403EA0">
        <w:trPr>
          <w:trHeight w:val="1155"/>
          <w:tblCellSpacing w:w="0" w:type="dxa"/>
        </w:trPr>
        <w:tc>
          <w:tcPr>
            <w:tcW w:w="810" w:type="dxa"/>
            <w:tcBorders>
              <w:top w:val="outset" w:sz="6" w:space="0" w:color="auto"/>
              <w:bottom w:val="outset" w:sz="6" w:space="0" w:color="auto"/>
              <w:right w:val="outset" w:sz="6" w:space="0" w:color="auto"/>
            </w:tcBorders>
          </w:tcPr>
          <w:p w:rsidR="008E3EB3" w:rsidRPr="00861ED9" w:rsidRDefault="008E3EB3" w:rsidP="00403EA0">
            <w:pPr>
              <w:pStyle w:val="naiskr"/>
              <w:ind w:left="113" w:right="113"/>
              <w:jc w:val="center"/>
            </w:pPr>
            <w:r w:rsidRPr="00861ED9">
              <w:t>1.</w:t>
            </w:r>
          </w:p>
        </w:tc>
        <w:tc>
          <w:tcPr>
            <w:tcW w:w="2230" w:type="dxa"/>
            <w:tcBorders>
              <w:top w:val="outset" w:sz="6" w:space="0" w:color="auto"/>
              <w:left w:val="outset" w:sz="6" w:space="0" w:color="auto"/>
              <w:bottom w:val="outset" w:sz="6" w:space="0" w:color="auto"/>
              <w:right w:val="outset" w:sz="6" w:space="0" w:color="auto"/>
            </w:tcBorders>
          </w:tcPr>
          <w:p w:rsidR="008E3EB3" w:rsidRPr="00CF5FD7" w:rsidRDefault="008E3EB3" w:rsidP="00403EA0">
            <w:pPr>
              <w:pStyle w:val="naiskr"/>
              <w:tabs>
                <w:tab w:val="left" w:pos="366"/>
              </w:tabs>
              <w:spacing w:before="0" w:beforeAutospacing="0" w:after="60" w:afterAutospacing="0"/>
              <w:ind w:left="113" w:right="113"/>
              <w:rPr>
                <w:bCs/>
              </w:rPr>
            </w:pPr>
            <w:r w:rsidRPr="00CF5FD7">
              <w:rPr>
                <w:bCs/>
              </w:rPr>
              <w:t>Pamatojums</w:t>
            </w:r>
          </w:p>
        </w:tc>
        <w:tc>
          <w:tcPr>
            <w:tcW w:w="6950" w:type="dxa"/>
            <w:tcBorders>
              <w:top w:val="outset" w:sz="6" w:space="0" w:color="auto"/>
              <w:left w:val="outset" w:sz="6" w:space="0" w:color="auto"/>
              <w:bottom w:val="outset" w:sz="6" w:space="0" w:color="auto"/>
            </w:tcBorders>
          </w:tcPr>
          <w:p w:rsidR="008E3EB3" w:rsidRDefault="008E3EB3" w:rsidP="00403EA0">
            <w:pPr>
              <w:pStyle w:val="naiskr"/>
              <w:tabs>
                <w:tab w:val="left" w:pos="366"/>
              </w:tabs>
              <w:spacing w:before="0" w:beforeAutospacing="0" w:after="60" w:afterAutospacing="0"/>
              <w:ind w:left="113" w:right="113"/>
              <w:jc w:val="both"/>
              <w:rPr>
                <w:bCs/>
              </w:rPr>
            </w:pPr>
            <w:r w:rsidRPr="002313A2">
              <w:rPr>
                <w:bCs/>
              </w:rPr>
              <w:t xml:space="preserve">Ministru </w:t>
            </w:r>
            <w:r w:rsidRPr="00026B9D">
              <w:rPr>
                <w:bCs/>
              </w:rPr>
              <w:t>kabineta 2007.</w:t>
            </w:r>
            <w:r>
              <w:rPr>
                <w:bCs/>
              </w:rPr>
              <w:t> </w:t>
            </w:r>
            <w:r w:rsidRPr="00026B9D">
              <w:rPr>
                <w:bCs/>
              </w:rPr>
              <w:t>gada 15.</w:t>
            </w:r>
            <w:r>
              <w:rPr>
                <w:bCs/>
              </w:rPr>
              <w:t> </w:t>
            </w:r>
            <w:r w:rsidRPr="00026B9D">
              <w:rPr>
                <w:bCs/>
              </w:rPr>
              <w:t>maija rīkojuma Nr.</w:t>
            </w:r>
            <w:r>
              <w:rPr>
                <w:bCs/>
              </w:rPr>
              <w:t> </w:t>
            </w:r>
            <w:r w:rsidRPr="00026B9D">
              <w:rPr>
                <w:bCs/>
              </w:rPr>
              <w:t xml:space="preserve">266 „Par Konferenču centra būvniecības koncepciju” </w:t>
            </w:r>
            <w:r>
              <w:rPr>
                <w:bCs/>
              </w:rPr>
              <w:t>2. punkts.</w:t>
            </w:r>
          </w:p>
          <w:p w:rsidR="008E3EB3" w:rsidRDefault="008E3EB3" w:rsidP="00403EA0">
            <w:pPr>
              <w:pStyle w:val="naiskr"/>
              <w:tabs>
                <w:tab w:val="left" w:pos="366"/>
              </w:tabs>
              <w:spacing w:before="0" w:beforeAutospacing="0" w:after="60" w:afterAutospacing="0"/>
              <w:ind w:left="113" w:right="113"/>
              <w:jc w:val="both"/>
              <w:rPr>
                <w:bCs/>
              </w:rPr>
            </w:pPr>
            <w:r w:rsidRPr="00501150">
              <w:rPr>
                <w:bCs/>
              </w:rPr>
              <w:t>Ministru kabineta 2011.</w:t>
            </w:r>
            <w:r>
              <w:rPr>
                <w:bCs/>
              </w:rPr>
              <w:t> </w:t>
            </w:r>
            <w:r w:rsidRPr="00501150">
              <w:rPr>
                <w:bCs/>
              </w:rPr>
              <w:t>gada 30.</w:t>
            </w:r>
            <w:r>
              <w:rPr>
                <w:bCs/>
              </w:rPr>
              <w:t> </w:t>
            </w:r>
            <w:r w:rsidRPr="00501150">
              <w:rPr>
                <w:bCs/>
              </w:rPr>
              <w:t>jūnija rīkojum</w:t>
            </w:r>
            <w:r>
              <w:rPr>
                <w:bCs/>
              </w:rPr>
              <w:t>a</w:t>
            </w:r>
            <w:r w:rsidRPr="00501150">
              <w:rPr>
                <w:bCs/>
              </w:rPr>
              <w:t xml:space="preserve"> Nr.</w:t>
            </w:r>
            <w:r>
              <w:rPr>
                <w:bCs/>
              </w:rPr>
              <w:t> </w:t>
            </w:r>
            <w:r w:rsidRPr="00501150">
              <w:rPr>
                <w:bCs/>
              </w:rPr>
              <w:t>281 „Par valsts akciju sabiedrībai „Valsts nekustamie īpašumi” piederošo sabiedrības ar ierobežotu atbildību „Diplomātiskā servisa medicīnas centrs” un sabiedrības ar ierobežotu atbildību „Biznesa Centrs Zaķusala” kapitāla daļu atsavināšanu”</w:t>
            </w:r>
            <w:r>
              <w:rPr>
                <w:bCs/>
              </w:rPr>
              <w:t xml:space="preserve"> 1.2. apakšpunkts.</w:t>
            </w:r>
          </w:p>
          <w:p w:rsidR="008E3EB3" w:rsidRPr="00067D7A" w:rsidRDefault="008E3EB3" w:rsidP="00F04E01">
            <w:pPr>
              <w:pStyle w:val="naiskr"/>
              <w:tabs>
                <w:tab w:val="left" w:pos="366"/>
              </w:tabs>
              <w:spacing w:before="0" w:beforeAutospacing="0" w:after="60" w:afterAutospacing="0"/>
              <w:ind w:left="113" w:right="113"/>
              <w:jc w:val="both"/>
              <w:rPr>
                <w:bCs/>
              </w:rPr>
            </w:pPr>
            <w:r w:rsidRPr="00A5633F">
              <w:rPr>
                <w:bCs/>
              </w:rPr>
              <w:t>Ministru kabineta 2009.</w:t>
            </w:r>
            <w:r>
              <w:rPr>
                <w:bCs/>
              </w:rPr>
              <w:t> </w:t>
            </w:r>
            <w:r w:rsidRPr="00A5633F">
              <w:rPr>
                <w:bCs/>
              </w:rPr>
              <w:t>gada 13.</w:t>
            </w:r>
            <w:r>
              <w:rPr>
                <w:bCs/>
              </w:rPr>
              <w:t> </w:t>
            </w:r>
            <w:r w:rsidRPr="00A5633F">
              <w:rPr>
                <w:bCs/>
              </w:rPr>
              <w:t>oktobra noteikumu Nr.</w:t>
            </w:r>
            <w:r>
              <w:rPr>
                <w:bCs/>
              </w:rPr>
              <w:t> </w:t>
            </w:r>
            <w:r w:rsidRPr="00A5633F">
              <w:rPr>
                <w:bCs/>
              </w:rPr>
              <w:t>1178 „Attīstības plānošanas dokumentu izstrādes un ietekmes izvērtēšanas noteikumi” 65.3.</w:t>
            </w:r>
            <w:r>
              <w:rPr>
                <w:bCs/>
              </w:rPr>
              <w:t> </w:t>
            </w:r>
            <w:r w:rsidRPr="00A5633F">
              <w:rPr>
                <w:bCs/>
              </w:rPr>
              <w:t>apakšpunkt</w:t>
            </w:r>
            <w:r>
              <w:rPr>
                <w:bCs/>
              </w:rPr>
              <w:t>s un 66. punkts.</w:t>
            </w:r>
          </w:p>
        </w:tc>
      </w:tr>
      <w:tr w:rsidR="008E3EB3" w:rsidRPr="00861ED9" w:rsidTr="00403EA0">
        <w:trPr>
          <w:trHeight w:val="472"/>
          <w:tblCellSpacing w:w="0" w:type="dxa"/>
        </w:trPr>
        <w:tc>
          <w:tcPr>
            <w:tcW w:w="810" w:type="dxa"/>
            <w:tcBorders>
              <w:top w:val="outset" w:sz="6" w:space="0" w:color="auto"/>
              <w:bottom w:val="outset" w:sz="6" w:space="0" w:color="auto"/>
              <w:right w:val="outset" w:sz="6" w:space="0" w:color="auto"/>
            </w:tcBorders>
          </w:tcPr>
          <w:p w:rsidR="008E3EB3" w:rsidRPr="00861ED9" w:rsidRDefault="008E3EB3" w:rsidP="00403EA0">
            <w:pPr>
              <w:pStyle w:val="naiskr"/>
              <w:ind w:left="113" w:right="113"/>
              <w:jc w:val="center"/>
            </w:pPr>
            <w:r w:rsidRPr="00861ED9">
              <w:t>2.</w:t>
            </w:r>
          </w:p>
        </w:tc>
        <w:tc>
          <w:tcPr>
            <w:tcW w:w="2230" w:type="dxa"/>
            <w:tcBorders>
              <w:top w:val="outset" w:sz="6" w:space="0" w:color="auto"/>
              <w:left w:val="outset" w:sz="6" w:space="0" w:color="auto"/>
              <w:bottom w:val="outset" w:sz="6" w:space="0" w:color="auto"/>
              <w:right w:val="outset" w:sz="6" w:space="0" w:color="auto"/>
            </w:tcBorders>
          </w:tcPr>
          <w:p w:rsidR="008E3EB3" w:rsidRPr="00CF5FD7" w:rsidRDefault="008E3EB3" w:rsidP="00403EA0">
            <w:pPr>
              <w:pStyle w:val="naiskr"/>
              <w:tabs>
                <w:tab w:val="left" w:pos="366"/>
              </w:tabs>
              <w:spacing w:before="0" w:beforeAutospacing="0" w:after="60" w:afterAutospacing="0"/>
              <w:ind w:left="113" w:right="113"/>
              <w:rPr>
                <w:bCs/>
              </w:rPr>
            </w:pPr>
            <w:r w:rsidRPr="00CF5FD7">
              <w:rPr>
                <w:bCs/>
              </w:rPr>
              <w:t>Pašreizējā situācija un problēmas</w:t>
            </w:r>
          </w:p>
        </w:tc>
        <w:tc>
          <w:tcPr>
            <w:tcW w:w="6950" w:type="dxa"/>
            <w:tcBorders>
              <w:top w:val="outset" w:sz="6" w:space="0" w:color="auto"/>
              <w:left w:val="outset" w:sz="6" w:space="0" w:color="auto"/>
              <w:bottom w:val="outset" w:sz="6" w:space="0" w:color="auto"/>
            </w:tcBorders>
          </w:tcPr>
          <w:p w:rsidR="008E3EB3" w:rsidRPr="00930216" w:rsidRDefault="008E3EB3" w:rsidP="001E3486">
            <w:pPr>
              <w:pStyle w:val="naiskr"/>
              <w:tabs>
                <w:tab w:val="left" w:pos="366"/>
              </w:tabs>
              <w:spacing w:before="0" w:beforeAutospacing="0" w:after="120" w:afterAutospacing="0"/>
              <w:ind w:left="113" w:right="113"/>
              <w:jc w:val="both"/>
              <w:rPr>
                <w:bCs/>
              </w:rPr>
            </w:pPr>
            <w:r w:rsidRPr="00930216">
              <w:rPr>
                <w:bCs/>
              </w:rPr>
              <w:t xml:space="preserve">Ar Ministru kabineta 2007. gada 15. maija rīkojuma Nr. 266 „Par Konferenču centra būvniecības koncepciju” (turpmāk – Ministru kabineta </w:t>
            </w:r>
            <w:smartTag w:uri="schemas-tilde-lv/tildestengine" w:element="veidnes">
              <w:smartTagPr>
                <w:attr w:name="text" w:val="rīkojums"/>
                <w:attr w:name="baseform" w:val="rīkojums"/>
                <w:attr w:name="id" w:val="-1"/>
              </w:smartTagPr>
              <w:r w:rsidRPr="00930216">
                <w:rPr>
                  <w:bCs/>
                </w:rPr>
                <w:t>rīkojums</w:t>
              </w:r>
            </w:smartTag>
            <w:r w:rsidRPr="00930216">
              <w:rPr>
                <w:bCs/>
              </w:rPr>
              <w:t xml:space="preserve"> Nr. 266) tika atbalstīts Konferenču centra būvniecības koncepcijā ietvertais risinājuma 2.</w:t>
            </w:r>
            <w:r>
              <w:rPr>
                <w:bCs/>
              </w:rPr>
              <w:t> </w:t>
            </w:r>
            <w:r w:rsidRPr="00930216">
              <w:rPr>
                <w:bCs/>
              </w:rPr>
              <w:t>variants un Finanšu ministrija (valsts akciju sabiedrība „Valsts nekustamie īpašumi”) noteikta par atbildīgo institūciju koncepcijas īstenošanā.</w:t>
            </w:r>
          </w:p>
          <w:p w:rsidR="008E3EB3" w:rsidRPr="00930216" w:rsidRDefault="008E3EB3" w:rsidP="00403EA0">
            <w:pPr>
              <w:pStyle w:val="naiskr"/>
              <w:tabs>
                <w:tab w:val="left" w:pos="366"/>
              </w:tabs>
              <w:spacing w:before="0" w:beforeAutospacing="0" w:after="60" w:afterAutospacing="0"/>
              <w:ind w:left="113" w:right="113"/>
              <w:jc w:val="both"/>
              <w:rPr>
                <w:bCs/>
              </w:rPr>
            </w:pPr>
            <w:r w:rsidRPr="00930216">
              <w:rPr>
                <w:bCs/>
              </w:rPr>
              <w:t>Lai nodrošinātu Konferenču centra būvniecības koncepcijas atbalstītā risinājuma 2. varianta īstenošanu, tika izpildīti šādi uzdevumi:</w:t>
            </w:r>
          </w:p>
          <w:p w:rsidR="008E3EB3" w:rsidRPr="004078EC" w:rsidRDefault="008E3EB3" w:rsidP="00403EA0">
            <w:pPr>
              <w:spacing w:after="60"/>
              <w:ind w:left="113" w:right="113"/>
              <w:jc w:val="both"/>
              <w:rPr>
                <w:bCs/>
              </w:rPr>
            </w:pPr>
            <w:r w:rsidRPr="004078EC">
              <w:rPr>
                <w:bCs/>
              </w:rPr>
              <w:t>1. Komerclikumā noteiktajā kārtībā tika dibināta un 2007. gada 5. oktobrī ierakstīta Komercreģistrā kapitālsabiedrība – sabiedrība ar ierobežotu atbildību „Biznesa Centrs Zaķusala” (turpmāk – kapitālsabiedrība), kas veidota ar valsts akciju sabiedrības „Valsts nekustamie īpašumi” un Latvijas Darba devēju konfederācijas (turpmāk – LDDK) biedru līdzdalību un kuras pamatkapitāla lielāko daļu veidoja LDDK biedru iemaksas. Valsts akciju sabiedrība „Valsts nekustamie īpašumi” ar savu līdzdalību kapitālsabiedrībā nodrošināja ar piecām kapitāla daļām jeb 5% no kopējā kapitālsabiedrības pamatkapitāla.</w:t>
            </w:r>
          </w:p>
          <w:p w:rsidR="008E3EB3" w:rsidRPr="00930216" w:rsidRDefault="008E3EB3" w:rsidP="00403EA0">
            <w:pPr>
              <w:spacing w:after="60"/>
              <w:ind w:left="113" w:right="113"/>
              <w:jc w:val="both"/>
              <w:rPr>
                <w:bCs/>
              </w:rPr>
            </w:pPr>
            <w:r w:rsidRPr="00930216">
              <w:rPr>
                <w:bCs/>
              </w:rPr>
              <w:t xml:space="preserve">2009. gada 19. jūnijā tika pieņemts </w:t>
            </w:r>
            <w:smartTag w:uri="schemas-tilde-lv/tildestengine" w:element="veidnes">
              <w:smartTagPr>
                <w:attr w:name="text" w:val="lēmums"/>
                <w:attr w:name="baseform" w:val="lēmums"/>
                <w:attr w:name="id" w:val="-1"/>
              </w:smartTagPr>
              <w:r w:rsidRPr="00930216">
                <w:rPr>
                  <w:bCs/>
                </w:rPr>
                <w:t>lēmums</w:t>
              </w:r>
            </w:smartTag>
            <w:r w:rsidRPr="00930216">
              <w:rPr>
                <w:bCs/>
              </w:rPr>
              <w:t xml:space="preserve"> palielināt kapitālsabiedrības pamatkapitālu, lai iegūtu finanšu līdzekļus, kas bija nepieciešami, lai uzsāktu konferenču centra būvniecības projekta īstenošanu. Valsts akciju sabiedrība „Valsts nekustamie īpašumi” Komerclikumā noteiktajā kārtībā nepieteicās uz jauno daļu iegūšanu (proporcionāli tās piederošajām daļām). Neizmantojot pirmtiesības uz jauno daļu iegūšanu, turpmāko valsts akciju sabiedrības „Valsts nekustamie īpašumi” dalību kapitālsabiedrībā nodrošināja piecas kapitāla daļas jeb 3,13% no kopējā pamatkapitāla.</w:t>
            </w:r>
          </w:p>
          <w:p w:rsidR="008E3EB3" w:rsidRPr="00930216" w:rsidRDefault="008E3EB3" w:rsidP="001E3486">
            <w:pPr>
              <w:pStyle w:val="naiskr"/>
              <w:tabs>
                <w:tab w:val="left" w:pos="366"/>
              </w:tabs>
              <w:spacing w:before="0" w:beforeAutospacing="0" w:after="120" w:afterAutospacing="0"/>
              <w:ind w:left="113" w:right="113"/>
              <w:jc w:val="both"/>
              <w:rPr>
                <w:bCs/>
              </w:rPr>
            </w:pPr>
            <w:r w:rsidRPr="00930216">
              <w:rPr>
                <w:bCs/>
              </w:rPr>
              <w:t xml:space="preserve">Valsts nekustamais īpašums kapitālsabiedrības pamatkapitālā netika ieguldīts un saskaņā ar Konferenču centra būvniecības koncepcijas atbalstīto risinājuma 2. variantu jauno konferenču centru paredzēts būvēt nepiesaistot valsts budžeta līdzekļus, tas ir par </w:t>
            </w:r>
            <w:r w:rsidRPr="00930216">
              <w:rPr>
                <w:bCs/>
              </w:rPr>
              <w:lastRenderedPageBreak/>
              <w:t>kapitālsabiedrības līdzekļiem, ko veidos LDDK un tās biedru piesaistītie līdzekļi, kā arī citu investoru piesaistītie līdzekļi.</w:t>
            </w:r>
          </w:p>
          <w:p w:rsidR="008E3EB3" w:rsidRPr="004078EC" w:rsidRDefault="008E3EB3" w:rsidP="00A5633F">
            <w:pPr>
              <w:pStyle w:val="naiskr"/>
              <w:tabs>
                <w:tab w:val="left" w:pos="366"/>
              </w:tabs>
              <w:spacing w:before="0" w:beforeAutospacing="0" w:after="120" w:afterAutospacing="0"/>
              <w:ind w:left="113" w:right="113"/>
              <w:jc w:val="both"/>
              <w:rPr>
                <w:bCs/>
              </w:rPr>
            </w:pPr>
            <w:r w:rsidRPr="004078EC">
              <w:rPr>
                <w:bCs/>
              </w:rPr>
              <w:t xml:space="preserve">2. 2008. gada 10. janvārī tika noslēgts zemes nomas </w:t>
            </w:r>
            <w:smartTag w:uri="schemas-tilde-lv/tildestengine" w:element="veidnes">
              <w:smartTagPr>
                <w:attr w:name="text" w:val="līgums"/>
                <w:attr w:name="baseform" w:val="līgums"/>
                <w:attr w:name="id" w:val="-1"/>
              </w:smartTagPr>
              <w:r w:rsidRPr="004078EC">
                <w:rPr>
                  <w:bCs/>
                </w:rPr>
                <w:t>līgums</w:t>
              </w:r>
            </w:smartTag>
            <w:r w:rsidRPr="004078EC">
              <w:rPr>
                <w:bCs/>
              </w:rPr>
              <w:t xml:space="preserve"> Nr. 963-Z/2 (zemes nomas līguma darbības laiks līdz 2058. gada 9. janvārim), kurā ir noteikts, ka valsts akciju sabiedrība „Valsts nekustamie īpašumi” kā iznomātājs nodod un kapitālsabiedrība kā nomnieks pieņem lietošanā par maksu valstij piederošā apbūvētā zemesgabala Zaķusalas krastmalā 3, Rīgā, daļu konferenču centra būvniecībai, uzturēšanai un apsaimniekošanai. Iznomātā zemes vienība ir daļa no apbūvētās zemes vienības ar kadastra apzīmējumu 0100 051 0145, un šīs daļas platība ir </w:t>
            </w:r>
            <w:smartTag w:uri="urn:schemas-microsoft-com:office:smarttags" w:element="metricconverter">
              <w:smartTagPr>
                <w:attr w:name="ProductID" w:val="24 969 m2"/>
              </w:smartTagPr>
              <w:r w:rsidRPr="004078EC">
                <w:rPr>
                  <w:bCs/>
                </w:rPr>
                <w:t>24</w:t>
              </w:r>
              <w:r>
                <w:rPr>
                  <w:bCs/>
                </w:rPr>
                <w:t> </w:t>
              </w:r>
              <w:r w:rsidRPr="004078EC">
                <w:rPr>
                  <w:bCs/>
                </w:rPr>
                <w:t>9</w:t>
              </w:r>
              <w:r>
                <w:rPr>
                  <w:bCs/>
                </w:rPr>
                <w:t>69</w:t>
              </w:r>
              <w:r w:rsidRPr="004078EC">
                <w:rPr>
                  <w:bCs/>
                </w:rPr>
                <w:t xml:space="preserve"> m</w:t>
              </w:r>
              <w:r w:rsidRPr="004078EC">
                <w:rPr>
                  <w:bCs/>
                  <w:vertAlign w:val="superscript"/>
                </w:rPr>
                <w:t>2</w:t>
              </w:r>
            </w:smartTag>
            <w:r w:rsidRPr="004078EC">
              <w:rPr>
                <w:bCs/>
              </w:rPr>
              <w:t xml:space="preserve"> (nomas tiesības uz zemes gabalu tika nostiprinātas Rīgas pilsētas Zemesgrāmatu nodaļā).</w:t>
            </w:r>
          </w:p>
          <w:p w:rsidR="008E3EB3" w:rsidRPr="00930216" w:rsidRDefault="008E3EB3" w:rsidP="00A5633F">
            <w:pPr>
              <w:pStyle w:val="naiskr"/>
              <w:tabs>
                <w:tab w:val="left" w:pos="366"/>
              </w:tabs>
              <w:spacing w:before="0" w:beforeAutospacing="0" w:after="60" w:afterAutospacing="0"/>
              <w:ind w:left="113" w:right="113"/>
              <w:jc w:val="both"/>
              <w:rPr>
                <w:bCs/>
              </w:rPr>
            </w:pPr>
            <w:r w:rsidRPr="00930216">
              <w:rPr>
                <w:bCs/>
              </w:rPr>
              <w:t xml:space="preserve">Saskaņā ar 2010. gada 9. februārī Ministru kabinetā izskatītā protokollēmuma </w:t>
            </w:r>
            <w:bookmarkStart w:id="5" w:name="OLE_LINK10"/>
            <w:bookmarkEnd w:id="5"/>
            <w:r w:rsidRPr="00930216">
              <w:rPr>
                <w:bCs/>
              </w:rPr>
              <w:t>„Par valsts kapitālsabiedrību meitas uzņēmumiem un to saglabāšanas lietderību” projekta 3.3. </w:t>
            </w:r>
            <w:r>
              <w:rPr>
                <w:bCs/>
              </w:rPr>
              <w:t>apakš</w:t>
            </w:r>
            <w:r w:rsidRPr="00930216">
              <w:rPr>
                <w:bCs/>
              </w:rPr>
              <w:t>punktu Finanšu ministrijai bija paredzēts izvērtēt valsts akciju sabiedrības „Valsts nekustamie īpašumi” dalību kapitālsabiedrībā un jāiesniedz attiecīga informācija Ministru kabinetā. Ministru kabineta 2010. gada 9. februāra sēdē šāda protokollēmuma redakcija netika apstiprināta, bet Valsts kancelejai tika dots uzdevums sagatavot Ministru prezidenta rīkojumu par darba grupas izveidi, lai trīs mēnešu laikā pēc vienotiem kritērijiem izvērtētu valsts kapitālsabiedrību meitas uzņēmumu saglabāšanas lietderību.</w:t>
            </w:r>
          </w:p>
          <w:p w:rsidR="008E3EB3" w:rsidRPr="00930216" w:rsidRDefault="008E3EB3" w:rsidP="00A5633F">
            <w:pPr>
              <w:pStyle w:val="naiskr"/>
              <w:tabs>
                <w:tab w:val="left" w:pos="366"/>
              </w:tabs>
              <w:spacing w:before="0" w:beforeAutospacing="0" w:after="60" w:afterAutospacing="0"/>
              <w:ind w:left="113" w:right="113"/>
              <w:jc w:val="both"/>
              <w:rPr>
                <w:bCs/>
              </w:rPr>
            </w:pPr>
            <w:r w:rsidRPr="00930216">
              <w:rPr>
                <w:bCs/>
              </w:rPr>
              <w:t>Ar Ministru prezidenta 2010. gada 1. aprīļa rīkojumu Nr. 139 „Par starpinstitūciju darba grupu publisko personu komercdarbības koncepcijas izstrādei” tika izveidota darba grupa, kurai līdz 2010. gada 29. oktobrim bija jāizvērtē valsts kapitālsabiedrību līdzdalība citās kapitālsabiedrībās, un ekonomikas ministram līdz 2010. gada 5. novembrim attiecīgā informācija jāiesniedz Ministru kabinetā.</w:t>
            </w:r>
          </w:p>
          <w:p w:rsidR="008E3EB3" w:rsidRPr="00930216" w:rsidRDefault="008E3EB3" w:rsidP="00F04E01">
            <w:pPr>
              <w:pStyle w:val="naiskr"/>
              <w:tabs>
                <w:tab w:val="left" w:pos="366"/>
              </w:tabs>
              <w:spacing w:before="0" w:beforeAutospacing="0" w:after="60" w:afterAutospacing="0"/>
              <w:ind w:left="113" w:right="113"/>
              <w:jc w:val="both"/>
              <w:rPr>
                <w:bCs/>
              </w:rPr>
            </w:pPr>
            <w:r w:rsidRPr="00930216">
              <w:rPr>
                <w:bCs/>
              </w:rPr>
              <w:t>Jautājuma izlemšanai par līdzdalības samazināšanu kapitālsabiedrībā, valsts akciju sabiedrības „Valsts nekustamie īpašumi” valdei bija nepieciešama iepriekšēja akcionāru sapulces un Ministru kabineta piekrišana (likuma „Par valsts un pašvaldību kapitāla daļām un kapitālsabiedrībām” 98. panta otrās daļas 1. punkts un trešā daļa). Līdz ar to valsts akciju sabiedrības „Valsts nekustamie īpašumi” 2010. gada 21. decembra akcionāru sapulcē tika izskatīts jautājums un saņemta akcionāru sapulces iepriekšēja piekrišana par valsts akciju sabiedrība „Valsts nekustamie īpašumi” piederošo kapitālsabiedrības piecu kapitāla daļu atsavināšanu.</w:t>
            </w:r>
          </w:p>
          <w:p w:rsidR="008E3EB3" w:rsidRPr="00930216" w:rsidRDefault="008E3EB3" w:rsidP="00F04E01">
            <w:pPr>
              <w:pStyle w:val="naiskr"/>
              <w:tabs>
                <w:tab w:val="left" w:pos="366"/>
              </w:tabs>
              <w:spacing w:before="0" w:beforeAutospacing="0" w:after="60" w:afterAutospacing="0"/>
              <w:ind w:left="113" w:right="113"/>
              <w:jc w:val="both"/>
              <w:rPr>
                <w:bCs/>
              </w:rPr>
            </w:pPr>
            <w:r w:rsidRPr="00930216">
              <w:rPr>
                <w:bCs/>
              </w:rPr>
              <w:t xml:space="preserve">Pamatojoties uz Komerclikumu un likumu „Par valsts un pašvaldību kapitāla daļām un kapitālsabiedrībām” valsts akciju sabiedrības „Valsts nekustamie īpašumi” valde 2010. gada 14. aprīlī pieņēma lēmumu Nr. 286 „Par Valsts akciju sabiedrības „Valsts nekustamie īpašumi” piederošo SIA „Biznesa Centrs Zaķusala””, ar kuru tika nolemts pasūtīt un noteikt kapitālu daļu tirgus vērtību, un iesniegt Ministru kabinetā rīkojuma projektu par iepriekšējas piekrišanas saņemšanu valsts akciju sabiedrības „Valsts nekustamie īpašumi” </w:t>
            </w:r>
            <w:r w:rsidRPr="00930216">
              <w:rPr>
                <w:bCs/>
              </w:rPr>
              <w:lastRenderedPageBreak/>
              <w:t>piederošo kapitāla daļu atsavināšanai.</w:t>
            </w:r>
          </w:p>
          <w:p w:rsidR="008E3EB3" w:rsidRPr="00930216" w:rsidRDefault="008E3EB3" w:rsidP="00F04E01">
            <w:pPr>
              <w:pStyle w:val="naiskr"/>
              <w:tabs>
                <w:tab w:val="left" w:pos="366"/>
              </w:tabs>
              <w:spacing w:before="0" w:beforeAutospacing="0" w:after="60" w:afterAutospacing="0"/>
              <w:ind w:left="113" w:right="113"/>
              <w:jc w:val="both"/>
              <w:rPr>
                <w:bCs/>
              </w:rPr>
            </w:pPr>
            <w:r w:rsidRPr="00930216">
              <w:rPr>
                <w:bCs/>
              </w:rPr>
              <w:t>Saskaņā ar Ministru kabineta 2011. gada 30. jūnija rīkojumu Nr. 281 „Par valsts akciju sabiedrībai „Valsts nekustamie īpašumi” piederošo sabiedrības ar ierobežotu atbildību „Diplomātiskā servisa medicīnas centrs” un sabiedrības ar ierobežotu atbildību „Biznesa Centrs Zaķusala” kapitāla daļu atsavināšanu” Ministru kabinets saskaņā ar likuma „</w:t>
            </w:r>
            <w:hyperlink r:id="rId8" w:tgtFrame="_blank" w:tooltip="Par valsts un pašvaldību kapitāla daļām un kapitālsabiedrībām /Spēkā esošs/" w:history="1">
              <w:r w:rsidRPr="00930216">
                <w:rPr>
                  <w:bCs/>
                </w:rPr>
                <w:t>Par valsts un pašvaldību kapitāla daļām un kapitālsabiedrībām</w:t>
              </w:r>
            </w:hyperlink>
            <w:r w:rsidRPr="00930216">
              <w:rPr>
                <w:bCs/>
              </w:rPr>
              <w:t>” 98. panta trešo daļu piekrita, ka tiek samazināta valsts akciju sabiedrības „Valsts nekustamie īpašumi” līdzdalība un atļāva atsavināt tai kapitālsabiedrībā piederošās piecas kapitāla daļas (3,13 % no pamatkapitāla).</w:t>
            </w:r>
          </w:p>
          <w:p w:rsidR="008E3EB3" w:rsidRPr="00930216" w:rsidRDefault="008E3EB3" w:rsidP="00F04E01">
            <w:pPr>
              <w:pStyle w:val="naiskr"/>
              <w:tabs>
                <w:tab w:val="left" w:pos="366"/>
              </w:tabs>
              <w:spacing w:before="0" w:beforeAutospacing="0" w:after="60" w:afterAutospacing="0"/>
              <w:ind w:left="113" w:right="113"/>
              <w:jc w:val="both"/>
              <w:rPr>
                <w:bCs/>
              </w:rPr>
            </w:pPr>
            <w:r w:rsidRPr="00930216">
              <w:rPr>
                <w:bCs/>
              </w:rPr>
              <w:t xml:space="preserve">2011. gada 1. novembrī tika noslēgts valsts akciju sabiedrības „Valsts nekustamie īpašumi” kapitālsabiedrībā piederošo kapitāla daļu atsavināšanas </w:t>
            </w:r>
            <w:smartTag w:uri="schemas-tilde-lv/tildestengine" w:element="veidnes">
              <w:smartTagPr>
                <w:attr w:name="text" w:val="līgums"/>
                <w:attr w:name="baseform" w:val="līgums"/>
                <w:attr w:name="id" w:val="-1"/>
              </w:smartTagPr>
              <w:r w:rsidRPr="00930216">
                <w:rPr>
                  <w:bCs/>
                </w:rPr>
                <w:t>līgums</w:t>
              </w:r>
            </w:smartTag>
            <w:r w:rsidRPr="00930216">
              <w:rPr>
                <w:bCs/>
              </w:rPr>
              <w:t xml:space="preserve"> ar sabiedrību ar ierobežotu atbildību „EiroHoldings”. 2011. gada 3. novembrī sabiedrība ar ierobežotu atbildību „EiroHoldings” veica apmaksu par atsavināmajām kapitālsabiedrības kapitāla daļām pilnā apmērā un 2011. gada 23. novembrī Komercreģistrā tika reģistrētas izmaiņas dalībnieku sarakstā saskaņā ar kurām valsts akciju sabiedrība „Valsts nekustamie īpašumi” ir izbeigusi savu līdzdalību kapitālsabiedrībā.</w:t>
            </w:r>
          </w:p>
          <w:p w:rsidR="008E3EB3" w:rsidRPr="00930216" w:rsidRDefault="008E3EB3" w:rsidP="00B8742B">
            <w:pPr>
              <w:pStyle w:val="naiskr"/>
              <w:tabs>
                <w:tab w:val="left" w:pos="366"/>
              </w:tabs>
              <w:spacing w:before="0" w:beforeAutospacing="0" w:after="60" w:afterAutospacing="0"/>
              <w:ind w:left="113" w:right="113"/>
              <w:jc w:val="both"/>
              <w:rPr>
                <w:bCs/>
              </w:rPr>
            </w:pPr>
            <w:r w:rsidRPr="00930216">
              <w:rPr>
                <w:bCs/>
              </w:rPr>
              <w:t xml:space="preserve">Ņemot vērā minēto, ar Ministru kabineta rīkojumu Nr. 266 atbalstītais Konferenču centra būvniecības koncepcijas risinājuma </w:t>
            </w:r>
            <w:r>
              <w:rPr>
                <w:bCs/>
              </w:rPr>
              <w:t>2.</w:t>
            </w:r>
            <w:r w:rsidRPr="00930216">
              <w:rPr>
                <w:bCs/>
              </w:rPr>
              <w:t>variantā noteiktais nosacījums attiecībā uz valsts (valsts akciju sabiedrības „Valsts nekustamie īpašumi”) iesaisti kapitālsabiedrībā ir aktualitāti zaudējis.</w:t>
            </w:r>
          </w:p>
          <w:p w:rsidR="008E3EB3" w:rsidRDefault="008E3EB3" w:rsidP="00B8742B">
            <w:pPr>
              <w:pStyle w:val="naiskr"/>
              <w:tabs>
                <w:tab w:val="left" w:pos="366"/>
              </w:tabs>
              <w:spacing w:before="0" w:beforeAutospacing="0" w:after="60" w:afterAutospacing="0"/>
              <w:ind w:left="113" w:right="113"/>
              <w:jc w:val="both"/>
              <w:rPr>
                <w:bCs/>
              </w:rPr>
            </w:pPr>
            <w:r w:rsidRPr="00930216">
              <w:rPr>
                <w:bCs/>
              </w:rPr>
              <w:t xml:space="preserve">Vienlaikus jāņem vērā, ka, pamatojoties uz Ministru kabineta rīkojuma Nr. 266 4. un 5. punktā dotajiem uzdevumiem, 2008. gada 10. janvārī starp valsts akciju sabiedrību „Valsts nekustamie īpašumi” un kapitālsabiedrību noslēgtais </w:t>
            </w:r>
            <w:r>
              <w:rPr>
                <w:bCs/>
              </w:rPr>
              <w:t xml:space="preserve">apbūvētās </w:t>
            </w:r>
            <w:r w:rsidRPr="00930216">
              <w:rPr>
                <w:bCs/>
              </w:rPr>
              <w:t xml:space="preserve">zemes </w:t>
            </w:r>
            <w:r>
              <w:rPr>
                <w:bCs/>
              </w:rPr>
              <w:t xml:space="preserve">daļas </w:t>
            </w:r>
            <w:r w:rsidRPr="00930216">
              <w:rPr>
                <w:bCs/>
              </w:rPr>
              <w:t xml:space="preserve">nomas </w:t>
            </w:r>
            <w:smartTag w:uri="schemas-tilde-lv/tildestengine" w:element="veidnes">
              <w:smartTagPr>
                <w:attr w:name="text" w:val="līgums"/>
                <w:attr w:name="baseform" w:val="līgums"/>
                <w:attr w:name="id" w:val="-1"/>
              </w:smartTagPr>
              <w:r w:rsidRPr="00930216">
                <w:rPr>
                  <w:bCs/>
                </w:rPr>
                <w:t>līgums</w:t>
              </w:r>
            </w:smartTag>
            <w:r w:rsidRPr="00930216">
              <w:rPr>
                <w:bCs/>
              </w:rPr>
              <w:t xml:space="preserve"> Nr. 963-Z/2 (zemes nomas līguma darbības laiks līdz 2058. gada 9. janvārim) </w:t>
            </w:r>
            <w:r>
              <w:rPr>
                <w:bCs/>
              </w:rPr>
              <w:t>ir spēkā esošs.</w:t>
            </w:r>
          </w:p>
          <w:p w:rsidR="008E3EB3" w:rsidRPr="00930216" w:rsidRDefault="008E3EB3" w:rsidP="00B8742B">
            <w:pPr>
              <w:pStyle w:val="naiskr"/>
              <w:tabs>
                <w:tab w:val="left" w:pos="366"/>
              </w:tabs>
              <w:spacing w:before="0" w:beforeAutospacing="0" w:after="60" w:afterAutospacing="0"/>
              <w:ind w:left="113" w:right="113"/>
              <w:jc w:val="both"/>
              <w:rPr>
                <w:bCs/>
              </w:rPr>
            </w:pPr>
            <w:r w:rsidRPr="00057E79">
              <w:rPr>
                <w:bCs/>
              </w:rPr>
              <w:t>Likuma „Par valsts un pašvaldību finanšu līdzekļu un mantas izšķērdēšanas novēršanu” 6.</w:t>
            </w:r>
            <w:r w:rsidRPr="00AC6277">
              <w:rPr>
                <w:bCs/>
                <w:vertAlign w:val="superscript"/>
              </w:rPr>
              <w:t>1</w:t>
            </w:r>
            <w:r>
              <w:rPr>
                <w:bCs/>
              </w:rPr>
              <w:t>.</w:t>
            </w:r>
            <w:r w:rsidRPr="00057E79">
              <w:rPr>
                <w:bCs/>
              </w:rPr>
              <w:t xml:space="preserve"> panta pirmā daļa, kura ir spēkā kopš 2010</w:t>
            </w:r>
            <w:r>
              <w:rPr>
                <w:bCs/>
              </w:rPr>
              <w:t xml:space="preserve">. </w:t>
            </w:r>
            <w:r w:rsidRPr="00057E79">
              <w:rPr>
                <w:bCs/>
              </w:rPr>
              <w:t>gada 1.</w:t>
            </w:r>
            <w:r>
              <w:rPr>
                <w:bCs/>
              </w:rPr>
              <w:t xml:space="preserve"> </w:t>
            </w:r>
            <w:r w:rsidRPr="00057E79">
              <w:rPr>
                <w:bCs/>
              </w:rPr>
              <w:t>maija,  noteic, ja likumā vai Ministru kabineta noteikumos nav paredzēts citādi, nekustamā īpašuma nomas līgumu slēdz uz laiku, kas nav ilgāks par 12 gadiem</w:t>
            </w:r>
            <w:bookmarkStart w:id="6" w:name="bkm2"/>
            <w:r w:rsidRPr="00057E79">
              <w:rPr>
                <w:bCs/>
              </w:rPr>
              <w:t>, un šā likuma pārejas noteikumu 5.</w:t>
            </w:r>
            <w:r w:rsidR="007E72D2">
              <w:rPr>
                <w:bCs/>
              </w:rPr>
              <w:t xml:space="preserve"> </w:t>
            </w:r>
            <w:bookmarkStart w:id="7" w:name="_GoBack"/>
            <w:bookmarkEnd w:id="7"/>
            <w:r w:rsidRPr="00057E79">
              <w:rPr>
                <w:bCs/>
              </w:rPr>
              <w:t xml:space="preserve">punkts paredz, ka nomas līgumiem, kas noslēgti līdz šā </w:t>
            </w:r>
            <w:r w:rsidRPr="00AC6277">
              <w:rPr>
                <w:bCs/>
              </w:rPr>
              <w:t xml:space="preserve">likuma </w:t>
            </w:r>
            <w:bookmarkEnd w:id="6"/>
            <w:r w:rsidRPr="00AC6277">
              <w:rPr>
                <w:bCs/>
              </w:rPr>
              <w:fldChar w:fldCharType="begin"/>
            </w:r>
            <w:r w:rsidRPr="00AC6277">
              <w:rPr>
                <w:bCs/>
              </w:rPr>
              <w:instrText xml:space="preserve"> HYPERLINK "http://pro.nais.lv/naiser/text.cfm?Key=0103011995071932770" \l "bkm20" \o "Vietēja saite" </w:instrText>
            </w:r>
            <w:r w:rsidRPr="00AC6277">
              <w:rPr>
                <w:bCs/>
              </w:rPr>
              <w:fldChar w:fldCharType="separate"/>
            </w:r>
            <w:r w:rsidRPr="00AC6277">
              <w:rPr>
                <w:bCs/>
              </w:rPr>
              <w:t>6.</w:t>
            </w:r>
            <w:r w:rsidRPr="00AC6277">
              <w:rPr>
                <w:bCs/>
                <w:vertAlign w:val="superscript"/>
              </w:rPr>
              <w:t>1</w:t>
            </w:r>
            <w:r w:rsidRPr="00AC6277">
              <w:rPr>
                <w:bCs/>
              </w:rPr>
              <w:fldChar w:fldCharType="end"/>
            </w:r>
            <w:r w:rsidRPr="00AC6277">
              <w:rPr>
                <w:bCs/>
              </w:rPr>
              <w:t>. panta spēkā</w:t>
            </w:r>
            <w:r w:rsidRPr="00057E79">
              <w:rPr>
                <w:bCs/>
              </w:rPr>
              <w:t xml:space="preserve"> stāšanās dienai un neatbilst minētā panta pirmās daļas prasībām, piemērojami likuma noteikumi, kas bija spēkā, slēdzot attiecīgo nomas līgumu. Iznomātājs izvērtē iespējas izbeigt līgumu, kas neatbilst šā likuma </w:t>
            </w:r>
            <w:hyperlink r:id="rId9" w:anchor="bkm20" w:tooltip="Vietēja saite" w:history="1">
              <w:r w:rsidRPr="00057E79">
                <w:rPr>
                  <w:bCs/>
                </w:rPr>
                <w:t>6.</w:t>
              </w:r>
              <w:r w:rsidRPr="00AC6277">
                <w:rPr>
                  <w:bCs/>
                  <w:vertAlign w:val="superscript"/>
                </w:rPr>
                <w:t>1</w:t>
              </w:r>
            </w:hyperlink>
            <w:r>
              <w:t>.</w:t>
            </w:r>
            <w:r w:rsidRPr="00057E79">
              <w:rPr>
                <w:bCs/>
              </w:rPr>
              <w:t xml:space="preserve"> panta pirmās daļas prasībām, un šādas rīcības lietderību.</w:t>
            </w:r>
          </w:p>
          <w:p w:rsidR="008E3EB3" w:rsidRPr="00057E79" w:rsidRDefault="008E3EB3" w:rsidP="0043379E">
            <w:pPr>
              <w:pStyle w:val="naiskr"/>
              <w:tabs>
                <w:tab w:val="left" w:pos="366"/>
              </w:tabs>
              <w:spacing w:before="0" w:beforeAutospacing="0" w:after="60" w:afterAutospacing="0"/>
              <w:ind w:left="113" w:right="113"/>
              <w:jc w:val="both"/>
              <w:rPr>
                <w:bCs/>
              </w:rPr>
            </w:pPr>
            <w:r w:rsidRPr="00930216">
              <w:t xml:space="preserve">Nekustamā īpašuma (nekustamā īpašuma kadastra Nr. 0100 051 0145) zemes </w:t>
            </w:r>
            <w:r w:rsidRPr="00930216">
              <w:rPr>
                <w:bCs/>
              </w:rPr>
              <w:t>kopējā platība ir 78 900 m</w:t>
            </w:r>
            <w:r w:rsidRPr="00930216">
              <w:rPr>
                <w:bCs/>
                <w:vertAlign w:val="superscript"/>
              </w:rPr>
              <w:t>2</w:t>
            </w:r>
            <w:r w:rsidRPr="00930216">
              <w:rPr>
                <w:bCs/>
              </w:rPr>
              <w:t xml:space="preserve"> (zemes lietošanas mērķis ir sabiedriskās nozīmes objektu apbūves zeme) un tā reģistrēta Rīgas pilsētas Vidzemes priekšpilsētas tiesas zemesgrāmatu nodaļā uz Finanšu ministrijas vārda un nodota valsts akciju sabiedrīb</w:t>
            </w:r>
            <w:r>
              <w:rPr>
                <w:bCs/>
              </w:rPr>
              <w:t>ai</w:t>
            </w:r>
            <w:r w:rsidRPr="00930216">
              <w:rPr>
                <w:bCs/>
              </w:rPr>
              <w:t xml:space="preserve"> „Valsts nekustamie īpašumi</w:t>
            </w:r>
            <w:r>
              <w:rPr>
                <w:bCs/>
              </w:rPr>
              <w:t>”</w:t>
            </w:r>
            <w:r w:rsidRPr="00930216">
              <w:rPr>
                <w:bCs/>
              </w:rPr>
              <w:t xml:space="preserve"> pārvaldīšanā. </w:t>
            </w:r>
            <w:r>
              <w:rPr>
                <w:bCs/>
              </w:rPr>
              <w:t>Vēl viena d</w:t>
            </w:r>
            <w:r w:rsidRPr="00930216">
              <w:rPr>
                <w:bCs/>
              </w:rPr>
              <w:t xml:space="preserve">aļa </w:t>
            </w:r>
            <w:r>
              <w:rPr>
                <w:bCs/>
              </w:rPr>
              <w:t xml:space="preserve">no </w:t>
            </w:r>
            <w:r w:rsidRPr="00930216">
              <w:rPr>
                <w:bCs/>
              </w:rPr>
              <w:t>minētās zemes vienības 21 297 m</w:t>
            </w:r>
            <w:r w:rsidRPr="00930216">
              <w:rPr>
                <w:bCs/>
                <w:vertAlign w:val="superscript"/>
              </w:rPr>
              <w:t>2</w:t>
            </w:r>
            <w:r w:rsidRPr="00930216">
              <w:rPr>
                <w:bCs/>
              </w:rPr>
              <w:t xml:space="preserve"> platībā ir iznomāta valsts bezpeļņas sabiedrībai ar ierobežotu atbildību „Latvijas </w:t>
            </w:r>
            <w:r w:rsidRPr="00930216">
              <w:rPr>
                <w:bCs/>
              </w:rPr>
              <w:lastRenderedPageBreak/>
              <w:t xml:space="preserve">televīzija” kā ēkas uzturēšanai piesaistītais zemesgabals (zemes nomas līguma darbības laiks līdz 2024. gada 25. jūlijam). Nekustamā īpašuma nodokļa maksa par </w:t>
            </w:r>
            <w:r>
              <w:rPr>
                <w:bCs/>
              </w:rPr>
              <w:t>visu nekustamo īpašumu</w:t>
            </w:r>
            <w:r w:rsidRPr="00930216">
              <w:rPr>
                <w:bCs/>
              </w:rPr>
              <w:t xml:space="preserve"> </w:t>
            </w:r>
            <w:r>
              <w:rPr>
                <w:bCs/>
              </w:rPr>
              <w:t xml:space="preserve">(zeme </w:t>
            </w:r>
            <w:r w:rsidRPr="00930216">
              <w:rPr>
                <w:bCs/>
              </w:rPr>
              <w:t>78 900 m</w:t>
            </w:r>
            <w:r w:rsidRPr="00930216">
              <w:rPr>
                <w:bCs/>
                <w:vertAlign w:val="superscript"/>
              </w:rPr>
              <w:t>2</w:t>
            </w:r>
            <w:r w:rsidRPr="00930216">
              <w:rPr>
                <w:bCs/>
              </w:rPr>
              <w:t xml:space="preserve"> platībā</w:t>
            </w:r>
            <w:r>
              <w:rPr>
                <w:bCs/>
              </w:rPr>
              <w:t>)</w:t>
            </w:r>
            <w:r w:rsidRPr="00930216">
              <w:rPr>
                <w:bCs/>
              </w:rPr>
              <w:t xml:space="preserve"> 2011. gadā tika aprēķināta </w:t>
            </w:r>
            <w:r w:rsidRPr="00930216">
              <w:t>7</w:t>
            </w:r>
            <w:r>
              <w:t> </w:t>
            </w:r>
            <w:r w:rsidRPr="00930216">
              <w:t>030</w:t>
            </w:r>
            <w:r>
              <w:t> </w:t>
            </w:r>
            <w:r w:rsidRPr="00930216">
              <w:rPr>
                <w:bCs/>
              </w:rPr>
              <w:t>latu apmērā, par 2012. gadu – 6 327 latu apmērā</w:t>
            </w:r>
            <w:r>
              <w:rPr>
                <w:bCs/>
              </w:rPr>
              <w:t>, kuru saskaņā ar zemes nomas līgumiem sedz nomnieki</w:t>
            </w:r>
            <w:r w:rsidRPr="00930216">
              <w:rPr>
                <w:bCs/>
              </w:rPr>
              <w:t xml:space="preserve">. </w:t>
            </w:r>
          </w:p>
          <w:p w:rsidR="008E3EB3" w:rsidRPr="00930216" w:rsidRDefault="008E3EB3" w:rsidP="0043379E">
            <w:pPr>
              <w:pStyle w:val="naiskr"/>
              <w:tabs>
                <w:tab w:val="left" w:pos="366"/>
              </w:tabs>
              <w:spacing w:before="0" w:beforeAutospacing="0" w:after="60" w:afterAutospacing="0"/>
              <w:ind w:left="113" w:right="113"/>
              <w:jc w:val="both"/>
            </w:pPr>
            <w:r w:rsidRPr="00057E79">
              <w:rPr>
                <w:bCs/>
              </w:rPr>
              <w:t>Rīkojuma</w:t>
            </w:r>
            <w:r w:rsidRPr="009A6623">
              <w:rPr>
                <w:bCs/>
              </w:rPr>
              <w:t xml:space="preserve"> projekta </w:t>
            </w:r>
            <w:r w:rsidRPr="00057E79">
              <w:rPr>
                <w:bCs/>
              </w:rPr>
              <w:t>īstenošana nerada tiesiskā regulējuma ietekmi uz kādu sabiedrības mērķgrupu, kā arī nerada finansiālo ietekmi uz valsts budžetu vai  pašvaldību budžetu.</w:t>
            </w:r>
            <w:r w:rsidRPr="008D09F0">
              <w:t xml:space="preserve">  </w:t>
            </w:r>
          </w:p>
        </w:tc>
      </w:tr>
      <w:tr w:rsidR="008E3EB3" w:rsidRPr="00861ED9" w:rsidTr="00403EA0">
        <w:trPr>
          <w:trHeight w:val="1071"/>
          <w:tblCellSpacing w:w="0" w:type="dxa"/>
        </w:trPr>
        <w:tc>
          <w:tcPr>
            <w:tcW w:w="810" w:type="dxa"/>
            <w:tcBorders>
              <w:top w:val="outset" w:sz="6" w:space="0" w:color="auto"/>
              <w:bottom w:val="outset" w:sz="6" w:space="0" w:color="auto"/>
              <w:right w:val="outset" w:sz="6" w:space="0" w:color="auto"/>
            </w:tcBorders>
          </w:tcPr>
          <w:p w:rsidR="008E3EB3" w:rsidRPr="00861ED9" w:rsidRDefault="008E3EB3" w:rsidP="00403EA0">
            <w:pPr>
              <w:pStyle w:val="naiskr"/>
              <w:ind w:left="113" w:right="113"/>
              <w:jc w:val="center"/>
            </w:pPr>
            <w:r w:rsidRPr="00861ED9">
              <w:lastRenderedPageBreak/>
              <w:t>3.</w:t>
            </w:r>
          </w:p>
        </w:tc>
        <w:tc>
          <w:tcPr>
            <w:tcW w:w="2230" w:type="dxa"/>
            <w:tcBorders>
              <w:top w:val="outset" w:sz="6" w:space="0" w:color="auto"/>
              <w:left w:val="outset" w:sz="6" w:space="0" w:color="auto"/>
              <w:bottom w:val="outset" w:sz="6" w:space="0" w:color="auto"/>
              <w:right w:val="outset" w:sz="6" w:space="0" w:color="auto"/>
            </w:tcBorders>
          </w:tcPr>
          <w:p w:rsidR="008E3EB3" w:rsidRPr="00CF5FD7" w:rsidRDefault="008E3EB3" w:rsidP="00403EA0">
            <w:pPr>
              <w:pStyle w:val="naiskr"/>
              <w:tabs>
                <w:tab w:val="left" w:pos="366"/>
              </w:tabs>
              <w:spacing w:before="0" w:beforeAutospacing="0" w:after="60" w:afterAutospacing="0"/>
              <w:ind w:left="113" w:right="113"/>
              <w:rPr>
                <w:bCs/>
              </w:rPr>
            </w:pPr>
            <w:r w:rsidRPr="00CF5FD7">
              <w:rPr>
                <w:bCs/>
              </w:rPr>
              <w:t>Saistītie politikas ietekmes novērtējumi un pētījumi</w:t>
            </w:r>
          </w:p>
        </w:tc>
        <w:tc>
          <w:tcPr>
            <w:tcW w:w="6950" w:type="dxa"/>
            <w:tcBorders>
              <w:top w:val="outset" w:sz="6" w:space="0" w:color="auto"/>
              <w:left w:val="outset" w:sz="6" w:space="0" w:color="auto"/>
              <w:bottom w:val="outset" w:sz="6" w:space="0" w:color="auto"/>
            </w:tcBorders>
          </w:tcPr>
          <w:p w:rsidR="008E3EB3" w:rsidRPr="00501150" w:rsidRDefault="008E3EB3" w:rsidP="001F2F27">
            <w:pPr>
              <w:pStyle w:val="naiskr"/>
              <w:tabs>
                <w:tab w:val="left" w:pos="366"/>
              </w:tabs>
              <w:spacing w:before="0" w:beforeAutospacing="0" w:after="60" w:afterAutospacing="0"/>
              <w:ind w:left="113" w:right="113"/>
              <w:jc w:val="both"/>
              <w:rPr>
                <w:bCs/>
              </w:rPr>
            </w:pPr>
            <w:r w:rsidRPr="00AD35B3">
              <w:t>Rīkojuma</w:t>
            </w:r>
            <w:r w:rsidRPr="00501150">
              <w:rPr>
                <w:bCs/>
              </w:rPr>
              <w:t xml:space="preserve"> </w:t>
            </w:r>
            <w:r>
              <w:rPr>
                <w:bCs/>
              </w:rPr>
              <w:t>p</w:t>
            </w:r>
            <w:r w:rsidRPr="00501150">
              <w:rPr>
                <w:bCs/>
              </w:rPr>
              <w:t>rojekts šo jomu neskar.</w:t>
            </w:r>
          </w:p>
        </w:tc>
      </w:tr>
      <w:tr w:rsidR="008E3EB3" w:rsidRPr="00861ED9" w:rsidTr="00403EA0">
        <w:trPr>
          <w:trHeight w:val="384"/>
          <w:tblCellSpacing w:w="0" w:type="dxa"/>
        </w:trPr>
        <w:tc>
          <w:tcPr>
            <w:tcW w:w="810" w:type="dxa"/>
            <w:tcBorders>
              <w:top w:val="outset" w:sz="6" w:space="0" w:color="auto"/>
              <w:bottom w:val="outset" w:sz="6" w:space="0" w:color="auto"/>
              <w:right w:val="outset" w:sz="6" w:space="0" w:color="auto"/>
            </w:tcBorders>
          </w:tcPr>
          <w:p w:rsidR="008E3EB3" w:rsidRPr="00861ED9" w:rsidRDefault="008E3EB3" w:rsidP="00403EA0">
            <w:pPr>
              <w:pStyle w:val="naiskr"/>
              <w:ind w:left="113" w:right="113"/>
              <w:jc w:val="center"/>
            </w:pPr>
            <w:r w:rsidRPr="00861ED9">
              <w:t>4.</w:t>
            </w:r>
          </w:p>
        </w:tc>
        <w:tc>
          <w:tcPr>
            <w:tcW w:w="2230" w:type="dxa"/>
            <w:tcBorders>
              <w:top w:val="outset" w:sz="6" w:space="0" w:color="auto"/>
              <w:left w:val="outset" w:sz="6" w:space="0" w:color="auto"/>
              <w:bottom w:val="outset" w:sz="6" w:space="0" w:color="auto"/>
              <w:right w:val="outset" w:sz="6" w:space="0" w:color="auto"/>
            </w:tcBorders>
          </w:tcPr>
          <w:p w:rsidR="008E3EB3" w:rsidRPr="00CF5FD7" w:rsidRDefault="008E3EB3" w:rsidP="00403EA0">
            <w:pPr>
              <w:pStyle w:val="naiskr"/>
              <w:tabs>
                <w:tab w:val="left" w:pos="366"/>
              </w:tabs>
              <w:spacing w:before="0" w:beforeAutospacing="0" w:after="60" w:afterAutospacing="0"/>
              <w:ind w:left="113" w:right="113"/>
              <w:rPr>
                <w:bCs/>
              </w:rPr>
            </w:pPr>
            <w:r w:rsidRPr="00CF5FD7">
              <w:rPr>
                <w:bCs/>
              </w:rPr>
              <w:t>Tiesiskā regulējuma mērķis un būtība</w:t>
            </w:r>
          </w:p>
        </w:tc>
        <w:tc>
          <w:tcPr>
            <w:tcW w:w="6950" w:type="dxa"/>
            <w:tcBorders>
              <w:top w:val="outset" w:sz="6" w:space="0" w:color="auto"/>
              <w:left w:val="outset" w:sz="6" w:space="0" w:color="auto"/>
              <w:bottom w:val="outset" w:sz="6" w:space="0" w:color="auto"/>
            </w:tcBorders>
          </w:tcPr>
          <w:p w:rsidR="008E3EB3" w:rsidRDefault="008E3EB3" w:rsidP="0023733C">
            <w:pPr>
              <w:pStyle w:val="naiskr"/>
              <w:tabs>
                <w:tab w:val="left" w:pos="366"/>
              </w:tabs>
              <w:spacing w:before="0" w:beforeAutospacing="0" w:after="60" w:afterAutospacing="0"/>
              <w:ind w:left="113" w:right="113"/>
              <w:jc w:val="both"/>
              <w:rPr>
                <w:bCs/>
              </w:rPr>
            </w:pPr>
            <w:r w:rsidRPr="00AD35B3">
              <w:t>Rīkojuma projekts paredz</w:t>
            </w:r>
            <w:r w:rsidRPr="00AD35B3">
              <w:rPr>
                <w:bCs/>
              </w:rPr>
              <w:t xml:space="preserve"> </w:t>
            </w:r>
            <w:r>
              <w:rPr>
                <w:bCs/>
              </w:rPr>
              <w:t>atzīt Ministru kabineta rīkojumu</w:t>
            </w:r>
            <w:r w:rsidRPr="00AD35B3">
              <w:rPr>
                <w:bCs/>
              </w:rPr>
              <w:t xml:space="preserve"> Nr.</w:t>
            </w:r>
            <w:r>
              <w:rPr>
                <w:bCs/>
              </w:rPr>
              <w:t> </w:t>
            </w:r>
            <w:r w:rsidRPr="00AD35B3">
              <w:rPr>
                <w:bCs/>
              </w:rPr>
              <w:t xml:space="preserve">266 </w:t>
            </w:r>
            <w:r>
              <w:rPr>
                <w:bCs/>
              </w:rPr>
              <w:t>par spēku zaudējušu</w:t>
            </w:r>
            <w:r w:rsidRPr="00AD35B3">
              <w:rPr>
                <w:bCs/>
              </w:rPr>
              <w:t>.</w:t>
            </w:r>
          </w:p>
          <w:p w:rsidR="008E3EB3" w:rsidRPr="00A96D8F" w:rsidRDefault="008E3EB3" w:rsidP="0023733C">
            <w:pPr>
              <w:pStyle w:val="naiskr"/>
              <w:tabs>
                <w:tab w:val="left" w:pos="366"/>
              </w:tabs>
              <w:spacing w:before="0" w:beforeAutospacing="0" w:after="60" w:afterAutospacing="0"/>
              <w:ind w:left="113" w:right="113"/>
              <w:jc w:val="both"/>
              <w:rPr>
                <w:bCs/>
              </w:rPr>
            </w:pPr>
            <w:r w:rsidRPr="00B13D64">
              <w:t>Rīkojuma projekts pilnībā atrisina 2.punktā minētās problēmas.</w:t>
            </w:r>
          </w:p>
        </w:tc>
      </w:tr>
      <w:tr w:rsidR="008E3EB3" w:rsidRPr="00861ED9" w:rsidTr="00403EA0">
        <w:trPr>
          <w:trHeight w:val="476"/>
          <w:tblCellSpacing w:w="0" w:type="dxa"/>
        </w:trPr>
        <w:tc>
          <w:tcPr>
            <w:tcW w:w="810" w:type="dxa"/>
            <w:tcBorders>
              <w:top w:val="outset" w:sz="6" w:space="0" w:color="auto"/>
              <w:bottom w:val="outset" w:sz="6" w:space="0" w:color="auto"/>
              <w:right w:val="outset" w:sz="6" w:space="0" w:color="auto"/>
            </w:tcBorders>
          </w:tcPr>
          <w:p w:rsidR="008E3EB3" w:rsidRPr="00861ED9" w:rsidRDefault="008E3EB3" w:rsidP="00403EA0">
            <w:pPr>
              <w:pStyle w:val="naiskr"/>
              <w:ind w:left="113" w:right="113"/>
              <w:jc w:val="center"/>
            </w:pPr>
            <w:r w:rsidRPr="00861ED9">
              <w:t>5.</w:t>
            </w:r>
          </w:p>
        </w:tc>
        <w:tc>
          <w:tcPr>
            <w:tcW w:w="2230" w:type="dxa"/>
            <w:tcBorders>
              <w:top w:val="outset" w:sz="6" w:space="0" w:color="auto"/>
              <w:left w:val="outset" w:sz="6" w:space="0" w:color="auto"/>
              <w:bottom w:val="outset" w:sz="6" w:space="0" w:color="auto"/>
              <w:right w:val="outset" w:sz="6" w:space="0" w:color="auto"/>
            </w:tcBorders>
          </w:tcPr>
          <w:p w:rsidR="008E3EB3" w:rsidRPr="00CF5FD7" w:rsidRDefault="008E3EB3" w:rsidP="00403EA0">
            <w:pPr>
              <w:pStyle w:val="naiskr"/>
              <w:tabs>
                <w:tab w:val="left" w:pos="366"/>
              </w:tabs>
              <w:spacing w:before="0" w:beforeAutospacing="0" w:after="60" w:afterAutospacing="0"/>
              <w:ind w:left="113" w:right="113"/>
              <w:rPr>
                <w:bCs/>
              </w:rPr>
            </w:pPr>
            <w:r w:rsidRPr="00CF5FD7">
              <w:rPr>
                <w:bCs/>
              </w:rPr>
              <w:t>Projekta izstrādē iesaistītās institūcijas</w:t>
            </w:r>
          </w:p>
        </w:tc>
        <w:tc>
          <w:tcPr>
            <w:tcW w:w="6950" w:type="dxa"/>
            <w:tcBorders>
              <w:top w:val="outset" w:sz="6" w:space="0" w:color="auto"/>
              <w:left w:val="outset" w:sz="6" w:space="0" w:color="auto"/>
              <w:bottom w:val="outset" w:sz="6" w:space="0" w:color="auto"/>
            </w:tcBorders>
          </w:tcPr>
          <w:p w:rsidR="008E3EB3" w:rsidRPr="00A96D8F" w:rsidRDefault="008E3EB3" w:rsidP="00A67915">
            <w:pPr>
              <w:pStyle w:val="naiskr"/>
              <w:tabs>
                <w:tab w:val="left" w:pos="366"/>
              </w:tabs>
              <w:spacing w:before="0" w:beforeAutospacing="0" w:after="60" w:afterAutospacing="0"/>
              <w:ind w:left="113" w:right="113"/>
              <w:jc w:val="both"/>
              <w:rPr>
                <w:bCs/>
              </w:rPr>
            </w:pPr>
            <w:r>
              <w:rPr>
                <w:bCs/>
              </w:rPr>
              <w:t xml:space="preserve">Finanšu ministrija, </w:t>
            </w:r>
            <w:r w:rsidRPr="00A96D8F">
              <w:rPr>
                <w:bCs/>
              </w:rPr>
              <w:t xml:space="preserve">valsts akciju sabiedrība </w:t>
            </w:r>
            <w:r>
              <w:rPr>
                <w:bCs/>
              </w:rPr>
              <w:t>„Valsts nekustamie īpašumi”</w:t>
            </w:r>
            <w:r w:rsidRPr="00A96D8F">
              <w:rPr>
                <w:bCs/>
              </w:rPr>
              <w:t>.</w:t>
            </w:r>
          </w:p>
        </w:tc>
      </w:tr>
      <w:tr w:rsidR="008E3EB3" w:rsidRPr="00861ED9" w:rsidTr="00403EA0">
        <w:trPr>
          <w:trHeight w:val="939"/>
          <w:tblCellSpacing w:w="0" w:type="dxa"/>
        </w:trPr>
        <w:tc>
          <w:tcPr>
            <w:tcW w:w="810" w:type="dxa"/>
            <w:tcBorders>
              <w:top w:val="outset" w:sz="6" w:space="0" w:color="auto"/>
              <w:bottom w:val="outset" w:sz="6" w:space="0" w:color="auto"/>
              <w:right w:val="outset" w:sz="6" w:space="0" w:color="auto"/>
            </w:tcBorders>
          </w:tcPr>
          <w:p w:rsidR="008E3EB3" w:rsidRPr="00861ED9" w:rsidRDefault="008E3EB3" w:rsidP="00403EA0">
            <w:pPr>
              <w:pStyle w:val="naiskr"/>
              <w:ind w:left="113" w:right="113"/>
              <w:jc w:val="center"/>
            </w:pPr>
            <w:r w:rsidRPr="00861ED9">
              <w:t>6.</w:t>
            </w:r>
          </w:p>
        </w:tc>
        <w:tc>
          <w:tcPr>
            <w:tcW w:w="2230" w:type="dxa"/>
            <w:tcBorders>
              <w:top w:val="outset" w:sz="6" w:space="0" w:color="auto"/>
              <w:left w:val="outset" w:sz="6" w:space="0" w:color="auto"/>
              <w:bottom w:val="outset" w:sz="6" w:space="0" w:color="auto"/>
              <w:right w:val="outset" w:sz="6" w:space="0" w:color="auto"/>
            </w:tcBorders>
          </w:tcPr>
          <w:p w:rsidR="008E3EB3" w:rsidRPr="00CF5FD7" w:rsidRDefault="008E3EB3" w:rsidP="00403EA0">
            <w:pPr>
              <w:pStyle w:val="naiskr"/>
              <w:tabs>
                <w:tab w:val="left" w:pos="366"/>
              </w:tabs>
              <w:spacing w:before="0" w:beforeAutospacing="0" w:after="60" w:afterAutospacing="0"/>
              <w:ind w:left="113" w:right="113"/>
              <w:rPr>
                <w:bCs/>
              </w:rPr>
            </w:pPr>
            <w:r w:rsidRPr="00CF5FD7">
              <w:rPr>
                <w:bCs/>
              </w:rPr>
              <w:t>Iemesli, kādēļ netika nodrošināta sabiedrības līdzdalība</w:t>
            </w:r>
          </w:p>
        </w:tc>
        <w:tc>
          <w:tcPr>
            <w:tcW w:w="6950" w:type="dxa"/>
            <w:tcBorders>
              <w:top w:val="outset" w:sz="6" w:space="0" w:color="auto"/>
              <w:left w:val="outset" w:sz="6" w:space="0" w:color="auto"/>
              <w:bottom w:val="outset" w:sz="6" w:space="0" w:color="auto"/>
            </w:tcBorders>
          </w:tcPr>
          <w:p w:rsidR="008E3EB3" w:rsidRPr="00A96D8F" w:rsidRDefault="008E3EB3" w:rsidP="001F2F27">
            <w:pPr>
              <w:pStyle w:val="naiskr"/>
              <w:tabs>
                <w:tab w:val="left" w:pos="366"/>
              </w:tabs>
              <w:spacing w:before="0" w:beforeAutospacing="0" w:after="60" w:afterAutospacing="0"/>
              <w:ind w:left="113" w:right="113"/>
              <w:jc w:val="both"/>
              <w:rPr>
                <w:bCs/>
              </w:rPr>
            </w:pPr>
            <w:r w:rsidRPr="00A96D8F">
              <w:rPr>
                <w:bCs/>
              </w:rPr>
              <w:t xml:space="preserve">Sabiedrības līdzdalība rīkojuma projekta izstrādē </w:t>
            </w:r>
            <w:r>
              <w:rPr>
                <w:bCs/>
              </w:rPr>
              <w:t>netika nodrošināta</w:t>
            </w:r>
            <w:r w:rsidRPr="00A96D8F">
              <w:rPr>
                <w:bCs/>
              </w:rPr>
              <w:t xml:space="preserve">, jo rīkojuma projektā ietvertie jautājumi </w:t>
            </w:r>
            <w:r>
              <w:t>tiešā veidā sabiedrības intereses neskar</w:t>
            </w:r>
            <w:r w:rsidRPr="00A96D8F">
              <w:rPr>
                <w:bCs/>
              </w:rPr>
              <w:t>.</w:t>
            </w:r>
          </w:p>
        </w:tc>
      </w:tr>
      <w:tr w:rsidR="008E3EB3" w:rsidRPr="00861ED9" w:rsidTr="00403EA0">
        <w:trPr>
          <w:tblCellSpacing w:w="0" w:type="dxa"/>
        </w:trPr>
        <w:tc>
          <w:tcPr>
            <w:tcW w:w="810" w:type="dxa"/>
            <w:tcBorders>
              <w:top w:val="outset" w:sz="6" w:space="0" w:color="auto"/>
              <w:bottom w:val="outset" w:sz="6" w:space="0" w:color="auto"/>
              <w:right w:val="outset" w:sz="6" w:space="0" w:color="auto"/>
            </w:tcBorders>
          </w:tcPr>
          <w:p w:rsidR="008E3EB3" w:rsidRPr="00861ED9" w:rsidRDefault="008E3EB3" w:rsidP="00403EA0">
            <w:pPr>
              <w:pStyle w:val="naiskr"/>
              <w:ind w:left="113" w:right="113"/>
              <w:jc w:val="center"/>
            </w:pPr>
            <w:r w:rsidRPr="00861ED9">
              <w:t>7.</w:t>
            </w:r>
          </w:p>
        </w:tc>
        <w:tc>
          <w:tcPr>
            <w:tcW w:w="2230" w:type="dxa"/>
            <w:tcBorders>
              <w:top w:val="outset" w:sz="6" w:space="0" w:color="auto"/>
              <w:left w:val="outset" w:sz="6" w:space="0" w:color="auto"/>
              <w:bottom w:val="outset" w:sz="6" w:space="0" w:color="auto"/>
              <w:right w:val="outset" w:sz="6" w:space="0" w:color="auto"/>
            </w:tcBorders>
          </w:tcPr>
          <w:p w:rsidR="008E3EB3" w:rsidRPr="00CF5FD7" w:rsidRDefault="008E3EB3" w:rsidP="00403EA0">
            <w:pPr>
              <w:pStyle w:val="naiskr"/>
              <w:tabs>
                <w:tab w:val="left" w:pos="366"/>
              </w:tabs>
              <w:spacing w:before="0" w:beforeAutospacing="0" w:after="60" w:afterAutospacing="0"/>
              <w:ind w:left="113" w:right="113"/>
              <w:rPr>
                <w:bCs/>
              </w:rPr>
            </w:pPr>
            <w:r w:rsidRPr="00CF5FD7">
              <w:rPr>
                <w:bCs/>
              </w:rPr>
              <w:t>Cita informācija</w:t>
            </w:r>
          </w:p>
        </w:tc>
        <w:tc>
          <w:tcPr>
            <w:tcW w:w="6950" w:type="dxa"/>
            <w:tcBorders>
              <w:top w:val="outset" w:sz="6" w:space="0" w:color="auto"/>
              <w:left w:val="outset" w:sz="6" w:space="0" w:color="auto"/>
              <w:bottom w:val="outset" w:sz="6" w:space="0" w:color="auto"/>
            </w:tcBorders>
          </w:tcPr>
          <w:p w:rsidR="008E3EB3" w:rsidRPr="00A96D8F" w:rsidRDefault="008E3EB3" w:rsidP="00A67915">
            <w:pPr>
              <w:pStyle w:val="naiskr"/>
              <w:tabs>
                <w:tab w:val="left" w:pos="366"/>
              </w:tabs>
              <w:spacing w:before="0" w:beforeAutospacing="0" w:after="60" w:afterAutospacing="0"/>
              <w:ind w:left="113" w:right="113"/>
              <w:jc w:val="both"/>
              <w:rPr>
                <w:bCs/>
              </w:rPr>
            </w:pPr>
            <w:r>
              <w:rPr>
                <w:bCs/>
              </w:rPr>
              <w:t>Nav.</w:t>
            </w:r>
          </w:p>
        </w:tc>
      </w:tr>
    </w:tbl>
    <w:p w:rsidR="008E3EB3" w:rsidRPr="00861ED9" w:rsidRDefault="008E3EB3" w:rsidP="00012C8A">
      <w:pPr>
        <w:pStyle w:val="naisf"/>
        <w:spacing w:before="0" w:beforeAutospacing="0"/>
      </w:pPr>
      <w:r w:rsidRPr="00861ED9">
        <w:t xml:space="preserve">Anotācijas II, III, IV,V, VI </w:t>
      </w:r>
      <w:r w:rsidR="007E72D2">
        <w:t xml:space="preserve"> </w:t>
      </w:r>
      <w:r w:rsidRPr="00861ED9">
        <w:t>un VII sadaļa – projekts šīs jomas neskar.</w:t>
      </w:r>
    </w:p>
    <w:p w:rsidR="008E3EB3" w:rsidRDefault="008E3EB3" w:rsidP="00B6068D">
      <w:pPr>
        <w:pStyle w:val="PlainText"/>
        <w:tabs>
          <w:tab w:val="left" w:pos="7200"/>
          <w:tab w:val="right" w:pos="9072"/>
        </w:tabs>
        <w:jc w:val="both"/>
        <w:rPr>
          <w:rFonts w:ascii="Times New Roman" w:hAnsi="Times New Roman"/>
          <w:szCs w:val="28"/>
        </w:rPr>
      </w:pPr>
    </w:p>
    <w:p w:rsidR="008E3EB3" w:rsidRDefault="008E3EB3" w:rsidP="00B6068D">
      <w:pPr>
        <w:pStyle w:val="PlainText"/>
        <w:tabs>
          <w:tab w:val="left" w:pos="7200"/>
          <w:tab w:val="right" w:pos="9072"/>
        </w:tabs>
        <w:jc w:val="both"/>
        <w:rPr>
          <w:rFonts w:ascii="Times New Roman" w:hAnsi="Times New Roman"/>
          <w:szCs w:val="28"/>
        </w:rPr>
      </w:pPr>
    </w:p>
    <w:p w:rsidR="008E3EB3" w:rsidRDefault="008E3EB3" w:rsidP="00B6068D">
      <w:pPr>
        <w:pStyle w:val="PlainText"/>
        <w:tabs>
          <w:tab w:val="left" w:pos="7200"/>
          <w:tab w:val="right" w:pos="9072"/>
        </w:tabs>
        <w:jc w:val="both"/>
        <w:rPr>
          <w:rFonts w:ascii="Times New Roman" w:hAnsi="Times New Roman"/>
          <w:szCs w:val="28"/>
        </w:rPr>
      </w:pPr>
    </w:p>
    <w:p w:rsidR="008E3EB3" w:rsidRDefault="008E3EB3" w:rsidP="00B6068D">
      <w:pPr>
        <w:pStyle w:val="PlainText"/>
        <w:tabs>
          <w:tab w:val="left" w:pos="7200"/>
          <w:tab w:val="right" w:pos="9072"/>
        </w:tabs>
        <w:jc w:val="both"/>
        <w:rPr>
          <w:rFonts w:ascii="Times New Roman" w:hAnsi="Times New Roman"/>
          <w:szCs w:val="28"/>
        </w:rPr>
      </w:pPr>
    </w:p>
    <w:p w:rsidR="008E3EB3" w:rsidRDefault="008E3EB3" w:rsidP="00B6068D">
      <w:pPr>
        <w:pStyle w:val="PlainText"/>
        <w:tabs>
          <w:tab w:val="left" w:pos="7200"/>
          <w:tab w:val="right" w:pos="9072"/>
        </w:tabs>
        <w:jc w:val="both"/>
        <w:rPr>
          <w:rFonts w:ascii="Times New Roman" w:hAnsi="Times New Roman"/>
          <w:szCs w:val="28"/>
        </w:rPr>
      </w:pPr>
    </w:p>
    <w:p w:rsidR="008E3EB3" w:rsidRDefault="008E3EB3" w:rsidP="00B6068D">
      <w:pPr>
        <w:pStyle w:val="PlainText"/>
        <w:tabs>
          <w:tab w:val="left" w:pos="7200"/>
          <w:tab w:val="right" w:pos="9072"/>
        </w:tabs>
        <w:jc w:val="both"/>
        <w:rPr>
          <w:rFonts w:ascii="Times New Roman" w:hAnsi="Times New Roman"/>
          <w:szCs w:val="28"/>
        </w:rPr>
      </w:pPr>
    </w:p>
    <w:p w:rsidR="008E3EB3" w:rsidRDefault="008E3EB3" w:rsidP="00B6068D">
      <w:pPr>
        <w:pStyle w:val="PlainText"/>
        <w:tabs>
          <w:tab w:val="left" w:pos="7200"/>
          <w:tab w:val="right" w:pos="9072"/>
        </w:tabs>
        <w:jc w:val="both"/>
        <w:rPr>
          <w:rFonts w:ascii="Times New Roman" w:hAnsi="Times New Roman"/>
          <w:szCs w:val="28"/>
        </w:rPr>
      </w:pPr>
      <w:r>
        <w:rPr>
          <w:rFonts w:ascii="Times New Roman" w:hAnsi="Times New Roman"/>
          <w:szCs w:val="28"/>
        </w:rPr>
        <w:t>Finanšu ministrs</w:t>
      </w:r>
      <w:r>
        <w:rPr>
          <w:rFonts w:ascii="Times New Roman" w:hAnsi="Times New Roman"/>
          <w:szCs w:val="28"/>
        </w:rPr>
        <w:tab/>
      </w:r>
      <w:r>
        <w:rPr>
          <w:rFonts w:ascii="Times New Roman" w:hAnsi="Times New Roman"/>
          <w:szCs w:val="28"/>
        </w:rPr>
        <w:tab/>
        <w:t>A. Vilks</w:t>
      </w:r>
    </w:p>
    <w:p w:rsidR="008E3EB3" w:rsidRDefault="008E3EB3" w:rsidP="0064048F">
      <w:pPr>
        <w:jc w:val="both"/>
        <w:rPr>
          <w:sz w:val="28"/>
          <w:szCs w:val="28"/>
        </w:rPr>
      </w:pPr>
    </w:p>
    <w:p w:rsidR="008E3EB3" w:rsidRDefault="008E3EB3" w:rsidP="0064048F">
      <w:pPr>
        <w:jc w:val="both"/>
        <w:rPr>
          <w:sz w:val="28"/>
          <w:szCs w:val="28"/>
        </w:rPr>
      </w:pPr>
    </w:p>
    <w:p w:rsidR="008E3EB3" w:rsidRDefault="008E3EB3" w:rsidP="0064048F">
      <w:pPr>
        <w:jc w:val="both"/>
        <w:rPr>
          <w:sz w:val="28"/>
          <w:szCs w:val="28"/>
        </w:rPr>
      </w:pPr>
    </w:p>
    <w:p w:rsidR="008E3EB3" w:rsidRDefault="008E3EB3" w:rsidP="0064048F">
      <w:pPr>
        <w:jc w:val="both"/>
        <w:rPr>
          <w:sz w:val="28"/>
          <w:szCs w:val="28"/>
        </w:rPr>
      </w:pPr>
    </w:p>
    <w:p w:rsidR="008E3EB3" w:rsidRDefault="008E3EB3" w:rsidP="0064048F">
      <w:pPr>
        <w:jc w:val="both"/>
        <w:rPr>
          <w:sz w:val="28"/>
          <w:szCs w:val="28"/>
        </w:rPr>
      </w:pPr>
    </w:p>
    <w:p w:rsidR="008E3EB3" w:rsidRDefault="008E3EB3" w:rsidP="0064048F">
      <w:pPr>
        <w:jc w:val="both"/>
        <w:rPr>
          <w:sz w:val="28"/>
          <w:szCs w:val="28"/>
        </w:rPr>
      </w:pPr>
    </w:p>
    <w:p w:rsidR="008E3EB3" w:rsidRDefault="008E3EB3" w:rsidP="00647477">
      <w:pPr>
        <w:jc w:val="both"/>
        <w:rPr>
          <w:sz w:val="20"/>
          <w:szCs w:val="20"/>
        </w:rPr>
      </w:pPr>
    </w:p>
    <w:p w:rsidR="008E3EB3" w:rsidRDefault="008E3EB3" w:rsidP="00647477">
      <w:pPr>
        <w:jc w:val="both"/>
        <w:rPr>
          <w:sz w:val="20"/>
          <w:szCs w:val="20"/>
        </w:rPr>
      </w:pPr>
    </w:p>
    <w:p w:rsidR="008E3EB3" w:rsidRPr="00CF5FD7" w:rsidRDefault="008E3EB3" w:rsidP="00647477">
      <w:pPr>
        <w:jc w:val="both"/>
        <w:rPr>
          <w:sz w:val="20"/>
          <w:szCs w:val="20"/>
        </w:rPr>
      </w:pPr>
      <w:r>
        <w:rPr>
          <w:sz w:val="20"/>
          <w:szCs w:val="20"/>
        </w:rPr>
        <w:t>22.05.2012.12:11</w:t>
      </w:r>
    </w:p>
    <w:p w:rsidR="008E3EB3" w:rsidRPr="00CF5FD7" w:rsidRDefault="002D5D9A" w:rsidP="00337595">
      <w:pPr>
        <w:rPr>
          <w:sz w:val="20"/>
          <w:szCs w:val="20"/>
        </w:rPr>
      </w:pPr>
      <w:r>
        <w:fldChar w:fldCharType="begin"/>
      </w:r>
      <w:r>
        <w:instrText xml:space="preserve"> NUMWORDS   \* MERGEFORMAT </w:instrText>
      </w:r>
      <w:r>
        <w:fldChar w:fldCharType="separate"/>
      </w:r>
      <w:r w:rsidR="008E3EB3" w:rsidRPr="00762205">
        <w:rPr>
          <w:noProof/>
          <w:sz w:val="20"/>
          <w:szCs w:val="20"/>
        </w:rPr>
        <w:t>1303</w:t>
      </w:r>
      <w:r>
        <w:rPr>
          <w:noProof/>
          <w:sz w:val="20"/>
          <w:szCs w:val="20"/>
        </w:rPr>
        <w:fldChar w:fldCharType="end"/>
      </w:r>
    </w:p>
    <w:p w:rsidR="008E3EB3" w:rsidRPr="00CF5FD7" w:rsidRDefault="008E3EB3" w:rsidP="004C0385">
      <w:pPr>
        <w:rPr>
          <w:sz w:val="20"/>
          <w:szCs w:val="20"/>
        </w:rPr>
      </w:pPr>
      <w:r>
        <w:rPr>
          <w:sz w:val="20"/>
          <w:szCs w:val="20"/>
        </w:rPr>
        <w:t>A.</w:t>
      </w:r>
      <w:r w:rsidRPr="00CF5FD7">
        <w:rPr>
          <w:sz w:val="20"/>
          <w:szCs w:val="20"/>
        </w:rPr>
        <w:t>Gulbe</w:t>
      </w:r>
    </w:p>
    <w:p w:rsidR="008E3EB3" w:rsidRPr="00CF5FD7" w:rsidRDefault="008E3EB3" w:rsidP="006B6A70">
      <w:pPr>
        <w:jc w:val="both"/>
        <w:rPr>
          <w:sz w:val="20"/>
          <w:szCs w:val="20"/>
        </w:rPr>
      </w:pPr>
      <w:r w:rsidRPr="00CF5FD7">
        <w:rPr>
          <w:sz w:val="20"/>
          <w:szCs w:val="20"/>
        </w:rPr>
        <w:t xml:space="preserve">67024698, </w:t>
      </w:r>
      <w:hyperlink r:id="rId10" w:history="1">
        <w:r w:rsidRPr="005D0C5E">
          <w:rPr>
            <w:rStyle w:val="Hyperlink"/>
            <w:sz w:val="20"/>
            <w:szCs w:val="20"/>
          </w:rPr>
          <w:t>Aiga.Gulbe@vni.lv</w:t>
        </w:r>
      </w:hyperlink>
    </w:p>
    <w:sectPr w:rsidR="008E3EB3" w:rsidRPr="00CF5FD7" w:rsidSect="004078EC">
      <w:headerReference w:type="default" r:id="rId11"/>
      <w:footerReference w:type="default" r:id="rId12"/>
      <w:footerReference w:type="first" r:id="rId13"/>
      <w:pgSz w:w="11906" w:h="16838"/>
      <w:pgMar w:top="1418" w:right="1134" w:bottom="1134" w:left="1701" w:header="709"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9A" w:rsidRDefault="002D5D9A" w:rsidP="00016910">
      <w:r>
        <w:separator/>
      </w:r>
    </w:p>
  </w:endnote>
  <w:endnote w:type="continuationSeparator" w:id="0">
    <w:p w:rsidR="002D5D9A" w:rsidRDefault="002D5D9A" w:rsidP="0001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B3" w:rsidRPr="00A81041" w:rsidRDefault="008E3EB3" w:rsidP="004078EC">
    <w:pPr>
      <w:jc w:val="both"/>
      <w:rPr>
        <w:bCs/>
        <w:sz w:val="16"/>
        <w:szCs w:val="16"/>
      </w:rPr>
    </w:pPr>
    <w:r w:rsidRPr="00A81041">
      <w:rPr>
        <w:bCs/>
        <w:sz w:val="16"/>
        <w:szCs w:val="16"/>
      </w:rPr>
      <w:fldChar w:fldCharType="begin"/>
    </w:r>
    <w:r w:rsidRPr="00A81041">
      <w:rPr>
        <w:bCs/>
        <w:sz w:val="16"/>
        <w:szCs w:val="16"/>
      </w:rPr>
      <w:instrText xml:space="preserve"> FILENAME </w:instrText>
    </w:r>
    <w:r w:rsidRPr="00A81041">
      <w:rPr>
        <w:bCs/>
        <w:sz w:val="16"/>
        <w:szCs w:val="16"/>
      </w:rPr>
      <w:fldChar w:fldCharType="separate"/>
    </w:r>
    <w:r>
      <w:rPr>
        <w:bCs/>
        <w:noProof/>
        <w:sz w:val="16"/>
        <w:szCs w:val="16"/>
      </w:rPr>
      <w:t>FMAnot_110512_VSS-301</w:t>
    </w:r>
    <w:r w:rsidRPr="00A81041">
      <w:rPr>
        <w:bCs/>
        <w:sz w:val="16"/>
        <w:szCs w:val="16"/>
      </w:rPr>
      <w:fldChar w:fldCharType="end"/>
    </w:r>
    <w:r w:rsidRPr="00A81041">
      <w:rPr>
        <w:bCs/>
        <w:sz w:val="16"/>
        <w:szCs w:val="16"/>
      </w:rPr>
      <w:t>; Ministru kabineta rīkojuma projekta „Par Ministru kabineta 2007.gada 15.maija rīkojuma Nr.266 „Par Konferenču centra būvniecības koncepciju</w:t>
    </w:r>
    <w:r w:rsidRPr="00A81041">
      <w:rPr>
        <w:sz w:val="16"/>
        <w:szCs w:val="16"/>
      </w:rPr>
      <w:t>”</w:t>
    </w:r>
    <w:r w:rsidRPr="00A81041">
      <w:rPr>
        <w:bCs/>
        <w:sz w:val="16"/>
        <w:szCs w:val="16"/>
      </w:rPr>
      <w:t xml:space="preserve"> </w:t>
    </w:r>
    <w:r w:rsidRPr="00A81041">
      <w:rPr>
        <w:sz w:val="16"/>
        <w:szCs w:val="16"/>
      </w:rPr>
      <w:t>atzīšanu par spēku zaudējušu”</w:t>
    </w:r>
    <w:r w:rsidRPr="00A81041">
      <w:rPr>
        <w:bCs/>
        <w:sz w:val="16"/>
        <w:szCs w:val="16"/>
      </w:rPr>
      <w:t xml:space="preserve"> sākotnējās ietekmes novērtējuma </w:t>
    </w:r>
    <w:smartTag w:uri="schemas-tilde-lv/tildestengine" w:element="veidnes">
      <w:smartTagPr>
        <w:attr w:name="id" w:val="-1"/>
        <w:attr w:name="baseform" w:val="ziņojums"/>
        <w:attr w:name="text" w:val="ziņojums"/>
      </w:smartTagPr>
      <w:r w:rsidRPr="00A81041">
        <w:rPr>
          <w:bCs/>
          <w:sz w:val="16"/>
          <w:szCs w:val="16"/>
        </w:rPr>
        <w:t>ziņojums</w:t>
      </w:r>
    </w:smartTag>
    <w:r w:rsidRPr="00A81041">
      <w:rPr>
        <w:bCs/>
        <w:sz w:val="16"/>
        <w:szCs w:val="16"/>
      </w:rPr>
      <w:t xml:space="preserve"> (anotācija)</w:t>
    </w:r>
  </w:p>
  <w:p w:rsidR="008E3EB3" w:rsidRPr="008476FE" w:rsidRDefault="008E3EB3" w:rsidP="008476FE">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B3" w:rsidRPr="00A81041" w:rsidRDefault="008E3EB3" w:rsidP="00726B7A">
    <w:pPr>
      <w:jc w:val="both"/>
      <w:rPr>
        <w:bCs/>
        <w:sz w:val="16"/>
        <w:szCs w:val="16"/>
      </w:rPr>
    </w:pPr>
    <w:r w:rsidRPr="00A81041">
      <w:rPr>
        <w:bCs/>
        <w:sz w:val="16"/>
        <w:szCs w:val="16"/>
      </w:rPr>
      <w:fldChar w:fldCharType="begin"/>
    </w:r>
    <w:r w:rsidRPr="00A81041">
      <w:rPr>
        <w:bCs/>
        <w:sz w:val="16"/>
        <w:szCs w:val="16"/>
      </w:rPr>
      <w:instrText xml:space="preserve"> FILENAME </w:instrText>
    </w:r>
    <w:r w:rsidRPr="00A81041">
      <w:rPr>
        <w:bCs/>
        <w:sz w:val="16"/>
        <w:szCs w:val="16"/>
      </w:rPr>
      <w:fldChar w:fldCharType="separate"/>
    </w:r>
    <w:r>
      <w:rPr>
        <w:bCs/>
        <w:noProof/>
        <w:sz w:val="16"/>
        <w:szCs w:val="16"/>
      </w:rPr>
      <w:t>FMAnot_110512_VSS-301</w:t>
    </w:r>
    <w:r w:rsidRPr="00A81041">
      <w:rPr>
        <w:bCs/>
        <w:sz w:val="16"/>
        <w:szCs w:val="16"/>
      </w:rPr>
      <w:fldChar w:fldCharType="end"/>
    </w:r>
    <w:r w:rsidRPr="00A81041">
      <w:rPr>
        <w:bCs/>
        <w:sz w:val="16"/>
        <w:szCs w:val="16"/>
      </w:rPr>
      <w:t>; Ministru kabineta rīkojuma projekta „Par Ministru kabineta 2007.gada 15.maija rīkojuma Nr.266 „Par Konferenču centra būvniecības koncepciju</w:t>
    </w:r>
    <w:r w:rsidRPr="00A81041">
      <w:rPr>
        <w:sz w:val="16"/>
        <w:szCs w:val="16"/>
      </w:rPr>
      <w:t>”</w:t>
    </w:r>
    <w:r w:rsidRPr="00A81041">
      <w:rPr>
        <w:bCs/>
        <w:sz w:val="16"/>
        <w:szCs w:val="16"/>
      </w:rPr>
      <w:t xml:space="preserve"> </w:t>
    </w:r>
    <w:r w:rsidRPr="00A81041">
      <w:rPr>
        <w:sz w:val="16"/>
        <w:szCs w:val="16"/>
      </w:rPr>
      <w:t>atzīšanu par spēku zaudējušu”</w:t>
    </w:r>
    <w:r w:rsidRPr="00A81041">
      <w:rPr>
        <w:bCs/>
        <w:sz w:val="16"/>
        <w:szCs w:val="16"/>
      </w:rPr>
      <w:t xml:space="preserve"> sākotnējās ietekmes novērtējuma </w:t>
    </w:r>
    <w:smartTag w:uri="schemas-tilde-lv/tildestengine" w:element="veidnes">
      <w:smartTagPr>
        <w:attr w:name="id" w:val="-1"/>
        <w:attr w:name="baseform" w:val="ziņojums"/>
        <w:attr w:name="text" w:val="ziņojums"/>
      </w:smartTagPr>
      <w:r w:rsidRPr="00A81041">
        <w:rPr>
          <w:bCs/>
          <w:sz w:val="16"/>
          <w:szCs w:val="16"/>
        </w:rPr>
        <w:t>ziņojums</w:t>
      </w:r>
    </w:smartTag>
    <w:r w:rsidRPr="00A81041">
      <w:rPr>
        <w:bCs/>
        <w:sz w:val="16"/>
        <w:szCs w:val="16"/>
      </w:rPr>
      <w:t xml:space="preserve"> (anotācija)</w:t>
    </w:r>
  </w:p>
  <w:p w:rsidR="008E3EB3" w:rsidRPr="00A81041" w:rsidRDefault="008E3EB3" w:rsidP="00F92458">
    <w:pPr>
      <w:jc w:val="both"/>
      <w:rPr>
        <w:bCs/>
        <w:sz w:val="16"/>
        <w:szCs w:val="16"/>
      </w:rPr>
    </w:pPr>
  </w:p>
  <w:p w:rsidR="008E3EB3" w:rsidRPr="00F92458" w:rsidRDefault="008E3EB3" w:rsidP="00F92458">
    <w:pPr>
      <w:pStyle w:val="naislab"/>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9A" w:rsidRDefault="002D5D9A" w:rsidP="00016910">
      <w:r>
        <w:separator/>
      </w:r>
    </w:p>
  </w:footnote>
  <w:footnote w:type="continuationSeparator" w:id="0">
    <w:p w:rsidR="002D5D9A" w:rsidRDefault="002D5D9A" w:rsidP="00016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B3" w:rsidRPr="00516F19" w:rsidRDefault="008E3EB3">
    <w:pPr>
      <w:pStyle w:val="Header"/>
      <w:jc w:val="center"/>
      <w:rPr>
        <w:sz w:val="20"/>
        <w:szCs w:val="20"/>
      </w:rPr>
    </w:pPr>
    <w:r w:rsidRPr="00516F19">
      <w:rPr>
        <w:sz w:val="20"/>
        <w:szCs w:val="20"/>
      </w:rPr>
      <w:fldChar w:fldCharType="begin"/>
    </w:r>
    <w:r w:rsidRPr="00516F19">
      <w:rPr>
        <w:sz w:val="20"/>
        <w:szCs w:val="20"/>
      </w:rPr>
      <w:instrText xml:space="preserve"> PAGE   \* MERGEFORMAT </w:instrText>
    </w:r>
    <w:r w:rsidRPr="00516F19">
      <w:rPr>
        <w:sz w:val="20"/>
        <w:szCs w:val="20"/>
      </w:rPr>
      <w:fldChar w:fldCharType="separate"/>
    </w:r>
    <w:r w:rsidR="007E72D2">
      <w:rPr>
        <w:noProof/>
        <w:sz w:val="20"/>
        <w:szCs w:val="20"/>
      </w:rPr>
      <w:t>4</w:t>
    </w:r>
    <w:r w:rsidRPr="00516F19">
      <w:rPr>
        <w:sz w:val="20"/>
        <w:szCs w:val="20"/>
      </w:rPr>
      <w:fldChar w:fldCharType="end"/>
    </w:r>
  </w:p>
  <w:p w:rsidR="008E3EB3" w:rsidRDefault="008E3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AB0"/>
    <w:multiLevelType w:val="hybridMultilevel"/>
    <w:tmpl w:val="1060AF8C"/>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nsid w:val="0673174B"/>
    <w:multiLevelType w:val="hybridMultilevel"/>
    <w:tmpl w:val="58C4E8B6"/>
    <w:lvl w:ilvl="0" w:tplc="3978000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0D6E64BE"/>
    <w:multiLevelType w:val="hybridMultilevel"/>
    <w:tmpl w:val="26EEEC32"/>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3">
    <w:nsid w:val="109966F5"/>
    <w:multiLevelType w:val="hybridMultilevel"/>
    <w:tmpl w:val="1060AF8C"/>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4">
    <w:nsid w:val="10E42F7C"/>
    <w:multiLevelType w:val="hybridMultilevel"/>
    <w:tmpl w:val="CB8A1880"/>
    <w:lvl w:ilvl="0" w:tplc="C4EE7524">
      <w:start w:val="1"/>
      <w:numFmt w:val="bullet"/>
      <w:lvlText w:val="-"/>
      <w:lvlJc w:val="left"/>
      <w:pPr>
        <w:ind w:left="720" w:hanging="360"/>
      </w:pPr>
      <w:rPr>
        <w:rFonts w:ascii="Arial" w:hAnsi="Aria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5">
    <w:nsid w:val="138620AA"/>
    <w:multiLevelType w:val="hybridMultilevel"/>
    <w:tmpl w:val="8E5498C4"/>
    <w:lvl w:ilvl="0" w:tplc="7E92395E">
      <w:start w:val="1"/>
      <w:numFmt w:val="decimal"/>
      <w:lvlText w:val="%1."/>
      <w:lvlJc w:val="left"/>
      <w:pPr>
        <w:ind w:left="1287" w:hanging="360"/>
      </w:pPr>
      <w:rPr>
        <w:rFonts w:cs="Times New Roman"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20E65643"/>
    <w:multiLevelType w:val="hybridMultilevel"/>
    <w:tmpl w:val="FE18A360"/>
    <w:lvl w:ilvl="0" w:tplc="DF5ED388">
      <w:start w:val="1"/>
      <w:numFmt w:val="bullet"/>
      <w:lvlText w:val="ˑ"/>
      <w:lvlJc w:val="left"/>
      <w:pPr>
        <w:ind w:left="855" w:hanging="360"/>
      </w:pPr>
      <w:rPr>
        <w:rFonts w:ascii="Times New Roman" w:hAnsi="Times New Roman" w:hint="default"/>
      </w:rPr>
    </w:lvl>
    <w:lvl w:ilvl="1" w:tplc="04260003" w:tentative="1">
      <w:start w:val="1"/>
      <w:numFmt w:val="bullet"/>
      <w:lvlText w:val="o"/>
      <w:lvlJc w:val="left"/>
      <w:pPr>
        <w:ind w:left="1575" w:hanging="360"/>
      </w:pPr>
      <w:rPr>
        <w:rFonts w:ascii="Courier New" w:hAnsi="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7">
    <w:nsid w:val="211442BC"/>
    <w:multiLevelType w:val="hybridMultilevel"/>
    <w:tmpl w:val="DDD6DD86"/>
    <w:lvl w:ilvl="0" w:tplc="0426000F">
      <w:start w:val="1"/>
      <w:numFmt w:val="decimal"/>
      <w:lvlText w:val="%1."/>
      <w:lvlJc w:val="left"/>
      <w:pPr>
        <w:ind w:left="962" w:hanging="360"/>
      </w:pPr>
      <w:rPr>
        <w:rFonts w:cs="Times New Roman"/>
      </w:rPr>
    </w:lvl>
    <w:lvl w:ilvl="1" w:tplc="04260019" w:tentative="1">
      <w:start w:val="1"/>
      <w:numFmt w:val="lowerLetter"/>
      <w:lvlText w:val="%2."/>
      <w:lvlJc w:val="left"/>
      <w:pPr>
        <w:ind w:left="1682" w:hanging="360"/>
      </w:pPr>
      <w:rPr>
        <w:rFonts w:cs="Times New Roman"/>
      </w:rPr>
    </w:lvl>
    <w:lvl w:ilvl="2" w:tplc="0426001B" w:tentative="1">
      <w:start w:val="1"/>
      <w:numFmt w:val="lowerRoman"/>
      <w:lvlText w:val="%3."/>
      <w:lvlJc w:val="right"/>
      <w:pPr>
        <w:ind w:left="2402" w:hanging="180"/>
      </w:pPr>
      <w:rPr>
        <w:rFonts w:cs="Times New Roman"/>
      </w:rPr>
    </w:lvl>
    <w:lvl w:ilvl="3" w:tplc="0426000F" w:tentative="1">
      <w:start w:val="1"/>
      <w:numFmt w:val="decimal"/>
      <w:lvlText w:val="%4."/>
      <w:lvlJc w:val="left"/>
      <w:pPr>
        <w:ind w:left="3122" w:hanging="360"/>
      </w:pPr>
      <w:rPr>
        <w:rFonts w:cs="Times New Roman"/>
      </w:rPr>
    </w:lvl>
    <w:lvl w:ilvl="4" w:tplc="04260019" w:tentative="1">
      <w:start w:val="1"/>
      <w:numFmt w:val="lowerLetter"/>
      <w:lvlText w:val="%5."/>
      <w:lvlJc w:val="left"/>
      <w:pPr>
        <w:ind w:left="3842" w:hanging="360"/>
      </w:pPr>
      <w:rPr>
        <w:rFonts w:cs="Times New Roman"/>
      </w:rPr>
    </w:lvl>
    <w:lvl w:ilvl="5" w:tplc="0426001B" w:tentative="1">
      <w:start w:val="1"/>
      <w:numFmt w:val="lowerRoman"/>
      <w:lvlText w:val="%6."/>
      <w:lvlJc w:val="right"/>
      <w:pPr>
        <w:ind w:left="4562" w:hanging="180"/>
      </w:pPr>
      <w:rPr>
        <w:rFonts w:cs="Times New Roman"/>
      </w:rPr>
    </w:lvl>
    <w:lvl w:ilvl="6" w:tplc="0426000F" w:tentative="1">
      <w:start w:val="1"/>
      <w:numFmt w:val="decimal"/>
      <w:lvlText w:val="%7."/>
      <w:lvlJc w:val="left"/>
      <w:pPr>
        <w:ind w:left="5282" w:hanging="360"/>
      </w:pPr>
      <w:rPr>
        <w:rFonts w:cs="Times New Roman"/>
      </w:rPr>
    </w:lvl>
    <w:lvl w:ilvl="7" w:tplc="04260019" w:tentative="1">
      <w:start w:val="1"/>
      <w:numFmt w:val="lowerLetter"/>
      <w:lvlText w:val="%8."/>
      <w:lvlJc w:val="left"/>
      <w:pPr>
        <w:ind w:left="6002" w:hanging="360"/>
      </w:pPr>
      <w:rPr>
        <w:rFonts w:cs="Times New Roman"/>
      </w:rPr>
    </w:lvl>
    <w:lvl w:ilvl="8" w:tplc="0426001B" w:tentative="1">
      <w:start w:val="1"/>
      <w:numFmt w:val="lowerRoman"/>
      <w:lvlText w:val="%9."/>
      <w:lvlJc w:val="right"/>
      <w:pPr>
        <w:ind w:left="6722" w:hanging="180"/>
      </w:pPr>
      <w:rPr>
        <w:rFonts w:cs="Times New Roman"/>
      </w:rPr>
    </w:lvl>
  </w:abstractNum>
  <w:abstractNum w:abstractNumId="8">
    <w:nsid w:val="215A3B8B"/>
    <w:multiLevelType w:val="hybridMultilevel"/>
    <w:tmpl w:val="BE02E168"/>
    <w:lvl w:ilvl="0" w:tplc="A946836C">
      <w:start w:val="1"/>
      <w:numFmt w:val="bullet"/>
      <w:lvlText w:val="˗"/>
      <w:lvlJc w:val="left"/>
      <w:pPr>
        <w:ind w:left="420" w:hanging="360"/>
      </w:pPr>
      <w:rPr>
        <w:rFonts w:ascii="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nsid w:val="23180BFE"/>
    <w:multiLevelType w:val="hybridMultilevel"/>
    <w:tmpl w:val="5ECAC1AA"/>
    <w:lvl w:ilvl="0" w:tplc="04260011">
      <w:start w:val="1"/>
      <w:numFmt w:val="decimal"/>
      <w:lvlText w:val="%1)"/>
      <w:lvlJc w:val="left"/>
      <w:pPr>
        <w:ind w:left="840" w:hanging="360"/>
      </w:pPr>
      <w:rPr>
        <w:rFonts w:cs="Times New Roman"/>
      </w:rPr>
    </w:lvl>
    <w:lvl w:ilvl="1" w:tplc="04260019" w:tentative="1">
      <w:start w:val="1"/>
      <w:numFmt w:val="lowerLetter"/>
      <w:lvlText w:val="%2."/>
      <w:lvlJc w:val="left"/>
      <w:pPr>
        <w:ind w:left="1560" w:hanging="360"/>
      </w:pPr>
      <w:rPr>
        <w:rFonts w:cs="Times New Roman"/>
      </w:rPr>
    </w:lvl>
    <w:lvl w:ilvl="2" w:tplc="0426001B" w:tentative="1">
      <w:start w:val="1"/>
      <w:numFmt w:val="lowerRoman"/>
      <w:lvlText w:val="%3."/>
      <w:lvlJc w:val="right"/>
      <w:pPr>
        <w:ind w:left="2280" w:hanging="180"/>
      </w:pPr>
      <w:rPr>
        <w:rFonts w:cs="Times New Roman"/>
      </w:rPr>
    </w:lvl>
    <w:lvl w:ilvl="3" w:tplc="0426000F" w:tentative="1">
      <w:start w:val="1"/>
      <w:numFmt w:val="decimal"/>
      <w:lvlText w:val="%4."/>
      <w:lvlJc w:val="left"/>
      <w:pPr>
        <w:ind w:left="3000" w:hanging="360"/>
      </w:pPr>
      <w:rPr>
        <w:rFonts w:cs="Times New Roman"/>
      </w:rPr>
    </w:lvl>
    <w:lvl w:ilvl="4" w:tplc="04260019" w:tentative="1">
      <w:start w:val="1"/>
      <w:numFmt w:val="lowerLetter"/>
      <w:lvlText w:val="%5."/>
      <w:lvlJc w:val="left"/>
      <w:pPr>
        <w:ind w:left="3720" w:hanging="360"/>
      </w:pPr>
      <w:rPr>
        <w:rFonts w:cs="Times New Roman"/>
      </w:rPr>
    </w:lvl>
    <w:lvl w:ilvl="5" w:tplc="0426001B" w:tentative="1">
      <w:start w:val="1"/>
      <w:numFmt w:val="lowerRoman"/>
      <w:lvlText w:val="%6."/>
      <w:lvlJc w:val="right"/>
      <w:pPr>
        <w:ind w:left="4440" w:hanging="180"/>
      </w:pPr>
      <w:rPr>
        <w:rFonts w:cs="Times New Roman"/>
      </w:rPr>
    </w:lvl>
    <w:lvl w:ilvl="6" w:tplc="0426000F" w:tentative="1">
      <w:start w:val="1"/>
      <w:numFmt w:val="decimal"/>
      <w:lvlText w:val="%7."/>
      <w:lvlJc w:val="left"/>
      <w:pPr>
        <w:ind w:left="5160" w:hanging="360"/>
      </w:pPr>
      <w:rPr>
        <w:rFonts w:cs="Times New Roman"/>
      </w:rPr>
    </w:lvl>
    <w:lvl w:ilvl="7" w:tplc="04260019" w:tentative="1">
      <w:start w:val="1"/>
      <w:numFmt w:val="lowerLetter"/>
      <w:lvlText w:val="%8."/>
      <w:lvlJc w:val="left"/>
      <w:pPr>
        <w:ind w:left="5880" w:hanging="360"/>
      </w:pPr>
      <w:rPr>
        <w:rFonts w:cs="Times New Roman"/>
      </w:rPr>
    </w:lvl>
    <w:lvl w:ilvl="8" w:tplc="0426001B" w:tentative="1">
      <w:start w:val="1"/>
      <w:numFmt w:val="lowerRoman"/>
      <w:lvlText w:val="%9."/>
      <w:lvlJc w:val="right"/>
      <w:pPr>
        <w:ind w:left="6600" w:hanging="180"/>
      </w:pPr>
      <w:rPr>
        <w:rFonts w:cs="Times New Roman"/>
      </w:rPr>
    </w:lvl>
  </w:abstractNum>
  <w:abstractNum w:abstractNumId="10">
    <w:nsid w:val="2D1E0B15"/>
    <w:multiLevelType w:val="hybridMultilevel"/>
    <w:tmpl w:val="A560BCE8"/>
    <w:lvl w:ilvl="0" w:tplc="DF5ED388">
      <w:start w:val="1"/>
      <w:numFmt w:val="bullet"/>
      <w:lvlText w:val="ˑ"/>
      <w:lvlJc w:val="left"/>
      <w:pPr>
        <w:ind w:left="1125" w:hanging="360"/>
      </w:pPr>
      <w:rPr>
        <w:rFonts w:ascii="Times New Roman" w:hAnsi="Times New Roman" w:hint="default"/>
      </w:rPr>
    </w:lvl>
    <w:lvl w:ilvl="1" w:tplc="04260003" w:tentative="1">
      <w:start w:val="1"/>
      <w:numFmt w:val="bullet"/>
      <w:lvlText w:val="o"/>
      <w:lvlJc w:val="left"/>
      <w:pPr>
        <w:ind w:left="1845" w:hanging="360"/>
      </w:pPr>
      <w:rPr>
        <w:rFonts w:ascii="Courier New" w:hAnsi="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1">
    <w:nsid w:val="31137141"/>
    <w:multiLevelType w:val="hybridMultilevel"/>
    <w:tmpl w:val="37EA545E"/>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3A86605"/>
    <w:multiLevelType w:val="hybridMultilevel"/>
    <w:tmpl w:val="E74E2D84"/>
    <w:lvl w:ilvl="0" w:tplc="A946836C">
      <w:start w:val="1"/>
      <w:numFmt w:val="bullet"/>
      <w:lvlText w:val="˗"/>
      <w:lvlJc w:val="left"/>
      <w:pPr>
        <w:ind w:left="1287" w:hanging="360"/>
      </w:pPr>
      <w:rPr>
        <w:rFonts w:ascii="Times New Roman" w:hAnsi="Times New Roman"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nsid w:val="3C793C96"/>
    <w:multiLevelType w:val="hybridMultilevel"/>
    <w:tmpl w:val="BE3C85AA"/>
    <w:lvl w:ilvl="0" w:tplc="7AFEC156">
      <w:numFmt w:val="bullet"/>
      <w:lvlText w:val="-"/>
      <w:lvlJc w:val="left"/>
      <w:pPr>
        <w:tabs>
          <w:tab w:val="num" w:pos="296"/>
        </w:tabs>
        <w:ind w:left="296" w:hanging="360"/>
      </w:pPr>
      <w:rPr>
        <w:rFonts w:ascii="Times New Roman" w:eastAsia="Times New Roman" w:hAnsi="Times New Roman" w:hint="default"/>
      </w:rPr>
    </w:lvl>
    <w:lvl w:ilvl="1" w:tplc="11263708">
      <w:start w:val="1"/>
      <w:numFmt w:val="decimal"/>
      <w:lvlText w:val="%2)"/>
      <w:lvlJc w:val="left"/>
      <w:pPr>
        <w:tabs>
          <w:tab w:val="num" w:pos="1016"/>
        </w:tabs>
        <w:ind w:left="1016" w:hanging="360"/>
      </w:pPr>
      <w:rPr>
        <w:rFonts w:cs="Times New Roman" w:hint="default"/>
      </w:rPr>
    </w:lvl>
    <w:lvl w:ilvl="2" w:tplc="0426001B">
      <w:start w:val="1"/>
      <w:numFmt w:val="lowerRoman"/>
      <w:lvlText w:val="%3."/>
      <w:lvlJc w:val="right"/>
      <w:pPr>
        <w:ind w:left="1736" w:hanging="180"/>
      </w:pPr>
      <w:rPr>
        <w:rFonts w:cs="Times New Roman"/>
      </w:rPr>
    </w:lvl>
    <w:lvl w:ilvl="3" w:tplc="0426000F" w:tentative="1">
      <w:start w:val="1"/>
      <w:numFmt w:val="decimal"/>
      <w:lvlText w:val="%4."/>
      <w:lvlJc w:val="left"/>
      <w:pPr>
        <w:ind w:left="2456" w:hanging="360"/>
      </w:pPr>
      <w:rPr>
        <w:rFonts w:cs="Times New Roman"/>
      </w:rPr>
    </w:lvl>
    <w:lvl w:ilvl="4" w:tplc="04260019" w:tentative="1">
      <w:start w:val="1"/>
      <w:numFmt w:val="lowerLetter"/>
      <w:lvlText w:val="%5."/>
      <w:lvlJc w:val="left"/>
      <w:pPr>
        <w:ind w:left="3176" w:hanging="360"/>
      </w:pPr>
      <w:rPr>
        <w:rFonts w:cs="Times New Roman"/>
      </w:rPr>
    </w:lvl>
    <w:lvl w:ilvl="5" w:tplc="0426001B" w:tentative="1">
      <w:start w:val="1"/>
      <w:numFmt w:val="lowerRoman"/>
      <w:lvlText w:val="%6."/>
      <w:lvlJc w:val="right"/>
      <w:pPr>
        <w:ind w:left="3896" w:hanging="180"/>
      </w:pPr>
      <w:rPr>
        <w:rFonts w:cs="Times New Roman"/>
      </w:rPr>
    </w:lvl>
    <w:lvl w:ilvl="6" w:tplc="0426000F" w:tentative="1">
      <w:start w:val="1"/>
      <w:numFmt w:val="decimal"/>
      <w:lvlText w:val="%7."/>
      <w:lvlJc w:val="left"/>
      <w:pPr>
        <w:ind w:left="4616" w:hanging="360"/>
      </w:pPr>
      <w:rPr>
        <w:rFonts w:cs="Times New Roman"/>
      </w:rPr>
    </w:lvl>
    <w:lvl w:ilvl="7" w:tplc="04260019" w:tentative="1">
      <w:start w:val="1"/>
      <w:numFmt w:val="lowerLetter"/>
      <w:lvlText w:val="%8."/>
      <w:lvlJc w:val="left"/>
      <w:pPr>
        <w:ind w:left="5336" w:hanging="360"/>
      </w:pPr>
      <w:rPr>
        <w:rFonts w:cs="Times New Roman"/>
      </w:rPr>
    </w:lvl>
    <w:lvl w:ilvl="8" w:tplc="0426001B" w:tentative="1">
      <w:start w:val="1"/>
      <w:numFmt w:val="lowerRoman"/>
      <w:lvlText w:val="%9."/>
      <w:lvlJc w:val="right"/>
      <w:pPr>
        <w:ind w:left="6056" w:hanging="180"/>
      </w:pPr>
      <w:rPr>
        <w:rFonts w:cs="Times New Roman"/>
      </w:rPr>
    </w:lvl>
  </w:abstractNum>
  <w:abstractNum w:abstractNumId="14">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CDF5834"/>
    <w:multiLevelType w:val="hybridMultilevel"/>
    <w:tmpl w:val="F46C59EE"/>
    <w:lvl w:ilvl="0" w:tplc="82405172">
      <w:numFmt w:val="bullet"/>
      <w:lvlText w:val="-"/>
      <w:lvlJc w:val="left"/>
      <w:pPr>
        <w:ind w:left="662" w:hanging="360"/>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6">
    <w:nsid w:val="575939EF"/>
    <w:multiLevelType w:val="hybridMultilevel"/>
    <w:tmpl w:val="91A00BFE"/>
    <w:lvl w:ilvl="0" w:tplc="7AFEC156">
      <w:numFmt w:val="bullet"/>
      <w:lvlText w:val="-"/>
      <w:lvlJc w:val="left"/>
      <w:pPr>
        <w:ind w:left="840" w:hanging="360"/>
      </w:pPr>
      <w:rPr>
        <w:rFonts w:ascii="Times New Roman" w:eastAsia="Times New Roman" w:hAnsi="Times New Roman"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7">
    <w:nsid w:val="5DF7261B"/>
    <w:multiLevelType w:val="hybridMultilevel"/>
    <w:tmpl w:val="765C22F6"/>
    <w:lvl w:ilvl="0" w:tplc="0426000F">
      <w:start w:val="1"/>
      <w:numFmt w:val="decimal"/>
      <w:lvlText w:val="%1."/>
      <w:lvlJc w:val="left"/>
      <w:pPr>
        <w:ind w:left="420" w:hanging="360"/>
      </w:pPr>
      <w:rPr>
        <w:rFonts w:cs="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8">
    <w:nsid w:val="5F7A1BED"/>
    <w:multiLevelType w:val="hybridMultilevel"/>
    <w:tmpl w:val="2E1AF80A"/>
    <w:lvl w:ilvl="0" w:tplc="0426000F">
      <w:start w:val="1"/>
      <w:numFmt w:val="decimal"/>
      <w:lvlText w:val="%1."/>
      <w:lvlJc w:val="left"/>
      <w:pPr>
        <w:ind w:left="855" w:hanging="360"/>
      </w:pPr>
      <w:rPr>
        <w:rFonts w:cs="Times New Roman"/>
      </w:rPr>
    </w:lvl>
    <w:lvl w:ilvl="1" w:tplc="04260019" w:tentative="1">
      <w:start w:val="1"/>
      <w:numFmt w:val="lowerLetter"/>
      <w:lvlText w:val="%2."/>
      <w:lvlJc w:val="left"/>
      <w:pPr>
        <w:ind w:left="1575" w:hanging="360"/>
      </w:pPr>
      <w:rPr>
        <w:rFonts w:cs="Times New Roman"/>
      </w:rPr>
    </w:lvl>
    <w:lvl w:ilvl="2" w:tplc="0426001B" w:tentative="1">
      <w:start w:val="1"/>
      <w:numFmt w:val="lowerRoman"/>
      <w:lvlText w:val="%3."/>
      <w:lvlJc w:val="right"/>
      <w:pPr>
        <w:ind w:left="2295" w:hanging="180"/>
      </w:pPr>
      <w:rPr>
        <w:rFonts w:cs="Times New Roman"/>
      </w:rPr>
    </w:lvl>
    <w:lvl w:ilvl="3" w:tplc="0426000F" w:tentative="1">
      <w:start w:val="1"/>
      <w:numFmt w:val="decimal"/>
      <w:lvlText w:val="%4."/>
      <w:lvlJc w:val="left"/>
      <w:pPr>
        <w:ind w:left="3015" w:hanging="360"/>
      </w:pPr>
      <w:rPr>
        <w:rFonts w:cs="Times New Roman"/>
      </w:rPr>
    </w:lvl>
    <w:lvl w:ilvl="4" w:tplc="04260019" w:tentative="1">
      <w:start w:val="1"/>
      <w:numFmt w:val="lowerLetter"/>
      <w:lvlText w:val="%5."/>
      <w:lvlJc w:val="left"/>
      <w:pPr>
        <w:ind w:left="3735" w:hanging="360"/>
      </w:pPr>
      <w:rPr>
        <w:rFonts w:cs="Times New Roman"/>
      </w:rPr>
    </w:lvl>
    <w:lvl w:ilvl="5" w:tplc="0426001B" w:tentative="1">
      <w:start w:val="1"/>
      <w:numFmt w:val="lowerRoman"/>
      <w:lvlText w:val="%6."/>
      <w:lvlJc w:val="right"/>
      <w:pPr>
        <w:ind w:left="4455" w:hanging="180"/>
      </w:pPr>
      <w:rPr>
        <w:rFonts w:cs="Times New Roman"/>
      </w:rPr>
    </w:lvl>
    <w:lvl w:ilvl="6" w:tplc="0426000F" w:tentative="1">
      <w:start w:val="1"/>
      <w:numFmt w:val="decimal"/>
      <w:lvlText w:val="%7."/>
      <w:lvlJc w:val="left"/>
      <w:pPr>
        <w:ind w:left="5175" w:hanging="360"/>
      </w:pPr>
      <w:rPr>
        <w:rFonts w:cs="Times New Roman"/>
      </w:rPr>
    </w:lvl>
    <w:lvl w:ilvl="7" w:tplc="04260019" w:tentative="1">
      <w:start w:val="1"/>
      <w:numFmt w:val="lowerLetter"/>
      <w:lvlText w:val="%8."/>
      <w:lvlJc w:val="left"/>
      <w:pPr>
        <w:ind w:left="5895" w:hanging="360"/>
      </w:pPr>
      <w:rPr>
        <w:rFonts w:cs="Times New Roman"/>
      </w:rPr>
    </w:lvl>
    <w:lvl w:ilvl="8" w:tplc="0426001B" w:tentative="1">
      <w:start w:val="1"/>
      <w:numFmt w:val="lowerRoman"/>
      <w:lvlText w:val="%9."/>
      <w:lvlJc w:val="right"/>
      <w:pPr>
        <w:ind w:left="6615" w:hanging="180"/>
      </w:pPr>
      <w:rPr>
        <w:rFonts w:cs="Times New Roman"/>
      </w:rPr>
    </w:lvl>
  </w:abstractNum>
  <w:abstractNum w:abstractNumId="19">
    <w:nsid w:val="61DD21CA"/>
    <w:multiLevelType w:val="hybridMultilevel"/>
    <w:tmpl w:val="A65202AE"/>
    <w:lvl w:ilvl="0" w:tplc="0426000F">
      <w:start w:val="1"/>
      <w:numFmt w:val="decimal"/>
      <w:lvlText w:val="%1."/>
      <w:lvlJc w:val="left"/>
      <w:pPr>
        <w:ind w:left="420" w:hanging="360"/>
      </w:pPr>
      <w:rPr>
        <w:rFonts w:cs="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nsid w:val="65B77AD4"/>
    <w:multiLevelType w:val="hybridMultilevel"/>
    <w:tmpl w:val="DEE8141A"/>
    <w:lvl w:ilvl="0" w:tplc="0426000F">
      <w:start w:val="1"/>
      <w:numFmt w:val="decimal"/>
      <w:lvlText w:val="%1."/>
      <w:lvlJc w:val="left"/>
      <w:pPr>
        <w:ind w:left="1620" w:hanging="360"/>
      </w:pPr>
      <w:rPr>
        <w:rFonts w:cs="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nsid w:val="6A191875"/>
    <w:multiLevelType w:val="hybridMultilevel"/>
    <w:tmpl w:val="04FA3920"/>
    <w:lvl w:ilvl="0" w:tplc="0426000F">
      <w:start w:val="1"/>
      <w:numFmt w:val="decimal"/>
      <w:lvlText w:val="%1."/>
      <w:lvlJc w:val="left"/>
      <w:pPr>
        <w:ind w:left="780" w:hanging="360"/>
      </w:pPr>
      <w:rPr>
        <w:rFonts w:cs="Times New Roman"/>
      </w:rPr>
    </w:lvl>
    <w:lvl w:ilvl="1" w:tplc="04260019" w:tentative="1">
      <w:start w:val="1"/>
      <w:numFmt w:val="lowerLetter"/>
      <w:lvlText w:val="%2."/>
      <w:lvlJc w:val="left"/>
      <w:pPr>
        <w:ind w:left="1500" w:hanging="360"/>
      </w:pPr>
      <w:rPr>
        <w:rFonts w:cs="Times New Roman"/>
      </w:rPr>
    </w:lvl>
    <w:lvl w:ilvl="2" w:tplc="0426001B" w:tentative="1">
      <w:start w:val="1"/>
      <w:numFmt w:val="lowerRoman"/>
      <w:lvlText w:val="%3."/>
      <w:lvlJc w:val="right"/>
      <w:pPr>
        <w:ind w:left="2220" w:hanging="180"/>
      </w:pPr>
      <w:rPr>
        <w:rFonts w:cs="Times New Roman"/>
      </w:rPr>
    </w:lvl>
    <w:lvl w:ilvl="3" w:tplc="0426000F" w:tentative="1">
      <w:start w:val="1"/>
      <w:numFmt w:val="decimal"/>
      <w:lvlText w:val="%4."/>
      <w:lvlJc w:val="left"/>
      <w:pPr>
        <w:ind w:left="2940" w:hanging="360"/>
      </w:pPr>
      <w:rPr>
        <w:rFonts w:cs="Times New Roman"/>
      </w:rPr>
    </w:lvl>
    <w:lvl w:ilvl="4" w:tplc="04260019" w:tentative="1">
      <w:start w:val="1"/>
      <w:numFmt w:val="lowerLetter"/>
      <w:lvlText w:val="%5."/>
      <w:lvlJc w:val="left"/>
      <w:pPr>
        <w:ind w:left="3660" w:hanging="360"/>
      </w:pPr>
      <w:rPr>
        <w:rFonts w:cs="Times New Roman"/>
      </w:rPr>
    </w:lvl>
    <w:lvl w:ilvl="5" w:tplc="0426001B" w:tentative="1">
      <w:start w:val="1"/>
      <w:numFmt w:val="lowerRoman"/>
      <w:lvlText w:val="%6."/>
      <w:lvlJc w:val="right"/>
      <w:pPr>
        <w:ind w:left="4380" w:hanging="180"/>
      </w:pPr>
      <w:rPr>
        <w:rFonts w:cs="Times New Roman"/>
      </w:rPr>
    </w:lvl>
    <w:lvl w:ilvl="6" w:tplc="0426000F" w:tentative="1">
      <w:start w:val="1"/>
      <w:numFmt w:val="decimal"/>
      <w:lvlText w:val="%7."/>
      <w:lvlJc w:val="left"/>
      <w:pPr>
        <w:ind w:left="5100" w:hanging="360"/>
      </w:pPr>
      <w:rPr>
        <w:rFonts w:cs="Times New Roman"/>
      </w:rPr>
    </w:lvl>
    <w:lvl w:ilvl="7" w:tplc="04260019" w:tentative="1">
      <w:start w:val="1"/>
      <w:numFmt w:val="lowerLetter"/>
      <w:lvlText w:val="%8."/>
      <w:lvlJc w:val="left"/>
      <w:pPr>
        <w:ind w:left="5820" w:hanging="360"/>
      </w:pPr>
      <w:rPr>
        <w:rFonts w:cs="Times New Roman"/>
      </w:rPr>
    </w:lvl>
    <w:lvl w:ilvl="8" w:tplc="0426001B" w:tentative="1">
      <w:start w:val="1"/>
      <w:numFmt w:val="lowerRoman"/>
      <w:lvlText w:val="%9."/>
      <w:lvlJc w:val="right"/>
      <w:pPr>
        <w:ind w:left="6540" w:hanging="180"/>
      </w:pPr>
      <w:rPr>
        <w:rFonts w:cs="Times New Roman"/>
      </w:rPr>
    </w:lvl>
  </w:abstractNum>
  <w:abstractNum w:abstractNumId="22">
    <w:nsid w:val="6AA33F82"/>
    <w:multiLevelType w:val="hybridMultilevel"/>
    <w:tmpl w:val="1C02B794"/>
    <w:lvl w:ilvl="0" w:tplc="C4EE7524">
      <w:start w:val="1"/>
      <w:numFmt w:val="bullet"/>
      <w:lvlText w:val="-"/>
      <w:lvlJc w:val="left"/>
      <w:pPr>
        <w:ind w:left="780" w:hanging="360"/>
      </w:pPr>
      <w:rPr>
        <w:rFonts w:ascii="Arial" w:hAnsi="Aria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6BA849C3"/>
    <w:multiLevelType w:val="hybridMultilevel"/>
    <w:tmpl w:val="0196251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D407799"/>
    <w:multiLevelType w:val="hybridMultilevel"/>
    <w:tmpl w:val="155CED94"/>
    <w:lvl w:ilvl="0" w:tplc="C4EE7524">
      <w:start w:val="1"/>
      <w:numFmt w:val="bullet"/>
      <w:lvlText w:val="-"/>
      <w:lvlJc w:val="left"/>
      <w:pPr>
        <w:ind w:left="1287" w:hanging="360"/>
      </w:pPr>
      <w:rPr>
        <w:rFonts w:ascii="Arial" w:hAnsi="Aria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nsid w:val="6F9505B7"/>
    <w:multiLevelType w:val="hybridMultilevel"/>
    <w:tmpl w:val="1060AF8C"/>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6">
    <w:nsid w:val="7541218B"/>
    <w:multiLevelType w:val="hybridMultilevel"/>
    <w:tmpl w:val="2DBE4EA2"/>
    <w:lvl w:ilvl="0" w:tplc="A946836C">
      <w:start w:val="1"/>
      <w:numFmt w:val="bullet"/>
      <w:lvlText w:val="˗"/>
      <w:lvlJc w:val="left"/>
      <w:pPr>
        <w:ind w:left="780" w:hanging="360"/>
      </w:pPr>
      <w:rPr>
        <w:rFonts w:ascii="Times New Roman" w:hAnsi="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nsid w:val="758673CC"/>
    <w:multiLevelType w:val="hybridMultilevel"/>
    <w:tmpl w:val="54D0108C"/>
    <w:lvl w:ilvl="0" w:tplc="E3EA2460">
      <w:start w:val="1"/>
      <w:numFmt w:val="bullet"/>
      <w:lvlText w:val="-"/>
      <w:lvlJc w:val="left"/>
      <w:pPr>
        <w:ind w:left="1429" w:hanging="360"/>
      </w:pPr>
      <w:rPr>
        <w:rFonts w:ascii="Times New Roman" w:hAnsi="Times New Roman"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nsid w:val="75EC31BE"/>
    <w:multiLevelType w:val="hybridMultilevel"/>
    <w:tmpl w:val="0E60FC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76351F30"/>
    <w:multiLevelType w:val="hybridMultilevel"/>
    <w:tmpl w:val="569AB518"/>
    <w:lvl w:ilvl="0" w:tplc="A946836C">
      <w:start w:val="1"/>
      <w:numFmt w:val="bullet"/>
      <w:lvlText w:val="˗"/>
      <w:lvlJc w:val="left"/>
      <w:pPr>
        <w:ind w:left="1140" w:hanging="360"/>
      </w:pPr>
      <w:rPr>
        <w:rFonts w:ascii="Times New Roman" w:hAnsi="Times New Roman" w:hint="default"/>
      </w:rPr>
    </w:lvl>
    <w:lvl w:ilvl="1" w:tplc="04260003" w:tentative="1">
      <w:start w:val="1"/>
      <w:numFmt w:val="bullet"/>
      <w:lvlText w:val="o"/>
      <w:lvlJc w:val="left"/>
      <w:pPr>
        <w:ind w:left="1860" w:hanging="360"/>
      </w:pPr>
      <w:rPr>
        <w:rFonts w:ascii="Courier New" w:hAnsi="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0">
    <w:nsid w:val="7B7037D2"/>
    <w:multiLevelType w:val="hybridMultilevel"/>
    <w:tmpl w:val="4B3E1030"/>
    <w:lvl w:ilvl="0" w:tplc="8FA08128">
      <w:start w:val="1"/>
      <w:numFmt w:val="decimal"/>
      <w:lvlText w:val="%1."/>
      <w:lvlJc w:val="left"/>
      <w:pPr>
        <w:tabs>
          <w:tab w:val="num" w:pos="1440"/>
        </w:tabs>
        <w:ind w:left="1440" w:hanging="360"/>
      </w:pPr>
      <w:rPr>
        <w:rFonts w:cs="Times New Roman" w:hint="default"/>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31">
    <w:nsid w:val="7E636D24"/>
    <w:multiLevelType w:val="hybridMultilevel"/>
    <w:tmpl w:val="1060AF8C"/>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32">
    <w:nsid w:val="7F967C94"/>
    <w:multiLevelType w:val="hybridMultilevel"/>
    <w:tmpl w:val="F72C15C2"/>
    <w:lvl w:ilvl="0" w:tplc="C4EE7524">
      <w:start w:val="1"/>
      <w:numFmt w:val="bullet"/>
      <w:lvlText w:val="-"/>
      <w:lvlJc w:val="left"/>
      <w:pPr>
        <w:ind w:left="962" w:hanging="360"/>
      </w:pPr>
      <w:rPr>
        <w:rFonts w:ascii="Arial" w:hAnsi="Arial" w:hint="default"/>
      </w:rPr>
    </w:lvl>
    <w:lvl w:ilvl="1" w:tplc="04260003" w:tentative="1">
      <w:start w:val="1"/>
      <w:numFmt w:val="bullet"/>
      <w:lvlText w:val="o"/>
      <w:lvlJc w:val="left"/>
      <w:pPr>
        <w:ind w:left="1682" w:hanging="360"/>
      </w:pPr>
      <w:rPr>
        <w:rFonts w:ascii="Courier New" w:hAnsi="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hint="default"/>
      </w:rPr>
    </w:lvl>
    <w:lvl w:ilvl="8" w:tplc="04260005" w:tentative="1">
      <w:start w:val="1"/>
      <w:numFmt w:val="bullet"/>
      <w:lvlText w:val=""/>
      <w:lvlJc w:val="left"/>
      <w:pPr>
        <w:ind w:left="6722" w:hanging="360"/>
      </w:pPr>
      <w:rPr>
        <w:rFonts w:ascii="Wingdings" w:hAnsi="Wingdings" w:hint="default"/>
      </w:rPr>
    </w:lvl>
  </w:abstractNum>
  <w:num w:numId="1">
    <w:abstractNumId w:val="1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num>
  <w:num w:numId="5">
    <w:abstractNumId w:val="4"/>
  </w:num>
  <w:num w:numId="6">
    <w:abstractNumId w:val="12"/>
  </w:num>
  <w:num w:numId="7">
    <w:abstractNumId w:val="17"/>
  </w:num>
  <w:num w:numId="8">
    <w:abstractNumId w:val="19"/>
  </w:num>
  <w:num w:numId="9">
    <w:abstractNumId w:val="18"/>
  </w:num>
  <w:num w:numId="10">
    <w:abstractNumId w:val="21"/>
  </w:num>
  <w:num w:numId="11">
    <w:abstractNumId w:val="8"/>
  </w:num>
  <w:num w:numId="12">
    <w:abstractNumId w:val="23"/>
  </w:num>
  <w:num w:numId="13">
    <w:abstractNumId w:val="20"/>
  </w:num>
  <w:num w:numId="14">
    <w:abstractNumId w:val="29"/>
  </w:num>
  <w:num w:numId="15">
    <w:abstractNumId w:val="26"/>
  </w:num>
  <w:num w:numId="16">
    <w:abstractNumId w:val="6"/>
  </w:num>
  <w:num w:numId="17">
    <w:abstractNumId w:val="22"/>
  </w:num>
  <w:num w:numId="18">
    <w:abstractNumId w:val="11"/>
  </w:num>
  <w:num w:numId="19">
    <w:abstractNumId w:val="10"/>
  </w:num>
  <w:num w:numId="20">
    <w:abstractNumId w:val="5"/>
  </w:num>
  <w:num w:numId="21">
    <w:abstractNumId w:val="16"/>
  </w:num>
  <w:num w:numId="22">
    <w:abstractNumId w:val="31"/>
  </w:num>
  <w:num w:numId="23">
    <w:abstractNumId w:val="9"/>
  </w:num>
  <w:num w:numId="24">
    <w:abstractNumId w:val="30"/>
  </w:num>
  <w:num w:numId="25">
    <w:abstractNumId w:val="28"/>
  </w:num>
  <w:num w:numId="26">
    <w:abstractNumId w:val="0"/>
  </w:num>
  <w:num w:numId="27">
    <w:abstractNumId w:val="32"/>
  </w:num>
  <w:num w:numId="28">
    <w:abstractNumId w:val="27"/>
  </w:num>
  <w:num w:numId="29">
    <w:abstractNumId w:val="2"/>
  </w:num>
  <w:num w:numId="30">
    <w:abstractNumId w:val="7"/>
  </w:num>
  <w:num w:numId="31">
    <w:abstractNumId w:val="15"/>
  </w:num>
  <w:num w:numId="32">
    <w:abstractNumId w:val="3"/>
  </w:num>
  <w:num w:numId="33">
    <w:abstractNumId w:val="2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05A"/>
    <w:rsid w:val="0000088D"/>
    <w:rsid w:val="00000A2A"/>
    <w:rsid w:val="00001909"/>
    <w:rsid w:val="00004318"/>
    <w:rsid w:val="00004F97"/>
    <w:rsid w:val="00005434"/>
    <w:rsid w:val="00006E48"/>
    <w:rsid w:val="000070F3"/>
    <w:rsid w:val="00007949"/>
    <w:rsid w:val="0001002D"/>
    <w:rsid w:val="00010163"/>
    <w:rsid w:val="00011313"/>
    <w:rsid w:val="0001138D"/>
    <w:rsid w:val="00011860"/>
    <w:rsid w:val="00012A91"/>
    <w:rsid w:val="00012C8A"/>
    <w:rsid w:val="000130EC"/>
    <w:rsid w:val="000139B7"/>
    <w:rsid w:val="00013E93"/>
    <w:rsid w:val="000155DB"/>
    <w:rsid w:val="000159F3"/>
    <w:rsid w:val="00016408"/>
    <w:rsid w:val="00016910"/>
    <w:rsid w:val="00016B65"/>
    <w:rsid w:val="00017102"/>
    <w:rsid w:val="00017D6A"/>
    <w:rsid w:val="00017E14"/>
    <w:rsid w:val="000217B0"/>
    <w:rsid w:val="00022A18"/>
    <w:rsid w:val="000242FA"/>
    <w:rsid w:val="000243A2"/>
    <w:rsid w:val="00025325"/>
    <w:rsid w:val="00025822"/>
    <w:rsid w:val="000267FD"/>
    <w:rsid w:val="000269D3"/>
    <w:rsid w:val="00026B9D"/>
    <w:rsid w:val="0002789F"/>
    <w:rsid w:val="0003091F"/>
    <w:rsid w:val="000309D3"/>
    <w:rsid w:val="00032BCD"/>
    <w:rsid w:val="0003381A"/>
    <w:rsid w:val="00033836"/>
    <w:rsid w:val="00033C1C"/>
    <w:rsid w:val="0003427E"/>
    <w:rsid w:val="00034921"/>
    <w:rsid w:val="000350E9"/>
    <w:rsid w:val="00035987"/>
    <w:rsid w:val="00037C3D"/>
    <w:rsid w:val="00040587"/>
    <w:rsid w:val="0004080C"/>
    <w:rsid w:val="00040A63"/>
    <w:rsid w:val="000429FF"/>
    <w:rsid w:val="000431F5"/>
    <w:rsid w:val="0004494E"/>
    <w:rsid w:val="00044AEA"/>
    <w:rsid w:val="0004578C"/>
    <w:rsid w:val="00045C49"/>
    <w:rsid w:val="000508AE"/>
    <w:rsid w:val="000509E9"/>
    <w:rsid w:val="00050CEC"/>
    <w:rsid w:val="00051063"/>
    <w:rsid w:val="0005115D"/>
    <w:rsid w:val="000516EF"/>
    <w:rsid w:val="00051811"/>
    <w:rsid w:val="00051E06"/>
    <w:rsid w:val="00054AAB"/>
    <w:rsid w:val="00056A38"/>
    <w:rsid w:val="00057360"/>
    <w:rsid w:val="000578CA"/>
    <w:rsid w:val="00057AD6"/>
    <w:rsid w:val="00057E79"/>
    <w:rsid w:val="0006095E"/>
    <w:rsid w:val="000609ED"/>
    <w:rsid w:val="00061309"/>
    <w:rsid w:val="00062188"/>
    <w:rsid w:val="0006383D"/>
    <w:rsid w:val="00063949"/>
    <w:rsid w:val="00063A3D"/>
    <w:rsid w:val="00066659"/>
    <w:rsid w:val="00067CB7"/>
    <w:rsid w:val="00067D7A"/>
    <w:rsid w:val="00067FAB"/>
    <w:rsid w:val="00070551"/>
    <w:rsid w:val="000705E9"/>
    <w:rsid w:val="000717AA"/>
    <w:rsid w:val="00073A96"/>
    <w:rsid w:val="00073C21"/>
    <w:rsid w:val="00074B90"/>
    <w:rsid w:val="0007508F"/>
    <w:rsid w:val="00076653"/>
    <w:rsid w:val="000777BA"/>
    <w:rsid w:val="0008033B"/>
    <w:rsid w:val="00080596"/>
    <w:rsid w:val="000822FB"/>
    <w:rsid w:val="00082F5A"/>
    <w:rsid w:val="00083888"/>
    <w:rsid w:val="0008395A"/>
    <w:rsid w:val="00083967"/>
    <w:rsid w:val="00084C1D"/>
    <w:rsid w:val="00085B9D"/>
    <w:rsid w:val="00090172"/>
    <w:rsid w:val="000913B8"/>
    <w:rsid w:val="000917A3"/>
    <w:rsid w:val="00091E8B"/>
    <w:rsid w:val="00091F80"/>
    <w:rsid w:val="00092597"/>
    <w:rsid w:val="00092BFE"/>
    <w:rsid w:val="00092C9B"/>
    <w:rsid w:val="000930C9"/>
    <w:rsid w:val="0009323C"/>
    <w:rsid w:val="000933AB"/>
    <w:rsid w:val="00093455"/>
    <w:rsid w:val="00093754"/>
    <w:rsid w:val="0009490F"/>
    <w:rsid w:val="00094AF8"/>
    <w:rsid w:val="00094B24"/>
    <w:rsid w:val="00097660"/>
    <w:rsid w:val="000A070E"/>
    <w:rsid w:val="000A07A5"/>
    <w:rsid w:val="000A1273"/>
    <w:rsid w:val="000A1E5A"/>
    <w:rsid w:val="000A1EFA"/>
    <w:rsid w:val="000A210A"/>
    <w:rsid w:val="000A3465"/>
    <w:rsid w:val="000A4FF9"/>
    <w:rsid w:val="000A64D6"/>
    <w:rsid w:val="000A6F8E"/>
    <w:rsid w:val="000A743E"/>
    <w:rsid w:val="000A775F"/>
    <w:rsid w:val="000B1712"/>
    <w:rsid w:val="000B1E7D"/>
    <w:rsid w:val="000B2711"/>
    <w:rsid w:val="000B3691"/>
    <w:rsid w:val="000B407F"/>
    <w:rsid w:val="000B5065"/>
    <w:rsid w:val="000B50D3"/>
    <w:rsid w:val="000B6A47"/>
    <w:rsid w:val="000B7D47"/>
    <w:rsid w:val="000B7F23"/>
    <w:rsid w:val="000C1D04"/>
    <w:rsid w:val="000C203C"/>
    <w:rsid w:val="000C2440"/>
    <w:rsid w:val="000C330F"/>
    <w:rsid w:val="000C4697"/>
    <w:rsid w:val="000C4C0D"/>
    <w:rsid w:val="000C568A"/>
    <w:rsid w:val="000C5882"/>
    <w:rsid w:val="000C7668"/>
    <w:rsid w:val="000D0C93"/>
    <w:rsid w:val="000D1B9B"/>
    <w:rsid w:val="000D2721"/>
    <w:rsid w:val="000D2AF0"/>
    <w:rsid w:val="000D4452"/>
    <w:rsid w:val="000D4D6C"/>
    <w:rsid w:val="000D5DB2"/>
    <w:rsid w:val="000D617A"/>
    <w:rsid w:val="000D6309"/>
    <w:rsid w:val="000D67AF"/>
    <w:rsid w:val="000D708A"/>
    <w:rsid w:val="000D7226"/>
    <w:rsid w:val="000D7429"/>
    <w:rsid w:val="000D74CE"/>
    <w:rsid w:val="000D75C6"/>
    <w:rsid w:val="000E155D"/>
    <w:rsid w:val="000E1654"/>
    <w:rsid w:val="000E2E51"/>
    <w:rsid w:val="000E3FD1"/>
    <w:rsid w:val="000E400B"/>
    <w:rsid w:val="000E4180"/>
    <w:rsid w:val="000E4610"/>
    <w:rsid w:val="000E5684"/>
    <w:rsid w:val="000E6234"/>
    <w:rsid w:val="000E6933"/>
    <w:rsid w:val="000E7497"/>
    <w:rsid w:val="000E7C67"/>
    <w:rsid w:val="000E7F8C"/>
    <w:rsid w:val="000F0334"/>
    <w:rsid w:val="000F1B22"/>
    <w:rsid w:val="000F2853"/>
    <w:rsid w:val="000F29CE"/>
    <w:rsid w:val="000F2D1A"/>
    <w:rsid w:val="000F37B8"/>
    <w:rsid w:val="000F3B96"/>
    <w:rsid w:val="000F4383"/>
    <w:rsid w:val="000F4857"/>
    <w:rsid w:val="000F5225"/>
    <w:rsid w:val="000F5732"/>
    <w:rsid w:val="000F6C84"/>
    <w:rsid w:val="000F6D30"/>
    <w:rsid w:val="000F7821"/>
    <w:rsid w:val="000F7A01"/>
    <w:rsid w:val="001018D0"/>
    <w:rsid w:val="0010251C"/>
    <w:rsid w:val="001026E2"/>
    <w:rsid w:val="00102D32"/>
    <w:rsid w:val="00103AFB"/>
    <w:rsid w:val="00103DD2"/>
    <w:rsid w:val="00103EC6"/>
    <w:rsid w:val="001044D5"/>
    <w:rsid w:val="00105E43"/>
    <w:rsid w:val="00106F19"/>
    <w:rsid w:val="00107202"/>
    <w:rsid w:val="001079E8"/>
    <w:rsid w:val="00107F83"/>
    <w:rsid w:val="001100D9"/>
    <w:rsid w:val="001106C4"/>
    <w:rsid w:val="001119A2"/>
    <w:rsid w:val="00111B25"/>
    <w:rsid w:val="00111EBB"/>
    <w:rsid w:val="00112108"/>
    <w:rsid w:val="001124E6"/>
    <w:rsid w:val="00112949"/>
    <w:rsid w:val="0011529D"/>
    <w:rsid w:val="001152CE"/>
    <w:rsid w:val="00116A8E"/>
    <w:rsid w:val="0011790A"/>
    <w:rsid w:val="00117F02"/>
    <w:rsid w:val="0012013B"/>
    <w:rsid w:val="0012045D"/>
    <w:rsid w:val="001207E1"/>
    <w:rsid w:val="001208AE"/>
    <w:rsid w:val="00120EA6"/>
    <w:rsid w:val="00120EDD"/>
    <w:rsid w:val="00120F78"/>
    <w:rsid w:val="00121D76"/>
    <w:rsid w:val="00121FF0"/>
    <w:rsid w:val="0012269F"/>
    <w:rsid w:val="001231D2"/>
    <w:rsid w:val="00124717"/>
    <w:rsid w:val="00124E44"/>
    <w:rsid w:val="0012538E"/>
    <w:rsid w:val="00126A04"/>
    <w:rsid w:val="00130118"/>
    <w:rsid w:val="001302BC"/>
    <w:rsid w:val="00131C03"/>
    <w:rsid w:val="00132A82"/>
    <w:rsid w:val="00134019"/>
    <w:rsid w:val="001348AD"/>
    <w:rsid w:val="00135615"/>
    <w:rsid w:val="00136B27"/>
    <w:rsid w:val="001373D5"/>
    <w:rsid w:val="0014005A"/>
    <w:rsid w:val="00140C48"/>
    <w:rsid w:val="001416D6"/>
    <w:rsid w:val="00143F68"/>
    <w:rsid w:val="00144CD8"/>
    <w:rsid w:val="0014528F"/>
    <w:rsid w:val="0014571B"/>
    <w:rsid w:val="00145E2D"/>
    <w:rsid w:val="0014631B"/>
    <w:rsid w:val="00147F55"/>
    <w:rsid w:val="00147F77"/>
    <w:rsid w:val="00150726"/>
    <w:rsid w:val="001531C1"/>
    <w:rsid w:val="00153FF0"/>
    <w:rsid w:val="00154443"/>
    <w:rsid w:val="00154F01"/>
    <w:rsid w:val="0015604D"/>
    <w:rsid w:val="001569DC"/>
    <w:rsid w:val="00157756"/>
    <w:rsid w:val="00157DEB"/>
    <w:rsid w:val="001626C5"/>
    <w:rsid w:val="00162934"/>
    <w:rsid w:val="00162DEE"/>
    <w:rsid w:val="00162E6E"/>
    <w:rsid w:val="00163A00"/>
    <w:rsid w:val="00164879"/>
    <w:rsid w:val="00164CF4"/>
    <w:rsid w:val="00167077"/>
    <w:rsid w:val="00167402"/>
    <w:rsid w:val="00170014"/>
    <w:rsid w:val="001707D0"/>
    <w:rsid w:val="00170F8D"/>
    <w:rsid w:val="001711B9"/>
    <w:rsid w:val="00173D8F"/>
    <w:rsid w:val="001756AE"/>
    <w:rsid w:val="0017731F"/>
    <w:rsid w:val="00177B14"/>
    <w:rsid w:val="00177C09"/>
    <w:rsid w:val="0018132E"/>
    <w:rsid w:val="00181725"/>
    <w:rsid w:val="001830FC"/>
    <w:rsid w:val="00185ABC"/>
    <w:rsid w:val="00185DF4"/>
    <w:rsid w:val="001861A0"/>
    <w:rsid w:val="001863EF"/>
    <w:rsid w:val="0018747B"/>
    <w:rsid w:val="0018759D"/>
    <w:rsid w:val="00187F3B"/>
    <w:rsid w:val="00190425"/>
    <w:rsid w:val="00190455"/>
    <w:rsid w:val="00193941"/>
    <w:rsid w:val="00193EC7"/>
    <w:rsid w:val="00195815"/>
    <w:rsid w:val="00196088"/>
    <w:rsid w:val="00196339"/>
    <w:rsid w:val="00196779"/>
    <w:rsid w:val="00196C00"/>
    <w:rsid w:val="001A046B"/>
    <w:rsid w:val="001A054F"/>
    <w:rsid w:val="001A108F"/>
    <w:rsid w:val="001A1493"/>
    <w:rsid w:val="001A2E9A"/>
    <w:rsid w:val="001A3EBD"/>
    <w:rsid w:val="001A4870"/>
    <w:rsid w:val="001A7CA1"/>
    <w:rsid w:val="001B136D"/>
    <w:rsid w:val="001B2587"/>
    <w:rsid w:val="001B2810"/>
    <w:rsid w:val="001B2E09"/>
    <w:rsid w:val="001B40F6"/>
    <w:rsid w:val="001B440F"/>
    <w:rsid w:val="001B731B"/>
    <w:rsid w:val="001B7427"/>
    <w:rsid w:val="001B78D3"/>
    <w:rsid w:val="001B7A6A"/>
    <w:rsid w:val="001C1E10"/>
    <w:rsid w:val="001C1EC4"/>
    <w:rsid w:val="001C2D6A"/>
    <w:rsid w:val="001C472C"/>
    <w:rsid w:val="001C565A"/>
    <w:rsid w:val="001C5A7F"/>
    <w:rsid w:val="001C6723"/>
    <w:rsid w:val="001C6743"/>
    <w:rsid w:val="001C7F14"/>
    <w:rsid w:val="001D23CC"/>
    <w:rsid w:val="001D273C"/>
    <w:rsid w:val="001D2A48"/>
    <w:rsid w:val="001D2C15"/>
    <w:rsid w:val="001D2FB5"/>
    <w:rsid w:val="001D36A2"/>
    <w:rsid w:val="001D3BA4"/>
    <w:rsid w:val="001D3D89"/>
    <w:rsid w:val="001D4288"/>
    <w:rsid w:val="001D4362"/>
    <w:rsid w:val="001D4594"/>
    <w:rsid w:val="001D462B"/>
    <w:rsid w:val="001D48A7"/>
    <w:rsid w:val="001D49C4"/>
    <w:rsid w:val="001D6357"/>
    <w:rsid w:val="001D6572"/>
    <w:rsid w:val="001E1594"/>
    <w:rsid w:val="001E1FCF"/>
    <w:rsid w:val="001E20EE"/>
    <w:rsid w:val="001E2294"/>
    <w:rsid w:val="001E23FC"/>
    <w:rsid w:val="001E272F"/>
    <w:rsid w:val="001E279F"/>
    <w:rsid w:val="001E3486"/>
    <w:rsid w:val="001E5C44"/>
    <w:rsid w:val="001E5DB7"/>
    <w:rsid w:val="001E61E1"/>
    <w:rsid w:val="001E698C"/>
    <w:rsid w:val="001E76D0"/>
    <w:rsid w:val="001F096A"/>
    <w:rsid w:val="001F0C9F"/>
    <w:rsid w:val="001F168D"/>
    <w:rsid w:val="001F1832"/>
    <w:rsid w:val="001F1C45"/>
    <w:rsid w:val="001F1CDE"/>
    <w:rsid w:val="001F2487"/>
    <w:rsid w:val="001F2583"/>
    <w:rsid w:val="001F28B4"/>
    <w:rsid w:val="001F28C0"/>
    <w:rsid w:val="001F2B7B"/>
    <w:rsid w:val="001F2F27"/>
    <w:rsid w:val="001F3D7F"/>
    <w:rsid w:val="001F52FA"/>
    <w:rsid w:val="001F60D2"/>
    <w:rsid w:val="001F6760"/>
    <w:rsid w:val="001F682F"/>
    <w:rsid w:val="001F7261"/>
    <w:rsid w:val="001F7280"/>
    <w:rsid w:val="001F7958"/>
    <w:rsid w:val="001F7A06"/>
    <w:rsid w:val="00200C6A"/>
    <w:rsid w:val="00200E37"/>
    <w:rsid w:val="00201192"/>
    <w:rsid w:val="00202173"/>
    <w:rsid w:val="002039E5"/>
    <w:rsid w:val="0020651E"/>
    <w:rsid w:val="0021043B"/>
    <w:rsid w:val="0021124E"/>
    <w:rsid w:val="00212A70"/>
    <w:rsid w:val="002159B5"/>
    <w:rsid w:val="0021638B"/>
    <w:rsid w:val="00216399"/>
    <w:rsid w:val="00217351"/>
    <w:rsid w:val="00220AEE"/>
    <w:rsid w:val="00220C65"/>
    <w:rsid w:val="00220DAA"/>
    <w:rsid w:val="0022131B"/>
    <w:rsid w:val="00221FE9"/>
    <w:rsid w:val="00222523"/>
    <w:rsid w:val="00222665"/>
    <w:rsid w:val="002236DD"/>
    <w:rsid w:val="0022371C"/>
    <w:rsid w:val="00224716"/>
    <w:rsid w:val="002249EA"/>
    <w:rsid w:val="0022566F"/>
    <w:rsid w:val="002262CE"/>
    <w:rsid w:val="00226783"/>
    <w:rsid w:val="0022707A"/>
    <w:rsid w:val="002274A8"/>
    <w:rsid w:val="00227B69"/>
    <w:rsid w:val="002300CC"/>
    <w:rsid w:val="002313A2"/>
    <w:rsid w:val="002321A3"/>
    <w:rsid w:val="002325A7"/>
    <w:rsid w:val="00232B57"/>
    <w:rsid w:val="0023464B"/>
    <w:rsid w:val="00234672"/>
    <w:rsid w:val="00234B77"/>
    <w:rsid w:val="00234BDE"/>
    <w:rsid w:val="00235267"/>
    <w:rsid w:val="002365C0"/>
    <w:rsid w:val="002367C5"/>
    <w:rsid w:val="002368E5"/>
    <w:rsid w:val="0023733C"/>
    <w:rsid w:val="00237492"/>
    <w:rsid w:val="00237749"/>
    <w:rsid w:val="0024096F"/>
    <w:rsid w:val="00240983"/>
    <w:rsid w:val="00241BB7"/>
    <w:rsid w:val="00243655"/>
    <w:rsid w:val="00243850"/>
    <w:rsid w:val="00244932"/>
    <w:rsid w:val="002449BC"/>
    <w:rsid w:val="00244B41"/>
    <w:rsid w:val="00245C78"/>
    <w:rsid w:val="002462DB"/>
    <w:rsid w:val="002476F9"/>
    <w:rsid w:val="00247734"/>
    <w:rsid w:val="00251D4E"/>
    <w:rsid w:val="0025200E"/>
    <w:rsid w:val="002520C4"/>
    <w:rsid w:val="002527EB"/>
    <w:rsid w:val="00252FE5"/>
    <w:rsid w:val="00253413"/>
    <w:rsid w:val="00254536"/>
    <w:rsid w:val="00254813"/>
    <w:rsid w:val="00254AB9"/>
    <w:rsid w:val="00255111"/>
    <w:rsid w:val="00255ADC"/>
    <w:rsid w:val="00255B1F"/>
    <w:rsid w:val="00255C3B"/>
    <w:rsid w:val="00257FDC"/>
    <w:rsid w:val="00260533"/>
    <w:rsid w:val="002608D0"/>
    <w:rsid w:val="00260A8A"/>
    <w:rsid w:val="0026180F"/>
    <w:rsid w:val="002622BF"/>
    <w:rsid w:val="002622E6"/>
    <w:rsid w:val="002622ED"/>
    <w:rsid w:val="0026249B"/>
    <w:rsid w:val="00262CDC"/>
    <w:rsid w:val="00262D54"/>
    <w:rsid w:val="00262DE5"/>
    <w:rsid w:val="00262DF4"/>
    <w:rsid w:val="00264467"/>
    <w:rsid w:val="002647CF"/>
    <w:rsid w:val="0026508A"/>
    <w:rsid w:val="0026555A"/>
    <w:rsid w:val="00265A7F"/>
    <w:rsid w:val="00266023"/>
    <w:rsid w:val="00266428"/>
    <w:rsid w:val="00266538"/>
    <w:rsid w:val="00266AFE"/>
    <w:rsid w:val="00267261"/>
    <w:rsid w:val="00267E7E"/>
    <w:rsid w:val="00270504"/>
    <w:rsid w:val="00271772"/>
    <w:rsid w:val="00271D88"/>
    <w:rsid w:val="00271DBA"/>
    <w:rsid w:val="00272917"/>
    <w:rsid w:val="002732E4"/>
    <w:rsid w:val="00273707"/>
    <w:rsid w:val="00273B9E"/>
    <w:rsid w:val="00274B49"/>
    <w:rsid w:val="00274F9B"/>
    <w:rsid w:val="002750A7"/>
    <w:rsid w:val="002754A8"/>
    <w:rsid w:val="002764DC"/>
    <w:rsid w:val="00276A5B"/>
    <w:rsid w:val="002774C1"/>
    <w:rsid w:val="002778E7"/>
    <w:rsid w:val="00280681"/>
    <w:rsid w:val="0028083C"/>
    <w:rsid w:val="00280A98"/>
    <w:rsid w:val="002815E9"/>
    <w:rsid w:val="00282C9F"/>
    <w:rsid w:val="00282FDF"/>
    <w:rsid w:val="00283289"/>
    <w:rsid w:val="002851EF"/>
    <w:rsid w:val="00285B8C"/>
    <w:rsid w:val="00285F7A"/>
    <w:rsid w:val="00286384"/>
    <w:rsid w:val="00290368"/>
    <w:rsid w:val="002909A3"/>
    <w:rsid w:val="002911DB"/>
    <w:rsid w:val="00291B2B"/>
    <w:rsid w:val="0029275E"/>
    <w:rsid w:val="00293790"/>
    <w:rsid w:val="00295087"/>
    <w:rsid w:val="0029530D"/>
    <w:rsid w:val="00295707"/>
    <w:rsid w:val="002961F5"/>
    <w:rsid w:val="002977F0"/>
    <w:rsid w:val="002979BD"/>
    <w:rsid w:val="002A03DF"/>
    <w:rsid w:val="002A0CA2"/>
    <w:rsid w:val="002A11FF"/>
    <w:rsid w:val="002A14F6"/>
    <w:rsid w:val="002A20F6"/>
    <w:rsid w:val="002A3005"/>
    <w:rsid w:val="002A3794"/>
    <w:rsid w:val="002A45B8"/>
    <w:rsid w:val="002A4605"/>
    <w:rsid w:val="002A6183"/>
    <w:rsid w:val="002B00D2"/>
    <w:rsid w:val="002B07D7"/>
    <w:rsid w:val="002B15E5"/>
    <w:rsid w:val="002B244C"/>
    <w:rsid w:val="002B2E76"/>
    <w:rsid w:val="002B4067"/>
    <w:rsid w:val="002B4E22"/>
    <w:rsid w:val="002B5654"/>
    <w:rsid w:val="002B595E"/>
    <w:rsid w:val="002B6DBD"/>
    <w:rsid w:val="002B6E41"/>
    <w:rsid w:val="002B6F96"/>
    <w:rsid w:val="002B7129"/>
    <w:rsid w:val="002B7204"/>
    <w:rsid w:val="002B7A93"/>
    <w:rsid w:val="002B7C60"/>
    <w:rsid w:val="002C11F3"/>
    <w:rsid w:val="002C1403"/>
    <w:rsid w:val="002C22F2"/>
    <w:rsid w:val="002C32F5"/>
    <w:rsid w:val="002C3CF2"/>
    <w:rsid w:val="002C3FC2"/>
    <w:rsid w:val="002C4A07"/>
    <w:rsid w:val="002C6B96"/>
    <w:rsid w:val="002D016B"/>
    <w:rsid w:val="002D499C"/>
    <w:rsid w:val="002D4CB0"/>
    <w:rsid w:val="002D5D9A"/>
    <w:rsid w:val="002D5EC4"/>
    <w:rsid w:val="002D6258"/>
    <w:rsid w:val="002D7A80"/>
    <w:rsid w:val="002D7B5D"/>
    <w:rsid w:val="002E0C0B"/>
    <w:rsid w:val="002E36C5"/>
    <w:rsid w:val="002E653A"/>
    <w:rsid w:val="002F0566"/>
    <w:rsid w:val="002F0D7C"/>
    <w:rsid w:val="002F1086"/>
    <w:rsid w:val="002F10E6"/>
    <w:rsid w:val="002F1E3E"/>
    <w:rsid w:val="002F207F"/>
    <w:rsid w:val="002F321B"/>
    <w:rsid w:val="002F3BBE"/>
    <w:rsid w:val="002F42F8"/>
    <w:rsid w:val="002F47CB"/>
    <w:rsid w:val="002F4875"/>
    <w:rsid w:val="002F48E6"/>
    <w:rsid w:val="002F540F"/>
    <w:rsid w:val="002F5900"/>
    <w:rsid w:val="002F5BBF"/>
    <w:rsid w:val="002F5E8C"/>
    <w:rsid w:val="002F6AF8"/>
    <w:rsid w:val="002F6CA5"/>
    <w:rsid w:val="002F7145"/>
    <w:rsid w:val="002F7E5A"/>
    <w:rsid w:val="00300F77"/>
    <w:rsid w:val="003018B2"/>
    <w:rsid w:val="00301F38"/>
    <w:rsid w:val="003021FD"/>
    <w:rsid w:val="0030464F"/>
    <w:rsid w:val="00304DD0"/>
    <w:rsid w:val="00305DFE"/>
    <w:rsid w:val="00306A83"/>
    <w:rsid w:val="003070E5"/>
    <w:rsid w:val="00307935"/>
    <w:rsid w:val="00310061"/>
    <w:rsid w:val="00310D9A"/>
    <w:rsid w:val="003125EB"/>
    <w:rsid w:val="00313304"/>
    <w:rsid w:val="003138AC"/>
    <w:rsid w:val="0031391B"/>
    <w:rsid w:val="00313DF4"/>
    <w:rsid w:val="00315ABE"/>
    <w:rsid w:val="00316692"/>
    <w:rsid w:val="00320429"/>
    <w:rsid w:val="00321D85"/>
    <w:rsid w:val="0032271E"/>
    <w:rsid w:val="00322A08"/>
    <w:rsid w:val="00322ACE"/>
    <w:rsid w:val="00323924"/>
    <w:rsid w:val="00323B8B"/>
    <w:rsid w:val="00323C07"/>
    <w:rsid w:val="00324E68"/>
    <w:rsid w:val="003267C2"/>
    <w:rsid w:val="00327909"/>
    <w:rsid w:val="00327B66"/>
    <w:rsid w:val="00330077"/>
    <w:rsid w:val="00330BC3"/>
    <w:rsid w:val="003310BE"/>
    <w:rsid w:val="00331C5D"/>
    <w:rsid w:val="0033209D"/>
    <w:rsid w:val="00332310"/>
    <w:rsid w:val="00332AB6"/>
    <w:rsid w:val="0033468B"/>
    <w:rsid w:val="0033481C"/>
    <w:rsid w:val="00335059"/>
    <w:rsid w:val="0033507D"/>
    <w:rsid w:val="0033528D"/>
    <w:rsid w:val="00337595"/>
    <w:rsid w:val="0034038B"/>
    <w:rsid w:val="0034130A"/>
    <w:rsid w:val="00341B00"/>
    <w:rsid w:val="00342FDB"/>
    <w:rsid w:val="003431D0"/>
    <w:rsid w:val="0034399F"/>
    <w:rsid w:val="00343DD1"/>
    <w:rsid w:val="00343EC3"/>
    <w:rsid w:val="00344317"/>
    <w:rsid w:val="00344681"/>
    <w:rsid w:val="003470A8"/>
    <w:rsid w:val="00350289"/>
    <w:rsid w:val="00350552"/>
    <w:rsid w:val="00350F33"/>
    <w:rsid w:val="003517CE"/>
    <w:rsid w:val="00351F47"/>
    <w:rsid w:val="003522DE"/>
    <w:rsid w:val="00352BD5"/>
    <w:rsid w:val="00353EA1"/>
    <w:rsid w:val="00354CCC"/>
    <w:rsid w:val="00356E98"/>
    <w:rsid w:val="00360777"/>
    <w:rsid w:val="00360E11"/>
    <w:rsid w:val="0036376D"/>
    <w:rsid w:val="00363D5F"/>
    <w:rsid w:val="00363E52"/>
    <w:rsid w:val="003644D1"/>
    <w:rsid w:val="00364636"/>
    <w:rsid w:val="003647D8"/>
    <w:rsid w:val="003647F5"/>
    <w:rsid w:val="003650F7"/>
    <w:rsid w:val="00365302"/>
    <w:rsid w:val="00365F17"/>
    <w:rsid w:val="00366C14"/>
    <w:rsid w:val="00367260"/>
    <w:rsid w:val="00371285"/>
    <w:rsid w:val="00371A1F"/>
    <w:rsid w:val="00372A04"/>
    <w:rsid w:val="0037339A"/>
    <w:rsid w:val="0037359C"/>
    <w:rsid w:val="003751DD"/>
    <w:rsid w:val="003777B7"/>
    <w:rsid w:val="003814B1"/>
    <w:rsid w:val="00382AA1"/>
    <w:rsid w:val="003834E3"/>
    <w:rsid w:val="0038386E"/>
    <w:rsid w:val="00384949"/>
    <w:rsid w:val="00384A47"/>
    <w:rsid w:val="00386B93"/>
    <w:rsid w:val="00386CCD"/>
    <w:rsid w:val="003875E4"/>
    <w:rsid w:val="0039026D"/>
    <w:rsid w:val="00390B76"/>
    <w:rsid w:val="00390CD3"/>
    <w:rsid w:val="0039142A"/>
    <w:rsid w:val="00391904"/>
    <w:rsid w:val="003923A5"/>
    <w:rsid w:val="0039249D"/>
    <w:rsid w:val="00392CB4"/>
    <w:rsid w:val="003932E8"/>
    <w:rsid w:val="00393492"/>
    <w:rsid w:val="00393DB5"/>
    <w:rsid w:val="003945FF"/>
    <w:rsid w:val="00394D52"/>
    <w:rsid w:val="00395506"/>
    <w:rsid w:val="003960C0"/>
    <w:rsid w:val="003965EE"/>
    <w:rsid w:val="003A02EA"/>
    <w:rsid w:val="003A0605"/>
    <w:rsid w:val="003A0F41"/>
    <w:rsid w:val="003A2AC8"/>
    <w:rsid w:val="003A4628"/>
    <w:rsid w:val="003A53F1"/>
    <w:rsid w:val="003A5483"/>
    <w:rsid w:val="003A67C7"/>
    <w:rsid w:val="003A6BE9"/>
    <w:rsid w:val="003A73AF"/>
    <w:rsid w:val="003A76D9"/>
    <w:rsid w:val="003A781B"/>
    <w:rsid w:val="003A7C37"/>
    <w:rsid w:val="003B232C"/>
    <w:rsid w:val="003B3283"/>
    <w:rsid w:val="003B3284"/>
    <w:rsid w:val="003B33F6"/>
    <w:rsid w:val="003B570F"/>
    <w:rsid w:val="003B626E"/>
    <w:rsid w:val="003B6936"/>
    <w:rsid w:val="003C0130"/>
    <w:rsid w:val="003C0610"/>
    <w:rsid w:val="003C0A1C"/>
    <w:rsid w:val="003C2D0B"/>
    <w:rsid w:val="003C5A1A"/>
    <w:rsid w:val="003C66C1"/>
    <w:rsid w:val="003D04AB"/>
    <w:rsid w:val="003D070A"/>
    <w:rsid w:val="003D1B53"/>
    <w:rsid w:val="003D1F95"/>
    <w:rsid w:val="003D2C33"/>
    <w:rsid w:val="003D3C64"/>
    <w:rsid w:val="003D3C7B"/>
    <w:rsid w:val="003D3E64"/>
    <w:rsid w:val="003D4F00"/>
    <w:rsid w:val="003D6295"/>
    <w:rsid w:val="003E0717"/>
    <w:rsid w:val="003E09E9"/>
    <w:rsid w:val="003E2148"/>
    <w:rsid w:val="003E255A"/>
    <w:rsid w:val="003E2C57"/>
    <w:rsid w:val="003E2D45"/>
    <w:rsid w:val="003E480E"/>
    <w:rsid w:val="003E5424"/>
    <w:rsid w:val="003E5BBE"/>
    <w:rsid w:val="003E745E"/>
    <w:rsid w:val="003E791D"/>
    <w:rsid w:val="003F029D"/>
    <w:rsid w:val="003F0EAD"/>
    <w:rsid w:val="003F15A3"/>
    <w:rsid w:val="003F50E7"/>
    <w:rsid w:val="003F548D"/>
    <w:rsid w:val="003F5793"/>
    <w:rsid w:val="003F6587"/>
    <w:rsid w:val="003F68B9"/>
    <w:rsid w:val="003F7EB5"/>
    <w:rsid w:val="00400123"/>
    <w:rsid w:val="00400DAE"/>
    <w:rsid w:val="00400DF8"/>
    <w:rsid w:val="00401512"/>
    <w:rsid w:val="004018FA"/>
    <w:rsid w:val="00402EA9"/>
    <w:rsid w:val="00403101"/>
    <w:rsid w:val="00403EA0"/>
    <w:rsid w:val="00404960"/>
    <w:rsid w:val="00404B11"/>
    <w:rsid w:val="00405F2D"/>
    <w:rsid w:val="00407765"/>
    <w:rsid w:val="004078EC"/>
    <w:rsid w:val="00407B88"/>
    <w:rsid w:val="00410E6C"/>
    <w:rsid w:val="00411063"/>
    <w:rsid w:val="00411B18"/>
    <w:rsid w:val="00412451"/>
    <w:rsid w:val="004125E5"/>
    <w:rsid w:val="00412AE8"/>
    <w:rsid w:val="00412F96"/>
    <w:rsid w:val="004147C0"/>
    <w:rsid w:val="00414BB6"/>
    <w:rsid w:val="00415492"/>
    <w:rsid w:val="00415984"/>
    <w:rsid w:val="00416819"/>
    <w:rsid w:val="00416AA3"/>
    <w:rsid w:val="004202D6"/>
    <w:rsid w:val="00420FEA"/>
    <w:rsid w:val="00421325"/>
    <w:rsid w:val="004247E8"/>
    <w:rsid w:val="004254E3"/>
    <w:rsid w:val="004257D0"/>
    <w:rsid w:val="00425D0F"/>
    <w:rsid w:val="00425FBB"/>
    <w:rsid w:val="00426514"/>
    <w:rsid w:val="004274FF"/>
    <w:rsid w:val="00427567"/>
    <w:rsid w:val="00430393"/>
    <w:rsid w:val="004303FB"/>
    <w:rsid w:val="00431DCA"/>
    <w:rsid w:val="004323F3"/>
    <w:rsid w:val="00432B75"/>
    <w:rsid w:val="0043379E"/>
    <w:rsid w:val="00434185"/>
    <w:rsid w:val="00434F51"/>
    <w:rsid w:val="00435AAF"/>
    <w:rsid w:val="00435DD3"/>
    <w:rsid w:val="004363B8"/>
    <w:rsid w:val="00436878"/>
    <w:rsid w:val="00436B3C"/>
    <w:rsid w:val="0044096E"/>
    <w:rsid w:val="00440ACA"/>
    <w:rsid w:val="00440BDA"/>
    <w:rsid w:val="00440D33"/>
    <w:rsid w:val="00440E87"/>
    <w:rsid w:val="004425C8"/>
    <w:rsid w:val="00442A5B"/>
    <w:rsid w:val="00442E2E"/>
    <w:rsid w:val="00442EE1"/>
    <w:rsid w:val="0044369C"/>
    <w:rsid w:val="00443869"/>
    <w:rsid w:val="00443E43"/>
    <w:rsid w:val="004449C3"/>
    <w:rsid w:val="0044539A"/>
    <w:rsid w:val="004464E2"/>
    <w:rsid w:val="00447495"/>
    <w:rsid w:val="00447728"/>
    <w:rsid w:val="00447C02"/>
    <w:rsid w:val="00450A15"/>
    <w:rsid w:val="004518DF"/>
    <w:rsid w:val="00451AA4"/>
    <w:rsid w:val="00451C4A"/>
    <w:rsid w:val="004521E1"/>
    <w:rsid w:val="00452A72"/>
    <w:rsid w:val="00452DF7"/>
    <w:rsid w:val="00453860"/>
    <w:rsid w:val="00453AD0"/>
    <w:rsid w:val="00453FA7"/>
    <w:rsid w:val="0045417A"/>
    <w:rsid w:val="00455A03"/>
    <w:rsid w:val="00455AFA"/>
    <w:rsid w:val="00455B54"/>
    <w:rsid w:val="00456368"/>
    <w:rsid w:val="00456AD4"/>
    <w:rsid w:val="00456BF3"/>
    <w:rsid w:val="00456EBB"/>
    <w:rsid w:val="004574DE"/>
    <w:rsid w:val="004578FC"/>
    <w:rsid w:val="00457D09"/>
    <w:rsid w:val="00460885"/>
    <w:rsid w:val="0046167A"/>
    <w:rsid w:val="00462E95"/>
    <w:rsid w:val="004631BA"/>
    <w:rsid w:val="004636F1"/>
    <w:rsid w:val="00463701"/>
    <w:rsid w:val="00465D92"/>
    <w:rsid w:val="00467034"/>
    <w:rsid w:val="004704AF"/>
    <w:rsid w:val="004715AC"/>
    <w:rsid w:val="0047224C"/>
    <w:rsid w:val="00472CB5"/>
    <w:rsid w:val="00472EAA"/>
    <w:rsid w:val="00473859"/>
    <w:rsid w:val="00473EFE"/>
    <w:rsid w:val="00474012"/>
    <w:rsid w:val="004748E4"/>
    <w:rsid w:val="004748EA"/>
    <w:rsid w:val="00474E81"/>
    <w:rsid w:val="00475470"/>
    <w:rsid w:val="0047591A"/>
    <w:rsid w:val="00475C2E"/>
    <w:rsid w:val="00476C9C"/>
    <w:rsid w:val="00477101"/>
    <w:rsid w:val="00477D43"/>
    <w:rsid w:val="00477FD8"/>
    <w:rsid w:val="004800A4"/>
    <w:rsid w:val="004808E8"/>
    <w:rsid w:val="00480D06"/>
    <w:rsid w:val="00481AC7"/>
    <w:rsid w:val="00481D63"/>
    <w:rsid w:val="00482177"/>
    <w:rsid w:val="00482209"/>
    <w:rsid w:val="00482673"/>
    <w:rsid w:val="00482AAD"/>
    <w:rsid w:val="00483BBA"/>
    <w:rsid w:val="00485466"/>
    <w:rsid w:val="00486186"/>
    <w:rsid w:val="004864F3"/>
    <w:rsid w:val="0048710E"/>
    <w:rsid w:val="0049053E"/>
    <w:rsid w:val="00490DA2"/>
    <w:rsid w:val="00491CED"/>
    <w:rsid w:val="004924B1"/>
    <w:rsid w:val="00492F04"/>
    <w:rsid w:val="004945A4"/>
    <w:rsid w:val="004956CE"/>
    <w:rsid w:val="0049582F"/>
    <w:rsid w:val="0049604C"/>
    <w:rsid w:val="0049675A"/>
    <w:rsid w:val="004975DA"/>
    <w:rsid w:val="004A1095"/>
    <w:rsid w:val="004A1256"/>
    <w:rsid w:val="004A2378"/>
    <w:rsid w:val="004A2B4D"/>
    <w:rsid w:val="004A2E74"/>
    <w:rsid w:val="004A3551"/>
    <w:rsid w:val="004A4609"/>
    <w:rsid w:val="004A55D6"/>
    <w:rsid w:val="004A5A62"/>
    <w:rsid w:val="004A6B75"/>
    <w:rsid w:val="004A7615"/>
    <w:rsid w:val="004B0243"/>
    <w:rsid w:val="004B05B7"/>
    <w:rsid w:val="004B0A6F"/>
    <w:rsid w:val="004B1878"/>
    <w:rsid w:val="004B2F02"/>
    <w:rsid w:val="004B4F12"/>
    <w:rsid w:val="004B6B6A"/>
    <w:rsid w:val="004B7105"/>
    <w:rsid w:val="004B7CB5"/>
    <w:rsid w:val="004C0385"/>
    <w:rsid w:val="004C1B0D"/>
    <w:rsid w:val="004C211A"/>
    <w:rsid w:val="004C2BA9"/>
    <w:rsid w:val="004C4EA9"/>
    <w:rsid w:val="004C5683"/>
    <w:rsid w:val="004C5846"/>
    <w:rsid w:val="004C58D3"/>
    <w:rsid w:val="004C6433"/>
    <w:rsid w:val="004C66E0"/>
    <w:rsid w:val="004D081C"/>
    <w:rsid w:val="004D0DFC"/>
    <w:rsid w:val="004D1453"/>
    <w:rsid w:val="004D161C"/>
    <w:rsid w:val="004D2978"/>
    <w:rsid w:val="004D358C"/>
    <w:rsid w:val="004D3C41"/>
    <w:rsid w:val="004D3DF0"/>
    <w:rsid w:val="004D4F85"/>
    <w:rsid w:val="004D593B"/>
    <w:rsid w:val="004D6F57"/>
    <w:rsid w:val="004D7402"/>
    <w:rsid w:val="004D7F5C"/>
    <w:rsid w:val="004E0377"/>
    <w:rsid w:val="004E14A8"/>
    <w:rsid w:val="004E1BE7"/>
    <w:rsid w:val="004E1F93"/>
    <w:rsid w:val="004E248E"/>
    <w:rsid w:val="004E2677"/>
    <w:rsid w:val="004E3066"/>
    <w:rsid w:val="004E350A"/>
    <w:rsid w:val="004E46F1"/>
    <w:rsid w:val="004E67F2"/>
    <w:rsid w:val="004E6881"/>
    <w:rsid w:val="004E7EBF"/>
    <w:rsid w:val="004F05C3"/>
    <w:rsid w:val="004F5C90"/>
    <w:rsid w:val="004F654B"/>
    <w:rsid w:val="004F7127"/>
    <w:rsid w:val="004F7C84"/>
    <w:rsid w:val="004F7E40"/>
    <w:rsid w:val="004F7FCA"/>
    <w:rsid w:val="0050054F"/>
    <w:rsid w:val="00501150"/>
    <w:rsid w:val="00502510"/>
    <w:rsid w:val="00502934"/>
    <w:rsid w:val="00503209"/>
    <w:rsid w:val="0050372E"/>
    <w:rsid w:val="00503EB9"/>
    <w:rsid w:val="0050449E"/>
    <w:rsid w:val="005049F1"/>
    <w:rsid w:val="0050561B"/>
    <w:rsid w:val="005056A4"/>
    <w:rsid w:val="00505889"/>
    <w:rsid w:val="00505CDA"/>
    <w:rsid w:val="005064E1"/>
    <w:rsid w:val="0050688D"/>
    <w:rsid w:val="00506A1D"/>
    <w:rsid w:val="0050709F"/>
    <w:rsid w:val="005105C7"/>
    <w:rsid w:val="0051105E"/>
    <w:rsid w:val="005114F7"/>
    <w:rsid w:val="00511B36"/>
    <w:rsid w:val="00511DB9"/>
    <w:rsid w:val="005137C4"/>
    <w:rsid w:val="005141D2"/>
    <w:rsid w:val="005149DF"/>
    <w:rsid w:val="005153C7"/>
    <w:rsid w:val="00515FBD"/>
    <w:rsid w:val="005160B0"/>
    <w:rsid w:val="00516F19"/>
    <w:rsid w:val="00517A14"/>
    <w:rsid w:val="00517A56"/>
    <w:rsid w:val="0052121B"/>
    <w:rsid w:val="00522D95"/>
    <w:rsid w:val="00522E22"/>
    <w:rsid w:val="00523170"/>
    <w:rsid w:val="00523835"/>
    <w:rsid w:val="00524477"/>
    <w:rsid w:val="005250EA"/>
    <w:rsid w:val="005257EB"/>
    <w:rsid w:val="00525945"/>
    <w:rsid w:val="00526716"/>
    <w:rsid w:val="005277D0"/>
    <w:rsid w:val="005277D7"/>
    <w:rsid w:val="00530C10"/>
    <w:rsid w:val="00530C21"/>
    <w:rsid w:val="00530D50"/>
    <w:rsid w:val="00530F27"/>
    <w:rsid w:val="005310D5"/>
    <w:rsid w:val="00531B43"/>
    <w:rsid w:val="00531B65"/>
    <w:rsid w:val="005327E8"/>
    <w:rsid w:val="00532AF9"/>
    <w:rsid w:val="00532DAC"/>
    <w:rsid w:val="0053394B"/>
    <w:rsid w:val="00534702"/>
    <w:rsid w:val="005362E5"/>
    <w:rsid w:val="00536DD5"/>
    <w:rsid w:val="005406EB"/>
    <w:rsid w:val="00540BF6"/>
    <w:rsid w:val="00540D83"/>
    <w:rsid w:val="0054100B"/>
    <w:rsid w:val="00542A80"/>
    <w:rsid w:val="005433BC"/>
    <w:rsid w:val="00543A04"/>
    <w:rsid w:val="00543F1D"/>
    <w:rsid w:val="0054445E"/>
    <w:rsid w:val="005446C2"/>
    <w:rsid w:val="005446C3"/>
    <w:rsid w:val="00544AF1"/>
    <w:rsid w:val="005462B7"/>
    <w:rsid w:val="005469B7"/>
    <w:rsid w:val="005472F3"/>
    <w:rsid w:val="00547813"/>
    <w:rsid w:val="00547965"/>
    <w:rsid w:val="005506A2"/>
    <w:rsid w:val="00550C69"/>
    <w:rsid w:val="00550D5F"/>
    <w:rsid w:val="00551B1A"/>
    <w:rsid w:val="00551E82"/>
    <w:rsid w:val="005525FA"/>
    <w:rsid w:val="005529EF"/>
    <w:rsid w:val="005536E4"/>
    <w:rsid w:val="0055414E"/>
    <w:rsid w:val="00555291"/>
    <w:rsid w:val="00556A32"/>
    <w:rsid w:val="00556E18"/>
    <w:rsid w:val="005572A6"/>
    <w:rsid w:val="00557BAD"/>
    <w:rsid w:val="00560CC3"/>
    <w:rsid w:val="00561094"/>
    <w:rsid w:val="0056144E"/>
    <w:rsid w:val="00561BB0"/>
    <w:rsid w:val="00562029"/>
    <w:rsid w:val="005620AE"/>
    <w:rsid w:val="00562344"/>
    <w:rsid w:val="00562435"/>
    <w:rsid w:val="00563C2D"/>
    <w:rsid w:val="0056574A"/>
    <w:rsid w:val="005659C5"/>
    <w:rsid w:val="005700FA"/>
    <w:rsid w:val="00570EA8"/>
    <w:rsid w:val="00571247"/>
    <w:rsid w:val="00571B58"/>
    <w:rsid w:val="00572FA3"/>
    <w:rsid w:val="00573B9A"/>
    <w:rsid w:val="00573D3B"/>
    <w:rsid w:val="005744CE"/>
    <w:rsid w:val="00574632"/>
    <w:rsid w:val="00574CC1"/>
    <w:rsid w:val="0057579D"/>
    <w:rsid w:val="005760E7"/>
    <w:rsid w:val="005769E2"/>
    <w:rsid w:val="005803CD"/>
    <w:rsid w:val="00580863"/>
    <w:rsid w:val="00581581"/>
    <w:rsid w:val="00581797"/>
    <w:rsid w:val="00583054"/>
    <w:rsid w:val="00583540"/>
    <w:rsid w:val="005837AA"/>
    <w:rsid w:val="00584F74"/>
    <w:rsid w:val="00585BA8"/>
    <w:rsid w:val="005862EC"/>
    <w:rsid w:val="005869B4"/>
    <w:rsid w:val="005870DE"/>
    <w:rsid w:val="00587784"/>
    <w:rsid w:val="0058778D"/>
    <w:rsid w:val="00591B27"/>
    <w:rsid w:val="00592523"/>
    <w:rsid w:val="00593FB0"/>
    <w:rsid w:val="0059499E"/>
    <w:rsid w:val="0059564B"/>
    <w:rsid w:val="00597156"/>
    <w:rsid w:val="00597493"/>
    <w:rsid w:val="005979DB"/>
    <w:rsid w:val="00597E2D"/>
    <w:rsid w:val="005A06C5"/>
    <w:rsid w:val="005A0984"/>
    <w:rsid w:val="005A0B44"/>
    <w:rsid w:val="005A2195"/>
    <w:rsid w:val="005A3B3D"/>
    <w:rsid w:val="005A3FA8"/>
    <w:rsid w:val="005A582B"/>
    <w:rsid w:val="005A5BB5"/>
    <w:rsid w:val="005A672E"/>
    <w:rsid w:val="005A6A23"/>
    <w:rsid w:val="005A6EF4"/>
    <w:rsid w:val="005A7F5F"/>
    <w:rsid w:val="005B02B1"/>
    <w:rsid w:val="005B082F"/>
    <w:rsid w:val="005B1401"/>
    <w:rsid w:val="005B2798"/>
    <w:rsid w:val="005B3812"/>
    <w:rsid w:val="005B4199"/>
    <w:rsid w:val="005B46AE"/>
    <w:rsid w:val="005B4E18"/>
    <w:rsid w:val="005B4EC3"/>
    <w:rsid w:val="005B5B44"/>
    <w:rsid w:val="005B5C25"/>
    <w:rsid w:val="005B5D78"/>
    <w:rsid w:val="005C0708"/>
    <w:rsid w:val="005C0E6C"/>
    <w:rsid w:val="005C138A"/>
    <w:rsid w:val="005C174B"/>
    <w:rsid w:val="005C1E22"/>
    <w:rsid w:val="005C2481"/>
    <w:rsid w:val="005C2671"/>
    <w:rsid w:val="005C348C"/>
    <w:rsid w:val="005C4972"/>
    <w:rsid w:val="005C54B1"/>
    <w:rsid w:val="005C6298"/>
    <w:rsid w:val="005C7113"/>
    <w:rsid w:val="005C75AA"/>
    <w:rsid w:val="005C7906"/>
    <w:rsid w:val="005D06D1"/>
    <w:rsid w:val="005D0C5E"/>
    <w:rsid w:val="005D18CA"/>
    <w:rsid w:val="005D1D5D"/>
    <w:rsid w:val="005D2F5C"/>
    <w:rsid w:val="005D312D"/>
    <w:rsid w:val="005D3C95"/>
    <w:rsid w:val="005D3CBA"/>
    <w:rsid w:val="005D50CB"/>
    <w:rsid w:val="005D6E93"/>
    <w:rsid w:val="005D6FA3"/>
    <w:rsid w:val="005E1377"/>
    <w:rsid w:val="005E18CC"/>
    <w:rsid w:val="005E1E5D"/>
    <w:rsid w:val="005E21A9"/>
    <w:rsid w:val="005E234F"/>
    <w:rsid w:val="005E2A5E"/>
    <w:rsid w:val="005E47BE"/>
    <w:rsid w:val="005E518C"/>
    <w:rsid w:val="005E5C97"/>
    <w:rsid w:val="005E6B52"/>
    <w:rsid w:val="005E725D"/>
    <w:rsid w:val="005F07B6"/>
    <w:rsid w:val="005F08F7"/>
    <w:rsid w:val="005F16BE"/>
    <w:rsid w:val="005F20B3"/>
    <w:rsid w:val="005F3660"/>
    <w:rsid w:val="005F3955"/>
    <w:rsid w:val="005F3956"/>
    <w:rsid w:val="005F4819"/>
    <w:rsid w:val="005F4B23"/>
    <w:rsid w:val="005F54FE"/>
    <w:rsid w:val="005F5876"/>
    <w:rsid w:val="005F68E5"/>
    <w:rsid w:val="005F6DAE"/>
    <w:rsid w:val="005F7A7A"/>
    <w:rsid w:val="00600A7E"/>
    <w:rsid w:val="00602E46"/>
    <w:rsid w:val="00603AD0"/>
    <w:rsid w:val="00603AD5"/>
    <w:rsid w:val="00605D5A"/>
    <w:rsid w:val="00606476"/>
    <w:rsid w:val="00606A97"/>
    <w:rsid w:val="006076AA"/>
    <w:rsid w:val="006077E8"/>
    <w:rsid w:val="006079CA"/>
    <w:rsid w:val="00607FC8"/>
    <w:rsid w:val="006112E2"/>
    <w:rsid w:val="006119F3"/>
    <w:rsid w:val="00611DA2"/>
    <w:rsid w:val="00612073"/>
    <w:rsid w:val="0061291F"/>
    <w:rsid w:val="00612D11"/>
    <w:rsid w:val="006132E9"/>
    <w:rsid w:val="0061363E"/>
    <w:rsid w:val="00613866"/>
    <w:rsid w:val="00614E33"/>
    <w:rsid w:val="006169F0"/>
    <w:rsid w:val="00617015"/>
    <w:rsid w:val="00617E96"/>
    <w:rsid w:val="006218B4"/>
    <w:rsid w:val="00622017"/>
    <w:rsid w:val="00623223"/>
    <w:rsid w:val="006235EF"/>
    <w:rsid w:val="00624E48"/>
    <w:rsid w:val="0062585B"/>
    <w:rsid w:val="00626670"/>
    <w:rsid w:val="0062781E"/>
    <w:rsid w:val="006300FB"/>
    <w:rsid w:val="006303B0"/>
    <w:rsid w:val="00631925"/>
    <w:rsid w:val="00633115"/>
    <w:rsid w:val="006332D7"/>
    <w:rsid w:val="00634FE1"/>
    <w:rsid w:val="006355F3"/>
    <w:rsid w:val="00636719"/>
    <w:rsid w:val="00636777"/>
    <w:rsid w:val="0064048F"/>
    <w:rsid w:val="006412D2"/>
    <w:rsid w:val="006422C0"/>
    <w:rsid w:val="006426CD"/>
    <w:rsid w:val="00642AC0"/>
    <w:rsid w:val="00642E20"/>
    <w:rsid w:val="00643E42"/>
    <w:rsid w:val="00645431"/>
    <w:rsid w:val="00645D36"/>
    <w:rsid w:val="00647002"/>
    <w:rsid w:val="00647477"/>
    <w:rsid w:val="00647742"/>
    <w:rsid w:val="00647A28"/>
    <w:rsid w:val="00647BC4"/>
    <w:rsid w:val="00650770"/>
    <w:rsid w:val="0065171E"/>
    <w:rsid w:val="0065218C"/>
    <w:rsid w:val="00652783"/>
    <w:rsid w:val="006536A1"/>
    <w:rsid w:val="00653851"/>
    <w:rsid w:val="006540E9"/>
    <w:rsid w:val="00654265"/>
    <w:rsid w:val="00654859"/>
    <w:rsid w:val="00654C0A"/>
    <w:rsid w:val="00654F8D"/>
    <w:rsid w:val="00655164"/>
    <w:rsid w:val="006570EC"/>
    <w:rsid w:val="00657CF8"/>
    <w:rsid w:val="00657D67"/>
    <w:rsid w:val="00657E38"/>
    <w:rsid w:val="006603EA"/>
    <w:rsid w:val="00662173"/>
    <w:rsid w:val="00662B04"/>
    <w:rsid w:val="00662E83"/>
    <w:rsid w:val="006648A5"/>
    <w:rsid w:val="00664D8B"/>
    <w:rsid w:val="006652F5"/>
    <w:rsid w:val="00666221"/>
    <w:rsid w:val="00666249"/>
    <w:rsid w:val="006666F8"/>
    <w:rsid w:val="00666748"/>
    <w:rsid w:val="0066771C"/>
    <w:rsid w:val="00667808"/>
    <w:rsid w:val="00667BFC"/>
    <w:rsid w:val="00667F67"/>
    <w:rsid w:val="00670641"/>
    <w:rsid w:val="00671159"/>
    <w:rsid w:val="00671ABD"/>
    <w:rsid w:val="00671B15"/>
    <w:rsid w:val="00671C13"/>
    <w:rsid w:val="00671C14"/>
    <w:rsid w:val="006746BD"/>
    <w:rsid w:val="00677174"/>
    <w:rsid w:val="006808CF"/>
    <w:rsid w:val="00681F91"/>
    <w:rsid w:val="0068240D"/>
    <w:rsid w:val="006826BD"/>
    <w:rsid w:val="00683C64"/>
    <w:rsid w:val="00685A43"/>
    <w:rsid w:val="00685CAC"/>
    <w:rsid w:val="00685D50"/>
    <w:rsid w:val="00686A31"/>
    <w:rsid w:val="00686E33"/>
    <w:rsid w:val="00686E57"/>
    <w:rsid w:val="00687C09"/>
    <w:rsid w:val="00690225"/>
    <w:rsid w:val="00690369"/>
    <w:rsid w:val="00690E8C"/>
    <w:rsid w:val="0069183D"/>
    <w:rsid w:val="00691A03"/>
    <w:rsid w:val="00691E7C"/>
    <w:rsid w:val="00694E85"/>
    <w:rsid w:val="0069536E"/>
    <w:rsid w:val="00695542"/>
    <w:rsid w:val="00696E76"/>
    <w:rsid w:val="006A0C50"/>
    <w:rsid w:val="006A113B"/>
    <w:rsid w:val="006A180E"/>
    <w:rsid w:val="006A1872"/>
    <w:rsid w:val="006A2893"/>
    <w:rsid w:val="006A2A9E"/>
    <w:rsid w:val="006A2EFC"/>
    <w:rsid w:val="006A31DD"/>
    <w:rsid w:val="006A3485"/>
    <w:rsid w:val="006A4867"/>
    <w:rsid w:val="006A51B1"/>
    <w:rsid w:val="006A6B76"/>
    <w:rsid w:val="006A6ED7"/>
    <w:rsid w:val="006B0252"/>
    <w:rsid w:val="006B0513"/>
    <w:rsid w:val="006B11CC"/>
    <w:rsid w:val="006B181C"/>
    <w:rsid w:val="006B516C"/>
    <w:rsid w:val="006B5A12"/>
    <w:rsid w:val="006B6A70"/>
    <w:rsid w:val="006B75D5"/>
    <w:rsid w:val="006B7859"/>
    <w:rsid w:val="006C0C48"/>
    <w:rsid w:val="006C2C47"/>
    <w:rsid w:val="006C310D"/>
    <w:rsid w:val="006C3365"/>
    <w:rsid w:val="006C35BB"/>
    <w:rsid w:val="006C35D0"/>
    <w:rsid w:val="006C4760"/>
    <w:rsid w:val="006C51B2"/>
    <w:rsid w:val="006C61F6"/>
    <w:rsid w:val="006C64EF"/>
    <w:rsid w:val="006C66AA"/>
    <w:rsid w:val="006C68D5"/>
    <w:rsid w:val="006C7942"/>
    <w:rsid w:val="006D056D"/>
    <w:rsid w:val="006D170A"/>
    <w:rsid w:val="006D176A"/>
    <w:rsid w:val="006D2849"/>
    <w:rsid w:val="006D2B5E"/>
    <w:rsid w:val="006D37D3"/>
    <w:rsid w:val="006D3888"/>
    <w:rsid w:val="006D63AB"/>
    <w:rsid w:val="006D7801"/>
    <w:rsid w:val="006D7DE1"/>
    <w:rsid w:val="006E036A"/>
    <w:rsid w:val="006E05D2"/>
    <w:rsid w:val="006E08A7"/>
    <w:rsid w:val="006E4B66"/>
    <w:rsid w:val="006E592E"/>
    <w:rsid w:val="006E62E1"/>
    <w:rsid w:val="006E7950"/>
    <w:rsid w:val="006E7CE8"/>
    <w:rsid w:val="006E7D3A"/>
    <w:rsid w:val="006F0CC9"/>
    <w:rsid w:val="006F2552"/>
    <w:rsid w:val="006F256B"/>
    <w:rsid w:val="006F3FD4"/>
    <w:rsid w:val="006F4905"/>
    <w:rsid w:val="006F4917"/>
    <w:rsid w:val="006F5A00"/>
    <w:rsid w:val="006F6ACE"/>
    <w:rsid w:val="006F6D01"/>
    <w:rsid w:val="006F76A1"/>
    <w:rsid w:val="006F7B46"/>
    <w:rsid w:val="00700F82"/>
    <w:rsid w:val="0070120D"/>
    <w:rsid w:val="00701AEF"/>
    <w:rsid w:val="00704588"/>
    <w:rsid w:val="00704A05"/>
    <w:rsid w:val="0070545E"/>
    <w:rsid w:val="00707090"/>
    <w:rsid w:val="00707B5E"/>
    <w:rsid w:val="00707BDD"/>
    <w:rsid w:val="00707CB5"/>
    <w:rsid w:val="007100CD"/>
    <w:rsid w:val="0071065A"/>
    <w:rsid w:val="00710C8B"/>
    <w:rsid w:val="0071298D"/>
    <w:rsid w:val="00713A84"/>
    <w:rsid w:val="007145C0"/>
    <w:rsid w:val="007158EE"/>
    <w:rsid w:val="0071613B"/>
    <w:rsid w:val="007166CE"/>
    <w:rsid w:val="007167F3"/>
    <w:rsid w:val="00717F90"/>
    <w:rsid w:val="0072069F"/>
    <w:rsid w:val="00720D58"/>
    <w:rsid w:val="007219B0"/>
    <w:rsid w:val="00725D2A"/>
    <w:rsid w:val="007260ED"/>
    <w:rsid w:val="007269BA"/>
    <w:rsid w:val="00726A74"/>
    <w:rsid w:val="00726AB7"/>
    <w:rsid w:val="00726B7A"/>
    <w:rsid w:val="00726C31"/>
    <w:rsid w:val="00726DB0"/>
    <w:rsid w:val="007270EC"/>
    <w:rsid w:val="00727525"/>
    <w:rsid w:val="00727BFB"/>
    <w:rsid w:val="007305A3"/>
    <w:rsid w:val="0073065C"/>
    <w:rsid w:val="00730704"/>
    <w:rsid w:val="00731D71"/>
    <w:rsid w:val="00731D72"/>
    <w:rsid w:val="00732D42"/>
    <w:rsid w:val="00732EC0"/>
    <w:rsid w:val="0073322B"/>
    <w:rsid w:val="0073332F"/>
    <w:rsid w:val="007336D9"/>
    <w:rsid w:val="00733BDD"/>
    <w:rsid w:val="00733EF5"/>
    <w:rsid w:val="00733F6D"/>
    <w:rsid w:val="00734A8C"/>
    <w:rsid w:val="00735000"/>
    <w:rsid w:val="0073528A"/>
    <w:rsid w:val="007359CB"/>
    <w:rsid w:val="007360AA"/>
    <w:rsid w:val="0073625F"/>
    <w:rsid w:val="00737637"/>
    <w:rsid w:val="00737C83"/>
    <w:rsid w:val="00737D60"/>
    <w:rsid w:val="00737F25"/>
    <w:rsid w:val="00741158"/>
    <w:rsid w:val="007426C1"/>
    <w:rsid w:val="00743AB6"/>
    <w:rsid w:val="007449A0"/>
    <w:rsid w:val="00744EE9"/>
    <w:rsid w:val="00745B11"/>
    <w:rsid w:val="00745FB8"/>
    <w:rsid w:val="00746723"/>
    <w:rsid w:val="00746852"/>
    <w:rsid w:val="00746F98"/>
    <w:rsid w:val="00747096"/>
    <w:rsid w:val="0074734B"/>
    <w:rsid w:val="00750529"/>
    <w:rsid w:val="00750F51"/>
    <w:rsid w:val="0075142F"/>
    <w:rsid w:val="0075150C"/>
    <w:rsid w:val="00752420"/>
    <w:rsid w:val="00752849"/>
    <w:rsid w:val="007538F1"/>
    <w:rsid w:val="00753949"/>
    <w:rsid w:val="007539D5"/>
    <w:rsid w:val="00753B44"/>
    <w:rsid w:val="00754482"/>
    <w:rsid w:val="00754780"/>
    <w:rsid w:val="007562D5"/>
    <w:rsid w:val="007568BA"/>
    <w:rsid w:val="00756B9B"/>
    <w:rsid w:val="007572C4"/>
    <w:rsid w:val="00757F53"/>
    <w:rsid w:val="007601A1"/>
    <w:rsid w:val="00760254"/>
    <w:rsid w:val="00760298"/>
    <w:rsid w:val="007605DE"/>
    <w:rsid w:val="00762205"/>
    <w:rsid w:val="00762834"/>
    <w:rsid w:val="00762AF3"/>
    <w:rsid w:val="00763F88"/>
    <w:rsid w:val="00765264"/>
    <w:rsid w:val="007659C5"/>
    <w:rsid w:val="00765C7F"/>
    <w:rsid w:val="00766003"/>
    <w:rsid w:val="00766194"/>
    <w:rsid w:val="00766460"/>
    <w:rsid w:val="0076676A"/>
    <w:rsid w:val="00766849"/>
    <w:rsid w:val="00766905"/>
    <w:rsid w:val="0076718C"/>
    <w:rsid w:val="0076722B"/>
    <w:rsid w:val="00770F0C"/>
    <w:rsid w:val="00771197"/>
    <w:rsid w:val="007732A7"/>
    <w:rsid w:val="00773911"/>
    <w:rsid w:val="00773D20"/>
    <w:rsid w:val="0077449D"/>
    <w:rsid w:val="00774566"/>
    <w:rsid w:val="00775B7C"/>
    <w:rsid w:val="007769D9"/>
    <w:rsid w:val="00776B04"/>
    <w:rsid w:val="0077722A"/>
    <w:rsid w:val="0078133C"/>
    <w:rsid w:val="00781D02"/>
    <w:rsid w:val="0078228D"/>
    <w:rsid w:val="0078309E"/>
    <w:rsid w:val="007840F8"/>
    <w:rsid w:val="00784D75"/>
    <w:rsid w:val="00784E0E"/>
    <w:rsid w:val="0078719C"/>
    <w:rsid w:val="00787471"/>
    <w:rsid w:val="0079148C"/>
    <w:rsid w:val="007918F2"/>
    <w:rsid w:val="00792A03"/>
    <w:rsid w:val="00792F3C"/>
    <w:rsid w:val="0079365F"/>
    <w:rsid w:val="00793BD1"/>
    <w:rsid w:val="00793D21"/>
    <w:rsid w:val="0079433A"/>
    <w:rsid w:val="007947BA"/>
    <w:rsid w:val="007947C3"/>
    <w:rsid w:val="007947F0"/>
    <w:rsid w:val="00794D84"/>
    <w:rsid w:val="00796C31"/>
    <w:rsid w:val="00796F52"/>
    <w:rsid w:val="007A02EE"/>
    <w:rsid w:val="007A3046"/>
    <w:rsid w:val="007A329B"/>
    <w:rsid w:val="007A4318"/>
    <w:rsid w:val="007A5058"/>
    <w:rsid w:val="007A5131"/>
    <w:rsid w:val="007A522A"/>
    <w:rsid w:val="007A546D"/>
    <w:rsid w:val="007A5AA1"/>
    <w:rsid w:val="007A6C4D"/>
    <w:rsid w:val="007A700A"/>
    <w:rsid w:val="007B16E2"/>
    <w:rsid w:val="007B196E"/>
    <w:rsid w:val="007B1E89"/>
    <w:rsid w:val="007B31FF"/>
    <w:rsid w:val="007B3CBB"/>
    <w:rsid w:val="007B4104"/>
    <w:rsid w:val="007B494E"/>
    <w:rsid w:val="007B5652"/>
    <w:rsid w:val="007B575A"/>
    <w:rsid w:val="007B57F2"/>
    <w:rsid w:val="007B5EBB"/>
    <w:rsid w:val="007B6AD5"/>
    <w:rsid w:val="007B7964"/>
    <w:rsid w:val="007C1461"/>
    <w:rsid w:val="007C1875"/>
    <w:rsid w:val="007C2804"/>
    <w:rsid w:val="007C2D66"/>
    <w:rsid w:val="007C3B8F"/>
    <w:rsid w:val="007C4028"/>
    <w:rsid w:val="007C435F"/>
    <w:rsid w:val="007C551A"/>
    <w:rsid w:val="007C5813"/>
    <w:rsid w:val="007C59C2"/>
    <w:rsid w:val="007C619D"/>
    <w:rsid w:val="007C7ACA"/>
    <w:rsid w:val="007C7F48"/>
    <w:rsid w:val="007D08FB"/>
    <w:rsid w:val="007D0D20"/>
    <w:rsid w:val="007D1334"/>
    <w:rsid w:val="007D195D"/>
    <w:rsid w:val="007D1AA1"/>
    <w:rsid w:val="007D3B33"/>
    <w:rsid w:val="007D3B75"/>
    <w:rsid w:val="007D427A"/>
    <w:rsid w:val="007D4644"/>
    <w:rsid w:val="007D4841"/>
    <w:rsid w:val="007D63A0"/>
    <w:rsid w:val="007D6B24"/>
    <w:rsid w:val="007D6BD4"/>
    <w:rsid w:val="007D7743"/>
    <w:rsid w:val="007E10B9"/>
    <w:rsid w:val="007E17AF"/>
    <w:rsid w:val="007E2107"/>
    <w:rsid w:val="007E2E3D"/>
    <w:rsid w:val="007E380B"/>
    <w:rsid w:val="007E45C3"/>
    <w:rsid w:val="007E68C0"/>
    <w:rsid w:val="007E72D2"/>
    <w:rsid w:val="007F00E7"/>
    <w:rsid w:val="007F0F1A"/>
    <w:rsid w:val="007F1444"/>
    <w:rsid w:val="007F14E4"/>
    <w:rsid w:val="007F1637"/>
    <w:rsid w:val="007F1974"/>
    <w:rsid w:val="007F3429"/>
    <w:rsid w:val="007F3B3A"/>
    <w:rsid w:val="007F4A12"/>
    <w:rsid w:val="007F4F1B"/>
    <w:rsid w:val="007F5077"/>
    <w:rsid w:val="007F5861"/>
    <w:rsid w:val="007F5C47"/>
    <w:rsid w:val="007F5DD2"/>
    <w:rsid w:val="007F6366"/>
    <w:rsid w:val="007F6FB6"/>
    <w:rsid w:val="008000CB"/>
    <w:rsid w:val="00801F0B"/>
    <w:rsid w:val="00803298"/>
    <w:rsid w:val="0080338A"/>
    <w:rsid w:val="008033ED"/>
    <w:rsid w:val="00803A3F"/>
    <w:rsid w:val="00804054"/>
    <w:rsid w:val="008047BE"/>
    <w:rsid w:val="00804B63"/>
    <w:rsid w:val="008055E6"/>
    <w:rsid w:val="00805AC7"/>
    <w:rsid w:val="0080609F"/>
    <w:rsid w:val="00806464"/>
    <w:rsid w:val="00806C9F"/>
    <w:rsid w:val="008075D5"/>
    <w:rsid w:val="00807A21"/>
    <w:rsid w:val="00807EE4"/>
    <w:rsid w:val="008106AD"/>
    <w:rsid w:val="008115A5"/>
    <w:rsid w:val="00811913"/>
    <w:rsid w:val="00811B7A"/>
    <w:rsid w:val="00811DDD"/>
    <w:rsid w:val="00812DDB"/>
    <w:rsid w:val="00813EAA"/>
    <w:rsid w:val="008141D4"/>
    <w:rsid w:val="00814B7C"/>
    <w:rsid w:val="00814F79"/>
    <w:rsid w:val="0081510D"/>
    <w:rsid w:val="008175B5"/>
    <w:rsid w:val="00821763"/>
    <w:rsid w:val="008224C8"/>
    <w:rsid w:val="0082258B"/>
    <w:rsid w:val="0082269E"/>
    <w:rsid w:val="0082330F"/>
    <w:rsid w:val="008235B1"/>
    <w:rsid w:val="0082488A"/>
    <w:rsid w:val="0082534F"/>
    <w:rsid w:val="0082560C"/>
    <w:rsid w:val="00827161"/>
    <w:rsid w:val="00827BCB"/>
    <w:rsid w:val="00827C67"/>
    <w:rsid w:val="00827D95"/>
    <w:rsid w:val="00831137"/>
    <w:rsid w:val="00831B15"/>
    <w:rsid w:val="008337CC"/>
    <w:rsid w:val="00834046"/>
    <w:rsid w:val="0083501C"/>
    <w:rsid w:val="008354C5"/>
    <w:rsid w:val="00835BC4"/>
    <w:rsid w:val="00836002"/>
    <w:rsid w:val="00836C56"/>
    <w:rsid w:val="008375FF"/>
    <w:rsid w:val="00837923"/>
    <w:rsid w:val="008379BF"/>
    <w:rsid w:val="00837F4B"/>
    <w:rsid w:val="00840084"/>
    <w:rsid w:val="008404B0"/>
    <w:rsid w:val="00840E05"/>
    <w:rsid w:val="00841A74"/>
    <w:rsid w:val="00841D15"/>
    <w:rsid w:val="00842055"/>
    <w:rsid w:val="00842335"/>
    <w:rsid w:val="008424A4"/>
    <w:rsid w:val="00842C64"/>
    <w:rsid w:val="00842E74"/>
    <w:rsid w:val="00843600"/>
    <w:rsid w:val="0084491A"/>
    <w:rsid w:val="00845833"/>
    <w:rsid w:val="008464E0"/>
    <w:rsid w:val="008476FE"/>
    <w:rsid w:val="00851679"/>
    <w:rsid w:val="00852631"/>
    <w:rsid w:val="00852698"/>
    <w:rsid w:val="008528E4"/>
    <w:rsid w:val="0085290D"/>
    <w:rsid w:val="00852C78"/>
    <w:rsid w:val="00852DFD"/>
    <w:rsid w:val="00853DBC"/>
    <w:rsid w:val="00853E60"/>
    <w:rsid w:val="00854CA4"/>
    <w:rsid w:val="008550D8"/>
    <w:rsid w:val="0085540C"/>
    <w:rsid w:val="00855C2C"/>
    <w:rsid w:val="00856301"/>
    <w:rsid w:val="00856608"/>
    <w:rsid w:val="00856677"/>
    <w:rsid w:val="00856CFB"/>
    <w:rsid w:val="00857038"/>
    <w:rsid w:val="00857422"/>
    <w:rsid w:val="008579D0"/>
    <w:rsid w:val="00861ED9"/>
    <w:rsid w:val="00862132"/>
    <w:rsid w:val="008625B4"/>
    <w:rsid w:val="0086264D"/>
    <w:rsid w:val="008635FB"/>
    <w:rsid w:val="008636AD"/>
    <w:rsid w:val="00864A7A"/>
    <w:rsid w:val="00864AF8"/>
    <w:rsid w:val="00865434"/>
    <w:rsid w:val="008654E0"/>
    <w:rsid w:val="008662B2"/>
    <w:rsid w:val="008666BA"/>
    <w:rsid w:val="00866C43"/>
    <w:rsid w:val="00866FA2"/>
    <w:rsid w:val="0086784C"/>
    <w:rsid w:val="008711D8"/>
    <w:rsid w:val="008716DD"/>
    <w:rsid w:val="0087228D"/>
    <w:rsid w:val="008727E3"/>
    <w:rsid w:val="00872DC8"/>
    <w:rsid w:val="00872F5F"/>
    <w:rsid w:val="008733F7"/>
    <w:rsid w:val="00873FF3"/>
    <w:rsid w:val="008745E8"/>
    <w:rsid w:val="00875554"/>
    <w:rsid w:val="00875EF4"/>
    <w:rsid w:val="00877542"/>
    <w:rsid w:val="00877EAC"/>
    <w:rsid w:val="008804CD"/>
    <w:rsid w:val="008816AF"/>
    <w:rsid w:val="008828BB"/>
    <w:rsid w:val="00883A16"/>
    <w:rsid w:val="0088423F"/>
    <w:rsid w:val="00885024"/>
    <w:rsid w:val="00885118"/>
    <w:rsid w:val="00885246"/>
    <w:rsid w:val="00885808"/>
    <w:rsid w:val="00885F3C"/>
    <w:rsid w:val="008867CC"/>
    <w:rsid w:val="00886975"/>
    <w:rsid w:val="00886BBA"/>
    <w:rsid w:val="00890815"/>
    <w:rsid w:val="0089272F"/>
    <w:rsid w:val="00892C84"/>
    <w:rsid w:val="00892CED"/>
    <w:rsid w:val="00892FFB"/>
    <w:rsid w:val="008945AD"/>
    <w:rsid w:val="00894914"/>
    <w:rsid w:val="00895EB7"/>
    <w:rsid w:val="0089669A"/>
    <w:rsid w:val="008971B4"/>
    <w:rsid w:val="008A0B68"/>
    <w:rsid w:val="008A101B"/>
    <w:rsid w:val="008A1559"/>
    <w:rsid w:val="008A1DCA"/>
    <w:rsid w:val="008A28D4"/>
    <w:rsid w:val="008A35A4"/>
    <w:rsid w:val="008A3E91"/>
    <w:rsid w:val="008A4151"/>
    <w:rsid w:val="008A4CE5"/>
    <w:rsid w:val="008A6776"/>
    <w:rsid w:val="008A70E1"/>
    <w:rsid w:val="008A7B34"/>
    <w:rsid w:val="008A7DF0"/>
    <w:rsid w:val="008B23D1"/>
    <w:rsid w:val="008B2805"/>
    <w:rsid w:val="008B283A"/>
    <w:rsid w:val="008B31C7"/>
    <w:rsid w:val="008B359E"/>
    <w:rsid w:val="008B37D5"/>
    <w:rsid w:val="008B3B71"/>
    <w:rsid w:val="008B42F2"/>
    <w:rsid w:val="008B69BD"/>
    <w:rsid w:val="008B6E54"/>
    <w:rsid w:val="008B72A2"/>
    <w:rsid w:val="008B7BF3"/>
    <w:rsid w:val="008C00FD"/>
    <w:rsid w:val="008C069D"/>
    <w:rsid w:val="008C0768"/>
    <w:rsid w:val="008C1D5B"/>
    <w:rsid w:val="008C2FD0"/>
    <w:rsid w:val="008C3122"/>
    <w:rsid w:val="008C3246"/>
    <w:rsid w:val="008C6CD2"/>
    <w:rsid w:val="008D0151"/>
    <w:rsid w:val="008D072C"/>
    <w:rsid w:val="008D09F0"/>
    <w:rsid w:val="008D1E7A"/>
    <w:rsid w:val="008D299A"/>
    <w:rsid w:val="008D3A22"/>
    <w:rsid w:val="008D3C4B"/>
    <w:rsid w:val="008D4084"/>
    <w:rsid w:val="008D513C"/>
    <w:rsid w:val="008D63D3"/>
    <w:rsid w:val="008D648F"/>
    <w:rsid w:val="008D721C"/>
    <w:rsid w:val="008D74E4"/>
    <w:rsid w:val="008E01A2"/>
    <w:rsid w:val="008E18E8"/>
    <w:rsid w:val="008E33F7"/>
    <w:rsid w:val="008E3EB3"/>
    <w:rsid w:val="008E64CC"/>
    <w:rsid w:val="008E6C4C"/>
    <w:rsid w:val="008F059C"/>
    <w:rsid w:val="008F09B0"/>
    <w:rsid w:val="008F0F7D"/>
    <w:rsid w:val="008F0FD3"/>
    <w:rsid w:val="008F1010"/>
    <w:rsid w:val="008F200B"/>
    <w:rsid w:val="008F372D"/>
    <w:rsid w:val="008F37F1"/>
    <w:rsid w:val="008F4A6D"/>
    <w:rsid w:val="008F52CE"/>
    <w:rsid w:val="008F5A90"/>
    <w:rsid w:val="008F73B1"/>
    <w:rsid w:val="00900834"/>
    <w:rsid w:val="00900D48"/>
    <w:rsid w:val="00902DC0"/>
    <w:rsid w:val="00902F02"/>
    <w:rsid w:val="0090334A"/>
    <w:rsid w:val="00903615"/>
    <w:rsid w:val="0090374F"/>
    <w:rsid w:val="00903A73"/>
    <w:rsid w:val="009048EA"/>
    <w:rsid w:val="00904AE5"/>
    <w:rsid w:val="00905F89"/>
    <w:rsid w:val="009068E2"/>
    <w:rsid w:val="00911AAC"/>
    <w:rsid w:val="009137D1"/>
    <w:rsid w:val="00913CA4"/>
    <w:rsid w:val="0091529B"/>
    <w:rsid w:val="00915998"/>
    <w:rsid w:val="00916C66"/>
    <w:rsid w:val="00916DE9"/>
    <w:rsid w:val="0092008C"/>
    <w:rsid w:val="009200FD"/>
    <w:rsid w:val="00920782"/>
    <w:rsid w:val="009215E9"/>
    <w:rsid w:val="00921691"/>
    <w:rsid w:val="00921FCE"/>
    <w:rsid w:val="0092251E"/>
    <w:rsid w:val="009260D7"/>
    <w:rsid w:val="009272D5"/>
    <w:rsid w:val="00927373"/>
    <w:rsid w:val="00930216"/>
    <w:rsid w:val="009309BC"/>
    <w:rsid w:val="009311F4"/>
    <w:rsid w:val="009313BC"/>
    <w:rsid w:val="009324E9"/>
    <w:rsid w:val="00932986"/>
    <w:rsid w:val="0093314C"/>
    <w:rsid w:val="009332A3"/>
    <w:rsid w:val="0093365C"/>
    <w:rsid w:val="00934007"/>
    <w:rsid w:val="00934DC3"/>
    <w:rsid w:val="00935529"/>
    <w:rsid w:val="00935783"/>
    <w:rsid w:val="00935F75"/>
    <w:rsid w:val="00937378"/>
    <w:rsid w:val="009379A0"/>
    <w:rsid w:val="00941CE9"/>
    <w:rsid w:val="009428F5"/>
    <w:rsid w:val="00942C2D"/>
    <w:rsid w:val="00943043"/>
    <w:rsid w:val="0094378E"/>
    <w:rsid w:val="00943F52"/>
    <w:rsid w:val="0094400F"/>
    <w:rsid w:val="009447F4"/>
    <w:rsid w:val="00945DB5"/>
    <w:rsid w:val="00946F0B"/>
    <w:rsid w:val="00947FAE"/>
    <w:rsid w:val="00950DC9"/>
    <w:rsid w:val="00953748"/>
    <w:rsid w:val="00954691"/>
    <w:rsid w:val="0095480B"/>
    <w:rsid w:val="00954CD0"/>
    <w:rsid w:val="009553A8"/>
    <w:rsid w:val="00955EAD"/>
    <w:rsid w:val="00956778"/>
    <w:rsid w:val="009569F2"/>
    <w:rsid w:val="009570BF"/>
    <w:rsid w:val="009573E9"/>
    <w:rsid w:val="0096201D"/>
    <w:rsid w:val="009644EE"/>
    <w:rsid w:val="0096488A"/>
    <w:rsid w:val="00964B64"/>
    <w:rsid w:val="00965956"/>
    <w:rsid w:val="00965AB7"/>
    <w:rsid w:val="00965AD7"/>
    <w:rsid w:val="00965F02"/>
    <w:rsid w:val="00966337"/>
    <w:rsid w:val="0096654C"/>
    <w:rsid w:val="0096739C"/>
    <w:rsid w:val="00967CF9"/>
    <w:rsid w:val="00967FB2"/>
    <w:rsid w:val="00970898"/>
    <w:rsid w:val="00970B57"/>
    <w:rsid w:val="00972189"/>
    <w:rsid w:val="0097267D"/>
    <w:rsid w:val="00972E47"/>
    <w:rsid w:val="009740CA"/>
    <w:rsid w:val="00974601"/>
    <w:rsid w:val="00974A5B"/>
    <w:rsid w:val="00975621"/>
    <w:rsid w:val="00975C2D"/>
    <w:rsid w:val="00975EB6"/>
    <w:rsid w:val="009776C3"/>
    <w:rsid w:val="00977CE1"/>
    <w:rsid w:val="00977F07"/>
    <w:rsid w:val="00980EA7"/>
    <w:rsid w:val="0098201C"/>
    <w:rsid w:val="00982DD4"/>
    <w:rsid w:val="00983FC7"/>
    <w:rsid w:val="00984A2E"/>
    <w:rsid w:val="00985011"/>
    <w:rsid w:val="009851CF"/>
    <w:rsid w:val="0098539C"/>
    <w:rsid w:val="00987267"/>
    <w:rsid w:val="0098729D"/>
    <w:rsid w:val="00987693"/>
    <w:rsid w:val="009906E3"/>
    <w:rsid w:val="00991297"/>
    <w:rsid w:val="00991C26"/>
    <w:rsid w:val="00991F1F"/>
    <w:rsid w:val="009923F8"/>
    <w:rsid w:val="00992589"/>
    <w:rsid w:val="009928EB"/>
    <w:rsid w:val="00994383"/>
    <w:rsid w:val="00994933"/>
    <w:rsid w:val="00994E83"/>
    <w:rsid w:val="0099504C"/>
    <w:rsid w:val="00995664"/>
    <w:rsid w:val="00996A22"/>
    <w:rsid w:val="009A10C3"/>
    <w:rsid w:val="009A155B"/>
    <w:rsid w:val="009A1752"/>
    <w:rsid w:val="009A1902"/>
    <w:rsid w:val="009A23F1"/>
    <w:rsid w:val="009A31E9"/>
    <w:rsid w:val="009A370A"/>
    <w:rsid w:val="009A3934"/>
    <w:rsid w:val="009A4104"/>
    <w:rsid w:val="009A494B"/>
    <w:rsid w:val="009A541E"/>
    <w:rsid w:val="009A6623"/>
    <w:rsid w:val="009A6F17"/>
    <w:rsid w:val="009B02D4"/>
    <w:rsid w:val="009B1A53"/>
    <w:rsid w:val="009B1E78"/>
    <w:rsid w:val="009B217F"/>
    <w:rsid w:val="009B27C6"/>
    <w:rsid w:val="009B3401"/>
    <w:rsid w:val="009B35F6"/>
    <w:rsid w:val="009B3E80"/>
    <w:rsid w:val="009B47CE"/>
    <w:rsid w:val="009B4D69"/>
    <w:rsid w:val="009B52BD"/>
    <w:rsid w:val="009B5598"/>
    <w:rsid w:val="009B5674"/>
    <w:rsid w:val="009C06AC"/>
    <w:rsid w:val="009C1A28"/>
    <w:rsid w:val="009C1B09"/>
    <w:rsid w:val="009C1F50"/>
    <w:rsid w:val="009C3835"/>
    <w:rsid w:val="009C43E7"/>
    <w:rsid w:val="009C4DC7"/>
    <w:rsid w:val="009C4DFF"/>
    <w:rsid w:val="009D02EA"/>
    <w:rsid w:val="009D06ED"/>
    <w:rsid w:val="009D0FF0"/>
    <w:rsid w:val="009D2075"/>
    <w:rsid w:val="009D2406"/>
    <w:rsid w:val="009D288B"/>
    <w:rsid w:val="009D2DDC"/>
    <w:rsid w:val="009D32F4"/>
    <w:rsid w:val="009D479C"/>
    <w:rsid w:val="009D52BC"/>
    <w:rsid w:val="009D5B5A"/>
    <w:rsid w:val="009D65B2"/>
    <w:rsid w:val="009D719A"/>
    <w:rsid w:val="009D7E5F"/>
    <w:rsid w:val="009E02B6"/>
    <w:rsid w:val="009E05E0"/>
    <w:rsid w:val="009E0CC1"/>
    <w:rsid w:val="009E0F7D"/>
    <w:rsid w:val="009E0F93"/>
    <w:rsid w:val="009E165B"/>
    <w:rsid w:val="009E193B"/>
    <w:rsid w:val="009E201F"/>
    <w:rsid w:val="009E2364"/>
    <w:rsid w:val="009E3481"/>
    <w:rsid w:val="009E3DEB"/>
    <w:rsid w:val="009E42F4"/>
    <w:rsid w:val="009E4D4B"/>
    <w:rsid w:val="009E4FFE"/>
    <w:rsid w:val="009E5418"/>
    <w:rsid w:val="009E724B"/>
    <w:rsid w:val="009E7879"/>
    <w:rsid w:val="009F0950"/>
    <w:rsid w:val="009F1770"/>
    <w:rsid w:val="009F37B9"/>
    <w:rsid w:val="009F5328"/>
    <w:rsid w:val="009F5BCE"/>
    <w:rsid w:val="009F5F0A"/>
    <w:rsid w:val="009F648B"/>
    <w:rsid w:val="009F6FB8"/>
    <w:rsid w:val="009F709C"/>
    <w:rsid w:val="009F7FC2"/>
    <w:rsid w:val="00A00B85"/>
    <w:rsid w:val="00A02513"/>
    <w:rsid w:val="00A03BC0"/>
    <w:rsid w:val="00A0465B"/>
    <w:rsid w:val="00A05DF5"/>
    <w:rsid w:val="00A06BA8"/>
    <w:rsid w:val="00A07BC0"/>
    <w:rsid w:val="00A11700"/>
    <w:rsid w:val="00A11B31"/>
    <w:rsid w:val="00A11C7B"/>
    <w:rsid w:val="00A12641"/>
    <w:rsid w:val="00A12AA0"/>
    <w:rsid w:val="00A12F9D"/>
    <w:rsid w:val="00A144CE"/>
    <w:rsid w:val="00A14BD9"/>
    <w:rsid w:val="00A15B87"/>
    <w:rsid w:val="00A15CD0"/>
    <w:rsid w:val="00A173E7"/>
    <w:rsid w:val="00A17653"/>
    <w:rsid w:val="00A17CB2"/>
    <w:rsid w:val="00A17F0A"/>
    <w:rsid w:val="00A203B0"/>
    <w:rsid w:val="00A224AE"/>
    <w:rsid w:val="00A224C8"/>
    <w:rsid w:val="00A23628"/>
    <w:rsid w:val="00A23ACD"/>
    <w:rsid w:val="00A25A1E"/>
    <w:rsid w:val="00A26381"/>
    <w:rsid w:val="00A263B2"/>
    <w:rsid w:val="00A27D28"/>
    <w:rsid w:val="00A30058"/>
    <w:rsid w:val="00A300E1"/>
    <w:rsid w:val="00A30B5A"/>
    <w:rsid w:val="00A318B0"/>
    <w:rsid w:val="00A32063"/>
    <w:rsid w:val="00A3437C"/>
    <w:rsid w:val="00A34A58"/>
    <w:rsid w:val="00A3549C"/>
    <w:rsid w:val="00A3603C"/>
    <w:rsid w:val="00A36205"/>
    <w:rsid w:val="00A37134"/>
    <w:rsid w:val="00A37914"/>
    <w:rsid w:val="00A400B2"/>
    <w:rsid w:val="00A4049E"/>
    <w:rsid w:val="00A40B08"/>
    <w:rsid w:val="00A40D76"/>
    <w:rsid w:val="00A42FAF"/>
    <w:rsid w:val="00A434F8"/>
    <w:rsid w:val="00A4486A"/>
    <w:rsid w:val="00A44C9D"/>
    <w:rsid w:val="00A45D4B"/>
    <w:rsid w:val="00A4660E"/>
    <w:rsid w:val="00A4700B"/>
    <w:rsid w:val="00A47775"/>
    <w:rsid w:val="00A524A8"/>
    <w:rsid w:val="00A52BAA"/>
    <w:rsid w:val="00A53E31"/>
    <w:rsid w:val="00A55106"/>
    <w:rsid w:val="00A55B0B"/>
    <w:rsid w:val="00A5633F"/>
    <w:rsid w:val="00A565D5"/>
    <w:rsid w:val="00A56B6C"/>
    <w:rsid w:val="00A56ECA"/>
    <w:rsid w:val="00A5745A"/>
    <w:rsid w:val="00A6012D"/>
    <w:rsid w:val="00A608C6"/>
    <w:rsid w:val="00A624CF"/>
    <w:rsid w:val="00A62B94"/>
    <w:rsid w:val="00A632E6"/>
    <w:rsid w:val="00A639C0"/>
    <w:rsid w:val="00A64615"/>
    <w:rsid w:val="00A64AEB"/>
    <w:rsid w:val="00A64C82"/>
    <w:rsid w:val="00A64D70"/>
    <w:rsid w:val="00A65C53"/>
    <w:rsid w:val="00A661FD"/>
    <w:rsid w:val="00A66714"/>
    <w:rsid w:val="00A66D13"/>
    <w:rsid w:val="00A67282"/>
    <w:rsid w:val="00A67915"/>
    <w:rsid w:val="00A67D0D"/>
    <w:rsid w:val="00A70456"/>
    <w:rsid w:val="00A70914"/>
    <w:rsid w:val="00A7115B"/>
    <w:rsid w:val="00A7126C"/>
    <w:rsid w:val="00A71940"/>
    <w:rsid w:val="00A72A3E"/>
    <w:rsid w:val="00A72DBB"/>
    <w:rsid w:val="00A74213"/>
    <w:rsid w:val="00A758FE"/>
    <w:rsid w:val="00A75F86"/>
    <w:rsid w:val="00A7606A"/>
    <w:rsid w:val="00A77229"/>
    <w:rsid w:val="00A80E27"/>
    <w:rsid w:val="00A81041"/>
    <w:rsid w:val="00A815E6"/>
    <w:rsid w:val="00A81A7A"/>
    <w:rsid w:val="00A82F9E"/>
    <w:rsid w:val="00A834B4"/>
    <w:rsid w:val="00A835B7"/>
    <w:rsid w:val="00A83DCF"/>
    <w:rsid w:val="00A848A6"/>
    <w:rsid w:val="00A854BD"/>
    <w:rsid w:val="00A90306"/>
    <w:rsid w:val="00A903D3"/>
    <w:rsid w:val="00A90848"/>
    <w:rsid w:val="00A909C2"/>
    <w:rsid w:val="00A90AF3"/>
    <w:rsid w:val="00A91790"/>
    <w:rsid w:val="00A92C0A"/>
    <w:rsid w:val="00A92FE1"/>
    <w:rsid w:val="00A93F1E"/>
    <w:rsid w:val="00A94161"/>
    <w:rsid w:val="00A94DB4"/>
    <w:rsid w:val="00A95021"/>
    <w:rsid w:val="00A95092"/>
    <w:rsid w:val="00A96B34"/>
    <w:rsid w:val="00A96D8F"/>
    <w:rsid w:val="00A97EF9"/>
    <w:rsid w:val="00AA137C"/>
    <w:rsid w:val="00AA1AF0"/>
    <w:rsid w:val="00AA1BF6"/>
    <w:rsid w:val="00AA2218"/>
    <w:rsid w:val="00AA354D"/>
    <w:rsid w:val="00AA3DB0"/>
    <w:rsid w:val="00AA429F"/>
    <w:rsid w:val="00AA55FC"/>
    <w:rsid w:val="00AA6362"/>
    <w:rsid w:val="00AB09B8"/>
    <w:rsid w:val="00AB1062"/>
    <w:rsid w:val="00AB15F8"/>
    <w:rsid w:val="00AB22C4"/>
    <w:rsid w:val="00AB2521"/>
    <w:rsid w:val="00AB2E0C"/>
    <w:rsid w:val="00AB30F7"/>
    <w:rsid w:val="00AB337A"/>
    <w:rsid w:val="00AB4D2A"/>
    <w:rsid w:val="00AB500F"/>
    <w:rsid w:val="00AB653A"/>
    <w:rsid w:val="00AB6648"/>
    <w:rsid w:val="00AB69DE"/>
    <w:rsid w:val="00AB6C55"/>
    <w:rsid w:val="00AB7D1E"/>
    <w:rsid w:val="00AC244E"/>
    <w:rsid w:val="00AC2B07"/>
    <w:rsid w:val="00AC341E"/>
    <w:rsid w:val="00AC4DBE"/>
    <w:rsid w:val="00AC5341"/>
    <w:rsid w:val="00AC5B8B"/>
    <w:rsid w:val="00AC6277"/>
    <w:rsid w:val="00AC76C7"/>
    <w:rsid w:val="00AC7775"/>
    <w:rsid w:val="00AC7F81"/>
    <w:rsid w:val="00AD040B"/>
    <w:rsid w:val="00AD0C57"/>
    <w:rsid w:val="00AD164F"/>
    <w:rsid w:val="00AD1CCF"/>
    <w:rsid w:val="00AD35B3"/>
    <w:rsid w:val="00AD3BCA"/>
    <w:rsid w:val="00AD5275"/>
    <w:rsid w:val="00AD5B08"/>
    <w:rsid w:val="00AD6DC2"/>
    <w:rsid w:val="00AE0689"/>
    <w:rsid w:val="00AE134A"/>
    <w:rsid w:val="00AE39E7"/>
    <w:rsid w:val="00AE5C10"/>
    <w:rsid w:val="00AE680E"/>
    <w:rsid w:val="00AE723E"/>
    <w:rsid w:val="00AE7333"/>
    <w:rsid w:val="00AE79D1"/>
    <w:rsid w:val="00AF0883"/>
    <w:rsid w:val="00AF0C1F"/>
    <w:rsid w:val="00AF0D0B"/>
    <w:rsid w:val="00AF0E60"/>
    <w:rsid w:val="00AF1533"/>
    <w:rsid w:val="00AF15C5"/>
    <w:rsid w:val="00AF1807"/>
    <w:rsid w:val="00AF189F"/>
    <w:rsid w:val="00AF1D51"/>
    <w:rsid w:val="00AF222A"/>
    <w:rsid w:val="00AF4387"/>
    <w:rsid w:val="00AF45DD"/>
    <w:rsid w:val="00AF60E3"/>
    <w:rsid w:val="00B00BC3"/>
    <w:rsid w:val="00B00C9E"/>
    <w:rsid w:val="00B00F0C"/>
    <w:rsid w:val="00B023E1"/>
    <w:rsid w:val="00B02F7D"/>
    <w:rsid w:val="00B03441"/>
    <w:rsid w:val="00B0511F"/>
    <w:rsid w:val="00B05352"/>
    <w:rsid w:val="00B05865"/>
    <w:rsid w:val="00B06817"/>
    <w:rsid w:val="00B07141"/>
    <w:rsid w:val="00B10871"/>
    <w:rsid w:val="00B10AFC"/>
    <w:rsid w:val="00B13129"/>
    <w:rsid w:val="00B13D64"/>
    <w:rsid w:val="00B14282"/>
    <w:rsid w:val="00B15E11"/>
    <w:rsid w:val="00B15E8E"/>
    <w:rsid w:val="00B1604E"/>
    <w:rsid w:val="00B160CD"/>
    <w:rsid w:val="00B16764"/>
    <w:rsid w:val="00B168DF"/>
    <w:rsid w:val="00B16C44"/>
    <w:rsid w:val="00B1768C"/>
    <w:rsid w:val="00B17B18"/>
    <w:rsid w:val="00B2061C"/>
    <w:rsid w:val="00B212E5"/>
    <w:rsid w:val="00B213E5"/>
    <w:rsid w:val="00B214F3"/>
    <w:rsid w:val="00B21B61"/>
    <w:rsid w:val="00B2292A"/>
    <w:rsid w:val="00B235D9"/>
    <w:rsid w:val="00B2451E"/>
    <w:rsid w:val="00B247D5"/>
    <w:rsid w:val="00B25565"/>
    <w:rsid w:val="00B25D2C"/>
    <w:rsid w:val="00B25F37"/>
    <w:rsid w:val="00B26E66"/>
    <w:rsid w:val="00B278BD"/>
    <w:rsid w:val="00B305A2"/>
    <w:rsid w:val="00B30615"/>
    <w:rsid w:val="00B30B1D"/>
    <w:rsid w:val="00B30F7A"/>
    <w:rsid w:val="00B31010"/>
    <w:rsid w:val="00B3142F"/>
    <w:rsid w:val="00B314D9"/>
    <w:rsid w:val="00B33B86"/>
    <w:rsid w:val="00B33EC1"/>
    <w:rsid w:val="00B35DF5"/>
    <w:rsid w:val="00B360CC"/>
    <w:rsid w:val="00B370A6"/>
    <w:rsid w:val="00B41B76"/>
    <w:rsid w:val="00B44F1B"/>
    <w:rsid w:val="00B458FD"/>
    <w:rsid w:val="00B45A16"/>
    <w:rsid w:val="00B461F0"/>
    <w:rsid w:val="00B4656F"/>
    <w:rsid w:val="00B46E0F"/>
    <w:rsid w:val="00B47B16"/>
    <w:rsid w:val="00B47C85"/>
    <w:rsid w:val="00B5127D"/>
    <w:rsid w:val="00B5287C"/>
    <w:rsid w:val="00B5306C"/>
    <w:rsid w:val="00B54356"/>
    <w:rsid w:val="00B54B09"/>
    <w:rsid w:val="00B54F63"/>
    <w:rsid w:val="00B55479"/>
    <w:rsid w:val="00B55B77"/>
    <w:rsid w:val="00B568AB"/>
    <w:rsid w:val="00B56DC9"/>
    <w:rsid w:val="00B578F8"/>
    <w:rsid w:val="00B6068D"/>
    <w:rsid w:val="00B60D2E"/>
    <w:rsid w:val="00B61183"/>
    <w:rsid w:val="00B61397"/>
    <w:rsid w:val="00B619D9"/>
    <w:rsid w:val="00B61E8E"/>
    <w:rsid w:val="00B6204B"/>
    <w:rsid w:val="00B62111"/>
    <w:rsid w:val="00B62114"/>
    <w:rsid w:val="00B6250E"/>
    <w:rsid w:val="00B62B93"/>
    <w:rsid w:val="00B65122"/>
    <w:rsid w:val="00B656F1"/>
    <w:rsid w:val="00B667E0"/>
    <w:rsid w:val="00B669EF"/>
    <w:rsid w:val="00B6766C"/>
    <w:rsid w:val="00B7101C"/>
    <w:rsid w:val="00B732D2"/>
    <w:rsid w:val="00B7404D"/>
    <w:rsid w:val="00B75BAE"/>
    <w:rsid w:val="00B80080"/>
    <w:rsid w:val="00B804EC"/>
    <w:rsid w:val="00B81124"/>
    <w:rsid w:val="00B825D6"/>
    <w:rsid w:val="00B82720"/>
    <w:rsid w:val="00B8277B"/>
    <w:rsid w:val="00B8293F"/>
    <w:rsid w:val="00B84724"/>
    <w:rsid w:val="00B85520"/>
    <w:rsid w:val="00B85709"/>
    <w:rsid w:val="00B869F3"/>
    <w:rsid w:val="00B86C59"/>
    <w:rsid w:val="00B87296"/>
    <w:rsid w:val="00B8742B"/>
    <w:rsid w:val="00B875D6"/>
    <w:rsid w:val="00B907A4"/>
    <w:rsid w:val="00B9108D"/>
    <w:rsid w:val="00B9147C"/>
    <w:rsid w:val="00B91553"/>
    <w:rsid w:val="00B91C0C"/>
    <w:rsid w:val="00B929ED"/>
    <w:rsid w:val="00B92B61"/>
    <w:rsid w:val="00B92B7D"/>
    <w:rsid w:val="00B92E52"/>
    <w:rsid w:val="00B94AE2"/>
    <w:rsid w:val="00B96646"/>
    <w:rsid w:val="00B96ECB"/>
    <w:rsid w:val="00B97242"/>
    <w:rsid w:val="00B9798B"/>
    <w:rsid w:val="00B97A9E"/>
    <w:rsid w:val="00B97F0D"/>
    <w:rsid w:val="00BA01F8"/>
    <w:rsid w:val="00BA1212"/>
    <w:rsid w:val="00BA18D7"/>
    <w:rsid w:val="00BA2883"/>
    <w:rsid w:val="00BA52BE"/>
    <w:rsid w:val="00BA553E"/>
    <w:rsid w:val="00BA56B7"/>
    <w:rsid w:val="00BA580B"/>
    <w:rsid w:val="00BA66A3"/>
    <w:rsid w:val="00BA6986"/>
    <w:rsid w:val="00BA708B"/>
    <w:rsid w:val="00BA7340"/>
    <w:rsid w:val="00BA7E9E"/>
    <w:rsid w:val="00BB078A"/>
    <w:rsid w:val="00BB164F"/>
    <w:rsid w:val="00BB20AC"/>
    <w:rsid w:val="00BB216E"/>
    <w:rsid w:val="00BB2497"/>
    <w:rsid w:val="00BB301E"/>
    <w:rsid w:val="00BB4EF7"/>
    <w:rsid w:val="00BB5962"/>
    <w:rsid w:val="00BB5CA8"/>
    <w:rsid w:val="00BB6407"/>
    <w:rsid w:val="00BB6762"/>
    <w:rsid w:val="00BB6C9A"/>
    <w:rsid w:val="00BB6F1A"/>
    <w:rsid w:val="00BB7EEC"/>
    <w:rsid w:val="00BB7F49"/>
    <w:rsid w:val="00BC0CF8"/>
    <w:rsid w:val="00BC17E5"/>
    <w:rsid w:val="00BC19AF"/>
    <w:rsid w:val="00BC1E99"/>
    <w:rsid w:val="00BC3520"/>
    <w:rsid w:val="00BC3AFE"/>
    <w:rsid w:val="00BC4DB2"/>
    <w:rsid w:val="00BC5018"/>
    <w:rsid w:val="00BC6571"/>
    <w:rsid w:val="00BC76CA"/>
    <w:rsid w:val="00BC7762"/>
    <w:rsid w:val="00BC7798"/>
    <w:rsid w:val="00BC7F42"/>
    <w:rsid w:val="00BD2494"/>
    <w:rsid w:val="00BD268A"/>
    <w:rsid w:val="00BD2764"/>
    <w:rsid w:val="00BD3031"/>
    <w:rsid w:val="00BD33D6"/>
    <w:rsid w:val="00BD37BE"/>
    <w:rsid w:val="00BD39E0"/>
    <w:rsid w:val="00BD3B6C"/>
    <w:rsid w:val="00BD4372"/>
    <w:rsid w:val="00BD4A6C"/>
    <w:rsid w:val="00BD6586"/>
    <w:rsid w:val="00BD7DF3"/>
    <w:rsid w:val="00BE1140"/>
    <w:rsid w:val="00BE1BA1"/>
    <w:rsid w:val="00BE2323"/>
    <w:rsid w:val="00BE2B95"/>
    <w:rsid w:val="00BE3F2D"/>
    <w:rsid w:val="00BE4174"/>
    <w:rsid w:val="00BE4B10"/>
    <w:rsid w:val="00BE6F01"/>
    <w:rsid w:val="00BE7304"/>
    <w:rsid w:val="00BE7A2B"/>
    <w:rsid w:val="00BE7D05"/>
    <w:rsid w:val="00BF226C"/>
    <w:rsid w:val="00BF2BC2"/>
    <w:rsid w:val="00BF4CAA"/>
    <w:rsid w:val="00BF4E2C"/>
    <w:rsid w:val="00BF54A7"/>
    <w:rsid w:val="00BF54AE"/>
    <w:rsid w:val="00BF5718"/>
    <w:rsid w:val="00BF5B79"/>
    <w:rsid w:val="00BF6DC2"/>
    <w:rsid w:val="00BF6E14"/>
    <w:rsid w:val="00BF6EFC"/>
    <w:rsid w:val="00BF7B0A"/>
    <w:rsid w:val="00BF7D83"/>
    <w:rsid w:val="00BF7EF9"/>
    <w:rsid w:val="00C03793"/>
    <w:rsid w:val="00C0420B"/>
    <w:rsid w:val="00C053E6"/>
    <w:rsid w:val="00C059E8"/>
    <w:rsid w:val="00C07DBD"/>
    <w:rsid w:val="00C12EDE"/>
    <w:rsid w:val="00C139D5"/>
    <w:rsid w:val="00C13F4C"/>
    <w:rsid w:val="00C14063"/>
    <w:rsid w:val="00C14F4F"/>
    <w:rsid w:val="00C15BAF"/>
    <w:rsid w:val="00C16D40"/>
    <w:rsid w:val="00C204A9"/>
    <w:rsid w:val="00C20C33"/>
    <w:rsid w:val="00C21087"/>
    <w:rsid w:val="00C23137"/>
    <w:rsid w:val="00C23940"/>
    <w:rsid w:val="00C23C4D"/>
    <w:rsid w:val="00C23FE9"/>
    <w:rsid w:val="00C24FB1"/>
    <w:rsid w:val="00C26801"/>
    <w:rsid w:val="00C26F23"/>
    <w:rsid w:val="00C2717D"/>
    <w:rsid w:val="00C27288"/>
    <w:rsid w:val="00C2765C"/>
    <w:rsid w:val="00C27AF2"/>
    <w:rsid w:val="00C30606"/>
    <w:rsid w:val="00C313DE"/>
    <w:rsid w:val="00C32877"/>
    <w:rsid w:val="00C329DA"/>
    <w:rsid w:val="00C334EA"/>
    <w:rsid w:val="00C339DF"/>
    <w:rsid w:val="00C34301"/>
    <w:rsid w:val="00C35CD9"/>
    <w:rsid w:val="00C360E4"/>
    <w:rsid w:val="00C37B7B"/>
    <w:rsid w:val="00C407CB"/>
    <w:rsid w:val="00C40A65"/>
    <w:rsid w:val="00C40ADD"/>
    <w:rsid w:val="00C40F44"/>
    <w:rsid w:val="00C41E25"/>
    <w:rsid w:val="00C423EF"/>
    <w:rsid w:val="00C42A61"/>
    <w:rsid w:val="00C42AF5"/>
    <w:rsid w:val="00C42E0B"/>
    <w:rsid w:val="00C44102"/>
    <w:rsid w:val="00C44C33"/>
    <w:rsid w:val="00C44D54"/>
    <w:rsid w:val="00C455ED"/>
    <w:rsid w:val="00C456B1"/>
    <w:rsid w:val="00C46A49"/>
    <w:rsid w:val="00C47BA9"/>
    <w:rsid w:val="00C47D06"/>
    <w:rsid w:val="00C507B1"/>
    <w:rsid w:val="00C510EF"/>
    <w:rsid w:val="00C51502"/>
    <w:rsid w:val="00C52CB3"/>
    <w:rsid w:val="00C5306F"/>
    <w:rsid w:val="00C53B86"/>
    <w:rsid w:val="00C53FF9"/>
    <w:rsid w:val="00C54883"/>
    <w:rsid w:val="00C54A0D"/>
    <w:rsid w:val="00C54B8D"/>
    <w:rsid w:val="00C55D79"/>
    <w:rsid w:val="00C564AB"/>
    <w:rsid w:val="00C56582"/>
    <w:rsid w:val="00C5754A"/>
    <w:rsid w:val="00C62115"/>
    <w:rsid w:val="00C62D40"/>
    <w:rsid w:val="00C64C2C"/>
    <w:rsid w:val="00C6574A"/>
    <w:rsid w:val="00C65B6E"/>
    <w:rsid w:val="00C663F5"/>
    <w:rsid w:val="00C6684B"/>
    <w:rsid w:val="00C67676"/>
    <w:rsid w:val="00C67AB9"/>
    <w:rsid w:val="00C715BB"/>
    <w:rsid w:val="00C71E4F"/>
    <w:rsid w:val="00C7201C"/>
    <w:rsid w:val="00C73423"/>
    <w:rsid w:val="00C73C8D"/>
    <w:rsid w:val="00C73DEB"/>
    <w:rsid w:val="00C73E5A"/>
    <w:rsid w:val="00C74828"/>
    <w:rsid w:val="00C75F4F"/>
    <w:rsid w:val="00C76170"/>
    <w:rsid w:val="00C7666B"/>
    <w:rsid w:val="00C769EF"/>
    <w:rsid w:val="00C76AE1"/>
    <w:rsid w:val="00C76DEA"/>
    <w:rsid w:val="00C774B1"/>
    <w:rsid w:val="00C77C3D"/>
    <w:rsid w:val="00C81C11"/>
    <w:rsid w:val="00C82087"/>
    <w:rsid w:val="00C82496"/>
    <w:rsid w:val="00C83083"/>
    <w:rsid w:val="00C84687"/>
    <w:rsid w:val="00C84C6A"/>
    <w:rsid w:val="00C858BB"/>
    <w:rsid w:val="00C85C14"/>
    <w:rsid w:val="00C85D5B"/>
    <w:rsid w:val="00C85D6E"/>
    <w:rsid w:val="00C85F24"/>
    <w:rsid w:val="00C86C7A"/>
    <w:rsid w:val="00C87B81"/>
    <w:rsid w:val="00C87BBF"/>
    <w:rsid w:val="00C903D4"/>
    <w:rsid w:val="00C927CC"/>
    <w:rsid w:val="00C92F52"/>
    <w:rsid w:val="00C93160"/>
    <w:rsid w:val="00C95046"/>
    <w:rsid w:val="00C9506B"/>
    <w:rsid w:val="00C95F63"/>
    <w:rsid w:val="00C96175"/>
    <w:rsid w:val="00C96D45"/>
    <w:rsid w:val="00CA03CA"/>
    <w:rsid w:val="00CA19E4"/>
    <w:rsid w:val="00CA2156"/>
    <w:rsid w:val="00CA2DAA"/>
    <w:rsid w:val="00CA339E"/>
    <w:rsid w:val="00CA404D"/>
    <w:rsid w:val="00CA431E"/>
    <w:rsid w:val="00CA4C8E"/>
    <w:rsid w:val="00CA555B"/>
    <w:rsid w:val="00CA6EC6"/>
    <w:rsid w:val="00CB0190"/>
    <w:rsid w:val="00CB0923"/>
    <w:rsid w:val="00CB2927"/>
    <w:rsid w:val="00CB370F"/>
    <w:rsid w:val="00CB3D5E"/>
    <w:rsid w:val="00CB3E5B"/>
    <w:rsid w:val="00CB4EF7"/>
    <w:rsid w:val="00CB5431"/>
    <w:rsid w:val="00CB58AC"/>
    <w:rsid w:val="00CB58CA"/>
    <w:rsid w:val="00CB5CB0"/>
    <w:rsid w:val="00CB6C19"/>
    <w:rsid w:val="00CB7936"/>
    <w:rsid w:val="00CC072D"/>
    <w:rsid w:val="00CC0969"/>
    <w:rsid w:val="00CC377B"/>
    <w:rsid w:val="00CC47E3"/>
    <w:rsid w:val="00CC57F1"/>
    <w:rsid w:val="00CC79FA"/>
    <w:rsid w:val="00CC7DE9"/>
    <w:rsid w:val="00CD1018"/>
    <w:rsid w:val="00CD2256"/>
    <w:rsid w:val="00CD22BB"/>
    <w:rsid w:val="00CD2524"/>
    <w:rsid w:val="00CD3122"/>
    <w:rsid w:val="00CD32A4"/>
    <w:rsid w:val="00CD374C"/>
    <w:rsid w:val="00CD3EBD"/>
    <w:rsid w:val="00CD4183"/>
    <w:rsid w:val="00CD4601"/>
    <w:rsid w:val="00CD5B06"/>
    <w:rsid w:val="00CD5C85"/>
    <w:rsid w:val="00CD72B5"/>
    <w:rsid w:val="00CD7451"/>
    <w:rsid w:val="00CD7626"/>
    <w:rsid w:val="00CE1762"/>
    <w:rsid w:val="00CE1B60"/>
    <w:rsid w:val="00CE2530"/>
    <w:rsid w:val="00CE27C1"/>
    <w:rsid w:val="00CE5AFE"/>
    <w:rsid w:val="00CE66AE"/>
    <w:rsid w:val="00CE6ECB"/>
    <w:rsid w:val="00CE73E0"/>
    <w:rsid w:val="00CE76D7"/>
    <w:rsid w:val="00CE79F4"/>
    <w:rsid w:val="00CF0172"/>
    <w:rsid w:val="00CF0833"/>
    <w:rsid w:val="00CF1330"/>
    <w:rsid w:val="00CF1EB4"/>
    <w:rsid w:val="00CF2B0C"/>
    <w:rsid w:val="00CF2D0B"/>
    <w:rsid w:val="00CF33F1"/>
    <w:rsid w:val="00CF4164"/>
    <w:rsid w:val="00CF5FD7"/>
    <w:rsid w:val="00D00BF6"/>
    <w:rsid w:val="00D00C2F"/>
    <w:rsid w:val="00D00CF2"/>
    <w:rsid w:val="00D01FC3"/>
    <w:rsid w:val="00D02275"/>
    <w:rsid w:val="00D03639"/>
    <w:rsid w:val="00D067BA"/>
    <w:rsid w:val="00D0722C"/>
    <w:rsid w:val="00D10121"/>
    <w:rsid w:val="00D110EC"/>
    <w:rsid w:val="00D123EC"/>
    <w:rsid w:val="00D12805"/>
    <w:rsid w:val="00D13BF7"/>
    <w:rsid w:val="00D1575E"/>
    <w:rsid w:val="00D15C56"/>
    <w:rsid w:val="00D166C3"/>
    <w:rsid w:val="00D17748"/>
    <w:rsid w:val="00D20C19"/>
    <w:rsid w:val="00D2131F"/>
    <w:rsid w:val="00D218E6"/>
    <w:rsid w:val="00D218FB"/>
    <w:rsid w:val="00D2195D"/>
    <w:rsid w:val="00D2440C"/>
    <w:rsid w:val="00D26ECD"/>
    <w:rsid w:val="00D272E6"/>
    <w:rsid w:val="00D3031F"/>
    <w:rsid w:val="00D31992"/>
    <w:rsid w:val="00D32B4D"/>
    <w:rsid w:val="00D33806"/>
    <w:rsid w:val="00D34241"/>
    <w:rsid w:val="00D3448E"/>
    <w:rsid w:val="00D3478E"/>
    <w:rsid w:val="00D34D9C"/>
    <w:rsid w:val="00D357A3"/>
    <w:rsid w:val="00D366CF"/>
    <w:rsid w:val="00D36BE7"/>
    <w:rsid w:val="00D4068D"/>
    <w:rsid w:val="00D40E02"/>
    <w:rsid w:val="00D41F77"/>
    <w:rsid w:val="00D43035"/>
    <w:rsid w:val="00D44F4A"/>
    <w:rsid w:val="00D44F50"/>
    <w:rsid w:val="00D45764"/>
    <w:rsid w:val="00D460BF"/>
    <w:rsid w:val="00D4637F"/>
    <w:rsid w:val="00D46A4C"/>
    <w:rsid w:val="00D4721A"/>
    <w:rsid w:val="00D47A02"/>
    <w:rsid w:val="00D47AF7"/>
    <w:rsid w:val="00D508CF"/>
    <w:rsid w:val="00D529AC"/>
    <w:rsid w:val="00D52A56"/>
    <w:rsid w:val="00D532A7"/>
    <w:rsid w:val="00D534A5"/>
    <w:rsid w:val="00D5534A"/>
    <w:rsid w:val="00D55D66"/>
    <w:rsid w:val="00D562FB"/>
    <w:rsid w:val="00D5715A"/>
    <w:rsid w:val="00D57337"/>
    <w:rsid w:val="00D57CA2"/>
    <w:rsid w:val="00D618FE"/>
    <w:rsid w:val="00D61AEF"/>
    <w:rsid w:val="00D62573"/>
    <w:rsid w:val="00D62A9C"/>
    <w:rsid w:val="00D62D55"/>
    <w:rsid w:val="00D63816"/>
    <w:rsid w:val="00D63DCD"/>
    <w:rsid w:val="00D6562B"/>
    <w:rsid w:val="00D6717F"/>
    <w:rsid w:val="00D6719D"/>
    <w:rsid w:val="00D704E1"/>
    <w:rsid w:val="00D7075D"/>
    <w:rsid w:val="00D7136A"/>
    <w:rsid w:val="00D713EB"/>
    <w:rsid w:val="00D715A6"/>
    <w:rsid w:val="00D71EAB"/>
    <w:rsid w:val="00D72987"/>
    <w:rsid w:val="00D730C6"/>
    <w:rsid w:val="00D73567"/>
    <w:rsid w:val="00D73B4B"/>
    <w:rsid w:val="00D74934"/>
    <w:rsid w:val="00D755FE"/>
    <w:rsid w:val="00D76245"/>
    <w:rsid w:val="00D76550"/>
    <w:rsid w:val="00D77F73"/>
    <w:rsid w:val="00D801C8"/>
    <w:rsid w:val="00D81324"/>
    <w:rsid w:val="00D825C8"/>
    <w:rsid w:val="00D826BD"/>
    <w:rsid w:val="00D8389E"/>
    <w:rsid w:val="00D83A97"/>
    <w:rsid w:val="00D83C72"/>
    <w:rsid w:val="00D847C7"/>
    <w:rsid w:val="00D84D2A"/>
    <w:rsid w:val="00D8533D"/>
    <w:rsid w:val="00D860D3"/>
    <w:rsid w:val="00D86C29"/>
    <w:rsid w:val="00D8700B"/>
    <w:rsid w:val="00D87CF2"/>
    <w:rsid w:val="00D907AB"/>
    <w:rsid w:val="00D90C7D"/>
    <w:rsid w:val="00D91409"/>
    <w:rsid w:val="00D916DD"/>
    <w:rsid w:val="00D91D50"/>
    <w:rsid w:val="00D9299A"/>
    <w:rsid w:val="00D92E1A"/>
    <w:rsid w:val="00D93BFF"/>
    <w:rsid w:val="00D940C5"/>
    <w:rsid w:val="00D95643"/>
    <w:rsid w:val="00D965AA"/>
    <w:rsid w:val="00D96E36"/>
    <w:rsid w:val="00DA08F9"/>
    <w:rsid w:val="00DA31D0"/>
    <w:rsid w:val="00DA3D18"/>
    <w:rsid w:val="00DA62A9"/>
    <w:rsid w:val="00DA648A"/>
    <w:rsid w:val="00DA72AE"/>
    <w:rsid w:val="00DB037D"/>
    <w:rsid w:val="00DB0669"/>
    <w:rsid w:val="00DB0D7D"/>
    <w:rsid w:val="00DB14CE"/>
    <w:rsid w:val="00DB17AC"/>
    <w:rsid w:val="00DB1B36"/>
    <w:rsid w:val="00DB1B62"/>
    <w:rsid w:val="00DB2030"/>
    <w:rsid w:val="00DB26C5"/>
    <w:rsid w:val="00DB2FCB"/>
    <w:rsid w:val="00DB3D8E"/>
    <w:rsid w:val="00DB410E"/>
    <w:rsid w:val="00DB4A93"/>
    <w:rsid w:val="00DB52D0"/>
    <w:rsid w:val="00DB5BD6"/>
    <w:rsid w:val="00DB5D82"/>
    <w:rsid w:val="00DB5E08"/>
    <w:rsid w:val="00DB6271"/>
    <w:rsid w:val="00DC0163"/>
    <w:rsid w:val="00DC1963"/>
    <w:rsid w:val="00DC1AEB"/>
    <w:rsid w:val="00DC234A"/>
    <w:rsid w:val="00DC4493"/>
    <w:rsid w:val="00DC475B"/>
    <w:rsid w:val="00DC4861"/>
    <w:rsid w:val="00DC62F5"/>
    <w:rsid w:val="00DD046B"/>
    <w:rsid w:val="00DD172E"/>
    <w:rsid w:val="00DD1F2A"/>
    <w:rsid w:val="00DD299B"/>
    <w:rsid w:val="00DD2F10"/>
    <w:rsid w:val="00DD3D63"/>
    <w:rsid w:val="00DD3EA3"/>
    <w:rsid w:val="00DD4AFB"/>
    <w:rsid w:val="00DD5282"/>
    <w:rsid w:val="00DD5563"/>
    <w:rsid w:val="00DD70AC"/>
    <w:rsid w:val="00DD7682"/>
    <w:rsid w:val="00DD7D87"/>
    <w:rsid w:val="00DD7F89"/>
    <w:rsid w:val="00DE0A32"/>
    <w:rsid w:val="00DE0C58"/>
    <w:rsid w:val="00DE0EA5"/>
    <w:rsid w:val="00DE0F9C"/>
    <w:rsid w:val="00DE192D"/>
    <w:rsid w:val="00DE698B"/>
    <w:rsid w:val="00DE77DD"/>
    <w:rsid w:val="00DE797C"/>
    <w:rsid w:val="00DF107D"/>
    <w:rsid w:val="00DF1274"/>
    <w:rsid w:val="00DF1296"/>
    <w:rsid w:val="00DF1C83"/>
    <w:rsid w:val="00DF259D"/>
    <w:rsid w:val="00DF2FBB"/>
    <w:rsid w:val="00DF3232"/>
    <w:rsid w:val="00DF3BC0"/>
    <w:rsid w:val="00DF41BC"/>
    <w:rsid w:val="00DF4384"/>
    <w:rsid w:val="00DF6911"/>
    <w:rsid w:val="00DF7131"/>
    <w:rsid w:val="00DF7658"/>
    <w:rsid w:val="00DF7AA2"/>
    <w:rsid w:val="00DF7B03"/>
    <w:rsid w:val="00E017BA"/>
    <w:rsid w:val="00E01BD1"/>
    <w:rsid w:val="00E02E49"/>
    <w:rsid w:val="00E03027"/>
    <w:rsid w:val="00E03953"/>
    <w:rsid w:val="00E03A88"/>
    <w:rsid w:val="00E03B23"/>
    <w:rsid w:val="00E03F62"/>
    <w:rsid w:val="00E049B4"/>
    <w:rsid w:val="00E04EE8"/>
    <w:rsid w:val="00E059BF"/>
    <w:rsid w:val="00E063A2"/>
    <w:rsid w:val="00E06B23"/>
    <w:rsid w:val="00E075D0"/>
    <w:rsid w:val="00E07C5C"/>
    <w:rsid w:val="00E114C8"/>
    <w:rsid w:val="00E1153A"/>
    <w:rsid w:val="00E11940"/>
    <w:rsid w:val="00E12045"/>
    <w:rsid w:val="00E12665"/>
    <w:rsid w:val="00E12CCA"/>
    <w:rsid w:val="00E13082"/>
    <w:rsid w:val="00E13C96"/>
    <w:rsid w:val="00E14749"/>
    <w:rsid w:val="00E15CFD"/>
    <w:rsid w:val="00E1639C"/>
    <w:rsid w:val="00E17766"/>
    <w:rsid w:val="00E17DA2"/>
    <w:rsid w:val="00E17F88"/>
    <w:rsid w:val="00E20444"/>
    <w:rsid w:val="00E2097F"/>
    <w:rsid w:val="00E20995"/>
    <w:rsid w:val="00E211D9"/>
    <w:rsid w:val="00E21BAC"/>
    <w:rsid w:val="00E22EC8"/>
    <w:rsid w:val="00E2378C"/>
    <w:rsid w:val="00E24A0D"/>
    <w:rsid w:val="00E25B51"/>
    <w:rsid w:val="00E27160"/>
    <w:rsid w:val="00E2735E"/>
    <w:rsid w:val="00E27BCD"/>
    <w:rsid w:val="00E302C3"/>
    <w:rsid w:val="00E30927"/>
    <w:rsid w:val="00E30A9A"/>
    <w:rsid w:val="00E31B09"/>
    <w:rsid w:val="00E32145"/>
    <w:rsid w:val="00E32266"/>
    <w:rsid w:val="00E3273A"/>
    <w:rsid w:val="00E329EC"/>
    <w:rsid w:val="00E334EF"/>
    <w:rsid w:val="00E34169"/>
    <w:rsid w:val="00E343D5"/>
    <w:rsid w:val="00E3472F"/>
    <w:rsid w:val="00E3508D"/>
    <w:rsid w:val="00E3544E"/>
    <w:rsid w:val="00E361AA"/>
    <w:rsid w:val="00E3640E"/>
    <w:rsid w:val="00E368E5"/>
    <w:rsid w:val="00E37541"/>
    <w:rsid w:val="00E37751"/>
    <w:rsid w:val="00E37B2F"/>
    <w:rsid w:val="00E40C82"/>
    <w:rsid w:val="00E42584"/>
    <w:rsid w:val="00E42DAD"/>
    <w:rsid w:val="00E43876"/>
    <w:rsid w:val="00E4406B"/>
    <w:rsid w:val="00E4501A"/>
    <w:rsid w:val="00E46EE8"/>
    <w:rsid w:val="00E471A0"/>
    <w:rsid w:val="00E4731B"/>
    <w:rsid w:val="00E47A2F"/>
    <w:rsid w:val="00E5059D"/>
    <w:rsid w:val="00E51E79"/>
    <w:rsid w:val="00E51F0D"/>
    <w:rsid w:val="00E5224E"/>
    <w:rsid w:val="00E52F76"/>
    <w:rsid w:val="00E5350B"/>
    <w:rsid w:val="00E53B62"/>
    <w:rsid w:val="00E53B9C"/>
    <w:rsid w:val="00E54770"/>
    <w:rsid w:val="00E54C25"/>
    <w:rsid w:val="00E55D57"/>
    <w:rsid w:val="00E55E87"/>
    <w:rsid w:val="00E572B6"/>
    <w:rsid w:val="00E60841"/>
    <w:rsid w:val="00E60EE8"/>
    <w:rsid w:val="00E624C1"/>
    <w:rsid w:val="00E62BE0"/>
    <w:rsid w:val="00E63C81"/>
    <w:rsid w:val="00E642CE"/>
    <w:rsid w:val="00E64D69"/>
    <w:rsid w:val="00E64D74"/>
    <w:rsid w:val="00E651BD"/>
    <w:rsid w:val="00E652F8"/>
    <w:rsid w:val="00E65CD1"/>
    <w:rsid w:val="00E6679E"/>
    <w:rsid w:val="00E678F8"/>
    <w:rsid w:val="00E70669"/>
    <w:rsid w:val="00E71D54"/>
    <w:rsid w:val="00E71EE9"/>
    <w:rsid w:val="00E72707"/>
    <w:rsid w:val="00E72A0A"/>
    <w:rsid w:val="00E72EEA"/>
    <w:rsid w:val="00E7320E"/>
    <w:rsid w:val="00E74A4C"/>
    <w:rsid w:val="00E75752"/>
    <w:rsid w:val="00E75D5B"/>
    <w:rsid w:val="00E77BCC"/>
    <w:rsid w:val="00E814E6"/>
    <w:rsid w:val="00E82606"/>
    <w:rsid w:val="00E8278A"/>
    <w:rsid w:val="00E82CD1"/>
    <w:rsid w:val="00E82F6B"/>
    <w:rsid w:val="00E83364"/>
    <w:rsid w:val="00E8469A"/>
    <w:rsid w:val="00E84C37"/>
    <w:rsid w:val="00E85083"/>
    <w:rsid w:val="00E87BEE"/>
    <w:rsid w:val="00E90327"/>
    <w:rsid w:val="00E909D9"/>
    <w:rsid w:val="00E91374"/>
    <w:rsid w:val="00E9280C"/>
    <w:rsid w:val="00E92A84"/>
    <w:rsid w:val="00E933EC"/>
    <w:rsid w:val="00E934C8"/>
    <w:rsid w:val="00E94D05"/>
    <w:rsid w:val="00E94EDF"/>
    <w:rsid w:val="00E952FB"/>
    <w:rsid w:val="00E954FD"/>
    <w:rsid w:val="00E97621"/>
    <w:rsid w:val="00EA04E9"/>
    <w:rsid w:val="00EA0DC5"/>
    <w:rsid w:val="00EA1534"/>
    <w:rsid w:val="00EA1E60"/>
    <w:rsid w:val="00EA2705"/>
    <w:rsid w:val="00EA29BE"/>
    <w:rsid w:val="00EA2F24"/>
    <w:rsid w:val="00EA3E94"/>
    <w:rsid w:val="00EA4F85"/>
    <w:rsid w:val="00EB0CC2"/>
    <w:rsid w:val="00EB106B"/>
    <w:rsid w:val="00EB2D18"/>
    <w:rsid w:val="00EB2E6F"/>
    <w:rsid w:val="00EB31C6"/>
    <w:rsid w:val="00EB3DCA"/>
    <w:rsid w:val="00EB42FF"/>
    <w:rsid w:val="00EB5C17"/>
    <w:rsid w:val="00EB613D"/>
    <w:rsid w:val="00EB66BE"/>
    <w:rsid w:val="00EB671C"/>
    <w:rsid w:val="00EB6CE2"/>
    <w:rsid w:val="00EB6DF8"/>
    <w:rsid w:val="00EB6FD5"/>
    <w:rsid w:val="00EB7902"/>
    <w:rsid w:val="00EB7DB2"/>
    <w:rsid w:val="00EB7E86"/>
    <w:rsid w:val="00EC0568"/>
    <w:rsid w:val="00EC1414"/>
    <w:rsid w:val="00EC1E6D"/>
    <w:rsid w:val="00EC2962"/>
    <w:rsid w:val="00EC613F"/>
    <w:rsid w:val="00EC63CD"/>
    <w:rsid w:val="00ED03E6"/>
    <w:rsid w:val="00ED077F"/>
    <w:rsid w:val="00ED0CE6"/>
    <w:rsid w:val="00ED0DF0"/>
    <w:rsid w:val="00ED14EF"/>
    <w:rsid w:val="00ED1A4D"/>
    <w:rsid w:val="00ED1D08"/>
    <w:rsid w:val="00ED37B5"/>
    <w:rsid w:val="00ED5B31"/>
    <w:rsid w:val="00ED6716"/>
    <w:rsid w:val="00EE160D"/>
    <w:rsid w:val="00EE24E0"/>
    <w:rsid w:val="00EE2AE9"/>
    <w:rsid w:val="00EE2C37"/>
    <w:rsid w:val="00EE2ED2"/>
    <w:rsid w:val="00EE34E3"/>
    <w:rsid w:val="00EE3ABB"/>
    <w:rsid w:val="00EE3E6B"/>
    <w:rsid w:val="00EE59A6"/>
    <w:rsid w:val="00EE5AF4"/>
    <w:rsid w:val="00EE690D"/>
    <w:rsid w:val="00EE7741"/>
    <w:rsid w:val="00EE7BA7"/>
    <w:rsid w:val="00EE7E4B"/>
    <w:rsid w:val="00EF0171"/>
    <w:rsid w:val="00EF077A"/>
    <w:rsid w:val="00EF0BCB"/>
    <w:rsid w:val="00EF2B26"/>
    <w:rsid w:val="00EF2F1C"/>
    <w:rsid w:val="00EF307A"/>
    <w:rsid w:val="00EF3AFD"/>
    <w:rsid w:val="00EF47A9"/>
    <w:rsid w:val="00EF5031"/>
    <w:rsid w:val="00EF680D"/>
    <w:rsid w:val="00F00962"/>
    <w:rsid w:val="00F014EF"/>
    <w:rsid w:val="00F016FA"/>
    <w:rsid w:val="00F02D0B"/>
    <w:rsid w:val="00F02E0D"/>
    <w:rsid w:val="00F04995"/>
    <w:rsid w:val="00F04E01"/>
    <w:rsid w:val="00F06D7C"/>
    <w:rsid w:val="00F06E14"/>
    <w:rsid w:val="00F1065F"/>
    <w:rsid w:val="00F10F5E"/>
    <w:rsid w:val="00F125EC"/>
    <w:rsid w:val="00F12A42"/>
    <w:rsid w:val="00F13CF6"/>
    <w:rsid w:val="00F1464C"/>
    <w:rsid w:val="00F14660"/>
    <w:rsid w:val="00F14CA6"/>
    <w:rsid w:val="00F14CC6"/>
    <w:rsid w:val="00F1543E"/>
    <w:rsid w:val="00F161DE"/>
    <w:rsid w:val="00F175EF"/>
    <w:rsid w:val="00F17E96"/>
    <w:rsid w:val="00F204A9"/>
    <w:rsid w:val="00F20E13"/>
    <w:rsid w:val="00F21103"/>
    <w:rsid w:val="00F224D9"/>
    <w:rsid w:val="00F22854"/>
    <w:rsid w:val="00F22F8E"/>
    <w:rsid w:val="00F237B9"/>
    <w:rsid w:val="00F246B4"/>
    <w:rsid w:val="00F24D99"/>
    <w:rsid w:val="00F2550C"/>
    <w:rsid w:val="00F2614B"/>
    <w:rsid w:val="00F26378"/>
    <w:rsid w:val="00F27228"/>
    <w:rsid w:val="00F27A46"/>
    <w:rsid w:val="00F3096D"/>
    <w:rsid w:val="00F32F84"/>
    <w:rsid w:val="00F33622"/>
    <w:rsid w:val="00F3443B"/>
    <w:rsid w:val="00F35A83"/>
    <w:rsid w:val="00F36004"/>
    <w:rsid w:val="00F36FEB"/>
    <w:rsid w:val="00F41072"/>
    <w:rsid w:val="00F410D8"/>
    <w:rsid w:val="00F42054"/>
    <w:rsid w:val="00F42564"/>
    <w:rsid w:val="00F43747"/>
    <w:rsid w:val="00F43EF2"/>
    <w:rsid w:val="00F44A30"/>
    <w:rsid w:val="00F44DA3"/>
    <w:rsid w:val="00F45E0F"/>
    <w:rsid w:val="00F46141"/>
    <w:rsid w:val="00F47660"/>
    <w:rsid w:val="00F47D16"/>
    <w:rsid w:val="00F47FBC"/>
    <w:rsid w:val="00F50775"/>
    <w:rsid w:val="00F50DEB"/>
    <w:rsid w:val="00F51362"/>
    <w:rsid w:val="00F51471"/>
    <w:rsid w:val="00F51DFA"/>
    <w:rsid w:val="00F521A2"/>
    <w:rsid w:val="00F526DC"/>
    <w:rsid w:val="00F52DCD"/>
    <w:rsid w:val="00F52FF8"/>
    <w:rsid w:val="00F5349C"/>
    <w:rsid w:val="00F53513"/>
    <w:rsid w:val="00F536B1"/>
    <w:rsid w:val="00F53CA8"/>
    <w:rsid w:val="00F54036"/>
    <w:rsid w:val="00F541E5"/>
    <w:rsid w:val="00F54233"/>
    <w:rsid w:val="00F556E9"/>
    <w:rsid w:val="00F561FC"/>
    <w:rsid w:val="00F56522"/>
    <w:rsid w:val="00F56BCE"/>
    <w:rsid w:val="00F5710F"/>
    <w:rsid w:val="00F571EE"/>
    <w:rsid w:val="00F57D29"/>
    <w:rsid w:val="00F60A0A"/>
    <w:rsid w:val="00F60F0D"/>
    <w:rsid w:val="00F6107B"/>
    <w:rsid w:val="00F6168E"/>
    <w:rsid w:val="00F617BC"/>
    <w:rsid w:val="00F625D5"/>
    <w:rsid w:val="00F627EC"/>
    <w:rsid w:val="00F62DEA"/>
    <w:rsid w:val="00F63427"/>
    <w:rsid w:val="00F638D7"/>
    <w:rsid w:val="00F63C60"/>
    <w:rsid w:val="00F6530B"/>
    <w:rsid w:val="00F6549C"/>
    <w:rsid w:val="00F6603B"/>
    <w:rsid w:val="00F661F9"/>
    <w:rsid w:val="00F6624E"/>
    <w:rsid w:val="00F663B9"/>
    <w:rsid w:val="00F67B37"/>
    <w:rsid w:val="00F7172A"/>
    <w:rsid w:val="00F725F0"/>
    <w:rsid w:val="00F72B49"/>
    <w:rsid w:val="00F72BE6"/>
    <w:rsid w:val="00F731F7"/>
    <w:rsid w:val="00F748E5"/>
    <w:rsid w:val="00F74DBB"/>
    <w:rsid w:val="00F74F7E"/>
    <w:rsid w:val="00F751C9"/>
    <w:rsid w:val="00F7541E"/>
    <w:rsid w:val="00F75D3B"/>
    <w:rsid w:val="00F7617D"/>
    <w:rsid w:val="00F776F1"/>
    <w:rsid w:val="00F81362"/>
    <w:rsid w:val="00F81C3C"/>
    <w:rsid w:val="00F81E08"/>
    <w:rsid w:val="00F82DAE"/>
    <w:rsid w:val="00F84B7D"/>
    <w:rsid w:val="00F861AC"/>
    <w:rsid w:val="00F8685C"/>
    <w:rsid w:val="00F86B8E"/>
    <w:rsid w:val="00F87048"/>
    <w:rsid w:val="00F87DEB"/>
    <w:rsid w:val="00F9004D"/>
    <w:rsid w:val="00F90771"/>
    <w:rsid w:val="00F909DA"/>
    <w:rsid w:val="00F90FBF"/>
    <w:rsid w:val="00F911CA"/>
    <w:rsid w:val="00F91D61"/>
    <w:rsid w:val="00F92458"/>
    <w:rsid w:val="00F92F4D"/>
    <w:rsid w:val="00F9403A"/>
    <w:rsid w:val="00F94354"/>
    <w:rsid w:val="00F94370"/>
    <w:rsid w:val="00F94DEC"/>
    <w:rsid w:val="00F94F0E"/>
    <w:rsid w:val="00F951F1"/>
    <w:rsid w:val="00F965A2"/>
    <w:rsid w:val="00F96805"/>
    <w:rsid w:val="00F969A3"/>
    <w:rsid w:val="00F97738"/>
    <w:rsid w:val="00F9776D"/>
    <w:rsid w:val="00F97A3B"/>
    <w:rsid w:val="00F97B95"/>
    <w:rsid w:val="00F97C73"/>
    <w:rsid w:val="00FA0AFC"/>
    <w:rsid w:val="00FA0FE3"/>
    <w:rsid w:val="00FA11DF"/>
    <w:rsid w:val="00FA13B9"/>
    <w:rsid w:val="00FA1BA1"/>
    <w:rsid w:val="00FA3F01"/>
    <w:rsid w:val="00FA4013"/>
    <w:rsid w:val="00FA5166"/>
    <w:rsid w:val="00FA55A9"/>
    <w:rsid w:val="00FA70A9"/>
    <w:rsid w:val="00FA70C1"/>
    <w:rsid w:val="00FA7A7D"/>
    <w:rsid w:val="00FB0A85"/>
    <w:rsid w:val="00FB0A8D"/>
    <w:rsid w:val="00FB18D4"/>
    <w:rsid w:val="00FB1923"/>
    <w:rsid w:val="00FB19B3"/>
    <w:rsid w:val="00FB1DEB"/>
    <w:rsid w:val="00FB2287"/>
    <w:rsid w:val="00FB2902"/>
    <w:rsid w:val="00FB2D0A"/>
    <w:rsid w:val="00FB3152"/>
    <w:rsid w:val="00FB34FF"/>
    <w:rsid w:val="00FB414D"/>
    <w:rsid w:val="00FB6DB9"/>
    <w:rsid w:val="00FB6ECE"/>
    <w:rsid w:val="00FB6F38"/>
    <w:rsid w:val="00FB7256"/>
    <w:rsid w:val="00FB764C"/>
    <w:rsid w:val="00FC03D1"/>
    <w:rsid w:val="00FC13A9"/>
    <w:rsid w:val="00FC1B82"/>
    <w:rsid w:val="00FC2707"/>
    <w:rsid w:val="00FC316B"/>
    <w:rsid w:val="00FC373B"/>
    <w:rsid w:val="00FC4519"/>
    <w:rsid w:val="00FC45C4"/>
    <w:rsid w:val="00FC4B5D"/>
    <w:rsid w:val="00FC4DE9"/>
    <w:rsid w:val="00FC627B"/>
    <w:rsid w:val="00FC63D9"/>
    <w:rsid w:val="00FC76C0"/>
    <w:rsid w:val="00FC7E1F"/>
    <w:rsid w:val="00FD0AAC"/>
    <w:rsid w:val="00FD35D6"/>
    <w:rsid w:val="00FD38D6"/>
    <w:rsid w:val="00FD3B69"/>
    <w:rsid w:val="00FD5A73"/>
    <w:rsid w:val="00FD5DA0"/>
    <w:rsid w:val="00FD765E"/>
    <w:rsid w:val="00FD76DB"/>
    <w:rsid w:val="00FE0DA4"/>
    <w:rsid w:val="00FE16E1"/>
    <w:rsid w:val="00FE2115"/>
    <w:rsid w:val="00FE37C5"/>
    <w:rsid w:val="00FE44DD"/>
    <w:rsid w:val="00FE473E"/>
    <w:rsid w:val="00FE6263"/>
    <w:rsid w:val="00FE6589"/>
    <w:rsid w:val="00FE7864"/>
    <w:rsid w:val="00FF13DF"/>
    <w:rsid w:val="00FF1AAB"/>
    <w:rsid w:val="00FF24EF"/>
    <w:rsid w:val="00FF2978"/>
    <w:rsid w:val="00FF355E"/>
    <w:rsid w:val="00FF38E2"/>
    <w:rsid w:val="00FF3AE7"/>
    <w:rsid w:val="00FF5042"/>
    <w:rsid w:val="00FF512E"/>
    <w:rsid w:val="00FF5930"/>
    <w:rsid w:val="00FF64C6"/>
    <w:rsid w:val="00FF6D99"/>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5"/>
    <w:rPr>
      <w:sz w:val="24"/>
      <w:szCs w:val="24"/>
    </w:rPr>
  </w:style>
  <w:style w:type="paragraph" w:styleId="Heading5">
    <w:name w:val="heading 5"/>
    <w:basedOn w:val="Normal"/>
    <w:next w:val="Normal"/>
    <w:link w:val="Heading5Char"/>
    <w:uiPriority w:val="99"/>
    <w:qFormat/>
    <w:rsid w:val="0018747B"/>
    <w:pPr>
      <w:suppressAutoHyphens/>
      <w:spacing w:before="240" w:after="60"/>
      <w:outlineLvl w:val="4"/>
    </w:pPr>
    <w:rPr>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18747B"/>
    <w:rPr>
      <w:rFonts w:cs="Times New Roman"/>
      <w:b/>
      <w:bCs/>
      <w:i/>
      <w:iCs/>
      <w:kern w:val="1"/>
      <w:sz w:val="26"/>
      <w:szCs w:val="26"/>
      <w:lang w:eastAsia="ar-SA" w:bidi="ar-SA"/>
    </w:rPr>
  </w:style>
  <w:style w:type="paragraph" w:customStyle="1" w:styleId="naislab">
    <w:name w:val="naislab"/>
    <w:basedOn w:val="Normal"/>
    <w:uiPriority w:val="99"/>
    <w:rsid w:val="00531B65"/>
    <w:pPr>
      <w:spacing w:before="100" w:beforeAutospacing="1" w:after="100" w:afterAutospacing="1"/>
    </w:pPr>
  </w:style>
  <w:style w:type="paragraph" w:customStyle="1" w:styleId="naisnod">
    <w:name w:val="naisnod"/>
    <w:basedOn w:val="Normal"/>
    <w:uiPriority w:val="99"/>
    <w:rsid w:val="00531B65"/>
    <w:pPr>
      <w:spacing w:before="100" w:beforeAutospacing="1" w:after="100" w:afterAutospacing="1"/>
    </w:pPr>
  </w:style>
  <w:style w:type="paragraph" w:customStyle="1" w:styleId="naisf">
    <w:name w:val="naisf"/>
    <w:basedOn w:val="Normal"/>
    <w:uiPriority w:val="99"/>
    <w:rsid w:val="00531B65"/>
    <w:pPr>
      <w:spacing w:before="100" w:beforeAutospacing="1" w:after="100" w:afterAutospacing="1"/>
    </w:pPr>
  </w:style>
  <w:style w:type="paragraph" w:customStyle="1" w:styleId="naisc">
    <w:name w:val="naisc"/>
    <w:basedOn w:val="Normal"/>
    <w:uiPriority w:val="99"/>
    <w:rsid w:val="00531B65"/>
    <w:pPr>
      <w:spacing w:before="100" w:beforeAutospacing="1" w:after="100" w:afterAutospacing="1"/>
    </w:pPr>
  </w:style>
  <w:style w:type="paragraph" w:customStyle="1" w:styleId="naiskr">
    <w:name w:val="naiskr"/>
    <w:basedOn w:val="Normal"/>
    <w:uiPriority w:val="99"/>
    <w:rsid w:val="00531B65"/>
    <w:pPr>
      <w:spacing w:before="100" w:beforeAutospacing="1" w:after="100" w:afterAutospacing="1"/>
    </w:pPr>
  </w:style>
  <w:style w:type="paragraph" w:styleId="Header">
    <w:name w:val="header"/>
    <w:basedOn w:val="Normal"/>
    <w:link w:val="HeaderChar"/>
    <w:uiPriority w:val="99"/>
    <w:rsid w:val="00016910"/>
    <w:pPr>
      <w:tabs>
        <w:tab w:val="center" w:pos="4153"/>
        <w:tab w:val="right" w:pos="8306"/>
      </w:tabs>
    </w:pPr>
  </w:style>
  <w:style w:type="character" w:customStyle="1" w:styleId="HeaderChar">
    <w:name w:val="Header Char"/>
    <w:link w:val="Header"/>
    <w:uiPriority w:val="99"/>
    <w:locked/>
    <w:rsid w:val="00016910"/>
    <w:rPr>
      <w:rFonts w:cs="Times New Roman"/>
      <w:sz w:val="24"/>
      <w:szCs w:val="24"/>
    </w:rPr>
  </w:style>
  <w:style w:type="paragraph" w:styleId="Footer">
    <w:name w:val="footer"/>
    <w:basedOn w:val="Normal"/>
    <w:link w:val="FooterChar"/>
    <w:uiPriority w:val="99"/>
    <w:rsid w:val="00016910"/>
    <w:pPr>
      <w:tabs>
        <w:tab w:val="center" w:pos="4153"/>
        <w:tab w:val="right" w:pos="8306"/>
      </w:tabs>
    </w:pPr>
  </w:style>
  <w:style w:type="character" w:customStyle="1" w:styleId="FooterChar">
    <w:name w:val="Footer Char"/>
    <w:link w:val="Footer"/>
    <w:uiPriority w:val="99"/>
    <w:locked/>
    <w:rsid w:val="00016910"/>
    <w:rPr>
      <w:rFonts w:cs="Times New Roman"/>
      <w:sz w:val="24"/>
      <w:szCs w:val="24"/>
    </w:rPr>
  </w:style>
  <w:style w:type="paragraph" w:styleId="BalloonText">
    <w:name w:val="Balloon Text"/>
    <w:basedOn w:val="Normal"/>
    <w:link w:val="BalloonTextChar"/>
    <w:uiPriority w:val="99"/>
    <w:semiHidden/>
    <w:rsid w:val="00016910"/>
    <w:rPr>
      <w:rFonts w:ascii="Tahoma" w:hAnsi="Tahoma" w:cs="Tahoma"/>
      <w:sz w:val="16"/>
      <w:szCs w:val="16"/>
    </w:rPr>
  </w:style>
  <w:style w:type="character" w:customStyle="1" w:styleId="BalloonTextChar">
    <w:name w:val="Balloon Text Char"/>
    <w:link w:val="BalloonText"/>
    <w:uiPriority w:val="99"/>
    <w:semiHidden/>
    <w:locked/>
    <w:rsid w:val="00016910"/>
    <w:rPr>
      <w:rFonts w:ascii="Tahoma" w:hAnsi="Tahoma" w:cs="Tahoma"/>
      <w:sz w:val="16"/>
      <w:szCs w:val="16"/>
    </w:rPr>
  </w:style>
  <w:style w:type="paragraph" w:styleId="BodyText3">
    <w:name w:val="Body Text 3"/>
    <w:basedOn w:val="Normal"/>
    <w:link w:val="BodyText3Char"/>
    <w:uiPriority w:val="99"/>
    <w:rsid w:val="00016910"/>
    <w:pPr>
      <w:jc w:val="center"/>
    </w:pPr>
    <w:rPr>
      <w:b/>
      <w:sz w:val="28"/>
      <w:lang w:val="en-GB" w:eastAsia="en-US"/>
    </w:rPr>
  </w:style>
  <w:style w:type="character" w:customStyle="1" w:styleId="BodyText3Char">
    <w:name w:val="Body Text 3 Char"/>
    <w:link w:val="BodyText3"/>
    <w:uiPriority w:val="99"/>
    <w:locked/>
    <w:rsid w:val="00016910"/>
    <w:rPr>
      <w:rFonts w:cs="Times New Roman"/>
      <w:b/>
      <w:sz w:val="24"/>
      <w:szCs w:val="24"/>
      <w:lang w:val="en-GB" w:eastAsia="en-US"/>
    </w:rPr>
  </w:style>
  <w:style w:type="character" w:styleId="Hyperlink">
    <w:name w:val="Hyperlink"/>
    <w:uiPriority w:val="99"/>
    <w:rsid w:val="004C0385"/>
    <w:rPr>
      <w:rFonts w:cs="Times New Roman"/>
      <w:color w:val="0000FF"/>
      <w:u w:val="single"/>
    </w:rPr>
  </w:style>
  <w:style w:type="paragraph" w:customStyle="1" w:styleId="CharChar1RakstzRakstzRakstzRakstzRakstzRakstz">
    <w:name w:val="Char Char1 Rakstz. Rakstz. Rakstz. Rakstz. Rakstz. Rakstz."/>
    <w:basedOn w:val="Normal"/>
    <w:uiPriority w:val="99"/>
    <w:rsid w:val="00DB52D0"/>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2A11FF"/>
    <w:pPr>
      <w:ind w:left="720"/>
      <w:contextualSpacing/>
    </w:pPr>
    <w:rPr>
      <w:lang w:eastAsia="en-US"/>
    </w:rPr>
  </w:style>
  <w:style w:type="character" w:customStyle="1" w:styleId="spelle">
    <w:name w:val="spelle"/>
    <w:uiPriority w:val="99"/>
    <w:rsid w:val="008337CC"/>
    <w:rPr>
      <w:rFonts w:cs="Times New Roman"/>
    </w:rPr>
  </w:style>
  <w:style w:type="paragraph" w:styleId="BodyText">
    <w:name w:val="Body Text"/>
    <w:basedOn w:val="Normal"/>
    <w:link w:val="BodyTextChar"/>
    <w:uiPriority w:val="99"/>
    <w:rsid w:val="00337595"/>
    <w:pPr>
      <w:spacing w:after="120"/>
    </w:pPr>
  </w:style>
  <w:style w:type="character" w:customStyle="1" w:styleId="BodyTextChar">
    <w:name w:val="Body Text Char"/>
    <w:link w:val="BodyText"/>
    <w:uiPriority w:val="99"/>
    <w:locked/>
    <w:rsid w:val="00337595"/>
    <w:rPr>
      <w:rFonts w:cs="Times New Roman"/>
      <w:sz w:val="24"/>
      <w:szCs w:val="24"/>
    </w:rPr>
  </w:style>
  <w:style w:type="paragraph" w:styleId="FootnoteText">
    <w:name w:val="footnote text"/>
    <w:basedOn w:val="Normal"/>
    <w:link w:val="FootnoteTextChar"/>
    <w:uiPriority w:val="99"/>
    <w:rsid w:val="00332310"/>
    <w:pPr>
      <w:suppressAutoHyphens/>
    </w:pPr>
    <w:rPr>
      <w:sz w:val="20"/>
      <w:szCs w:val="20"/>
      <w:lang w:eastAsia="ar-SA"/>
    </w:rPr>
  </w:style>
  <w:style w:type="character" w:customStyle="1" w:styleId="FootnoteTextChar">
    <w:name w:val="Footnote Text Char"/>
    <w:link w:val="FootnoteText"/>
    <w:uiPriority w:val="99"/>
    <w:locked/>
    <w:rsid w:val="00332310"/>
    <w:rPr>
      <w:rFonts w:cs="Times New Roman"/>
      <w:lang w:eastAsia="ar-SA" w:bidi="ar-SA"/>
    </w:rPr>
  </w:style>
  <w:style w:type="character" w:styleId="Strong">
    <w:name w:val="Strong"/>
    <w:uiPriority w:val="99"/>
    <w:qFormat/>
    <w:rsid w:val="00AD6DC2"/>
    <w:rPr>
      <w:rFonts w:cs="Times New Roman"/>
      <w:b/>
      <w:bC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AD6DC2"/>
    <w:pPr>
      <w:spacing w:after="160" w:line="240" w:lineRule="exact"/>
    </w:pPr>
    <w:rPr>
      <w:rFonts w:ascii="Tahoma" w:hAnsi="Tahoma"/>
      <w:sz w:val="20"/>
      <w:szCs w:val="20"/>
      <w:lang w:val="en-US" w:eastAsia="en-US"/>
    </w:rPr>
  </w:style>
  <w:style w:type="paragraph" w:styleId="NormalWeb">
    <w:name w:val="Normal (Web)"/>
    <w:basedOn w:val="Normal"/>
    <w:uiPriority w:val="99"/>
    <w:semiHidden/>
    <w:rsid w:val="00040587"/>
    <w:pPr>
      <w:spacing w:before="100" w:beforeAutospacing="1" w:after="100" w:afterAutospacing="1"/>
    </w:pPr>
  </w:style>
  <w:style w:type="paragraph" w:styleId="PlainText">
    <w:name w:val="Plain Text"/>
    <w:basedOn w:val="Normal"/>
    <w:link w:val="PlainTextChar"/>
    <w:uiPriority w:val="99"/>
    <w:rsid w:val="00367260"/>
    <w:pPr>
      <w:snapToGrid w:val="0"/>
    </w:pPr>
    <w:rPr>
      <w:rFonts w:ascii="Courier New" w:hAnsi="Courier New"/>
      <w:sz w:val="28"/>
      <w:szCs w:val="20"/>
      <w:lang w:eastAsia="en-US"/>
    </w:rPr>
  </w:style>
  <w:style w:type="character" w:customStyle="1" w:styleId="PlainTextChar">
    <w:name w:val="Plain Text Char"/>
    <w:link w:val="PlainText"/>
    <w:uiPriority w:val="99"/>
    <w:locked/>
    <w:rsid w:val="00367260"/>
    <w:rPr>
      <w:rFonts w:ascii="Courier New" w:hAnsi="Courier New" w:cs="Times New Roman"/>
      <w:sz w:val="28"/>
      <w:lang w:eastAsia="en-US"/>
    </w:rPr>
  </w:style>
  <w:style w:type="paragraph" w:styleId="BodyTextIndent">
    <w:name w:val="Body Text Indent"/>
    <w:basedOn w:val="Normal"/>
    <w:link w:val="BodyTextIndentChar"/>
    <w:uiPriority w:val="99"/>
    <w:semiHidden/>
    <w:rsid w:val="00E90327"/>
    <w:pPr>
      <w:spacing w:after="120"/>
      <w:ind w:left="360"/>
    </w:pPr>
  </w:style>
  <w:style w:type="character" w:customStyle="1" w:styleId="BodyTextIndentChar">
    <w:name w:val="Body Text Indent Char"/>
    <w:link w:val="BodyTextIndent"/>
    <w:uiPriority w:val="99"/>
    <w:semiHidden/>
    <w:locked/>
    <w:rsid w:val="00E90327"/>
    <w:rPr>
      <w:rFonts w:cs="Times New Roman"/>
      <w:sz w:val="24"/>
      <w:szCs w:val="24"/>
    </w:rPr>
  </w:style>
  <w:style w:type="character" w:styleId="Emphasis">
    <w:name w:val="Emphasis"/>
    <w:uiPriority w:val="99"/>
    <w:qFormat/>
    <w:rsid w:val="0047591A"/>
    <w:rPr>
      <w:rFonts w:cs="Times New Roman"/>
      <w:b/>
      <w:bCs/>
    </w:rPr>
  </w:style>
  <w:style w:type="character" w:customStyle="1" w:styleId="st">
    <w:name w:val="st"/>
    <w:uiPriority w:val="99"/>
    <w:rsid w:val="0047591A"/>
    <w:rPr>
      <w:rFonts w:cs="Times New Roman"/>
    </w:rPr>
  </w:style>
  <w:style w:type="character" w:styleId="CommentReference">
    <w:name w:val="annotation reference"/>
    <w:uiPriority w:val="99"/>
    <w:semiHidden/>
    <w:rsid w:val="0023733C"/>
    <w:rPr>
      <w:rFonts w:cs="Times New Roman"/>
      <w:sz w:val="16"/>
      <w:szCs w:val="16"/>
    </w:rPr>
  </w:style>
  <w:style w:type="paragraph" w:styleId="CommentText">
    <w:name w:val="annotation text"/>
    <w:basedOn w:val="Normal"/>
    <w:link w:val="CommentTextChar"/>
    <w:uiPriority w:val="99"/>
    <w:semiHidden/>
    <w:rsid w:val="0023733C"/>
    <w:rPr>
      <w:sz w:val="20"/>
      <w:szCs w:val="20"/>
    </w:rPr>
  </w:style>
  <w:style w:type="character" w:customStyle="1" w:styleId="CommentTextChar">
    <w:name w:val="Comment Text Char"/>
    <w:link w:val="CommentText"/>
    <w:uiPriority w:val="99"/>
    <w:semiHidden/>
    <w:locked/>
    <w:rsid w:val="0023733C"/>
    <w:rPr>
      <w:rFonts w:cs="Times New Roman"/>
    </w:rPr>
  </w:style>
  <w:style w:type="paragraph" w:styleId="CommentSubject">
    <w:name w:val="annotation subject"/>
    <w:basedOn w:val="CommentText"/>
    <w:next w:val="CommentText"/>
    <w:link w:val="CommentSubjectChar"/>
    <w:uiPriority w:val="99"/>
    <w:semiHidden/>
    <w:rsid w:val="0023733C"/>
    <w:rPr>
      <w:b/>
      <w:bCs/>
    </w:rPr>
  </w:style>
  <w:style w:type="character" w:customStyle="1" w:styleId="CommentSubjectChar">
    <w:name w:val="Comment Subject Char"/>
    <w:link w:val="CommentSubject"/>
    <w:uiPriority w:val="99"/>
    <w:semiHidden/>
    <w:locked/>
    <w:rsid w:val="0023733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59216">
      <w:marLeft w:val="0"/>
      <w:marRight w:val="0"/>
      <w:marTop w:val="0"/>
      <w:marBottom w:val="0"/>
      <w:divBdr>
        <w:top w:val="none" w:sz="0" w:space="0" w:color="auto"/>
        <w:left w:val="none" w:sz="0" w:space="0" w:color="auto"/>
        <w:bottom w:val="none" w:sz="0" w:space="0" w:color="auto"/>
        <w:right w:val="none" w:sz="0" w:space="0" w:color="auto"/>
      </w:divBdr>
      <w:divsChild>
        <w:div w:id="586959215">
          <w:marLeft w:val="0"/>
          <w:marRight w:val="0"/>
          <w:marTop w:val="0"/>
          <w:marBottom w:val="0"/>
          <w:divBdr>
            <w:top w:val="none" w:sz="0" w:space="0" w:color="auto"/>
            <w:left w:val="none" w:sz="0" w:space="0" w:color="auto"/>
            <w:bottom w:val="none" w:sz="0" w:space="0" w:color="auto"/>
            <w:right w:val="none" w:sz="0" w:space="0" w:color="auto"/>
          </w:divBdr>
          <w:divsChild>
            <w:div w:id="586959219">
              <w:marLeft w:val="0"/>
              <w:marRight w:val="0"/>
              <w:marTop w:val="0"/>
              <w:marBottom w:val="0"/>
              <w:divBdr>
                <w:top w:val="none" w:sz="0" w:space="0" w:color="auto"/>
                <w:left w:val="none" w:sz="0" w:space="0" w:color="auto"/>
                <w:bottom w:val="none" w:sz="0" w:space="0" w:color="auto"/>
                <w:right w:val="none" w:sz="0" w:space="0" w:color="auto"/>
              </w:divBdr>
              <w:divsChild>
                <w:div w:id="586959218">
                  <w:marLeft w:val="0"/>
                  <w:marRight w:val="0"/>
                  <w:marTop w:val="0"/>
                  <w:marBottom w:val="0"/>
                  <w:divBdr>
                    <w:top w:val="none" w:sz="0" w:space="0" w:color="auto"/>
                    <w:left w:val="none" w:sz="0" w:space="0" w:color="auto"/>
                    <w:bottom w:val="none" w:sz="0" w:space="0" w:color="auto"/>
                    <w:right w:val="none" w:sz="0" w:space="0" w:color="auto"/>
                  </w:divBdr>
                  <w:divsChild>
                    <w:div w:id="586959220">
                      <w:marLeft w:val="0"/>
                      <w:marRight w:val="0"/>
                      <w:marTop w:val="0"/>
                      <w:marBottom w:val="0"/>
                      <w:divBdr>
                        <w:top w:val="none" w:sz="0" w:space="0" w:color="auto"/>
                        <w:left w:val="none" w:sz="0" w:space="0" w:color="auto"/>
                        <w:bottom w:val="none" w:sz="0" w:space="0" w:color="auto"/>
                        <w:right w:val="none" w:sz="0" w:space="0" w:color="auto"/>
                      </w:divBdr>
                      <w:divsChild>
                        <w:div w:id="5869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59217">
      <w:marLeft w:val="45"/>
      <w:marRight w:val="45"/>
      <w:marTop w:val="90"/>
      <w:marBottom w:val="90"/>
      <w:divBdr>
        <w:top w:val="none" w:sz="0" w:space="0" w:color="auto"/>
        <w:left w:val="none" w:sz="0" w:space="0" w:color="auto"/>
        <w:bottom w:val="none" w:sz="0" w:space="0" w:color="auto"/>
        <w:right w:val="none" w:sz="0" w:space="0" w:color="auto"/>
      </w:divBdr>
      <w:divsChild>
        <w:div w:id="586959225">
          <w:marLeft w:val="0"/>
          <w:marRight w:val="0"/>
          <w:marTop w:val="0"/>
          <w:marBottom w:val="567"/>
          <w:divBdr>
            <w:top w:val="none" w:sz="0" w:space="0" w:color="auto"/>
            <w:left w:val="none" w:sz="0" w:space="0" w:color="auto"/>
            <w:bottom w:val="none" w:sz="0" w:space="0" w:color="auto"/>
            <w:right w:val="none" w:sz="0" w:space="0" w:color="auto"/>
          </w:divBdr>
        </w:div>
      </w:divsChild>
    </w:div>
    <w:div w:id="586959221">
      <w:marLeft w:val="0"/>
      <w:marRight w:val="0"/>
      <w:marTop w:val="0"/>
      <w:marBottom w:val="0"/>
      <w:divBdr>
        <w:top w:val="none" w:sz="0" w:space="0" w:color="auto"/>
        <w:left w:val="none" w:sz="0" w:space="0" w:color="auto"/>
        <w:bottom w:val="none" w:sz="0" w:space="0" w:color="auto"/>
        <w:right w:val="none" w:sz="0" w:space="0" w:color="auto"/>
      </w:divBdr>
    </w:div>
    <w:div w:id="586959222">
      <w:marLeft w:val="0"/>
      <w:marRight w:val="0"/>
      <w:marTop w:val="0"/>
      <w:marBottom w:val="0"/>
      <w:divBdr>
        <w:top w:val="none" w:sz="0" w:space="0" w:color="auto"/>
        <w:left w:val="none" w:sz="0" w:space="0" w:color="auto"/>
        <w:bottom w:val="none" w:sz="0" w:space="0" w:color="auto"/>
        <w:right w:val="none" w:sz="0" w:space="0" w:color="auto"/>
      </w:divBdr>
    </w:div>
    <w:div w:id="586959223">
      <w:marLeft w:val="0"/>
      <w:marRight w:val="0"/>
      <w:marTop w:val="0"/>
      <w:marBottom w:val="0"/>
      <w:divBdr>
        <w:top w:val="none" w:sz="0" w:space="0" w:color="auto"/>
        <w:left w:val="none" w:sz="0" w:space="0" w:color="auto"/>
        <w:bottom w:val="none" w:sz="0" w:space="0" w:color="auto"/>
        <w:right w:val="none" w:sz="0" w:space="0" w:color="auto"/>
      </w:divBdr>
    </w:div>
    <w:div w:id="586959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736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ga.Gulbe@vni.lv" TargetMode="External"/><Relationship Id="rId4" Type="http://schemas.openxmlformats.org/officeDocument/2006/relationships/settings" Target="settings.xml"/><Relationship Id="rId9" Type="http://schemas.openxmlformats.org/officeDocument/2006/relationships/hyperlink" Target="http://pro.nais.lv/naiser/text.cfm?Key=01030119950719327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6809</Words>
  <Characters>3882</Characters>
  <Application>Microsoft Office Word</Application>
  <DocSecurity>0</DocSecurity>
  <Lines>32</Lines>
  <Paragraphs>21</Paragraphs>
  <ScaleCrop>false</ScaleCrop>
  <Manager>Sanita Bajāre</Manager>
  <Company>Finanšu ministrija</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2007. gada 15. maija rīkojuma Nr. 266 „Par Konferenču centra būvniecības koncepciju” atzīšanu par spēku zaudējušu</dc:title>
  <dc:subject>Anotācija</dc:subject>
  <dc:creator>Aiga Gulbe</dc:creator>
  <cp:keywords/>
  <dc:description>67024698, aiga.gulbe@vni.lv</dc:description>
  <cp:lastModifiedBy>Windows User</cp:lastModifiedBy>
  <cp:revision>12</cp:revision>
  <cp:lastPrinted>2012-05-22T09:11:00Z</cp:lastPrinted>
  <dcterms:created xsi:type="dcterms:W3CDTF">2012-05-11T12:09:00Z</dcterms:created>
  <dcterms:modified xsi:type="dcterms:W3CDTF">2012-05-30T07:21:00Z</dcterms:modified>
</cp:coreProperties>
</file>