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03" w:rsidRPr="00342513" w:rsidRDefault="00203C03" w:rsidP="00332744">
      <w:pPr>
        <w:pStyle w:val="naisc"/>
        <w:spacing w:before="0" w:after="0"/>
        <w:rPr>
          <w:bCs/>
          <w:sz w:val="28"/>
          <w:szCs w:val="28"/>
        </w:rPr>
      </w:pPr>
      <w:r w:rsidRPr="00342513">
        <w:rPr>
          <w:bCs/>
          <w:sz w:val="28"/>
          <w:szCs w:val="28"/>
        </w:rPr>
        <w:t>Ministru kabineta rīkojuma projekta</w:t>
      </w:r>
    </w:p>
    <w:p w:rsidR="00342513" w:rsidRDefault="00203C03" w:rsidP="00332744">
      <w:pPr>
        <w:spacing w:after="0" w:line="240" w:lineRule="auto"/>
        <w:jc w:val="center"/>
        <w:rPr>
          <w:b/>
          <w:szCs w:val="28"/>
        </w:rPr>
      </w:pPr>
      <w:r w:rsidRPr="00342513">
        <w:rPr>
          <w:b/>
          <w:szCs w:val="28"/>
        </w:rPr>
        <w:t>„</w:t>
      </w:r>
      <w:r w:rsidR="00994FD5">
        <w:rPr>
          <w:b/>
          <w:szCs w:val="28"/>
        </w:rPr>
        <w:t>Par Kultūras ministrijas valdījumā esoša nekustamā īpašuma Kuģinieku ielā 2, Ventspilī, nodošanu Finanšu ministrijas valdījumā</w:t>
      </w:r>
      <w:r w:rsidRPr="00342513">
        <w:rPr>
          <w:b/>
          <w:szCs w:val="28"/>
        </w:rPr>
        <w:t>”</w:t>
      </w:r>
    </w:p>
    <w:p w:rsidR="002D7082" w:rsidRPr="00342513" w:rsidRDefault="00203C03" w:rsidP="00332744">
      <w:pPr>
        <w:spacing w:after="120" w:line="240" w:lineRule="auto"/>
        <w:jc w:val="center"/>
        <w:rPr>
          <w:szCs w:val="28"/>
        </w:rPr>
      </w:pPr>
      <w:r w:rsidRPr="00342513">
        <w:rPr>
          <w:szCs w:val="28"/>
        </w:rPr>
        <w:t>sākotnēj</w:t>
      </w:r>
      <w:r w:rsidR="0052589F">
        <w:rPr>
          <w:szCs w:val="28"/>
        </w:rPr>
        <w:t>ā</w:t>
      </w:r>
      <w:r w:rsidRPr="00342513">
        <w:rPr>
          <w:szCs w:val="28"/>
        </w:rPr>
        <w:t>s ietekmes novērtējuma ziņojums</w:t>
      </w:r>
      <w:r w:rsidR="0052589F">
        <w:rPr>
          <w:szCs w:val="28"/>
        </w:rPr>
        <w:t xml:space="preserve"> (anotācija)</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4"/>
        <w:gridCol w:w="1959"/>
        <w:gridCol w:w="7299"/>
      </w:tblGrid>
      <w:tr w:rsidR="002D7082" w:rsidRPr="002D7082" w:rsidTr="005D181A">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4460E2" w:rsidRDefault="002110F3" w:rsidP="004460E2">
            <w:pPr>
              <w:spacing w:after="0" w:line="240" w:lineRule="auto"/>
              <w:ind w:left="11" w:right="68" w:firstLine="425"/>
              <w:jc w:val="both"/>
              <w:rPr>
                <w:rFonts w:ascii="Times New Roman" w:eastAsia="Times New Roman" w:hAnsi="Times New Roman" w:cs="Times New Roman"/>
                <w:sz w:val="24"/>
                <w:szCs w:val="24"/>
                <w:lang w:eastAsia="lv-LV"/>
              </w:rPr>
            </w:pPr>
            <w:r w:rsidRPr="00FD7828">
              <w:rPr>
                <w:sz w:val="24"/>
                <w:szCs w:val="24"/>
              </w:rPr>
              <w:t xml:space="preserve">Ministru kabineta </w:t>
            </w:r>
            <w:smartTag w:uri="schemas-tilde-lv/tildestengine" w:element="veidnes">
              <w:smartTagPr>
                <w:attr w:name="text" w:val="rīkojuma"/>
                <w:attr w:name="id" w:val="-1"/>
                <w:attr w:name="baseform" w:val="rīkojum|s"/>
              </w:smartTagPr>
              <w:r w:rsidRPr="00FD7828">
                <w:rPr>
                  <w:sz w:val="24"/>
                  <w:szCs w:val="24"/>
                </w:rPr>
                <w:t>rīkojuma</w:t>
              </w:r>
            </w:smartTag>
            <w:r w:rsidRPr="00FD7828">
              <w:rPr>
                <w:sz w:val="24"/>
                <w:szCs w:val="24"/>
              </w:rPr>
              <w:t xml:space="preserve"> projekts ir sagatavots, lai izpildītu Ministru kabineta 2006.gada 9.maija rīkojuma Nr.319 „Par Valsts nekustamā īpašuma vienotas pārvaldīšanas un apsaimniekošanas koncepciju” 6.punktu, kas paredz, ka Kultūras ministrija nodod tās valdījumā esošos valsts nekustamos īpašumus Finanšu ministrijas valdījumā un valsts akciju sabiedrības „Valsts nekustamie īpašumi” pārvaldīšanā.</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01" w:type="pct"/>
            <w:tcBorders>
              <w:top w:val="outset" w:sz="6" w:space="0" w:color="000000"/>
              <w:left w:val="outset" w:sz="6" w:space="0" w:color="000000"/>
              <w:bottom w:val="outset" w:sz="6" w:space="0" w:color="000000"/>
              <w:right w:val="outset" w:sz="6" w:space="0" w:color="000000"/>
            </w:tcBorders>
            <w:hideMark/>
          </w:tcPr>
          <w:p w:rsidR="0072227A" w:rsidRPr="008C3926" w:rsidRDefault="0072227A" w:rsidP="0072227A">
            <w:pPr>
              <w:spacing w:after="0" w:line="240" w:lineRule="auto"/>
              <w:ind w:firstLine="582"/>
              <w:jc w:val="both"/>
              <w:rPr>
                <w:sz w:val="24"/>
                <w:szCs w:val="24"/>
              </w:rPr>
            </w:pPr>
            <w:r w:rsidRPr="00FD7828">
              <w:rPr>
                <w:sz w:val="24"/>
                <w:szCs w:val="24"/>
              </w:rPr>
              <w:t>Nekustamais īpašums (nekustamā īpašuma kadastra Nr.2</w:t>
            </w:r>
            <w:r w:rsidR="008C3926">
              <w:rPr>
                <w:sz w:val="24"/>
                <w:szCs w:val="24"/>
              </w:rPr>
              <w:t>7</w:t>
            </w:r>
            <w:r w:rsidRPr="00FD7828">
              <w:rPr>
                <w:sz w:val="24"/>
                <w:szCs w:val="24"/>
              </w:rPr>
              <w:t>00 00</w:t>
            </w:r>
            <w:r w:rsidR="008C3926">
              <w:rPr>
                <w:sz w:val="24"/>
                <w:szCs w:val="24"/>
              </w:rPr>
              <w:t>2</w:t>
            </w:r>
            <w:r w:rsidRPr="00FD7828">
              <w:rPr>
                <w:sz w:val="24"/>
                <w:szCs w:val="24"/>
              </w:rPr>
              <w:t> 1</w:t>
            </w:r>
            <w:r w:rsidR="008C3926">
              <w:rPr>
                <w:sz w:val="24"/>
                <w:szCs w:val="24"/>
              </w:rPr>
              <w:t>002</w:t>
            </w:r>
            <w:r w:rsidRPr="00FD7828">
              <w:rPr>
                <w:sz w:val="24"/>
                <w:szCs w:val="24"/>
              </w:rPr>
              <w:t xml:space="preserve">) sastāv no zemes vienības </w:t>
            </w:r>
            <w:r w:rsidR="008C3926">
              <w:rPr>
                <w:sz w:val="24"/>
                <w:szCs w:val="24"/>
              </w:rPr>
              <w:t>628</w:t>
            </w:r>
            <w:r w:rsidRPr="00FD7828">
              <w:rPr>
                <w:sz w:val="24"/>
                <w:szCs w:val="24"/>
              </w:rPr>
              <w:t xml:space="preserve"> m</w:t>
            </w:r>
            <w:r w:rsidRPr="00FD7828">
              <w:rPr>
                <w:sz w:val="24"/>
                <w:szCs w:val="24"/>
                <w:vertAlign w:val="superscript"/>
              </w:rPr>
              <w:t>2</w:t>
            </w:r>
            <w:r w:rsidRPr="00FD7828">
              <w:rPr>
                <w:sz w:val="24"/>
                <w:szCs w:val="24"/>
              </w:rPr>
              <w:t xml:space="preserve"> platībā (zemes vienības kadastra apzīmējums </w:t>
            </w:r>
            <w:r w:rsidR="008C3926" w:rsidRPr="00FD7828">
              <w:rPr>
                <w:sz w:val="24"/>
                <w:szCs w:val="24"/>
              </w:rPr>
              <w:t>2</w:t>
            </w:r>
            <w:r w:rsidR="008C3926">
              <w:rPr>
                <w:sz w:val="24"/>
                <w:szCs w:val="24"/>
              </w:rPr>
              <w:t>7</w:t>
            </w:r>
            <w:r w:rsidR="008C3926" w:rsidRPr="00FD7828">
              <w:rPr>
                <w:sz w:val="24"/>
                <w:szCs w:val="24"/>
              </w:rPr>
              <w:t>00 00</w:t>
            </w:r>
            <w:r w:rsidR="008C3926">
              <w:rPr>
                <w:sz w:val="24"/>
                <w:szCs w:val="24"/>
              </w:rPr>
              <w:t>2</w:t>
            </w:r>
            <w:r w:rsidR="008C3926" w:rsidRPr="00FD7828">
              <w:rPr>
                <w:sz w:val="24"/>
                <w:szCs w:val="24"/>
              </w:rPr>
              <w:t> 1</w:t>
            </w:r>
            <w:r w:rsidR="008C3926">
              <w:rPr>
                <w:sz w:val="24"/>
                <w:szCs w:val="24"/>
              </w:rPr>
              <w:t>002</w:t>
            </w:r>
            <w:r w:rsidRPr="00FD7828">
              <w:rPr>
                <w:sz w:val="24"/>
                <w:szCs w:val="24"/>
              </w:rPr>
              <w:t>) un</w:t>
            </w:r>
            <w:r w:rsidR="008C3926">
              <w:rPr>
                <w:sz w:val="24"/>
                <w:szCs w:val="24"/>
              </w:rPr>
              <w:t xml:space="preserve"> būves </w:t>
            </w:r>
            <w:r w:rsidR="008C3926" w:rsidRPr="00FD7828">
              <w:rPr>
                <w:rFonts w:ascii="Symbol" w:hAnsi="Symbol"/>
                <w:sz w:val="24"/>
                <w:szCs w:val="24"/>
              </w:rPr>
              <w:t></w:t>
            </w:r>
            <w:r w:rsidRPr="00FD7828">
              <w:rPr>
                <w:sz w:val="24"/>
                <w:szCs w:val="24"/>
              </w:rPr>
              <w:t xml:space="preserve"> </w:t>
            </w:r>
            <w:r w:rsidR="008C3926">
              <w:rPr>
                <w:sz w:val="24"/>
                <w:szCs w:val="24"/>
              </w:rPr>
              <w:t xml:space="preserve">mūzikas vidusskolas </w:t>
            </w:r>
            <w:r w:rsidRPr="00FD7828">
              <w:rPr>
                <w:sz w:val="24"/>
                <w:szCs w:val="24"/>
              </w:rPr>
              <w:t xml:space="preserve">(būves kadastra apzīmējums </w:t>
            </w:r>
            <w:r w:rsidR="008C3926" w:rsidRPr="00FD7828">
              <w:rPr>
                <w:sz w:val="24"/>
                <w:szCs w:val="24"/>
              </w:rPr>
              <w:t>2</w:t>
            </w:r>
            <w:r w:rsidR="008C3926">
              <w:rPr>
                <w:sz w:val="24"/>
                <w:szCs w:val="24"/>
              </w:rPr>
              <w:t>7</w:t>
            </w:r>
            <w:r w:rsidR="008C3926" w:rsidRPr="00FD7828">
              <w:rPr>
                <w:sz w:val="24"/>
                <w:szCs w:val="24"/>
              </w:rPr>
              <w:t>00 00</w:t>
            </w:r>
            <w:r w:rsidR="008C3926">
              <w:rPr>
                <w:sz w:val="24"/>
                <w:szCs w:val="24"/>
              </w:rPr>
              <w:t>2</w:t>
            </w:r>
            <w:r w:rsidR="008C3926" w:rsidRPr="00FD7828">
              <w:rPr>
                <w:sz w:val="24"/>
                <w:szCs w:val="24"/>
              </w:rPr>
              <w:t> 1</w:t>
            </w:r>
            <w:r w:rsidR="008C3926">
              <w:rPr>
                <w:sz w:val="24"/>
                <w:szCs w:val="24"/>
              </w:rPr>
              <w:t>002</w:t>
            </w:r>
            <w:r w:rsidRPr="00FD7828">
              <w:rPr>
                <w:sz w:val="24"/>
                <w:szCs w:val="24"/>
              </w:rPr>
              <w:t> 001) </w:t>
            </w:r>
            <w:r w:rsidRPr="00FD7828">
              <w:rPr>
                <w:rFonts w:ascii="Symbol" w:hAnsi="Symbol"/>
                <w:sz w:val="24"/>
                <w:szCs w:val="24"/>
              </w:rPr>
              <w:t></w:t>
            </w:r>
            <w:r w:rsidRPr="00FD7828">
              <w:rPr>
                <w:sz w:val="24"/>
                <w:szCs w:val="24"/>
              </w:rPr>
              <w:t xml:space="preserve"> </w:t>
            </w:r>
            <w:r w:rsidR="008C3926" w:rsidRPr="008C3926">
              <w:rPr>
                <w:sz w:val="24"/>
                <w:szCs w:val="24"/>
              </w:rPr>
              <w:t>Kuģinieku ielā 2, Ventspilī</w:t>
            </w:r>
            <w:r w:rsidRPr="008C3926">
              <w:rPr>
                <w:sz w:val="24"/>
                <w:szCs w:val="24"/>
              </w:rPr>
              <w:t xml:space="preserve">. </w:t>
            </w:r>
          </w:p>
          <w:p w:rsidR="0072227A" w:rsidRPr="00FD7828" w:rsidRDefault="0072227A" w:rsidP="0072227A">
            <w:pPr>
              <w:spacing w:after="0" w:line="240" w:lineRule="auto"/>
              <w:ind w:firstLine="422"/>
              <w:jc w:val="both"/>
              <w:rPr>
                <w:sz w:val="24"/>
                <w:szCs w:val="24"/>
              </w:rPr>
            </w:pPr>
            <w:r w:rsidRPr="00FD7828">
              <w:rPr>
                <w:sz w:val="24"/>
                <w:szCs w:val="24"/>
              </w:rPr>
              <w:t xml:space="preserve">Īpašuma tiesības uz nekustamo īpašumu </w:t>
            </w:r>
            <w:r w:rsidR="008C3926" w:rsidRPr="008C3926">
              <w:rPr>
                <w:sz w:val="24"/>
                <w:szCs w:val="24"/>
              </w:rPr>
              <w:t>Kuģinieku ielā 2, Ventspilī</w:t>
            </w:r>
            <w:r w:rsidRPr="00FD7828">
              <w:rPr>
                <w:sz w:val="24"/>
                <w:szCs w:val="24"/>
              </w:rPr>
              <w:t xml:space="preserve">, nostiprinātas Latvijas valstij Kultūras ministrijas personā </w:t>
            </w:r>
            <w:r w:rsidR="008C3926">
              <w:rPr>
                <w:sz w:val="24"/>
                <w:szCs w:val="24"/>
              </w:rPr>
              <w:t>Ventspils</w:t>
            </w:r>
            <w:r w:rsidRPr="00FD7828">
              <w:rPr>
                <w:sz w:val="24"/>
                <w:szCs w:val="24"/>
              </w:rPr>
              <w:t xml:space="preserve"> pilsētas zemesgrāmatas nodalījumā Nr.</w:t>
            </w:r>
            <w:r w:rsidR="008C3926">
              <w:rPr>
                <w:sz w:val="24"/>
                <w:szCs w:val="24"/>
              </w:rPr>
              <w:t>3373</w:t>
            </w:r>
            <w:r w:rsidRPr="00FD7828">
              <w:rPr>
                <w:sz w:val="24"/>
                <w:szCs w:val="24"/>
              </w:rPr>
              <w:t>, lēmum</w:t>
            </w:r>
            <w:r w:rsidR="008C3926">
              <w:rPr>
                <w:sz w:val="24"/>
                <w:szCs w:val="24"/>
              </w:rPr>
              <w:t>u</w:t>
            </w:r>
            <w:r w:rsidRPr="00FD7828">
              <w:rPr>
                <w:sz w:val="24"/>
                <w:szCs w:val="24"/>
              </w:rPr>
              <w:t xml:space="preserve"> datum</w:t>
            </w:r>
            <w:r w:rsidR="008C3926">
              <w:rPr>
                <w:sz w:val="24"/>
                <w:szCs w:val="24"/>
              </w:rPr>
              <w:t>i</w:t>
            </w:r>
            <w:r w:rsidRPr="00FD7828">
              <w:rPr>
                <w:sz w:val="24"/>
                <w:szCs w:val="24"/>
              </w:rPr>
              <w:t>:</w:t>
            </w:r>
            <w:r w:rsidR="008C3926">
              <w:rPr>
                <w:sz w:val="24"/>
                <w:szCs w:val="24"/>
              </w:rPr>
              <w:t xml:space="preserve"> 29.12.2004</w:t>
            </w:r>
            <w:r w:rsidRPr="00FD7828">
              <w:rPr>
                <w:sz w:val="24"/>
                <w:szCs w:val="24"/>
              </w:rPr>
              <w:t>.</w:t>
            </w:r>
            <w:r w:rsidR="008C3926">
              <w:rPr>
                <w:sz w:val="24"/>
                <w:szCs w:val="24"/>
              </w:rPr>
              <w:t>, 02.05.2011.</w:t>
            </w:r>
          </w:p>
          <w:p w:rsidR="0072227A" w:rsidRPr="00FD7828" w:rsidRDefault="0072227A" w:rsidP="0072227A">
            <w:pPr>
              <w:spacing w:after="0" w:line="240" w:lineRule="auto"/>
              <w:ind w:firstLine="422"/>
              <w:jc w:val="both"/>
              <w:rPr>
                <w:sz w:val="24"/>
                <w:szCs w:val="24"/>
              </w:rPr>
            </w:pPr>
            <w:r w:rsidRPr="00FD7828">
              <w:rPr>
                <w:sz w:val="24"/>
                <w:szCs w:val="24"/>
              </w:rPr>
              <w:t>Nekustamā īpašuma kadastrālā vērtība 201</w:t>
            </w:r>
            <w:r w:rsidR="008C3926">
              <w:rPr>
                <w:sz w:val="24"/>
                <w:szCs w:val="24"/>
              </w:rPr>
              <w:t>1</w:t>
            </w:r>
            <w:r w:rsidRPr="00FD7828">
              <w:rPr>
                <w:sz w:val="24"/>
                <w:szCs w:val="24"/>
              </w:rPr>
              <w:t>.gada 1.janvārī saskaņā ar informāciju no Nekustamā īpašuma valsts kadastra informācijas sistēmas ir Ls </w:t>
            </w:r>
            <w:r w:rsidR="008C3926">
              <w:rPr>
                <w:sz w:val="24"/>
                <w:szCs w:val="24"/>
              </w:rPr>
              <w:t>57257</w:t>
            </w:r>
            <w:r w:rsidRPr="00FD7828">
              <w:rPr>
                <w:sz w:val="24"/>
                <w:szCs w:val="24"/>
              </w:rPr>
              <w:t>.</w:t>
            </w:r>
          </w:p>
          <w:p w:rsidR="002C1940" w:rsidRPr="00312DB3" w:rsidRDefault="0072227A" w:rsidP="008C3926">
            <w:pPr>
              <w:spacing w:after="0" w:line="240" w:lineRule="auto"/>
              <w:ind w:left="-4" w:firstLine="426"/>
              <w:jc w:val="both"/>
              <w:rPr>
                <w:sz w:val="24"/>
                <w:szCs w:val="24"/>
                <w:lang w:eastAsia="lv-LV"/>
              </w:rPr>
            </w:pPr>
            <w:r w:rsidRPr="00FD7828">
              <w:rPr>
                <w:sz w:val="24"/>
                <w:szCs w:val="24"/>
              </w:rPr>
              <w:t>Kultūras ministrija 200</w:t>
            </w:r>
            <w:r w:rsidR="008C3926">
              <w:rPr>
                <w:sz w:val="24"/>
                <w:szCs w:val="24"/>
              </w:rPr>
              <w:t>9</w:t>
            </w:r>
            <w:r w:rsidRPr="00FD7828">
              <w:rPr>
                <w:sz w:val="24"/>
                <w:szCs w:val="24"/>
              </w:rPr>
              <w:t xml:space="preserve">.gada </w:t>
            </w:r>
            <w:r w:rsidR="008C3926">
              <w:rPr>
                <w:sz w:val="24"/>
                <w:szCs w:val="24"/>
              </w:rPr>
              <w:t>28.maija</w:t>
            </w:r>
            <w:r w:rsidRPr="00FD7828">
              <w:rPr>
                <w:sz w:val="24"/>
                <w:szCs w:val="24"/>
              </w:rPr>
              <w:t xml:space="preserve"> vēstulē (izziņā) Nr.2.1</w:t>
            </w:r>
            <w:r w:rsidR="008C3926">
              <w:rPr>
                <w:sz w:val="24"/>
                <w:szCs w:val="24"/>
              </w:rPr>
              <w:t>.-12/24</w:t>
            </w:r>
            <w:r w:rsidRPr="00FD7828">
              <w:rPr>
                <w:sz w:val="24"/>
                <w:szCs w:val="24"/>
              </w:rPr>
              <w:t xml:space="preserve"> informē, ka nekustamais īpašums </w:t>
            </w:r>
            <w:r w:rsidR="008C3926" w:rsidRPr="008C3926">
              <w:rPr>
                <w:sz w:val="24"/>
                <w:szCs w:val="24"/>
              </w:rPr>
              <w:t>Kuģinieku ielā 2, Ventspilī</w:t>
            </w:r>
            <w:r w:rsidR="008C3926">
              <w:rPr>
                <w:sz w:val="24"/>
                <w:szCs w:val="24"/>
              </w:rPr>
              <w:t>,</w:t>
            </w:r>
            <w:r w:rsidRPr="00FD7828">
              <w:rPr>
                <w:sz w:val="24"/>
                <w:szCs w:val="24"/>
              </w:rPr>
              <w:t xml:space="preserve"> ir nepieciešami valsts funkciju veikšanai.</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8C4976" w:rsidP="004D1850">
            <w:pPr>
              <w:spacing w:after="0"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72227A" w:rsidP="00FE7B89">
            <w:pPr>
              <w:spacing w:after="0" w:line="240" w:lineRule="auto"/>
              <w:ind w:firstLine="295"/>
              <w:jc w:val="both"/>
              <w:rPr>
                <w:rFonts w:ascii="Times New Roman" w:eastAsia="Times New Roman" w:hAnsi="Times New Roman" w:cs="Times New Roman"/>
                <w:sz w:val="24"/>
                <w:szCs w:val="24"/>
                <w:lang w:eastAsia="lv-LV"/>
              </w:rPr>
            </w:pPr>
            <w:r>
              <w:rPr>
                <w:sz w:val="24"/>
                <w:szCs w:val="24"/>
              </w:rPr>
              <w:t>Saskaņā ar</w:t>
            </w:r>
            <w:r w:rsidRPr="00FD7828">
              <w:rPr>
                <w:sz w:val="24"/>
                <w:szCs w:val="24"/>
              </w:rPr>
              <w:t xml:space="preserve"> Ministru kabineta 2006.gada 9.maija rīkojuma Nr.319 „Par Valsts nekustamā īpašuma vienotas pārvaldīšanas un apsaimniekošanas koncepciju” 6.punktu</w:t>
            </w:r>
            <w:r>
              <w:rPr>
                <w:sz w:val="24"/>
                <w:szCs w:val="24"/>
              </w:rPr>
              <w:t>, un</w:t>
            </w:r>
            <w:r w:rsidRPr="00FD7828">
              <w:rPr>
                <w:sz w:val="24"/>
                <w:szCs w:val="24"/>
              </w:rPr>
              <w:t xml:space="preserve"> lai optimizētu valsts nekustamo īpašumu struktūru</w:t>
            </w:r>
            <w:r>
              <w:rPr>
                <w:sz w:val="24"/>
                <w:szCs w:val="24"/>
              </w:rPr>
              <w:t>,</w:t>
            </w:r>
            <w:r w:rsidRPr="00FD7828">
              <w:rPr>
                <w:sz w:val="24"/>
                <w:szCs w:val="24"/>
              </w:rPr>
              <w:t xml:space="preserve"> tiek veikta nekustam</w:t>
            </w:r>
            <w:r>
              <w:rPr>
                <w:sz w:val="24"/>
                <w:szCs w:val="24"/>
              </w:rPr>
              <w:t>ā</w:t>
            </w:r>
            <w:r w:rsidRPr="00FD7828">
              <w:rPr>
                <w:sz w:val="24"/>
                <w:szCs w:val="24"/>
              </w:rPr>
              <w:t xml:space="preserve"> īpašum</w:t>
            </w:r>
            <w:r>
              <w:rPr>
                <w:sz w:val="24"/>
                <w:szCs w:val="24"/>
              </w:rPr>
              <w:t>a</w:t>
            </w:r>
            <w:r w:rsidRPr="00FD7828">
              <w:rPr>
                <w:sz w:val="24"/>
                <w:szCs w:val="24"/>
              </w:rPr>
              <w:t xml:space="preserve"> valdītāj</w:t>
            </w:r>
            <w:r>
              <w:rPr>
                <w:sz w:val="24"/>
                <w:szCs w:val="24"/>
              </w:rPr>
              <w:t>a</w:t>
            </w:r>
            <w:r w:rsidRPr="00FD7828">
              <w:rPr>
                <w:sz w:val="24"/>
                <w:szCs w:val="24"/>
              </w:rPr>
              <w:t xml:space="preserve"> maiņa </w:t>
            </w:r>
            <w:r w:rsidRPr="00FD7828">
              <w:rPr>
                <w:rFonts w:ascii="Symbol" w:hAnsi="Symbol"/>
                <w:sz w:val="24"/>
                <w:szCs w:val="24"/>
              </w:rPr>
              <w:t></w:t>
            </w:r>
            <w:r w:rsidRPr="00FD7828">
              <w:rPr>
                <w:sz w:val="24"/>
                <w:szCs w:val="24"/>
              </w:rPr>
              <w:t xml:space="preserve"> sagatavotais </w:t>
            </w:r>
            <w:smartTag w:uri="schemas-tilde-lv/tildestengine" w:element="veidnes">
              <w:smartTagPr>
                <w:attr w:name="text" w:val="rīkojuma"/>
                <w:attr w:name="id" w:val="-1"/>
                <w:attr w:name="baseform" w:val="rīkojum|s"/>
              </w:smartTagPr>
              <w:r w:rsidRPr="00FD7828">
                <w:rPr>
                  <w:sz w:val="24"/>
                  <w:szCs w:val="24"/>
                </w:rPr>
                <w:t>rīkojuma</w:t>
              </w:r>
            </w:smartTag>
            <w:r w:rsidRPr="00FD7828">
              <w:rPr>
                <w:sz w:val="24"/>
                <w:szCs w:val="24"/>
              </w:rPr>
              <w:t xml:space="preserve"> projekts paredz nodot Finanšu ministrijas valdījumā  zemesgrāmatā uz Kultūras ministrijas vārda reģistrētu valsts nekustamo īpašumu </w:t>
            </w:r>
            <w:r w:rsidR="008C3926" w:rsidRPr="008C3926">
              <w:rPr>
                <w:sz w:val="24"/>
                <w:szCs w:val="24"/>
              </w:rPr>
              <w:t>Kuģinieku ielā 2, Ventspilī</w:t>
            </w:r>
            <w:r w:rsidR="008C3926" w:rsidRPr="00FD7828">
              <w:rPr>
                <w:sz w:val="24"/>
                <w:szCs w:val="24"/>
              </w:rPr>
              <w:t xml:space="preserve"> </w:t>
            </w:r>
            <w:r w:rsidRPr="00FD7828">
              <w:rPr>
                <w:sz w:val="24"/>
                <w:szCs w:val="24"/>
              </w:rPr>
              <w:t>(nekustamā īpašuma kadastra Nr.</w:t>
            </w:r>
            <w:r w:rsidR="00FE7B89">
              <w:rPr>
                <w:sz w:val="24"/>
                <w:szCs w:val="24"/>
              </w:rPr>
              <w:t> </w:t>
            </w:r>
            <w:r w:rsidR="008C3926" w:rsidRPr="00FD7828">
              <w:rPr>
                <w:sz w:val="24"/>
                <w:szCs w:val="24"/>
              </w:rPr>
              <w:t>2</w:t>
            </w:r>
            <w:r w:rsidR="008C3926">
              <w:rPr>
                <w:sz w:val="24"/>
                <w:szCs w:val="24"/>
              </w:rPr>
              <w:t>7</w:t>
            </w:r>
            <w:r w:rsidR="008C3926" w:rsidRPr="00FD7828">
              <w:rPr>
                <w:sz w:val="24"/>
                <w:szCs w:val="24"/>
              </w:rPr>
              <w:t>00 00</w:t>
            </w:r>
            <w:r w:rsidR="008C3926">
              <w:rPr>
                <w:sz w:val="24"/>
                <w:szCs w:val="24"/>
              </w:rPr>
              <w:t>2</w:t>
            </w:r>
            <w:r w:rsidR="008C3926" w:rsidRPr="00FD7828">
              <w:rPr>
                <w:sz w:val="24"/>
                <w:szCs w:val="24"/>
              </w:rPr>
              <w:t> 1</w:t>
            </w:r>
            <w:r w:rsidR="008C3926">
              <w:rPr>
                <w:sz w:val="24"/>
                <w:szCs w:val="24"/>
              </w:rPr>
              <w:t>002</w:t>
            </w:r>
            <w:r w:rsidRPr="00FD7828">
              <w:rPr>
                <w:sz w:val="24"/>
                <w:szCs w:val="24"/>
              </w:rPr>
              <w:t>).</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1A6B">
              <w:rPr>
                <w:sz w:val="24"/>
                <w:szCs w:val="24"/>
                <w:lang w:eastAsia="lv-LV"/>
              </w:rPr>
              <w:t>Valsts akciju sabiedrība „Valsts nekustamie īpašumi”</w:t>
            </w:r>
            <w:r w:rsidR="000B67FD">
              <w:rPr>
                <w:sz w:val="24"/>
                <w:szCs w:val="24"/>
                <w:lang w:eastAsia="lv-LV"/>
              </w:rPr>
              <w:t xml:space="preserve">, </w:t>
            </w:r>
            <w:r w:rsidR="008C3926">
              <w:rPr>
                <w:sz w:val="24"/>
                <w:szCs w:val="24"/>
                <w:lang w:eastAsia="lv-LV"/>
              </w:rPr>
              <w:t xml:space="preserve">Finanšu ministrija, </w:t>
            </w:r>
            <w:r w:rsidR="000B67FD">
              <w:rPr>
                <w:sz w:val="24"/>
                <w:szCs w:val="24"/>
                <w:lang w:eastAsia="lv-LV"/>
              </w:rPr>
              <w:t>Kultūras ministrija</w:t>
            </w:r>
            <w:r w:rsidRPr="00131A6B">
              <w:rPr>
                <w:sz w:val="24"/>
                <w:szCs w:val="24"/>
                <w:lang w:eastAsia="lv-LV"/>
              </w:rPr>
              <w:t>.</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571AE" w:rsidRDefault="0072227A" w:rsidP="00134D97">
            <w:pPr>
              <w:spacing w:after="0" w:line="240" w:lineRule="auto"/>
              <w:ind w:right="67" w:firstLine="293"/>
              <w:jc w:val="both"/>
              <w:rPr>
                <w:rFonts w:ascii="Times New Roman" w:eastAsia="Times New Roman" w:hAnsi="Times New Roman" w:cs="Times New Roman"/>
                <w:sz w:val="24"/>
                <w:szCs w:val="24"/>
                <w:lang w:eastAsia="lv-LV"/>
              </w:rPr>
            </w:pPr>
            <w:r>
              <w:rPr>
                <w:sz w:val="24"/>
                <w:szCs w:val="24"/>
              </w:rPr>
              <w:t>Sagatavotais rīkojuma projekts paredz zemesgrāmatā reģistrēta, valsts funkciju veikšanai nepieciešama valsts nekustamā īpašuma valdītāja maiņu</w:t>
            </w:r>
            <w:r w:rsidRPr="00413B2E">
              <w:rPr>
                <w:sz w:val="24"/>
                <w:szCs w:val="24"/>
              </w:rPr>
              <w:t xml:space="preserve"> Līdz ar to</w:t>
            </w:r>
            <w:r>
              <w:rPr>
                <w:sz w:val="24"/>
                <w:szCs w:val="24"/>
              </w:rPr>
              <w:t>,</w:t>
            </w:r>
            <w:r w:rsidRPr="00413B2E">
              <w:rPr>
                <w:sz w:val="24"/>
                <w:szCs w:val="24"/>
              </w:rPr>
              <w:t xml:space="preserve"> </w:t>
            </w:r>
            <w:r>
              <w:rPr>
                <w:sz w:val="24"/>
                <w:szCs w:val="24"/>
              </w:rPr>
              <w:t>ar šo rīkojuma projektu netiek</w:t>
            </w:r>
            <w:r w:rsidRPr="00413B2E">
              <w:rPr>
                <w:sz w:val="24"/>
                <w:szCs w:val="24"/>
              </w:rPr>
              <w:t xml:space="preserve"> ieviest</w:t>
            </w:r>
            <w:r>
              <w:rPr>
                <w:sz w:val="24"/>
                <w:szCs w:val="24"/>
              </w:rPr>
              <w:t>as</w:t>
            </w:r>
            <w:r w:rsidRPr="00413B2E">
              <w:rPr>
                <w:sz w:val="24"/>
                <w:szCs w:val="24"/>
              </w:rPr>
              <w:t xml:space="preserve"> izmaiņas, kas varētu ietekmēt sabiedrības intereses.</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571AE" w:rsidRDefault="00A545F1" w:rsidP="001571AE">
            <w:pPr>
              <w:spacing w:after="0" w:line="240" w:lineRule="auto"/>
              <w:ind w:firstLine="379"/>
              <w:rPr>
                <w:rFonts w:ascii="Times New Roman" w:eastAsia="Times New Roman" w:hAnsi="Times New Roman" w:cs="Times New Roman"/>
                <w:sz w:val="24"/>
                <w:szCs w:val="24"/>
                <w:lang w:eastAsia="lv-LV"/>
              </w:rPr>
            </w:pPr>
            <w:r w:rsidRPr="003D3C1E">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782"/>
      </w:tblGrid>
      <w:tr w:rsidR="002D7082" w:rsidRPr="009302FC" w:rsidTr="008C4976">
        <w:trPr>
          <w:tblCellSpacing w:w="15" w:type="dxa"/>
        </w:trPr>
        <w:tc>
          <w:tcPr>
            <w:tcW w:w="4969" w:type="pct"/>
            <w:tcBorders>
              <w:top w:val="single" w:sz="6" w:space="0" w:color="auto"/>
              <w:left w:val="single" w:sz="6" w:space="0" w:color="auto"/>
              <w:bottom w:val="outset" w:sz="6" w:space="0" w:color="000000"/>
              <w:right w:val="single" w:sz="6" w:space="0" w:color="auto"/>
            </w:tcBorders>
            <w:hideMark/>
          </w:tcPr>
          <w:p w:rsidR="002D7082" w:rsidRPr="00D74507" w:rsidRDefault="00D74507" w:rsidP="001571AE">
            <w:pPr>
              <w:spacing w:before="100" w:beforeAutospacing="1" w:after="100" w:afterAutospacing="1" w:line="240" w:lineRule="auto"/>
              <w:jc w:val="center"/>
              <w:rPr>
                <w:rFonts w:ascii="Times New Roman" w:eastAsia="Times New Roman" w:hAnsi="Times New Roman" w:cs="Times New Roman"/>
                <w:b/>
                <w:bCs/>
                <w:sz w:val="21"/>
                <w:szCs w:val="21"/>
                <w:u w:val="single"/>
                <w:lang w:eastAsia="lv-LV"/>
              </w:rPr>
            </w:pPr>
            <w:r w:rsidRPr="00D74507">
              <w:rPr>
                <w:b/>
                <w:bCs/>
                <w:sz w:val="21"/>
                <w:szCs w:val="21"/>
                <w:u w:val="single"/>
                <w:lang w:eastAsia="lv-LV"/>
              </w:rPr>
              <w:lastRenderedPageBreak/>
              <w:t>II</w:t>
            </w:r>
            <w:r w:rsidR="009302FC" w:rsidRPr="00D74507">
              <w:rPr>
                <w:b/>
                <w:bCs/>
                <w:sz w:val="21"/>
                <w:szCs w:val="21"/>
                <w:u w:val="single"/>
                <w:lang w:eastAsia="lv-LV"/>
              </w:rPr>
              <w:t>. - V</w:t>
            </w:r>
            <w:r w:rsidR="001571AE" w:rsidRPr="00D74507">
              <w:rPr>
                <w:b/>
                <w:bCs/>
                <w:sz w:val="21"/>
                <w:szCs w:val="21"/>
                <w:u w:val="single"/>
                <w:lang w:eastAsia="lv-LV"/>
              </w:rPr>
              <w:t>I</w:t>
            </w:r>
            <w:r w:rsidR="009302FC" w:rsidRPr="00D74507">
              <w:rPr>
                <w:b/>
                <w:bCs/>
                <w:sz w:val="21"/>
                <w:szCs w:val="21"/>
                <w:u w:val="single"/>
                <w:lang w:eastAsia="lv-LV"/>
              </w:rPr>
              <w:t xml:space="preserve">. sadaļa – </w:t>
            </w:r>
            <w:r w:rsidR="008C4976" w:rsidRPr="00D74507">
              <w:rPr>
                <w:rFonts w:ascii="Times New Roman" w:eastAsia="Times New Roman" w:hAnsi="Times New Roman" w:cs="Times New Roman"/>
                <w:sz w:val="24"/>
                <w:szCs w:val="24"/>
                <w:u w:val="single"/>
                <w:lang w:eastAsia="lv-LV"/>
              </w:rPr>
              <w:t>Projekts šo jomu neskar.</w:t>
            </w:r>
          </w:p>
        </w:tc>
      </w:tr>
    </w:tbl>
    <w:p w:rsidR="002D7082" w:rsidRPr="002D7082" w:rsidRDefault="002D7082" w:rsidP="008C4976">
      <w:pPr>
        <w:spacing w:after="0" w:line="240" w:lineRule="auto"/>
        <w:rPr>
          <w:rFonts w:ascii="Times New Roman" w:eastAsia="Times New Roman" w:hAnsi="Times New Roman" w:cs="Times New Roman"/>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20"/>
        <w:gridCol w:w="1810"/>
        <w:gridCol w:w="7152"/>
      </w:tblGrid>
      <w:tr w:rsidR="002D7082" w:rsidRPr="002D7082" w:rsidTr="008C4976">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8C3926">
            <w:pPr>
              <w:spacing w:before="100" w:beforeAutospacing="1" w:after="100" w:afterAutospacing="1" w:line="240" w:lineRule="auto"/>
              <w:ind w:left="-7" w:right="67" w:firstLine="330"/>
              <w:jc w:val="both"/>
              <w:rPr>
                <w:sz w:val="24"/>
                <w:szCs w:val="24"/>
                <w:lang w:eastAsia="lv-LV"/>
              </w:rPr>
            </w:pPr>
            <w:r w:rsidRPr="00AD7BC9">
              <w:rPr>
                <w:sz w:val="24"/>
                <w:szCs w:val="24"/>
                <w:lang w:eastAsia="lv-LV"/>
              </w:rPr>
              <w:t>Par rīkojuma projekta izpildi atbild valsts akciju sabiedrība „Valsts nekustamie īpašumi”</w:t>
            </w:r>
            <w:r w:rsidR="008C3926">
              <w:rPr>
                <w:sz w:val="24"/>
                <w:szCs w:val="24"/>
                <w:lang w:eastAsia="lv-LV"/>
              </w:rPr>
              <w:t>,</w:t>
            </w:r>
            <w:r w:rsidR="00D74507">
              <w:rPr>
                <w:sz w:val="24"/>
                <w:szCs w:val="24"/>
                <w:lang w:eastAsia="lv-LV"/>
              </w:rPr>
              <w:t xml:space="preserve"> </w:t>
            </w:r>
            <w:r w:rsidR="00D74507" w:rsidRPr="008C3926">
              <w:rPr>
                <w:sz w:val="24"/>
                <w:szCs w:val="24"/>
                <w:lang w:eastAsia="lv-LV"/>
              </w:rPr>
              <w:t>Finanšu ministrija</w:t>
            </w:r>
            <w:r w:rsidR="008C3926">
              <w:rPr>
                <w:sz w:val="24"/>
                <w:szCs w:val="24"/>
                <w:lang w:eastAsia="lv-LV"/>
              </w:rPr>
              <w:t xml:space="preserve"> un Kultūras ministrija</w:t>
            </w:r>
            <w:r w:rsidRPr="008C3926">
              <w:rPr>
                <w:sz w:val="24"/>
                <w:szCs w:val="24"/>
                <w:lang w:eastAsia="lv-LV"/>
              </w:rPr>
              <w:t>.</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8C3926">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8C3926">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15" w:type="pct"/>
            <w:tcBorders>
              <w:top w:val="outset" w:sz="6" w:space="0" w:color="000000"/>
              <w:left w:val="outset" w:sz="6" w:space="0" w:color="000000"/>
              <w:bottom w:val="outset" w:sz="6" w:space="0" w:color="000000"/>
              <w:right w:val="outset" w:sz="6" w:space="0" w:color="000000"/>
            </w:tcBorders>
            <w:hideMark/>
          </w:tcPr>
          <w:p w:rsidR="008C3926" w:rsidRDefault="00131A6B" w:rsidP="008C3926">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8C3926">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8C3926">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8C3926">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8C4976" w:rsidP="008C4976">
            <w:pPr>
              <w:spacing w:before="100" w:beforeAutospacing="1" w:after="100" w:afterAutospacing="1" w:line="240" w:lineRule="auto"/>
              <w:ind w:firstLine="277"/>
              <w:jc w:val="both"/>
              <w:rPr>
                <w:sz w:val="24"/>
                <w:szCs w:val="24"/>
                <w:lang w:eastAsia="lv-LV"/>
              </w:rPr>
            </w:pPr>
            <w:r w:rsidRPr="008D017C">
              <w:rPr>
                <w:sz w:val="24"/>
                <w:szCs w:val="24"/>
                <w:lang w:eastAsia="lv-LV"/>
              </w:rPr>
              <w:t xml:space="preserve">Ministru kabineta </w:t>
            </w:r>
            <w:smartTag w:uri="schemas-tilde-lv/tildestengine" w:element="veidnes">
              <w:smartTagPr>
                <w:attr w:name="text" w:val="rīkojums"/>
                <w:attr w:name="baseform" w:val="rīkojums"/>
                <w:attr w:name="id" w:val="-1"/>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bezmaksas normatīvo aktu bāzē </w:t>
            </w:r>
            <w:hyperlink r:id="rId7" w:history="1">
              <w:r w:rsidRPr="008D017C">
                <w:rPr>
                  <w:sz w:val="24"/>
                  <w:szCs w:val="24"/>
                  <w:lang w:eastAsia="lv-LV"/>
                </w:rPr>
                <w:t>www.likumi.lv</w:t>
              </w:r>
            </w:hyperlink>
          </w:p>
        </w:tc>
      </w:tr>
    </w:tbl>
    <w:p w:rsidR="00A51BC0" w:rsidRDefault="00A51BC0" w:rsidP="008C4976">
      <w:pPr>
        <w:pStyle w:val="Pamattekstsaratkpi"/>
        <w:ind w:left="0" w:firstLine="720"/>
        <w:rPr>
          <w:szCs w:val="28"/>
        </w:rPr>
      </w:pPr>
    </w:p>
    <w:p w:rsidR="00A51BC0" w:rsidRDefault="00A51BC0" w:rsidP="008C4976">
      <w:pPr>
        <w:pStyle w:val="Pamattekstsaratkpi"/>
        <w:ind w:left="0" w:firstLine="720"/>
        <w:rPr>
          <w:szCs w:val="28"/>
        </w:rPr>
      </w:pPr>
    </w:p>
    <w:p w:rsidR="008C4976" w:rsidRPr="00D374FC" w:rsidRDefault="008C4976" w:rsidP="008C4976">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t>A.Vilks</w:t>
      </w:r>
    </w:p>
    <w:p w:rsidR="008C4976" w:rsidRDefault="008C4976" w:rsidP="008C4976">
      <w:pPr>
        <w:rPr>
          <w:sz w:val="20"/>
        </w:rPr>
      </w:pPr>
    </w:p>
    <w:p w:rsidR="00B15BB3" w:rsidRDefault="00B15BB3" w:rsidP="00131A6B">
      <w:pPr>
        <w:rPr>
          <w:sz w:val="20"/>
        </w:rPr>
      </w:pPr>
    </w:p>
    <w:p w:rsidR="00F94E7B" w:rsidRDefault="00F94E7B" w:rsidP="00DE7FF3">
      <w:pPr>
        <w:spacing w:after="0"/>
        <w:rPr>
          <w:sz w:val="20"/>
        </w:rPr>
      </w:pPr>
    </w:p>
    <w:p w:rsidR="00F94E7B" w:rsidRDefault="00F94E7B" w:rsidP="00DE7FF3">
      <w:pPr>
        <w:spacing w:after="0"/>
        <w:rPr>
          <w:sz w:val="20"/>
        </w:rPr>
      </w:pPr>
    </w:p>
    <w:p w:rsidR="008C4976" w:rsidRPr="00131A6B" w:rsidRDefault="008C3926" w:rsidP="008C4976">
      <w:pPr>
        <w:widowControl w:val="0"/>
        <w:spacing w:after="0" w:line="240" w:lineRule="auto"/>
        <w:ind w:right="-514"/>
        <w:jc w:val="both"/>
        <w:rPr>
          <w:sz w:val="20"/>
          <w:szCs w:val="20"/>
        </w:rPr>
      </w:pPr>
      <w:r>
        <w:rPr>
          <w:sz w:val="20"/>
          <w:szCs w:val="20"/>
        </w:rPr>
        <w:t>12</w:t>
      </w:r>
      <w:r w:rsidR="009C73CE">
        <w:rPr>
          <w:sz w:val="20"/>
          <w:szCs w:val="20"/>
        </w:rPr>
        <w:t>.07</w:t>
      </w:r>
      <w:r w:rsidR="008C4976">
        <w:rPr>
          <w:sz w:val="20"/>
          <w:szCs w:val="20"/>
        </w:rPr>
        <w:t>.2011.</w:t>
      </w:r>
      <w:r w:rsidR="008C4976" w:rsidRPr="00131A6B">
        <w:rPr>
          <w:sz w:val="20"/>
          <w:szCs w:val="20"/>
        </w:rPr>
        <w:t xml:space="preserve">    </w:t>
      </w:r>
      <w:r w:rsidR="00ED4481" w:rsidRPr="00131A6B">
        <w:rPr>
          <w:sz w:val="20"/>
          <w:szCs w:val="20"/>
          <w:lang w:val="en-GB"/>
        </w:rPr>
        <w:fldChar w:fldCharType="begin"/>
      </w:r>
      <w:r w:rsidR="008C4976" w:rsidRPr="00131A6B">
        <w:rPr>
          <w:sz w:val="20"/>
          <w:szCs w:val="20"/>
          <w:lang w:val="en-GB"/>
        </w:rPr>
        <w:instrText xml:space="preserve"> DATE \@ "HH:mm" </w:instrText>
      </w:r>
      <w:r w:rsidR="00ED4481" w:rsidRPr="00131A6B">
        <w:rPr>
          <w:sz w:val="20"/>
          <w:szCs w:val="20"/>
          <w:lang w:val="en-GB"/>
        </w:rPr>
        <w:fldChar w:fldCharType="separate"/>
      </w:r>
      <w:r w:rsidR="00FE7B89">
        <w:rPr>
          <w:noProof/>
          <w:sz w:val="20"/>
          <w:szCs w:val="20"/>
          <w:lang w:val="en-GB"/>
        </w:rPr>
        <w:t>11:29</w:t>
      </w:r>
      <w:r w:rsidR="00ED4481" w:rsidRPr="00131A6B">
        <w:rPr>
          <w:sz w:val="20"/>
          <w:szCs w:val="20"/>
          <w:lang w:val="en-GB"/>
        </w:rPr>
        <w:fldChar w:fldCharType="end"/>
      </w:r>
    </w:p>
    <w:p w:rsidR="008C4976" w:rsidRPr="008C3926" w:rsidRDefault="008C3926" w:rsidP="008C4976">
      <w:pPr>
        <w:widowControl w:val="0"/>
        <w:spacing w:after="0" w:line="240" w:lineRule="auto"/>
        <w:ind w:right="-514"/>
        <w:jc w:val="both"/>
        <w:rPr>
          <w:color w:val="FF0000"/>
          <w:sz w:val="20"/>
          <w:szCs w:val="20"/>
        </w:rPr>
      </w:pPr>
      <w:r>
        <w:rPr>
          <w:sz w:val="20"/>
          <w:szCs w:val="20"/>
        </w:rPr>
        <w:t>471</w:t>
      </w:r>
    </w:p>
    <w:p w:rsidR="008C4976" w:rsidRPr="00131A6B" w:rsidRDefault="008C4976" w:rsidP="008C4976">
      <w:pPr>
        <w:widowControl w:val="0"/>
        <w:tabs>
          <w:tab w:val="left" w:pos="720"/>
        </w:tabs>
        <w:spacing w:after="0" w:line="240" w:lineRule="auto"/>
        <w:ind w:right="74"/>
        <w:jc w:val="both"/>
        <w:rPr>
          <w:sz w:val="20"/>
          <w:szCs w:val="20"/>
        </w:rPr>
      </w:pPr>
      <w:r w:rsidRPr="00131A6B">
        <w:rPr>
          <w:sz w:val="20"/>
          <w:szCs w:val="20"/>
        </w:rPr>
        <w:t xml:space="preserve">I.Jansone </w:t>
      </w:r>
    </w:p>
    <w:p w:rsidR="008C4976" w:rsidRDefault="008C4976" w:rsidP="008C4976">
      <w:pPr>
        <w:widowControl w:val="0"/>
        <w:tabs>
          <w:tab w:val="left" w:pos="720"/>
        </w:tabs>
        <w:spacing w:after="0" w:line="240" w:lineRule="auto"/>
        <w:ind w:right="74"/>
        <w:jc w:val="both"/>
      </w:pPr>
      <w:r w:rsidRPr="00131A6B">
        <w:rPr>
          <w:sz w:val="20"/>
          <w:szCs w:val="20"/>
        </w:rPr>
        <w:t>67024921, Ieva.Jansone@vni.lv</w:t>
      </w:r>
    </w:p>
    <w:p w:rsidR="002D7082" w:rsidRDefault="002D7082" w:rsidP="008C4976">
      <w:pPr>
        <w:widowControl w:val="0"/>
        <w:spacing w:after="0" w:line="240" w:lineRule="auto"/>
        <w:ind w:right="-514"/>
        <w:jc w:val="both"/>
      </w:pPr>
    </w:p>
    <w:sectPr w:rsidR="002D7082" w:rsidSect="00342513">
      <w:headerReference w:type="default" r:id="rId8"/>
      <w:footerReference w:type="default" r:id="rId9"/>
      <w:headerReference w:type="first" r:id="rId10"/>
      <w:footerReference w:type="first" r:id="rId11"/>
      <w:pgSz w:w="11906" w:h="16838"/>
      <w:pgMar w:top="1276" w:right="1134" w:bottom="993"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26" w:rsidRDefault="008C3926" w:rsidP="00AD7BC9">
      <w:pPr>
        <w:spacing w:after="0" w:line="240" w:lineRule="auto"/>
      </w:pPr>
      <w:r>
        <w:separator/>
      </w:r>
    </w:p>
  </w:endnote>
  <w:endnote w:type="continuationSeparator" w:id="0">
    <w:p w:rsidR="008C3926" w:rsidRDefault="008C3926"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EF" w:rsidRPr="008C3926" w:rsidRDefault="00C145EF" w:rsidP="00C145EF">
    <w:pPr>
      <w:spacing w:after="0" w:line="240" w:lineRule="auto"/>
      <w:jc w:val="both"/>
      <w:rPr>
        <w:sz w:val="20"/>
        <w:szCs w:val="20"/>
      </w:rPr>
    </w:pPr>
    <w:fldSimple w:instr=" FILENAME   \* MERGEFORMAT ">
      <w:r w:rsidR="00FE7B89">
        <w:rPr>
          <w:noProof/>
          <w:sz w:val="20"/>
          <w:szCs w:val="20"/>
        </w:rPr>
        <w:t>FMAnot_120711_VentKu2.docx</w:t>
      </w:r>
    </w:fldSimple>
    <w:r w:rsidRPr="008C3926">
      <w:rPr>
        <w:sz w:val="20"/>
        <w:szCs w:val="20"/>
      </w:rPr>
      <w:t>; Ministru kabineta rīkojuma projekta „Par Kultūras ministrijas valdījumā esoša nekustamā īpašuma Kuģinieku ielā 2, Ventspilī, nodošanu Finanšu ministrijas valdījumā”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26" w:rsidRPr="008C3926" w:rsidRDefault="008C3926" w:rsidP="008C4976">
    <w:pPr>
      <w:spacing w:after="0" w:line="240" w:lineRule="auto"/>
      <w:jc w:val="both"/>
      <w:rPr>
        <w:sz w:val="20"/>
        <w:szCs w:val="20"/>
      </w:rPr>
    </w:pPr>
    <w:fldSimple w:instr=" FILENAME   \* MERGEFORMAT ">
      <w:r w:rsidR="00FE7B89">
        <w:rPr>
          <w:noProof/>
          <w:sz w:val="20"/>
          <w:szCs w:val="20"/>
        </w:rPr>
        <w:t>FMAnot_120711_VentKu2.docx</w:t>
      </w:r>
    </w:fldSimple>
    <w:r w:rsidRPr="008C3926">
      <w:rPr>
        <w:sz w:val="20"/>
        <w:szCs w:val="20"/>
      </w:rPr>
      <w:t>; Ministru kabineta rīkojuma projekta „Par Kultūras ministrijas valdījumā esoša nekustamā īpašuma Kuģinieku ielā 2, Ventspilī, nodošanu Finanšu ministrijas valdījumā”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26" w:rsidRDefault="008C3926" w:rsidP="00AD7BC9">
      <w:pPr>
        <w:spacing w:after="0" w:line="240" w:lineRule="auto"/>
      </w:pPr>
      <w:r>
        <w:separator/>
      </w:r>
    </w:p>
  </w:footnote>
  <w:footnote w:type="continuationSeparator" w:id="0">
    <w:p w:rsidR="008C3926" w:rsidRDefault="008C3926"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Content>
      <w:p w:rsidR="008C3926" w:rsidRDefault="008C3926">
        <w:pPr>
          <w:pStyle w:val="Galvene"/>
          <w:jc w:val="center"/>
        </w:pPr>
        <w:fldSimple w:instr=" PAGE   \* MERGEFORMAT ">
          <w:r w:rsidR="00FE7B89">
            <w:rPr>
              <w:noProof/>
            </w:rPr>
            <w:t>2</w:t>
          </w:r>
        </w:fldSimple>
      </w:p>
    </w:sdtContent>
  </w:sdt>
  <w:p w:rsidR="008C3926" w:rsidRDefault="008C392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23"/>
      <w:docPartObj>
        <w:docPartGallery w:val="Page Numbers (Top of Page)"/>
        <w:docPartUnique/>
      </w:docPartObj>
    </w:sdtPr>
    <w:sdtContent>
      <w:p w:rsidR="008C3926" w:rsidRDefault="008C3926">
        <w:pPr>
          <w:pStyle w:val="Galvene"/>
          <w:jc w:val="center"/>
        </w:pPr>
      </w:p>
    </w:sdtContent>
  </w:sdt>
  <w:p w:rsidR="008C3926" w:rsidRDefault="008C392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B99"/>
    <w:multiLevelType w:val="hybridMultilevel"/>
    <w:tmpl w:val="F72AAB66"/>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927249"/>
    <w:multiLevelType w:val="hybridMultilevel"/>
    <w:tmpl w:val="BF4084F8"/>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2D7082"/>
    <w:rsid w:val="0001364B"/>
    <w:rsid w:val="00016B18"/>
    <w:rsid w:val="0002107C"/>
    <w:rsid w:val="000224F7"/>
    <w:rsid w:val="000246A5"/>
    <w:rsid w:val="0003330C"/>
    <w:rsid w:val="00053A61"/>
    <w:rsid w:val="00073509"/>
    <w:rsid w:val="0008043C"/>
    <w:rsid w:val="0008101C"/>
    <w:rsid w:val="00085E3A"/>
    <w:rsid w:val="00091B09"/>
    <w:rsid w:val="000A1268"/>
    <w:rsid w:val="000B67FD"/>
    <w:rsid w:val="000E7DE8"/>
    <w:rsid w:val="000F485B"/>
    <w:rsid w:val="00102836"/>
    <w:rsid w:val="00131A6B"/>
    <w:rsid w:val="00134D97"/>
    <w:rsid w:val="001411A8"/>
    <w:rsid w:val="00156AAE"/>
    <w:rsid w:val="001571AE"/>
    <w:rsid w:val="00157C26"/>
    <w:rsid w:val="00164858"/>
    <w:rsid w:val="00182474"/>
    <w:rsid w:val="00191FC5"/>
    <w:rsid w:val="001A7B09"/>
    <w:rsid w:val="001B0405"/>
    <w:rsid w:val="001B2583"/>
    <w:rsid w:val="001B7B0A"/>
    <w:rsid w:val="001D28B6"/>
    <w:rsid w:val="001D7519"/>
    <w:rsid w:val="001E4D5A"/>
    <w:rsid w:val="001F521F"/>
    <w:rsid w:val="00203C03"/>
    <w:rsid w:val="002100F0"/>
    <w:rsid w:val="002110F3"/>
    <w:rsid w:val="00241E65"/>
    <w:rsid w:val="00243CB4"/>
    <w:rsid w:val="0026323E"/>
    <w:rsid w:val="00265940"/>
    <w:rsid w:val="00275BA8"/>
    <w:rsid w:val="00284882"/>
    <w:rsid w:val="002918E7"/>
    <w:rsid w:val="002A7336"/>
    <w:rsid w:val="002C1940"/>
    <w:rsid w:val="002C261D"/>
    <w:rsid w:val="002C3F95"/>
    <w:rsid w:val="002C6A78"/>
    <w:rsid w:val="002D7082"/>
    <w:rsid w:val="002E07E6"/>
    <w:rsid w:val="002F4D8C"/>
    <w:rsid w:val="00312155"/>
    <w:rsid w:val="00312DB3"/>
    <w:rsid w:val="003149DD"/>
    <w:rsid w:val="00320721"/>
    <w:rsid w:val="00332744"/>
    <w:rsid w:val="00342513"/>
    <w:rsid w:val="003676F1"/>
    <w:rsid w:val="00370548"/>
    <w:rsid w:val="00387334"/>
    <w:rsid w:val="003D1F23"/>
    <w:rsid w:val="003D3C1E"/>
    <w:rsid w:val="003D6956"/>
    <w:rsid w:val="003E37E7"/>
    <w:rsid w:val="003E7B5C"/>
    <w:rsid w:val="00404C91"/>
    <w:rsid w:val="00407A48"/>
    <w:rsid w:val="00407C5F"/>
    <w:rsid w:val="0043324C"/>
    <w:rsid w:val="004341AE"/>
    <w:rsid w:val="004350D4"/>
    <w:rsid w:val="004358F8"/>
    <w:rsid w:val="00443C8F"/>
    <w:rsid w:val="004460E2"/>
    <w:rsid w:val="0049008A"/>
    <w:rsid w:val="004B5D2C"/>
    <w:rsid w:val="004B7D14"/>
    <w:rsid w:val="004C2B78"/>
    <w:rsid w:val="004C7B2E"/>
    <w:rsid w:val="004D1850"/>
    <w:rsid w:val="004D2603"/>
    <w:rsid w:val="004D2BDA"/>
    <w:rsid w:val="004D3AE7"/>
    <w:rsid w:val="004D4C60"/>
    <w:rsid w:val="004F7807"/>
    <w:rsid w:val="005063F5"/>
    <w:rsid w:val="00520BEC"/>
    <w:rsid w:val="00522165"/>
    <w:rsid w:val="0052589F"/>
    <w:rsid w:val="00530170"/>
    <w:rsid w:val="0053577F"/>
    <w:rsid w:val="00577FDB"/>
    <w:rsid w:val="00585FDC"/>
    <w:rsid w:val="005865D4"/>
    <w:rsid w:val="00593E5F"/>
    <w:rsid w:val="005A2EDC"/>
    <w:rsid w:val="005D181A"/>
    <w:rsid w:val="005D7EDE"/>
    <w:rsid w:val="005E01E7"/>
    <w:rsid w:val="005F5B73"/>
    <w:rsid w:val="00613E75"/>
    <w:rsid w:val="0062504B"/>
    <w:rsid w:val="00627210"/>
    <w:rsid w:val="0063445D"/>
    <w:rsid w:val="00640E02"/>
    <w:rsid w:val="00641182"/>
    <w:rsid w:val="00661542"/>
    <w:rsid w:val="006730CD"/>
    <w:rsid w:val="00683526"/>
    <w:rsid w:val="006B4505"/>
    <w:rsid w:val="006C0F7E"/>
    <w:rsid w:val="006E315A"/>
    <w:rsid w:val="006F2411"/>
    <w:rsid w:val="00704177"/>
    <w:rsid w:val="0071407C"/>
    <w:rsid w:val="0072227A"/>
    <w:rsid w:val="00735A09"/>
    <w:rsid w:val="00743CB2"/>
    <w:rsid w:val="007540E8"/>
    <w:rsid w:val="00771EEE"/>
    <w:rsid w:val="00782F1A"/>
    <w:rsid w:val="00783851"/>
    <w:rsid w:val="007A0323"/>
    <w:rsid w:val="007B014C"/>
    <w:rsid w:val="007F0E6E"/>
    <w:rsid w:val="0080307B"/>
    <w:rsid w:val="00810E59"/>
    <w:rsid w:val="008111C6"/>
    <w:rsid w:val="008140DD"/>
    <w:rsid w:val="00822286"/>
    <w:rsid w:val="008231F3"/>
    <w:rsid w:val="00837806"/>
    <w:rsid w:val="00842289"/>
    <w:rsid w:val="00850E6F"/>
    <w:rsid w:val="00851016"/>
    <w:rsid w:val="008542E2"/>
    <w:rsid w:val="00854918"/>
    <w:rsid w:val="00857136"/>
    <w:rsid w:val="00866F38"/>
    <w:rsid w:val="008670AA"/>
    <w:rsid w:val="008857F2"/>
    <w:rsid w:val="0088642A"/>
    <w:rsid w:val="00893B05"/>
    <w:rsid w:val="008A7327"/>
    <w:rsid w:val="008B480E"/>
    <w:rsid w:val="008C3926"/>
    <w:rsid w:val="008C4976"/>
    <w:rsid w:val="008D39B0"/>
    <w:rsid w:val="008E7801"/>
    <w:rsid w:val="00902B4D"/>
    <w:rsid w:val="00905D65"/>
    <w:rsid w:val="009152F2"/>
    <w:rsid w:val="009302FC"/>
    <w:rsid w:val="009355AE"/>
    <w:rsid w:val="00944F59"/>
    <w:rsid w:val="009870CF"/>
    <w:rsid w:val="0099270C"/>
    <w:rsid w:val="00994FD5"/>
    <w:rsid w:val="009C73CE"/>
    <w:rsid w:val="009D31E8"/>
    <w:rsid w:val="009F1B28"/>
    <w:rsid w:val="009F1CCB"/>
    <w:rsid w:val="00A1404C"/>
    <w:rsid w:val="00A27E70"/>
    <w:rsid w:val="00A37BAE"/>
    <w:rsid w:val="00A44956"/>
    <w:rsid w:val="00A51BC0"/>
    <w:rsid w:val="00A545F1"/>
    <w:rsid w:val="00A6752E"/>
    <w:rsid w:val="00A67F12"/>
    <w:rsid w:val="00A727C2"/>
    <w:rsid w:val="00A7409A"/>
    <w:rsid w:val="00AA25C2"/>
    <w:rsid w:val="00AA52EA"/>
    <w:rsid w:val="00AA6DA7"/>
    <w:rsid w:val="00AA7742"/>
    <w:rsid w:val="00AB5B23"/>
    <w:rsid w:val="00AC004A"/>
    <w:rsid w:val="00AC2794"/>
    <w:rsid w:val="00AD1B9A"/>
    <w:rsid w:val="00AD7BC9"/>
    <w:rsid w:val="00AE1BF2"/>
    <w:rsid w:val="00B017D8"/>
    <w:rsid w:val="00B15BB3"/>
    <w:rsid w:val="00B21EAF"/>
    <w:rsid w:val="00B221DF"/>
    <w:rsid w:val="00B262D4"/>
    <w:rsid w:val="00B503E1"/>
    <w:rsid w:val="00B52E82"/>
    <w:rsid w:val="00B53DF2"/>
    <w:rsid w:val="00B83DC9"/>
    <w:rsid w:val="00B911F6"/>
    <w:rsid w:val="00BA5386"/>
    <w:rsid w:val="00BC3733"/>
    <w:rsid w:val="00C044B0"/>
    <w:rsid w:val="00C14480"/>
    <w:rsid w:val="00C14506"/>
    <w:rsid w:val="00C145EF"/>
    <w:rsid w:val="00C37A1C"/>
    <w:rsid w:val="00C543AC"/>
    <w:rsid w:val="00C64BD2"/>
    <w:rsid w:val="00CA0DDA"/>
    <w:rsid w:val="00CC0AAA"/>
    <w:rsid w:val="00CD4164"/>
    <w:rsid w:val="00CE2ACE"/>
    <w:rsid w:val="00CF3B6A"/>
    <w:rsid w:val="00D15EFF"/>
    <w:rsid w:val="00D20A3E"/>
    <w:rsid w:val="00D26EA3"/>
    <w:rsid w:val="00D37250"/>
    <w:rsid w:val="00D47AEC"/>
    <w:rsid w:val="00D514F0"/>
    <w:rsid w:val="00D6296C"/>
    <w:rsid w:val="00D71371"/>
    <w:rsid w:val="00D74507"/>
    <w:rsid w:val="00D95267"/>
    <w:rsid w:val="00D96EE6"/>
    <w:rsid w:val="00DA63A9"/>
    <w:rsid w:val="00DD1A1E"/>
    <w:rsid w:val="00DD6D61"/>
    <w:rsid w:val="00DE7FF3"/>
    <w:rsid w:val="00DF5BF5"/>
    <w:rsid w:val="00DF6FF3"/>
    <w:rsid w:val="00E11727"/>
    <w:rsid w:val="00E64B20"/>
    <w:rsid w:val="00E707E3"/>
    <w:rsid w:val="00E730F0"/>
    <w:rsid w:val="00E76BEE"/>
    <w:rsid w:val="00EA0B67"/>
    <w:rsid w:val="00EA1597"/>
    <w:rsid w:val="00EA51DC"/>
    <w:rsid w:val="00ED4481"/>
    <w:rsid w:val="00EF69D5"/>
    <w:rsid w:val="00F03197"/>
    <w:rsid w:val="00F250D9"/>
    <w:rsid w:val="00F262AA"/>
    <w:rsid w:val="00F363B8"/>
    <w:rsid w:val="00F36D65"/>
    <w:rsid w:val="00F723DC"/>
    <w:rsid w:val="00F94E7B"/>
    <w:rsid w:val="00FB3327"/>
    <w:rsid w:val="00FB63BD"/>
    <w:rsid w:val="00FE6531"/>
    <w:rsid w:val="00FE7B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s>
</file>

<file path=word/webSettings.xml><?xml version="1.0" encoding="utf-8"?>
<w:webSettings xmlns:r="http://schemas.openxmlformats.org/officeDocument/2006/relationships" xmlns:w="http://schemas.openxmlformats.org/wordprocessingml/2006/main">
  <w:divs>
    <w:div w:id="1028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2537</Words>
  <Characters>1447</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Anotācija</vt:lpstr>
    </vt:vector>
  </TitlesOfParts>
  <Company>Valsts nekustamie īpašumi</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VNĪ/FM</dc:creator>
  <dc:description>I.Jansone _x000d_
67024921, Ieva.Jansone@vni.lv</dc:description>
  <cp:lastModifiedBy>Jansone</cp:lastModifiedBy>
  <cp:revision>5</cp:revision>
  <cp:lastPrinted>2011-07-12T08:29:00Z</cp:lastPrinted>
  <dcterms:created xsi:type="dcterms:W3CDTF">2011-07-11T12:23:00Z</dcterms:created>
  <dcterms:modified xsi:type="dcterms:W3CDTF">2011-07-12T08:32:00Z</dcterms:modified>
</cp:coreProperties>
</file>