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03" w:rsidRPr="00EF3015" w:rsidRDefault="003E614C" w:rsidP="00734803">
      <w:pPr>
        <w:pStyle w:val="Title"/>
        <w:spacing w:line="240" w:lineRule="auto"/>
        <w:ind w:left="0"/>
        <w:outlineLvl w:val="0"/>
        <w:rPr>
          <w:bCs w:val="0"/>
          <w:sz w:val="24"/>
          <w:szCs w:val="24"/>
        </w:rPr>
      </w:pPr>
      <w:bookmarkStart w:id="0" w:name="OLE_LINK3"/>
      <w:bookmarkStart w:id="1" w:name="OLE_LINK4"/>
      <w:bookmarkStart w:id="2" w:name="OLE_LINK5"/>
      <w:bookmarkStart w:id="3" w:name="OLE_LINK6"/>
      <w:r w:rsidRPr="00EF3015">
        <w:rPr>
          <w:bCs w:val="0"/>
          <w:sz w:val="24"/>
          <w:szCs w:val="24"/>
        </w:rPr>
        <w:t>Ministru kabineta rīkojuma projekta</w:t>
      </w:r>
      <w:r w:rsidR="00276C54" w:rsidRPr="00EF3015">
        <w:rPr>
          <w:bCs w:val="0"/>
          <w:sz w:val="24"/>
          <w:szCs w:val="24"/>
        </w:rPr>
        <w:t xml:space="preserve"> </w:t>
      </w:r>
      <w:r w:rsidRPr="00EF3015">
        <w:rPr>
          <w:sz w:val="24"/>
          <w:szCs w:val="24"/>
        </w:rPr>
        <w:t>"</w:t>
      </w:r>
      <w:r w:rsidR="00734803" w:rsidRPr="00EF3015">
        <w:rPr>
          <w:sz w:val="24"/>
          <w:szCs w:val="24"/>
        </w:rPr>
        <w:t xml:space="preserve">Par tiesību aktu grozījumu virzību </w:t>
      </w:r>
    </w:p>
    <w:p w:rsidR="00E515EC" w:rsidRPr="00EF3015" w:rsidRDefault="00734803" w:rsidP="00734803">
      <w:pPr>
        <w:pStyle w:val="Header"/>
        <w:jc w:val="center"/>
        <w:rPr>
          <w:b/>
          <w:bCs/>
          <w:sz w:val="24"/>
          <w:szCs w:val="24"/>
        </w:rPr>
      </w:pPr>
      <w:r w:rsidRPr="00EF3015">
        <w:rPr>
          <w:b/>
          <w:sz w:val="24"/>
          <w:szCs w:val="24"/>
        </w:rPr>
        <w:t>s</w:t>
      </w:r>
      <w:r w:rsidR="00DC3666" w:rsidRPr="00EF3015">
        <w:rPr>
          <w:b/>
          <w:sz w:val="24"/>
          <w:szCs w:val="24"/>
        </w:rPr>
        <w:t xml:space="preserve">aistībā ar </w:t>
      </w:r>
      <w:proofErr w:type="spellStart"/>
      <w:r w:rsidR="00DC3666" w:rsidRPr="003D6179">
        <w:rPr>
          <w:b/>
          <w:i/>
          <w:sz w:val="24"/>
          <w:szCs w:val="24"/>
        </w:rPr>
        <w:t>eu</w:t>
      </w:r>
      <w:r w:rsidRPr="003D6179">
        <w:rPr>
          <w:b/>
          <w:i/>
          <w:sz w:val="24"/>
          <w:szCs w:val="24"/>
        </w:rPr>
        <w:t>ro</w:t>
      </w:r>
      <w:proofErr w:type="spellEnd"/>
      <w:r w:rsidRPr="00EF3015">
        <w:rPr>
          <w:b/>
          <w:sz w:val="24"/>
          <w:szCs w:val="24"/>
        </w:rPr>
        <w:t xml:space="preserve"> ieviešanu Latvijā</w:t>
      </w:r>
      <w:r w:rsidR="00644B99" w:rsidRPr="00EF3015">
        <w:rPr>
          <w:b/>
          <w:sz w:val="24"/>
          <w:szCs w:val="24"/>
        </w:rPr>
        <w:t>"</w:t>
      </w:r>
      <w:r w:rsidR="003E614C" w:rsidRPr="00EF3015">
        <w:rPr>
          <w:b/>
          <w:sz w:val="24"/>
          <w:szCs w:val="24"/>
        </w:rPr>
        <w:t xml:space="preserve"> </w:t>
      </w:r>
      <w:r w:rsidR="00E515EC" w:rsidRPr="00EF3015">
        <w:rPr>
          <w:b/>
          <w:bCs/>
          <w:sz w:val="24"/>
          <w:szCs w:val="24"/>
        </w:rPr>
        <w:t>sākotnējās ietekmes novērtējuma ziņojums</w:t>
      </w:r>
      <w:bookmarkEnd w:id="0"/>
      <w:bookmarkEnd w:id="1"/>
      <w:r w:rsidR="00E515EC" w:rsidRPr="00EF3015">
        <w:rPr>
          <w:b/>
          <w:bCs/>
          <w:sz w:val="24"/>
          <w:szCs w:val="24"/>
        </w:rPr>
        <w:t xml:space="preserve"> (anotācija)</w:t>
      </w:r>
    </w:p>
    <w:bookmarkEnd w:id="2"/>
    <w:bookmarkEnd w:id="3"/>
    <w:p w:rsidR="002672B4" w:rsidRPr="00EF3015" w:rsidRDefault="002672B4" w:rsidP="00E515EC">
      <w:pPr>
        <w:widowControl/>
        <w:autoSpaceDE/>
        <w:autoSpaceDN/>
        <w:adjustRightInd/>
        <w:jc w:val="center"/>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3924"/>
        <w:gridCol w:w="45"/>
        <w:gridCol w:w="4691"/>
      </w:tblGrid>
      <w:tr w:rsidR="00E515EC" w:rsidRPr="00EF3015" w:rsidTr="001240B6">
        <w:trPr>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tcPr>
          <w:p w:rsidR="00E515EC" w:rsidRPr="00EF3015" w:rsidRDefault="00E515EC" w:rsidP="006817E4">
            <w:pPr>
              <w:widowControl/>
              <w:autoSpaceDE/>
              <w:autoSpaceDN/>
              <w:adjustRightInd/>
              <w:spacing w:before="100" w:beforeAutospacing="1" w:after="100" w:afterAutospacing="1"/>
              <w:jc w:val="center"/>
              <w:rPr>
                <w:sz w:val="24"/>
                <w:szCs w:val="24"/>
              </w:rPr>
            </w:pPr>
            <w:r w:rsidRPr="00EF3015">
              <w:rPr>
                <w:b/>
                <w:bCs/>
                <w:sz w:val="24"/>
                <w:szCs w:val="24"/>
              </w:rPr>
              <w:t>I. Tiesību akta projekta izstrādes nepieciešamība</w:t>
            </w:r>
          </w:p>
        </w:tc>
      </w:tr>
      <w:tr w:rsidR="00E515EC" w:rsidRPr="00EF3015" w:rsidTr="001240B6">
        <w:trPr>
          <w:trHeight w:val="408"/>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1.</w:t>
            </w:r>
          </w:p>
        </w:tc>
        <w:tc>
          <w:tcPr>
            <w:tcW w:w="392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Pamatojums</w:t>
            </w:r>
          </w:p>
        </w:tc>
        <w:tc>
          <w:tcPr>
            <w:tcW w:w="4736" w:type="dxa"/>
            <w:gridSpan w:val="2"/>
            <w:tcBorders>
              <w:top w:val="outset" w:sz="6" w:space="0" w:color="auto"/>
              <w:left w:val="outset" w:sz="6" w:space="0" w:color="auto"/>
              <w:bottom w:val="outset" w:sz="6" w:space="0" w:color="auto"/>
              <w:right w:val="outset" w:sz="6" w:space="0" w:color="auto"/>
            </w:tcBorders>
          </w:tcPr>
          <w:p w:rsidR="00FC0308" w:rsidRPr="00EF3015" w:rsidRDefault="0091342F" w:rsidP="00D35154">
            <w:pPr>
              <w:widowControl/>
              <w:tabs>
                <w:tab w:val="left" w:pos="426"/>
              </w:tabs>
              <w:autoSpaceDE/>
              <w:autoSpaceDN/>
              <w:adjustRightInd/>
              <w:ind w:right="-1"/>
              <w:jc w:val="both"/>
              <w:rPr>
                <w:sz w:val="24"/>
                <w:szCs w:val="24"/>
              </w:rPr>
            </w:pPr>
            <w:r w:rsidRPr="00EF3015">
              <w:rPr>
                <w:sz w:val="24"/>
                <w:szCs w:val="24"/>
              </w:rPr>
              <w:t xml:space="preserve"> </w:t>
            </w:r>
            <w:proofErr w:type="spellStart"/>
            <w:r w:rsidR="00D35154" w:rsidRPr="00EF3015">
              <w:rPr>
                <w:i/>
                <w:sz w:val="24"/>
                <w:szCs w:val="24"/>
              </w:rPr>
              <w:t>Euro</w:t>
            </w:r>
            <w:proofErr w:type="spellEnd"/>
            <w:r w:rsidR="00D35154" w:rsidRPr="00EF3015">
              <w:rPr>
                <w:sz w:val="24"/>
                <w:szCs w:val="24"/>
              </w:rPr>
              <w:t xml:space="preserve"> ieviešanas kārtības likuma 30.pants.</w:t>
            </w:r>
          </w:p>
        </w:tc>
      </w:tr>
      <w:tr w:rsidR="00E515EC" w:rsidRPr="00EF3015" w:rsidTr="001240B6">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2.</w:t>
            </w:r>
          </w:p>
        </w:tc>
        <w:tc>
          <w:tcPr>
            <w:tcW w:w="392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Pašreizējā situācija un problēmas</w:t>
            </w:r>
          </w:p>
        </w:tc>
        <w:tc>
          <w:tcPr>
            <w:tcW w:w="4736" w:type="dxa"/>
            <w:gridSpan w:val="2"/>
            <w:tcBorders>
              <w:top w:val="outset" w:sz="6" w:space="0" w:color="auto"/>
              <w:left w:val="outset" w:sz="6" w:space="0" w:color="auto"/>
              <w:bottom w:val="outset" w:sz="6" w:space="0" w:color="auto"/>
              <w:right w:val="outset" w:sz="6" w:space="0" w:color="auto"/>
            </w:tcBorders>
          </w:tcPr>
          <w:p w:rsidR="008C626E" w:rsidRPr="00EF3015" w:rsidRDefault="008C626E" w:rsidP="0091342F">
            <w:pPr>
              <w:jc w:val="both"/>
              <w:rPr>
                <w:sz w:val="24"/>
                <w:szCs w:val="24"/>
              </w:rPr>
            </w:pPr>
            <w:r w:rsidRPr="00EF3015">
              <w:rPr>
                <w:sz w:val="24"/>
                <w:szCs w:val="24"/>
              </w:rPr>
              <w:t xml:space="preserve">Ministru kabineta (turpmāk - MK) 2012.gada 29.maija sēdē tika apstiprināta "Koncepcija par normatīvo aktu sakārtošanu saistībā ar </w:t>
            </w:r>
            <w:proofErr w:type="spellStart"/>
            <w:r w:rsidRPr="00EF3015">
              <w:rPr>
                <w:i/>
                <w:sz w:val="24"/>
                <w:szCs w:val="24"/>
              </w:rPr>
              <w:t>euro</w:t>
            </w:r>
            <w:proofErr w:type="spellEnd"/>
            <w:r w:rsidRPr="00EF3015">
              <w:rPr>
                <w:i/>
                <w:sz w:val="24"/>
                <w:szCs w:val="24"/>
              </w:rPr>
              <w:t xml:space="preserve"> </w:t>
            </w:r>
            <w:r w:rsidRPr="00EF3015">
              <w:rPr>
                <w:sz w:val="24"/>
                <w:szCs w:val="24"/>
              </w:rPr>
              <w:t xml:space="preserve">ieviešanu Latvijā" (protokols Nr. 30, 42.§), kas nosaka vienotu normatīvo aktu sakārtošanas kārtību saistībā ar </w:t>
            </w:r>
            <w:proofErr w:type="spellStart"/>
            <w:r w:rsidRPr="00EF3015">
              <w:rPr>
                <w:i/>
                <w:sz w:val="24"/>
                <w:szCs w:val="24"/>
              </w:rPr>
              <w:t>euro</w:t>
            </w:r>
            <w:proofErr w:type="spellEnd"/>
            <w:r w:rsidRPr="00EF3015">
              <w:rPr>
                <w:i/>
                <w:sz w:val="24"/>
                <w:szCs w:val="24"/>
              </w:rPr>
              <w:t xml:space="preserve"> </w:t>
            </w:r>
            <w:r w:rsidRPr="00EF3015">
              <w:rPr>
                <w:sz w:val="24"/>
                <w:szCs w:val="24"/>
              </w:rPr>
              <w:t>ieviešanu gan attiec</w:t>
            </w:r>
            <w:r w:rsidR="00FA1AC7" w:rsidRPr="00EF3015">
              <w:rPr>
                <w:sz w:val="24"/>
                <w:szCs w:val="24"/>
              </w:rPr>
              <w:t>ībā uz likumiem, MK noteikumiem un</w:t>
            </w:r>
            <w:r w:rsidRPr="00EF3015">
              <w:rPr>
                <w:sz w:val="24"/>
                <w:szCs w:val="24"/>
              </w:rPr>
              <w:t xml:space="preserve"> MK rīkojumiem, gan arī uz pašvaldību saistošajiem noteikumiem. </w:t>
            </w:r>
          </w:p>
          <w:p w:rsidR="00010B7E" w:rsidRPr="00EF3015" w:rsidRDefault="00010B7E" w:rsidP="0091342F">
            <w:pPr>
              <w:jc w:val="both"/>
              <w:rPr>
                <w:sz w:val="24"/>
                <w:szCs w:val="24"/>
              </w:rPr>
            </w:pPr>
          </w:p>
          <w:p w:rsidR="00010B7E" w:rsidRPr="00EF3015" w:rsidRDefault="008C626E" w:rsidP="0091342F">
            <w:pPr>
              <w:jc w:val="both"/>
              <w:rPr>
                <w:sz w:val="24"/>
                <w:szCs w:val="24"/>
              </w:rPr>
            </w:pPr>
            <w:r w:rsidRPr="00EF3015">
              <w:rPr>
                <w:sz w:val="24"/>
                <w:szCs w:val="24"/>
              </w:rPr>
              <w:t>Atbilstoši MK 2010.gada 24.marta rīkojum</w:t>
            </w:r>
            <w:r w:rsidR="00010B7E" w:rsidRPr="00EF3015">
              <w:rPr>
                <w:sz w:val="24"/>
                <w:szCs w:val="24"/>
              </w:rPr>
              <w:t>ā</w:t>
            </w:r>
            <w:r w:rsidRPr="00EF3015">
              <w:rPr>
                <w:sz w:val="24"/>
                <w:szCs w:val="24"/>
              </w:rPr>
              <w:t xml:space="preserve"> Nr.165 "Grozījumi MK 2006.gada 6.marta rīkojumā  Nr.148 "Par Latvijas Nacionālo eiro ieviešanas plānu"" noteiktajam un MK 2012.gada 29.maijā apstiprinātajai "Koncepcijai </w:t>
            </w:r>
            <w:r w:rsidR="00010B7E" w:rsidRPr="00EF3015">
              <w:rPr>
                <w:sz w:val="24"/>
                <w:szCs w:val="24"/>
              </w:rPr>
              <w:t>par normatīvo aktu sakārtošanu saistībā ar</w:t>
            </w:r>
            <w:r w:rsidRPr="00EF3015">
              <w:rPr>
                <w:sz w:val="24"/>
                <w:szCs w:val="24"/>
              </w:rPr>
              <w:t xml:space="preserve"> </w:t>
            </w:r>
            <w:proofErr w:type="spellStart"/>
            <w:r w:rsidRPr="00EF3015">
              <w:rPr>
                <w:i/>
                <w:sz w:val="24"/>
                <w:szCs w:val="24"/>
              </w:rPr>
              <w:t>euro</w:t>
            </w:r>
            <w:proofErr w:type="spellEnd"/>
            <w:r w:rsidRPr="00EF3015">
              <w:rPr>
                <w:i/>
                <w:sz w:val="24"/>
                <w:szCs w:val="24"/>
              </w:rPr>
              <w:t xml:space="preserve"> </w:t>
            </w:r>
            <w:r w:rsidR="00010B7E" w:rsidRPr="00EF3015">
              <w:rPr>
                <w:sz w:val="24"/>
                <w:szCs w:val="24"/>
              </w:rPr>
              <w:t>ieviešanu</w:t>
            </w:r>
            <w:r w:rsidRPr="00EF3015">
              <w:rPr>
                <w:sz w:val="24"/>
                <w:szCs w:val="24"/>
              </w:rPr>
              <w:t xml:space="preserve"> Latvijā" tika izstrādāts un </w:t>
            </w:r>
            <w:r w:rsidR="00D35154" w:rsidRPr="00EF3015">
              <w:rPr>
                <w:sz w:val="24"/>
                <w:szCs w:val="24"/>
              </w:rPr>
              <w:t>2013.gada 3</w:t>
            </w:r>
            <w:r w:rsidR="00010B7E" w:rsidRPr="00EF3015">
              <w:rPr>
                <w:sz w:val="24"/>
                <w:szCs w:val="24"/>
              </w:rPr>
              <w:t>1</w:t>
            </w:r>
            <w:r w:rsidR="00D35154" w:rsidRPr="00EF3015">
              <w:rPr>
                <w:sz w:val="24"/>
                <w:szCs w:val="24"/>
              </w:rPr>
              <w:t xml:space="preserve">.janvārī </w:t>
            </w:r>
            <w:r w:rsidR="00010B7E" w:rsidRPr="00EF3015">
              <w:rPr>
                <w:sz w:val="24"/>
                <w:szCs w:val="24"/>
              </w:rPr>
              <w:t>Saeimā pieņemts</w:t>
            </w:r>
            <w:r w:rsidR="00D35154" w:rsidRPr="00EF3015">
              <w:rPr>
                <w:sz w:val="24"/>
                <w:szCs w:val="24"/>
              </w:rPr>
              <w:t xml:space="preserve"> </w:t>
            </w:r>
            <w:proofErr w:type="spellStart"/>
            <w:r w:rsidR="00D35154" w:rsidRPr="00EF3015">
              <w:rPr>
                <w:i/>
                <w:sz w:val="24"/>
                <w:szCs w:val="24"/>
              </w:rPr>
              <w:t>Euro</w:t>
            </w:r>
            <w:proofErr w:type="spellEnd"/>
            <w:r w:rsidR="00D35154" w:rsidRPr="00EF3015">
              <w:rPr>
                <w:sz w:val="24"/>
                <w:szCs w:val="24"/>
              </w:rPr>
              <w:t xml:space="preserve"> ieviešanas kārtības likums, ar mērķi nodrošināt efektīvu un caurskatāmu </w:t>
            </w:r>
            <w:proofErr w:type="spellStart"/>
            <w:r w:rsidR="00D35154" w:rsidRPr="00EF3015">
              <w:rPr>
                <w:i/>
                <w:iCs/>
                <w:sz w:val="24"/>
                <w:szCs w:val="24"/>
              </w:rPr>
              <w:t>euro</w:t>
            </w:r>
            <w:proofErr w:type="spellEnd"/>
            <w:r w:rsidR="00D35154" w:rsidRPr="00EF3015">
              <w:rPr>
                <w:sz w:val="24"/>
                <w:szCs w:val="24"/>
              </w:rPr>
              <w:t xml:space="preserve"> ieviešanu Latvijas Republikā.</w:t>
            </w:r>
          </w:p>
          <w:p w:rsidR="00010B7E" w:rsidRPr="00EF3015" w:rsidRDefault="00010B7E" w:rsidP="0091342F">
            <w:pPr>
              <w:jc w:val="both"/>
              <w:rPr>
                <w:sz w:val="24"/>
                <w:szCs w:val="24"/>
              </w:rPr>
            </w:pPr>
          </w:p>
          <w:p w:rsidR="00010B7E" w:rsidRPr="00EF3015" w:rsidRDefault="008C626E" w:rsidP="0091342F">
            <w:pPr>
              <w:jc w:val="both"/>
              <w:rPr>
                <w:sz w:val="24"/>
                <w:szCs w:val="24"/>
              </w:rPr>
            </w:pPr>
            <w:r w:rsidRPr="00EF3015">
              <w:rPr>
                <w:sz w:val="24"/>
                <w:szCs w:val="24"/>
              </w:rPr>
              <w:t xml:space="preserve">Minētā likuma izskatīšanas gaitā Saeimā, no tā tika svītrotas vairākas būtiskas normas, kas attiecās uz normatīvo aktu sakārtošanu saistībā ar </w:t>
            </w:r>
            <w:proofErr w:type="spellStart"/>
            <w:r w:rsidRPr="00EF3015">
              <w:rPr>
                <w:i/>
                <w:sz w:val="24"/>
                <w:szCs w:val="24"/>
              </w:rPr>
              <w:t>euro</w:t>
            </w:r>
            <w:proofErr w:type="spellEnd"/>
            <w:r w:rsidRPr="00EF3015">
              <w:rPr>
                <w:sz w:val="24"/>
                <w:szCs w:val="24"/>
              </w:rPr>
              <w:t xml:space="preserve"> ieviešanu, ar mērķi deleģēt izpildvarai noteikt </w:t>
            </w:r>
            <w:r w:rsidR="00010B7E" w:rsidRPr="00EF3015">
              <w:rPr>
                <w:sz w:val="24"/>
                <w:szCs w:val="24"/>
              </w:rPr>
              <w:t>tiesību aktu</w:t>
            </w:r>
            <w:r w:rsidRPr="00EF3015">
              <w:rPr>
                <w:sz w:val="24"/>
                <w:szCs w:val="24"/>
              </w:rPr>
              <w:t xml:space="preserve"> virzības kārtību l</w:t>
            </w:r>
            <w:r w:rsidR="00010B7E" w:rsidRPr="00EF3015">
              <w:rPr>
                <w:sz w:val="24"/>
                <w:szCs w:val="24"/>
              </w:rPr>
              <w:t>īdz Saeimai.</w:t>
            </w:r>
          </w:p>
          <w:p w:rsidR="00010B7E" w:rsidRPr="00EF3015" w:rsidRDefault="00010B7E" w:rsidP="0091342F">
            <w:pPr>
              <w:jc w:val="both"/>
              <w:rPr>
                <w:sz w:val="24"/>
                <w:szCs w:val="24"/>
              </w:rPr>
            </w:pPr>
          </w:p>
          <w:p w:rsidR="00A84109" w:rsidRPr="00EF3015" w:rsidRDefault="00010B7E" w:rsidP="00010B7E">
            <w:pPr>
              <w:jc w:val="both"/>
              <w:rPr>
                <w:sz w:val="24"/>
                <w:szCs w:val="24"/>
              </w:rPr>
            </w:pPr>
            <w:r w:rsidRPr="00EF3015">
              <w:rPr>
                <w:sz w:val="24"/>
                <w:szCs w:val="24"/>
              </w:rPr>
              <w:t>Ņ</w:t>
            </w:r>
            <w:r w:rsidR="008C626E" w:rsidRPr="00EF3015">
              <w:rPr>
                <w:sz w:val="24"/>
                <w:szCs w:val="24"/>
              </w:rPr>
              <w:t xml:space="preserve">emot vērā minēto, ir sagatavots Ministru kabineta rīkojuma projekts „Par tiesību aktu grozījumu virzību saistībā ar </w:t>
            </w:r>
            <w:proofErr w:type="spellStart"/>
            <w:r w:rsidR="008C626E" w:rsidRPr="00EF3015">
              <w:rPr>
                <w:i/>
                <w:sz w:val="24"/>
                <w:szCs w:val="24"/>
              </w:rPr>
              <w:t>euro</w:t>
            </w:r>
            <w:proofErr w:type="spellEnd"/>
            <w:r w:rsidR="008C626E" w:rsidRPr="00EF3015">
              <w:rPr>
                <w:sz w:val="24"/>
                <w:szCs w:val="24"/>
              </w:rPr>
              <w:t xml:space="preserve"> ieviešanu Latvijā”</w:t>
            </w:r>
            <w:r w:rsidR="00166F03" w:rsidRPr="00EF3015">
              <w:rPr>
                <w:sz w:val="24"/>
                <w:szCs w:val="24"/>
              </w:rPr>
              <w:t xml:space="preserve"> (turpmāk – rīkojuma projekts)</w:t>
            </w:r>
            <w:r w:rsidR="008C626E" w:rsidRPr="00EF3015">
              <w:rPr>
                <w:sz w:val="24"/>
                <w:szCs w:val="24"/>
              </w:rPr>
              <w:t xml:space="preserve">. </w:t>
            </w:r>
          </w:p>
          <w:p w:rsidR="00010B7E" w:rsidRPr="00EF3015" w:rsidRDefault="00010B7E" w:rsidP="00010B7E">
            <w:pPr>
              <w:jc w:val="both"/>
              <w:rPr>
                <w:sz w:val="24"/>
                <w:szCs w:val="24"/>
              </w:rPr>
            </w:pPr>
          </w:p>
        </w:tc>
      </w:tr>
      <w:tr w:rsidR="00E515EC" w:rsidRPr="00EF3015" w:rsidTr="001240B6">
        <w:trPr>
          <w:trHeight w:val="6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3.</w:t>
            </w:r>
          </w:p>
        </w:tc>
        <w:tc>
          <w:tcPr>
            <w:tcW w:w="392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Saistītie politikas ietekmes novērtējumi un pētījumi</w:t>
            </w:r>
          </w:p>
        </w:tc>
        <w:tc>
          <w:tcPr>
            <w:tcW w:w="4736" w:type="dxa"/>
            <w:gridSpan w:val="2"/>
            <w:tcBorders>
              <w:top w:val="outset" w:sz="6" w:space="0" w:color="auto"/>
              <w:left w:val="outset" w:sz="6" w:space="0" w:color="auto"/>
              <w:bottom w:val="outset" w:sz="6" w:space="0" w:color="auto"/>
              <w:right w:val="outset" w:sz="6" w:space="0" w:color="auto"/>
            </w:tcBorders>
          </w:tcPr>
          <w:p w:rsidR="00E515EC" w:rsidRPr="00EF3015" w:rsidRDefault="003B48B5" w:rsidP="00E515EC">
            <w:pPr>
              <w:widowControl/>
              <w:autoSpaceDE/>
              <w:autoSpaceDN/>
              <w:adjustRightInd/>
              <w:spacing w:before="100" w:beforeAutospacing="1" w:after="100" w:afterAutospacing="1"/>
              <w:rPr>
                <w:sz w:val="24"/>
                <w:szCs w:val="24"/>
              </w:rPr>
            </w:pPr>
            <w:r w:rsidRPr="00EF3015">
              <w:rPr>
                <w:sz w:val="24"/>
                <w:szCs w:val="24"/>
              </w:rPr>
              <w:t xml:space="preserve"> </w:t>
            </w:r>
            <w:r w:rsidR="006D718C" w:rsidRPr="00EF3015">
              <w:rPr>
                <w:sz w:val="24"/>
                <w:szCs w:val="24"/>
              </w:rPr>
              <w:t>Šo jomu neskar.</w:t>
            </w:r>
          </w:p>
        </w:tc>
      </w:tr>
      <w:tr w:rsidR="006463E0" w:rsidRPr="00EF3015" w:rsidTr="006463E0">
        <w:trPr>
          <w:trHeight w:val="835"/>
          <w:tblCellSpacing w:w="0" w:type="dxa"/>
        </w:trPr>
        <w:tc>
          <w:tcPr>
            <w:tcW w:w="441" w:type="dxa"/>
            <w:tcBorders>
              <w:top w:val="outset" w:sz="6" w:space="0" w:color="auto"/>
              <w:left w:val="outset" w:sz="6" w:space="0" w:color="auto"/>
              <w:bottom w:val="outset" w:sz="6" w:space="0" w:color="auto"/>
              <w:right w:val="outset" w:sz="6" w:space="0" w:color="auto"/>
            </w:tcBorders>
          </w:tcPr>
          <w:p w:rsidR="006463E0" w:rsidRPr="00EF3015" w:rsidRDefault="006463E0" w:rsidP="00E515EC">
            <w:pPr>
              <w:widowControl/>
              <w:autoSpaceDE/>
              <w:autoSpaceDN/>
              <w:adjustRightInd/>
              <w:spacing w:before="100" w:beforeAutospacing="1" w:after="100" w:afterAutospacing="1"/>
              <w:rPr>
                <w:sz w:val="24"/>
                <w:szCs w:val="24"/>
              </w:rPr>
            </w:pPr>
            <w:r w:rsidRPr="00EF3015">
              <w:rPr>
                <w:sz w:val="24"/>
                <w:szCs w:val="24"/>
              </w:rPr>
              <w:t> 4.</w:t>
            </w:r>
          </w:p>
        </w:tc>
        <w:tc>
          <w:tcPr>
            <w:tcW w:w="3969" w:type="dxa"/>
            <w:gridSpan w:val="2"/>
            <w:tcBorders>
              <w:top w:val="outset" w:sz="6" w:space="0" w:color="auto"/>
              <w:left w:val="outset" w:sz="6" w:space="0" w:color="auto"/>
              <w:bottom w:val="outset" w:sz="6" w:space="0" w:color="auto"/>
              <w:right w:val="outset" w:sz="6" w:space="0" w:color="auto"/>
            </w:tcBorders>
          </w:tcPr>
          <w:p w:rsidR="006463E0" w:rsidRPr="00EF3015" w:rsidRDefault="006463E0" w:rsidP="007364B1">
            <w:pPr>
              <w:jc w:val="both"/>
              <w:rPr>
                <w:sz w:val="24"/>
                <w:szCs w:val="24"/>
              </w:rPr>
            </w:pPr>
            <w:r w:rsidRPr="00EF3015">
              <w:rPr>
                <w:sz w:val="24"/>
                <w:szCs w:val="24"/>
              </w:rPr>
              <w:t> Tiesiskā regulējuma mērķis un būtība:</w:t>
            </w:r>
          </w:p>
          <w:p w:rsidR="006463E0" w:rsidRPr="00EF3015" w:rsidRDefault="006463E0" w:rsidP="007364B1">
            <w:pPr>
              <w:jc w:val="both"/>
              <w:rPr>
                <w:sz w:val="24"/>
                <w:szCs w:val="24"/>
              </w:rPr>
            </w:pPr>
          </w:p>
        </w:tc>
        <w:tc>
          <w:tcPr>
            <w:tcW w:w="4691" w:type="dxa"/>
            <w:tcBorders>
              <w:top w:val="outset" w:sz="6" w:space="0" w:color="auto"/>
              <w:left w:val="outset" w:sz="6" w:space="0" w:color="auto"/>
              <w:bottom w:val="outset" w:sz="6" w:space="0" w:color="auto"/>
              <w:right w:val="outset" w:sz="6" w:space="0" w:color="auto"/>
            </w:tcBorders>
          </w:tcPr>
          <w:p w:rsidR="00010B7E" w:rsidRPr="00EF3015" w:rsidRDefault="00010B7E" w:rsidP="00010B7E">
            <w:pPr>
              <w:jc w:val="both"/>
              <w:rPr>
                <w:sz w:val="24"/>
                <w:szCs w:val="24"/>
              </w:rPr>
            </w:pPr>
            <w:r w:rsidRPr="00EF3015">
              <w:rPr>
                <w:sz w:val="24"/>
                <w:szCs w:val="24"/>
              </w:rPr>
              <w:t xml:space="preserve">Ņemot vērā, ka Saeimas Budžeta un finanšu (nodokļu) komisija </w:t>
            </w:r>
            <w:proofErr w:type="spellStart"/>
            <w:r w:rsidRPr="00EF3015">
              <w:rPr>
                <w:i/>
                <w:sz w:val="24"/>
                <w:szCs w:val="24"/>
              </w:rPr>
              <w:t>Euro</w:t>
            </w:r>
            <w:proofErr w:type="spellEnd"/>
            <w:r w:rsidRPr="00EF3015">
              <w:rPr>
                <w:sz w:val="24"/>
                <w:szCs w:val="24"/>
              </w:rPr>
              <w:t xml:space="preserve"> ieviešanas likuma izskatīšanas gaitā </w:t>
            </w:r>
            <w:r w:rsidR="00166F03" w:rsidRPr="00EF3015">
              <w:rPr>
                <w:sz w:val="24"/>
                <w:szCs w:val="24"/>
              </w:rPr>
              <w:t xml:space="preserve">komisijā </w:t>
            </w:r>
            <w:r w:rsidRPr="00EF3015">
              <w:rPr>
                <w:sz w:val="24"/>
                <w:szCs w:val="24"/>
              </w:rPr>
              <w:t xml:space="preserve">svītroja no tā vairākas būtiskas normas, kas regulēja normatīvo aktu </w:t>
            </w:r>
            <w:r w:rsidR="00166F03" w:rsidRPr="00EF3015">
              <w:rPr>
                <w:sz w:val="24"/>
                <w:szCs w:val="24"/>
              </w:rPr>
              <w:t xml:space="preserve">virzības kārtību (līdz to iesniegšanai Saeimā) </w:t>
            </w:r>
            <w:r w:rsidRPr="00EF3015">
              <w:rPr>
                <w:sz w:val="24"/>
                <w:szCs w:val="24"/>
              </w:rPr>
              <w:t xml:space="preserve">un termiņus saistībā ar </w:t>
            </w:r>
            <w:proofErr w:type="spellStart"/>
            <w:r w:rsidRPr="00EF3015">
              <w:rPr>
                <w:i/>
                <w:sz w:val="24"/>
                <w:szCs w:val="24"/>
              </w:rPr>
              <w:t>euro</w:t>
            </w:r>
            <w:proofErr w:type="spellEnd"/>
            <w:r w:rsidRPr="00EF3015">
              <w:rPr>
                <w:sz w:val="24"/>
                <w:szCs w:val="24"/>
              </w:rPr>
              <w:t xml:space="preserve"> ieviešanu, </w:t>
            </w:r>
            <w:r w:rsidR="00166F03" w:rsidRPr="00EF3015">
              <w:rPr>
                <w:sz w:val="24"/>
                <w:szCs w:val="24"/>
              </w:rPr>
              <w:t>kā arī</w:t>
            </w:r>
            <w:r w:rsidRPr="00EF3015">
              <w:rPr>
                <w:sz w:val="24"/>
                <w:szCs w:val="24"/>
              </w:rPr>
              <w:t xml:space="preserve"> vienojās, ka minētās normas </w:t>
            </w:r>
            <w:r w:rsidR="00166F03" w:rsidRPr="00EF3015">
              <w:rPr>
                <w:sz w:val="24"/>
                <w:szCs w:val="24"/>
              </w:rPr>
              <w:t xml:space="preserve">ir </w:t>
            </w:r>
            <w:r w:rsidRPr="00EF3015">
              <w:rPr>
                <w:sz w:val="24"/>
                <w:szCs w:val="24"/>
              </w:rPr>
              <w:t>iekļaujamas MK līmeņa tiesību aktos</w:t>
            </w:r>
            <w:r w:rsidR="00166F03" w:rsidRPr="00EF3015">
              <w:rPr>
                <w:sz w:val="24"/>
                <w:szCs w:val="24"/>
              </w:rPr>
              <w:t>, ir sagatavots</w:t>
            </w:r>
            <w:r w:rsidRPr="00EF3015">
              <w:rPr>
                <w:sz w:val="24"/>
                <w:szCs w:val="24"/>
              </w:rPr>
              <w:t xml:space="preserve"> M</w:t>
            </w:r>
            <w:r w:rsidR="00166F03" w:rsidRPr="00EF3015">
              <w:rPr>
                <w:sz w:val="24"/>
                <w:szCs w:val="24"/>
              </w:rPr>
              <w:t xml:space="preserve">K </w:t>
            </w:r>
            <w:r w:rsidRPr="00EF3015">
              <w:rPr>
                <w:sz w:val="24"/>
                <w:szCs w:val="24"/>
              </w:rPr>
              <w:t xml:space="preserve">rīkojuma projekts „Par tiesību aktu grozījumu virzību saistībā ar </w:t>
            </w:r>
            <w:proofErr w:type="spellStart"/>
            <w:r w:rsidRPr="00EF3015">
              <w:rPr>
                <w:i/>
                <w:sz w:val="24"/>
                <w:szCs w:val="24"/>
              </w:rPr>
              <w:t>euro</w:t>
            </w:r>
            <w:proofErr w:type="spellEnd"/>
            <w:r w:rsidRPr="00EF3015">
              <w:rPr>
                <w:sz w:val="24"/>
                <w:szCs w:val="24"/>
              </w:rPr>
              <w:t xml:space="preserve"> ieviešanu Latvijā”. </w:t>
            </w:r>
          </w:p>
          <w:p w:rsidR="006463E0" w:rsidRPr="00EF3015" w:rsidRDefault="006463E0" w:rsidP="00907C7C">
            <w:pPr>
              <w:pStyle w:val="PlainText"/>
              <w:tabs>
                <w:tab w:val="right" w:pos="9072"/>
              </w:tabs>
              <w:jc w:val="both"/>
              <w:rPr>
                <w:rFonts w:ascii="Times New Roman" w:hAnsi="Times New Roman"/>
                <w:sz w:val="24"/>
                <w:szCs w:val="24"/>
              </w:rPr>
            </w:pPr>
          </w:p>
        </w:tc>
      </w:tr>
      <w:tr w:rsidR="00E515EC" w:rsidRPr="00EF3015" w:rsidTr="001240B6">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lastRenderedPageBreak/>
              <w:t> 5.</w:t>
            </w:r>
          </w:p>
        </w:tc>
        <w:tc>
          <w:tcPr>
            <w:tcW w:w="392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Projekta izstrādē iesaistītās institūcijas</w:t>
            </w:r>
          </w:p>
        </w:tc>
        <w:tc>
          <w:tcPr>
            <w:tcW w:w="4736" w:type="dxa"/>
            <w:gridSpan w:val="2"/>
            <w:tcBorders>
              <w:top w:val="outset" w:sz="6" w:space="0" w:color="auto"/>
              <w:left w:val="outset" w:sz="6" w:space="0" w:color="auto"/>
              <w:bottom w:val="outset" w:sz="6" w:space="0" w:color="auto"/>
              <w:right w:val="outset" w:sz="6" w:space="0" w:color="auto"/>
            </w:tcBorders>
          </w:tcPr>
          <w:p w:rsidR="001D3F8B" w:rsidRPr="00EF3015" w:rsidRDefault="003B48B5" w:rsidP="001D3F8B">
            <w:pPr>
              <w:jc w:val="both"/>
              <w:rPr>
                <w:color w:val="000000" w:themeColor="text1"/>
                <w:sz w:val="24"/>
                <w:szCs w:val="24"/>
              </w:rPr>
            </w:pPr>
            <w:r w:rsidRPr="00EF3015">
              <w:rPr>
                <w:color w:val="000000"/>
                <w:sz w:val="24"/>
                <w:szCs w:val="24"/>
              </w:rPr>
              <w:t xml:space="preserve"> </w:t>
            </w:r>
            <w:r w:rsidR="001D3F8B" w:rsidRPr="00EF3015">
              <w:rPr>
                <w:color w:val="000000" w:themeColor="text1"/>
                <w:sz w:val="24"/>
                <w:szCs w:val="24"/>
              </w:rPr>
              <w:t xml:space="preserve">Ar mērķi nodrošināt efektīvu </w:t>
            </w:r>
            <w:proofErr w:type="spellStart"/>
            <w:r w:rsidR="001D3F8B" w:rsidRPr="00EF3015">
              <w:rPr>
                <w:i/>
                <w:color w:val="000000" w:themeColor="text1"/>
                <w:sz w:val="24"/>
                <w:szCs w:val="24"/>
              </w:rPr>
              <w:t>euro</w:t>
            </w:r>
            <w:proofErr w:type="spellEnd"/>
            <w:r w:rsidR="001D3F8B" w:rsidRPr="00EF3015">
              <w:rPr>
                <w:color w:val="000000" w:themeColor="text1"/>
                <w:sz w:val="24"/>
                <w:szCs w:val="24"/>
              </w:rPr>
              <w:t xml:space="preserve"> ieviešanas procesu Latvijā 2005.gada 18.jūlijā ar MK rīkojumu Nr.308 "Par vadības komitejas izveidošanu" tika izveidota Vadības komiteja, kuras pakļautībā strādā piecas darba grupas:</w:t>
            </w:r>
          </w:p>
          <w:p w:rsidR="001D3F8B" w:rsidRPr="00EF3015" w:rsidRDefault="001D3F8B" w:rsidP="001D3F8B">
            <w:pPr>
              <w:jc w:val="both"/>
              <w:rPr>
                <w:color w:val="000000" w:themeColor="text1"/>
                <w:sz w:val="24"/>
                <w:szCs w:val="24"/>
              </w:rPr>
            </w:pPr>
            <w:r w:rsidRPr="00EF3015">
              <w:rPr>
                <w:color w:val="000000" w:themeColor="text1"/>
                <w:sz w:val="24"/>
                <w:szCs w:val="24"/>
              </w:rPr>
              <w:t>1) Valsts administrācijas darba grupa (atjaunotais sastāvs apstiprināts 2012.gada 29.maijā ar Finanšu ministrijas rīkojumu Nr.273 "Par Valsts administrācijas darba grupas izveidošanu");</w:t>
            </w:r>
          </w:p>
          <w:p w:rsidR="001D3F8B" w:rsidRPr="00EF3015" w:rsidRDefault="001D3F8B" w:rsidP="001D3F8B">
            <w:pPr>
              <w:jc w:val="both"/>
              <w:rPr>
                <w:color w:val="000000" w:themeColor="text1"/>
                <w:sz w:val="24"/>
                <w:szCs w:val="24"/>
              </w:rPr>
            </w:pPr>
            <w:r w:rsidRPr="00EF3015">
              <w:rPr>
                <w:color w:val="000000" w:themeColor="text1"/>
                <w:sz w:val="24"/>
                <w:szCs w:val="24"/>
              </w:rPr>
              <w:t>2) Naudas un maksājumu darba grupa (atjaunotais sastāvs apstiprināts 2012.gada 21.maija ar Finanšu ministrijas rīkojumu Nr.255 "Par Naudas un maksājumu sistēmu darba grupas izveidošanu");</w:t>
            </w:r>
          </w:p>
          <w:p w:rsidR="001D3F8B" w:rsidRPr="00EF3015" w:rsidRDefault="001D3F8B" w:rsidP="001D3F8B">
            <w:pPr>
              <w:jc w:val="both"/>
              <w:rPr>
                <w:color w:val="000000" w:themeColor="text1"/>
                <w:sz w:val="24"/>
                <w:szCs w:val="24"/>
              </w:rPr>
            </w:pPr>
            <w:r w:rsidRPr="00EF3015">
              <w:rPr>
                <w:color w:val="000000" w:themeColor="text1"/>
                <w:sz w:val="24"/>
                <w:szCs w:val="24"/>
              </w:rPr>
              <w:t>3) Finanšu sistēmas darba grupa (atjaunotais sastāvs apstiprināts 2012.gada 21.maija ar Finanšu ministrijas rīkojumu Nr.254 "Par Finanšu sistēmas darba grupas izveidošanu";</w:t>
            </w:r>
          </w:p>
          <w:p w:rsidR="001D3F8B" w:rsidRPr="00EF3015" w:rsidRDefault="001D3F8B" w:rsidP="001D3F8B">
            <w:pPr>
              <w:jc w:val="both"/>
              <w:rPr>
                <w:color w:val="000000" w:themeColor="text1"/>
                <w:sz w:val="24"/>
                <w:szCs w:val="24"/>
              </w:rPr>
            </w:pPr>
            <w:r w:rsidRPr="00EF3015">
              <w:rPr>
                <w:color w:val="000000" w:themeColor="text1"/>
                <w:sz w:val="24"/>
                <w:szCs w:val="24"/>
              </w:rPr>
              <w:t xml:space="preserve">4) </w:t>
            </w:r>
            <w:proofErr w:type="spellStart"/>
            <w:r w:rsidRPr="00EF3015">
              <w:rPr>
                <w:color w:val="000000" w:themeColor="text1"/>
                <w:sz w:val="24"/>
                <w:szCs w:val="24"/>
              </w:rPr>
              <w:t>Nefinanšu</w:t>
            </w:r>
            <w:proofErr w:type="spellEnd"/>
            <w:r w:rsidRPr="00EF3015">
              <w:rPr>
                <w:color w:val="000000" w:themeColor="text1"/>
                <w:sz w:val="24"/>
                <w:szCs w:val="24"/>
              </w:rPr>
              <w:t xml:space="preserve"> uzņēmumu un patērētāju darba grupa (atjaunotais sastāvs ir apstiprināts ar 2012.gada 10.septemba Ekonomikas ministrijas rīkojumu Nr.166 un 2012.gada 19.jūnija Ekonomikas ministrijas rīkojumu Nr.104. "Par grozījumiem Ekonomikas ministrijas 20.02.2012. rīkojumā Nr.35 "Par darba grupas "</w:t>
            </w:r>
            <w:proofErr w:type="spellStart"/>
            <w:r w:rsidRPr="00EF3015">
              <w:rPr>
                <w:color w:val="000000" w:themeColor="text1"/>
                <w:sz w:val="24"/>
                <w:szCs w:val="24"/>
              </w:rPr>
              <w:t>Nefinanšu</w:t>
            </w:r>
            <w:proofErr w:type="spellEnd"/>
            <w:r w:rsidRPr="00EF3015">
              <w:rPr>
                <w:color w:val="000000" w:themeColor="text1"/>
                <w:sz w:val="24"/>
                <w:szCs w:val="24"/>
              </w:rPr>
              <w:t xml:space="preserve"> uzņēmumi un patērētāji" izveidi"")</w:t>
            </w:r>
          </w:p>
          <w:p w:rsidR="001D3F8B" w:rsidRPr="00EF3015" w:rsidRDefault="001D3F8B" w:rsidP="001D3F8B">
            <w:pPr>
              <w:jc w:val="both"/>
              <w:rPr>
                <w:color w:val="000000" w:themeColor="text1"/>
                <w:sz w:val="24"/>
                <w:szCs w:val="24"/>
              </w:rPr>
            </w:pPr>
            <w:r w:rsidRPr="00EF3015">
              <w:rPr>
                <w:color w:val="000000" w:themeColor="text1"/>
                <w:sz w:val="24"/>
                <w:szCs w:val="24"/>
              </w:rPr>
              <w:t>5) Sabiedrības informēšanas un komunikācijas darba grupa   (atjaunotais sastāvs apstiprināts 2012.gada 16.maijā ar Finanšu ministrijas rīkojumu Nr.231 "Par Sabiedrības informēšanas un komunikācijas darba grupas izveidošanu").</w:t>
            </w:r>
          </w:p>
          <w:p w:rsidR="001D3F8B" w:rsidRDefault="001D3F8B" w:rsidP="001D3F8B">
            <w:pPr>
              <w:jc w:val="both"/>
              <w:rPr>
                <w:color w:val="000000" w:themeColor="text1"/>
                <w:sz w:val="24"/>
                <w:szCs w:val="24"/>
              </w:rPr>
            </w:pPr>
            <w:r w:rsidRPr="00EF3015">
              <w:rPr>
                <w:color w:val="000000" w:themeColor="text1"/>
                <w:sz w:val="24"/>
                <w:szCs w:val="24"/>
              </w:rPr>
              <w:t xml:space="preserve">Atbilstoši Eiro projekta darba grupu sastāvam, </w:t>
            </w:r>
            <w:proofErr w:type="spellStart"/>
            <w:r w:rsidRPr="00EF3015">
              <w:rPr>
                <w:i/>
                <w:color w:val="000000" w:themeColor="text1"/>
                <w:sz w:val="24"/>
                <w:szCs w:val="24"/>
              </w:rPr>
              <w:t>Euro</w:t>
            </w:r>
            <w:proofErr w:type="spellEnd"/>
            <w:r w:rsidRPr="00EF3015">
              <w:rPr>
                <w:color w:val="000000" w:themeColor="text1"/>
                <w:sz w:val="24"/>
                <w:szCs w:val="24"/>
              </w:rPr>
              <w:t xml:space="preserve"> ieviešanas kārtības likumprojekts tika izskatīts un komentēts no visām darba grupām, kurās strādā Ārlietu ministrijas, Ekonomikas ministrijas, Iekšlietu ministrijas, Izglītības un zinātnes ministrijas, Labklājības ministrijas, Satiksmes ministrijas, Veselības ministrijas, Vides aizsardzības un reģionālās attīstības ministrijas, Zemkopības ministrijas, Valsts kancelejas, Valsts kases, Valsts ieņēmumu dienesta, Finanšu un kapitāla tirgus komisijas, Latvijas Bankas, Valsts sociālās apdrošināšanas aģentūras, Centrālās statistikas pārvaldes, Latvijas Centrālā depozitārija, Patērētāju tiesību aizsardzības centra, Sabiedrisko pakalpojumu regulēšanas komisijas, Latvijas Pasta, Latvijas Pašvaldību savienības, Latvijas Komercbanku asociācijas, Latvijas Tirgotāju asociācijas, Patērētāju interešu aizstāvības asociācijas, Patērētāju interešu aizstāvības kluba, Latvijas </w:t>
            </w:r>
            <w:r w:rsidRPr="00EF3015">
              <w:rPr>
                <w:color w:val="000000" w:themeColor="text1"/>
                <w:sz w:val="24"/>
                <w:szCs w:val="24"/>
              </w:rPr>
              <w:lastRenderedPageBreak/>
              <w:t xml:space="preserve">Kooperatīvo </w:t>
            </w:r>
            <w:proofErr w:type="spellStart"/>
            <w:r w:rsidRPr="00EF3015">
              <w:rPr>
                <w:color w:val="000000" w:themeColor="text1"/>
                <w:sz w:val="24"/>
                <w:szCs w:val="24"/>
              </w:rPr>
              <w:t>krājaizdevu</w:t>
            </w:r>
            <w:proofErr w:type="spellEnd"/>
            <w:r w:rsidRPr="00EF3015">
              <w:rPr>
                <w:color w:val="000000" w:themeColor="text1"/>
                <w:sz w:val="24"/>
                <w:szCs w:val="24"/>
              </w:rPr>
              <w:t xml:space="preserve"> sabiedrību savienības, Latvijas Apdrošināšanas brokeru asociācijas, Latvijas Profesionālo apdrošināšanas brokeru asociācijas, Latvijas Investīciju un attīstības aģentūras, Tūrisma attīstības valsts aģentūras pārstāvji</w:t>
            </w:r>
            <w:r w:rsidR="00EF3015">
              <w:rPr>
                <w:color w:val="000000" w:themeColor="text1"/>
                <w:sz w:val="24"/>
                <w:szCs w:val="24"/>
              </w:rPr>
              <w:t>.</w:t>
            </w:r>
          </w:p>
          <w:p w:rsidR="00EF3015" w:rsidRPr="00EF3015" w:rsidRDefault="00EF3015" w:rsidP="001D3F8B">
            <w:pPr>
              <w:jc w:val="both"/>
              <w:rPr>
                <w:color w:val="000000" w:themeColor="text1"/>
                <w:sz w:val="24"/>
                <w:szCs w:val="24"/>
              </w:rPr>
            </w:pPr>
          </w:p>
        </w:tc>
      </w:tr>
      <w:tr w:rsidR="00E515EC" w:rsidRPr="00EF3015" w:rsidTr="001240B6">
        <w:trPr>
          <w:trHeight w:val="580"/>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lastRenderedPageBreak/>
              <w:t> 6.</w:t>
            </w:r>
          </w:p>
        </w:tc>
        <w:tc>
          <w:tcPr>
            <w:tcW w:w="392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Iemesli, kādēļ netika nodrošināta sabiedrības līdzdalība</w:t>
            </w:r>
          </w:p>
        </w:tc>
        <w:tc>
          <w:tcPr>
            <w:tcW w:w="4736" w:type="dxa"/>
            <w:gridSpan w:val="2"/>
            <w:tcBorders>
              <w:top w:val="outset" w:sz="6" w:space="0" w:color="auto"/>
              <w:left w:val="outset" w:sz="6" w:space="0" w:color="auto"/>
              <w:bottom w:val="outset" w:sz="6" w:space="0" w:color="auto"/>
              <w:right w:val="outset" w:sz="6" w:space="0" w:color="auto"/>
            </w:tcBorders>
          </w:tcPr>
          <w:p w:rsidR="00E515EC" w:rsidRPr="00EF3015" w:rsidRDefault="003B48B5" w:rsidP="00E515EC">
            <w:pPr>
              <w:widowControl/>
              <w:autoSpaceDE/>
              <w:autoSpaceDN/>
              <w:adjustRightInd/>
              <w:spacing w:before="100" w:beforeAutospacing="1" w:after="100" w:afterAutospacing="1"/>
              <w:rPr>
                <w:sz w:val="24"/>
                <w:szCs w:val="24"/>
              </w:rPr>
            </w:pPr>
            <w:r w:rsidRPr="00EF3015">
              <w:rPr>
                <w:sz w:val="24"/>
                <w:szCs w:val="24"/>
              </w:rPr>
              <w:t xml:space="preserve"> </w:t>
            </w:r>
            <w:r w:rsidR="00644B99" w:rsidRPr="00EF3015">
              <w:rPr>
                <w:sz w:val="24"/>
                <w:szCs w:val="24"/>
              </w:rPr>
              <w:t>Nav attiecināms.</w:t>
            </w:r>
          </w:p>
        </w:tc>
      </w:tr>
      <w:tr w:rsidR="00E515EC" w:rsidRPr="00EF3015" w:rsidTr="001240B6">
        <w:trPr>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7.</w:t>
            </w:r>
          </w:p>
        </w:tc>
        <w:tc>
          <w:tcPr>
            <w:tcW w:w="392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Cita informācija</w:t>
            </w:r>
          </w:p>
        </w:tc>
        <w:tc>
          <w:tcPr>
            <w:tcW w:w="4736" w:type="dxa"/>
            <w:gridSpan w:val="2"/>
            <w:tcBorders>
              <w:top w:val="outset" w:sz="6" w:space="0" w:color="auto"/>
              <w:left w:val="outset" w:sz="6" w:space="0" w:color="auto"/>
              <w:bottom w:val="outset" w:sz="6" w:space="0" w:color="auto"/>
              <w:right w:val="outset" w:sz="6" w:space="0" w:color="auto"/>
            </w:tcBorders>
          </w:tcPr>
          <w:p w:rsidR="001D3F8B" w:rsidRPr="00EF3015" w:rsidRDefault="00166F03" w:rsidP="00CF1C4B">
            <w:pPr>
              <w:widowControl/>
              <w:autoSpaceDE/>
              <w:autoSpaceDN/>
              <w:adjustRightInd/>
              <w:spacing w:before="100" w:beforeAutospacing="1" w:after="100" w:afterAutospacing="1"/>
              <w:jc w:val="both"/>
              <w:rPr>
                <w:sz w:val="24"/>
                <w:szCs w:val="24"/>
              </w:rPr>
            </w:pPr>
            <w:r w:rsidRPr="00EF3015">
              <w:rPr>
                <w:sz w:val="24"/>
                <w:szCs w:val="24"/>
              </w:rPr>
              <w:t xml:space="preserve">Vēršam uzmanību, ka rīkojuma projektā iekļautās normas ir atbilstošas 2012.gada </w:t>
            </w:r>
            <w:r w:rsidR="00CF1C4B" w:rsidRPr="00EF3015">
              <w:rPr>
                <w:sz w:val="24"/>
                <w:szCs w:val="24"/>
              </w:rPr>
              <w:t>7.novembra MK sēdē apstiprinātā</w:t>
            </w:r>
            <w:r w:rsidRPr="00EF3015">
              <w:rPr>
                <w:sz w:val="24"/>
                <w:szCs w:val="24"/>
              </w:rPr>
              <w:t xml:space="preserve"> </w:t>
            </w:r>
            <w:proofErr w:type="spellStart"/>
            <w:r w:rsidRPr="00EF3015">
              <w:rPr>
                <w:i/>
                <w:sz w:val="24"/>
                <w:szCs w:val="24"/>
              </w:rPr>
              <w:t>Euro</w:t>
            </w:r>
            <w:proofErr w:type="spellEnd"/>
            <w:r w:rsidRPr="00EF3015">
              <w:rPr>
                <w:sz w:val="24"/>
                <w:szCs w:val="24"/>
              </w:rPr>
              <w:t xml:space="preserve"> ieviešanas likuma </w:t>
            </w:r>
            <w:r w:rsidR="00CF1C4B" w:rsidRPr="00EF3015">
              <w:rPr>
                <w:sz w:val="24"/>
                <w:szCs w:val="24"/>
              </w:rPr>
              <w:t>29.pantam.</w:t>
            </w:r>
            <w:r w:rsidRPr="00EF3015">
              <w:rPr>
                <w:sz w:val="24"/>
                <w:szCs w:val="24"/>
              </w:rPr>
              <w:t xml:space="preserve"> </w:t>
            </w:r>
          </w:p>
          <w:p w:rsidR="001D3F8B" w:rsidRPr="009153F5" w:rsidRDefault="001D3F8B" w:rsidP="009153F5">
            <w:pPr>
              <w:widowControl/>
              <w:autoSpaceDE/>
              <w:autoSpaceDN/>
              <w:adjustRightInd/>
              <w:spacing w:before="100" w:beforeAutospacing="1" w:after="100" w:afterAutospacing="1"/>
              <w:jc w:val="both"/>
              <w:rPr>
                <w:sz w:val="24"/>
                <w:szCs w:val="24"/>
              </w:rPr>
            </w:pPr>
            <w:r w:rsidRPr="00EF3015">
              <w:rPr>
                <w:sz w:val="24"/>
                <w:szCs w:val="24"/>
              </w:rPr>
              <w:t xml:space="preserve">Ņemot vērā, ka </w:t>
            </w:r>
            <w:proofErr w:type="spellStart"/>
            <w:r w:rsidRPr="00EF3015">
              <w:rPr>
                <w:i/>
                <w:sz w:val="24"/>
                <w:szCs w:val="24"/>
              </w:rPr>
              <w:t>Euro</w:t>
            </w:r>
            <w:proofErr w:type="spellEnd"/>
            <w:r w:rsidRPr="00EF3015">
              <w:rPr>
                <w:sz w:val="24"/>
                <w:szCs w:val="24"/>
              </w:rPr>
              <w:t xml:space="preserve"> ieviešanas kārtības likums tā izstrādes procesā tika saskaņots ar visām šīs sadaļas 5.punktā minētajām institūcijām, un ņemot vērā, ka rīkojuma projekts pēc būtības </w:t>
            </w:r>
            <w:r w:rsidRPr="009153F5">
              <w:rPr>
                <w:sz w:val="24"/>
                <w:szCs w:val="24"/>
              </w:rPr>
              <w:t xml:space="preserve">neparedz atšķirīgu regulējumu no </w:t>
            </w:r>
            <w:r w:rsidR="00741F66" w:rsidRPr="009153F5">
              <w:rPr>
                <w:sz w:val="24"/>
                <w:szCs w:val="24"/>
              </w:rPr>
              <w:t xml:space="preserve">2012.gada 7.novembra MK sēdē apstiprinātā </w:t>
            </w:r>
            <w:proofErr w:type="spellStart"/>
            <w:r w:rsidR="00741F66" w:rsidRPr="009153F5">
              <w:rPr>
                <w:i/>
                <w:sz w:val="24"/>
                <w:szCs w:val="24"/>
              </w:rPr>
              <w:t>Euro</w:t>
            </w:r>
            <w:proofErr w:type="spellEnd"/>
            <w:r w:rsidR="00741F66" w:rsidRPr="009153F5">
              <w:rPr>
                <w:sz w:val="24"/>
                <w:szCs w:val="24"/>
              </w:rPr>
              <w:t xml:space="preserve"> ieviešanas likuma 29.panta, rīkojuma projektu nav plānots atsevišķi saskaņot ar minētajām institūcijām.</w:t>
            </w:r>
          </w:p>
          <w:p w:rsidR="00EF3015" w:rsidRPr="009153F5" w:rsidRDefault="009153F5" w:rsidP="009153F5">
            <w:pPr>
              <w:pStyle w:val="Title"/>
              <w:spacing w:line="240" w:lineRule="auto"/>
              <w:ind w:left="0"/>
              <w:jc w:val="both"/>
              <w:outlineLvl w:val="0"/>
              <w:rPr>
                <w:b w:val="0"/>
                <w:bCs w:val="0"/>
                <w:sz w:val="24"/>
                <w:szCs w:val="24"/>
              </w:rPr>
            </w:pPr>
            <w:r w:rsidRPr="009153F5">
              <w:rPr>
                <w:b w:val="0"/>
                <w:sz w:val="24"/>
              </w:rPr>
              <w:t xml:space="preserve">Gadījumos, kad rīkojuma projektā paredzētie termiņi ar </w:t>
            </w:r>
            <w:proofErr w:type="spellStart"/>
            <w:r w:rsidRPr="009153F5">
              <w:rPr>
                <w:b w:val="0"/>
                <w:i/>
                <w:sz w:val="24"/>
              </w:rPr>
              <w:t>euro</w:t>
            </w:r>
            <w:proofErr w:type="spellEnd"/>
            <w:r w:rsidRPr="009153F5">
              <w:rPr>
                <w:b w:val="0"/>
                <w:sz w:val="24"/>
              </w:rPr>
              <w:t xml:space="preserve"> ieviešanu saistīto tiesību aktu projektu sagatavošanai un virzībai atšķiras no citos Ministru kabineta apstiprinātajos tiesību aktos paredzētajiem termiņiem (piemēram, no termiņiem, kuri ir noteikti </w:t>
            </w:r>
            <w:r w:rsidRPr="009153F5">
              <w:rPr>
                <w:b w:val="0"/>
                <w:color w:val="000000"/>
                <w:sz w:val="24"/>
              </w:rPr>
              <w:t xml:space="preserve">Latvijas Nacionālā </w:t>
            </w:r>
            <w:proofErr w:type="spellStart"/>
            <w:r w:rsidRPr="009153F5">
              <w:rPr>
                <w:b w:val="0"/>
                <w:i/>
                <w:iCs/>
                <w:color w:val="000000"/>
                <w:sz w:val="24"/>
              </w:rPr>
              <w:t>euro</w:t>
            </w:r>
            <w:proofErr w:type="spellEnd"/>
            <w:r w:rsidRPr="009153F5">
              <w:rPr>
                <w:b w:val="0"/>
                <w:color w:val="000000"/>
                <w:sz w:val="24"/>
              </w:rPr>
              <w:t xml:space="preserve"> ieviešanas plāna 1. pielikumā (apstiprināts ar Ministru kabineta 2013. gada 4. aprīļa rīkojumu Nr. 136 „Par Latvijas Nacionālo </w:t>
            </w:r>
            <w:proofErr w:type="spellStart"/>
            <w:r w:rsidRPr="009153F5">
              <w:rPr>
                <w:b w:val="0"/>
                <w:i/>
                <w:iCs/>
                <w:color w:val="000000"/>
                <w:sz w:val="24"/>
              </w:rPr>
              <w:t>euro</w:t>
            </w:r>
            <w:proofErr w:type="spellEnd"/>
            <w:r w:rsidRPr="009153F5">
              <w:rPr>
                <w:b w:val="0"/>
                <w:color w:val="000000"/>
                <w:sz w:val="24"/>
              </w:rPr>
              <w:t xml:space="preserve"> ieviešanas plānu”), Ministru kabineta 2012. gada 27. jūnija rīkojumā Nr. 282 „Par „Koncepciju par normatīvo aktu sakārtošanu saistībā ar eiro ieviešanu Latvijā”” un attiecīgās koncepcijas 7. pielikumā), jāievēro šajā rīkojumā (</w:t>
            </w:r>
            <w:r w:rsidRPr="009153F5">
              <w:rPr>
                <w:b w:val="0"/>
                <w:sz w:val="24"/>
                <w:szCs w:val="24"/>
              </w:rPr>
              <w:t xml:space="preserve">"Par tiesību aktu grozījumu virzību saistībā ar </w:t>
            </w:r>
            <w:proofErr w:type="spellStart"/>
            <w:r w:rsidRPr="009153F5">
              <w:rPr>
                <w:b w:val="0"/>
                <w:i/>
                <w:sz w:val="24"/>
                <w:szCs w:val="24"/>
              </w:rPr>
              <w:t>euro</w:t>
            </w:r>
            <w:proofErr w:type="spellEnd"/>
            <w:r w:rsidRPr="009153F5">
              <w:rPr>
                <w:b w:val="0"/>
                <w:sz w:val="24"/>
                <w:szCs w:val="24"/>
              </w:rPr>
              <w:t xml:space="preserve"> ieviešanu Latvijā"</w:t>
            </w:r>
            <w:r w:rsidRPr="009153F5">
              <w:rPr>
                <w:b w:val="0"/>
                <w:color w:val="000000"/>
                <w:sz w:val="24"/>
              </w:rPr>
              <w:t>) noteiktie</w:t>
            </w:r>
            <w:r>
              <w:rPr>
                <w:color w:val="000000"/>
                <w:sz w:val="24"/>
              </w:rPr>
              <w:t xml:space="preserve"> </w:t>
            </w:r>
            <w:r w:rsidRPr="009153F5">
              <w:rPr>
                <w:b w:val="0"/>
                <w:color w:val="000000"/>
                <w:sz w:val="24"/>
              </w:rPr>
              <w:t>termiņi.</w:t>
            </w:r>
          </w:p>
          <w:p w:rsidR="009153F5" w:rsidRPr="00EF3015" w:rsidRDefault="009153F5" w:rsidP="009153F5">
            <w:pPr>
              <w:widowControl/>
              <w:autoSpaceDE/>
              <w:autoSpaceDN/>
              <w:adjustRightInd/>
              <w:spacing w:before="100" w:beforeAutospacing="1" w:after="100" w:afterAutospacing="1"/>
              <w:jc w:val="both"/>
              <w:rPr>
                <w:sz w:val="24"/>
                <w:szCs w:val="24"/>
              </w:rPr>
            </w:pPr>
          </w:p>
        </w:tc>
      </w:tr>
    </w:tbl>
    <w:p w:rsidR="009372F1" w:rsidRPr="00EF3015" w:rsidRDefault="009372F1" w:rsidP="009372F1">
      <w:pPr>
        <w:rPr>
          <w:i/>
          <w:sz w:val="24"/>
          <w:szCs w:val="24"/>
        </w:rPr>
      </w:pPr>
    </w:p>
    <w:p w:rsidR="00E515EC" w:rsidRPr="00EF3015" w:rsidRDefault="006817E4" w:rsidP="009372F1">
      <w:pPr>
        <w:rPr>
          <w:i/>
          <w:sz w:val="24"/>
          <w:szCs w:val="24"/>
        </w:rPr>
      </w:pPr>
      <w:r w:rsidRPr="00EF3015">
        <w:rPr>
          <w:i/>
          <w:sz w:val="24"/>
          <w:szCs w:val="24"/>
        </w:rPr>
        <w:t>Anotācijas</w:t>
      </w:r>
      <w:r w:rsidR="00126F51" w:rsidRPr="00EF3015">
        <w:rPr>
          <w:i/>
          <w:sz w:val="24"/>
          <w:szCs w:val="24"/>
        </w:rPr>
        <w:t xml:space="preserve"> </w:t>
      </w:r>
      <w:r w:rsidR="001D3F8B" w:rsidRPr="00EF3015">
        <w:rPr>
          <w:i/>
          <w:sz w:val="24"/>
          <w:szCs w:val="24"/>
        </w:rPr>
        <w:t xml:space="preserve">II, </w:t>
      </w:r>
      <w:r w:rsidR="009372F1" w:rsidRPr="00EF3015">
        <w:rPr>
          <w:i/>
          <w:sz w:val="24"/>
          <w:szCs w:val="24"/>
        </w:rPr>
        <w:t xml:space="preserve">III, </w:t>
      </w:r>
      <w:r w:rsidR="00644B99" w:rsidRPr="00EF3015">
        <w:rPr>
          <w:i/>
          <w:sz w:val="24"/>
          <w:szCs w:val="24"/>
        </w:rPr>
        <w:t xml:space="preserve">IV, </w:t>
      </w:r>
      <w:r w:rsidRPr="00EF3015">
        <w:rPr>
          <w:i/>
          <w:sz w:val="24"/>
          <w:szCs w:val="24"/>
        </w:rPr>
        <w:t>V un VI sadaļa</w:t>
      </w:r>
      <w:r w:rsidR="00644B99" w:rsidRPr="00EF3015">
        <w:rPr>
          <w:i/>
          <w:sz w:val="24"/>
          <w:szCs w:val="24"/>
        </w:rPr>
        <w:t xml:space="preserve"> – </w:t>
      </w:r>
      <w:r w:rsidRPr="00EF3015">
        <w:rPr>
          <w:i/>
          <w:sz w:val="24"/>
          <w:szCs w:val="24"/>
        </w:rPr>
        <w:t xml:space="preserve"> nav attiecinām</w:t>
      </w:r>
      <w:r w:rsidR="00644B99" w:rsidRPr="00EF3015">
        <w:rPr>
          <w:i/>
          <w:sz w:val="24"/>
          <w:szCs w:val="24"/>
        </w:rPr>
        <w:t>a</w:t>
      </w:r>
      <w:r w:rsidRPr="00EF3015">
        <w:rPr>
          <w:i/>
          <w:sz w:val="24"/>
          <w:szCs w:val="24"/>
        </w:rPr>
        <w:t>s</w:t>
      </w:r>
      <w:r w:rsidR="00644B99" w:rsidRPr="00EF3015">
        <w:rPr>
          <w:i/>
          <w:sz w:val="24"/>
          <w:szCs w:val="24"/>
        </w:rPr>
        <w:t>.</w:t>
      </w:r>
    </w:p>
    <w:p w:rsidR="009372F1" w:rsidRPr="00EF3015" w:rsidRDefault="009372F1" w:rsidP="009372F1">
      <w:pPr>
        <w:rPr>
          <w:i/>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910"/>
        <w:gridCol w:w="4643"/>
      </w:tblGrid>
      <w:tr w:rsidR="00E515EC" w:rsidRPr="00EF3015" w:rsidTr="00A969BF">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515EC" w:rsidRPr="00EF3015" w:rsidRDefault="00E515EC" w:rsidP="006817E4">
            <w:pPr>
              <w:widowControl/>
              <w:autoSpaceDE/>
              <w:autoSpaceDN/>
              <w:adjustRightInd/>
              <w:spacing w:before="100" w:beforeAutospacing="1" w:after="100" w:afterAutospacing="1"/>
              <w:jc w:val="center"/>
              <w:rPr>
                <w:sz w:val="24"/>
                <w:szCs w:val="24"/>
              </w:rPr>
            </w:pPr>
            <w:r w:rsidRPr="00EF3015">
              <w:rPr>
                <w:b/>
                <w:bCs/>
                <w:sz w:val="24"/>
                <w:szCs w:val="24"/>
              </w:rPr>
              <w:t>VII. Tiesību akta projekta izpildes nodrošināšana un tās ietekme uz institūcijām</w:t>
            </w:r>
          </w:p>
        </w:tc>
      </w:tr>
      <w:tr w:rsidR="00E515EC" w:rsidRPr="00EF3015" w:rsidTr="00A969BF">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1.</w:t>
            </w:r>
          </w:p>
        </w:tc>
        <w:tc>
          <w:tcPr>
            <w:tcW w:w="3929"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Projekta izpildē iesaistītās institūcijas</w:t>
            </w:r>
          </w:p>
        </w:tc>
        <w:tc>
          <w:tcPr>
            <w:tcW w:w="4668" w:type="dxa"/>
            <w:tcBorders>
              <w:top w:val="outset" w:sz="6" w:space="0" w:color="auto"/>
              <w:left w:val="outset" w:sz="6" w:space="0" w:color="auto"/>
              <w:bottom w:val="outset" w:sz="6" w:space="0" w:color="auto"/>
              <w:right w:val="outset" w:sz="6" w:space="0" w:color="auto"/>
            </w:tcBorders>
          </w:tcPr>
          <w:p w:rsidR="00947051" w:rsidRDefault="001D3F8B" w:rsidP="00741F66">
            <w:pPr>
              <w:widowControl/>
              <w:autoSpaceDE/>
              <w:autoSpaceDN/>
              <w:adjustRightInd/>
              <w:spacing w:before="100" w:beforeAutospacing="1"/>
              <w:jc w:val="both"/>
              <w:rPr>
                <w:sz w:val="24"/>
                <w:szCs w:val="24"/>
              </w:rPr>
            </w:pPr>
            <w:r w:rsidRPr="00EF3015">
              <w:rPr>
                <w:sz w:val="24"/>
                <w:szCs w:val="24"/>
              </w:rPr>
              <w:t>Rīkojuma</w:t>
            </w:r>
            <w:r w:rsidR="005E7DCC" w:rsidRPr="00EF3015">
              <w:rPr>
                <w:sz w:val="24"/>
                <w:szCs w:val="24"/>
              </w:rPr>
              <w:t xml:space="preserve"> </w:t>
            </w:r>
            <w:r w:rsidR="00741F66" w:rsidRPr="00EF3015">
              <w:rPr>
                <w:sz w:val="24"/>
                <w:szCs w:val="24"/>
              </w:rPr>
              <w:t xml:space="preserve">projekta </w:t>
            </w:r>
            <w:r w:rsidR="00E17ED8" w:rsidRPr="00EF3015">
              <w:rPr>
                <w:sz w:val="24"/>
                <w:szCs w:val="24"/>
              </w:rPr>
              <w:t xml:space="preserve">izpildi nodrošinās iesaistītās institūcijas </w:t>
            </w:r>
            <w:r w:rsidR="00741F66" w:rsidRPr="00EF3015">
              <w:rPr>
                <w:sz w:val="24"/>
                <w:szCs w:val="24"/>
              </w:rPr>
              <w:t>savas kompetences ietvaros</w:t>
            </w:r>
            <w:r w:rsidR="00E17ED8" w:rsidRPr="00EF3015">
              <w:rPr>
                <w:sz w:val="24"/>
                <w:szCs w:val="24"/>
              </w:rPr>
              <w:t>.</w:t>
            </w:r>
          </w:p>
          <w:p w:rsidR="00EF3015" w:rsidRPr="00EF3015" w:rsidRDefault="00EF3015" w:rsidP="00741F66">
            <w:pPr>
              <w:widowControl/>
              <w:autoSpaceDE/>
              <w:autoSpaceDN/>
              <w:adjustRightInd/>
              <w:spacing w:before="100" w:beforeAutospacing="1"/>
              <w:jc w:val="both"/>
              <w:rPr>
                <w:sz w:val="24"/>
                <w:szCs w:val="24"/>
              </w:rPr>
            </w:pPr>
          </w:p>
        </w:tc>
      </w:tr>
      <w:tr w:rsidR="00E515EC" w:rsidRPr="00EF3015" w:rsidTr="00A969BF">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lastRenderedPageBreak/>
              <w:t> 2.</w:t>
            </w:r>
          </w:p>
        </w:tc>
        <w:tc>
          <w:tcPr>
            <w:tcW w:w="3929"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Projekta izpildes ietekme uz pārvaldes funkcijām</w:t>
            </w:r>
          </w:p>
        </w:tc>
        <w:tc>
          <w:tcPr>
            <w:tcW w:w="4668" w:type="dxa"/>
            <w:tcBorders>
              <w:top w:val="outset" w:sz="6" w:space="0" w:color="auto"/>
              <w:left w:val="outset" w:sz="6" w:space="0" w:color="auto"/>
              <w:bottom w:val="outset" w:sz="6" w:space="0" w:color="auto"/>
              <w:right w:val="outset" w:sz="6" w:space="0" w:color="auto"/>
            </w:tcBorders>
          </w:tcPr>
          <w:p w:rsidR="00947051" w:rsidRDefault="001D3F8B" w:rsidP="005E7DCC">
            <w:pPr>
              <w:widowControl/>
              <w:autoSpaceDE/>
              <w:autoSpaceDN/>
              <w:adjustRightInd/>
              <w:spacing w:before="100" w:beforeAutospacing="1"/>
              <w:jc w:val="both"/>
              <w:rPr>
                <w:sz w:val="24"/>
                <w:szCs w:val="24"/>
              </w:rPr>
            </w:pPr>
            <w:r w:rsidRPr="00EF3015">
              <w:rPr>
                <w:sz w:val="24"/>
                <w:szCs w:val="24"/>
              </w:rPr>
              <w:t>Rīkojuma</w:t>
            </w:r>
            <w:r w:rsidR="00741F66" w:rsidRPr="00EF3015">
              <w:rPr>
                <w:sz w:val="24"/>
                <w:szCs w:val="24"/>
              </w:rPr>
              <w:t xml:space="preserve"> projekta</w:t>
            </w:r>
            <w:r w:rsidR="005E7DCC" w:rsidRPr="00EF3015">
              <w:rPr>
                <w:sz w:val="24"/>
                <w:szCs w:val="24"/>
              </w:rPr>
              <w:t xml:space="preserve"> </w:t>
            </w:r>
            <w:r w:rsidR="00E17ED8" w:rsidRPr="00EF3015">
              <w:rPr>
                <w:sz w:val="24"/>
                <w:szCs w:val="24"/>
              </w:rPr>
              <w:t>izpilde neietekmēs iesaistīto institūciju funkcijas, iesaistītās iestādes tām deleģē</w:t>
            </w:r>
            <w:r w:rsidR="009B29D2" w:rsidRPr="00EF3015">
              <w:rPr>
                <w:sz w:val="24"/>
                <w:szCs w:val="24"/>
              </w:rPr>
              <w:t>tos uzdevumus veiks</w:t>
            </w:r>
            <w:r w:rsidR="00E17ED8" w:rsidRPr="00EF3015">
              <w:rPr>
                <w:sz w:val="24"/>
                <w:szCs w:val="24"/>
              </w:rPr>
              <w:t xml:space="preserve"> savu funkciju ietvaros.</w:t>
            </w:r>
          </w:p>
          <w:p w:rsidR="00EF3015" w:rsidRPr="00EF3015" w:rsidRDefault="00EF3015" w:rsidP="005E7DCC">
            <w:pPr>
              <w:widowControl/>
              <w:autoSpaceDE/>
              <w:autoSpaceDN/>
              <w:adjustRightInd/>
              <w:spacing w:before="100" w:beforeAutospacing="1"/>
              <w:jc w:val="both"/>
              <w:rPr>
                <w:sz w:val="24"/>
                <w:szCs w:val="24"/>
              </w:rPr>
            </w:pPr>
          </w:p>
        </w:tc>
      </w:tr>
      <w:tr w:rsidR="00E515EC" w:rsidRPr="00EF3015" w:rsidTr="00A969BF">
        <w:trPr>
          <w:trHeight w:val="725"/>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3.</w:t>
            </w:r>
          </w:p>
        </w:tc>
        <w:tc>
          <w:tcPr>
            <w:tcW w:w="3929"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Projekta izpildes ietekme uz pārvaldes institucionālo struktūru.</w:t>
            </w:r>
          </w:p>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Jaunu institūciju izveide</w:t>
            </w:r>
          </w:p>
        </w:tc>
        <w:tc>
          <w:tcPr>
            <w:tcW w:w="4668" w:type="dxa"/>
            <w:tcBorders>
              <w:top w:val="outset" w:sz="6" w:space="0" w:color="auto"/>
              <w:left w:val="outset" w:sz="6" w:space="0" w:color="auto"/>
              <w:bottom w:val="outset" w:sz="6" w:space="0" w:color="auto"/>
              <w:right w:val="outset" w:sz="6" w:space="0" w:color="auto"/>
            </w:tcBorders>
          </w:tcPr>
          <w:p w:rsidR="00297658" w:rsidRPr="00EF3015" w:rsidRDefault="003C3873" w:rsidP="003C3873">
            <w:pPr>
              <w:pStyle w:val="ListParagraph"/>
              <w:ind w:left="0"/>
            </w:pPr>
            <w:r w:rsidRPr="00EF3015">
              <w:t>Šo jomu neskar.</w:t>
            </w:r>
          </w:p>
        </w:tc>
      </w:tr>
      <w:tr w:rsidR="00E515EC" w:rsidRPr="00EF3015" w:rsidTr="00A969BF">
        <w:trPr>
          <w:trHeight w:val="780"/>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4.</w:t>
            </w:r>
          </w:p>
        </w:tc>
        <w:tc>
          <w:tcPr>
            <w:tcW w:w="3929"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Projekta izpildes ietekme uz pārvaldes institucionālo struktūru.</w:t>
            </w:r>
          </w:p>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Esošu institūciju likvidācija</w:t>
            </w:r>
          </w:p>
        </w:tc>
        <w:tc>
          <w:tcPr>
            <w:tcW w:w="4668" w:type="dxa"/>
            <w:tcBorders>
              <w:top w:val="outset" w:sz="6" w:space="0" w:color="auto"/>
              <w:left w:val="outset" w:sz="6" w:space="0" w:color="auto"/>
              <w:bottom w:val="outset" w:sz="6" w:space="0" w:color="auto"/>
              <w:right w:val="outset" w:sz="6" w:space="0" w:color="auto"/>
            </w:tcBorders>
          </w:tcPr>
          <w:p w:rsidR="00E515EC" w:rsidRPr="00EF3015" w:rsidRDefault="00E515EC" w:rsidP="009276D2">
            <w:pPr>
              <w:widowControl/>
              <w:autoSpaceDE/>
              <w:autoSpaceDN/>
              <w:adjustRightInd/>
              <w:spacing w:before="100" w:beforeAutospacing="1" w:after="100" w:afterAutospacing="1"/>
              <w:ind w:left="-38"/>
              <w:rPr>
                <w:sz w:val="24"/>
                <w:szCs w:val="24"/>
              </w:rPr>
            </w:pPr>
            <w:r w:rsidRPr="00EF3015">
              <w:rPr>
                <w:sz w:val="24"/>
                <w:szCs w:val="24"/>
              </w:rPr>
              <w:t> </w:t>
            </w:r>
            <w:r w:rsidR="00E17ED8" w:rsidRPr="00EF3015">
              <w:rPr>
                <w:sz w:val="24"/>
                <w:szCs w:val="24"/>
              </w:rPr>
              <w:t>Šo jomu neskar.</w:t>
            </w:r>
          </w:p>
        </w:tc>
      </w:tr>
      <w:tr w:rsidR="00E515EC" w:rsidRPr="00EF3015" w:rsidTr="00EF3015">
        <w:trPr>
          <w:trHeight w:val="411"/>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5.</w:t>
            </w:r>
          </w:p>
        </w:tc>
        <w:tc>
          <w:tcPr>
            <w:tcW w:w="3929"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Projekta izpildes ietekme uz pārvaldes institucionālo struktūru.</w:t>
            </w:r>
          </w:p>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Esošu institūciju reorganizācija</w:t>
            </w:r>
          </w:p>
        </w:tc>
        <w:tc>
          <w:tcPr>
            <w:tcW w:w="4668" w:type="dxa"/>
            <w:tcBorders>
              <w:top w:val="outset" w:sz="6" w:space="0" w:color="auto"/>
              <w:left w:val="outset" w:sz="6" w:space="0" w:color="auto"/>
              <w:bottom w:val="outset" w:sz="6" w:space="0" w:color="auto"/>
              <w:right w:val="outset" w:sz="6" w:space="0" w:color="auto"/>
            </w:tcBorders>
          </w:tcPr>
          <w:p w:rsidR="00E515EC" w:rsidRPr="00EF3015" w:rsidRDefault="003C3873" w:rsidP="00936E88">
            <w:pPr>
              <w:pStyle w:val="ListParagraph"/>
              <w:spacing w:before="40" w:after="40"/>
              <w:ind w:left="0"/>
            </w:pPr>
            <w:r w:rsidRPr="00EF3015">
              <w:t>Šo jomu neskar.</w:t>
            </w:r>
          </w:p>
        </w:tc>
      </w:tr>
      <w:tr w:rsidR="00E515EC" w:rsidRPr="00EF3015" w:rsidTr="00A969BF">
        <w:trPr>
          <w:trHeight w:val="476"/>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6.</w:t>
            </w:r>
          </w:p>
        </w:tc>
        <w:tc>
          <w:tcPr>
            <w:tcW w:w="3929" w:type="dxa"/>
            <w:tcBorders>
              <w:top w:val="outset" w:sz="6" w:space="0" w:color="auto"/>
              <w:left w:val="outset" w:sz="6" w:space="0" w:color="auto"/>
              <w:bottom w:val="outset" w:sz="6" w:space="0" w:color="auto"/>
              <w:right w:val="outset" w:sz="6" w:space="0" w:color="auto"/>
            </w:tcBorders>
          </w:tcPr>
          <w:p w:rsidR="00E515EC" w:rsidRPr="00EF3015" w:rsidRDefault="00E515EC" w:rsidP="00E515EC">
            <w:pPr>
              <w:widowControl/>
              <w:autoSpaceDE/>
              <w:autoSpaceDN/>
              <w:adjustRightInd/>
              <w:spacing w:before="100" w:beforeAutospacing="1" w:after="100" w:afterAutospacing="1"/>
              <w:rPr>
                <w:sz w:val="24"/>
                <w:szCs w:val="24"/>
              </w:rPr>
            </w:pPr>
            <w:r w:rsidRPr="00EF3015">
              <w:rPr>
                <w:sz w:val="24"/>
                <w:szCs w:val="24"/>
              </w:rPr>
              <w:t> Cita informācija</w:t>
            </w:r>
          </w:p>
        </w:tc>
        <w:tc>
          <w:tcPr>
            <w:tcW w:w="4668" w:type="dxa"/>
            <w:tcBorders>
              <w:top w:val="outset" w:sz="6" w:space="0" w:color="auto"/>
              <w:left w:val="outset" w:sz="6" w:space="0" w:color="auto"/>
              <w:bottom w:val="outset" w:sz="6" w:space="0" w:color="auto"/>
              <w:right w:val="outset" w:sz="6" w:space="0" w:color="auto"/>
            </w:tcBorders>
          </w:tcPr>
          <w:p w:rsidR="00E515EC" w:rsidRPr="00EF3015" w:rsidRDefault="009B29D2" w:rsidP="00E515EC">
            <w:pPr>
              <w:widowControl/>
              <w:autoSpaceDE/>
              <w:autoSpaceDN/>
              <w:adjustRightInd/>
              <w:spacing w:before="100" w:beforeAutospacing="1" w:after="100" w:afterAutospacing="1"/>
              <w:rPr>
                <w:sz w:val="24"/>
                <w:szCs w:val="24"/>
              </w:rPr>
            </w:pPr>
            <w:r w:rsidRPr="00EF3015">
              <w:rPr>
                <w:sz w:val="24"/>
                <w:szCs w:val="24"/>
              </w:rPr>
              <w:t>Nav.</w:t>
            </w:r>
          </w:p>
        </w:tc>
      </w:tr>
    </w:tbl>
    <w:p w:rsidR="00E515EC" w:rsidRPr="00EF3015" w:rsidRDefault="00E515EC" w:rsidP="00C96112">
      <w:pPr>
        <w:pStyle w:val="naisc"/>
        <w:spacing w:before="0" w:after="0"/>
        <w:rPr>
          <w:rFonts w:eastAsia="Arial Unicode MS"/>
          <w:b/>
          <w:bCs/>
          <w:sz w:val="24"/>
          <w:szCs w:val="24"/>
        </w:rPr>
      </w:pPr>
    </w:p>
    <w:p w:rsidR="00876B26" w:rsidRPr="00EF3015" w:rsidRDefault="00876B26" w:rsidP="003037F7">
      <w:pPr>
        <w:tabs>
          <w:tab w:val="left" w:pos="7513"/>
        </w:tabs>
        <w:jc w:val="both"/>
        <w:rPr>
          <w:sz w:val="24"/>
          <w:szCs w:val="24"/>
        </w:rPr>
      </w:pPr>
    </w:p>
    <w:p w:rsidR="00876B26" w:rsidRPr="00EF3015" w:rsidRDefault="00876B26" w:rsidP="003037F7">
      <w:pPr>
        <w:tabs>
          <w:tab w:val="left" w:pos="7513"/>
        </w:tabs>
        <w:jc w:val="both"/>
        <w:rPr>
          <w:sz w:val="24"/>
          <w:szCs w:val="24"/>
        </w:rPr>
      </w:pPr>
    </w:p>
    <w:p w:rsidR="00C96112" w:rsidRPr="00EF3015" w:rsidRDefault="006D7C02" w:rsidP="00D614D9">
      <w:pPr>
        <w:tabs>
          <w:tab w:val="left" w:pos="7513"/>
        </w:tabs>
        <w:jc w:val="both"/>
        <w:rPr>
          <w:sz w:val="24"/>
          <w:szCs w:val="24"/>
        </w:rPr>
      </w:pPr>
      <w:r w:rsidRPr="00EF3015">
        <w:rPr>
          <w:sz w:val="24"/>
          <w:szCs w:val="24"/>
        </w:rPr>
        <w:t>Finanšu ministr</w:t>
      </w:r>
      <w:r w:rsidR="00D614D9">
        <w:rPr>
          <w:sz w:val="24"/>
          <w:szCs w:val="24"/>
        </w:rPr>
        <w:t>s</w:t>
      </w:r>
      <w:r w:rsidR="00D614D9">
        <w:rPr>
          <w:sz w:val="24"/>
          <w:szCs w:val="24"/>
        </w:rPr>
        <w:tab/>
      </w:r>
      <w:proofErr w:type="spellStart"/>
      <w:r w:rsidR="00D614D9">
        <w:rPr>
          <w:sz w:val="24"/>
          <w:szCs w:val="24"/>
        </w:rPr>
        <w:t>A.Vilks</w:t>
      </w:r>
      <w:proofErr w:type="spellEnd"/>
    </w:p>
    <w:p w:rsidR="00C96112" w:rsidRPr="00EF3015" w:rsidRDefault="00C96112" w:rsidP="00C96112">
      <w:pPr>
        <w:pStyle w:val="BodyText"/>
        <w:jc w:val="both"/>
        <w:rPr>
          <w:b w:val="0"/>
          <w:sz w:val="24"/>
          <w:szCs w:val="24"/>
        </w:rPr>
      </w:pPr>
    </w:p>
    <w:p w:rsidR="00876B26" w:rsidRPr="00EF3015" w:rsidRDefault="00876B26" w:rsidP="00ED2551">
      <w:pPr>
        <w:rPr>
          <w:sz w:val="24"/>
          <w:szCs w:val="24"/>
        </w:rPr>
      </w:pPr>
    </w:p>
    <w:p w:rsidR="00876B26" w:rsidRPr="00EF3015" w:rsidRDefault="00876B26" w:rsidP="00ED2551">
      <w:pPr>
        <w:rPr>
          <w:sz w:val="24"/>
          <w:szCs w:val="24"/>
        </w:rPr>
      </w:pPr>
    </w:p>
    <w:p w:rsidR="00907C7C" w:rsidRPr="00B2796B" w:rsidRDefault="00062041" w:rsidP="00907C7C">
      <w:r>
        <w:t>15</w:t>
      </w:r>
      <w:r w:rsidR="00907C7C" w:rsidRPr="00B16E53">
        <w:t>.0</w:t>
      </w:r>
      <w:r>
        <w:t>5</w:t>
      </w:r>
      <w:r w:rsidR="00907C7C" w:rsidRPr="00B16E53">
        <w:t>.201</w:t>
      </w:r>
      <w:r w:rsidR="001D3F8B">
        <w:t>3</w:t>
      </w:r>
      <w:r w:rsidR="00907C7C" w:rsidRPr="00B16E53">
        <w:t xml:space="preserve">. </w:t>
      </w:r>
      <w:r w:rsidR="00907C7C">
        <w:t>1</w:t>
      </w:r>
      <w:r w:rsidR="0009089E">
        <w:t>0</w:t>
      </w:r>
      <w:r w:rsidR="00907C7C" w:rsidRPr="00B16E53">
        <w:t>:05</w:t>
      </w:r>
    </w:p>
    <w:p w:rsidR="00907C7C" w:rsidRPr="00761EF6" w:rsidRDefault="00D614D9" w:rsidP="00907C7C">
      <w:r>
        <w:t>852</w:t>
      </w:r>
      <w:bookmarkStart w:id="4" w:name="_GoBack"/>
      <w:bookmarkEnd w:id="4"/>
    </w:p>
    <w:p w:rsidR="00907C7C" w:rsidRDefault="00907C7C" w:rsidP="00907C7C">
      <w:r>
        <w:t>I. Jermacāne</w:t>
      </w:r>
    </w:p>
    <w:p w:rsidR="00907C7C" w:rsidRPr="00761EF6" w:rsidRDefault="00907C7C" w:rsidP="00907C7C">
      <w:pPr>
        <w:tabs>
          <w:tab w:val="center" w:pos="4536"/>
        </w:tabs>
      </w:pPr>
      <w:bookmarkStart w:id="5" w:name="OLE_LINK1"/>
      <w:bookmarkStart w:id="6" w:name="OLE_LINK2"/>
      <w:r w:rsidRPr="00761EF6">
        <w:t>tālr.: 670</w:t>
      </w:r>
      <w:bookmarkEnd w:id="5"/>
      <w:bookmarkEnd w:id="6"/>
      <w:r>
        <w:t>95429</w:t>
      </w:r>
      <w:r w:rsidRPr="00761EF6">
        <w:t>, fakss: 67083830</w:t>
      </w:r>
    </w:p>
    <w:p w:rsidR="00907C7C" w:rsidRDefault="00FD17AC" w:rsidP="00907C7C">
      <w:pPr>
        <w:tabs>
          <w:tab w:val="center" w:pos="4536"/>
        </w:tabs>
      </w:pPr>
      <w:hyperlink r:id="rId8" w:history="1">
        <w:r w:rsidR="00907C7C" w:rsidRPr="00CC6581">
          <w:rPr>
            <w:rStyle w:val="Hyperlink"/>
          </w:rPr>
          <w:t>Ilga.Jermacane@fm.gov.lv</w:t>
        </w:r>
      </w:hyperlink>
    </w:p>
    <w:p w:rsidR="00907C7C" w:rsidRPr="00EC1773" w:rsidRDefault="00907C7C" w:rsidP="00907C7C"/>
    <w:p w:rsidR="00876B26" w:rsidRDefault="00876B26" w:rsidP="00ED2551"/>
    <w:sectPr w:rsidR="00876B26" w:rsidSect="00904919">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AC" w:rsidRDefault="00FD17AC">
      <w:r>
        <w:separator/>
      </w:r>
    </w:p>
  </w:endnote>
  <w:endnote w:type="continuationSeparator" w:id="0">
    <w:p w:rsidR="00FD17AC" w:rsidRDefault="00FD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07315"/>
      <w:docPartObj>
        <w:docPartGallery w:val="Page Numbers (Bottom of Page)"/>
        <w:docPartUnique/>
      </w:docPartObj>
    </w:sdtPr>
    <w:sdtEndPr>
      <w:rPr>
        <w:noProof/>
      </w:rPr>
    </w:sdtEndPr>
    <w:sdtContent>
      <w:p w:rsidR="0091342F" w:rsidRDefault="00EF10AD">
        <w:pPr>
          <w:pStyle w:val="Footer"/>
          <w:jc w:val="center"/>
          <w:rPr>
            <w:noProof/>
          </w:rPr>
        </w:pPr>
        <w:r>
          <w:fldChar w:fldCharType="begin"/>
        </w:r>
        <w:r w:rsidR="0091342F">
          <w:instrText xml:space="preserve"> PAGE   \* MERGEFORMAT </w:instrText>
        </w:r>
        <w:r>
          <w:fldChar w:fldCharType="separate"/>
        </w:r>
        <w:r w:rsidR="00D614D9">
          <w:rPr>
            <w:noProof/>
          </w:rPr>
          <w:t>3</w:t>
        </w:r>
        <w:r>
          <w:rPr>
            <w:noProof/>
          </w:rPr>
          <w:fldChar w:fldCharType="end"/>
        </w:r>
      </w:p>
    </w:sdtContent>
  </w:sdt>
  <w:p w:rsidR="0091342F" w:rsidRPr="00DC3666" w:rsidRDefault="001D3F8B" w:rsidP="001D3F8B">
    <w:pPr>
      <w:pStyle w:val="Title"/>
      <w:spacing w:line="240" w:lineRule="auto"/>
      <w:ind w:left="0"/>
      <w:jc w:val="both"/>
      <w:outlineLvl w:val="0"/>
      <w:rPr>
        <w:b w:val="0"/>
        <w:sz w:val="20"/>
        <w:szCs w:val="20"/>
      </w:rPr>
    </w:pPr>
    <w:r w:rsidRPr="001D3F8B">
      <w:rPr>
        <w:b w:val="0"/>
        <w:sz w:val="20"/>
        <w:szCs w:val="20"/>
      </w:rPr>
      <w:t>FMAnot_</w:t>
    </w:r>
    <w:r w:rsidR="00062041">
      <w:rPr>
        <w:b w:val="0"/>
        <w:sz w:val="20"/>
        <w:szCs w:val="20"/>
      </w:rPr>
      <w:t>1505</w:t>
    </w:r>
    <w:r w:rsidRPr="001D3F8B">
      <w:rPr>
        <w:b w:val="0"/>
        <w:sz w:val="20"/>
        <w:szCs w:val="20"/>
      </w:rPr>
      <w:t xml:space="preserve">13_NA_Euro; </w:t>
    </w:r>
    <w:r w:rsidRPr="001D3F8B">
      <w:rPr>
        <w:b w:val="0"/>
        <w:bCs w:val="0"/>
        <w:sz w:val="20"/>
        <w:szCs w:val="20"/>
      </w:rPr>
      <w:t xml:space="preserve">Ministru kabineta rīkojuma projekta </w:t>
    </w:r>
    <w:r w:rsidRPr="001D3F8B">
      <w:rPr>
        <w:b w:val="0"/>
        <w:sz w:val="20"/>
        <w:szCs w:val="20"/>
      </w:rPr>
      <w:t xml:space="preserve">"Par tiesību aktu grozījumu virzību </w:t>
    </w:r>
    <w:r w:rsidR="00DC3666">
      <w:rPr>
        <w:b w:val="0"/>
        <w:sz w:val="20"/>
        <w:szCs w:val="20"/>
      </w:rPr>
      <w:t xml:space="preserve">saistībā ar </w:t>
    </w:r>
    <w:proofErr w:type="spellStart"/>
    <w:r w:rsidR="00DC3666" w:rsidRPr="00DC3666">
      <w:rPr>
        <w:b w:val="0"/>
        <w:i/>
        <w:sz w:val="20"/>
        <w:szCs w:val="20"/>
      </w:rPr>
      <w:t>eu</w:t>
    </w:r>
    <w:r w:rsidRPr="00DC3666">
      <w:rPr>
        <w:b w:val="0"/>
        <w:i/>
        <w:sz w:val="20"/>
        <w:szCs w:val="20"/>
      </w:rPr>
      <w:t>ro</w:t>
    </w:r>
    <w:proofErr w:type="spellEnd"/>
    <w:r w:rsidRPr="001D3F8B">
      <w:rPr>
        <w:b w:val="0"/>
        <w:sz w:val="20"/>
        <w:szCs w:val="20"/>
      </w:rPr>
      <w:t xml:space="preserve"> ieviešanu Latvijā"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946057"/>
      <w:docPartObj>
        <w:docPartGallery w:val="Page Numbers (Bottom of Page)"/>
        <w:docPartUnique/>
      </w:docPartObj>
    </w:sdtPr>
    <w:sdtEndPr>
      <w:rPr>
        <w:noProof/>
      </w:rPr>
    </w:sdtEndPr>
    <w:sdtContent>
      <w:p w:rsidR="0091342F" w:rsidRDefault="00EF10AD" w:rsidP="00907C7C">
        <w:pPr>
          <w:pStyle w:val="Footer"/>
          <w:jc w:val="center"/>
          <w:rPr>
            <w:noProof/>
          </w:rPr>
        </w:pPr>
        <w:r>
          <w:fldChar w:fldCharType="begin"/>
        </w:r>
        <w:r w:rsidR="0091342F">
          <w:instrText xml:space="preserve"> PAGE   \* MERGEFORMAT </w:instrText>
        </w:r>
        <w:r>
          <w:fldChar w:fldCharType="separate"/>
        </w:r>
        <w:r w:rsidR="00D614D9">
          <w:rPr>
            <w:noProof/>
          </w:rPr>
          <w:t>1</w:t>
        </w:r>
        <w:r>
          <w:rPr>
            <w:noProof/>
          </w:rPr>
          <w:fldChar w:fldCharType="end"/>
        </w:r>
      </w:p>
    </w:sdtContent>
  </w:sdt>
  <w:p w:rsidR="0091342F" w:rsidRPr="001D3F8B" w:rsidRDefault="0091342F" w:rsidP="001D3F8B">
    <w:pPr>
      <w:pStyle w:val="Title"/>
      <w:spacing w:line="240" w:lineRule="auto"/>
      <w:ind w:left="0"/>
      <w:jc w:val="both"/>
      <w:outlineLvl w:val="0"/>
      <w:rPr>
        <w:b w:val="0"/>
        <w:bCs w:val="0"/>
        <w:sz w:val="20"/>
        <w:szCs w:val="20"/>
      </w:rPr>
    </w:pPr>
    <w:r w:rsidRPr="001D3F8B">
      <w:rPr>
        <w:b w:val="0"/>
        <w:sz w:val="20"/>
        <w:szCs w:val="20"/>
      </w:rPr>
      <w:t>FMAnot_</w:t>
    </w:r>
    <w:r w:rsidR="00D614D9">
      <w:rPr>
        <w:b w:val="0"/>
        <w:sz w:val="20"/>
        <w:szCs w:val="20"/>
      </w:rPr>
      <w:t>1505</w:t>
    </w:r>
    <w:r w:rsidR="001D3F8B" w:rsidRPr="001D3F8B">
      <w:rPr>
        <w:b w:val="0"/>
        <w:sz w:val="20"/>
        <w:szCs w:val="20"/>
      </w:rPr>
      <w:t>13_NA</w:t>
    </w:r>
    <w:r w:rsidRPr="001D3F8B">
      <w:rPr>
        <w:b w:val="0"/>
        <w:sz w:val="20"/>
        <w:szCs w:val="20"/>
      </w:rPr>
      <w:t xml:space="preserve">_Euro; </w:t>
    </w:r>
    <w:r w:rsidR="001D3F8B" w:rsidRPr="001D3F8B">
      <w:rPr>
        <w:b w:val="0"/>
        <w:bCs w:val="0"/>
        <w:sz w:val="20"/>
        <w:szCs w:val="20"/>
      </w:rPr>
      <w:t xml:space="preserve">Ministru kabineta rīkojuma projekta </w:t>
    </w:r>
    <w:r w:rsidR="001D3F8B" w:rsidRPr="001D3F8B">
      <w:rPr>
        <w:b w:val="0"/>
        <w:sz w:val="20"/>
        <w:szCs w:val="20"/>
      </w:rPr>
      <w:t xml:space="preserve">"Par tiesību aktu grozījumu virzību </w:t>
    </w:r>
    <w:r w:rsidR="00DC3666">
      <w:rPr>
        <w:b w:val="0"/>
        <w:sz w:val="20"/>
        <w:szCs w:val="20"/>
      </w:rPr>
      <w:t xml:space="preserve">saistībā ar </w:t>
    </w:r>
    <w:proofErr w:type="spellStart"/>
    <w:r w:rsidR="00DC3666" w:rsidRPr="00DC3666">
      <w:rPr>
        <w:b w:val="0"/>
        <w:i/>
        <w:sz w:val="20"/>
        <w:szCs w:val="20"/>
      </w:rPr>
      <w:t>eu</w:t>
    </w:r>
    <w:r w:rsidR="001D3F8B" w:rsidRPr="00DC3666">
      <w:rPr>
        <w:b w:val="0"/>
        <w:i/>
        <w:sz w:val="20"/>
        <w:szCs w:val="20"/>
      </w:rPr>
      <w:t>ro</w:t>
    </w:r>
    <w:proofErr w:type="spellEnd"/>
    <w:r w:rsidR="001D3F8B" w:rsidRPr="001D3F8B">
      <w:rPr>
        <w:b w:val="0"/>
        <w:sz w:val="20"/>
        <w:szCs w:val="20"/>
      </w:rPr>
      <w:t xml:space="preserve"> ieviešanu Latvijā"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AC" w:rsidRDefault="00FD17AC">
      <w:r>
        <w:separator/>
      </w:r>
    </w:p>
  </w:footnote>
  <w:footnote w:type="continuationSeparator" w:id="0">
    <w:p w:rsidR="00FD17AC" w:rsidRDefault="00FD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2F" w:rsidRDefault="00EF10AD" w:rsidP="00E516E2">
    <w:pPr>
      <w:pStyle w:val="Header"/>
      <w:framePr w:wrap="around" w:vAnchor="text" w:hAnchor="margin" w:xAlign="center" w:y="1"/>
      <w:rPr>
        <w:rStyle w:val="PageNumber"/>
      </w:rPr>
    </w:pPr>
    <w:r>
      <w:rPr>
        <w:rStyle w:val="PageNumber"/>
      </w:rPr>
      <w:fldChar w:fldCharType="begin"/>
    </w:r>
    <w:r w:rsidR="0091342F">
      <w:rPr>
        <w:rStyle w:val="PageNumber"/>
      </w:rPr>
      <w:instrText xml:space="preserve">PAGE  </w:instrText>
    </w:r>
    <w:r>
      <w:rPr>
        <w:rStyle w:val="PageNumber"/>
      </w:rPr>
      <w:fldChar w:fldCharType="end"/>
    </w:r>
  </w:p>
  <w:p w:rsidR="0091342F" w:rsidRDefault="00913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2F" w:rsidRDefault="0091342F" w:rsidP="00E516E2">
    <w:pPr>
      <w:pStyle w:val="Header"/>
      <w:framePr w:wrap="around" w:vAnchor="text" w:hAnchor="margin" w:xAlign="center" w:y="1"/>
      <w:rPr>
        <w:rStyle w:val="PageNumber"/>
      </w:rPr>
    </w:pPr>
  </w:p>
  <w:p w:rsidR="0091342F" w:rsidRDefault="0091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44452A7"/>
    <w:multiLevelType w:val="hybridMultilevel"/>
    <w:tmpl w:val="F1C0FAA2"/>
    <w:lvl w:ilvl="0" w:tplc="E7D218F0">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AB15F10"/>
    <w:multiLevelType w:val="hybridMultilevel"/>
    <w:tmpl w:val="7D7C634A"/>
    <w:lvl w:ilvl="0" w:tplc="56A68C7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4">
    <w:nsid w:val="172102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A22CAC"/>
    <w:multiLevelType w:val="hybridMultilevel"/>
    <w:tmpl w:val="BA8C2F78"/>
    <w:lvl w:ilvl="0" w:tplc="4C1E8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E0C6FE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B1344C3"/>
    <w:multiLevelType w:val="hybridMultilevel"/>
    <w:tmpl w:val="960A82C4"/>
    <w:lvl w:ilvl="0" w:tplc="E904E2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2F712C6E"/>
    <w:multiLevelType w:val="hybridMultilevel"/>
    <w:tmpl w:val="88CEA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167D69"/>
    <w:multiLevelType w:val="hybridMultilevel"/>
    <w:tmpl w:val="D14AA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EE55C60"/>
    <w:multiLevelType w:val="hybridMultilevel"/>
    <w:tmpl w:val="40464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47107A"/>
    <w:multiLevelType w:val="hybridMultilevel"/>
    <w:tmpl w:val="EB8A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9C56AA"/>
    <w:multiLevelType w:val="hybridMultilevel"/>
    <w:tmpl w:val="310056B6"/>
    <w:lvl w:ilvl="0" w:tplc="307EA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7">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6"/>
  </w:num>
  <w:num w:numId="3">
    <w:abstractNumId w:val="0"/>
  </w:num>
  <w:num w:numId="4">
    <w:abstractNumId w:val="17"/>
  </w:num>
  <w:num w:numId="5">
    <w:abstractNumId w:val="15"/>
  </w:num>
  <w:num w:numId="6">
    <w:abstractNumId w:val="11"/>
  </w:num>
  <w:num w:numId="7">
    <w:abstractNumId w:val="1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5"/>
  </w:num>
  <w:num w:numId="13">
    <w:abstractNumId w:val="14"/>
  </w:num>
  <w:num w:numId="14">
    <w:abstractNumId w:val="19"/>
  </w:num>
  <w:num w:numId="15">
    <w:abstractNumId w:val="1"/>
  </w:num>
  <w:num w:numId="16">
    <w:abstractNumId w:val="6"/>
  </w:num>
  <w:num w:numId="17">
    <w:abstractNumId w:val="4"/>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6"/>
    <w:rsid w:val="00000837"/>
    <w:rsid w:val="00006BE1"/>
    <w:rsid w:val="00010B7E"/>
    <w:rsid w:val="000110D1"/>
    <w:rsid w:val="00013410"/>
    <w:rsid w:val="00022DC1"/>
    <w:rsid w:val="000255E2"/>
    <w:rsid w:val="000272F8"/>
    <w:rsid w:val="000301D5"/>
    <w:rsid w:val="00033868"/>
    <w:rsid w:val="000405DC"/>
    <w:rsid w:val="00044DFF"/>
    <w:rsid w:val="00047208"/>
    <w:rsid w:val="000479A0"/>
    <w:rsid w:val="00051B2A"/>
    <w:rsid w:val="00053981"/>
    <w:rsid w:val="00062041"/>
    <w:rsid w:val="0006538A"/>
    <w:rsid w:val="00070B1C"/>
    <w:rsid w:val="000714BB"/>
    <w:rsid w:val="00077469"/>
    <w:rsid w:val="00081B4F"/>
    <w:rsid w:val="00085727"/>
    <w:rsid w:val="0009089E"/>
    <w:rsid w:val="00092FFF"/>
    <w:rsid w:val="000A0FA1"/>
    <w:rsid w:val="000A26D7"/>
    <w:rsid w:val="000A622D"/>
    <w:rsid w:val="000C00AF"/>
    <w:rsid w:val="000C2AFD"/>
    <w:rsid w:val="000C6184"/>
    <w:rsid w:val="000C6332"/>
    <w:rsid w:val="000D2777"/>
    <w:rsid w:val="000D3ED2"/>
    <w:rsid w:val="000E1725"/>
    <w:rsid w:val="000E47DE"/>
    <w:rsid w:val="000E517E"/>
    <w:rsid w:val="000F38E8"/>
    <w:rsid w:val="000F6586"/>
    <w:rsid w:val="000F66B8"/>
    <w:rsid w:val="001022CB"/>
    <w:rsid w:val="0010520A"/>
    <w:rsid w:val="001240B6"/>
    <w:rsid w:val="0012661E"/>
    <w:rsid w:val="001269AC"/>
    <w:rsid w:val="00126F51"/>
    <w:rsid w:val="001276DC"/>
    <w:rsid w:val="00133164"/>
    <w:rsid w:val="00137AD7"/>
    <w:rsid w:val="0014063D"/>
    <w:rsid w:val="00140B66"/>
    <w:rsid w:val="00146D22"/>
    <w:rsid w:val="00157ADD"/>
    <w:rsid w:val="001658C8"/>
    <w:rsid w:val="00166F03"/>
    <w:rsid w:val="00170FC8"/>
    <w:rsid w:val="00171662"/>
    <w:rsid w:val="00171E8A"/>
    <w:rsid w:val="001827E2"/>
    <w:rsid w:val="00190057"/>
    <w:rsid w:val="00195E9A"/>
    <w:rsid w:val="001963C1"/>
    <w:rsid w:val="001A10D3"/>
    <w:rsid w:val="001A18B0"/>
    <w:rsid w:val="001A59C1"/>
    <w:rsid w:val="001A6E00"/>
    <w:rsid w:val="001A7D1E"/>
    <w:rsid w:val="001B0398"/>
    <w:rsid w:val="001B3B69"/>
    <w:rsid w:val="001C778E"/>
    <w:rsid w:val="001D082F"/>
    <w:rsid w:val="001D3327"/>
    <w:rsid w:val="001D3F8B"/>
    <w:rsid w:val="001D4092"/>
    <w:rsid w:val="001D6F67"/>
    <w:rsid w:val="001E5FCC"/>
    <w:rsid w:val="001E7FA9"/>
    <w:rsid w:val="001F494F"/>
    <w:rsid w:val="001F5FC9"/>
    <w:rsid w:val="00205C95"/>
    <w:rsid w:val="00207456"/>
    <w:rsid w:val="00215C20"/>
    <w:rsid w:val="0021790F"/>
    <w:rsid w:val="0022185F"/>
    <w:rsid w:val="00231F6B"/>
    <w:rsid w:val="002338D0"/>
    <w:rsid w:val="00234D18"/>
    <w:rsid w:val="0023597D"/>
    <w:rsid w:val="00236FBC"/>
    <w:rsid w:val="00237DB0"/>
    <w:rsid w:val="00242C23"/>
    <w:rsid w:val="00243937"/>
    <w:rsid w:val="00243B6A"/>
    <w:rsid w:val="002445FF"/>
    <w:rsid w:val="00246368"/>
    <w:rsid w:val="00247436"/>
    <w:rsid w:val="00253111"/>
    <w:rsid w:val="00260F45"/>
    <w:rsid w:val="002672B4"/>
    <w:rsid w:val="0027142A"/>
    <w:rsid w:val="002756DB"/>
    <w:rsid w:val="00276C54"/>
    <w:rsid w:val="00276FFF"/>
    <w:rsid w:val="00277381"/>
    <w:rsid w:val="002823CD"/>
    <w:rsid w:val="002840AC"/>
    <w:rsid w:val="0028533D"/>
    <w:rsid w:val="002928E5"/>
    <w:rsid w:val="00295617"/>
    <w:rsid w:val="00297658"/>
    <w:rsid w:val="002A6EEC"/>
    <w:rsid w:val="002B0976"/>
    <w:rsid w:val="002B3485"/>
    <w:rsid w:val="002B6602"/>
    <w:rsid w:val="002C142A"/>
    <w:rsid w:val="002C37E3"/>
    <w:rsid w:val="002C4050"/>
    <w:rsid w:val="002C7691"/>
    <w:rsid w:val="002D0122"/>
    <w:rsid w:val="002D28DA"/>
    <w:rsid w:val="002E4CDE"/>
    <w:rsid w:val="002F0216"/>
    <w:rsid w:val="002F5DD3"/>
    <w:rsid w:val="002F6487"/>
    <w:rsid w:val="00301045"/>
    <w:rsid w:val="003037F7"/>
    <w:rsid w:val="00304EEE"/>
    <w:rsid w:val="00305248"/>
    <w:rsid w:val="003056D3"/>
    <w:rsid w:val="00313A1D"/>
    <w:rsid w:val="00313E84"/>
    <w:rsid w:val="00317EEF"/>
    <w:rsid w:val="003227CC"/>
    <w:rsid w:val="00324672"/>
    <w:rsid w:val="00325E35"/>
    <w:rsid w:val="00332739"/>
    <w:rsid w:val="00333103"/>
    <w:rsid w:val="00334136"/>
    <w:rsid w:val="0033449F"/>
    <w:rsid w:val="0034546B"/>
    <w:rsid w:val="00360E09"/>
    <w:rsid w:val="0036474E"/>
    <w:rsid w:val="00365632"/>
    <w:rsid w:val="00366FE1"/>
    <w:rsid w:val="0036771A"/>
    <w:rsid w:val="0037352C"/>
    <w:rsid w:val="00373D5F"/>
    <w:rsid w:val="00375F5F"/>
    <w:rsid w:val="0038379C"/>
    <w:rsid w:val="003847DF"/>
    <w:rsid w:val="003848E3"/>
    <w:rsid w:val="00386709"/>
    <w:rsid w:val="003877CF"/>
    <w:rsid w:val="003A032F"/>
    <w:rsid w:val="003A1529"/>
    <w:rsid w:val="003A2825"/>
    <w:rsid w:val="003A403A"/>
    <w:rsid w:val="003A584F"/>
    <w:rsid w:val="003A69BE"/>
    <w:rsid w:val="003A7815"/>
    <w:rsid w:val="003B0B7E"/>
    <w:rsid w:val="003B2EE7"/>
    <w:rsid w:val="003B48B5"/>
    <w:rsid w:val="003B6487"/>
    <w:rsid w:val="003C3873"/>
    <w:rsid w:val="003C4BE3"/>
    <w:rsid w:val="003C6E87"/>
    <w:rsid w:val="003D05E0"/>
    <w:rsid w:val="003D0BA2"/>
    <w:rsid w:val="003D31F1"/>
    <w:rsid w:val="003D6179"/>
    <w:rsid w:val="003E051E"/>
    <w:rsid w:val="003E156D"/>
    <w:rsid w:val="003E27FB"/>
    <w:rsid w:val="003E52FD"/>
    <w:rsid w:val="003E614C"/>
    <w:rsid w:val="003E6625"/>
    <w:rsid w:val="003E6C97"/>
    <w:rsid w:val="003E705E"/>
    <w:rsid w:val="003E7BA4"/>
    <w:rsid w:val="00406F6B"/>
    <w:rsid w:val="0040777E"/>
    <w:rsid w:val="00407B8F"/>
    <w:rsid w:val="004104A2"/>
    <w:rsid w:val="004116DD"/>
    <w:rsid w:val="004125FC"/>
    <w:rsid w:val="00414886"/>
    <w:rsid w:val="00415A93"/>
    <w:rsid w:val="00415B84"/>
    <w:rsid w:val="00417EF8"/>
    <w:rsid w:val="00423971"/>
    <w:rsid w:val="00425560"/>
    <w:rsid w:val="00427C0C"/>
    <w:rsid w:val="004341C8"/>
    <w:rsid w:val="00434C48"/>
    <w:rsid w:val="00434DDB"/>
    <w:rsid w:val="00453CD7"/>
    <w:rsid w:val="0046380B"/>
    <w:rsid w:val="00463F04"/>
    <w:rsid w:val="00466D0A"/>
    <w:rsid w:val="004842C8"/>
    <w:rsid w:val="00485DCC"/>
    <w:rsid w:val="00492479"/>
    <w:rsid w:val="004A288E"/>
    <w:rsid w:val="004A4931"/>
    <w:rsid w:val="004A7C2E"/>
    <w:rsid w:val="004B54F1"/>
    <w:rsid w:val="004C45FB"/>
    <w:rsid w:val="004D1E42"/>
    <w:rsid w:val="004E094A"/>
    <w:rsid w:val="004E61C7"/>
    <w:rsid w:val="004F2639"/>
    <w:rsid w:val="004F50DF"/>
    <w:rsid w:val="005009AF"/>
    <w:rsid w:val="005016CD"/>
    <w:rsid w:val="00505B37"/>
    <w:rsid w:val="005075B1"/>
    <w:rsid w:val="005109CE"/>
    <w:rsid w:val="00512608"/>
    <w:rsid w:val="00514692"/>
    <w:rsid w:val="00515B28"/>
    <w:rsid w:val="00520747"/>
    <w:rsid w:val="0052543B"/>
    <w:rsid w:val="00533AFE"/>
    <w:rsid w:val="005534AF"/>
    <w:rsid w:val="00562BCE"/>
    <w:rsid w:val="00562EBC"/>
    <w:rsid w:val="00567FBF"/>
    <w:rsid w:val="0057099D"/>
    <w:rsid w:val="00570DCC"/>
    <w:rsid w:val="00572E1B"/>
    <w:rsid w:val="00574E0A"/>
    <w:rsid w:val="005752D7"/>
    <w:rsid w:val="005756DD"/>
    <w:rsid w:val="00577B72"/>
    <w:rsid w:val="00585D9A"/>
    <w:rsid w:val="005A2983"/>
    <w:rsid w:val="005A4B80"/>
    <w:rsid w:val="005A79A0"/>
    <w:rsid w:val="005B5FFB"/>
    <w:rsid w:val="005C2758"/>
    <w:rsid w:val="005C3F9F"/>
    <w:rsid w:val="005C4957"/>
    <w:rsid w:val="005C4BD7"/>
    <w:rsid w:val="005C5D3C"/>
    <w:rsid w:val="005C6548"/>
    <w:rsid w:val="005D72C0"/>
    <w:rsid w:val="005E1857"/>
    <w:rsid w:val="005E58C0"/>
    <w:rsid w:val="005E7DCC"/>
    <w:rsid w:val="005E7FDC"/>
    <w:rsid w:val="005F1D97"/>
    <w:rsid w:val="005F2EF0"/>
    <w:rsid w:val="005F33A2"/>
    <w:rsid w:val="005F7062"/>
    <w:rsid w:val="0060208B"/>
    <w:rsid w:val="00610DF2"/>
    <w:rsid w:val="00612DD1"/>
    <w:rsid w:val="0061581A"/>
    <w:rsid w:val="00620125"/>
    <w:rsid w:val="006267E6"/>
    <w:rsid w:val="006312E0"/>
    <w:rsid w:val="00632B2B"/>
    <w:rsid w:val="006340F9"/>
    <w:rsid w:val="00641874"/>
    <w:rsid w:val="00643AD0"/>
    <w:rsid w:val="0064432E"/>
    <w:rsid w:val="00644B99"/>
    <w:rsid w:val="006463E0"/>
    <w:rsid w:val="00655F94"/>
    <w:rsid w:val="006568E6"/>
    <w:rsid w:val="00663758"/>
    <w:rsid w:val="00663E37"/>
    <w:rsid w:val="00665B98"/>
    <w:rsid w:val="00666431"/>
    <w:rsid w:val="00667768"/>
    <w:rsid w:val="0067189D"/>
    <w:rsid w:val="0067198F"/>
    <w:rsid w:val="00671AF7"/>
    <w:rsid w:val="00672F65"/>
    <w:rsid w:val="006774F9"/>
    <w:rsid w:val="0068122C"/>
    <w:rsid w:val="006817E4"/>
    <w:rsid w:val="0068738E"/>
    <w:rsid w:val="006A0A20"/>
    <w:rsid w:val="006A3608"/>
    <w:rsid w:val="006B7B53"/>
    <w:rsid w:val="006C1ECE"/>
    <w:rsid w:val="006C1FAB"/>
    <w:rsid w:val="006C38B0"/>
    <w:rsid w:val="006D091A"/>
    <w:rsid w:val="006D718C"/>
    <w:rsid w:val="006D7C02"/>
    <w:rsid w:val="006F109F"/>
    <w:rsid w:val="006F43E3"/>
    <w:rsid w:val="006F4CD3"/>
    <w:rsid w:val="006F70F8"/>
    <w:rsid w:val="00701CAB"/>
    <w:rsid w:val="007107AB"/>
    <w:rsid w:val="007156DC"/>
    <w:rsid w:val="00715DD2"/>
    <w:rsid w:val="007255A2"/>
    <w:rsid w:val="00727D5B"/>
    <w:rsid w:val="00730F78"/>
    <w:rsid w:val="00734803"/>
    <w:rsid w:val="007364B1"/>
    <w:rsid w:val="00741F66"/>
    <w:rsid w:val="00742434"/>
    <w:rsid w:val="0075695C"/>
    <w:rsid w:val="00764904"/>
    <w:rsid w:val="00772587"/>
    <w:rsid w:val="00774530"/>
    <w:rsid w:val="00774B83"/>
    <w:rsid w:val="00777F81"/>
    <w:rsid w:val="00781F26"/>
    <w:rsid w:val="007832F1"/>
    <w:rsid w:val="007878A4"/>
    <w:rsid w:val="00787962"/>
    <w:rsid w:val="007912BC"/>
    <w:rsid w:val="007927D3"/>
    <w:rsid w:val="00794161"/>
    <w:rsid w:val="00797A7A"/>
    <w:rsid w:val="007A3A1E"/>
    <w:rsid w:val="007A5A7F"/>
    <w:rsid w:val="007A6276"/>
    <w:rsid w:val="007B1323"/>
    <w:rsid w:val="007B3A31"/>
    <w:rsid w:val="007C17BB"/>
    <w:rsid w:val="007C68D8"/>
    <w:rsid w:val="007C74EA"/>
    <w:rsid w:val="007D052C"/>
    <w:rsid w:val="007D12E4"/>
    <w:rsid w:val="007E15CB"/>
    <w:rsid w:val="007E39C2"/>
    <w:rsid w:val="008121B3"/>
    <w:rsid w:val="00814365"/>
    <w:rsid w:val="00814975"/>
    <w:rsid w:val="00817D73"/>
    <w:rsid w:val="008200E6"/>
    <w:rsid w:val="00820760"/>
    <w:rsid w:val="008226AA"/>
    <w:rsid w:val="00830C38"/>
    <w:rsid w:val="008323CB"/>
    <w:rsid w:val="008329B7"/>
    <w:rsid w:val="00833FD1"/>
    <w:rsid w:val="00836C5D"/>
    <w:rsid w:val="00840213"/>
    <w:rsid w:val="00841A12"/>
    <w:rsid w:val="00855675"/>
    <w:rsid w:val="0085706D"/>
    <w:rsid w:val="00863949"/>
    <w:rsid w:val="00876B26"/>
    <w:rsid w:val="00876C78"/>
    <w:rsid w:val="00876F59"/>
    <w:rsid w:val="00881435"/>
    <w:rsid w:val="00894283"/>
    <w:rsid w:val="00895096"/>
    <w:rsid w:val="008965D7"/>
    <w:rsid w:val="008A4DE6"/>
    <w:rsid w:val="008A57A2"/>
    <w:rsid w:val="008A74A0"/>
    <w:rsid w:val="008B3D9B"/>
    <w:rsid w:val="008B686A"/>
    <w:rsid w:val="008C0FD9"/>
    <w:rsid w:val="008C21A2"/>
    <w:rsid w:val="008C25CC"/>
    <w:rsid w:val="008C626E"/>
    <w:rsid w:val="008D184F"/>
    <w:rsid w:val="008D597A"/>
    <w:rsid w:val="008E1258"/>
    <w:rsid w:val="008E1408"/>
    <w:rsid w:val="008E3453"/>
    <w:rsid w:val="008E3B16"/>
    <w:rsid w:val="008E52F3"/>
    <w:rsid w:val="008E6A72"/>
    <w:rsid w:val="008F2158"/>
    <w:rsid w:val="008F726A"/>
    <w:rsid w:val="00900E8B"/>
    <w:rsid w:val="00904919"/>
    <w:rsid w:val="00905DFF"/>
    <w:rsid w:val="009075C1"/>
    <w:rsid w:val="00907C7C"/>
    <w:rsid w:val="0091342F"/>
    <w:rsid w:val="009153F5"/>
    <w:rsid w:val="00924D00"/>
    <w:rsid w:val="0092685A"/>
    <w:rsid w:val="009276D2"/>
    <w:rsid w:val="0093285C"/>
    <w:rsid w:val="00936E88"/>
    <w:rsid w:val="009372F1"/>
    <w:rsid w:val="009379D0"/>
    <w:rsid w:val="00940EEB"/>
    <w:rsid w:val="00946901"/>
    <w:rsid w:val="00947051"/>
    <w:rsid w:val="009526D9"/>
    <w:rsid w:val="009527ED"/>
    <w:rsid w:val="009542A2"/>
    <w:rsid w:val="0095495A"/>
    <w:rsid w:val="00955EF3"/>
    <w:rsid w:val="009615CB"/>
    <w:rsid w:val="00962449"/>
    <w:rsid w:val="00967E58"/>
    <w:rsid w:val="00970CF6"/>
    <w:rsid w:val="00974A87"/>
    <w:rsid w:val="009755F2"/>
    <w:rsid w:val="00976233"/>
    <w:rsid w:val="00983356"/>
    <w:rsid w:val="009863F5"/>
    <w:rsid w:val="00987A1C"/>
    <w:rsid w:val="00990601"/>
    <w:rsid w:val="00993377"/>
    <w:rsid w:val="009937A0"/>
    <w:rsid w:val="00996DD5"/>
    <w:rsid w:val="009979A9"/>
    <w:rsid w:val="009A1915"/>
    <w:rsid w:val="009A723A"/>
    <w:rsid w:val="009A76DE"/>
    <w:rsid w:val="009B22C4"/>
    <w:rsid w:val="009B29D2"/>
    <w:rsid w:val="009B3E73"/>
    <w:rsid w:val="009C100D"/>
    <w:rsid w:val="009D38C9"/>
    <w:rsid w:val="009D40A4"/>
    <w:rsid w:val="009D7D87"/>
    <w:rsid w:val="009E1A0B"/>
    <w:rsid w:val="009E386D"/>
    <w:rsid w:val="009E44B2"/>
    <w:rsid w:val="009E5209"/>
    <w:rsid w:val="009F2D27"/>
    <w:rsid w:val="009F76BA"/>
    <w:rsid w:val="009F7DC8"/>
    <w:rsid w:val="00A00C5B"/>
    <w:rsid w:val="00A02D45"/>
    <w:rsid w:val="00A05F96"/>
    <w:rsid w:val="00A12DE5"/>
    <w:rsid w:val="00A12EAD"/>
    <w:rsid w:val="00A141BD"/>
    <w:rsid w:val="00A14552"/>
    <w:rsid w:val="00A213EE"/>
    <w:rsid w:val="00A26B66"/>
    <w:rsid w:val="00A30009"/>
    <w:rsid w:val="00A30643"/>
    <w:rsid w:val="00A30919"/>
    <w:rsid w:val="00A311EB"/>
    <w:rsid w:val="00A33D16"/>
    <w:rsid w:val="00A347CD"/>
    <w:rsid w:val="00A4373C"/>
    <w:rsid w:val="00A46371"/>
    <w:rsid w:val="00A46CC1"/>
    <w:rsid w:val="00A52FCC"/>
    <w:rsid w:val="00A55AC6"/>
    <w:rsid w:val="00A62006"/>
    <w:rsid w:val="00A64B60"/>
    <w:rsid w:val="00A64CF8"/>
    <w:rsid w:val="00A65978"/>
    <w:rsid w:val="00A6667B"/>
    <w:rsid w:val="00A678C5"/>
    <w:rsid w:val="00A67D7D"/>
    <w:rsid w:val="00A70F7A"/>
    <w:rsid w:val="00A71697"/>
    <w:rsid w:val="00A7334A"/>
    <w:rsid w:val="00A75BAB"/>
    <w:rsid w:val="00A7678F"/>
    <w:rsid w:val="00A82C42"/>
    <w:rsid w:val="00A84109"/>
    <w:rsid w:val="00A91D9A"/>
    <w:rsid w:val="00A969BF"/>
    <w:rsid w:val="00AA4298"/>
    <w:rsid w:val="00AA4B14"/>
    <w:rsid w:val="00AA5878"/>
    <w:rsid w:val="00AA742C"/>
    <w:rsid w:val="00AA7DF9"/>
    <w:rsid w:val="00AB24D9"/>
    <w:rsid w:val="00AB7114"/>
    <w:rsid w:val="00AD2B4B"/>
    <w:rsid w:val="00AE4237"/>
    <w:rsid w:val="00AE5394"/>
    <w:rsid w:val="00AF1159"/>
    <w:rsid w:val="00AF2498"/>
    <w:rsid w:val="00AF4589"/>
    <w:rsid w:val="00B0165D"/>
    <w:rsid w:val="00B01D17"/>
    <w:rsid w:val="00B05DB2"/>
    <w:rsid w:val="00B10830"/>
    <w:rsid w:val="00B12A11"/>
    <w:rsid w:val="00B17FBF"/>
    <w:rsid w:val="00B23574"/>
    <w:rsid w:val="00B249FC"/>
    <w:rsid w:val="00B3009E"/>
    <w:rsid w:val="00B32C2C"/>
    <w:rsid w:val="00B35118"/>
    <w:rsid w:val="00B360FE"/>
    <w:rsid w:val="00B40DDB"/>
    <w:rsid w:val="00B472E9"/>
    <w:rsid w:val="00B57544"/>
    <w:rsid w:val="00B60945"/>
    <w:rsid w:val="00B62E48"/>
    <w:rsid w:val="00B66859"/>
    <w:rsid w:val="00B7410A"/>
    <w:rsid w:val="00B77B7F"/>
    <w:rsid w:val="00B864DE"/>
    <w:rsid w:val="00B95CD6"/>
    <w:rsid w:val="00B96273"/>
    <w:rsid w:val="00B97D59"/>
    <w:rsid w:val="00BA0F92"/>
    <w:rsid w:val="00BB0030"/>
    <w:rsid w:val="00BB0BA9"/>
    <w:rsid w:val="00BB3963"/>
    <w:rsid w:val="00BC07E5"/>
    <w:rsid w:val="00BC4FDB"/>
    <w:rsid w:val="00BD65A6"/>
    <w:rsid w:val="00BE2049"/>
    <w:rsid w:val="00BE4629"/>
    <w:rsid w:val="00BE56BF"/>
    <w:rsid w:val="00BE7738"/>
    <w:rsid w:val="00BF00BF"/>
    <w:rsid w:val="00BF486B"/>
    <w:rsid w:val="00C07706"/>
    <w:rsid w:val="00C17C05"/>
    <w:rsid w:val="00C17CC9"/>
    <w:rsid w:val="00C21C00"/>
    <w:rsid w:val="00C22065"/>
    <w:rsid w:val="00C220D0"/>
    <w:rsid w:val="00C221D8"/>
    <w:rsid w:val="00C3734A"/>
    <w:rsid w:val="00C40127"/>
    <w:rsid w:val="00C418EC"/>
    <w:rsid w:val="00C41E49"/>
    <w:rsid w:val="00C45801"/>
    <w:rsid w:val="00C57BDF"/>
    <w:rsid w:val="00C62D53"/>
    <w:rsid w:val="00C63036"/>
    <w:rsid w:val="00C64904"/>
    <w:rsid w:val="00C70852"/>
    <w:rsid w:val="00C70C81"/>
    <w:rsid w:val="00C72D05"/>
    <w:rsid w:val="00C73670"/>
    <w:rsid w:val="00C75B72"/>
    <w:rsid w:val="00C75DAD"/>
    <w:rsid w:val="00C94BC1"/>
    <w:rsid w:val="00C94E7D"/>
    <w:rsid w:val="00C95D02"/>
    <w:rsid w:val="00C96112"/>
    <w:rsid w:val="00CA5285"/>
    <w:rsid w:val="00CA6614"/>
    <w:rsid w:val="00CA6ACF"/>
    <w:rsid w:val="00CB759F"/>
    <w:rsid w:val="00CC0DC1"/>
    <w:rsid w:val="00CC20A1"/>
    <w:rsid w:val="00CC40C2"/>
    <w:rsid w:val="00CC49BB"/>
    <w:rsid w:val="00CD1C64"/>
    <w:rsid w:val="00CD298B"/>
    <w:rsid w:val="00CE1428"/>
    <w:rsid w:val="00CE4DED"/>
    <w:rsid w:val="00CF1C4B"/>
    <w:rsid w:val="00CF3D83"/>
    <w:rsid w:val="00D00677"/>
    <w:rsid w:val="00D033E0"/>
    <w:rsid w:val="00D220D8"/>
    <w:rsid w:val="00D23F50"/>
    <w:rsid w:val="00D24F6F"/>
    <w:rsid w:val="00D25B00"/>
    <w:rsid w:val="00D26A02"/>
    <w:rsid w:val="00D31049"/>
    <w:rsid w:val="00D3442B"/>
    <w:rsid w:val="00D35154"/>
    <w:rsid w:val="00D43E08"/>
    <w:rsid w:val="00D46914"/>
    <w:rsid w:val="00D50628"/>
    <w:rsid w:val="00D53C12"/>
    <w:rsid w:val="00D54EB0"/>
    <w:rsid w:val="00D56072"/>
    <w:rsid w:val="00D568CA"/>
    <w:rsid w:val="00D57B07"/>
    <w:rsid w:val="00D602FC"/>
    <w:rsid w:val="00D614D9"/>
    <w:rsid w:val="00D628D9"/>
    <w:rsid w:val="00D64E61"/>
    <w:rsid w:val="00D709E1"/>
    <w:rsid w:val="00D70A25"/>
    <w:rsid w:val="00D72CC3"/>
    <w:rsid w:val="00D8454A"/>
    <w:rsid w:val="00D938E5"/>
    <w:rsid w:val="00D93E51"/>
    <w:rsid w:val="00D9726C"/>
    <w:rsid w:val="00DA4F2E"/>
    <w:rsid w:val="00DA58BA"/>
    <w:rsid w:val="00DA5C75"/>
    <w:rsid w:val="00DA7590"/>
    <w:rsid w:val="00DB2682"/>
    <w:rsid w:val="00DB4B21"/>
    <w:rsid w:val="00DB4D7F"/>
    <w:rsid w:val="00DC0391"/>
    <w:rsid w:val="00DC3666"/>
    <w:rsid w:val="00DC4BED"/>
    <w:rsid w:val="00DC6285"/>
    <w:rsid w:val="00DD374A"/>
    <w:rsid w:val="00DE30FD"/>
    <w:rsid w:val="00DE576D"/>
    <w:rsid w:val="00DF752E"/>
    <w:rsid w:val="00E0156A"/>
    <w:rsid w:val="00E065E7"/>
    <w:rsid w:val="00E11566"/>
    <w:rsid w:val="00E15E7D"/>
    <w:rsid w:val="00E17ED8"/>
    <w:rsid w:val="00E23547"/>
    <w:rsid w:val="00E24589"/>
    <w:rsid w:val="00E26A76"/>
    <w:rsid w:val="00E30443"/>
    <w:rsid w:val="00E31374"/>
    <w:rsid w:val="00E36387"/>
    <w:rsid w:val="00E46C8A"/>
    <w:rsid w:val="00E515EC"/>
    <w:rsid w:val="00E516E2"/>
    <w:rsid w:val="00E52E22"/>
    <w:rsid w:val="00E54DDB"/>
    <w:rsid w:val="00E63043"/>
    <w:rsid w:val="00E647DD"/>
    <w:rsid w:val="00E652D3"/>
    <w:rsid w:val="00E7053F"/>
    <w:rsid w:val="00E75569"/>
    <w:rsid w:val="00E763EA"/>
    <w:rsid w:val="00E90755"/>
    <w:rsid w:val="00E95269"/>
    <w:rsid w:val="00E96E61"/>
    <w:rsid w:val="00EA16C3"/>
    <w:rsid w:val="00EA36E2"/>
    <w:rsid w:val="00EA5D3A"/>
    <w:rsid w:val="00EA6AF6"/>
    <w:rsid w:val="00EA7E15"/>
    <w:rsid w:val="00EB02EB"/>
    <w:rsid w:val="00EB0434"/>
    <w:rsid w:val="00EB18E1"/>
    <w:rsid w:val="00EB410D"/>
    <w:rsid w:val="00EB5A65"/>
    <w:rsid w:val="00EB6915"/>
    <w:rsid w:val="00EB71A1"/>
    <w:rsid w:val="00EC29CC"/>
    <w:rsid w:val="00EC3031"/>
    <w:rsid w:val="00EC35C7"/>
    <w:rsid w:val="00EC3BBE"/>
    <w:rsid w:val="00EC42A7"/>
    <w:rsid w:val="00EC6129"/>
    <w:rsid w:val="00ED2551"/>
    <w:rsid w:val="00ED299F"/>
    <w:rsid w:val="00ED5439"/>
    <w:rsid w:val="00ED6B2F"/>
    <w:rsid w:val="00EE1F4D"/>
    <w:rsid w:val="00EE70D0"/>
    <w:rsid w:val="00EF10AD"/>
    <w:rsid w:val="00EF3015"/>
    <w:rsid w:val="00EF56E0"/>
    <w:rsid w:val="00F07CA8"/>
    <w:rsid w:val="00F126A6"/>
    <w:rsid w:val="00F1519A"/>
    <w:rsid w:val="00F23643"/>
    <w:rsid w:val="00F26938"/>
    <w:rsid w:val="00F26F86"/>
    <w:rsid w:val="00F307A5"/>
    <w:rsid w:val="00F3108B"/>
    <w:rsid w:val="00F32509"/>
    <w:rsid w:val="00F32CBE"/>
    <w:rsid w:val="00F33933"/>
    <w:rsid w:val="00F40977"/>
    <w:rsid w:val="00F40BEB"/>
    <w:rsid w:val="00F41EC5"/>
    <w:rsid w:val="00F41FAD"/>
    <w:rsid w:val="00F425CF"/>
    <w:rsid w:val="00F435E3"/>
    <w:rsid w:val="00F437AD"/>
    <w:rsid w:val="00F53E6D"/>
    <w:rsid w:val="00F55026"/>
    <w:rsid w:val="00F56847"/>
    <w:rsid w:val="00F6730E"/>
    <w:rsid w:val="00F71143"/>
    <w:rsid w:val="00F71F18"/>
    <w:rsid w:val="00F73565"/>
    <w:rsid w:val="00F74AAF"/>
    <w:rsid w:val="00F76A88"/>
    <w:rsid w:val="00F8439E"/>
    <w:rsid w:val="00F84F4D"/>
    <w:rsid w:val="00F85630"/>
    <w:rsid w:val="00F8596D"/>
    <w:rsid w:val="00F900A3"/>
    <w:rsid w:val="00F91A9C"/>
    <w:rsid w:val="00F91BDC"/>
    <w:rsid w:val="00F91F7C"/>
    <w:rsid w:val="00F93697"/>
    <w:rsid w:val="00FA1AC7"/>
    <w:rsid w:val="00FA5B46"/>
    <w:rsid w:val="00FB1244"/>
    <w:rsid w:val="00FB35D7"/>
    <w:rsid w:val="00FB756D"/>
    <w:rsid w:val="00FC0308"/>
    <w:rsid w:val="00FC2865"/>
    <w:rsid w:val="00FC3C2F"/>
    <w:rsid w:val="00FC4520"/>
    <w:rsid w:val="00FC52DE"/>
    <w:rsid w:val="00FD16AF"/>
    <w:rsid w:val="00FD17AC"/>
    <w:rsid w:val="00FD584B"/>
    <w:rsid w:val="00FE6C72"/>
    <w:rsid w:val="00FF13E0"/>
    <w:rsid w:val="00FF3088"/>
    <w:rsid w:val="00FF62A1"/>
    <w:rsid w:val="00FF7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0186D-EEBC-4A8B-9748-CF5C07E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rPr>
  </w:style>
  <w:style w:type="character" w:customStyle="1" w:styleId="CommentSubjectChar">
    <w:name w:val="Comment Subject Char"/>
    <w:link w:val="CommentSubject"/>
    <w:uiPriority w:val="99"/>
    <w:rsid w:val="00033868"/>
    <w:rPr>
      <w:b/>
      <w:bCs/>
    </w:rPr>
  </w:style>
  <w:style w:type="character" w:customStyle="1" w:styleId="Heading2Char">
    <w:name w:val="Heading 2 Char"/>
    <w:basedOn w:val="DefaultParagraphFont"/>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basedOn w:val="DefaultParagraphFont"/>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basedOn w:val="DefaultParagraphFont"/>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 w:type="character" w:customStyle="1" w:styleId="TitleChar">
    <w:name w:val="Title Char"/>
    <w:link w:val="Title"/>
    <w:rsid w:val="00734803"/>
    <w:rPr>
      <w:b/>
      <w:bCs/>
      <w:spacing w:val="-1"/>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 w:id="17682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Jermac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4899-1386-4F76-BE7F-5F63E0E6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4499</Words>
  <Characters>2565</Characters>
  <Application>Microsoft Office Word</Application>
  <DocSecurity>0</DocSecurity>
  <Lines>21</Lines>
  <Paragraphs>14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rīkojuma projekts "Par tiesību aktu grozījumu virzību saistībā ar euro ieviešanu Latvijā"</vt:lpstr>
      <vt:lpstr>Ministru kabineta noteikumu projekts "Par tiesību aktu grozījumu virzību saistībā ar euro ieviešanu Latvijā"</vt:lpstr>
      <vt:lpstr>Par Ministru kabineta rīkojuma projekta „Grozījumi Latvijas Stratēģiskās attīstības plānā 2010. – 2013. gadam”sākotnējās ietekmes novērtējuma ziņojumu</vt:lpstr>
    </vt:vector>
  </TitlesOfParts>
  <Manager>V.Puķīte</Manager>
  <Company>Tieslietu ministrija, Ieslodzījuma vietu pārvalde</Company>
  <LinksUpToDate>false</LinksUpToDate>
  <CharactersWithSpaces>7050</CharactersWithSpaces>
  <SharedDoc>false</SharedDoc>
  <HLinks>
    <vt:vector size="6" baseType="variant">
      <vt:variant>
        <vt:i4>6750282</vt:i4>
      </vt:variant>
      <vt:variant>
        <vt:i4>0</vt:i4>
      </vt:variant>
      <vt:variant>
        <vt:i4>0</vt:i4>
      </vt:variant>
      <vt:variant>
        <vt:i4>5</vt:i4>
      </vt:variant>
      <vt:variant>
        <vt:lpwstr>mailto:dace.kalsone@fm.gov.lv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tiesību aktu grozījumu virzību saistībā ar euro ieviešanu Latvijā"</dc:title>
  <dc:subject>Anotācija</dc:subject>
  <dc:creator>Ilga Jermacāne</dc:creator>
  <dc:description>I.Jermacāne
67095429, Ilga.Jermacane@fm.gov.lv</dc:description>
  <cp:lastModifiedBy>Jermacāne Ilga</cp:lastModifiedBy>
  <cp:revision>5</cp:revision>
  <cp:lastPrinted>2013-04-30T10:59:00Z</cp:lastPrinted>
  <dcterms:created xsi:type="dcterms:W3CDTF">2013-05-15T10:59:00Z</dcterms:created>
  <dcterms:modified xsi:type="dcterms:W3CDTF">2013-05-16T13:24:00Z</dcterms:modified>
</cp:coreProperties>
</file>