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86" w:rsidRPr="00A54D86" w:rsidRDefault="00A54D86" w:rsidP="00A54D86">
      <w:pPr>
        <w:rPr>
          <w:rFonts w:eastAsia="Calibri" w:cs="Times New Roman"/>
          <w:sz w:val="28"/>
          <w:szCs w:val="28"/>
        </w:rPr>
      </w:pPr>
    </w:p>
    <w:p w:rsidR="00A54D86" w:rsidRPr="003F30E7" w:rsidRDefault="00A54D86" w:rsidP="00A54D86">
      <w:pPr>
        <w:jc w:val="center"/>
        <w:outlineLvl w:val="0"/>
        <w:rPr>
          <w:rFonts w:eastAsia="Times New Roman" w:cs="Times New Roman"/>
          <w:b/>
          <w:szCs w:val="24"/>
        </w:rPr>
      </w:pPr>
      <w:r w:rsidRPr="003F30E7">
        <w:rPr>
          <w:rFonts w:eastAsia="Times New Roman" w:cs="Times New Roman"/>
          <w:b/>
          <w:szCs w:val="24"/>
        </w:rPr>
        <w:t xml:space="preserve">Ministru kabineta rīkojuma </w:t>
      </w:r>
      <w:r w:rsidR="001731E8" w:rsidRPr="003F30E7">
        <w:rPr>
          <w:rFonts w:eastAsia="Times New Roman" w:cs="Times New Roman"/>
          <w:b/>
          <w:szCs w:val="24"/>
        </w:rPr>
        <w:t>projekta</w:t>
      </w:r>
    </w:p>
    <w:p w:rsidR="001731E8" w:rsidRPr="003F30E7" w:rsidRDefault="00A54D86" w:rsidP="001731E8">
      <w:pPr>
        <w:jc w:val="center"/>
        <w:rPr>
          <w:rFonts w:eastAsia="Calibri" w:cs="Times New Roman"/>
          <w:b/>
          <w:szCs w:val="24"/>
        </w:rPr>
      </w:pPr>
      <w:r w:rsidRPr="003F30E7">
        <w:rPr>
          <w:rFonts w:eastAsia="Times New Roman" w:cs="Times New Roman"/>
          <w:b/>
          <w:szCs w:val="24"/>
        </w:rPr>
        <w:t xml:space="preserve">“Par </w:t>
      </w:r>
      <w:proofErr w:type="spellStart"/>
      <w:r w:rsidR="001731E8" w:rsidRPr="003F30E7">
        <w:rPr>
          <w:rFonts w:eastAsia="Calibri" w:cs="Times New Roman"/>
          <w:b/>
          <w:szCs w:val="24"/>
        </w:rPr>
        <w:t>A.Tiknusa</w:t>
      </w:r>
      <w:proofErr w:type="spellEnd"/>
      <w:r w:rsidR="001731E8" w:rsidRPr="003F30E7">
        <w:rPr>
          <w:rFonts w:eastAsia="Calibri" w:cs="Times New Roman"/>
          <w:b/>
          <w:szCs w:val="24"/>
        </w:rPr>
        <w:t xml:space="preserve"> atbrīvošanu no Iepirkumu uzraudzības biroja </w:t>
      </w:r>
    </w:p>
    <w:p w:rsidR="00A54D86" w:rsidRPr="003F30E7" w:rsidRDefault="001731E8" w:rsidP="001731E8">
      <w:pPr>
        <w:jc w:val="center"/>
        <w:outlineLvl w:val="0"/>
        <w:rPr>
          <w:rFonts w:eastAsia="Times New Roman" w:cs="Times New Roman"/>
          <w:b/>
          <w:szCs w:val="24"/>
        </w:rPr>
      </w:pPr>
      <w:r w:rsidRPr="003F30E7">
        <w:rPr>
          <w:rFonts w:eastAsia="Calibri" w:cs="Times New Roman"/>
          <w:b/>
          <w:szCs w:val="24"/>
        </w:rPr>
        <w:t>vadītāja</w:t>
      </w:r>
      <w:r w:rsidRPr="003F30E7">
        <w:rPr>
          <w:rFonts w:eastAsia="Times New Roman" w:cs="Times New Roman"/>
          <w:b/>
          <w:szCs w:val="24"/>
        </w:rPr>
        <w:t xml:space="preserve"> </w:t>
      </w:r>
      <w:r w:rsidR="00A54D86" w:rsidRPr="003F30E7">
        <w:rPr>
          <w:rFonts w:eastAsia="Times New Roman" w:cs="Times New Roman"/>
          <w:b/>
          <w:szCs w:val="24"/>
        </w:rPr>
        <w:t xml:space="preserve">amata” </w:t>
      </w:r>
      <w:r w:rsidR="00A54D86" w:rsidRPr="003F30E7">
        <w:rPr>
          <w:rFonts w:eastAsia="Times New Roman" w:cs="Times New Roman"/>
          <w:b/>
          <w:szCs w:val="24"/>
          <w:lang w:eastAsia="lv-LV"/>
        </w:rPr>
        <w:t>sākotnējās ietekmes novērtējuma ziņojums (anotācija)</w:t>
      </w:r>
    </w:p>
    <w:p w:rsidR="00A54D86" w:rsidRPr="003F30E7" w:rsidRDefault="00A54D86" w:rsidP="00A54D86">
      <w:pPr>
        <w:jc w:val="center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863"/>
        <w:gridCol w:w="6989"/>
      </w:tblGrid>
      <w:tr w:rsidR="00A54D86" w:rsidRPr="005476DB" w:rsidTr="00933DE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A54D86" w:rsidRPr="005476DB" w:rsidTr="00933DE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31315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Calibri" w:cs="Times New Roman"/>
                <w:szCs w:val="24"/>
              </w:rPr>
              <w:t>Ministru kabineta rīkojuma projekts sagatavots, lai  saskaņā ar Valsts civildienesta likuma</w:t>
            </w:r>
            <w:r w:rsidR="00023CED" w:rsidRPr="005476DB">
              <w:rPr>
                <w:rFonts w:eastAsia="Calibri" w:cs="Times New Roman"/>
                <w:szCs w:val="24"/>
              </w:rPr>
              <w:t xml:space="preserve"> </w:t>
            </w:r>
            <w:r w:rsidRPr="005476DB">
              <w:rPr>
                <w:rFonts w:eastAsia="Calibri" w:cs="Times New Roman"/>
                <w:szCs w:val="24"/>
              </w:rPr>
              <w:t xml:space="preserve">14.panta trešo daļu finanšu ministrs atbrīvotu </w:t>
            </w:r>
            <w:proofErr w:type="spellStart"/>
            <w:r w:rsidR="00313158" w:rsidRPr="005476DB">
              <w:rPr>
                <w:rFonts w:eastAsia="Calibri" w:cs="Times New Roman"/>
                <w:szCs w:val="24"/>
              </w:rPr>
              <w:t>A.Tiknusu</w:t>
            </w:r>
            <w:proofErr w:type="spellEnd"/>
            <w:r w:rsidR="00313158" w:rsidRPr="005476DB">
              <w:rPr>
                <w:rFonts w:eastAsia="Calibri" w:cs="Times New Roman"/>
                <w:szCs w:val="24"/>
              </w:rPr>
              <w:t xml:space="preserve"> </w:t>
            </w:r>
            <w:r w:rsidRPr="005476DB">
              <w:rPr>
                <w:rFonts w:eastAsia="Calibri" w:cs="Times New Roman"/>
                <w:szCs w:val="24"/>
              </w:rPr>
              <w:t xml:space="preserve">no </w:t>
            </w:r>
            <w:r w:rsidR="00313158" w:rsidRPr="005476DB">
              <w:rPr>
                <w:rFonts w:eastAsia="Calibri" w:cs="Times New Roman"/>
                <w:szCs w:val="24"/>
              </w:rPr>
              <w:t>Iepirkumu uzraudzības biroja vadītāja amata 2011.gada 9.decembrī</w:t>
            </w:r>
            <w:r w:rsidRPr="005476DB">
              <w:rPr>
                <w:rFonts w:eastAsia="Calibri" w:cs="Times New Roman"/>
                <w:szCs w:val="24"/>
              </w:rPr>
              <w:t>, pamatojoties uz Valsts civildienesta li</w:t>
            </w:r>
            <w:r w:rsidR="00FC4C76" w:rsidRPr="005476DB">
              <w:rPr>
                <w:rFonts w:eastAsia="Calibri" w:cs="Times New Roman"/>
                <w:szCs w:val="24"/>
              </w:rPr>
              <w:t>kuma 41.panta 1.punkta „a”</w:t>
            </w:r>
            <w:r w:rsidRPr="005476DB">
              <w:rPr>
                <w:rFonts w:eastAsia="Calibri" w:cs="Times New Roman"/>
                <w:szCs w:val="24"/>
              </w:rPr>
              <w:t xml:space="preserve"> apakšpunktu.</w:t>
            </w:r>
          </w:p>
        </w:tc>
      </w:tr>
      <w:tr w:rsidR="00A54D86" w:rsidRPr="005476DB" w:rsidTr="00933DE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6DB" w:rsidRPr="005476DB" w:rsidRDefault="005476DB" w:rsidP="00A54D86">
            <w:pPr>
              <w:jc w:val="both"/>
              <w:rPr>
                <w:szCs w:val="24"/>
              </w:rPr>
            </w:pPr>
            <w:r w:rsidRPr="005476DB">
              <w:rPr>
                <w:szCs w:val="24"/>
              </w:rPr>
              <w:t>S</w:t>
            </w:r>
            <w:r w:rsidR="009320CD">
              <w:rPr>
                <w:szCs w:val="24"/>
              </w:rPr>
              <w:t>askaņā ar Ministru kabineta 2004.gada 26.oktobra noteikumu Nr.893</w:t>
            </w:r>
            <w:r w:rsidRPr="005476DB">
              <w:rPr>
                <w:szCs w:val="24"/>
              </w:rPr>
              <w:t xml:space="preserve"> „</w:t>
            </w:r>
            <w:r w:rsidR="009320CD" w:rsidRPr="005476DB">
              <w:rPr>
                <w:rFonts w:eastAsia="Calibri" w:cs="Times New Roman"/>
                <w:szCs w:val="24"/>
              </w:rPr>
              <w:t>Iepirkumu uzraudzības birojs</w:t>
            </w:r>
            <w:r w:rsidR="009320CD">
              <w:rPr>
                <w:szCs w:val="24"/>
              </w:rPr>
              <w:t xml:space="preserve"> nolikums” 1.</w:t>
            </w:r>
            <w:r w:rsidRPr="005476DB">
              <w:rPr>
                <w:szCs w:val="24"/>
              </w:rPr>
              <w:t>punktu</w:t>
            </w:r>
            <w:r w:rsidRPr="005476DB">
              <w:rPr>
                <w:rFonts w:eastAsia="Calibri" w:cs="Times New Roman"/>
                <w:szCs w:val="24"/>
              </w:rPr>
              <w:t xml:space="preserve"> Iepirkumu uzraudzības birojs ir</w:t>
            </w:r>
            <w:r w:rsidR="009320CD">
              <w:rPr>
                <w:szCs w:val="24"/>
              </w:rPr>
              <w:t xml:space="preserve"> Finanšu ministrijas pārraudzībā</w:t>
            </w:r>
            <w:r w:rsidRPr="005476DB">
              <w:rPr>
                <w:szCs w:val="24"/>
              </w:rPr>
              <w:t xml:space="preserve"> esoša </w:t>
            </w:r>
            <w:r w:rsidR="009320CD">
              <w:rPr>
                <w:szCs w:val="24"/>
              </w:rPr>
              <w:t xml:space="preserve">tiešās </w:t>
            </w:r>
            <w:r w:rsidRPr="005476DB">
              <w:rPr>
                <w:szCs w:val="24"/>
              </w:rPr>
              <w:t>valsts pārvaldes iestāde.</w:t>
            </w:r>
          </w:p>
          <w:p w:rsidR="00A54D86" w:rsidRPr="005476DB" w:rsidRDefault="00A54D86" w:rsidP="00A54D86">
            <w:pPr>
              <w:jc w:val="both"/>
              <w:rPr>
                <w:szCs w:val="24"/>
              </w:rPr>
            </w:pPr>
            <w:r w:rsidRPr="005476DB">
              <w:rPr>
                <w:rFonts w:eastAsia="Calibri" w:cs="Times New Roman"/>
                <w:szCs w:val="24"/>
              </w:rPr>
              <w:t>Ar</w:t>
            </w:r>
            <w:r w:rsidR="00AB7A43" w:rsidRPr="005476DB">
              <w:rPr>
                <w:rFonts w:eastAsia="Calibri" w:cs="Times New Roman"/>
                <w:szCs w:val="24"/>
              </w:rPr>
              <w:t xml:space="preserve"> Finanšu ministrijas</w:t>
            </w:r>
            <w:r w:rsidRPr="005476DB">
              <w:rPr>
                <w:rFonts w:eastAsia="Calibri" w:cs="Times New Roman"/>
                <w:szCs w:val="24"/>
              </w:rPr>
              <w:t xml:space="preserve"> </w:t>
            </w:r>
            <w:r w:rsidR="00AB7A43" w:rsidRPr="005476DB">
              <w:rPr>
                <w:rFonts w:eastAsia="Calibri" w:cs="Times New Roman"/>
                <w:szCs w:val="24"/>
              </w:rPr>
              <w:t xml:space="preserve">2006.gada 12.maija rīkojumu Nr.89-p pagarināts </w:t>
            </w:r>
            <w:proofErr w:type="spellStart"/>
            <w:r w:rsidR="00AB7A43" w:rsidRPr="005476DB">
              <w:rPr>
                <w:rFonts w:eastAsia="Calibri" w:cs="Times New Roman"/>
                <w:szCs w:val="24"/>
              </w:rPr>
              <w:t>A.Tiknusa</w:t>
            </w:r>
            <w:proofErr w:type="spellEnd"/>
            <w:r w:rsidR="00AB7A43" w:rsidRPr="005476DB">
              <w:rPr>
                <w:rFonts w:eastAsia="Calibri" w:cs="Times New Roman"/>
                <w:szCs w:val="24"/>
              </w:rPr>
              <w:t xml:space="preserve"> iecelšanas termiņš Iepirkumu uzrau</w:t>
            </w:r>
            <w:r w:rsidR="00185568" w:rsidRPr="005476DB">
              <w:rPr>
                <w:rFonts w:eastAsia="Calibri" w:cs="Times New Roman"/>
                <w:szCs w:val="24"/>
              </w:rPr>
              <w:t>dzības biroja priekšnieka amatā uz pieciem gadiem.</w:t>
            </w:r>
          </w:p>
          <w:p w:rsidR="00A54D86" w:rsidRPr="005476DB" w:rsidRDefault="00A54D86" w:rsidP="003916CE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Calibri" w:cs="Times New Roman"/>
                <w:szCs w:val="24"/>
              </w:rPr>
              <w:t xml:space="preserve">Finanšu ministrijā ir saņemts </w:t>
            </w:r>
            <w:proofErr w:type="spellStart"/>
            <w:r w:rsidR="00245378" w:rsidRPr="005476DB">
              <w:rPr>
                <w:rFonts w:eastAsia="Calibri" w:cs="Times New Roman"/>
                <w:szCs w:val="24"/>
              </w:rPr>
              <w:t>A.Tiknusa</w:t>
            </w:r>
            <w:proofErr w:type="spellEnd"/>
            <w:r w:rsidR="00245378" w:rsidRPr="005476DB">
              <w:rPr>
                <w:rFonts w:eastAsia="Calibri" w:cs="Times New Roman"/>
                <w:szCs w:val="24"/>
              </w:rPr>
              <w:t xml:space="preserve"> 2011.gada 10</w:t>
            </w:r>
            <w:r w:rsidRPr="005476DB">
              <w:rPr>
                <w:rFonts w:eastAsia="Calibri" w:cs="Times New Roman"/>
                <w:szCs w:val="24"/>
              </w:rPr>
              <w:t>.</w:t>
            </w:r>
            <w:r w:rsidR="00245378" w:rsidRPr="005476DB">
              <w:rPr>
                <w:rFonts w:eastAsia="Calibri" w:cs="Times New Roman"/>
                <w:szCs w:val="24"/>
              </w:rPr>
              <w:t>novembra</w:t>
            </w:r>
            <w:r w:rsidRPr="005476DB">
              <w:rPr>
                <w:rFonts w:eastAsia="Calibri" w:cs="Times New Roman"/>
                <w:szCs w:val="24"/>
              </w:rPr>
              <w:t xml:space="preserve"> iesniegums ar lūgumu atbrīvot viņu no ieņemamā amata pēc paša vēlēšanās</w:t>
            </w:r>
            <w:r w:rsidR="003916CE" w:rsidRPr="005476DB">
              <w:rPr>
                <w:rFonts w:eastAsia="Calibri" w:cs="Times New Roman"/>
                <w:szCs w:val="24"/>
              </w:rPr>
              <w:t xml:space="preserve"> 2011.gada 9.decembrī</w:t>
            </w:r>
            <w:r w:rsidRPr="005476DB">
              <w:rPr>
                <w:rFonts w:eastAsia="Calibri" w:cs="Times New Roman"/>
                <w:szCs w:val="24"/>
              </w:rPr>
              <w:t>.</w:t>
            </w:r>
          </w:p>
        </w:tc>
      </w:tr>
      <w:tr w:rsidR="00A54D86" w:rsidRPr="005476DB" w:rsidTr="00933DE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Nav attiecināms.</w:t>
            </w:r>
          </w:p>
        </w:tc>
      </w:tr>
      <w:tr w:rsidR="00A54D86" w:rsidRPr="005476DB" w:rsidTr="00933DE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27727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</w:rPr>
              <w:t xml:space="preserve">Ministru kabineta rīkojuma projektā paredzēts atbrīvot </w:t>
            </w:r>
            <w:proofErr w:type="spellStart"/>
            <w:r w:rsidR="00277271" w:rsidRPr="005476DB">
              <w:rPr>
                <w:rFonts w:eastAsia="Times New Roman" w:cs="Times New Roman"/>
                <w:szCs w:val="24"/>
              </w:rPr>
              <w:t>A.Tiknusu</w:t>
            </w:r>
            <w:proofErr w:type="spellEnd"/>
            <w:r w:rsidR="00277271" w:rsidRPr="005476DB">
              <w:rPr>
                <w:rFonts w:eastAsia="Times New Roman" w:cs="Times New Roman"/>
                <w:szCs w:val="24"/>
              </w:rPr>
              <w:t xml:space="preserve"> Iepirkumu uzraudzības biroja vadītāja </w:t>
            </w:r>
            <w:r w:rsidRPr="005476DB">
              <w:rPr>
                <w:rFonts w:eastAsia="Calibri" w:cs="Times New Roman"/>
                <w:szCs w:val="24"/>
              </w:rPr>
              <w:t xml:space="preserve">amata </w:t>
            </w:r>
            <w:r w:rsidR="00277271" w:rsidRPr="005476DB">
              <w:rPr>
                <w:rFonts w:eastAsia="Calibri" w:cs="Times New Roman"/>
                <w:szCs w:val="24"/>
              </w:rPr>
              <w:t xml:space="preserve">2011.gada 9.decembrī un noteikt </w:t>
            </w:r>
            <w:r w:rsidR="00277271" w:rsidRPr="005476DB">
              <w:rPr>
                <w:rFonts w:eastAsia="Times New Roman" w:cs="Times New Roman"/>
                <w:szCs w:val="24"/>
                <w:lang w:eastAsia="lv-LV"/>
              </w:rPr>
              <w:t>Iepirkumu uzraudzības biroja Metodoloģijas departamenta direktorei Dacei Gailei pildīt Iepirkumu uzraudzības biroja vadītāja pienākumus līdz jauna Iepirkumu uzraudzības biroja vadītāja iecelšanai.</w:t>
            </w:r>
          </w:p>
        </w:tc>
      </w:tr>
      <w:tr w:rsidR="00A54D86" w:rsidRPr="005476DB" w:rsidTr="00933DE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Nav attiecināms.</w:t>
            </w:r>
          </w:p>
        </w:tc>
      </w:tr>
      <w:tr w:rsidR="00A54D86" w:rsidRPr="005476DB" w:rsidTr="00933DE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 xml:space="preserve">Ņemot vērā, ka </w:t>
            </w:r>
            <w:r w:rsidRPr="005476DB">
              <w:rPr>
                <w:rFonts w:eastAsia="Times New Roman" w:cs="Times New Roman"/>
                <w:szCs w:val="24"/>
              </w:rPr>
              <w:t>Ministru kabineta rīkojuma projekts attiecas uz tiešās pārvaldes iestādes darbības nodrošināšanu, tas neskar sabiedrību kopumā</w:t>
            </w:r>
            <w:r w:rsidRPr="005476D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A54D86" w:rsidRPr="005476DB" w:rsidTr="00933DE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D86" w:rsidRPr="005476DB" w:rsidRDefault="00A54D86" w:rsidP="00A54D8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5476DB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A54D86" w:rsidRPr="005476DB" w:rsidRDefault="00A54D86" w:rsidP="00A54D86">
      <w:pPr>
        <w:tabs>
          <w:tab w:val="left" w:pos="6660"/>
        </w:tabs>
        <w:rPr>
          <w:rFonts w:eastAsia="Times New Roman" w:cs="Times New Roman"/>
          <w:szCs w:val="24"/>
          <w:lang w:eastAsia="lv-LV"/>
        </w:rPr>
      </w:pPr>
      <w:r w:rsidRPr="005476DB">
        <w:rPr>
          <w:rFonts w:eastAsia="Times New Roman" w:cs="Times New Roman"/>
          <w:szCs w:val="24"/>
          <w:lang w:eastAsia="lv-LV"/>
        </w:rPr>
        <w:t> </w:t>
      </w:r>
    </w:p>
    <w:p w:rsidR="00A54D86" w:rsidRPr="005476DB" w:rsidRDefault="00A54D86" w:rsidP="00A54D86">
      <w:pPr>
        <w:tabs>
          <w:tab w:val="left" w:pos="6660"/>
        </w:tabs>
        <w:rPr>
          <w:rFonts w:eastAsia="Times New Roman" w:cs="Times New Roman"/>
          <w:szCs w:val="24"/>
          <w:lang w:eastAsia="lv-LV"/>
        </w:rPr>
      </w:pPr>
      <w:r w:rsidRPr="005476DB">
        <w:rPr>
          <w:rFonts w:eastAsia="Times New Roman" w:cs="Times New Roman"/>
          <w:szCs w:val="24"/>
          <w:lang w:eastAsia="lv-LV"/>
        </w:rPr>
        <w:t>Anotācijas II – VII sadaļa uz projektu nav attiecināma.</w:t>
      </w:r>
    </w:p>
    <w:p w:rsidR="005476DB" w:rsidRDefault="005476DB" w:rsidP="00A54D86">
      <w:pPr>
        <w:jc w:val="both"/>
        <w:rPr>
          <w:rFonts w:eastAsia="Calibri" w:cs="Times New Roman"/>
          <w:szCs w:val="24"/>
        </w:rPr>
      </w:pPr>
    </w:p>
    <w:p w:rsidR="005476DB" w:rsidRPr="005476DB" w:rsidRDefault="005476DB" w:rsidP="00A54D86">
      <w:pPr>
        <w:jc w:val="both"/>
        <w:rPr>
          <w:rFonts w:eastAsia="Calibri" w:cs="Times New Roman"/>
          <w:szCs w:val="24"/>
        </w:rPr>
      </w:pPr>
    </w:p>
    <w:p w:rsidR="00A54D86" w:rsidRPr="005476DB" w:rsidRDefault="00A54D86" w:rsidP="00A54D86">
      <w:pPr>
        <w:ind w:firstLine="720"/>
        <w:jc w:val="both"/>
        <w:rPr>
          <w:rFonts w:eastAsia="Calibri" w:cs="Times New Roman"/>
          <w:szCs w:val="24"/>
        </w:rPr>
      </w:pPr>
      <w:r w:rsidRPr="005476DB">
        <w:rPr>
          <w:rFonts w:eastAsia="Calibri" w:cs="Times New Roman"/>
          <w:szCs w:val="24"/>
        </w:rPr>
        <w:t>Finanšu ministrs</w:t>
      </w:r>
      <w:r w:rsidRPr="005476DB">
        <w:rPr>
          <w:rFonts w:eastAsia="Calibri" w:cs="Times New Roman"/>
          <w:szCs w:val="24"/>
        </w:rPr>
        <w:tab/>
      </w:r>
      <w:r w:rsidRPr="005476DB">
        <w:rPr>
          <w:rFonts w:eastAsia="Calibri" w:cs="Times New Roman"/>
          <w:szCs w:val="24"/>
        </w:rPr>
        <w:tab/>
      </w:r>
      <w:r w:rsidRPr="005476DB">
        <w:rPr>
          <w:rFonts w:eastAsia="Calibri" w:cs="Times New Roman"/>
          <w:szCs w:val="24"/>
        </w:rPr>
        <w:tab/>
      </w:r>
      <w:r w:rsidRPr="005476DB">
        <w:rPr>
          <w:rFonts w:eastAsia="Calibri" w:cs="Times New Roman"/>
          <w:szCs w:val="24"/>
        </w:rPr>
        <w:tab/>
      </w:r>
      <w:r w:rsidRPr="005476DB">
        <w:rPr>
          <w:rFonts w:eastAsia="Calibri" w:cs="Times New Roman"/>
          <w:szCs w:val="24"/>
        </w:rPr>
        <w:tab/>
      </w:r>
      <w:r w:rsidRPr="005476DB">
        <w:rPr>
          <w:rFonts w:eastAsia="Calibri" w:cs="Times New Roman"/>
          <w:szCs w:val="24"/>
        </w:rPr>
        <w:tab/>
      </w:r>
      <w:r w:rsidRPr="005476DB">
        <w:rPr>
          <w:rFonts w:eastAsia="Calibri" w:cs="Times New Roman"/>
          <w:szCs w:val="24"/>
        </w:rPr>
        <w:tab/>
        <w:t>A.Vilks</w:t>
      </w:r>
    </w:p>
    <w:p w:rsidR="003F30E7" w:rsidRDefault="003F30E7" w:rsidP="00F77589">
      <w:pPr>
        <w:jc w:val="both"/>
        <w:rPr>
          <w:rFonts w:eastAsia="Calibri" w:cs="Times New Roman"/>
          <w:sz w:val="22"/>
        </w:rPr>
      </w:pPr>
    </w:p>
    <w:p w:rsidR="005476DB" w:rsidRDefault="005476DB" w:rsidP="00F77589">
      <w:pPr>
        <w:jc w:val="both"/>
        <w:rPr>
          <w:rFonts w:eastAsia="Calibri" w:cs="Times New Roman"/>
          <w:sz w:val="22"/>
        </w:rPr>
      </w:pPr>
    </w:p>
    <w:p w:rsidR="00F77589" w:rsidRPr="00215EFC" w:rsidRDefault="00544C37" w:rsidP="00F77589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2011.11.16. 14:22</w:t>
      </w:r>
    </w:p>
    <w:p w:rsidR="00F77589" w:rsidRPr="00215EFC" w:rsidRDefault="00F77589" w:rsidP="00F77589">
      <w:pPr>
        <w:jc w:val="both"/>
        <w:rPr>
          <w:rFonts w:eastAsia="Calibri" w:cs="Times New Roman"/>
          <w:sz w:val="22"/>
        </w:rPr>
      </w:pPr>
      <w:r w:rsidRPr="00215EFC">
        <w:rPr>
          <w:rFonts w:ascii="Calibri" w:eastAsia="Calibri" w:hAnsi="Calibri" w:cs="Times New Roman"/>
          <w:sz w:val="22"/>
        </w:rPr>
        <w:fldChar w:fldCharType="begin"/>
      </w:r>
      <w:r w:rsidRPr="00215EFC">
        <w:rPr>
          <w:rFonts w:ascii="Calibri" w:eastAsia="Calibri" w:hAnsi="Calibri" w:cs="Times New Roman"/>
          <w:sz w:val="22"/>
        </w:rPr>
        <w:instrText xml:space="preserve"> NUMWORDS   \* MERGEFORMAT </w:instrText>
      </w:r>
      <w:r w:rsidRPr="00215EFC">
        <w:rPr>
          <w:rFonts w:ascii="Calibri" w:eastAsia="Calibri" w:hAnsi="Calibri" w:cs="Times New Roman"/>
          <w:sz w:val="22"/>
        </w:rPr>
        <w:fldChar w:fldCharType="separate"/>
      </w:r>
      <w:r w:rsidR="00544C37" w:rsidRPr="00544C37">
        <w:rPr>
          <w:rFonts w:eastAsia="Calibri" w:cs="Times New Roman"/>
          <w:noProof/>
          <w:sz w:val="22"/>
        </w:rPr>
        <w:t>235</w:t>
      </w:r>
      <w:r w:rsidRPr="00215EFC">
        <w:rPr>
          <w:rFonts w:eastAsia="Calibri" w:cs="Times New Roman"/>
          <w:noProof/>
          <w:sz w:val="22"/>
        </w:rPr>
        <w:fldChar w:fldCharType="end"/>
      </w:r>
      <w:bookmarkStart w:id="0" w:name="_GoBack"/>
      <w:bookmarkEnd w:id="0"/>
    </w:p>
    <w:p w:rsidR="00F77589" w:rsidRPr="00215EFC" w:rsidRDefault="00F77589" w:rsidP="00F77589">
      <w:pPr>
        <w:jc w:val="both"/>
        <w:rPr>
          <w:rFonts w:eastAsia="Calibri" w:cs="Times New Roman"/>
          <w:sz w:val="22"/>
        </w:rPr>
      </w:pPr>
      <w:r w:rsidRPr="00215EFC">
        <w:rPr>
          <w:rFonts w:eastAsia="Calibri" w:cs="Times New Roman"/>
          <w:sz w:val="22"/>
        </w:rPr>
        <w:t>I.Bogdanova</w:t>
      </w:r>
    </w:p>
    <w:p w:rsidR="007F057C" w:rsidRPr="00245726" w:rsidRDefault="00F77589" w:rsidP="00245726">
      <w:pPr>
        <w:jc w:val="both"/>
        <w:rPr>
          <w:rFonts w:eastAsia="Calibri" w:cs="Times New Roman"/>
          <w:sz w:val="22"/>
        </w:rPr>
      </w:pPr>
      <w:r w:rsidRPr="00215EFC">
        <w:rPr>
          <w:rFonts w:eastAsia="Calibri" w:cs="Times New Roman"/>
          <w:sz w:val="22"/>
        </w:rPr>
        <w:t xml:space="preserve">67083838, </w:t>
      </w:r>
      <w:hyperlink r:id="rId7" w:history="1">
        <w:r w:rsidRPr="00215EFC">
          <w:rPr>
            <w:rFonts w:eastAsia="Calibri" w:cs="Times New Roman"/>
            <w:color w:val="0000FF"/>
            <w:sz w:val="22"/>
            <w:u w:val="single"/>
          </w:rPr>
          <w:t>Inara.</w:t>
        </w:r>
        <w:r w:rsidRPr="00215EFC">
          <w:rPr>
            <w:rFonts w:cs="Times New Roman"/>
            <w:color w:val="0000FF"/>
            <w:sz w:val="22"/>
            <w:u w:val="single"/>
          </w:rPr>
          <w:t>Bogdanova@fm.gov.lv</w:t>
        </w:r>
      </w:hyperlink>
      <w:r w:rsidRPr="00215EFC">
        <w:rPr>
          <w:rFonts w:cs="Times New Roman"/>
          <w:sz w:val="22"/>
        </w:rPr>
        <w:t xml:space="preserve"> </w:t>
      </w:r>
    </w:p>
    <w:sectPr w:rsidR="007F057C" w:rsidRPr="00245726" w:rsidSect="00B3376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22" w:rsidRDefault="001A0F22" w:rsidP="000E46B8">
      <w:r>
        <w:separator/>
      </w:r>
    </w:p>
  </w:endnote>
  <w:endnote w:type="continuationSeparator" w:id="0">
    <w:p w:rsidR="001A0F22" w:rsidRDefault="001A0F22" w:rsidP="000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1" w:rsidRPr="00CF1A09" w:rsidRDefault="000E46B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FMAnot_16112011_Tiknuss; Ministru kabineta rīkojuma projekta „Par </w:t>
    </w:r>
    <w:proofErr w:type="spellStart"/>
    <w:r>
      <w:rPr>
        <w:rFonts w:ascii="Times New Roman" w:hAnsi="Times New Roman" w:cs="Times New Roman"/>
        <w:sz w:val="20"/>
        <w:szCs w:val="20"/>
      </w:rPr>
      <w:t>A.Tiknusa</w:t>
    </w:r>
    <w:proofErr w:type="spellEnd"/>
    <w:r>
      <w:rPr>
        <w:rFonts w:ascii="Times New Roman" w:hAnsi="Times New Roman" w:cs="Times New Roman"/>
        <w:sz w:val="20"/>
        <w:szCs w:val="20"/>
      </w:rPr>
      <w:t xml:space="preserve"> atbrīvošanu no Iepirkumu uzraudzības biroja vadītāja amata”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22" w:rsidRDefault="001A0F22" w:rsidP="000E46B8">
      <w:r>
        <w:separator/>
      </w:r>
    </w:p>
  </w:footnote>
  <w:footnote w:type="continuationSeparator" w:id="0">
    <w:p w:rsidR="001A0F22" w:rsidRDefault="001A0F22" w:rsidP="000E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C"/>
    <w:rsid w:val="00023CED"/>
    <w:rsid w:val="000E46B8"/>
    <w:rsid w:val="001731E8"/>
    <w:rsid w:val="00185568"/>
    <w:rsid w:val="001A0F22"/>
    <w:rsid w:val="001D1957"/>
    <w:rsid w:val="00245378"/>
    <w:rsid w:val="00245726"/>
    <w:rsid w:val="00277271"/>
    <w:rsid w:val="00313158"/>
    <w:rsid w:val="003916CE"/>
    <w:rsid w:val="003C016F"/>
    <w:rsid w:val="003F30E7"/>
    <w:rsid w:val="00544C37"/>
    <w:rsid w:val="005476DB"/>
    <w:rsid w:val="00676A1C"/>
    <w:rsid w:val="007D1C20"/>
    <w:rsid w:val="007F057C"/>
    <w:rsid w:val="009320CD"/>
    <w:rsid w:val="009D400F"/>
    <w:rsid w:val="00A54D86"/>
    <w:rsid w:val="00AB7A43"/>
    <w:rsid w:val="00D035E3"/>
    <w:rsid w:val="00F1253E"/>
    <w:rsid w:val="00F77589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D86"/>
    <w:pPr>
      <w:tabs>
        <w:tab w:val="center" w:pos="4153"/>
        <w:tab w:val="right" w:pos="830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54D8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6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D86"/>
    <w:pPr>
      <w:tabs>
        <w:tab w:val="center" w:pos="4153"/>
        <w:tab w:val="right" w:pos="830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54D8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6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ra.Bogdanova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rīkojuma projektu</dc:title>
  <dc:subject>Anotācija</dc:subject>
  <dc:creator>I.Bogdanova</dc:creator>
  <cp:keywords/>
  <dc:description>67083838, Inara.Bogdanova@fm.gov.lv</dc:description>
  <cp:lastModifiedBy>Windows User</cp:lastModifiedBy>
  <cp:revision>76</cp:revision>
  <cp:lastPrinted>2011-11-16T11:40:00Z</cp:lastPrinted>
  <dcterms:created xsi:type="dcterms:W3CDTF">2011-11-15T15:02:00Z</dcterms:created>
  <dcterms:modified xsi:type="dcterms:W3CDTF">2011-11-22T12:30:00Z</dcterms:modified>
</cp:coreProperties>
</file>