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A9" w:rsidRPr="001C7E3D" w:rsidRDefault="001703A9" w:rsidP="00A40B43">
      <w:pPr>
        <w:pStyle w:val="naisf"/>
        <w:spacing w:before="0" w:beforeAutospacing="0" w:after="40" w:afterAutospacing="0"/>
        <w:jc w:val="center"/>
        <w:rPr>
          <w:b/>
          <w:bCs/>
        </w:rPr>
      </w:pPr>
      <w:bookmarkStart w:id="0" w:name="OLE_LINK1"/>
      <w:bookmarkStart w:id="1" w:name="OLE_LINK2"/>
      <w:bookmarkStart w:id="2" w:name="OLE_LINK13"/>
      <w:r w:rsidRPr="00883390">
        <w:rPr>
          <w:b/>
          <w:bCs/>
        </w:rPr>
        <w:t xml:space="preserve">Ministru kabineta rīkojuma projekta „Par finansējuma piešķiršanu </w:t>
      </w:r>
      <w:r w:rsidRPr="00883390">
        <w:rPr>
          <w:b/>
        </w:rPr>
        <w:t>Finanšu ministrijai</w:t>
      </w:r>
      <w:r w:rsidRPr="00883390">
        <w:t xml:space="preserve"> </w:t>
      </w:r>
      <w:r w:rsidRPr="00883390">
        <w:rPr>
          <w:b/>
          <w:bCs/>
        </w:rPr>
        <w:t xml:space="preserve">Valsts ieņēmumu dienesta administratīvās ēkas </w:t>
      </w:r>
      <w:proofErr w:type="spellStart"/>
      <w:r w:rsidRPr="00883390">
        <w:rPr>
          <w:b/>
          <w:bCs/>
        </w:rPr>
        <w:t>Talejas</w:t>
      </w:r>
      <w:proofErr w:type="spellEnd"/>
      <w:r w:rsidRPr="00883390">
        <w:rPr>
          <w:b/>
          <w:bCs/>
        </w:rPr>
        <w:t xml:space="preserve"> ielā 1, Rīgā, telpu nomas maksas, aprīkojuma iegādes, pārcelšanās un uzturēšanas izdevumu segšanai</w:t>
      </w:r>
      <w:r w:rsidRPr="001C7E3D">
        <w:rPr>
          <w:b/>
          <w:bCs/>
        </w:rPr>
        <w:t xml:space="preserve">” sākotnējās ietekmes novērtējuma </w:t>
      </w:r>
      <w:smartTag w:uri="schemas-tilde-lv/tildestengine" w:element="veidnes">
        <w:smartTagPr>
          <w:attr w:name="id" w:val="-1"/>
          <w:attr w:name="baseform" w:val="ziņojums"/>
          <w:attr w:name="text" w:val="ziņojums"/>
        </w:smartTagPr>
        <w:r w:rsidRPr="001C7E3D">
          <w:rPr>
            <w:b/>
            <w:bCs/>
          </w:rPr>
          <w:t>ziņojums</w:t>
        </w:r>
      </w:smartTag>
      <w:r w:rsidRPr="001C7E3D">
        <w:rPr>
          <w:b/>
          <w:bCs/>
        </w:rPr>
        <w:t xml:space="preserve"> (anotācija)</w:t>
      </w:r>
    </w:p>
    <w:tbl>
      <w:tblPr>
        <w:tblW w:w="10260"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40"/>
        <w:gridCol w:w="2250"/>
        <w:gridCol w:w="900"/>
        <w:gridCol w:w="1273"/>
        <w:gridCol w:w="1388"/>
        <w:gridCol w:w="1358"/>
        <w:gridCol w:w="1358"/>
        <w:gridCol w:w="1193"/>
      </w:tblGrid>
      <w:tr w:rsidR="001703A9" w:rsidTr="00741612">
        <w:trPr>
          <w:tblCellSpacing w:w="0" w:type="dxa"/>
        </w:trPr>
        <w:tc>
          <w:tcPr>
            <w:tcW w:w="10260" w:type="dxa"/>
            <w:gridSpan w:val="8"/>
            <w:tcBorders>
              <w:top w:val="outset" w:sz="6" w:space="0" w:color="auto"/>
              <w:bottom w:val="outset" w:sz="6" w:space="0" w:color="auto"/>
            </w:tcBorders>
            <w:vAlign w:val="center"/>
          </w:tcPr>
          <w:bookmarkEnd w:id="0"/>
          <w:bookmarkEnd w:id="1"/>
          <w:bookmarkEnd w:id="2"/>
          <w:p w:rsidR="001703A9" w:rsidRDefault="001703A9" w:rsidP="00531B65">
            <w:pPr>
              <w:pStyle w:val="naisc"/>
            </w:pPr>
            <w:r>
              <w:t> </w:t>
            </w:r>
            <w:r>
              <w:rPr>
                <w:b/>
                <w:bCs/>
              </w:rPr>
              <w:t> I. Tiesību akta projekta izstrādes nepieciešamība</w:t>
            </w:r>
          </w:p>
        </w:tc>
      </w:tr>
      <w:tr w:rsidR="001703A9" w:rsidTr="00741612">
        <w:trPr>
          <w:trHeight w:val="630"/>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1.</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lab"/>
            </w:pPr>
            <w:r>
              <w:t> Pamatojums</w:t>
            </w:r>
          </w:p>
        </w:tc>
        <w:tc>
          <w:tcPr>
            <w:tcW w:w="7470" w:type="dxa"/>
            <w:gridSpan w:val="6"/>
            <w:tcBorders>
              <w:top w:val="outset" w:sz="6" w:space="0" w:color="auto"/>
              <w:left w:val="outset" w:sz="6" w:space="0" w:color="auto"/>
              <w:bottom w:val="outset" w:sz="6" w:space="0" w:color="auto"/>
            </w:tcBorders>
          </w:tcPr>
          <w:p w:rsidR="001703A9" w:rsidRDefault="001703A9" w:rsidP="004A27D7">
            <w:pPr>
              <w:pStyle w:val="naiskr"/>
              <w:tabs>
                <w:tab w:val="left" w:pos="366"/>
              </w:tabs>
              <w:spacing w:before="0" w:beforeAutospacing="0" w:after="60" w:afterAutospacing="0"/>
              <w:ind w:left="113" w:right="113"/>
              <w:jc w:val="both"/>
              <w:rPr>
                <w:bCs/>
              </w:rPr>
            </w:pPr>
            <w:r w:rsidRPr="004A27D7">
              <w:rPr>
                <w:bCs/>
              </w:rPr>
              <w:t xml:space="preserve">Ministru kabineta 2006.gada 13.jūlija rīkojuma Nr.522 „Par koncepciju „Par Valsts ieņēmumu dienesta centrālā aparāta struktūrvienību izvietošanu vienotās darba telpās”” (turpmāk – Ministru kabineta </w:t>
            </w:r>
            <w:smartTag w:uri="schemas-tilde-lv/tildestengine" w:element="veidnes">
              <w:smartTagPr>
                <w:attr w:name="id" w:val="-1"/>
                <w:attr w:name="baseform" w:val="rīkojums"/>
                <w:attr w:name="text" w:val="rīkojums"/>
              </w:smartTagPr>
              <w:r w:rsidRPr="004A27D7">
                <w:rPr>
                  <w:bCs/>
                </w:rPr>
                <w:t>rīkojums</w:t>
              </w:r>
            </w:smartTag>
            <w:r w:rsidRPr="004A27D7">
              <w:rPr>
                <w:bCs/>
              </w:rPr>
              <w:t xml:space="preserve"> Nr.522) 6.punkts.</w:t>
            </w:r>
          </w:p>
          <w:p w:rsidR="001703A9" w:rsidRDefault="001703A9" w:rsidP="00DC0845">
            <w:pPr>
              <w:pStyle w:val="naiskr"/>
              <w:tabs>
                <w:tab w:val="left" w:pos="366"/>
              </w:tabs>
              <w:spacing w:before="0" w:beforeAutospacing="0" w:after="60" w:afterAutospacing="0"/>
              <w:ind w:left="113" w:right="113"/>
              <w:jc w:val="both"/>
            </w:pPr>
            <w:r w:rsidRPr="00A5633F">
              <w:rPr>
                <w:bCs/>
              </w:rPr>
              <w:t>Ministru kabineta 2009.gada 13.oktobra noteikumu Nr.1178 „Attīstības plānošanas dokumentu izstrādes un ietekmes izvērtēšanas noteikumi” 65.</w:t>
            </w:r>
            <w:r>
              <w:rPr>
                <w:bCs/>
              </w:rPr>
              <w:t>1</w:t>
            </w:r>
            <w:r w:rsidRPr="00A5633F">
              <w:rPr>
                <w:bCs/>
              </w:rPr>
              <w:t>.apakšpunkt</w:t>
            </w:r>
            <w:r>
              <w:rPr>
                <w:bCs/>
              </w:rPr>
              <w:t>s un 66.punkts.</w:t>
            </w:r>
          </w:p>
        </w:tc>
      </w:tr>
      <w:tr w:rsidR="001703A9" w:rsidTr="00741612">
        <w:trPr>
          <w:trHeight w:val="472"/>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2.</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Pašreizējā situācija un problēmas</w:t>
            </w:r>
          </w:p>
        </w:tc>
        <w:tc>
          <w:tcPr>
            <w:tcW w:w="7470" w:type="dxa"/>
            <w:gridSpan w:val="6"/>
            <w:tcBorders>
              <w:top w:val="outset" w:sz="6" w:space="0" w:color="auto"/>
              <w:left w:val="outset" w:sz="6" w:space="0" w:color="auto"/>
              <w:bottom w:val="outset" w:sz="6" w:space="0" w:color="auto"/>
            </w:tcBorders>
          </w:tcPr>
          <w:p w:rsidR="001703A9" w:rsidRDefault="001703A9" w:rsidP="00131E43">
            <w:pPr>
              <w:pStyle w:val="naiskr"/>
              <w:tabs>
                <w:tab w:val="left" w:pos="366"/>
              </w:tabs>
              <w:spacing w:before="0" w:beforeAutospacing="0" w:after="120" w:afterAutospacing="0"/>
              <w:ind w:left="113" w:right="113"/>
              <w:jc w:val="both"/>
              <w:rPr>
                <w:bCs/>
              </w:rPr>
            </w:pPr>
            <w:r w:rsidRPr="00425F1E">
              <w:rPr>
                <w:bCs/>
              </w:rPr>
              <w:t>Saskaņā ar Ministru kabineta rīkojum</w:t>
            </w:r>
            <w:r>
              <w:rPr>
                <w:bCs/>
              </w:rPr>
              <w:t>a</w:t>
            </w:r>
            <w:r w:rsidRPr="00425F1E">
              <w:rPr>
                <w:bCs/>
              </w:rPr>
              <w:t xml:space="preserve"> Nr.522 </w:t>
            </w:r>
            <w:r>
              <w:rPr>
                <w:bCs/>
              </w:rPr>
              <w:t xml:space="preserve">1.punktu </w:t>
            </w:r>
            <w:r w:rsidRPr="00425F1E">
              <w:rPr>
                <w:bCs/>
              </w:rPr>
              <w:t>tika apstiprināt</w:t>
            </w:r>
            <w:r>
              <w:rPr>
                <w:bCs/>
              </w:rPr>
              <w:t>a</w:t>
            </w:r>
            <w:r w:rsidRPr="00425F1E">
              <w:rPr>
                <w:bCs/>
              </w:rPr>
              <w:t xml:space="preserve"> koncepcija „Par Valsts ieņēmumu dienesta centrālā aparāta struktūrvienību izvietošanu vienotās darba telpās” (turpmāk – koncepcija) un atbalstīts koncepcijas kopsavilkumā piedāvātais risinājuma 1.variants – vienota administratīvo ēku kompleksa izveidošana atbilstoši Valsts ieņēmumu dienesta (turpmāk – VID) vajadzībām un iznomāšana VID, uzdodot valsts akciju sabiedrībai </w:t>
            </w:r>
            <w:r>
              <w:rPr>
                <w:bCs/>
              </w:rPr>
              <w:t>„</w:t>
            </w:r>
            <w:r w:rsidRPr="00425F1E">
              <w:rPr>
                <w:bCs/>
              </w:rPr>
              <w:t>Valsts nekustamie īpašumi” (turpmāk – Sabiedrība) rast risinājumu līdz 2008.gada 30.decembrim.</w:t>
            </w:r>
            <w:r>
              <w:rPr>
                <w:bCs/>
              </w:rPr>
              <w:t xml:space="preserve"> </w:t>
            </w:r>
          </w:p>
          <w:p w:rsidR="001703A9" w:rsidRDefault="001703A9" w:rsidP="00131E43">
            <w:pPr>
              <w:pStyle w:val="naiskr"/>
              <w:tabs>
                <w:tab w:val="left" w:pos="366"/>
              </w:tabs>
              <w:spacing w:before="0" w:beforeAutospacing="0" w:after="120" w:afterAutospacing="0"/>
              <w:ind w:left="113" w:right="113"/>
              <w:jc w:val="both"/>
              <w:rPr>
                <w:bCs/>
              </w:rPr>
            </w:pPr>
            <w:r>
              <w:rPr>
                <w:bCs/>
              </w:rPr>
              <w:t xml:space="preserve">Saskaņā ar koncepcijas kopsavilkumu </w:t>
            </w:r>
            <w:r w:rsidRPr="00201A70">
              <w:rPr>
                <w:bCs/>
              </w:rPr>
              <w:t xml:space="preserve">VID centrālā aprāta struktūrvienību izvietošanai jaunajās telpās </w:t>
            </w:r>
            <w:r>
              <w:rPr>
                <w:bCs/>
              </w:rPr>
              <w:t xml:space="preserve">bija </w:t>
            </w:r>
            <w:r w:rsidRPr="00201A70">
              <w:rPr>
                <w:bCs/>
              </w:rPr>
              <w:t>jānotiek 2009.gada 1.ceturksnī.</w:t>
            </w:r>
          </w:p>
          <w:p w:rsidR="001703A9" w:rsidRDefault="001703A9" w:rsidP="00131E43">
            <w:pPr>
              <w:pStyle w:val="naiskr"/>
              <w:tabs>
                <w:tab w:val="left" w:pos="366"/>
              </w:tabs>
              <w:spacing w:before="0" w:beforeAutospacing="0" w:after="120" w:afterAutospacing="0"/>
              <w:ind w:left="113" w:right="113"/>
              <w:jc w:val="both"/>
              <w:rPr>
                <w:bCs/>
              </w:rPr>
            </w:pPr>
            <w:r w:rsidRPr="00425F1E">
              <w:rPr>
                <w:bCs/>
              </w:rPr>
              <w:t>Saskaņā ar Ministru kabineta rīkojum</w:t>
            </w:r>
            <w:r>
              <w:rPr>
                <w:bCs/>
              </w:rPr>
              <w:t xml:space="preserve">a </w:t>
            </w:r>
            <w:r w:rsidRPr="00425F1E">
              <w:rPr>
                <w:bCs/>
              </w:rPr>
              <w:t xml:space="preserve">Nr.522 </w:t>
            </w:r>
            <w:r>
              <w:rPr>
                <w:bCs/>
              </w:rPr>
              <w:t xml:space="preserve">2.punktu </w:t>
            </w:r>
            <w:r w:rsidRPr="00425F1E">
              <w:rPr>
                <w:bCs/>
              </w:rPr>
              <w:t>Finanšu ministrij</w:t>
            </w:r>
            <w:r>
              <w:rPr>
                <w:bCs/>
              </w:rPr>
              <w:t>a</w:t>
            </w:r>
            <w:r w:rsidRPr="00425F1E">
              <w:rPr>
                <w:bCs/>
              </w:rPr>
              <w:t xml:space="preserve"> tika </w:t>
            </w:r>
            <w:r>
              <w:rPr>
                <w:bCs/>
              </w:rPr>
              <w:t>n</w:t>
            </w:r>
            <w:r w:rsidRPr="00425F1E">
              <w:rPr>
                <w:bCs/>
              </w:rPr>
              <w:t>oteikt</w:t>
            </w:r>
            <w:r>
              <w:rPr>
                <w:bCs/>
              </w:rPr>
              <w:t>a</w:t>
            </w:r>
            <w:r w:rsidRPr="00425F1E">
              <w:rPr>
                <w:bCs/>
              </w:rPr>
              <w:t xml:space="preserve"> par atbildīgo institūciju koncepcijas īstenošanā</w:t>
            </w:r>
            <w:r>
              <w:rPr>
                <w:bCs/>
              </w:rPr>
              <w:t xml:space="preserve"> un tai</w:t>
            </w:r>
            <w:r w:rsidRPr="00425F1E">
              <w:rPr>
                <w:bCs/>
              </w:rPr>
              <w:t xml:space="preserve"> tika</w:t>
            </w:r>
            <w:r>
              <w:rPr>
                <w:bCs/>
              </w:rPr>
              <w:t xml:space="preserve"> uzdots (</w:t>
            </w:r>
            <w:r w:rsidRPr="00425F1E">
              <w:rPr>
                <w:bCs/>
              </w:rPr>
              <w:t>Ministru kabineta rīkojum</w:t>
            </w:r>
            <w:r>
              <w:rPr>
                <w:bCs/>
              </w:rPr>
              <w:t xml:space="preserve">a </w:t>
            </w:r>
            <w:r w:rsidRPr="00425F1E">
              <w:rPr>
                <w:bCs/>
              </w:rPr>
              <w:t xml:space="preserve">Nr.522 </w:t>
            </w:r>
            <w:r>
              <w:rPr>
                <w:bCs/>
              </w:rPr>
              <w:t xml:space="preserve">3., 4. un 7.punkts) </w:t>
            </w:r>
            <w:r w:rsidRPr="00425F1E">
              <w:rPr>
                <w:bCs/>
              </w:rPr>
              <w:t>līdz</w:t>
            </w:r>
            <w:r>
              <w:rPr>
                <w:bCs/>
              </w:rPr>
              <w:t>:</w:t>
            </w:r>
          </w:p>
          <w:p w:rsidR="001703A9" w:rsidRPr="00A85659"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A85659">
              <w:rPr>
                <w:bCs/>
              </w:rPr>
              <w:t xml:space="preserve">2006.gada 1.decembrim normatīvajos aktos noteiktajā kārtībā </w:t>
            </w:r>
            <w:r>
              <w:rPr>
                <w:bCs/>
              </w:rPr>
              <w:t>iesniegt</w:t>
            </w:r>
            <w:r w:rsidRPr="00A85659">
              <w:rPr>
                <w:bCs/>
              </w:rPr>
              <w:t xml:space="preserve"> Ministru kabinetā rīkojuma projektu, kas saskaņots starp </w:t>
            </w:r>
            <w:r>
              <w:rPr>
                <w:bCs/>
              </w:rPr>
              <w:t>S</w:t>
            </w:r>
            <w:r w:rsidRPr="00A85659">
              <w:rPr>
                <w:bCs/>
              </w:rPr>
              <w:t xml:space="preserve">abiedrību un </w:t>
            </w:r>
            <w:r>
              <w:rPr>
                <w:bCs/>
              </w:rPr>
              <w:t>VID</w:t>
            </w:r>
            <w:r w:rsidRPr="00A85659">
              <w:rPr>
                <w:bCs/>
              </w:rPr>
              <w:t xml:space="preserve">, par </w:t>
            </w:r>
            <w:r>
              <w:rPr>
                <w:bCs/>
              </w:rPr>
              <w:t>VID</w:t>
            </w:r>
            <w:r w:rsidRPr="00A85659">
              <w:rPr>
                <w:bCs/>
              </w:rPr>
              <w:t xml:space="preserve"> valdījumā esošā nekustamā īpašuma K</w:t>
            </w:r>
            <w:r>
              <w:rPr>
                <w:bCs/>
              </w:rPr>
              <w:t>. </w:t>
            </w:r>
            <w:r w:rsidRPr="00A85659">
              <w:rPr>
                <w:bCs/>
              </w:rPr>
              <w:t>Valdemāra ielā 1A</w:t>
            </w:r>
            <w:r>
              <w:rPr>
                <w:bCs/>
              </w:rPr>
              <w:t>,</w:t>
            </w:r>
            <w:r w:rsidRPr="00A85659">
              <w:rPr>
                <w:bCs/>
              </w:rPr>
              <w:t xml:space="preserve"> Rīgā (nekustamā īpašuma kadastra Nr. 0100 010 2000), nodošanu </w:t>
            </w:r>
            <w:r>
              <w:rPr>
                <w:bCs/>
              </w:rPr>
              <w:t>S</w:t>
            </w:r>
            <w:r w:rsidRPr="00A85659">
              <w:rPr>
                <w:bCs/>
              </w:rPr>
              <w:t xml:space="preserve">abiedrībai, lai to ieguldītu pamatkapitālā likumā </w:t>
            </w:r>
            <w:r>
              <w:rPr>
                <w:bCs/>
              </w:rPr>
              <w:t>„</w:t>
            </w:r>
            <w:r w:rsidRPr="00A85659">
              <w:rPr>
                <w:bCs/>
              </w:rPr>
              <w:t>Par valsts un pašvaldību kapitāla daļām un kapitālsabiedrībām</w:t>
            </w:r>
            <w:r>
              <w:rPr>
                <w:bCs/>
              </w:rPr>
              <w:t>”</w:t>
            </w:r>
            <w:r w:rsidRPr="00A85659">
              <w:rPr>
                <w:bCs/>
              </w:rPr>
              <w:t xml:space="preserve"> un normatīvajos aktos, kas regulē nekustamā īpašuma ieguldīšanu kapitālsabiedrību pamatkapitālā, noteiktajā kārtībā</w:t>
            </w:r>
            <w:r>
              <w:rPr>
                <w:bCs/>
              </w:rPr>
              <w:t>;</w:t>
            </w:r>
          </w:p>
          <w:p w:rsidR="001703A9"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425F1E">
              <w:rPr>
                <w:bCs/>
              </w:rPr>
              <w:t xml:space="preserve">2007.gada 1.jūnijam </w:t>
            </w:r>
            <w:r>
              <w:rPr>
                <w:bCs/>
              </w:rPr>
              <w:t xml:space="preserve">iesniegt </w:t>
            </w:r>
            <w:r w:rsidRPr="00425F1E">
              <w:rPr>
                <w:bCs/>
              </w:rPr>
              <w:t xml:space="preserve"> Ministru kabinetā rīkojuma projektu, kas saskaņots starp </w:t>
            </w:r>
            <w:r>
              <w:rPr>
                <w:bCs/>
              </w:rPr>
              <w:t>S</w:t>
            </w:r>
            <w:r w:rsidRPr="00425F1E">
              <w:rPr>
                <w:bCs/>
              </w:rPr>
              <w:t xml:space="preserve">abiedrību un </w:t>
            </w:r>
            <w:r>
              <w:rPr>
                <w:bCs/>
              </w:rPr>
              <w:t>VID</w:t>
            </w:r>
            <w:r w:rsidRPr="00425F1E">
              <w:rPr>
                <w:bCs/>
              </w:rPr>
              <w:t xml:space="preserve">, par </w:t>
            </w:r>
            <w:r>
              <w:rPr>
                <w:bCs/>
              </w:rPr>
              <w:t>S</w:t>
            </w:r>
            <w:r w:rsidRPr="00425F1E">
              <w:rPr>
                <w:bCs/>
              </w:rPr>
              <w:t xml:space="preserve">abiedrības tiesībām noteiktā adresē veikt darbības, lai nodrošinātu </w:t>
            </w:r>
            <w:r>
              <w:rPr>
                <w:bCs/>
              </w:rPr>
              <w:t>VID</w:t>
            </w:r>
            <w:r w:rsidRPr="00425F1E">
              <w:rPr>
                <w:bCs/>
              </w:rPr>
              <w:t xml:space="preserve"> centrālā aparāta vienotā adminis</w:t>
            </w:r>
            <w:r w:rsidRPr="00425F1E">
              <w:rPr>
                <w:bCs/>
              </w:rPr>
              <w:softHyphen/>
              <w:t>tratīv</w:t>
            </w:r>
            <w:r>
              <w:rPr>
                <w:bCs/>
              </w:rPr>
              <w:t>o</w:t>
            </w:r>
            <w:r w:rsidRPr="00425F1E">
              <w:rPr>
                <w:bCs/>
              </w:rPr>
              <w:t xml:space="preserve"> ēku kompleksa izveidošanu un iznomāšanu </w:t>
            </w:r>
            <w:r>
              <w:rPr>
                <w:bCs/>
              </w:rPr>
              <w:t>VID;</w:t>
            </w:r>
          </w:p>
          <w:p w:rsidR="001703A9" w:rsidRPr="00201A70"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201A70">
              <w:rPr>
                <w:bCs/>
              </w:rPr>
              <w:t xml:space="preserve">2007.gada 1.septembrim </w:t>
            </w:r>
            <w:r>
              <w:rPr>
                <w:bCs/>
              </w:rPr>
              <w:t xml:space="preserve">sagatavot un iesniegt </w:t>
            </w:r>
            <w:r w:rsidRPr="00201A70">
              <w:rPr>
                <w:bCs/>
              </w:rPr>
              <w:t>Ministru kabinetā informatīv</w:t>
            </w:r>
            <w:r>
              <w:rPr>
                <w:bCs/>
              </w:rPr>
              <w:t>o</w:t>
            </w:r>
            <w:r w:rsidRPr="00201A70">
              <w:rPr>
                <w:bCs/>
              </w:rPr>
              <w:t xml:space="preserve"> ziņojum</w:t>
            </w:r>
            <w:r>
              <w:rPr>
                <w:bCs/>
              </w:rPr>
              <w:t>u</w:t>
            </w:r>
            <w:r w:rsidRPr="00201A70">
              <w:rPr>
                <w:bCs/>
              </w:rPr>
              <w:t xml:space="preserve"> par koncepcijas īstenošanas rezultātiem.</w:t>
            </w:r>
          </w:p>
          <w:p w:rsidR="001703A9" w:rsidRDefault="001703A9" w:rsidP="00131E43">
            <w:pPr>
              <w:pStyle w:val="naiskr"/>
              <w:tabs>
                <w:tab w:val="left" w:pos="366"/>
              </w:tabs>
              <w:spacing w:before="0" w:beforeAutospacing="0" w:after="120" w:afterAutospacing="0"/>
              <w:ind w:left="113" w:right="113"/>
              <w:jc w:val="both"/>
              <w:rPr>
                <w:bCs/>
              </w:rPr>
            </w:pPr>
            <w:r>
              <w:rPr>
                <w:bCs/>
              </w:rPr>
              <w:t>S</w:t>
            </w:r>
            <w:r w:rsidRPr="00425F1E">
              <w:rPr>
                <w:bCs/>
              </w:rPr>
              <w:t>askaņā ar Ministru kabineta rīkojum</w:t>
            </w:r>
            <w:r>
              <w:rPr>
                <w:bCs/>
              </w:rPr>
              <w:t xml:space="preserve">a </w:t>
            </w:r>
            <w:r w:rsidRPr="00425F1E">
              <w:rPr>
                <w:bCs/>
              </w:rPr>
              <w:t xml:space="preserve">Nr.522 </w:t>
            </w:r>
            <w:r>
              <w:rPr>
                <w:bCs/>
              </w:rPr>
              <w:t>5.punktu VID un Sabiedrībai tika uzdots</w:t>
            </w:r>
            <w:r w:rsidRPr="00425F1E">
              <w:rPr>
                <w:bCs/>
              </w:rPr>
              <w:t xml:space="preserve"> noslēgt priekšlīgumu par telpu nomas līguma slēgšanu līdz 2007.gada 15.jūlijam</w:t>
            </w:r>
            <w:r>
              <w:rPr>
                <w:bCs/>
              </w:rPr>
              <w:t>.</w:t>
            </w:r>
          </w:p>
          <w:p w:rsidR="001703A9" w:rsidRDefault="001703A9" w:rsidP="00131E43">
            <w:pPr>
              <w:pStyle w:val="naiskr"/>
              <w:tabs>
                <w:tab w:val="left" w:pos="366"/>
              </w:tabs>
              <w:spacing w:before="0" w:beforeAutospacing="0" w:after="120" w:afterAutospacing="0"/>
              <w:ind w:left="113" w:right="113"/>
              <w:jc w:val="both"/>
              <w:rPr>
                <w:bCs/>
              </w:rPr>
            </w:pPr>
            <w:r>
              <w:rPr>
                <w:bCs/>
              </w:rPr>
              <w:t xml:space="preserve">Lai nodrošinātu finansējumu </w:t>
            </w:r>
            <w:r w:rsidRPr="00425F1E">
              <w:rPr>
                <w:bCs/>
              </w:rPr>
              <w:t>atbalstīt</w:t>
            </w:r>
            <w:r>
              <w:rPr>
                <w:bCs/>
              </w:rPr>
              <w:t>ā</w:t>
            </w:r>
            <w:r w:rsidRPr="00425F1E">
              <w:rPr>
                <w:bCs/>
              </w:rPr>
              <w:t xml:space="preserve"> koncepcijas kopsavilkumā piedāvāt</w:t>
            </w:r>
            <w:r>
              <w:rPr>
                <w:bCs/>
              </w:rPr>
              <w:t>ā</w:t>
            </w:r>
            <w:r w:rsidRPr="00425F1E">
              <w:rPr>
                <w:bCs/>
              </w:rPr>
              <w:t xml:space="preserve"> risinājuma 1.variant</w:t>
            </w:r>
            <w:r>
              <w:rPr>
                <w:bCs/>
              </w:rPr>
              <w:t xml:space="preserve">a īstenošanai, </w:t>
            </w:r>
            <w:r w:rsidRPr="00425F1E">
              <w:rPr>
                <w:bCs/>
              </w:rPr>
              <w:t>Ministru kabineta rīkojum</w:t>
            </w:r>
            <w:r>
              <w:rPr>
                <w:bCs/>
              </w:rPr>
              <w:t xml:space="preserve">a </w:t>
            </w:r>
            <w:r w:rsidRPr="00425F1E">
              <w:rPr>
                <w:bCs/>
              </w:rPr>
              <w:t xml:space="preserve">Nr.522 </w:t>
            </w:r>
            <w:r>
              <w:rPr>
                <w:bCs/>
              </w:rPr>
              <w:t xml:space="preserve">6.punktā tika noteikts, ka </w:t>
            </w:r>
            <w:r w:rsidRPr="004A27D7">
              <w:rPr>
                <w:bCs/>
              </w:rPr>
              <w:t xml:space="preserve">VID papildus nepieciešamā finansējuma </w:t>
            </w:r>
            <w:r w:rsidRPr="004A27D7">
              <w:rPr>
                <w:bCs/>
              </w:rPr>
              <w:lastRenderedPageBreak/>
              <w:t>VID administratīvo ēku kompleksa darbības nodrošināšanai 2008.gadā (telpu nomai) un 2009.gadā (pārcelšanās izdevumiem, darba vietu izveidošanai, telpu nomai, uzturēšanai, apsaimniekošanai, komunālajiem pakalpojumiem) iekļaušanu ilgtermiņa saistībās turpmākajiem gadiem izskatīt Ministru kabinetā vienlaikus ar visu ministriju budžeta prioritāšu pieteikumiem, sagatavojot un izskatot valsts budžeta likumprojektu kārtējam gadam</w:t>
            </w:r>
            <w:r>
              <w:rPr>
                <w:bCs/>
              </w:rPr>
              <w:t xml:space="preserve">. </w:t>
            </w:r>
          </w:p>
          <w:p w:rsidR="001703A9" w:rsidRDefault="001703A9" w:rsidP="00131E43">
            <w:pPr>
              <w:pStyle w:val="naiskr"/>
              <w:tabs>
                <w:tab w:val="left" w:pos="366"/>
              </w:tabs>
              <w:spacing w:before="0" w:beforeAutospacing="0" w:after="120" w:afterAutospacing="0"/>
              <w:ind w:left="113" w:right="113"/>
              <w:jc w:val="both"/>
              <w:rPr>
                <w:bCs/>
              </w:rPr>
            </w:pPr>
            <w:r>
              <w:rPr>
                <w:bCs/>
              </w:rPr>
              <w:t>P</w:t>
            </w:r>
            <w:r w:rsidRPr="00022B94">
              <w:rPr>
                <w:bCs/>
              </w:rPr>
              <w:t>ap</w:t>
            </w:r>
            <w:r>
              <w:rPr>
                <w:bCs/>
              </w:rPr>
              <w:t xml:space="preserve">ildus nepieciešamā finansējuma apmērs </w:t>
            </w:r>
            <w:r w:rsidRPr="00425F1E">
              <w:rPr>
                <w:bCs/>
              </w:rPr>
              <w:t>atbalstīt</w:t>
            </w:r>
            <w:r>
              <w:rPr>
                <w:bCs/>
              </w:rPr>
              <w:t>ā</w:t>
            </w:r>
            <w:r w:rsidRPr="00425F1E">
              <w:rPr>
                <w:bCs/>
              </w:rPr>
              <w:t xml:space="preserve"> koncepcijas kopsavilkumā piedāvāt</w:t>
            </w:r>
            <w:r>
              <w:rPr>
                <w:bCs/>
              </w:rPr>
              <w:t>ā</w:t>
            </w:r>
            <w:r w:rsidRPr="00425F1E">
              <w:rPr>
                <w:bCs/>
              </w:rPr>
              <w:t xml:space="preserve"> risinājuma 1.variant</w:t>
            </w:r>
            <w:r>
              <w:rPr>
                <w:bCs/>
              </w:rPr>
              <w:t xml:space="preserve">a īstenošanai </w:t>
            </w:r>
            <w:r w:rsidRPr="005D2850">
              <w:rPr>
                <w:bCs/>
              </w:rPr>
              <w:t>(izdevumi telpu nomai, pārcelšanās izdevumiem, darba vietu izveidošanai, uzturēšanai, apsaimniekošanai</w:t>
            </w:r>
            <w:r>
              <w:rPr>
                <w:bCs/>
              </w:rPr>
              <w:t xml:space="preserve"> un </w:t>
            </w:r>
            <w:r w:rsidRPr="005D2850">
              <w:rPr>
                <w:bCs/>
              </w:rPr>
              <w:t>komunālajiem pakalpojumiem)</w:t>
            </w:r>
            <w:r>
              <w:rPr>
                <w:bCs/>
              </w:rPr>
              <w:t xml:space="preserve"> tika plānots šādi:</w:t>
            </w:r>
          </w:p>
          <w:p w:rsidR="001703A9" w:rsidRDefault="001703A9" w:rsidP="00131E43">
            <w:pPr>
              <w:pStyle w:val="naiskr"/>
              <w:numPr>
                <w:ilvl w:val="0"/>
                <w:numId w:val="21"/>
              </w:numPr>
              <w:tabs>
                <w:tab w:val="left" w:pos="366"/>
              </w:tabs>
              <w:spacing w:before="0" w:beforeAutospacing="0" w:after="120" w:afterAutospacing="0"/>
              <w:ind w:left="429" w:right="113" w:firstLine="0"/>
              <w:jc w:val="both"/>
              <w:rPr>
                <w:bCs/>
              </w:rPr>
            </w:pPr>
            <w:r>
              <w:rPr>
                <w:bCs/>
              </w:rPr>
              <w:t xml:space="preserve">2008.gadā – 100,0 </w:t>
            </w:r>
            <w:proofErr w:type="spellStart"/>
            <w:r>
              <w:rPr>
                <w:bCs/>
              </w:rPr>
              <w:t>tūkst.latu</w:t>
            </w:r>
            <w:proofErr w:type="spellEnd"/>
            <w:r>
              <w:rPr>
                <w:bCs/>
              </w:rPr>
              <w:t>;</w:t>
            </w:r>
          </w:p>
          <w:p w:rsidR="001703A9"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7B36C8">
              <w:rPr>
                <w:bCs/>
              </w:rPr>
              <w:t>2009.gadā – 4</w:t>
            </w:r>
            <w:r>
              <w:rPr>
                <w:bCs/>
              </w:rPr>
              <w:t xml:space="preserve"> </w:t>
            </w:r>
            <w:r w:rsidRPr="007B36C8">
              <w:rPr>
                <w:bCs/>
              </w:rPr>
              <w:t xml:space="preserve">486,7 </w:t>
            </w:r>
            <w:proofErr w:type="spellStart"/>
            <w:r w:rsidRPr="007B36C8">
              <w:rPr>
                <w:bCs/>
              </w:rPr>
              <w:t>tūkst.latu</w:t>
            </w:r>
            <w:proofErr w:type="spellEnd"/>
            <w:r w:rsidRPr="007B36C8">
              <w:rPr>
                <w:bCs/>
              </w:rPr>
              <w:t>;</w:t>
            </w:r>
          </w:p>
          <w:p w:rsidR="001703A9" w:rsidRPr="007B36C8"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7B36C8">
              <w:rPr>
                <w:bCs/>
              </w:rPr>
              <w:t>turpmākajos gados – 2</w:t>
            </w:r>
            <w:r>
              <w:rPr>
                <w:bCs/>
              </w:rPr>
              <w:t xml:space="preserve"> </w:t>
            </w:r>
            <w:r w:rsidRPr="007B36C8">
              <w:rPr>
                <w:bCs/>
              </w:rPr>
              <w:t xml:space="preserve">796,2 </w:t>
            </w:r>
            <w:proofErr w:type="spellStart"/>
            <w:r w:rsidRPr="007B36C8">
              <w:rPr>
                <w:bCs/>
              </w:rPr>
              <w:t>tūkst.latu</w:t>
            </w:r>
            <w:proofErr w:type="spellEnd"/>
            <w:r w:rsidRPr="007B36C8">
              <w:rPr>
                <w:bCs/>
              </w:rPr>
              <w:t>.</w:t>
            </w:r>
          </w:p>
          <w:p w:rsidR="001703A9" w:rsidRDefault="001703A9" w:rsidP="00131E43">
            <w:pPr>
              <w:pStyle w:val="naiskr"/>
              <w:tabs>
                <w:tab w:val="left" w:pos="366"/>
              </w:tabs>
              <w:spacing w:before="0" w:beforeAutospacing="0" w:after="120" w:afterAutospacing="0"/>
              <w:ind w:left="113" w:right="113"/>
              <w:jc w:val="both"/>
              <w:rPr>
                <w:bCs/>
              </w:rPr>
            </w:pPr>
            <w:r>
              <w:rPr>
                <w:bCs/>
              </w:rPr>
              <w:t xml:space="preserve">Lai nodrošinātu </w:t>
            </w:r>
            <w:r w:rsidRPr="00425F1E">
              <w:rPr>
                <w:bCs/>
              </w:rPr>
              <w:t>atbalstīt</w:t>
            </w:r>
            <w:r>
              <w:rPr>
                <w:bCs/>
              </w:rPr>
              <w:t>ā</w:t>
            </w:r>
            <w:r w:rsidRPr="00425F1E">
              <w:rPr>
                <w:bCs/>
              </w:rPr>
              <w:t xml:space="preserve"> koncepcijas kopsavilkumā piedāvāt</w:t>
            </w:r>
            <w:r>
              <w:rPr>
                <w:bCs/>
              </w:rPr>
              <w:t>ā</w:t>
            </w:r>
            <w:r w:rsidRPr="00425F1E">
              <w:rPr>
                <w:bCs/>
              </w:rPr>
              <w:t xml:space="preserve"> risinājuma 1.variant</w:t>
            </w:r>
            <w:r>
              <w:rPr>
                <w:bCs/>
              </w:rPr>
              <w:t>a īstenošanu tika veikti šādi pasākumi:</w:t>
            </w:r>
          </w:p>
          <w:p w:rsidR="001703A9" w:rsidRPr="001D7974"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9E3F38">
              <w:rPr>
                <w:bCs/>
              </w:rPr>
              <w:t xml:space="preserve">saskaņā ar Ministru kabineta 2007.gada 17.janvāra rīkojumā Nr.41 </w:t>
            </w:r>
            <w:r w:rsidRPr="000427D6">
              <w:rPr>
                <w:bCs/>
              </w:rPr>
              <w:t>„</w:t>
            </w:r>
            <w:r w:rsidRPr="00CA3438">
              <w:rPr>
                <w:bCs/>
              </w:rPr>
              <w:t>Par valsts nekustamā īpašuma K</w:t>
            </w:r>
            <w:r>
              <w:rPr>
                <w:bCs/>
              </w:rPr>
              <w:t xml:space="preserve">. </w:t>
            </w:r>
            <w:r w:rsidRPr="00CA3438">
              <w:rPr>
                <w:bCs/>
              </w:rPr>
              <w:t>Valdemāra ielā 1A, Rīgā</w:t>
            </w:r>
            <w:r>
              <w:rPr>
                <w:bCs/>
              </w:rPr>
              <w:t xml:space="preserve"> </w:t>
            </w:r>
            <w:r w:rsidRPr="00CA3438">
              <w:rPr>
                <w:bCs/>
              </w:rPr>
              <w:t>ieguldīšanu valsts akciju sabiedrības „Valsts nekustamie īpašumi” pamatkapitālā</w:t>
            </w:r>
            <w:r w:rsidRPr="009E3F38">
              <w:rPr>
                <w:bCs/>
              </w:rPr>
              <w:t xml:space="preserve">” </w:t>
            </w:r>
            <w:r w:rsidRPr="000427D6">
              <w:rPr>
                <w:bCs/>
              </w:rPr>
              <w:t xml:space="preserve">(prot. Nr.4 27.§) </w:t>
            </w:r>
            <w:r w:rsidRPr="009E3F38">
              <w:rPr>
                <w:bCs/>
              </w:rPr>
              <w:t xml:space="preserve">doto uzdevumu minētais </w:t>
            </w:r>
            <w:r w:rsidRPr="000427D6">
              <w:rPr>
                <w:bCs/>
              </w:rPr>
              <w:t xml:space="preserve">nekustamais īpašums normatīvajos aktos noteiktajā kārtībā tika ierakstīts zemesgrāmatā uz Sabiedrības vārda un </w:t>
            </w:r>
            <w:r>
              <w:rPr>
                <w:bCs/>
              </w:rPr>
              <w:t>tā atsavināšana normatīvajos aktos noteiktajā kārtībā ļaus</w:t>
            </w:r>
            <w:r w:rsidRPr="000427D6">
              <w:rPr>
                <w:bCs/>
              </w:rPr>
              <w:t xml:space="preserve"> </w:t>
            </w:r>
            <w:r w:rsidRPr="001D7974">
              <w:rPr>
                <w:bCs/>
              </w:rPr>
              <w:t xml:space="preserve">samazināt VID administratīvo ēku kompleksa </w:t>
            </w:r>
            <w:proofErr w:type="spellStart"/>
            <w:r w:rsidRPr="001D7974">
              <w:rPr>
                <w:bCs/>
              </w:rPr>
              <w:t>Talejas</w:t>
            </w:r>
            <w:proofErr w:type="spellEnd"/>
            <w:r w:rsidRPr="001D7974">
              <w:rPr>
                <w:bCs/>
              </w:rPr>
              <w:t xml:space="preserve"> ielā 1, Rīgā telpu no</w:t>
            </w:r>
            <w:r w:rsidRPr="001D7974">
              <w:rPr>
                <w:bCs/>
              </w:rPr>
              <w:softHyphen/>
              <w:t xml:space="preserve">mas maksas apmēru nekustamā īpašuma K.Valdemāra ielā 1A, Rīgā </w:t>
            </w:r>
            <w:r>
              <w:rPr>
                <w:bCs/>
              </w:rPr>
              <w:t>atsavināšanas rezultātā iegūto līdzekļu apmērā</w:t>
            </w:r>
            <w:r w:rsidRPr="001D7974">
              <w:rPr>
                <w:bCs/>
              </w:rPr>
              <w:t>;</w:t>
            </w:r>
          </w:p>
          <w:p w:rsidR="001703A9"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6A0DC2">
              <w:rPr>
                <w:bCs/>
              </w:rPr>
              <w:t xml:space="preserve">saskaņā ar Ministru kabineta </w:t>
            </w:r>
            <w:r w:rsidRPr="00B1285F">
              <w:rPr>
                <w:bCs/>
              </w:rPr>
              <w:t>2008.gada 18.mart</w:t>
            </w:r>
            <w:r>
              <w:rPr>
                <w:bCs/>
              </w:rPr>
              <w:t>a</w:t>
            </w:r>
            <w:r w:rsidRPr="00B1285F">
              <w:rPr>
                <w:bCs/>
              </w:rPr>
              <w:t xml:space="preserve"> </w:t>
            </w:r>
            <w:r w:rsidRPr="006A0DC2">
              <w:rPr>
                <w:bCs/>
              </w:rPr>
              <w:t xml:space="preserve">rīkojumu </w:t>
            </w:r>
            <w:r>
              <w:rPr>
                <w:bCs/>
              </w:rPr>
              <w:t>Nr</w:t>
            </w:r>
            <w:r w:rsidRPr="00137A15">
              <w:rPr>
                <w:bCs/>
              </w:rPr>
              <w:t>.141</w:t>
            </w:r>
            <w:r>
              <w:rPr>
                <w:bCs/>
              </w:rPr>
              <w:t xml:space="preserve"> </w:t>
            </w:r>
            <w:r w:rsidRPr="006A0DC2">
              <w:rPr>
                <w:bCs/>
              </w:rPr>
              <w:t>„Par Valsts ieņēmumu dienesta centrālā aparāta vienotā adminis</w:t>
            </w:r>
            <w:r w:rsidRPr="006A0DC2">
              <w:rPr>
                <w:bCs/>
              </w:rPr>
              <w:softHyphen/>
              <w:t xml:space="preserve">tratīvā ēku kompleksa būvniecību” </w:t>
            </w:r>
            <w:r w:rsidRPr="00B1285F">
              <w:rPr>
                <w:bCs/>
              </w:rPr>
              <w:t>(prot. Nr.16 11.§)</w:t>
            </w:r>
            <w:r w:rsidRPr="006A0DC2">
              <w:rPr>
                <w:bCs/>
              </w:rPr>
              <w:t xml:space="preserve">, </w:t>
            </w:r>
            <w:r>
              <w:rPr>
                <w:bCs/>
              </w:rPr>
              <w:t>l</w:t>
            </w:r>
            <w:r w:rsidRPr="006A0DC2">
              <w:rPr>
                <w:bCs/>
              </w:rPr>
              <w:t xml:space="preserve">ai nodrošinātu </w:t>
            </w:r>
            <w:r>
              <w:rPr>
                <w:bCs/>
              </w:rPr>
              <w:t>VID</w:t>
            </w:r>
            <w:r w:rsidRPr="006A0DC2">
              <w:rPr>
                <w:bCs/>
              </w:rPr>
              <w:t xml:space="preserve"> centrālā aparāta vienotā administratīv</w:t>
            </w:r>
            <w:r>
              <w:rPr>
                <w:bCs/>
              </w:rPr>
              <w:t>o</w:t>
            </w:r>
            <w:r w:rsidRPr="006A0DC2">
              <w:rPr>
                <w:bCs/>
              </w:rPr>
              <w:t xml:space="preserve"> ēku kompleksa būvniecību un iznomāšanu, </w:t>
            </w:r>
            <w:r>
              <w:rPr>
                <w:bCs/>
              </w:rPr>
              <w:t>S</w:t>
            </w:r>
            <w:r w:rsidRPr="006A0DC2">
              <w:rPr>
                <w:bCs/>
              </w:rPr>
              <w:t xml:space="preserve">abiedrībai </w:t>
            </w:r>
            <w:r>
              <w:rPr>
                <w:bCs/>
              </w:rPr>
              <w:t xml:space="preserve">tika </w:t>
            </w:r>
            <w:r w:rsidRPr="006A0DC2">
              <w:rPr>
                <w:bCs/>
              </w:rPr>
              <w:t>atļaut</w:t>
            </w:r>
            <w:r>
              <w:rPr>
                <w:bCs/>
              </w:rPr>
              <w:t>s</w:t>
            </w:r>
            <w:r w:rsidRPr="006A0DC2">
              <w:rPr>
                <w:bCs/>
              </w:rPr>
              <w:t xml:space="preserve"> veikt darbības, kas saistītas ar </w:t>
            </w:r>
            <w:r>
              <w:rPr>
                <w:bCs/>
              </w:rPr>
              <w:t>VID</w:t>
            </w:r>
            <w:r w:rsidRPr="006A0DC2">
              <w:rPr>
                <w:bCs/>
              </w:rPr>
              <w:t xml:space="preserve"> centrālā aparāta vienotā administratīv</w:t>
            </w:r>
            <w:r>
              <w:rPr>
                <w:bCs/>
              </w:rPr>
              <w:t>o</w:t>
            </w:r>
            <w:r w:rsidRPr="006A0DC2">
              <w:rPr>
                <w:bCs/>
              </w:rPr>
              <w:t xml:space="preserve"> ēku kompleksa būvniecību uz nekustamā</w:t>
            </w:r>
            <w:r>
              <w:rPr>
                <w:bCs/>
              </w:rPr>
              <w:t xml:space="preserve"> </w:t>
            </w:r>
            <w:r w:rsidRPr="006A0DC2">
              <w:rPr>
                <w:bCs/>
              </w:rPr>
              <w:t xml:space="preserve">īpašuma (nekustamā īpašuma kadastra Nr. 0100 085 2045) </w:t>
            </w:r>
            <w:proofErr w:type="spellStart"/>
            <w:r w:rsidRPr="006A0DC2">
              <w:rPr>
                <w:bCs/>
              </w:rPr>
              <w:t>Rusova</w:t>
            </w:r>
            <w:proofErr w:type="spellEnd"/>
            <w:r w:rsidRPr="006A0DC2">
              <w:rPr>
                <w:bCs/>
              </w:rPr>
              <w:t xml:space="preserve"> ielā 1</w:t>
            </w:r>
            <w:r>
              <w:rPr>
                <w:bCs/>
              </w:rPr>
              <w:t>,</w:t>
            </w:r>
            <w:r w:rsidRPr="006A0DC2">
              <w:rPr>
                <w:bCs/>
              </w:rPr>
              <w:t xml:space="preserve"> Rīgā zemes vienības daļas (ar zemes vienības platību, ne mazāku par </w:t>
            </w:r>
            <w:smartTag w:uri="urn:schemas-microsoft-com:office:smarttags" w:element="metricconverter">
              <w:smartTagPr>
                <w:attr w:name="ProductID" w:val="30 000 m2"/>
              </w:smartTagPr>
              <w:r w:rsidRPr="006A0DC2">
                <w:rPr>
                  <w:bCs/>
                </w:rPr>
                <w:t>30 000 m</w:t>
              </w:r>
              <w:r w:rsidRPr="001E1501">
                <w:rPr>
                  <w:bCs/>
                  <w:vertAlign w:val="superscript"/>
                </w:rPr>
                <w:t>2</w:t>
              </w:r>
            </w:smartTag>
            <w:r w:rsidRPr="006A0DC2">
              <w:rPr>
                <w:bCs/>
              </w:rPr>
              <w:t>) un iznomāšanu V</w:t>
            </w:r>
            <w:r>
              <w:rPr>
                <w:bCs/>
              </w:rPr>
              <w:t>ID;</w:t>
            </w:r>
          </w:p>
          <w:p w:rsidR="001703A9" w:rsidRPr="006E0CD4"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6E0CD4">
              <w:rPr>
                <w:bCs/>
              </w:rPr>
              <w:t xml:space="preserve">2008.gada 27.maijā Sabiedrība noslēdza Dalībnieku līgumu ar privāto partneri sabiedrību ar ierobežotu atbildību „Mežaparks SPV” par sabiedrības ar ierobežotu atbildību „Biroju Centrs </w:t>
            </w:r>
            <w:proofErr w:type="spellStart"/>
            <w:r w:rsidRPr="006E0CD4">
              <w:rPr>
                <w:bCs/>
              </w:rPr>
              <w:t>Ezerparks</w:t>
            </w:r>
            <w:proofErr w:type="spellEnd"/>
            <w:r w:rsidRPr="006E0CD4">
              <w:rPr>
                <w:bCs/>
              </w:rPr>
              <w:t xml:space="preserve">” (turpmāk – Kapitālsabiedrība) dibināšanu. Sabiedrībai ar ierobežotu atbildību „Mežaparks SPV” īpašumā </w:t>
            </w:r>
            <w:r>
              <w:rPr>
                <w:bCs/>
              </w:rPr>
              <w:t>bija</w:t>
            </w:r>
            <w:r w:rsidRPr="006E0CD4">
              <w:rPr>
                <w:bCs/>
              </w:rPr>
              <w:t xml:space="preserve"> Sabiedrības prasībām atbilstošs zemes gabals, uz kura iespējams nodrošināt VID vienotā administratīvā ēku kompleksa būvniecību un, kas kā mantiskais ieguldījums tika ieguldīts Kapitālsabiedrības pamatkapitālā. Izveidotās Kapitālsabiedrības komerc</w:t>
            </w:r>
            <w:r>
              <w:rPr>
                <w:bCs/>
              </w:rPr>
              <w:t xml:space="preserve">darbības </w:t>
            </w:r>
            <w:r w:rsidRPr="006E0CD4">
              <w:rPr>
                <w:bCs/>
              </w:rPr>
              <w:t>mērķis tika noteikts peļņas gūšana, uzbūvējot un apsaimniekojot biroja ēku, kas, cita starpā, piemērota VID struktūrvienību vajadzībām, iznomājot to Sabiedrībai ar tiesībām nodot tā</w:t>
            </w:r>
            <w:r>
              <w:rPr>
                <w:bCs/>
              </w:rPr>
              <w:t>s</w:t>
            </w:r>
            <w:r w:rsidRPr="006E0CD4">
              <w:rPr>
                <w:bCs/>
              </w:rPr>
              <w:t xml:space="preserve"> telpas apakšnomā VID vismaz uz 30 gadiem. </w:t>
            </w:r>
          </w:p>
          <w:p w:rsidR="001703A9" w:rsidRDefault="001703A9" w:rsidP="00131E43">
            <w:pPr>
              <w:pStyle w:val="naiskr"/>
              <w:tabs>
                <w:tab w:val="left" w:pos="366"/>
              </w:tabs>
              <w:spacing w:before="0" w:beforeAutospacing="0" w:after="120" w:afterAutospacing="0"/>
              <w:ind w:left="113" w:right="113"/>
              <w:jc w:val="both"/>
              <w:rPr>
                <w:bCs/>
              </w:rPr>
            </w:pPr>
            <w:r>
              <w:rPr>
                <w:bCs/>
              </w:rPr>
              <w:t xml:space="preserve">Saskaņā ar </w:t>
            </w:r>
            <w:r w:rsidRPr="002F1DC5">
              <w:rPr>
                <w:bCs/>
              </w:rPr>
              <w:t xml:space="preserve">Kapitālsabiedrības </w:t>
            </w:r>
            <w:r>
              <w:rPr>
                <w:bCs/>
              </w:rPr>
              <w:t>2008.gada 27.maija</w:t>
            </w:r>
            <w:r w:rsidRPr="006E0CD4">
              <w:rPr>
                <w:bCs/>
              </w:rPr>
              <w:t xml:space="preserve"> </w:t>
            </w:r>
            <w:r>
              <w:rPr>
                <w:bCs/>
              </w:rPr>
              <w:t xml:space="preserve">Dalībnieku līgumā </w:t>
            </w:r>
            <w:r>
              <w:rPr>
                <w:bCs/>
              </w:rPr>
              <w:lastRenderedPageBreak/>
              <w:t>ietvertā P</w:t>
            </w:r>
            <w:r w:rsidRPr="002F1DC5">
              <w:rPr>
                <w:bCs/>
              </w:rPr>
              <w:t>riekšlīgum</w:t>
            </w:r>
            <w:r>
              <w:rPr>
                <w:bCs/>
              </w:rPr>
              <w:t>a</w:t>
            </w:r>
            <w:r w:rsidRPr="002F1DC5">
              <w:rPr>
                <w:bCs/>
              </w:rPr>
              <w:t xml:space="preserve"> par nekustamā īpašuma </w:t>
            </w:r>
            <w:proofErr w:type="spellStart"/>
            <w:r w:rsidRPr="002F1DC5">
              <w:rPr>
                <w:bCs/>
              </w:rPr>
              <w:t>Talejas</w:t>
            </w:r>
            <w:proofErr w:type="spellEnd"/>
            <w:r w:rsidRPr="002F1DC5">
              <w:rPr>
                <w:bCs/>
              </w:rPr>
              <w:t xml:space="preserve"> ielā 1</w:t>
            </w:r>
            <w:r>
              <w:rPr>
                <w:bCs/>
              </w:rPr>
              <w:t>,</w:t>
            </w:r>
            <w:r w:rsidRPr="002F1DC5">
              <w:rPr>
                <w:bCs/>
              </w:rPr>
              <w:t xml:space="preserve"> Rīgā nomas līguma noslēgšanu </w:t>
            </w:r>
            <w:r>
              <w:rPr>
                <w:bCs/>
              </w:rPr>
              <w:t xml:space="preserve">60-A (turpmāk – Priekšlīgums) nosacījumiem </w:t>
            </w:r>
            <w:r w:rsidRPr="002F1DC5">
              <w:rPr>
                <w:bCs/>
              </w:rPr>
              <w:t>uzbūvēt</w:t>
            </w:r>
            <w:r>
              <w:rPr>
                <w:bCs/>
              </w:rPr>
              <w:t>ajā</w:t>
            </w:r>
            <w:r w:rsidRPr="002F1DC5">
              <w:rPr>
                <w:bCs/>
              </w:rPr>
              <w:t xml:space="preserve"> </w:t>
            </w:r>
            <w:r>
              <w:rPr>
                <w:bCs/>
              </w:rPr>
              <w:t xml:space="preserve">biroja ēkā </w:t>
            </w:r>
            <w:r w:rsidRPr="002F1DC5">
              <w:rPr>
                <w:bCs/>
              </w:rPr>
              <w:t xml:space="preserve">VID struktūrvienību vajadzībām </w:t>
            </w:r>
            <w:r>
              <w:rPr>
                <w:bCs/>
              </w:rPr>
              <w:t xml:space="preserve">tiek plānots iznomāt telpas ar kopējo platību </w:t>
            </w:r>
            <w:smartTag w:uri="urn:schemas-microsoft-com:office:smarttags" w:element="metricconverter">
              <w:smartTagPr>
                <w:attr w:name="ProductID" w:val="40 126,84 m2"/>
              </w:smartTagPr>
              <w:r w:rsidRPr="002F1DC5">
                <w:rPr>
                  <w:bCs/>
                </w:rPr>
                <w:t>40</w:t>
              </w:r>
              <w:r>
                <w:rPr>
                  <w:bCs/>
                </w:rPr>
                <w:t> </w:t>
              </w:r>
              <w:r w:rsidRPr="002F1DC5">
                <w:rPr>
                  <w:bCs/>
                </w:rPr>
                <w:t>12</w:t>
              </w:r>
              <w:r>
                <w:rPr>
                  <w:bCs/>
                </w:rPr>
                <w:t>6,84</w:t>
              </w:r>
              <w:r w:rsidRPr="002F1DC5">
                <w:rPr>
                  <w:bCs/>
                </w:rPr>
                <w:t xml:space="preserve"> m</w:t>
              </w:r>
              <w:r w:rsidRPr="00D649C6">
                <w:rPr>
                  <w:bCs/>
                  <w:vertAlign w:val="superscript"/>
                </w:rPr>
                <w:t>2</w:t>
              </w:r>
            </w:smartTag>
            <w:r w:rsidRPr="002F1DC5">
              <w:rPr>
                <w:bCs/>
              </w:rPr>
              <w:t xml:space="preserve">, tajā skaitā, darba, mācību, publiskas (sabiedrībai pieejamas nedzīvojamās telpas, kurās īslaicīgi var uzturēties un saņemt VID sniegtos pakalpojumus apmeklētāji) </w:t>
            </w:r>
            <w:r>
              <w:rPr>
                <w:bCs/>
              </w:rPr>
              <w:t xml:space="preserve">telpas </w:t>
            </w:r>
            <w:r w:rsidRPr="002F1DC5">
              <w:rPr>
                <w:bCs/>
              </w:rPr>
              <w:t>un ar tām cieši saistītās palīgtelpas, tualetes, virtuves, arhīv</w:t>
            </w:r>
            <w:r>
              <w:rPr>
                <w:bCs/>
              </w:rPr>
              <w:t>i</w:t>
            </w:r>
            <w:r w:rsidRPr="002F1DC5">
              <w:rPr>
                <w:bCs/>
              </w:rPr>
              <w:t>, noliktavas</w:t>
            </w:r>
            <w:r>
              <w:rPr>
                <w:bCs/>
              </w:rPr>
              <w:t xml:space="preserve"> un </w:t>
            </w:r>
            <w:r w:rsidRPr="002F1DC5">
              <w:rPr>
                <w:bCs/>
              </w:rPr>
              <w:t>tehniskās koplietošanas telpas</w:t>
            </w:r>
            <w:r>
              <w:rPr>
                <w:bCs/>
              </w:rPr>
              <w:t>. Vienlaikus l</w:t>
            </w:r>
            <w:r w:rsidRPr="002F1DC5">
              <w:rPr>
                <w:bCs/>
              </w:rPr>
              <w:t xml:space="preserve">ietošanā tiek nodotas uz telpām funkcionāli piesaistītā zemes gabala </w:t>
            </w:r>
            <w:r>
              <w:rPr>
                <w:bCs/>
              </w:rPr>
              <w:t xml:space="preserve">izveidotās </w:t>
            </w:r>
            <w:r w:rsidRPr="002F1DC5">
              <w:rPr>
                <w:bCs/>
              </w:rPr>
              <w:t>autostāvvietas.</w:t>
            </w:r>
          </w:p>
          <w:p w:rsidR="001703A9" w:rsidRPr="002F1DC5" w:rsidRDefault="001703A9" w:rsidP="00131E43">
            <w:pPr>
              <w:pStyle w:val="naiskr"/>
              <w:tabs>
                <w:tab w:val="left" w:pos="366"/>
              </w:tabs>
              <w:spacing w:before="0" w:beforeAutospacing="0" w:after="120" w:afterAutospacing="0"/>
              <w:ind w:left="113" w:right="113"/>
              <w:jc w:val="both"/>
              <w:rPr>
                <w:bCs/>
              </w:rPr>
            </w:pPr>
            <w:r w:rsidRPr="003374EA">
              <w:rPr>
                <w:bCs/>
              </w:rPr>
              <w:t>Saskaņā ar</w:t>
            </w:r>
            <w:r>
              <w:rPr>
                <w:bCs/>
              </w:rPr>
              <w:t xml:space="preserve"> noslēgtā Priekšlīguma nosacījumiem un</w:t>
            </w:r>
            <w:r w:rsidRPr="003374EA">
              <w:rPr>
                <w:bCs/>
              </w:rPr>
              <w:t xml:space="preserve"> Kapitālsabiedrības noslēgto līgumu ar galveno būvuzņēmēju SIA „RE&amp;RE” VID administratīvo ēku kompleksa </w:t>
            </w:r>
            <w:proofErr w:type="spellStart"/>
            <w:r w:rsidRPr="003374EA">
              <w:rPr>
                <w:bCs/>
              </w:rPr>
              <w:t>Talejas</w:t>
            </w:r>
            <w:proofErr w:type="spellEnd"/>
            <w:r w:rsidRPr="003374EA">
              <w:rPr>
                <w:bCs/>
              </w:rPr>
              <w:t xml:space="preserve"> ielā 1, Rīgā būvniecības </w:t>
            </w:r>
            <w:r>
              <w:rPr>
                <w:bCs/>
              </w:rPr>
              <w:t xml:space="preserve">darbu pabeigšana </w:t>
            </w:r>
            <w:r w:rsidRPr="003374EA">
              <w:rPr>
                <w:bCs/>
              </w:rPr>
              <w:t>un ēkas nodošana ekspluatācijā plānota līdz 2014.gada 13.janvārim</w:t>
            </w:r>
            <w:r>
              <w:rPr>
                <w:bCs/>
              </w:rPr>
              <w:t>.</w:t>
            </w:r>
            <w:r w:rsidRPr="003374EA">
              <w:rPr>
                <w:bCs/>
              </w:rPr>
              <w:t xml:space="preserve"> </w:t>
            </w:r>
            <w:r>
              <w:rPr>
                <w:bCs/>
              </w:rPr>
              <w:t>Atbilstoši Priekšlīgumam,</w:t>
            </w:r>
            <w:r w:rsidRPr="003374EA">
              <w:rPr>
                <w:bCs/>
              </w:rPr>
              <w:t xml:space="preserve"> </w:t>
            </w:r>
            <w:r>
              <w:rPr>
                <w:bCs/>
              </w:rPr>
              <w:t xml:space="preserve">nomas </w:t>
            </w:r>
            <w:smartTag w:uri="schemas-tilde-lv/tildestengine" w:element="veidnes">
              <w:smartTagPr>
                <w:attr w:name="id" w:val="-1"/>
                <w:attr w:name="baseform" w:val="līgums"/>
                <w:attr w:name="text" w:val="līgums"/>
              </w:smartTagPr>
              <w:r>
                <w:rPr>
                  <w:bCs/>
                </w:rPr>
                <w:t>līgums</w:t>
              </w:r>
            </w:smartTag>
            <w:r>
              <w:rPr>
                <w:bCs/>
              </w:rPr>
              <w:t xml:space="preserve"> par </w:t>
            </w:r>
            <w:r w:rsidRPr="003374EA">
              <w:rPr>
                <w:bCs/>
              </w:rPr>
              <w:t xml:space="preserve">VID administratīvo ēku kompleksa </w:t>
            </w:r>
            <w:proofErr w:type="spellStart"/>
            <w:r w:rsidRPr="003374EA">
              <w:rPr>
                <w:bCs/>
              </w:rPr>
              <w:t>Talejas</w:t>
            </w:r>
            <w:proofErr w:type="spellEnd"/>
            <w:r w:rsidRPr="003374EA">
              <w:rPr>
                <w:bCs/>
              </w:rPr>
              <w:t xml:space="preserve"> ielā 1, Rīgā </w:t>
            </w:r>
            <w:r>
              <w:rPr>
                <w:bCs/>
              </w:rPr>
              <w:t>lietošanu noslēdzams 10 (desmit) dienu laikā no tā nodošanas ekspluatācijā, attiecīgi nomas līgumattiecības  plānots uzsākt ne vēlāk kā</w:t>
            </w:r>
            <w:r w:rsidRPr="003374EA">
              <w:rPr>
                <w:bCs/>
              </w:rPr>
              <w:t xml:space="preserve"> </w:t>
            </w:r>
            <w:r>
              <w:rPr>
                <w:bCs/>
              </w:rPr>
              <w:t xml:space="preserve">līdz </w:t>
            </w:r>
            <w:r w:rsidRPr="003374EA">
              <w:rPr>
                <w:bCs/>
              </w:rPr>
              <w:t xml:space="preserve">2014.gada </w:t>
            </w:r>
            <w:r>
              <w:rPr>
                <w:bCs/>
              </w:rPr>
              <w:t>23</w:t>
            </w:r>
            <w:r w:rsidRPr="003374EA">
              <w:rPr>
                <w:bCs/>
              </w:rPr>
              <w:t>.janvāri</w:t>
            </w:r>
            <w:r>
              <w:rPr>
                <w:bCs/>
              </w:rPr>
              <w:t>m.</w:t>
            </w:r>
          </w:p>
          <w:p w:rsidR="001703A9" w:rsidRDefault="001703A9" w:rsidP="00131E43">
            <w:pPr>
              <w:pStyle w:val="naiskr"/>
              <w:tabs>
                <w:tab w:val="left" w:pos="366"/>
              </w:tabs>
              <w:spacing w:before="0" w:beforeAutospacing="0" w:after="120" w:afterAutospacing="0"/>
              <w:ind w:left="113" w:right="113"/>
              <w:jc w:val="both"/>
              <w:rPr>
                <w:bCs/>
              </w:rPr>
            </w:pPr>
            <w:r w:rsidRPr="006F7286">
              <w:rPr>
                <w:bCs/>
              </w:rPr>
              <w:t xml:space="preserve">Saskaņā ar Priekšlīguma nosacījumiem Kapitālsabiedrība un Sabiedrība apņemas noslēgt nomas līgumu par nekustamā īpašuma un tam funkcionāli piesaistītā zemes gabala iznomāšanu Sabiedrībai VID vajadzībām par nomas maksu, kas tiek aprēķināta saskaņā </w:t>
            </w:r>
            <w:r>
              <w:rPr>
                <w:bCs/>
              </w:rPr>
              <w:t xml:space="preserve">ar </w:t>
            </w:r>
            <w:r w:rsidRPr="006F7286">
              <w:rPr>
                <w:bCs/>
              </w:rPr>
              <w:t xml:space="preserve">Dalībnieku līgumā noteikto ikmēneša nomas maksas aprēķināšanas kārtību. </w:t>
            </w:r>
          </w:p>
          <w:p w:rsidR="001703A9" w:rsidRPr="006F7286" w:rsidRDefault="001703A9" w:rsidP="00131E43">
            <w:pPr>
              <w:pStyle w:val="naiskr"/>
              <w:tabs>
                <w:tab w:val="left" w:pos="366"/>
              </w:tabs>
              <w:spacing w:before="0" w:beforeAutospacing="0" w:after="120" w:afterAutospacing="0"/>
              <w:ind w:left="113" w:right="113"/>
              <w:jc w:val="both"/>
              <w:rPr>
                <w:bCs/>
              </w:rPr>
            </w:pPr>
            <w:r w:rsidRPr="006F7286">
              <w:rPr>
                <w:bCs/>
              </w:rPr>
              <w:t>Saskaņā ar nomas maksas aprēķināšanas kārtību nomas maksas bāzes apmērs tiek noteikts 13,30 eiro/m</w:t>
            </w:r>
            <w:r w:rsidRPr="00D649C6">
              <w:rPr>
                <w:bCs/>
                <w:vertAlign w:val="superscript"/>
              </w:rPr>
              <w:t>2</w:t>
            </w:r>
            <w:r w:rsidRPr="006F7286">
              <w:rPr>
                <w:bCs/>
              </w:rPr>
              <w:t xml:space="preserve"> (bez PVN) mēnesī, bet pēc VID administratīvo ēku kompleksa būvniecības pabeigšanas, tas tiks precizēts atbilstoši faktiskajam kapitālieguldījumu apmēram</w:t>
            </w:r>
            <w:r>
              <w:rPr>
                <w:bCs/>
              </w:rPr>
              <w:t xml:space="preserve">. Saskaņā ar provizorisko nomas maksas aprēķinu nomas maksas izdevumu segšanai VID nepieciešams papildu finansējums (detalizēts izdevumu aprēķins anotācijas pielikumā). </w:t>
            </w:r>
            <w:r w:rsidRPr="00F2196F">
              <w:rPr>
                <w:bCs/>
              </w:rPr>
              <w:t>Nomas maksas aprēķin</w:t>
            </w:r>
            <w:r>
              <w:rPr>
                <w:bCs/>
              </w:rPr>
              <w:t xml:space="preserve">s tiks </w:t>
            </w:r>
            <w:r w:rsidRPr="004A27D7">
              <w:rPr>
                <w:bCs/>
              </w:rPr>
              <w:t>precizēts</w:t>
            </w:r>
            <w:r w:rsidRPr="00F2196F">
              <w:rPr>
                <w:bCs/>
              </w:rPr>
              <w:t xml:space="preserve"> atbilstoši faktiskajām būvniecības un piesaistītā kapitāla izmaksām</w:t>
            </w:r>
            <w:r>
              <w:rPr>
                <w:bCs/>
              </w:rPr>
              <w:t>.</w:t>
            </w:r>
            <w:r w:rsidRPr="00F2196F">
              <w:rPr>
                <w:bCs/>
              </w:rPr>
              <w:t xml:space="preserve"> </w:t>
            </w:r>
            <w:r>
              <w:rPr>
                <w:bCs/>
              </w:rPr>
              <w:t>S</w:t>
            </w:r>
            <w:r w:rsidRPr="006F7286">
              <w:rPr>
                <w:bCs/>
              </w:rPr>
              <w:t>ākot no 2016.gada iznomātājam ir tiesības ik gadu paaugstināt noteiktās nomas maksas apmēru par inflācijas rādītāju.</w:t>
            </w:r>
          </w:p>
          <w:p w:rsidR="001703A9" w:rsidRPr="00A76E99" w:rsidRDefault="001703A9" w:rsidP="00131E43">
            <w:pPr>
              <w:pStyle w:val="naiskr"/>
              <w:tabs>
                <w:tab w:val="left" w:pos="366"/>
              </w:tabs>
              <w:spacing w:before="0" w:beforeAutospacing="0" w:after="120" w:afterAutospacing="0"/>
              <w:ind w:left="113" w:right="113"/>
              <w:jc w:val="both"/>
              <w:rPr>
                <w:bCs/>
              </w:rPr>
            </w:pPr>
            <w:r w:rsidRPr="00BF56DA">
              <w:rPr>
                <w:bCs/>
              </w:rPr>
              <w:t xml:space="preserve">Saskaņā ar </w:t>
            </w:r>
            <w:r>
              <w:rPr>
                <w:bCs/>
              </w:rPr>
              <w:t xml:space="preserve">Dalībnieka līguma nosacījumiem </w:t>
            </w:r>
            <w:r w:rsidRPr="009E5359">
              <w:rPr>
                <w:bCs/>
              </w:rPr>
              <w:t xml:space="preserve">nomas </w:t>
            </w:r>
            <w:r>
              <w:rPr>
                <w:bCs/>
              </w:rPr>
              <w:t>maksā n</w:t>
            </w:r>
            <w:r w:rsidRPr="00A76E99">
              <w:rPr>
                <w:bCs/>
              </w:rPr>
              <w:t>etiek ietverti šādi izdevumi:</w:t>
            </w:r>
          </w:p>
          <w:p w:rsidR="001703A9" w:rsidRPr="009E39C3"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9E39C3">
              <w:rPr>
                <w:bCs/>
              </w:rPr>
              <w:t>apsaimniekošanas izdevumi</w:t>
            </w:r>
            <w:r>
              <w:rPr>
                <w:bCs/>
              </w:rPr>
              <w:t xml:space="preserve"> (maksa par apsaimniekošanu tiek noteikta atbilstoši faktiskajiem izdevumiem, kuriem tiek pievienoti 5% apsaimniekotāja peļņas norma, izņemot nekustāmā īpašuma nodokli, kuram netiek pievienoti 5% apsaimniekotāja peļņas norma, tomēr, apsaimniekošanas maksa bez nomnieka rakstveida piekrišanas nepārsniegs 0,2% mēnesī no kapitālieguldījumiem);</w:t>
            </w:r>
          </w:p>
          <w:p w:rsidR="001703A9" w:rsidRPr="009E39C3"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9E39C3">
              <w:rPr>
                <w:bCs/>
              </w:rPr>
              <w:t>izdevumi par faktiski saņemtajiem komunālajiem pakalpojumiem</w:t>
            </w:r>
            <w:r>
              <w:rPr>
                <w:bCs/>
              </w:rPr>
              <w:t>;</w:t>
            </w:r>
          </w:p>
          <w:p w:rsidR="001703A9" w:rsidRPr="009E39C3"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9E39C3">
              <w:rPr>
                <w:bCs/>
              </w:rPr>
              <w:t>izdevumi par apdrošināšanu</w:t>
            </w:r>
            <w:r>
              <w:rPr>
                <w:bCs/>
              </w:rPr>
              <w:t>;</w:t>
            </w:r>
          </w:p>
          <w:p w:rsidR="001703A9" w:rsidRPr="009E39C3" w:rsidRDefault="001703A9" w:rsidP="00131E43">
            <w:pPr>
              <w:pStyle w:val="naiskr"/>
              <w:numPr>
                <w:ilvl w:val="0"/>
                <w:numId w:val="21"/>
              </w:numPr>
              <w:tabs>
                <w:tab w:val="left" w:pos="366"/>
              </w:tabs>
              <w:spacing w:before="0" w:beforeAutospacing="0" w:after="120" w:afterAutospacing="0"/>
              <w:ind w:left="429" w:right="113" w:firstLine="0"/>
              <w:jc w:val="both"/>
              <w:rPr>
                <w:bCs/>
              </w:rPr>
            </w:pPr>
            <w:r w:rsidRPr="009E39C3">
              <w:rPr>
                <w:bCs/>
              </w:rPr>
              <w:t>uzkrājumi</w:t>
            </w:r>
            <w:r>
              <w:rPr>
                <w:bCs/>
              </w:rPr>
              <w:t>em</w:t>
            </w:r>
            <w:r w:rsidRPr="009E39C3">
              <w:rPr>
                <w:bCs/>
              </w:rPr>
              <w:t xml:space="preserve"> kārtējiem remontiem</w:t>
            </w:r>
            <w:r>
              <w:rPr>
                <w:bCs/>
              </w:rPr>
              <w:t>, sākot ar nomas trešo gadu</w:t>
            </w:r>
            <w:r w:rsidRPr="009E39C3">
              <w:rPr>
                <w:bCs/>
              </w:rPr>
              <w:t xml:space="preserve"> </w:t>
            </w:r>
            <w:r>
              <w:rPr>
                <w:bCs/>
              </w:rPr>
              <w:t xml:space="preserve">(uzkrājumi </w:t>
            </w:r>
            <w:r w:rsidRPr="009E39C3">
              <w:rPr>
                <w:bCs/>
              </w:rPr>
              <w:t>kārtējiem remontiem</w:t>
            </w:r>
            <w:r>
              <w:rPr>
                <w:bCs/>
              </w:rPr>
              <w:t xml:space="preserve"> tiek aprēķināti 0,20 eiro apmērā par m</w:t>
            </w:r>
            <w:r w:rsidRPr="00722E52">
              <w:rPr>
                <w:bCs/>
                <w:vertAlign w:val="superscript"/>
              </w:rPr>
              <w:t>2</w:t>
            </w:r>
            <w:r>
              <w:rPr>
                <w:bCs/>
              </w:rPr>
              <w:t xml:space="preserve">, tiek uzskatīti par nomnieka depozītu un tiek uzkrāti atsevišķā, īpaši šim  nolūkam atvērtā iznomātāja bankas kontā, un tiek izlietoti kārtējo remontdarbu veikšanai saskaņā ar nomas līguma nosacījumiem, bet izbeidzoties nomas attiecībām uzkrājumu kārtējiem remontiem </w:t>
            </w:r>
            <w:r>
              <w:rPr>
                <w:bCs/>
              </w:rPr>
              <w:lastRenderedPageBreak/>
              <w:t>atlikums kopā ar kredītiestādes izmaksātajiem procentiem (ja tādi ir) tiek atdoti nomniekam)</w:t>
            </w:r>
            <w:r w:rsidRPr="009E39C3">
              <w:rPr>
                <w:bCs/>
              </w:rPr>
              <w:t>.</w:t>
            </w:r>
          </w:p>
          <w:p w:rsidR="001703A9" w:rsidRDefault="001703A9" w:rsidP="00131E43">
            <w:pPr>
              <w:pStyle w:val="naiskr"/>
              <w:tabs>
                <w:tab w:val="left" w:pos="366"/>
              </w:tabs>
              <w:spacing w:before="0" w:beforeAutospacing="0" w:after="120" w:afterAutospacing="0"/>
              <w:ind w:left="113" w:right="113"/>
              <w:jc w:val="both"/>
              <w:rPr>
                <w:bCs/>
              </w:rPr>
            </w:pPr>
            <w:r w:rsidRPr="00EC5139">
              <w:rPr>
                <w:bCs/>
              </w:rPr>
              <w:t>Telpu</w:t>
            </w:r>
            <w:r>
              <w:rPr>
                <w:bCs/>
              </w:rPr>
              <w:t xml:space="preserve"> </w:t>
            </w:r>
            <w:r w:rsidRPr="00EC5139">
              <w:rPr>
                <w:bCs/>
              </w:rPr>
              <w:t>mūsdienīga inženiertehniskā aprīkojuma izbūve, kas nepieciešama normatīvajām prasībām atbilstošu darba apstākļu nodrošināšanai darbiniekiem</w:t>
            </w:r>
            <w:r>
              <w:rPr>
                <w:bCs/>
              </w:rPr>
              <w:t xml:space="preserve"> un iestādes drošības nodrošināšanai</w:t>
            </w:r>
            <w:r w:rsidRPr="00EC5139">
              <w:rPr>
                <w:bCs/>
              </w:rPr>
              <w:t xml:space="preserve">, rada uzturēšanas izdevumu pieaugumu. </w:t>
            </w:r>
            <w:r>
              <w:rPr>
                <w:bCs/>
              </w:rPr>
              <w:t>Līdz ar to ir nepieciešams papildu finansējums uzturēšanas izdevumu segšanai, tai skaitā komunālajiem, apsaimniekošanas un apsardzes izdevumiem (detalizēts izdevumu aprēķins anotācijas pielikumā).</w:t>
            </w:r>
          </w:p>
          <w:p w:rsidR="001703A9" w:rsidRDefault="001703A9" w:rsidP="00131E43">
            <w:pPr>
              <w:pStyle w:val="naiskr"/>
              <w:tabs>
                <w:tab w:val="left" w:pos="366"/>
              </w:tabs>
              <w:spacing w:before="0" w:beforeAutospacing="0" w:after="120" w:afterAutospacing="0"/>
              <w:ind w:left="113" w:right="113"/>
              <w:jc w:val="both"/>
              <w:rPr>
                <w:bCs/>
              </w:rPr>
            </w:pPr>
            <w:r w:rsidRPr="00EC5139">
              <w:rPr>
                <w:bCs/>
              </w:rPr>
              <w:t>Telpu ekspluatācijas uzsākšanai atbilstoši to funkcij</w:t>
            </w:r>
            <w:r>
              <w:rPr>
                <w:bCs/>
              </w:rPr>
              <w:t>ām</w:t>
            </w:r>
            <w:r w:rsidRPr="00EC5139">
              <w:rPr>
                <w:bCs/>
              </w:rPr>
              <w:t xml:space="preserve"> nepieciešams minimāl</w:t>
            </w:r>
            <w:r>
              <w:rPr>
                <w:bCs/>
              </w:rPr>
              <w:t>ais</w:t>
            </w:r>
            <w:r w:rsidRPr="00EC5139">
              <w:rPr>
                <w:bCs/>
              </w:rPr>
              <w:t xml:space="preserve"> aprīkojums</w:t>
            </w:r>
            <w:r>
              <w:rPr>
                <w:bCs/>
              </w:rPr>
              <w:t>, tai skaitā mēbeles un jauna sakaru tehnika. Vienlaikus nepieciešams papildu finansējums esošā aprīkojuma, dokumentu, lietu un inventāra pārvietošanai.</w:t>
            </w:r>
          </w:p>
          <w:p w:rsidR="001703A9" w:rsidRPr="00C516ED" w:rsidRDefault="001703A9" w:rsidP="002F397F">
            <w:pPr>
              <w:pStyle w:val="naiskr"/>
              <w:tabs>
                <w:tab w:val="left" w:pos="366"/>
              </w:tabs>
              <w:spacing w:before="0" w:beforeAutospacing="0" w:after="120" w:afterAutospacing="0"/>
              <w:ind w:left="113" w:right="113"/>
              <w:jc w:val="both"/>
              <w:rPr>
                <w:bCs/>
              </w:rPr>
            </w:pPr>
            <w:r w:rsidRPr="002F397F">
              <w:rPr>
                <w:bCs/>
              </w:rPr>
              <w:t>Plānots</w:t>
            </w:r>
            <w:r>
              <w:rPr>
                <w:bCs/>
              </w:rPr>
              <w:t xml:space="preserve">, ka aptuveni </w:t>
            </w:r>
            <w:r w:rsidRPr="002F397F">
              <w:rPr>
                <w:bCs/>
              </w:rPr>
              <w:t xml:space="preserve">2,6 tūkst. </w:t>
            </w:r>
            <w:r>
              <w:rPr>
                <w:bCs/>
              </w:rPr>
              <w:t xml:space="preserve">VID struktūrvienību </w:t>
            </w:r>
            <w:r w:rsidRPr="002F397F">
              <w:rPr>
                <w:bCs/>
              </w:rPr>
              <w:t>darbiniek</w:t>
            </w:r>
            <w:r>
              <w:rPr>
                <w:bCs/>
              </w:rPr>
              <w:t>i</w:t>
            </w:r>
            <w:r w:rsidRPr="002F397F">
              <w:rPr>
                <w:bCs/>
              </w:rPr>
              <w:t xml:space="preserve"> pārcelsies no 14 adresēm </w:t>
            </w:r>
            <w:r w:rsidRPr="00C516ED">
              <w:rPr>
                <w:bCs/>
              </w:rPr>
              <w:t>(</w:t>
            </w:r>
            <w:r>
              <w:rPr>
                <w:bCs/>
              </w:rPr>
              <w:t xml:space="preserve">tajā skaitā, no šādām adresēm </w:t>
            </w:r>
            <w:r w:rsidRPr="00C516ED">
              <w:rPr>
                <w:bCs/>
              </w:rPr>
              <w:t xml:space="preserve">Rīgā, </w:t>
            </w:r>
            <w:r w:rsidRPr="00C516ED">
              <w:rPr>
                <w:color w:val="000000"/>
              </w:rPr>
              <w:t xml:space="preserve">Citadeles iela 1, Eksporta iela 6, Katrīnas iela 5a, K.Valdemāra iela 1a, Smilšu iela 1, M.Nometņu 39, Aspazijas bulvāris 24, 11.novembra krastmala 17, Brīvības gatve 214, Citadeles iela 3, Jeruzalemes iela 1, Katrīnas iela 5, </w:t>
            </w:r>
            <w:proofErr w:type="spellStart"/>
            <w:r w:rsidRPr="00C516ED">
              <w:rPr>
                <w:color w:val="000000"/>
              </w:rPr>
              <w:t>Lomonosova</w:t>
            </w:r>
            <w:proofErr w:type="spellEnd"/>
            <w:r w:rsidRPr="00C516ED">
              <w:rPr>
                <w:color w:val="000000"/>
              </w:rPr>
              <w:t xml:space="preserve"> iela 9, Skanstes iela 13)</w:t>
            </w:r>
            <w:r w:rsidRPr="002F397F">
              <w:rPr>
                <w:bCs/>
              </w:rPr>
              <w:t xml:space="preserve"> </w:t>
            </w:r>
            <w:r>
              <w:rPr>
                <w:bCs/>
              </w:rPr>
              <w:t xml:space="preserve">uz jauno </w:t>
            </w:r>
            <w:r w:rsidRPr="00E84B8A">
              <w:rPr>
                <w:bCs/>
              </w:rPr>
              <w:t>VID administratīv</w:t>
            </w:r>
            <w:r>
              <w:rPr>
                <w:bCs/>
              </w:rPr>
              <w:t>o</w:t>
            </w:r>
            <w:r w:rsidRPr="00E84B8A">
              <w:rPr>
                <w:bCs/>
              </w:rPr>
              <w:t xml:space="preserve"> ēk</w:t>
            </w:r>
            <w:r>
              <w:rPr>
                <w:bCs/>
              </w:rPr>
              <w:t>u</w:t>
            </w:r>
            <w:r w:rsidRPr="00E84B8A">
              <w:rPr>
                <w:bCs/>
              </w:rPr>
              <w:t xml:space="preserve"> </w:t>
            </w:r>
            <w:proofErr w:type="spellStart"/>
            <w:r w:rsidRPr="00475D84">
              <w:rPr>
                <w:bCs/>
              </w:rPr>
              <w:t>Talejas</w:t>
            </w:r>
            <w:proofErr w:type="spellEnd"/>
            <w:r w:rsidRPr="00475D84">
              <w:rPr>
                <w:bCs/>
              </w:rPr>
              <w:t xml:space="preserve"> ielā 1,</w:t>
            </w:r>
            <w:r w:rsidRPr="00E84B8A">
              <w:rPr>
                <w:bCs/>
              </w:rPr>
              <w:t xml:space="preserve"> Rīgā</w:t>
            </w:r>
            <w:r>
              <w:rPr>
                <w:color w:val="000000"/>
              </w:rPr>
              <w:t>.</w:t>
            </w:r>
          </w:p>
          <w:p w:rsidR="001703A9" w:rsidRDefault="001703A9" w:rsidP="00AC3DEC">
            <w:pPr>
              <w:pStyle w:val="naiskr"/>
              <w:tabs>
                <w:tab w:val="left" w:pos="366"/>
              </w:tabs>
              <w:spacing w:before="0" w:beforeAutospacing="0" w:after="120" w:afterAutospacing="0"/>
              <w:ind w:left="113" w:right="113"/>
              <w:jc w:val="both"/>
              <w:rPr>
                <w:bCs/>
              </w:rPr>
            </w:pPr>
            <w:r w:rsidRPr="00E84B8A">
              <w:rPr>
                <w:bCs/>
              </w:rPr>
              <w:t xml:space="preserve">Līdz ar to, lai nodrošinātu VID struktūrvienību pārcelšanās, aprīkojuma iegādes (darba vietu </w:t>
            </w:r>
            <w:r>
              <w:rPr>
                <w:bCs/>
              </w:rPr>
              <w:t>iekārtošanai</w:t>
            </w:r>
            <w:r w:rsidRPr="00E84B8A">
              <w:rPr>
                <w:bCs/>
              </w:rPr>
              <w:t xml:space="preserve">) un izvietošanas jaunajās telpās VID administratīvajā ēkā </w:t>
            </w:r>
            <w:proofErr w:type="spellStart"/>
            <w:r w:rsidRPr="00475D84">
              <w:rPr>
                <w:bCs/>
              </w:rPr>
              <w:t>Talejas</w:t>
            </w:r>
            <w:proofErr w:type="spellEnd"/>
            <w:r w:rsidRPr="00475D84">
              <w:rPr>
                <w:bCs/>
              </w:rPr>
              <w:t xml:space="preserve"> ielā 1,</w:t>
            </w:r>
            <w:r w:rsidRPr="00E84B8A">
              <w:rPr>
                <w:bCs/>
              </w:rPr>
              <w:t xml:space="preserve"> Rīgā, izdevumu segšanu un, ņemot vērā to, ka sakarā ar telpu mūsdienīgu inženiertehniskā aprīkojuma izbūvi</w:t>
            </w:r>
            <w:r>
              <w:rPr>
                <w:bCs/>
              </w:rPr>
              <w:t xml:space="preserve"> un to, ka daļu Sabiedrības pārvaldīšanā esošo nekustamo īpašumu VID lieto bez nomas maksas,</w:t>
            </w:r>
            <w:r w:rsidRPr="00E84B8A">
              <w:rPr>
                <w:bCs/>
              </w:rPr>
              <w:t xml:space="preserve"> palielināsies arī VID telpu nomas, uzturēšanas, apsaimniekošanas un komunālo izdevumu apmērs, nepieciešams </w:t>
            </w:r>
            <w:r>
              <w:rPr>
                <w:bCs/>
              </w:rPr>
              <w:t>paredzēt papildu finansējumu</w:t>
            </w:r>
            <w:r w:rsidRPr="00E84B8A">
              <w:rPr>
                <w:bCs/>
              </w:rPr>
              <w:t xml:space="preserve"> </w:t>
            </w:r>
            <w:r>
              <w:rPr>
                <w:bCs/>
              </w:rPr>
              <w:t xml:space="preserve">mēbeļu iegādei un ar to saistīto izdevumu segšanai 2013.gadā, ilgtermiņa saistībām nomas maksas izdevumu segšanai un uzturēšanas izdevumiem, pārcelšanās un pārējo mēbeļu un tehniskā aprīkojuma iegādes izdevumiem, </w:t>
            </w:r>
            <w:r w:rsidRPr="00E84B8A">
              <w:rPr>
                <w:bCs/>
              </w:rPr>
              <w:t xml:space="preserve">vienlaikus </w:t>
            </w:r>
            <w:r>
              <w:rPr>
                <w:bCs/>
              </w:rPr>
              <w:t xml:space="preserve">palielinot </w:t>
            </w:r>
            <w:r w:rsidRPr="00E84B8A">
              <w:rPr>
                <w:bCs/>
              </w:rPr>
              <w:t xml:space="preserve">VID </w:t>
            </w:r>
            <w:r>
              <w:rPr>
                <w:bCs/>
              </w:rPr>
              <w:t>pamatbudžeta bāzes izdevumus, sākot no 2014.gada</w:t>
            </w:r>
            <w:r w:rsidRPr="00E84B8A">
              <w:rPr>
                <w:bCs/>
              </w:rPr>
              <w:t>.</w:t>
            </w:r>
          </w:p>
          <w:p w:rsidR="001703A9" w:rsidRDefault="001703A9" w:rsidP="00D649C6">
            <w:pPr>
              <w:pStyle w:val="naiskr"/>
              <w:tabs>
                <w:tab w:val="left" w:pos="366"/>
              </w:tabs>
              <w:spacing w:before="0" w:beforeAutospacing="0" w:after="120" w:afterAutospacing="0"/>
              <w:ind w:left="113" w:right="113"/>
              <w:jc w:val="both"/>
              <w:rPr>
                <w:bCs/>
              </w:rPr>
            </w:pPr>
            <w:r>
              <w:rPr>
                <w:bCs/>
              </w:rPr>
              <w:t>Pārceļoties uz jaunajām telpām VID administratīvajā ēkā</w:t>
            </w:r>
            <w:r w:rsidRPr="00E84B8A">
              <w:rPr>
                <w:bCs/>
              </w:rPr>
              <w:t xml:space="preserve"> </w:t>
            </w:r>
            <w:proofErr w:type="spellStart"/>
            <w:r w:rsidRPr="00475D84">
              <w:rPr>
                <w:bCs/>
              </w:rPr>
              <w:t>Talejas</w:t>
            </w:r>
            <w:proofErr w:type="spellEnd"/>
            <w:r w:rsidRPr="00475D84">
              <w:rPr>
                <w:bCs/>
              </w:rPr>
              <w:t xml:space="preserve"> ielā 1,</w:t>
            </w:r>
            <w:r>
              <w:rPr>
                <w:bCs/>
              </w:rPr>
              <w:t xml:space="preserve"> Rīgā, būs nepieciešams iegādāties jaunu biroja tehniku un aprīkojumu jauno telpu iekārtošanai (</w:t>
            </w:r>
            <w:r w:rsidRPr="007A783B">
              <w:rPr>
                <w:bCs/>
              </w:rPr>
              <w:t>konferenču telpu</w:t>
            </w:r>
            <w:r>
              <w:rPr>
                <w:bCs/>
              </w:rPr>
              <w:t xml:space="preserve"> aprīkojuma iegāde</w:t>
            </w:r>
            <w:r w:rsidRPr="007A783B">
              <w:rPr>
                <w:bCs/>
              </w:rPr>
              <w:t>, interaktīv</w:t>
            </w:r>
            <w:r>
              <w:rPr>
                <w:bCs/>
              </w:rPr>
              <w:t>o tāfeļu iegāde</w:t>
            </w:r>
            <w:r w:rsidRPr="007A783B">
              <w:rPr>
                <w:bCs/>
              </w:rPr>
              <w:t xml:space="preserve">) un </w:t>
            </w:r>
            <w:r>
              <w:rPr>
                <w:bCs/>
              </w:rPr>
              <w:t>esošās biroja tehnikas nomaiņai, jo l</w:t>
            </w:r>
            <w:r w:rsidRPr="007A783B">
              <w:rPr>
                <w:bCs/>
              </w:rPr>
              <w:t>ielākā daļa šobrīd esošo VID kopētāju un dokumentu smal</w:t>
            </w:r>
            <w:r>
              <w:rPr>
                <w:bCs/>
              </w:rPr>
              <w:t>cinātāju ir vecāki par 5 gadiem un</w:t>
            </w:r>
            <w:r w:rsidRPr="007A783B">
              <w:rPr>
                <w:bCs/>
              </w:rPr>
              <w:t xml:space="preserve"> ir fiziski un tehnoloģiski novecojuši.</w:t>
            </w:r>
          </w:p>
          <w:p w:rsidR="001703A9" w:rsidRPr="005F1B3E" w:rsidRDefault="001703A9" w:rsidP="00374FFB">
            <w:pPr>
              <w:pStyle w:val="naiskr"/>
              <w:tabs>
                <w:tab w:val="left" w:pos="366"/>
              </w:tabs>
              <w:spacing w:before="0" w:beforeAutospacing="0" w:after="120" w:afterAutospacing="0"/>
              <w:ind w:left="113" w:right="113"/>
              <w:jc w:val="both"/>
              <w:rPr>
                <w:bCs/>
                <w:color w:val="FF0000"/>
              </w:rPr>
            </w:pPr>
            <w:r w:rsidRPr="00E01141">
              <w:rPr>
                <w:bCs/>
              </w:rPr>
              <w:t xml:space="preserve">Sakarā ar to, </w:t>
            </w:r>
            <w:r>
              <w:rPr>
                <w:bCs/>
              </w:rPr>
              <w:t xml:space="preserve">ka </w:t>
            </w:r>
            <w:r w:rsidRPr="00E01141">
              <w:rPr>
                <w:bCs/>
              </w:rPr>
              <w:t xml:space="preserve">Ministru kabineta rīkojumā Nr.522 3. un 4.punktā noteiktie uzdevumi ir izpildīti, bet pārējie tajā noteiktie uzdevumi ietverti Ministru kabineta rīkojuma projektā „Par finansējuma piešķiršanu </w:t>
            </w:r>
            <w:r w:rsidRPr="00E01141">
              <w:t xml:space="preserve">Finanšu ministrijai </w:t>
            </w:r>
            <w:r w:rsidRPr="00E01141">
              <w:rPr>
                <w:bCs/>
              </w:rPr>
              <w:t xml:space="preserve">Valsts ieņēmumu dienesta administratīvās ēkas </w:t>
            </w:r>
            <w:proofErr w:type="spellStart"/>
            <w:r w:rsidRPr="00E01141">
              <w:rPr>
                <w:bCs/>
              </w:rPr>
              <w:t>Talejas</w:t>
            </w:r>
            <w:proofErr w:type="spellEnd"/>
            <w:r w:rsidRPr="00E01141">
              <w:rPr>
                <w:bCs/>
              </w:rPr>
              <w:t xml:space="preserve"> ielā 1, Rīgā, telpu nomas maksas, aprīkojuma iegādes, pārcelšanās un uzturēšanas izdevumu segšanai” (turpmāk </w:t>
            </w:r>
            <w:r w:rsidRPr="00E01141">
              <w:rPr>
                <w:bCs/>
              </w:rPr>
              <w:softHyphen/>
              <w:t xml:space="preserve">– Ministru kabineta rīkojuma projekts), saskaņā ar Ministru kabineta 2009. gada 13. oktobra noteikumu Nr. 1178 „Attīstības plānošanas dokumentu izstrādes un ietekmes izvērtēšanas noteikumi” 65.1. apakšpunktu Ministru kabineta 2006.gada 13.jūlija rīkojums Nr.522 „Par koncepciju „Par Valsts ieņēmumu dienesta centrālā </w:t>
            </w:r>
            <w:r w:rsidRPr="00E01141">
              <w:rPr>
                <w:bCs/>
              </w:rPr>
              <w:lastRenderedPageBreak/>
              <w:t>aparāta struktūrvienību izvietošanu vienotās darba telpās””</w:t>
            </w:r>
            <w:r>
              <w:rPr>
                <w:bCs/>
              </w:rPr>
              <w:t xml:space="preserve"> </w:t>
            </w:r>
            <w:r w:rsidRPr="00E01141">
              <w:rPr>
                <w:bCs/>
              </w:rPr>
              <w:t>tiek atzīts par spēku zaudējušu.</w:t>
            </w:r>
          </w:p>
        </w:tc>
      </w:tr>
      <w:tr w:rsidR="001703A9" w:rsidTr="00741612">
        <w:trPr>
          <w:trHeight w:val="1071"/>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lastRenderedPageBreak/>
              <w:t> 3.</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Saistītie politikas ietekmes novērtējumi un pētījumi</w:t>
            </w:r>
          </w:p>
        </w:tc>
        <w:tc>
          <w:tcPr>
            <w:tcW w:w="7470" w:type="dxa"/>
            <w:gridSpan w:val="6"/>
            <w:tcBorders>
              <w:top w:val="outset" w:sz="6" w:space="0" w:color="auto"/>
              <w:left w:val="outset" w:sz="6" w:space="0" w:color="auto"/>
              <w:bottom w:val="outset" w:sz="6" w:space="0" w:color="auto"/>
            </w:tcBorders>
          </w:tcPr>
          <w:p w:rsidR="001703A9" w:rsidRPr="00A96D8F" w:rsidRDefault="001703A9" w:rsidP="00824492">
            <w:pPr>
              <w:pStyle w:val="naiskr"/>
              <w:tabs>
                <w:tab w:val="left" w:pos="366"/>
              </w:tabs>
              <w:spacing w:before="0" w:beforeAutospacing="0" w:after="120" w:afterAutospacing="0"/>
              <w:ind w:left="113" w:right="113"/>
              <w:jc w:val="both"/>
              <w:rPr>
                <w:bCs/>
              </w:rPr>
            </w:pPr>
            <w:r w:rsidRPr="006E7611">
              <w:rPr>
                <w:bCs/>
              </w:rPr>
              <w:t>Ministru kabineta rīkojuma projekts</w:t>
            </w:r>
            <w:r w:rsidRPr="00A96D8F">
              <w:rPr>
                <w:bCs/>
              </w:rPr>
              <w:t xml:space="preserve"> šo jomu neskar.</w:t>
            </w:r>
          </w:p>
        </w:tc>
      </w:tr>
      <w:tr w:rsidR="001703A9" w:rsidTr="00741612">
        <w:trPr>
          <w:trHeight w:val="384"/>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4.</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Tiesiskā regulējuma mērķis un būtība</w:t>
            </w:r>
          </w:p>
        </w:tc>
        <w:tc>
          <w:tcPr>
            <w:tcW w:w="7470" w:type="dxa"/>
            <w:gridSpan w:val="6"/>
            <w:tcBorders>
              <w:top w:val="outset" w:sz="6" w:space="0" w:color="auto"/>
              <w:left w:val="outset" w:sz="6" w:space="0" w:color="auto"/>
              <w:bottom w:val="outset" w:sz="6" w:space="0" w:color="auto"/>
            </w:tcBorders>
          </w:tcPr>
          <w:p w:rsidR="001703A9" w:rsidRDefault="001703A9" w:rsidP="00824492">
            <w:pPr>
              <w:pStyle w:val="naiskr"/>
              <w:tabs>
                <w:tab w:val="left" w:pos="366"/>
              </w:tabs>
              <w:spacing w:before="0" w:beforeAutospacing="0" w:after="120" w:afterAutospacing="0"/>
              <w:ind w:left="113" w:right="113"/>
              <w:jc w:val="both"/>
              <w:rPr>
                <w:bCs/>
              </w:rPr>
            </w:pPr>
            <w:r w:rsidRPr="006E7611">
              <w:rPr>
                <w:bCs/>
              </w:rPr>
              <w:t>Ministru kabineta rīkojuma projekts paredz</w:t>
            </w:r>
            <w:r>
              <w:rPr>
                <w:bCs/>
              </w:rPr>
              <w:t>:</w:t>
            </w:r>
          </w:p>
          <w:p w:rsidR="001703A9" w:rsidRDefault="001703A9" w:rsidP="000477F4">
            <w:pPr>
              <w:pStyle w:val="naiskr"/>
              <w:numPr>
                <w:ilvl w:val="0"/>
                <w:numId w:val="21"/>
              </w:numPr>
              <w:tabs>
                <w:tab w:val="left" w:pos="366"/>
              </w:tabs>
              <w:spacing w:before="0" w:beforeAutospacing="0" w:after="120" w:afterAutospacing="0"/>
              <w:ind w:left="429" w:right="113" w:firstLine="0"/>
              <w:jc w:val="both"/>
              <w:rPr>
                <w:bCs/>
              </w:rPr>
            </w:pPr>
            <w:r w:rsidRPr="006E7611">
              <w:rPr>
                <w:bCs/>
              </w:rPr>
              <w:t xml:space="preserve">finansējuma piešķiršanu Finanšu ministrijai </w:t>
            </w:r>
            <w:r>
              <w:rPr>
                <w:bCs/>
              </w:rPr>
              <w:t xml:space="preserve">VID </w:t>
            </w:r>
            <w:r w:rsidRPr="006E7611">
              <w:rPr>
                <w:bCs/>
              </w:rPr>
              <w:t xml:space="preserve">administratīvās ēkas </w:t>
            </w:r>
            <w:proofErr w:type="spellStart"/>
            <w:r w:rsidRPr="006E7611">
              <w:rPr>
                <w:bCs/>
              </w:rPr>
              <w:t>Talejas</w:t>
            </w:r>
            <w:proofErr w:type="spellEnd"/>
            <w:r w:rsidRPr="006E7611">
              <w:rPr>
                <w:bCs/>
              </w:rPr>
              <w:t xml:space="preserve"> ielā 1, Rīgā, ilgtermiņa saistībām telpu nomas maksas, aprīkojuma iegādes, pārcelšanās un bāzes izdevumiem uzturēšanas izdevumu segšanai</w:t>
            </w:r>
            <w:r>
              <w:rPr>
                <w:bCs/>
              </w:rPr>
              <w:t>;</w:t>
            </w:r>
          </w:p>
          <w:p w:rsidR="001703A9" w:rsidRDefault="001703A9" w:rsidP="000477F4">
            <w:pPr>
              <w:pStyle w:val="naiskr"/>
              <w:numPr>
                <w:ilvl w:val="0"/>
                <w:numId w:val="21"/>
              </w:numPr>
              <w:tabs>
                <w:tab w:val="left" w:pos="366"/>
              </w:tabs>
              <w:spacing w:before="0" w:beforeAutospacing="0" w:after="120" w:afterAutospacing="0"/>
              <w:ind w:left="429" w:right="113" w:firstLine="0"/>
              <w:jc w:val="both"/>
              <w:rPr>
                <w:bCs/>
              </w:rPr>
            </w:pPr>
            <w:r>
              <w:rPr>
                <w:bCs/>
              </w:rPr>
              <w:t>VID un S</w:t>
            </w:r>
            <w:r w:rsidRPr="000477F4">
              <w:rPr>
                <w:bCs/>
              </w:rPr>
              <w:t xml:space="preserve">abiedrībai divu mēnešu laikā noslēgt priekšlīgumu par nekustamā īpašuma </w:t>
            </w:r>
            <w:proofErr w:type="spellStart"/>
            <w:r w:rsidRPr="000477F4">
              <w:rPr>
                <w:bCs/>
              </w:rPr>
              <w:t>Talejas</w:t>
            </w:r>
            <w:proofErr w:type="spellEnd"/>
            <w:r w:rsidRPr="000477F4">
              <w:rPr>
                <w:bCs/>
              </w:rPr>
              <w:t xml:space="preserve"> ielā 1, Rīgā, (nekustamā īpašuma kadastra Nr.0100 085 2143) apakšnomas līguma noslēgšanu</w:t>
            </w:r>
            <w:r>
              <w:rPr>
                <w:bCs/>
              </w:rPr>
              <w:t>;</w:t>
            </w:r>
          </w:p>
          <w:p w:rsidR="001703A9" w:rsidRDefault="001703A9" w:rsidP="000477F4">
            <w:pPr>
              <w:pStyle w:val="naiskr"/>
              <w:numPr>
                <w:ilvl w:val="0"/>
                <w:numId w:val="21"/>
              </w:numPr>
              <w:tabs>
                <w:tab w:val="left" w:pos="366"/>
              </w:tabs>
              <w:spacing w:before="0" w:beforeAutospacing="0" w:after="120" w:afterAutospacing="0"/>
              <w:ind w:left="429" w:right="113" w:firstLine="0"/>
              <w:jc w:val="both"/>
              <w:rPr>
                <w:bCs/>
              </w:rPr>
            </w:pPr>
            <w:r w:rsidRPr="000477F4">
              <w:rPr>
                <w:bCs/>
              </w:rPr>
              <w:t>Finanšu ministrijai (</w:t>
            </w:r>
            <w:r>
              <w:rPr>
                <w:bCs/>
              </w:rPr>
              <w:t>S</w:t>
            </w:r>
            <w:r w:rsidRPr="000477F4">
              <w:rPr>
                <w:bCs/>
              </w:rPr>
              <w:t>abiedrībai) pēc minētā objekta nodošanas ekspluatācijā četru mēnešu laikā precizēt nomas maksas ap</w:t>
            </w:r>
            <w:r>
              <w:rPr>
                <w:bCs/>
              </w:rPr>
              <w:t>mēr</w:t>
            </w:r>
            <w:r w:rsidRPr="000477F4">
              <w:rPr>
                <w:bCs/>
              </w:rPr>
              <w:t>u atbilstoši faktiskajām būvniecības un piesaistītā kapitāla izmaksām un uzturēšanas izmaksu apmēru atbilstoši faktiskajām nekustamā īpašuma apsaimniekošanas un uzturēšanas izmaksām, un normatīvajos aktos noteiktā kārtībā iesniegt Ministru kabinetā rīkojuma projektu p</w:t>
            </w:r>
            <w:r>
              <w:rPr>
                <w:bCs/>
              </w:rPr>
              <w:t>a</w:t>
            </w:r>
            <w:r w:rsidRPr="000477F4">
              <w:rPr>
                <w:bCs/>
              </w:rPr>
              <w:t>r šā rīkojuma 1.punktā minēto ilgtermiņa saistību un bāzes izdevumu precizēšanu</w:t>
            </w:r>
            <w:r>
              <w:rPr>
                <w:bCs/>
              </w:rPr>
              <w:t>;</w:t>
            </w:r>
          </w:p>
          <w:p w:rsidR="001703A9" w:rsidRPr="00D6474E" w:rsidRDefault="001703A9" w:rsidP="00D6474E">
            <w:pPr>
              <w:pStyle w:val="naiskr"/>
              <w:tabs>
                <w:tab w:val="left" w:pos="366"/>
              </w:tabs>
              <w:spacing w:before="0" w:beforeAutospacing="0" w:after="120" w:afterAutospacing="0"/>
              <w:ind w:left="113" w:right="113"/>
              <w:jc w:val="both"/>
              <w:rPr>
                <w:bCs/>
              </w:rPr>
            </w:pPr>
            <w:r w:rsidRPr="00756571">
              <w:rPr>
                <w:bCs/>
              </w:rPr>
              <w:t>Vienlaikus par spēku zaudējušu tiek atzīts Ministru kabineta 2006.gada 13.jūlija rīkojums Nr.522 „Par koncepciju „Par Valsts ieņēmumu dienesta centrālā aparāta struktūrvienību izvietošanu vienotās darba telpās””.</w:t>
            </w:r>
            <w:r w:rsidRPr="00D6474E">
              <w:rPr>
                <w:bCs/>
              </w:rPr>
              <w:t xml:space="preserve">  </w:t>
            </w:r>
          </w:p>
          <w:p w:rsidR="001703A9" w:rsidRPr="00A96D8F" w:rsidRDefault="001703A9" w:rsidP="00824492">
            <w:pPr>
              <w:pStyle w:val="naiskr"/>
              <w:tabs>
                <w:tab w:val="left" w:pos="366"/>
              </w:tabs>
              <w:spacing w:before="0" w:beforeAutospacing="0" w:after="120" w:afterAutospacing="0"/>
              <w:ind w:left="113" w:right="113"/>
              <w:jc w:val="both"/>
              <w:rPr>
                <w:bCs/>
              </w:rPr>
            </w:pPr>
            <w:r w:rsidRPr="00A04782">
              <w:rPr>
                <w:bCs/>
              </w:rPr>
              <w:t>Ministru kabineta rīkojuma projekts pilnībā atrisina 2.punktā minētās problēmas.</w:t>
            </w:r>
          </w:p>
        </w:tc>
      </w:tr>
      <w:tr w:rsidR="001703A9" w:rsidTr="00741612">
        <w:trPr>
          <w:trHeight w:val="476"/>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5.</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Projekta izstrādē iesaistītās institūcijas</w:t>
            </w:r>
          </w:p>
        </w:tc>
        <w:tc>
          <w:tcPr>
            <w:tcW w:w="7470" w:type="dxa"/>
            <w:gridSpan w:val="6"/>
            <w:tcBorders>
              <w:top w:val="outset" w:sz="6" w:space="0" w:color="auto"/>
              <w:left w:val="outset" w:sz="6" w:space="0" w:color="auto"/>
              <w:bottom w:val="outset" w:sz="6" w:space="0" w:color="auto"/>
            </w:tcBorders>
          </w:tcPr>
          <w:p w:rsidR="001703A9" w:rsidRPr="00A96D8F" w:rsidRDefault="001703A9" w:rsidP="000755FF">
            <w:pPr>
              <w:pStyle w:val="naiskr"/>
              <w:tabs>
                <w:tab w:val="left" w:pos="366"/>
              </w:tabs>
              <w:spacing w:before="0" w:beforeAutospacing="0" w:after="60" w:afterAutospacing="0"/>
              <w:ind w:left="113" w:right="113"/>
              <w:jc w:val="both"/>
              <w:rPr>
                <w:bCs/>
              </w:rPr>
            </w:pPr>
            <w:r>
              <w:rPr>
                <w:bCs/>
              </w:rPr>
              <w:t xml:space="preserve">Finanšu ministrija, </w:t>
            </w:r>
            <w:r w:rsidRPr="00A96D8F">
              <w:rPr>
                <w:bCs/>
              </w:rPr>
              <w:t xml:space="preserve">valsts akciju sabiedrība </w:t>
            </w:r>
            <w:r>
              <w:rPr>
                <w:bCs/>
              </w:rPr>
              <w:t>„Valsts nekustamie īpašumi” un Valsts ieņēmumu dienests.</w:t>
            </w:r>
          </w:p>
        </w:tc>
      </w:tr>
      <w:tr w:rsidR="001703A9" w:rsidTr="00C028C2">
        <w:trPr>
          <w:trHeight w:val="897"/>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6.</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Iemesli, kādēļ netika nodrošināta sabiedrības līdzdalība</w:t>
            </w:r>
          </w:p>
        </w:tc>
        <w:tc>
          <w:tcPr>
            <w:tcW w:w="7470" w:type="dxa"/>
            <w:gridSpan w:val="6"/>
            <w:tcBorders>
              <w:top w:val="outset" w:sz="6" w:space="0" w:color="auto"/>
              <w:left w:val="outset" w:sz="6" w:space="0" w:color="auto"/>
              <w:bottom w:val="outset" w:sz="6" w:space="0" w:color="auto"/>
            </w:tcBorders>
          </w:tcPr>
          <w:p w:rsidR="001703A9" w:rsidRPr="00A96D8F" w:rsidRDefault="001703A9" w:rsidP="004A3EC7">
            <w:pPr>
              <w:pStyle w:val="naiskr"/>
              <w:tabs>
                <w:tab w:val="left" w:pos="366"/>
              </w:tabs>
              <w:spacing w:before="0" w:beforeAutospacing="0" w:after="60" w:afterAutospacing="0"/>
              <w:ind w:left="113" w:right="113"/>
              <w:jc w:val="both"/>
              <w:rPr>
                <w:bCs/>
              </w:rPr>
            </w:pPr>
            <w:r w:rsidRPr="00A04782">
              <w:rPr>
                <w:bCs/>
              </w:rPr>
              <w:t>Ministru kabineta rīkojuma</w:t>
            </w:r>
            <w:r w:rsidRPr="00A96D8F">
              <w:rPr>
                <w:bCs/>
              </w:rPr>
              <w:t xml:space="preserve"> projekta izstrādē </w:t>
            </w:r>
            <w:r>
              <w:t>netika nodrošināta sabiedrības līdzdalība, jo</w:t>
            </w:r>
            <w:r w:rsidRPr="00A96D8F">
              <w:rPr>
                <w:bCs/>
              </w:rPr>
              <w:t xml:space="preserve"> </w:t>
            </w:r>
            <w:r w:rsidRPr="00A04782">
              <w:rPr>
                <w:bCs/>
              </w:rPr>
              <w:t>Ministru kabineta rīkojuma</w:t>
            </w:r>
            <w:r w:rsidRPr="00A96D8F">
              <w:rPr>
                <w:bCs/>
              </w:rPr>
              <w:t xml:space="preserve"> projektā ietvertie jautājumi </w:t>
            </w:r>
            <w:r>
              <w:t>tiešā veidā sabiedrības intereses neskar</w:t>
            </w:r>
            <w:r w:rsidRPr="00A96D8F">
              <w:rPr>
                <w:bCs/>
              </w:rPr>
              <w:t>.</w:t>
            </w:r>
          </w:p>
        </w:tc>
      </w:tr>
      <w:tr w:rsidR="001703A9" w:rsidTr="00D3120C">
        <w:trPr>
          <w:trHeight w:val="518"/>
          <w:tblCellSpacing w:w="0" w:type="dxa"/>
        </w:trPr>
        <w:tc>
          <w:tcPr>
            <w:tcW w:w="540" w:type="dxa"/>
            <w:tcBorders>
              <w:top w:val="outset" w:sz="6" w:space="0" w:color="auto"/>
              <w:bottom w:val="outset" w:sz="6" w:space="0" w:color="auto"/>
              <w:right w:val="outset" w:sz="6" w:space="0" w:color="auto"/>
            </w:tcBorders>
          </w:tcPr>
          <w:p w:rsidR="001703A9" w:rsidRDefault="001703A9" w:rsidP="00531B65">
            <w:pPr>
              <w:pStyle w:val="naiskr"/>
            </w:pPr>
            <w:r>
              <w:t> 7.</w:t>
            </w:r>
          </w:p>
        </w:tc>
        <w:tc>
          <w:tcPr>
            <w:tcW w:w="2250" w:type="dxa"/>
            <w:tcBorders>
              <w:top w:val="outset" w:sz="6" w:space="0" w:color="auto"/>
              <w:left w:val="outset" w:sz="6" w:space="0" w:color="auto"/>
              <w:bottom w:val="outset" w:sz="6" w:space="0" w:color="auto"/>
              <w:right w:val="outset" w:sz="6" w:space="0" w:color="auto"/>
            </w:tcBorders>
          </w:tcPr>
          <w:p w:rsidR="001703A9" w:rsidRDefault="001703A9" w:rsidP="00531B65">
            <w:pPr>
              <w:pStyle w:val="naiskr"/>
            </w:pPr>
            <w:r>
              <w:t> Cita informācija</w:t>
            </w:r>
          </w:p>
        </w:tc>
        <w:tc>
          <w:tcPr>
            <w:tcW w:w="7470" w:type="dxa"/>
            <w:gridSpan w:val="6"/>
            <w:tcBorders>
              <w:top w:val="outset" w:sz="6" w:space="0" w:color="auto"/>
              <w:left w:val="outset" w:sz="6" w:space="0" w:color="auto"/>
              <w:bottom w:val="outset" w:sz="6" w:space="0" w:color="auto"/>
            </w:tcBorders>
          </w:tcPr>
          <w:p w:rsidR="001703A9" w:rsidRPr="00A96D8F" w:rsidRDefault="001703A9" w:rsidP="000E1F0D">
            <w:pPr>
              <w:pStyle w:val="naiskr"/>
              <w:tabs>
                <w:tab w:val="left" w:pos="366"/>
              </w:tabs>
              <w:spacing w:before="0" w:beforeAutospacing="0" w:after="120" w:afterAutospacing="0"/>
              <w:ind w:left="113" w:right="113"/>
              <w:jc w:val="both"/>
              <w:rPr>
                <w:bCs/>
              </w:rPr>
            </w:pPr>
            <w:r w:rsidRPr="00D1442C">
              <w:rPr>
                <w:bCs/>
              </w:rPr>
              <w:t>Ministru kabineta rīkojuma projekta</w:t>
            </w:r>
            <w:r>
              <w:rPr>
                <w:bCs/>
              </w:rPr>
              <w:t xml:space="preserve">m pievienotais </w:t>
            </w:r>
            <w:r w:rsidRPr="00360101">
              <w:rPr>
                <w:bCs/>
              </w:rPr>
              <w:t xml:space="preserve">Ministru kabineta </w:t>
            </w:r>
            <w:r>
              <w:rPr>
                <w:bCs/>
              </w:rPr>
              <w:t xml:space="preserve">sēdes </w:t>
            </w:r>
            <w:proofErr w:type="spellStart"/>
            <w:r w:rsidRPr="00360101">
              <w:rPr>
                <w:bCs/>
              </w:rPr>
              <w:t>protokollēmuma</w:t>
            </w:r>
            <w:proofErr w:type="spellEnd"/>
            <w:r w:rsidRPr="00360101">
              <w:rPr>
                <w:bCs/>
              </w:rPr>
              <w:t xml:space="preserve"> projekts paredz Finanšu ministrijai kā </w:t>
            </w:r>
            <w:r>
              <w:rPr>
                <w:bCs/>
              </w:rPr>
              <w:t>S</w:t>
            </w:r>
            <w:r w:rsidRPr="00360101">
              <w:rPr>
                <w:bCs/>
              </w:rPr>
              <w:t xml:space="preserve">abiedrības valsts kapitāla daļu turētājai nodrošināt, gadījumā, ja pēc telpu nekustamā īpašumā Krišjāņa Valdemāra ielā 1A, Rīgā (nekustamā īpašuma kadastra numurs 0100 010 2000) atbrīvošanas, izvērtējot minētā nekustamā īpašuma atsavināšanas lietderību, normatīvos aktos noteiktajā kārtībā tiek pieņemts lēmums par nekustamā īpašuma atsavināšanu, tad nekustamā īpašuma Krišjāņa Valdemāra ielā 1A, Rīgā, atsavināšanā iegūtos līdzekļus paredzēt </w:t>
            </w:r>
            <w:r>
              <w:rPr>
                <w:bCs/>
              </w:rPr>
              <w:t>VID</w:t>
            </w:r>
            <w:r w:rsidRPr="00360101">
              <w:rPr>
                <w:bCs/>
              </w:rPr>
              <w:t xml:space="preserve"> administratīvās ēkas </w:t>
            </w:r>
            <w:proofErr w:type="spellStart"/>
            <w:r w:rsidRPr="00360101">
              <w:rPr>
                <w:bCs/>
              </w:rPr>
              <w:t>Talejas</w:t>
            </w:r>
            <w:proofErr w:type="spellEnd"/>
            <w:r w:rsidRPr="00360101">
              <w:rPr>
                <w:bCs/>
              </w:rPr>
              <w:t xml:space="preserve"> ielā 1, Rīgā telpu nomas maksas izdevumu apmēra uz atlikušo nomas periodu samazināšanai.</w:t>
            </w:r>
          </w:p>
        </w:tc>
      </w:tr>
      <w:tr w:rsidR="001703A9" w:rsidRPr="00963ADE" w:rsidTr="00741612">
        <w:trPr>
          <w:trHeight w:val="652"/>
          <w:tblCellSpacing w:w="0" w:type="dxa"/>
        </w:trPr>
        <w:tc>
          <w:tcPr>
            <w:tcW w:w="10260" w:type="dxa"/>
            <w:gridSpan w:val="8"/>
            <w:tcBorders>
              <w:top w:val="outset" w:sz="6" w:space="0" w:color="auto"/>
              <w:bottom w:val="outset" w:sz="6" w:space="0" w:color="auto"/>
            </w:tcBorders>
          </w:tcPr>
          <w:p w:rsidR="001703A9" w:rsidRPr="00963ADE" w:rsidRDefault="001703A9" w:rsidP="00531B65">
            <w:pPr>
              <w:pStyle w:val="naisnod"/>
              <w:rPr>
                <w:b/>
              </w:rPr>
            </w:pPr>
            <w:r>
              <w:t>  </w:t>
            </w:r>
            <w:r w:rsidRPr="00963ADE">
              <w:rPr>
                <w:b/>
              </w:rPr>
              <w:t>III. Tiesību akta projekta ietekme uz valsts budžetu un pašvaldību budžetiem</w:t>
            </w:r>
          </w:p>
        </w:tc>
      </w:tr>
      <w:tr w:rsidR="001703A9" w:rsidRPr="00963ADE" w:rsidTr="00741612">
        <w:trPr>
          <w:trHeight w:val="652"/>
          <w:tblCellSpacing w:w="0" w:type="dxa"/>
        </w:trPr>
        <w:tc>
          <w:tcPr>
            <w:tcW w:w="10260" w:type="dxa"/>
            <w:gridSpan w:val="8"/>
            <w:tcBorders>
              <w:top w:val="outset" w:sz="6" w:space="0" w:color="auto"/>
              <w:bottom w:val="outset" w:sz="6" w:space="0" w:color="auto"/>
            </w:tcBorders>
          </w:tcPr>
          <w:p w:rsidR="001703A9" w:rsidRDefault="001703A9" w:rsidP="00531B65">
            <w:pPr>
              <w:pStyle w:val="naisnod"/>
            </w:pPr>
          </w:p>
        </w:tc>
      </w:tr>
      <w:tr w:rsidR="001703A9" w:rsidRPr="00963ADE" w:rsidTr="00741612">
        <w:trPr>
          <w:tblCellSpacing w:w="0" w:type="dxa"/>
        </w:trPr>
        <w:tc>
          <w:tcPr>
            <w:tcW w:w="3690" w:type="dxa"/>
            <w:gridSpan w:val="3"/>
            <w:vMerge w:val="restart"/>
            <w:tcBorders>
              <w:top w:val="outset" w:sz="6" w:space="0" w:color="auto"/>
              <w:bottom w:val="outset" w:sz="6" w:space="0" w:color="auto"/>
              <w:right w:val="outset" w:sz="6" w:space="0" w:color="auto"/>
            </w:tcBorders>
            <w:vAlign w:val="center"/>
          </w:tcPr>
          <w:p w:rsidR="001703A9" w:rsidRPr="00812E3F" w:rsidRDefault="001703A9" w:rsidP="00745C77">
            <w:pPr>
              <w:pStyle w:val="naisc"/>
              <w:jc w:val="center"/>
            </w:pPr>
            <w:r w:rsidRPr="00812E3F">
              <w:rPr>
                <w:bCs/>
              </w:rPr>
              <w:lastRenderedPageBreak/>
              <w:t>Rādītāji</w:t>
            </w:r>
          </w:p>
        </w:tc>
        <w:tc>
          <w:tcPr>
            <w:tcW w:w="2661" w:type="dxa"/>
            <w:gridSpan w:val="2"/>
            <w:vMerge w:val="restart"/>
            <w:tcBorders>
              <w:top w:val="outset" w:sz="6" w:space="0" w:color="auto"/>
              <w:left w:val="outset" w:sz="6" w:space="0" w:color="auto"/>
              <w:bottom w:val="outset" w:sz="6" w:space="0" w:color="auto"/>
              <w:right w:val="outset" w:sz="6" w:space="0" w:color="auto"/>
            </w:tcBorders>
            <w:vAlign w:val="center"/>
          </w:tcPr>
          <w:p w:rsidR="001703A9" w:rsidRPr="00812E3F" w:rsidRDefault="001703A9" w:rsidP="00745C77">
            <w:pPr>
              <w:pStyle w:val="naisc"/>
              <w:jc w:val="center"/>
            </w:pPr>
            <w:r w:rsidRPr="00812E3F">
              <w:rPr>
                <w:bCs/>
              </w:rPr>
              <w:t>2012.tais gads</w:t>
            </w:r>
          </w:p>
        </w:tc>
        <w:tc>
          <w:tcPr>
            <w:tcW w:w="3909" w:type="dxa"/>
            <w:gridSpan w:val="3"/>
            <w:tcBorders>
              <w:top w:val="outset" w:sz="6" w:space="0" w:color="auto"/>
              <w:left w:val="outset" w:sz="6" w:space="0" w:color="auto"/>
              <w:bottom w:val="outset" w:sz="6" w:space="0" w:color="auto"/>
            </w:tcBorders>
            <w:vAlign w:val="center"/>
          </w:tcPr>
          <w:p w:rsidR="001703A9" w:rsidRPr="00812E3F" w:rsidRDefault="001703A9" w:rsidP="00745C77">
            <w:pPr>
              <w:pStyle w:val="naisc"/>
              <w:jc w:val="center"/>
            </w:pPr>
            <w:r w:rsidRPr="00812E3F">
              <w:t>Turpmākie trīs gadi (tūkst. latu)</w:t>
            </w:r>
          </w:p>
        </w:tc>
      </w:tr>
      <w:tr w:rsidR="001703A9" w:rsidRPr="00963ADE" w:rsidTr="00741612">
        <w:trPr>
          <w:tblCellSpacing w:w="0" w:type="dxa"/>
        </w:trPr>
        <w:tc>
          <w:tcPr>
            <w:tcW w:w="3690" w:type="dxa"/>
            <w:gridSpan w:val="3"/>
            <w:vMerge/>
            <w:tcBorders>
              <w:top w:val="outset" w:sz="6" w:space="0" w:color="auto"/>
              <w:bottom w:val="outset" w:sz="6" w:space="0" w:color="auto"/>
              <w:right w:val="outset" w:sz="6" w:space="0" w:color="auto"/>
            </w:tcBorders>
            <w:vAlign w:val="center"/>
          </w:tcPr>
          <w:p w:rsidR="001703A9" w:rsidRPr="00812E3F" w:rsidRDefault="001703A9" w:rsidP="00745C77">
            <w:pPr>
              <w:jc w:val="center"/>
            </w:pPr>
          </w:p>
        </w:tc>
        <w:tc>
          <w:tcPr>
            <w:tcW w:w="2661" w:type="dxa"/>
            <w:gridSpan w:val="2"/>
            <w:vMerge/>
            <w:tcBorders>
              <w:top w:val="outset" w:sz="6" w:space="0" w:color="auto"/>
              <w:left w:val="outset" w:sz="6" w:space="0" w:color="auto"/>
              <w:bottom w:val="outset" w:sz="6" w:space="0" w:color="auto"/>
              <w:right w:val="outset" w:sz="6" w:space="0" w:color="auto"/>
            </w:tcBorders>
            <w:vAlign w:val="center"/>
          </w:tcPr>
          <w:p w:rsidR="001703A9" w:rsidRPr="00812E3F" w:rsidRDefault="001703A9" w:rsidP="00745C77">
            <w:pPr>
              <w:jc w:val="center"/>
            </w:pP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812E3F" w:rsidRDefault="001703A9" w:rsidP="00745C77">
            <w:pPr>
              <w:pStyle w:val="naisnod"/>
              <w:jc w:val="center"/>
            </w:pPr>
            <w:r w:rsidRPr="00812E3F">
              <w:t>2013.</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812E3F" w:rsidRDefault="001703A9" w:rsidP="00745C77">
            <w:pPr>
              <w:pStyle w:val="naisnod"/>
              <w:jc w:val="center"/>
            </w:pPr>
            <w:r w:rsidRPr="00812E3F">
              <w:t>2014.</w:t>
            </w:r>
          </w:p>
        </w:tc>
        <w:tc>
          <w:tcPr>
            <w:tcW w:w="1193" w:type="dxa"/>
            <w:tcBorders>
              <w:top w:val="outset" w:sz="6" w:space="0" w:color="auto"/>
              <w:left w:val="outset" w:sz="6" w:space="0" w:color="auto"/>
              <w:bottom w:val="outset" w:sz="6" w:space="0" w:color="auto"/>
            </w:tcBorders>
            <w:vAlign w:val="center"/>
          </w:tcPr>
          <w:p w:rsidR="001703A9" w:rsidRPr="00812E3F" w:rsidRDefault="001703A9" w:rsidP="00745C77">
            <w:pPr>
              <w:pStyle w:val="naisnod"/>
              <w:jc w:val="center"/>
            </w:pPr>
            <w:r w:rsidRPr="00812E3F">
              <w:t>2015.</w:t>
            </w:r>
          </w:p>
        </w:tc>
      </w:tr>
      <w:tr w:rsidR="001703A9" w:rsidRPr="00963ADE" w:rsidTr="00741612">
        <w:trPr>
          <w:tblCellSpacing w:w="0" w:type="dxa"/>
        </w:trPr>
        <w:tc>
          <w:tcPr>
            <w:tcW w:w="3690" w:type="dxa"/>
            <w:gridSpan w:val="3"/>
            <w:vMerge/>
            <w:tcBorders>
              <w:top w:val="outset" w:sz="6" w:space="0" w:color="auto"/>
              <w:bottom w:val="outset" w:sz="6" w:space="0" w:color="auto"/>
              <w:right w:val="outset" w:sz="6" w:space="0" w:color="auto"/>
            </w:tcBorders>
            <w:vAlign w:val="center"/>
          </w:tcPr>
          <w:p w:rsidR="001703A9" w:rsidRPr="00963ADE" w:rsidRDefault="001703A9" w:rsidP="00745C77">
            <w:pPr>
              <w:jc w:val="center"/>
            </w:pP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c"/>
              <w:jc w:val="center"/>
            </w:pPr>
            <w:r w:rsidRPr="00963ADE">
              <w:t>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c"/>
              <w:jc w:val="center"/>
            </w:pPr>
            <w:r w:rsidRPr="00963ADE">
              <w:t>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c"/>
              <w:jc w:val="center"/>
            </w:pPr>
            <w:r w:rsidRPr="00963ADE">
              <w:t>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c"/>
              <w:jc w:val="center"/>
            </w:pPr>
            <w:r w:rsidRPr="00963ADE">
              <w:t>Izmaiņas, salīdzinot ar kārtējo (n) gadu</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c"/>
              <w:jc w:val="center"/>
            </w:pPr>
            <w:r w:rsidRPr="00963ADE">
              <w:t>Izmaiņas, salīdzinot ar kārtējo (n) gadu</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vAlign w:val="center"/>
          </w:tcPr>
          <w:p w:rsidR="001703A9" w:rsidRPr="00963ADE" w:rsidRDefault="001703A9" w:rsidP="00557752">
            <w:pPr>
              <w:pStyle w:val="naisc"/>
              <w:jc w:val="center"/>
            </w:pPr>
            <w:r w:rsidRPr="00963ADE">
              <w:t>1</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2</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3</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4</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5</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492DF7">
            <w:pPr>
              <w:pStyle w:val="naisc"/>
              <w:jc w:val="center"/>
            </w:pPr>
            <w:r w:rsidRPr="00963ADE">
              <w:t>6</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1. Budžeta ieņēmumi:</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0779E5">
            <w:pPr>
              <w:pStyle w:val="naisf"/>
              <w:jc w:val="center"/>
            </w:pPr>
            <w:r>
              <w:rPr>
                <w:bCs/>
              </w:rPr>
              <w:t>3 099,1</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1A0FB9" w:rsidRDefault="001703A9" w:rsidP="00492DF7">
            <w:pPr>
              <w:pStyle w:val="naisf"/>
              <w:jc w:val="center"/>
            </w:pPr>
            <w:r w:rsidRPr="001A0FB9">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1A0FB9" w:rsidRDefault="001703A9" w:rsidP="00745C77">
            <w:pPr>
              <w:pStyle w:val="naisf"/>
              <w:jc w:val="center"/>
            </w:pPr>
            <w:r w:rsidRPr="001A0FB9">
              <w:t>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745C77">
            <w:pPr>
              <w:pStyle w:val="naisf"/>
              <w:jc w:val="center"/>
            </w:pPr>
            <w:r w:rsidRPr="001A0FB9">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8F22D2">
            <w:pPr>
              <w:pStyle w:val="naiskr"/>
            </w:pPr>
            <w:r w:rsidRPr="00963ADE">
              <w:t xml:space="preserve"> 1.1. valsts pamatbudžets, tai skaitā ieņēmumi no maksas </w:t>
            </w:r>
            <w:r>
              <w:t>p</w:t>
            </w:r>
            <w:r w:rsidRPr="00963ADE">
              <w:t>akalpojumiem un citi pašu ieņēmumi</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Pr>
                <w:bCs/>
              </w:rPr>
              <w:t>3 099,1</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1A0FB9" w:rsidRDefault="001703A9" w:rsidP="00492DF7">
            <w:pPr>
              <w:pStyle w:val="naisf"/>
              <w:jc w:val="center"/>
            </w:pPr>
            <w:r w:rsidRPr="001A0FB9">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1A0FB9" w:rsidRDefault="001703A9" w:rsidP="00745C77">
            <w:pPr>
              <w:pStyle w:val="naisf"/>
              <w:jc w:val="center"/>
            </w:pPr>
            <w:r w:rsidRPr="001A0FB9">
              <w:t>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745C77">
            <w:pPr>
              <w:pStyle w:val="naisf"/>
              <w:jc w:val="center"/>
            </w:pPr>
            <w:r w:rsidRPr="001A0FB9">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1.2. valsts speciālais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f"/>
              <w:jc w:val="center"/>
            </w:pPr>
            <w:r w:rsidRPr="00963ADE">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1.3. pašvaldību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745C77">
            <w:pPr>
              <w:pStyle w:val="naisf"/>
              <w:jc w:val="center"/>
            </w:pPr>
            <w:r w:rsidRPr="00963ADE">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2. Budžeta izdevumi:</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Pr>
                <w:bCs/>
              </w:rPr>
              <w:t>3 099,1</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492DF7">
            <w:pPr>
              <w:pStyle w:val="naisf"/>
              <w:jc w:val="center"/>
            </w:pP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D15D76">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2.1. valsts pamatbudžets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Pr>
                <w:bCs/>
              </w:rPr>
              <w:t>3 099,1</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492DF7">
            <w:pPr>
              <w:pStyle w:val="naisf"/>
              <w:jc w:val="center"/>
            </w:pP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745C77">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2.2. valsts speciālais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745C77">
            <w:pPr>
              <w:pStyle w:val="naisf"/>
              <w:jc w:val="center"/>
            </w:pPr>
            <w:r w:rsidRPr="000779E5">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rsidRPr="00630E1D">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2.3. pašvaldību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745C77">
            <w:pPr>
              <w:pStyle w:val="naisf"/>
              <w:jc w:val="center"/>
            </w:pPr>
            <w:r w:rsidRPr="000779E5">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rsidRPr="00630E1D">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3. Finansiālā ietekme:</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0779E5">
            <w:pPr>
              <w:pStyle w:val="naisf"/>
              <w:jc w:val="center"/>
            </w:pP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4F269E">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630E1D">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3.1. valsts pamatbudžets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0779E5">
            <w:pPr>
              <w:pStyle w:val="naisf"/>
              <w:jc w:val="center"/>
            </w:pP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4F269E">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630E1D">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3.2. speciālais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745C77">
            <w:pPr>
              <w:pStyle w:val="naisf"/>
              <w:jc w:val="center"/>
            </w:pPr>
            <w:r w:rsidRPr="000779E5">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rsidRPr="00630E1D">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3.3. pašvaldību budžets</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745C77">
            <w:pPr>
              <w:pStyle w:val="naisf"/>
              <w:jc w:val="center"/>
            </w:pPr>
            <w:r w:rsidRPr="000779E5">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745C77">
            <w:pPr>
              <w:pStyle w:val="naisf"/>
              <w:jc w:val="center"/>
            </w:pPr>
            <w:r w:rsidRPr="00630E1D">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745C77">
            <w:pPr>
              <w:pStyle w:val="naisf"/>
              <w:jc w:val="center"/>
            </w:pPr>
            <w:r w:rsidRPr="00963ADE">
              <w:t>0</w:t>
            </w:r>
          </w:p>
        </w:tc>
      </w:tr>
      <w:tr w:rsidR="001703A9" w:rsidRPr="00963ADE" w:rsidTr="00741612">
        <w:trPr>
          <w:trHeight w:val="1119"/>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4. Finanšu līdzekļi papildu izde</w:t>
            </w:r>
            <w:r w:rsidRPr="00963ADE">
              <w:softHyphen/>
              <w:t>vumu finansēšanai (kompensējošu izdevumu samazinājumu norāda ar "+" zīmi)</w:t>
            </w:r>
          </w:p>
        </w:tc>
        <w:tc>
          <w:tcPr>
            <w:tcW w:w="1273"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X</w:t>
            </w:r>
          </w:p>
        </w:tc>
        <w:tc>
          <w:tcPr>
            <w:tcW w:w="1388" w:type="dxa"/>
            <w:tcBorders>
              <w:top w:val="outset" w:sz="6" w:space="0" w:color="auto"/>
              <w:left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right w:val="outset" w:sz="6" w:space="0" w:color="auto"/>
            </w:tcBorders>
            <w:vAlign w:val="center"/>
          </w:tcPr>
          <w:p w:rsidR="001703A9" w:rsidRPr="000779E5" w:rsidRDefault="001703A9" w:rsidP="00492DF7">
            <w:pPr>
              <w:pStyle w:val="naisf"/>
              <w:jc w:val="center"/>
            </w:pPr>
            <w:r w:rsidRPr="000779E5">
              <w:t>0</w:t>
            </w:r>
          </w:p>
        </w:tc>
        <w:tc>
          <w:tcPr>
            <w:tcW w:w="1358" w:type="dxa"/>
            <w:tcBorders>
              <w:top w:val="outset" w:sz="6" w:space="0" w:color="auto"/>
              <w:left w:val="outset" w:sz="6" w:space="0" w:color="auto"/>
              <w:right w:val="outset" w:sz="6" w:space="0" w:color="auto"/>
            </w:tcBorders>
            <w:vAlign w:val="center"/>
          </w:tcPr>
          <w:p w:rsidR="001703A9" w:rsidRPr="00630E1D" w:rsidRDefault="001703A9" w:rsidP="00492DF7">
            <w:pPr>
              <w:pStyle w:val="naisf"/>
              <w:jc w:val="center"/>
            </w:pPr>
            <w:r w:rsidRPr="00630E1D">
              <w:t>0</w:t>
            </w:r>
          </w:p>
        </w:tc>
        <w:tc>
          <w:tcPr>
            <w:tcW w:w="1193" w:type="dxa"/>
            <w:tcBorders>
              <w:top w:val="outset" w:sz="6" w:space="0" w:color="auto"/>
              <w:left w:val="outset" w:sz="6" w:space="0" w:color="auto"/>
            </w:tcBorders>
            <w:vAlign w:val="center"/>
          </w:tcPr>
          <w:p w:rsidR="001703A9" w:rsidRPr="00963ADE" w:rsidRDefault="001703A9" w:rsidP="00492DF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5. Precizēta finansiālā ietekme:</w:t>
            </w:r>
          </w:p>
        </w:tc>
        <w:tc>
          <w:tcPr>
            <w:tcW w:w="1273" w:type="dxa"/>
            <w:vMerge w:val="restart"/>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c"/>
              <w:jc w:val="center"/>
            </w:pPr>
            <w:r w:rsidRPr="00963ADE">
              <w:t>X</w:t>
            </w: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E325DC">
            <w:pPr>
              <w:pStyle w:val="naisf"/>
              <w:jc w:val="center"/>
            </w:pPr>
            <w:r w:rsidRPr="000779E5">
              <w:t>-</w:t>
            </w: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1D0EE0">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630E1D">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5.1. valsts pamatbudžets</w:t>
            </w:r>
          </w:p>
        </w:tc>
        <w:tc>
          <w:tcPr>
            <w:tcW w:w="1273" w:type="dxa"/>
            <w:vMerge/>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jc w:val="center"/>
            </w:pP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0779E5" w:rsidRDefault="001703A9" w:rsidP="000779E5">
            <w:pPr>
              <w:pStyle w:val="naisf"/>
              <w:jc w:val="center"/>
            </w:pPr>
            <w:r w:rsidRPr="000779E5">
              <w:t>-</w:t>
            </w:r>
            <w:r>
              <w:t>509,7</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630E1D" w:rsidRDefault="001703A9" w:rsidP="001D0EE0">
            <w:pPr>
              <w:pStyle w:val="naisf"/>
              <w:jc w:val="center"/>
            </w:pPr>
            <w:r>
              <w:t>-9 415,0</w:t>
            </w:r>
          </w:p>
        </w:tc>
        <w:tc>
          <w:tcPr>
            <w:tcW w:w="1193" w:type="dxa"/>
            <w:tcBorders>
              <w:top w:val="outset" w:sz="6" w:space="0" w:color="auto"/>
              <w:left w:val="outset" w:sz="6" w:space="0" w:color="auto"/>
              <w:bottom w:val="outset" w:sz="6" w:space="0" w:color="auto"/>
            </w:tcBorders>
            <w:vAlign w:val="center"/>
          </w:tcPr>
          <w:p w:rsidR="001703A9" w:rsidRPr="001A0FB9" w:rsidRDefault="001703A9" w:rsidP="00630E1D">
            <w:pPr>
              <w:pStyle w:val="naisf"/>
              <w:jc w:val="center"/>
              <w:rPr>
                <w:highlight w:val="yellow"/>
              </w:rPr>
            </w:pPr>
            <w:r>
              <w:t>-4 451,8</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5.2. speciālais budžets</w:t>
            </w:r>
          </w:p>
        </w:tc>
        <w:tc>
          <w:tcPr>
            <w:tcW w:w="1273" w:type="dxa"/>
            <w:vMerge/>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jc w:val="center"/>
            </w:pP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492DF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5.3. pašvaldību budžets</w:t>
            </w:r>
          </w:p>
        </w:tc>
        <w:tc>
          <w:tcPr>
            <w:tcW w:w="1273" w:type="dxa"/>
            <w:vMerge/>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jc w:val="center"/>
            </w:pPr>
          </w:p>
        </w:tc>
        <w:tc>
          <w:tcPr>
            <w:tcW w:w="138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358" w:type="dxa"/>
            <w:tcBorders>
              <w:top w:val="outset" w:sz="6" w:space="0" w:color="auto"/>
              <w:left w:val="outset" w:sz="6" w:space="0" w:color="auto"/>
              <w:bottom w:val="outset" w:sz="6" w:space="0" w:color="auto"/>
              <w:right w:val="outset" w:sz="6" w:space="0" w:color="auto"/>
            </w:tcBorders>
            <w:vAlign w:val="center"/>
          </w:tcPr>
          <w:p w:rsidR="001703A9" w:rsidRPr="00963ADE" w:rsidRDefault="001703A9" w:rsidP="00492DF7">
            <w:pPr>
              <w:pStyle w:val="naisf"/>
              <w:jc w:val="center"/>
            </w:pPr>
            <w:r w:rsidRPr="00963ADE">
              <w:t>0</w:t>
            </w:r>
          </w:p>
        </w:tc>
        <w:tc>
          <w:tcPr>
            <w:tcW w:w="1193" w:type="dxa"/>
            <w:tcBorders>
              <w:top w:val="outset" w:sz="6" w:space="0" w:color="auto"/>
              <w:left w:val="outset" w:sz="6" w:space="0" w:color="auto"/>
              <w:bottom w:val="outset" w:sz="6" w:space="0" w:color="auto"/>
            </w:tcBorders>
            <w:vAlign w:val="center"/>
          </w:tcPr>
          <w:p w:rsidR="001703A9" w:rsidRPr="00963ADE" w:rsidRDefault="001703A9" w:rsidP="00492DF7">
            <w:pPr>
              <w:pStyle w:val="naisf"/>
              <w:jc w:val="center"/>
            </w:pPr>
            <w:r w:rsidRPr="00963ADE">
              <w:t>0</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6. Detalizēts ieņēmumu un izdevu</w:t>
            </w:r>
            <w:r w:rsidRPr="00963ADE">
              <w:softHyphen/>
              <w:t>mu aprēķins (ja nepieciešams, detalizētu ieņēmumu un izdevumu aprēķinu var pievienot anotācijas pielikumā):</w:t>
            </w:r>
          </w:p>
        </w:tc>
        <w:tc>
          <w:tcPr>
            <w:tcW w:w="6570" w:type="dxa"/>
            <w:gridSpan w:val="5"/>
            <w:vMerge w:val="restart"/>
            <w:tcBorders>
              <w:top w:val="outset" w:sz="6" w:space="0" w:color="auto"/>
              <w:left w:val="outset" w:sz="6" w:space="0" w:color="auto"/>
              <w:bottom w:val="outset" w:sz="6" w:space="0" w:color="auto"/>
            </w:tcBorders>
          </w:tcPr>
          <w:p w:rsidR="001703A9" w:rsidRPr="00963ADE" w:rsidRDefault="001703A9" w:rsidP="00824492">
            <w:pPr>
              <w:pStyle w:val="naiskr"/>
              <w:tabs>
                <w:tab w:val="left" w:pos="366"/>
              </w:tabs>
              <w:spacing w:before="0" w:beforeAutospacing="0" w:after="60" w:afterAutospacing="0"/>
              <w:ind w:left="96" w:right="158"/>
              <w:jc w:val="both"/>
              <w:rPr>
                <w:bCs/>
              </w:rPr>
            </w:pPr>
            <w:r w:rsidRPr="00963ADE">
              <w:rPr>
                <w:bCs/>
              </w:rPr>
              <w:t>6.1. detalizēts ieņēmumu aprēķins</w:t>
            </w:r>
          </w:p>
          <w:p w:rsidR="001703A9" w:rsidRDefault="001703A9" w:rsidP="006F71E9">
            <w:pPr>
              <w:pStyle w:val="naiskr"/>
              <w:tabs>
                <w:tab w:val="left" w:pos="366"/>
              </w:tabs>
              <w:spacing w:before="0" w:beforeAutospacing="0" w:after="120" w:afterAutospacing="0"/>
              <w:ind w:left="113" w:right="113"/>
              <w:jc w:val="both"/>
              <w:rPr>
                <w:bCs/>
              </w:rPr>
            </w:pPr>
            <w:r w:rsidRPr="00963ADE">
              <w:rPr>
                <w:bCs/>
              </w:rPr>
              <w:t xml:space="preserve">Saskaņā ar likumu „Par valsts budžetu 2012.gadam” Finanšu ministrijas budžeta programmā 33.00.00 „Valsts ieņēmumu un muitas politikas nodrošināšana” </w:t>
            </w:r>
            <w:r>
              <w:rPr>
                <w:bCs/>
              </w:rPr>
              <w:t>VID struktūrvienībām, kas atrodas atbrīvojamās nomātās telpās Rīgā 14 adresēs, i</w:t>
            </w:r>
            <w:r w:rsidRPr="00675F2D">
              <w:rPr>
                <w:bCs/>
              </w:rPr>
              <w:t xml:space="preserve">zdevumi par telpu nomu, </w:t>
            </w:r>
            <w:r>
              <w:rPr>
                <w:bCs/>
              </w:rPr>
              <w:t>telpu uzturēšanu, t.sk. a</w:t>
            </w:r>
            <w:r w:rsidRPr="006F71E9">
              <w:rPr>
                <w:bCs/>
              </w:rPr>
              <w:t xml:space="preserve">psardzes un </w:t>
            </w:r>
            <w:r>
              <w:rPr>
                <w:bCs/>
              </w:rPr>
              <w:t xml:space="preserve">ar </w:t>
            </w:r>
            <w:r w:rsidRPr="006F71E9">
              <w:rPr>
                <w:bCs/>
              </w:rPr>
              <w:t>apsardzes infrastruktūras uzturēšanu saistītie izdevumi</w:t>
            </w:r>
            <w:r>
              <w:rPr>
                <w:bCs/>
              </w:rPr>
              <w:t>, un</w:t>
            </w:r>
            <w:r w:rsidRPr="00675F2D">
              <w:rPr>
                <w:bCs/>
              </w:rPr>
              <w:t xml:space="preserve"> komunālajiem maksājumiem</w:t>
            </w:r>
            <w:r>
              <w:rPr>
                <w:bCs/>
              </w:rPr>
              <w:t xml:space="preserve"> </w:t>
            </w:r>
            <w:r w:rsidRPr="003232D2">
              <w:rPr>
                <w:bCs/>
              </w:rPr>
              <w:t xml:space="preserve">paredzēti </w:t>
            </w:r>
            <w:r>
              <w:rPr>
                <w:bCs/>
              </w:rPr>
              <w:t xml:space="preserve"> 3 099 095</w:t>
            </w:r>
            <w:r w:rsidRPr="003232D2">
              <w:rPr>
                <w:bCs/>
              </w:rPr>
              <w:t xml:space="preserve"> lat</w:t>
            </w:r>
            <w:r>
              <w:rPr>
                <w:bCs/>
              </w:rPr>
              <w:t>u apmērā.</w:t>
            </w:r>
          </w:p>
          <w:p w:rsidR="001703A9" w:rsidRPr="00963ADE" w:rsidRDefault="001703A9" w:rsidP="00EF7ED1">
            <w:pPr>
              <w:pStyle w:val="naiskr"/>
              <w:tabs>
                <w:tab w:val="left" w:pos="366"/>
              </w:tabs>
              <w:spacing w:before="0" w:beforeAutospacing="0" w:after="120" w:afterAutospacing="0"/>
              <w:ind w:left="113" w:right="113"/>
              <w:jc w:val="both"/>
              <w:rPr>
                <w:bCs/>
              </w:rPr>
            </w:pPr>
            <w:r>
              <w:rPr>
                <w:u w:val="single"/>
              </w:rPr>
              <w:t>D</w:t>
            </w:r>
            <w:r w:rsidRPr="003C07ED">
              <w:rPr>
                <w:u w:val="single"/>
              </w:rPr>
              <w:t>etalizēts</w:t>
            </w:r>
            <w:r>
              <w:rPr>
                <w:u w:val="single"/>
              </w:rPr>
              <w:t xml:space="preserve"> papildu nepieciešamā </w:t>
            </w:r>
            <w:r w:rsidRPr="003C07ED">
              <w:rPr>
                <w:u w:val="single"/>
              </w:rPr>
              <w:t>izdevumu aprēķins pievienots anotācijas pielikumā.</w:t>
            </w:r>
          </w:p>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6.1. detalizēts ieņēmumu aprēķins</w:t>
            </w:r>
          </w:p>
        </w:tc>
        <w:tc>
          <w:tcPr>
            <w:tcW w:w="6570" w:type="dxa"/>
            <w:gridSpan w:val="5"/>
            <w:vMerge/>
            <w:tcBorders>
              <w:top w:val="outset" w:sz="6" w:space="0" w:color="auto"/>
              <w:left w:val="outset" w:sz="6" w:space="0" w:color="auto"/>
              <w:bottom w:val="outset" w:sz="6" w:space="0" w:color="auto"/>
            </w:tcBorders>
            <w:vAlign w:val="center"/>
          </w:tcPr>
          <w:p w:rsidR="001703A9" w:rsidRPr="00963ADE" w:rsidRDefault="001703A9" w:rsidP="00531B65"/>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6.2. detalizēts izdevumu aprēķins</w:t>
            </w:r>
          </w:p>
        </w:tc>
        <w:tc>
          <w:tcPr>
            <w:tcW w:w="6570" w:type="dxa"/>
            <w:gridSpan w:val="5"/>
            <w:vMerge/>
            <w:tcBorders>
              <w:top w:val="outset" w:sz="6" w:space="0" w:color="auto"/>
              <w:left w:val="outset" w:sz="6" w:space="0" w:color="auto"/>
              <w:bottom w:val="outset" w:sz="6" w:space="0" w:color="auto"/>
            </w:tcBorders>
            <w:vAlign w:val="center"/>
          </w:tcPr>
          <w:p w:rsidR="001703A9" w:rsidRPr="00963ADE" w:rsidRDefault="001703A9" w:rsidP="00531B65"/>
        </w:tc>
      </w:tr>
      <w:tr w:rsidR="001703A9" w:rsidRPr="00963ADE" w:rsidTr="00741612">
        <w:trPr>
          <w:tblCellSpacing w:w="0" w:type="dxa"/>
        </w:trPr>
        <w:tc>
          <w:tcPr>
            <w:tcW w:w="3690" w:type="dxa"/>
            <w:gridSpan w:val="3"/>
            <w:tcBorders>
              <w:top w:val="outset" w:sz="6" w:space="0" w:color="auto"/>
              <w:bottom w:val="outset" w:sz="6" w:space="0" w:color="auto"/>
              <w:right w:val="outset" w:sz="6" w:space="0" w:color="auto"/>
            </w:tcBorders>
          </w:tcPr>
          <w:p w:rsidR="001703A9" w:rsidRPr="00963ADE" w:rsidRDefault="001703A9" w:rsidP="00531B65">
            <w:pPr>
              <w:pStyle w:val="naiskr"/>
            </w:pPr>
            <w:r w:rsidRPr="00963ADE">
              <w:t> 7. Cita informācija</w:t>
            </w:r>
          </w:p>
        </w:tc>
        <w:tc>
          <w:tcPr>
            <w:tcW w:w="6570" w:type="dxa"/>
            <w:gridSpan w:val="5"/>
            <w:tcBorders>
              <w:top w:val="outset" w:sz="6" w:space="0" w:color="auto"/>
              <w:left w:val="outset" w:sz="6" w:space="0" w:color="auto"/>
              <w:bottom w:val="outset" w:sz="6" w:space="0" w:color="auto"/>
            </w:tcBorders>
          </w:tcPr>
          <w:p w:rsidR="001703A9" w:rsidRDefault="001703A9" w:rsidP="000779E5">
            <w:pPr>
              <w:pStyle w:val="naiskr"/>
              <w:tabs>
                <w:tab w:val="left" w:pos="366"/>
              </w:tabs>
              <w:spacing w:before="0" w:beforeAutospacing="0" w:after="120" w:afterAutospacing="0"/>
              <w:ind w:left="113" w:right="113"/>
              <w:jc w:val="both"/>
              <w:rPr>
                <w:bCs/>
              </w:rPr>
            </w:pPr>
            <w:r>
              <w:rPr>
                <w:bCs/>
              </w:rPr>
              <w:t>Papildus nepieciešamā i</w:t>
            </w:r>
            <w:r w:rsidRPr="002667D3">
              <w:rPr>
                <w:bCs/>
              </w:rPr>
              <w:t xml:space="preserve">zdevumu apmērs </w:t>
            </w:r>
            <w:r>
              <w:rPr>
                <w:bCs/>
              </w:rPr>
              <w:t>ir provizorisks</w:t>
            </w:r>
            <w:r w:rsidRPr="002667D3">
              <w:rPr>
                <w:bCs/>
              </w:rPr>
              <w:t>, tai skaitā, nomas maksai</w:t>
            </w:r>
            <w:r>
              <w:rPr>
                <w:bCs/>
              </w:rPr>
              <w:t xml:space="preserve"> un tas</w:t>
            </w:r>
            <w:r w:rsidRPr="002667D3">
              <w:rPr>
                <w:bCs/>
              </w:rPr>
              <w:t xml:space="preserve"> tiks precizēts, atbilstoši faktiskajām būvniecības un piesaistītā kapitāla izmaksām un atbilstoši faktiskajām nekustamā īpašuma apsaimniekošanas un uzturēšanas izmaksām</w:t>
            </w:r>
            <w:r>
              <w:rPr>
                <w:bCs/>
              </w:rPr>
              <w:t>.</w:t>
            </w:r>
          </w:p>
          <w:p w:rsidR="001703A9" w:rsidRPr="00F83E85" w:rsidRDefault="001703A9" w:rsidP="00EF7ED1">
            <w:pPr>
              <w:pStyle w:val="naiskr"/>
              <w:tabs>
                <w:tab w:val="left" w:pos="366"/>
              </w:tabs>
              <w:spacing w:before="0" w:beforeAutospacing="0" w:after="120" w:afterAutospacing="0"/>
              <w:ind w:left="113" w:right="113"/>
              <w:jc w:val="both"/>
              <w:rPr>
                <w:bCs/>
              </w:rPr>
            </w:pPr>
            <w:r>
              <w:rPr>
                <w:bCs/>
              </w:rPr>
              <w:t xml:space="preserve">Izdevumi var tikt precizēti, veicot apropriācijas pārdali starp </w:t>
            </w:r>
            <w:r>
              <w:rPr>
                <w:bCs/>
              </w:rPr>
              <w:lastRenderedPageBreak/>
              <w:t xml:space="preserve">pasākumiem un </w:t>
            </w:r>
            <w:r w:rsidRPr="003C1F4C">
              <w:rPr>
                <w:bCs/>
              </w:rPr>
              <w:t>izdevumu ekonomiskās klasifikācijas kodiem</w:t>
            </w:r>
            <w:r>
              <w:rPr>
                <w:bCs/>
              </w:rPr>
              <w:t>.</w:t>
            </w:r>
          </w:p>
        </w:tc>
      </w:tr>
    </w:tbl>
    <w:p w:rsidR="001703A9" w:rsidRDefault="001703A9" w:rsidP="00492DF7">
      <w:pPr>
        <w:pStyle w:val="naiskr"/>
      </w:pPr>
    </w:p>
    <w:tbl>
      <w:tblPr>
        <w:tblW w:w="10348"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1"/>
        <w:gridCol w:w="4231"/>
        <w:gridCol w:w="5266"/>
      </w:tblGrid>
      <w:tr w:rsidR="001703A9" w:rsidTr="0075451E">
        <w:trPr>
          <w:tblCellSpacing w:w="0" w:type="dxa"/>
        </w:trPr>
        <w:tc>
          <w:tcPr>
            <w:tcW w:w="10348" w:type="dxa"/>
            <w:gridSpan w:val="3"/>
            <w:tcBorders>
              <w:top w:val="outset" w:sz="6" w:space="0" w:color="auto"/>
              <w:bottom w:val="outset" w:sz="6" w:space="0" w:color="auto"/>
            </w:tcBorders>
          </w:tcPr>
          <w:p w:rsidR="001703A9" w:rsidRDefault="001703A9" w:rsidP="0075451E">
            <w:pPr>
              <w:pStyle w:val="naisc"/>
            </w:pPr>
            <w:r>
              <w:rPr>
                <w:b/>
                <w:bCs/>
              </w:rPr>
              <w:t> VII. Tiesību akta projekta izpildes nodrošināšana un tās ietekme uz institūcijām</w:t>
            </w:r>
          </w:p>
        </w:tc>
      </w:tr>
      <w:tr w:rsidR="001703A9" w:rsidTr="0075451E">
        <w:trPr>
          <w:trHeight w:val="427"/>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1.</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Projekta izpildē iesaistītās institūcijas</w:t>
            </w:r>
          </w:p>
        </w:tc>
        <w:tc>
          <w:tcPr>
            <w:tcW w:w="5266" w:type="dxa"/>
            <w:tcBorders>
              <w:top w:val="outset" w:sz="6" w:space="0" w:color="auto"/>
              <w:left w:val="outset" w:sz="6" w:space="0" w:color="auto"/>
              <w:bottom w:val="outset" w:sz="6" w:space="0" w:color="auto"/>
            </w:tcBorders>
          </w:tcPr>
          <w:p w:rsidR="001703A9" w:rsidRDefault="001703A9" w:rsidP="00AA34B3">
            <w:pPr>
              <w:pStyle w:val="naiskr"/>
            </w:pPr>
            <w:r>
              <w:rPr>
                <w:bCs/>
              </w:rPr>
              <w:t xml:space="preserve">Finanšu ministrija, </w:t>
            </w:r>
            <w:r w:rsidRPr="00A96D8F">
              <w:rPr>
                <w:bCs/>
              </w:rPr>
              <w:t xml:space="preserve">valsts akciju sabiedrība </w:t>
            </w:r>
            <w:r>
              <w:rPr>
                <w:bCs/>
              </w:rPr>
              <w:t>„Valsts nekustamie īpašumi” un Valsts ieņēmumu dienests.</w:t>
            </w:r>
          </w:p>
        </w:tc>
      </w:tr>
      <w:tr w:rsidR="001703A9" w:rsidTr="0075451E">
        <w:trPr>
          <w:trHeight w:val="463"/>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2.</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Projekta izpildes ietekme uz pārvaldes funkcijām</w:t>
            </w:r>
          </w:p>
        </w:tc>
        <w:tc>
          <w:tcPr>
            <w:tcW w:w="5266" w:type="dxa"/>
            <w:tcBorders>
              <w:top w:val="outset" w:sz="6" w:space="0" w:color="auto"/>
              <w:left w:val="outset" w:sz="6" w:space="0" w:color="auto"/>
              <w:bottom w:val="outset" w:sz="6" w:space="0" w:color="auto"/>
            </w:tcBorders>
          </w:tcPr>
          <w:p w:rsidR="001703A9" w:rsidRDefault="001703A9" w:rsidP="0075451E">
            <w:pPr>
              <w:pStyle w:val="naiskr"/>
            </w:pPr>
            <w:r>
              <w:t> </w:t>
            </w:r>
            <w:r w:rsidRPr="00A96D8F">
              <w:rPr>
                <w:bCs/>
              </w:rPr>
              <w:t>Projekts šo jomu neskar.</w:t>
            </w:r>
          </w:p>
        </w:tc>
      </w:tr>
      <w:tr w:rsidR="001703A9" w:rsidTr="0075451E">
        <w:trPr>
          <w:trHeight w:val="725"/>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3.</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Projekta izpildes ietekme uz pārvaldes institucionālo struktūru.</w:t>
            </w:r>
          </w:p>
          <w:p w:rsidR="001703A9" w:rsidRDefault="001703A9" w:rsidP="0075451E">
            <w:pPr>
              <w:pStyle w:val="naiskr"/>
            </w:pPr>
            <w:r>
              <w:t>Jaunu institūciju izveide</w:t>
            </w:r>
          </w:p>
        </w:tc>
        <w:tc>
          <w:tcPr>
            <w:tcW w:w="5266" w:type="dxa"/>
            <w:tcBorders>
              <w:top w:val="outset" w:sz="6" w:space="0" w:color="auto"/>
              <w:left w:val="outset" w:sz="6" w:space="0" w:color="auto"/>
              <w:bottom w:val="outset" w:sz="6" w:space="0" w:color="auto"/>
            </w:tcBorders>
          </w:tcPr>
          <w:p w:rsidR="001703A9" w:rsidRDefault="001703A9" w:rsidP="0075451E">
            <w:pPr>
              <w:pStyle w:val="naiskr"/>
            </w:pPr>
            <w:r>
              <w:t> </w:t>
            </w:r>
            <w:r w:rsidRPr="00A96D8F">
              <w:rPr>
                <w:bCs/>
              </w:rPr>
              <w:t>Projekts šo jomu neskar.</w:t>
            </w:r>
          </w:p>
        </w:tc>
      </w:tr>
      <w:tr w:rsidR="001703A9" w:rsidTr="0075451E">
        <w:trPr>
          <w:trHeight w:val="780"/>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4.</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Projekta izpildes ietekme uz pārvaldes institucionālo struktūru.</w:t>
            </w:r>
          </w:p>
          <w:p w:rsidR="001703A9" w:rsidRDefault="001703A9" w:rsidP="0075451E">
            <w:pPr>
              <w:pStyle w:val="naiskr"/>
            </w:pPr>
            <w:r>
              <w:t>Esošu institūciju likvidācija</w:t>
            </w:r>
          </w:p>
        </w:tc>
        <w:tc>
          <w:tcPr>
            <w:tcW w:w="5266" w:type="dxa"/>
            <w:tcBorders>
              <w:top w:val="outset" w:sz="6" w:space="0" w:color="auto"/>
              <w:left w:val="outset" w:sz="6" w:space="0" w:color="auto"/>
              <w:bottom w:val="outset" w:sz="6" w:space="0" w:color="auto"/>
            </w:tcBorders>
          </w:tcPr>
          <w:p w:rsidR="001703A9" w:rsidRDefault="001703A9" w:rsidP="0075451E">
            <w:pPr>
              <w:pStyle w:val="naiskr"/>
            </w:pPr>
            <w:r>
              <w:t> </w:t>
            </w:r>
            <w:r w:rsidRPr="00A96D8F">
              <w:rPr>
                <w:bCs/>
              </w:rPr>
              <w:t>Projekts šo jomu neskar.</w:t>
            </w:r>
          </w:p>
        </w:tc>
      </w:tr>
      <w:tr w:rsidR="001703A9" w:rsidTr="0075451E">
        <w:trPr>
          <w:trHeight w:val="703"/>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5.</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Projekta izpildes ietekme uz pārvaldes institucionālo struktūru.</w:t>
            </w:r>
          </w:p>
          <w:p w:rsidR="001703A9" w:rsidRDefault="001703A9" w:rsidP="0075451E">
            <w:pPr>
              <w:pStyle w:val="naiskr"/>
            </w:pPr>
            <w:r>
              <w:t>Esošu institūciju reorganizācija</w:t>
            </w:r>
          </w:p>
        </w:tc>
        <w:tc>
          <w:tcPr>
            <w:tcW w:w="5266" w:type="dxa"/>
            <w:tcBorders>
              <w:top w:val="outset" w:sz="6" w:space="0" w:color="auto"/>
              <w:left w:val="outset" w:sz="6" w:space="0" w:color="auto"/>
              <w:bottom w:val="outset" w:sz="6" w:space="0" w:color="auto"/>
            </w:tcBorders>
          </w:tcPr>
          <w:p w:rsidR="001703A9" w:rsidRDefault="001703A9" w:rsidP="0075451E">
            <w:pPr>
              <w:pStyle w:val="naiskr"/>
            </w:pPr>
            <w:r>
              <w:t> </w:t>
            </w:r>
            <w:r w:rsidRPr="00A96D8F">
              <w:rPr>
                <w:bCs/>
              </w:rPr>
              <w:t>Projekts šo jomu neskar.</w:t>
            </w:r>
          </w:p>
        </w:tc>
      </w:tr>
      <w:tr w:rsidR="001703A9" w:rsidTr="0075451E">
        <w:trPr>
          <w:trHeight w:val="476"/>
          <w:tblCellSpacing w:w="0" w:type="dxa"/>
        </w:trPr>
        <w:tc>
          <w:tcPr>
            <w:tcW w:w="851" w:type="dxa"/>
            <w:tcBorders>
              <w:top w:val="outset" w:sz="6" w:space="0" w:color="auto"/>
              <w:bottom w:val="outset" w:sz="6" w:space="0" w:color="auto"/>
              <w:right w:val="outset" w:sz="6" w:space="0" w:color="auto"/>
            </w:tcBorders>
          </w:tcPr>
          <w:p w:rsidR="001703A9" w:rsidRDefault="001703A9" w:rsidP="0075451E">
            <w:pPr>
              <w:pStyle w:val="naiskr"/>
              <w:jc w:val="center"/>
            </w:pPr>
            <w:r>
              <w:t>6.</w:t>
            </w:r>
          </w:p>
        </w:tc>
        <w:tc>
          <w:tcPr>
            <w:tcW w:w="4231" w:type="dxa"/>
            <w:tcBorders>
              <w:top w:val="outset" w:sz="6" w:space="0" w:color="auto"/>
              <w:left w:val="outset" w:sz="6" w:space="0" w:color="auto"/>
              <w:bottom w:val="outset" w:sz="6" w:space="0" w:color="auto"/>
              <w:right w:val="outset" w:sz="6" w:space="0" w:color="auto"/>
            </w:tcBorders>
          </w:tcPr>
          <w:p w:rsidR="001703A9" w:rsidRDefault="001703A9" w:rsidP="0075451E">
            <w:pPr>
              <w:pStyle w:val="naiskr"/>
            </w:pPr>
            <w:r>
              <w:t> Cita informācija</w:t>
            </w:r>
          </w:p>
        </w:tc>
        <w:tc>
          <w:tcPr>
            <w:tcW w:w="5266" w:type="dxa"/>
            <w:tcBorders>
              <w:top w:val="outset" w:sz="6" w:space="0" w:color="auto"/>
              <w:left w:val="outset" w:sz="6" w:space="0" w:color="auto"/>
              <w:bottom w:val="outset" w:sz="6" w:space="0" w:color="auto"/>
            </w:tcBorders>
          </w:tcPr>
          <w:p w:rsidR="001703A9" w:rsidRDefault="001703A9" w:rsidP="0075451E">
            <w:pPr>
              <w:pStyle w:val="naiskr"/>
            </w:pPr>
            <w:r>
              <w:t> Nav.</w:t>
            </w:r>
          </w:p>
        </w:tc>
      </w:tr>
    </w:tbl>
    <w:p w:rsidR="001703A9" w:rsidRDefault="001703A9" w:rsidP="00492DF7">
      <w:pPr>
        <w:pStyle w:val="naiskr"/>
      </w:pPr>
      <w:r w:rsidRPr="0075451E">
        <w:t>Anotācijas II, IV,V un VI sadaļa – projekts šīs jomas neskar.</w:t>
      </w:r>
    </w:p>
    <w:p w:rsidR="001703A9" w:rsidRDefault="001703A9" w:rsidP="00492DF7">
      <w:pPr>
        <w:pStyle w:val="naiskr"/>
      </w:pPr>
    </w:p>
    <w:p w:rsidR="001703A9" w:rsidRDefault="001703A9" w:rsidP="00492DF7">
      <w:pPr>
        <w:pStyle w:val="naiskr"/>
      </w:pPr>
    </w:p>
    <w:p w:rsidR="00B913F9" w:rsidRPr="00B913F9" w:rsidRDefault="00B913F9" w:rsidP="00B913F9">
      <w:pPr>
        <w:pStyle w:val="Vienkrsteksts"/>
        <w:tabs>
          <w:tab w:val="left" w:pos="7200"/>
          <w:tab w:val="right" w:pos="9072"/>
        </w:tabs>
        <w:jc w:val="both"/>
        <w:rPr>
          <w:rFonts w:ascii="Times New Roman" w:hAnsi="Times New Roman"/>
          <w:szCs w:val="28"/>
        </w:rPr>
      </w:pPr>
      <w:r w:rsidRPr="00B913F9">
        <w:rPr>
          <w:rFonts w:ascii="Times New Roman" w:hAnsi="Times New Roman"/>
          <w:szCs w:val="28"/>
        </w:rPr>
        <w:t>Finanšu ministrs</w:t>
      </w:r>
      <w:r w:rsidRPr="00B913F9">
        <w:rPr>
          <w:rFonts w:ascii="Times New Roman" w:hAnsi="Times New Roman"/>
          <w:szCs w:val="28"/>
        </w:rPr>
        <w:tab/>
        <w:t>A. Vilks</w:t>
      </w:r>
    </w:p>
    <w:p w:rsidR="001703A9" w:rsidRDefault="001703A9" w:rsidP="00513DF8">
      <w:pPr>
        <w:pStyle w:val="Vienkrsteksts"/>
        <w:tabs>
          <w:tab w:val="left" w:pos="7200"/>
          <w:tab w:val="right" w:pos="9072"/>
        </w:tabs>
        <w:jc w:val="both"/>
        <w:rPr>
          <w:rFonts w:ascii="Times New Roman" w:hAnsi="Times New Roman"/>
          <w:szCs w:val="28"/>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Default="001703A9" w:rsidP="00513DF8">
      <w:pPr>
        <w:rPr>
          <w:sz w:val="20"/>
          <w:szCs w:val="20"/>
        </w:rPr>
      </w:pPr>
    </w:p>
    <w:p w:rsidR="001703A9" w:rsidRPr="007022C6" w:rsidRDefault="001703A9" w:rsidP="00513DF8">
      <w:pPr>
        <w:rPr>
          <w:sz w:val="20"/>
          <w:szCs w:val="20"/>
        </w:rPr>
      </w:pPr>
      <w:r>
        <w:rPr>
          <w:sz w:val="20"/>
          <w:szCs w:val="20"/>
        </w:rPr>
        <w:t>16.07.2012 10:54</w:t>
      </w:r>
    </w:p>
    <w:bookmarkStart w:id="3" w:name="OLE_LINK5"/>
    <w:bookmarkStart w:id="4" w:name="OLE_LINK6"/>
    <w:p w:rsidR="001703A9" w:rsidRPr="00314C8E" w:rsidRDefault="007E226E" w:rsidP="00E41037">
      <w:pPr>
        <w:ind w:right="-514"/>
        <w:jc w:val="both"/>
      </w:pPr>
      <w:r>
        <w:fldChar w:fldCharType="begin"/>
      </w:r>
      <w:r w:rsidR="001703A9">
        <w:instrText xml:space="preserve"> NUMWORDS   \* MERGEFORMAT </w:instrText>
      </w:r>
      <w:r>
        <w:fldChar w:fldCharType="separate"/>
      </w:r>
      <w:r w:rsidR="00B913F9" w:rsidRPr="00B913F9">
        <w:rPr>
          <w:noProof/>
          <w:sz w:val="20"/>
        </w:rPr>
        <w:t>2269</w:t>
      </w:r>
      <w:r>
        <w:fldChar w:fldCharType="end"/>
      </w:r>
      <w:bookmarkStart w:id="5" w:name="_GoBack"/>
      <w:bookmarkEnd w:id="5"/>
    </w:p>
    <w:p w:rsidR="001703A9" w:rsidRPr="007022C6" w:rsidRDefault="001703A9" w:rsidP="00AB1F19">
      <w:pPr>
        <w:pStyle w:val="Galvene"/>
        <w:tabs>
          <w:tab w:val="clear" w:pos="4153"/>
          <w:tab w:val="clear" w:pos="8306"/>
        </w:tabs>
        <w:rPr>
          <w:sz w:val="20"/>
          <w:szCs w:val="20"/>
        </w:rPr>
      </w:pPr>
      <w:r w:rsidRPr="007022C6">
        <w:rPr>
          <w:sz w:val="20"/>
          <w:szCs w:val="20"/>
        </w:rPr>
        <w:t>A.Gulbe</w:t>
      </w:r>
    </w:p>
    <w:p w:rsidR="001703A9" w:rsidRDefault="001703A9" w:rsidP="00492DF7">
      <w:pPr>
        <w:pStyle w:val="Galvene"/>
        <w:tabs>
          <w:tab w:val="clear" w:pos="4153"/>
          <w:tab w:val="clear" w:pos="8306"/>
        </w:tabs>
        <w:rPr>
          <w:sz w:val="20"/>
          <w:szCs w:val="20"/>
        </w:rPr>
      </w:pPr>
      <w:bookmarkStart w:id="6" w:name="OLE_LINK7"/>
      <w:bookmarkStart w:id="7" w:name="OLE_LINK8"/>
      <w:bookmarkStart w:id="8" w:name="OLE_LINK11"/>
      <w:bookmarkStart w:id="9" w:name="OLE_LINK12"/>
      <w:bookmarkStart w:id="10" w:name="OLE_LINK3"/>
      <w:bookmarkStart w:id="11" w:name="OLE_LINK4"/>
      <w:bookmarkEnd w:id="3"/>
      <w:bookmarkEnd w:id="4"/>
      <w:r w:rsidRPr="007022C6">
        <w:rPr>
          <w:sz w:val="20"/>
          <w:szCs w:val="20"/>
        </w:rPr>
        <w:t>67024</w:t>
      </w:r>
      <w:bookmarkEnd w:id="6"/>
      <w:bookmarkEnd w:id="7"/>
      <w:r w:rsidRPr="007022C6">
        <w:rPr>
          <w:sz w:val="20"/>
          <w:szCs w:val="20"/>
        </w:rPr>
        <w:t xml:space="preserve">698, </w:t>
      </w:r>
      <w:bookmarkStart w:id="12" w:name="OLE_LINK9"/>
      <w:bookmarkStart w:id="13" w:name="OLE_LINK10"/>
      <w:r w:rsidR="007E226E" w:rsidRPr="007022C6">
        <w:rPr>
          <w:sz w:val="20"/>
          <w:szCs w:val="20"/>
        </w:rPr>
        <w:fldChar w:fldCharType="begin"/>
      </w:r>
      <w:r w:rsidRPr="007022C6">
        <w:rPr>
          <w:sz w:val="20"/>
          <w:szCs w:val="20"/>
        </w:rPr>
        <w:instrText xml:space="preserve"> HYPERLINK "mailto:Aiga.Gulbe@vni.lv" </w:instrText>
      </w:r>
      <w:r w:rsidR="007E226E" w:rsidRPr="007022C6">
        <w:rPr>
          <w:sz w:val="20"/>
          <w:szCs w:val="20"/>
        </w:rPr>
        <w:fldChar w:fldCharType="separate"/>
      </w:r>
      <w:r w:rsidRPr="007022C6">
        <w:rPr>
          <w:rStyle w:val="Hipersaite"/>
          <w:sz w:val="20"/>
          <w:szCs w:val="20"/>
        </w:rPr>
        <w:t>Aiga.Gulbe@vni.lv</w:t>
      </w:r>
      <w:bookmarkEnd w:id="12"/>
      <w:bookmarkEnd w:id="13"/>
      <w:r w:rsidR="007E226E" w:rsidRPr="007022C6">
        <w:rPr>
          <w:sz w:val="20"/>
          <w:szCs w:val="20"/>
        </w:rPr>
        <w:fldChar w:fldCharType="end"/>
      </w:r>
      <w:bookmarkEnd w:id="8"/>
      <w:bookmarkEnd w:id="9"/>
    </w:p>
    <w:p w:rsidR="001703A9" w:rsidRDefault="001703A9" w:rsidP="006E2D8D">
      <w:pPr>
        <w:pStyle w:val="Galvene"/>
        <w:tabs>
          <w:tab w:val="clear" w:pos="4153"/>
          <w:tab w:val="clear" w:pos="8306"/>
        </w:tabs>
        <w:rPr>
          <w:sz w:val="20"/>
          <w:szCs w:val="20"/>
        </w:rPr>
      </w:pPr>
      <w:r w:rsidRPr="00F50FF8">
        <w:rPr>
          <w:sz w:val="20"/>
          <w:szCs w:val="20"/>
        </w:rPr>
        <w:t>K.Vīksne</w:t>
      </w:r>
    </w:p>
    <w:p w:rsidR="001703A9" w:rsidRDefault="001703A9" w:rsidP="00492DF7">
      <w:pPr>
        <w:pStyle w:val="Galvene"/>
        <w:tabs>
          <w:tab w:val="clear" w:pos="4153"/>
          <w:tab w:val="clear" w:pos="8306"/>
        </w:tabs>
      </w:pPr>
      <w:r w:rsidRPr="00F50FF8">
        <w:rPr>
          <w:sz w:val="20"/>
          <w:szCs w:val="20"/>
        </w:rPr>
        <w:t>67090295</w:t>
      </w:r>
      <w:r>
        <w:rPr>
          <w:sz w:val="20"/>
          <w:szCs w:val="20"/>
        </w:rPr>
        <w:t xml:space="preserve">, </w:t>
      </w:r>
      <w:hyperlink r:id="rId7" w:history="1">
        <w:r w:rsidRPr="00895EA2">
          <w:rPr>
            <w:rStyle w:val="Hipersaite"/>
            <w:sz w:val="20"/>
            <w:szCs w:val="20"/>
          </w:rPr>
          <w:t>Kristaps.Viksne@vid.gov.lv</w:t>
        </w:r>
      </w:hyperlink>
      <w:bookmarkEnd w:id="10"/>
      <w:bookmarkEnd w:id="11"/>
    </w:p>
    <w:sectPr w:rsidR="001703A9" w:rsidSect="008F22D2">
      <w:headerReference w:type="default" r:id="rId8"/>
      <w:footerReference w:type="default" r:id="rId9"/>
      <w:headerReference w:type="first" r:id="rId10"/>
      <w:footerReference w:type="first" r:id="rId11"/>
      <w:pgSz w:w="11906" w:h="16838"/>
      <w:pgMar w:top="1440" w:right="836" w:bottom="1080"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A9" w:rsidRDefault="001703A9" w:rsidP="00AB1F19">
      <w:r>
        <w:separator/>
      </w:r>
    </w:p>
  </w:endnote>
  <w:endnote w:type="continuationSeparator" w:id="0">
    <w:p w:rsidR="001703A9" w:rsidRDefault="001703A9" w:rsidP="00AB1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A9" w:rsidRPr="00AD1F3F" w:rsidRDefault="007E226E" w:rsidP="00AD1F3F">
    <w:pPr>
      <w:pStyle w:val="naisnod"/>
      <w:jc w:val="both"/>
      <w:rPr>
        <w:sz w:val="16"/>
        <w:szCs w:val="16"/>
      </w:rPr>
    </w:pPr>
    <w:r>
      <w:fldChar w:fldCharType="begin"/>
    </w:r>
    <w:r>
      <w:instrText xml:space="preserve"> FILENAME   \* MERGEFORMAT </w:instrText>
    </w:r>
    <w:r>
      <w:fldChar w:fldCharType="separate"/>
    </w:r>
    <w:r w:rsidR="001703A9" w:rsidRPr="00513D6A">
      <w:rPr>
        <w:noProof/>
        <w:sz w:val="16"/>
        <w:szCs w:val="16"/>
      </w:rPr>
      <w:t>FMAnot_210612_VIDsaistibas</w:t>
    </w:r>
    <w:r>
      <w:fldChar w:fldCharType="end"/>
    </w:r>
    <w:r w:rsidR="001703A9" w:rsidRPr="00AD1F3F">
      <w:rPr>
        <w:sz w:val="16"/>
        <w:szCs w:val="16"/>
      </w:rPr>
      <w:t>; Ministru kabineta rīkojuma projekta „</w:t>
    </w:r>
    <w:r w:rsidR="001703A9" w:rsidRPr="00AD1F3F">
      <w:rPr>
        <w:bCs/>
        <w:sz w:val="16"/>
        <w:szCs w:val="16"/>
      </w:rPr>
      <w:t xml:space="preserve">Par finansējuma piešķiršanu </w:t>
    </w:r>
    <w:r w:rsidR="001703A9" w:rsidRPr="00AD1F3F">
      <w:rPr>
        <w:sz w:val="16"/>
        <w:szCs w:val="16"/>
      </w:rPr>
      <w:t xml:space="preserve">Finanšu ministrijai </w:t>
    </w:r>
    <w:r w:rsidR="001703A9" w:rsidRPr="00AD1F3F">
      <w:rPr>
        <w:bCs/>
        <w:sz w:val="16"/>
        <w:szCs w:val="16"/>
      </w:rPr>
      <w:t xml:space="preserve">Valsts ieņēmumu dienesta administratīvās ēkas </w:t>
    </w:r>
    <w:proofErr w:type="spellStart"/>
    <w:r w:rsidR="001703A9" w:rsidRPr="00AD1F3F">
      <w:rPr>
        <w:bCs/>
        <w:sz w:val="16"/>
        <w:szCs w:val="16"/>
      </w:rPr>
      <w:t>Talejas</w:t>
    </w:r>
    <w:proofErr w:type="spellEnd"/>
    <w:r w:rsidR="001703A9" w:rsidRPr="00AD1F3F">
      <w:rPr>
        <w:bCs/>
        <w:sz w:val="16"/>
        <w:szCs w:val="16"/>
      </w:rPr>
      <w:t xml:space="preserve"> ielā 1, Rīgā, telpu nomas maksas, aprīkojuma iegādes, pārcelšanās un uzturēšanas izdevumu segšanai” sākotnējās ietekmes novērtējuma </w:t>
    </w:r>
    <w:smartTag w:uri="schemas-tilde-lv/tildestengine" w:element="veidnes">
      <w:smartTagPr>
        <w:attr w:name="text" w:val="ziņojums"/>
        <w:attr w:name="baseform" w:val="ziņojums"/>
        <w:attr w:name="id" w:val="-1"/>
      </w:smartTagPr>
      <w:r w:rsidR="001703A9" w:rsidRPr="00AD1F3F">
        <w:rPr>
          <w:bCs/>
          <w:sz w:val="16"/>
          <w:szCs w:val="16"/>
        </w:rPr>
        <w:t>ziņojums</w:t>
      </w:r>
    </w:smartTag>
    <w:r w:rsidR="001703A9" w:rsidRPr="00AD1F3F">
      <w:rPr>
        <w:bCs/>
        <w:sz w:val="16"/>
        <w:szCs w:val="16"/>
      </w:rPr>
      <w:t xml:space="preserve"> (anotācija)</w:t>
    </w:r>
  </w:p>
  <w:p w:rsidR="001703A9" w:rsidRPr="00AD1F3F" w:rsidRDefault="001703A9" w:rsidP="00AD1F3F">
    <w:pPr>
      <w:pStyle w:val="Kjen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A9" w:rsidRPr="00AD1F3F" w:rsidRDefault="007E226E" w:rsidP="001C7E3D">
    <w:pPr>
      <w:pStyle w:val="naisnod"/>
      <w:jc w:val="both"/>
      <w:rPr>
        <w:sz w:val="16"/>
        <w:szCs w:val="16"/>
      </w:rPr>
    </w:pPr>
    <w:r>
      <w:fldChar w:fldCharType="begin"/>
    </w:r>
    <w:r>
      <w:instrText xml:space="preserve"> FILENAME   \* MERGEFORMAT </w:instrText>
    </w:r>
    <w:r>
      <w:fldChar w:fldCharType="separate"/>
    </w:r>
    <w:r w:rsidR="001703A9" w:rsidRPr="00513D6A">
      <w:rPr>
        <w:noProof/>
        <w:sz w:val="16"/>
        <w:szCs w:val="16"/>
      </w:rPr>
      <w:t>FMAnot_210612_VIDsaistibas</w:t>
    </w:r>
    <w:r>
      <w:fldChar w:fldCharType="end"/>
    </w:r>
    <w:r w:rsidR="001703A9" w:rsidRPr="00AD1F3F">
      <w:rPr>
        <w:sz w:val="16"/>
        <w:szCs w:val="16"/>
      </w:rPr>
      <w:t>; Ministru kabineta rīkojuma projekta „</w:t>
    </w:r>
    <w:r w:rsidR="001703A9" w:rsidRPr="00AD1F3F">
      <w:rPr>
        <w:bCs/>
        <w:sz w:val="16"/>
        <w:szCs w:val="16"/>
      </w:rPr>
      <w:t xml:space="preserve">Par finansējuma piešķiršanu </w:t>
    </w:r>
    <w:r w:rsidR="001703A9" w:rsidRPr="00AD1F3F">
      <w:rPr>
        <w:sz w:val="16"/>
        <w:szCs w:val="16"/>
      </w:rPr>
      <w:t xml:space="preserve">Finanšu ministrijai </w:t>
    </w:r>
    <w:r w:rsidR="001703A9" w:rsidRPr="00AD1F3F">
      <w:rPr>
        <w:bCs/>
        <w:sz w:val="16"/>
        <w:szCs w:val="16"/>
      </w:rPr>
      <w:t xml:space="preserve">Valsts ieņēmumu dienesta administratīvās ēkas </w:t>
    </w:r>
    <w:proofErr w:type="spellStart"/>
    <w:r w:rsidR="001703A9" w:rsidRPr="00AD1F3F">
      <w:rPr>
        <w:bCs/>
        <w:sz w:val="16"/>
        <w:szCs w:val="16"/>
      </w:rPr>
      <w:t>Talejas</w:t>
    </w:r>
    <w:proofErr w:type="spellEnd"/>
    <w:r w:rsidR="001703A9" w:rsidRPr="00AD1F3F">
      <w:rPr>
        <w:bCs/>
        <w:sz w:val="16"/>
        <w:szCs w:val="16"/>
      </w:rPr>
      <w:t xml:space="preserve"> ielā 1, Rīgā, telpu nomas maksas, aprīkojuma iegādes, pārcelšanās un uzturēšanas izdevumu segšanai” sākotnējās ietekmes novērtējuma </w:t>
    </w:r>
    <w:smartTag w:uri="schemas-tilde-lv/tildestengine" w:element="veidnes">
      <w:smartTagPr>
        <w:attr w:name="text" w:val="ziņojums"/>
        <w:attr w:name="baseform" w:val="ziņojums"/>
        <w:attr w:name="id" w:val="-1"/>
      </w:smartTagPr>
      <w:r w:rsidR="001703A9" w:rsidRPr="00AD1F3F">
        <w:rPr>
          <w:bCs/>
          <w:sz w:val="16"/>
          <w:szCs w:val="16"/>
        </w:rPr>
        <w:t>ziņojums</w:t>
      </w:r>
    </w:smartTag>
    <w:r w:rsidR="001703A9" w:rsidRPr="00AD1F3F">
      <w:rPr>
        <w:bCs/>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A9" w:rsidRDefault="001703A9" w:rsidP="00AB1F19">
      <w:r>
        <w:separator/>
      </w:r>
    </w:p>
  </w:footnote>
  <w:footnote w:type="continuationSeparator" w:id="0">
    <w:p w:rsidR="001703A9" w:rsidRDefault="001703A9" w:rsidP="00AB1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A9" w:rsidRDefault="007E226E">
    <w:pPr>
      <w:pStyle w:val="Galvene"/>
      <w:jc w:val="center"/>
    </w:pPr>
    <w:fldSimple w:instr=" PAGE   \* MERGEFORMAT ">
      <w:r w:rsidR="00B913F9">
        <w:rPr>
          <w:noProof/>
        </w:rPr>
        <w:t>7</w:t>
      </w:r>
    </w:fldSimple>
  </w:p>
  <w:p w:rsidR="001703A9" w:rsidRDefault="001703A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A9" w:rsidRPr="00257866" w:rsidRDefault="001703A9" w:rsidP="000C2181">
    <w:pPr>
      <w:pStyle w:val="Galvene"/>
      <w:jc w:val="right"/>
      <w:rPr>
        <w:sz w:val="28"/>
        <w:szCs w:val="28"/>
      </w:rPr>
    </w:pPr>
    <w:r w:rsidRPr="00257866">
      <w:rPr>
        <w:b/>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69D"/>
    <w:multiLevelType w:val="hybridMultilevel"/>
    <w:tmpl w:val="0CFA4C6C"/>
    <w:lvl w:ilvl="0" w:tplc="3EB892A4">
      <w:start w:val="1"/>
      <w:numFmt w:val="bullet"/>
      <w:lvlText w:val=""/>
      <w:lvlJc w:val="left"/>
      <w:pPr>
        <w:tabs>
          <w:tab w:val="num" w:pos="2775"/>
        </w:tabs>
        <w:ind w:left="2775" w:hanging="360"/>
      </w:pPr>
      <w:rPr>
        <w:rFonts w:ascii="Symbol" w:hAnsi="Symbol" w:hint="default"/>
        <w:color w:val="auto"/>
        <w:sz w:val="20"/>
      </w:rPr>
    </w:lvl>
    <w:lvl w:ilvl="1" w:tplc="9DC652A6">
      <w:start w:val="1"/>
      <w:numFmt w:val="bullet"/>
      <w:lvlText w:val=""/>
      <w:lvlJc w:val="left"/>
      <w:pPr>
        <w:tabs>
          <w:tab w:val="num" w:pos="1980"/>
        </w:tabs>
        <w:ind w:left="1980" w:hanging="360"/>
      </w:pPr>
      <w:rPr>
        <w:rFonts w:ascii="Symbol" w:hAnsi="Symbol" w:hint="default"/>
        <w:color w:val="auto"/>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
    <w:nsid w:val="0CEA0F14"/>
    <w:multiLevelType w:val="hybridMultilevel"/>
    <w:tmpl w:val="6F06C5D8"/>
    <w:lvl w:ilvl="0" w:tplc="17EAC6F6">
      <w:start w:val="1"/>
      <w:numFmt w:val="decimal"/>
      <w:lvlText w:val="%1)"/>
      <w:lvlJc w:val="left"/>
      <w:pPr>
        <w:ind w:left="885" w:hanging="360"/>
      </w:pPr>
      <w:rPr>
        <w:rFonts w:cs="Times New Roman" w:hint="default"/>
      </w:rPr>
    </w:lvl>
    <w:lvl w:ilvl="1" w:tplc="04260019" w:tentative="1">
      <w:start w:val="1"/>
      <w:numFmt w:val="lowerLetter"/>
      <w:lvlText w:val="%2."/>
      <w:lvlJc w:val="left"/>
      <w:pPr>
        <w:ind w:left="1605" w:hanging="360"/>
      </w:pPr>
      <w:rPr>
        <w:rFonts w:cs="Times New Roman"/>
      </w:rPr>
    </w:lvl>
    <w:lvl w:ilvl="2" w:tplc="0426001B" w:tentative="1">
      <w:start w:val="1"/>
      <w:numFmt w:val="lowerRoman"/>
      <w:lvlText w:val="%3."/>
      <w:lvlJc w:val="right"/>
      <w:pPr>
        <w:ind w:left="2325" w:hanging="180"/>
      </w:pPr>
      <w:rPr>
        <w:rFonts w:cs="Times New Roman"/>
      </w:rPr>
    </w:lvl>
    <w:lvl w:ilvl="3" w:tplc="0426000F" w:tentative="1">
      <w:start w:val="1"/>
      <w:numFmt w:val="decimal"/>
      <w:lvlText w:val="%4."/>
      <w:lvlJc w:val="left"/>
      <w:pPr>
        <w:ind w:left="3045" w:hanging="360"/>
      </w:pPr>
      <w:rPr>
        <w:rFonts w:cs="Times New Roman"/>
      </w:rPr>
    </w:lvl>
    <w:lvl w:ilvl="4" w:tplc="04260019" w:tentative="1">
      <w:start w:val="1"/>
      <w:numFmt w:val="lowerLetter"/>
      <w:lvlText w:val="%5."/>
      <w:lvlJc w:val="left"/>
      <w:pPr>
        <w:ind w:left="3765" w:hanging="360"/>
      </w:pPr>
      <w:rPr>
        <w:rFonts w:cs="Times New Roman"/>
      </w:rPr>
    </w:lvl>
    <w:lvl w:ilvl="5" w:tplc="0426001B" w:tentative="1">
      <w:start w:val="1"/>
      <w:numFmt w:val="lowerRoman"/>
      <w:lvlText w:val="%6."/>
      <w:lvlJc w:val="right"/>
      <w:pPr>
        <w:ind w:left="4485" w:hanging="180"/>
      </w:pPr>
      <w:rPr>
        <w:rFonts w:cs="Times New Roman"/>
      </w:rPr>
    </w:lvl>
    <w:lvl w:ilvl="6" w:tplc="0426000F" w:tentative="1">
      <w:start w:val="1"/>
      <w:numFmt w:val="decimal"/>
      <w:lvlText w:val="%7."/>
      <w:lvlJc w:val="left"/>
      <w:pPr>
        <w:ind w:left="5205" w:hanging="360"/>
      </w:pPr>
      <w:rPr>
        <w:rFonts w:cs="Times New Roman"/>
      </w:rPr>
    </w:lvl>
    <w:lvl w:ilvl="7" w:tplc="04260019" w:tentative="1">
      <w:start w:val="1"/>
      <w:numFmt w:val="lowerLetter"/>
      <w:lvlText w:val="%8."/>
      <w:lvlJc w:val="left"/>
      <w:pPr>
        <w:ind w:left="5925" w:hanging="360"/>
      </w:pPr>
      <w:rPr>
        <w:rFonts w:cs="Times New Roman"/>
      </w:rPr>
    </w:lvl>
    <w:lvl w:ilvl="8" w:tplc="0426001B" w:tentative="1">
      <w:start w:val="1"/>
      <w:numFmt w:val="lowerRoman"/>
      <w:lvlText w:val="%9."/>
      <w:lvlJc w:val="right"/>
      <w:pPr>
        <w:ind w:left="6645" w:hanging="180"/>
      </w:pPr>
      <w:rPr>
        <w:rFonts w:cs="Times New Roman"/>
      </w:rPr>
    </w:lvl>
  </w:abstractNum>
  <w:abstractNum w:abstractNumId="2">
    <w:nsid w:val="1A0D0D9A"/>
    <w:multiLevelType w:val="hybridMultilevel"/>
    <w:tmpl w:val="FC389B1A"/>
    <w:lvl w:ilvl="0" w:tplc="F4641FBE">
      <w:start w:val="1"/>
      <w:numFmt w:val="decimal"/>
      <w:lvlText w:val="%1."/>
      <w:lvlJc w:val="left"/>
      <w:pPr>
        <w:ind w:left="767" w:hanging="525"/>
      </w:pPr>
      <w:rPr>
        <w:rFonts w:cs="Times New Roman" w:hint="default"/>
      </w:rPr>
    </w:lvl>
    <w:lvl w:ilvl="1" w:tplc="04260019" w:tentative="1">
      <w:start w:val="1"/>
      <w:numFmt w:val="lowerLetter"/>
      <w:lvlText w:val="%2."/>
      <w:lvlJc w:val="left"/>
      <w:pPr>
        <w:ind w:left="1322" w:hanging="360"/>
      </w:pPr>
      <w:rPr>
        <w:rFonts w:cs="Times New Roman"/>
      </w:rPr>
    </w:lvl>
    <w:lvl w:ilvl="2" w:tplc="0426001B" w:tentative="1">
      <w:start w:val="1"/>
      <w:numFmt w:val="lowerRoman"/>
      <w:lvlText w:val="%3."/>
      <w:lvlJc w:val="right"/>
      <w:pPr>
        <w:ind w:left="2042" w:hanging="180"/>
      </w:pPr>
      <w:rPr>
        <w:rFonts w:cs="Times New Roman"/>
      </w:rPr>
    </w:lvl>
    <w:lvl w:ilvl="3" w:tplc="0426000F" w:tentative="1">
      <w:start w:val="1"/>
      <w:numFmt w:val="decimal"/>
      <w:lvlText w:val="%4."/>
      <w:lvlJc w:val="left"/>
      <w:pPr>
        <w:ind w:left="2762" w:hanging="360"/>
      </w:pPr>
      <w:rPr>
        <w:rFonts w:cs="Times New Roman"/>
      </w:rPr>
    </w:lvl>
    <w:lvl w:ilvl="4" w:tplc="04260019" w:tentative="1">
      <w:start w:val="1"/>
      <w:numFmt w:val="lowerLetter"/>
      <w:lvlText w:val="%5."/>
      <w:lvlJc w:val="left"/>
      <w:pPr>
        <w:ind w:left="3482" w:hanging="360"/>
      </w:pPr>
      <w:rPr>
        <w:rFonts w:cs="Times New Roman"/>
      </w:rPr>
    </w:lvl>
    <w:lvl w:ilvl="5" w:tplc="0426001B" w:tentative="1">
      <w:start w:val="1"/>
      <w:numFmt w:val="lowerRoman"/>
      <w:lvlText w:val="%6."/>
      <w:lvlJc w:val="right"/>
      <w:pPr>
        <w:ind w:left="4202" w:hanging="180"/>
      </w:pPr>
      <w:rPr>
        <w:rFonts w:cs="Times New Roman"/>
      </w:rPr>
    </w:lvl>
    <w:lvl w:ilvl="6" w:tplc="0426000F" w:tentative="1">
      <w:start w:val="1"/>
      <w:numFmt w:val="decimal"/>
      <w:lvlText w:val="%7."/>
      <w:lvlJc w:val="left"/>
      <w:pPr>
        <w:ind w:left="4922" w:hanging="360"/>
      </w:pPr>
      <w:rPr>
        <w:rFonts w:cs="Times New Roman"/>
      </w:rPr>
    </w:lvl>
    <w:lvl w:ilvl="7" w:tplc="04260019" w:tentative="1">
      <w:start w:val="1"/>
      <w:numFmt w:val="lowerLetter"/>
      <w:lvlText w:val="%8."/>
      <w:lvlJc w:val="left"/>
      <w:pPr>
        <w:ind w:left="5642" w:hanging="360"/>
      </w:pPr>
      <w:rPr>
        <w:rFonts w:cs="Times New Roman"/>
      </w:rPr>
    </w:lvl>
    <w:lvl w:ilvl="8" w:tplc="0426001B" w:tentative="1">
      <w:start w:val="1"/>
      <w:numFmt w:val="lowerRoman"/>
      <w:lvlText w:val="%9."/>
      <w:lvlJc w:val="right"/>
      <w:pPr>
        <w:ind w:left="6362" w:hanging="180"/>
      </w:pPr>
      <w:rPr>
        <w:rFonts w:cs="Times New Roman"/>
      </w:rPr>
    </w:lvl>
  </w:abstractNum>
  <w:abstractNum w:abstractNumId="3">
    <w:nsid w:val="1FE673AF"/>
    <w:multiLevelType w:val="hybridMultilevel"/>
    <w:tmpl w:val="9DAA2D7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25438F6"/>
    <w:multiLevelType w:val="hybridMultilevel"/>
    <w:tmpl w:val="59E87700"/>
    <w:lvl w:ilvl="0" w:tplc="9C3A08AC">
      <w:start w:val="1"/>
      <w:numFmt w:val="bullet"/>
      <w:lvlText w:val=""/>
      <w:lvlJc w:val="left"/>
      <w:pPr>
        <w:ind w:left="962" w:hanging="360"/>
      </w:pPr>
      <w:rPr>
        <w:rFonts w:ascii="Symbol" w:hAnsi="Symbol" w:hint="default"/>
        <w:sz w:val="20"/>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5">
    <w:nsid w:val="320A74EC"/>
    <w:multiLevelType w:val="hybridMultilevel"/>
    <w:tmpl w:val="B3A8E10E"/>
    <w:lvl w:ilvl="0" w:tplc="9C3A08AC">
      <w:start w:val="1"/>
      <w:numFmt w:val="bullet"/>
      <w:lvlText w:val=""/>
      <w:lvlJc w:val="left"/>
      <w:pPr>
        <w:ind w:left="767" w:hanging="525"/>
      </w:pPr>
      <w:rPr>
        <w:rFonts w:ascii="Symbol" w:hAnsi="Symbol" w:hint="default"/>
        <w:sz w:val="20"/>
      </w:rPr>
    </w:lvl>
    <w:lvl w:ilvl="1" w:tplc="04260019" w:tentative="1">
      <w:start w:val="1"/>
      <w:numFmt w:val="lowerLetter"/>
      <w:lvlText w:val="%2."/>
      <w:lvlJc w:val="left"/>
      <w:pPr>
        <w:ind w:left="1322" w:hanging="360"/>
      </w:pPr>
      <w:rPr>
        <w:rFonts w:cs="Times New Roman"/>
      </w:rPr>
    </w:lvl>
    <w:lvl w:ilvl="2" w:tplc="0426001B" w:tentative="1">
      <w:start w:val="1"/>
      <w:numFmt w:val="lowerRoman"/>
      <w:lvlText w:val="%3."/>
      <w:lvlJc w:val="right"/>
      <w:pPr>
        <w:ind w:left="2042" w:hanging="180"/>
      </w:pPr>
      <w:rPr>
        <w:rFonts w:cs="Times New Roman"/>
      </w:rPr>
    </w:lvl>
    <w:lvl w:ilvl="3" w:tplc="0426000F" w:tentative="1">
      <w:start w:val="1"/>
      <w:numFmt w:val="decimal"/>
      <w:lvlText w:val="%4."/>
      <w:lvlJc w:val="left"/>
      <w:pPr>
        <w:ind w:left="2762" w:hanging="360"/>
      </w:pPr>
      <w:rPr>
        <w:rFonts w:cs="Times New Roman"/>
      </w:rPr>
    </w:lvl>
    <w:lvl w:ilvl="4" w:tplc="04260019" w:tentative="1">
      <w:start w:val="1"/>
      <w:numFmt w:val="lowerLetter"/>
      <w:lvlText w:val="%5."/>
      <w:lvlJc w:val="left"/>
      <w:pPr>
        <w:ind w:left="3482" w:hanging="360"/>
      </w:pPr>
      <w:rPr>
        <w:rFonts w:cs="Times New Roman"/>
      </w:rPr>
    </w:lvl>
    <w:lvl w:ilvl="5" w:tplc="0426001B" w:tentative="1">
      <w:start w:val="1"/>
      <w:numFmt w:val="lowerRoman"/>
      <w:lvlText w:val="%6."/>
      <w:lvlJc w:val="right"/>
      <w:pPr>
        <w:ind w:left="4202" w:hanging="180"/>
      </w:pPr>
      <w:rPr>
        <w:rFonts w:cs="Times New Roman"/>
      </w:rPr>
    </w:lvl>
    <w:lvl w:ilvl="6" w:tplc="0426000F" w:tentative="1">
      <w:start w:val="1"/>
      <w:numFmt w:val="decimal"/>
      <w:lvlText w:val="%7."/>
      <w:lvlJc w:val="left"/>
      <w:pPr>
        <w:ind w:left="4922" w:hanging="360"/>
      </w:pPr>
      <w:rPr>
        <w:rFonts w:cs="Times New Roman"/>
      </w:rPr>
    </w:lvl>
    <w:lvl w:ilvl="7" w:tplc="04260019" w:tentative="1">
      <w:start w:val="1"/>
      <w:numFmt w:val="lowerLetter"/>
      <w:lvlText w:val="%8."/>
      <w:lvlJc w:val="left"/>
      <w:pPr>
        <w:ind w:left="5642" w:hanging="360"/>
      </w:pPr>
      <w:rPr>
        <w:rFonts w:cs="Times New Roman"/>
      </w:rPr>
    </w:lvl>
    <w:lvl w:ilvl="8" w:tplc="0426001B" w:tentative="1">
      <w:start w:val="1"/>
      <w:numFmt w:val="lowerRoman"/>
      <w:lvlText w:val="%9."/>
      <w:lvlJc w:val="right"/>
      <w:pPr>
        <w:ind w:left="6362" w:hanging="180"/>
      </w:pPr>
      <w:rPr>
        <w:rFonts w:cs="Times New Roman"/>
      </w:rPr>
    </w:lvl>
  </w:abstractNum>
  <w:abstractNum w:abstractNumId="6">
    <w:nsid w:val="477765B6"/>
    <w:multiLevelType w:val="hybridMultilevel"/>
    <w:tmpl w:val="A162BBF8"/>
    <w:lvl w:ilvl="0" w:tplc="9C3A08AC">
      <w:start w:val="1"/>
      <w:numFmt w:val="bullet"/>
      <w:lvlText w:val=""/>
      <w:lvlJc w:val="left"/>
      <w:pPr>
        <w:ind w:left="962" w:hanging="360"/>
      </w:pPr>
      <w:rPr>
        <w:rFonts w:ascii="Symbol" w:hAnsi="Symbol" w:hint="default"/>
        <w:sz w:val="20"/>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7">
    <w:nsid w:val="479A1421"/>
    <w:multiLevelType w:val="hybridMultilevel"/>
    <w:tmpl w:val="C7DA6DD8"/>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8">
    <w:nsid w:val="484A0BC4"/>
    <w:multiLevelType w:val="hybridMultilevel"/>
    <w:tmpl w:val="993E878E"/>
    <w:lvl w:ilvl="0" w:tplc="04260011">
      <w:start w:val="1"/>
      <w:numFmt w:val="decimal"/>
      <w:lvlText w:val="%1)"/>
      <w:lvlJc w:val="left"/>
      <w:pPr>
        <w:ind w:left="52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C5A6C30"/>
    <w:multiLevelType w:val="hybridMultilevel"/>
    <w:tmpl w:val="9A2C302C"/>
    <w:lvl w:ilvl="0" w:tplc="C77EB76E">
      <w:start w:val="1"/>
      <w:numFmt w:val="decimal"/>
      <w:lvlText w:val="%1)"/>
      <w:lvlJc w:val="left"/>
      <w:pPr>
        <w:ind w:left="885" w:hanging="360"/>
      </w:pPr>
      <w:rPr>
        <w:rFonts w:cs="Times New Roman" w:hint="default"/>
      </w:rPr>
    </w:lvl>
    <w:lvl w:ilvl="1" w:tplc="04260019" w:tentative="1">
      <w:start w:val="1"/>
      <w:numFmt w:val="lowerLetter"/>
      <w:lvlText w:val="%2."/>
      <w:lvlJc w:val="left"/>
      <w:pPr>
        <w:ind w:left="1605" w:hanging="360"/>
      </w:pPr>
      <w:rPr>
        <w:rFonts w:cs="Times New Roman"/>
      </w:rPr>
    </w:lvl>
    <w:lvl w:ilvl="2" w:tplc="0426001B" w:tentative="1">
      <w:start w:val="1"/>
      <w:numFmt w:val="lowerRoman"/>
      <w:lvlText w:val="%3."/>
      <w:lvlJc w:val="right"/>
      <w:pPr>
        <w:ind w:left="2325" w:hanging="180"/>
      </w:pPr>
      <w:rPr>
        <w:rFonts w:cs="Times New Roman"/>
      </w:rPr>
    </w:lvl>
    <w:lvl w:ilvl="3" w:tplc="0426000F" w:tentative="1">
      <w:start w:val="1"/>
      <w:numFmt w:val="decimal"/>
      <w:lvlText w:val="%4."/>
      <w:lvlJc w:val="left"/>
      <w:pPr>
        <w:ind w:left="3045" w:hanging="360"/>
      </w:pPr>
      <w:rPr>
        <w:rFonts w:cs="Times New Roman"/>
      </w:rPr>
    </w:lvl>
    <w:lvl w:ilvl="4" w:tplc="04260019" w:tentative="1">
      <w:start w:val="1"/>
      <w:numFmt w:val="lowerLetter"/>
      <w:lvlText w:val="%5."/>
      <w:lvlJc w:val="left"/>
      <w:pPr>
        <w:ind w:left="3765" w:hanging="360"/>
      </w:pPr>
      <w:rPr>
        <w:rFonts w:cs="Times New Roman"/>
      </w:rPr>
    </w:lvl>
    <w:lvl w:ilvl="5" w:tplc="0426001B" w:tentative="1">
      <w:start w:val="1"/>
      <w:numFmt w:val="lowerRoman"/>
      <w:lvlText w:val="%6."/>
      <w:lvlJc w:val="right"/>
      <w:pPr>
        <w:ind w:left="4485" w:hanging="180"/>
      </w:pPr>
      <w:rPr>
        <w:rFonts w:cs="Times New Roman"/>
      </w:rPr>
    </w:lvl>
    <w:lvl w:ilvl="6" w:tplc="0426000F" w:tentative="1">
      <w:start w:val="1"/>
      <w:numFmt w:val="decimal"/>
      <w:lvlText w:val="%7."/>
      <w:lvlJc w:val="left"/>
      <w:pPr>
        <w:ind w:left="5205" w:hanging="360"/>
      </w:pPr>
      <w:rPr>
        <w:rFonts w:cs="Times New Roman"/>
      </w:rPr>
    </w:lvl>
    <w:lvl w:ilvl="7" w:tplc="04260019" w:tentative="1">
      <w:start w:val="1"/>
      <w:numFmt w:val="lowerLetter"/>
      <w:lvlText w:val="%8."/>
      <w:lvlJc w:val="left"/>
      <w:pPr>
        <w:ind w:left="5925" w:hanging="360"/>
      </w:pPr>
      <w:rPr>
        <w:rFonts w:cs="Times New Roman"/>
      </w:rPr>
    </w:lvl>
    <w:lvl w:ilvl="8" w:tplc="0426001B" w:tentative="1">
      <w:start w:val="1"/>
      <w:numFmt w:val="lowerRoman"/>
      <w:lvlText w:val="%9."/>
      <w:lvlJc w:val="right"/>
      <w:pPr>
        <w:ind w:left="6645" w:hanging="180"/>
      </w:pPr>
      <w:rPr>
        <w:rFonts w:cs="Times New Roman"/>
      </w:rPr>
    </w:lvl>
  </w:abstractNum>
  <w:abstractNum w:abstractNumId="10">
    <w:nsid w:val="55793B38"/>
    <w:multiLevelType w:val="hybridMultilevel"/>
    <w:tmpl w:val="083EAD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4543D93"/>
    <w:multiLevelType w:val="hybridMultilevel"/>
    <w:tmpl w:val="D1D20252"/>
    <w:lvl w:ilvl="0" w:tplc="534CFC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7502BB2"/>
    <w:multiLevelType w:val="hybridMultilevel"/>
    <w:tmpl w:val="389AFF48"/>
    <w:lvl w:ilvl="0" w:tplc="9C3A08AC">
      <w:start w:val="1"/>
      <w:numFmt w:val="bullet"/>
      <w:lvlText w:val=""/>
      <w:lvlJc w:val="left"/>
      <w:pPr>
        <w:ind w:left="720" w:hanging="360"/>
      </w:pPr>
      <w:rPr>
        <w:rFonts w:ascii="Symbol" w:hAnsi="Symbol" w:hint="default"/>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7881C0D"/>
    <w:multiLevelType w:val="hybridMultilevel"/>
    <w:tmpl w:val="9132AF82"/>
    <w:lvl w:ilvl="0" w:tplc="ED046F90">
      <w:start w:val="1"/>
      <w:numFmt w:val="bullet"/>
      <w:lvlText w:val=""/>
      <w:lvlJc w:val="left"/>
      <w:pPr>
        <w:ind w:left="962" w:hanging="360"/>
      </w:pPr>
      <w:rPr>
        <w:rFonts w:ascii="Symbol" w:hAnsi="Symbol" w:hint="default"/>
        <w:sz w:val="20"/>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14">
    <w:nsid w:val="6D825375"/>
    <w:multiLevelType w:val="multilevel"/>
    <w:tmpl w:val="33C45AEC"/>
    <w:lvl w:ilvl="0">
      <w:start w:val="1"/>
      <w:numFmt w:val="decimal"/>
      <w:lvlText w:val="%1."/>
      <w:lvlJc w:val="left"/>
      <w:pPr>
        <w:tabs>
          <w:tab w:val="num" w:pos="454"/>
        </w:tabs>
        <w:ind w:left="227" w:firstLine="227"/>
      </w:pPr>
      <w:rPr>
        <w:rFonts w:cs="Times New Roman" w:hint="default"/>
      </w:rPr>
    </w:lvl>
    <w:lvl w:ilvl="1">
      <w:start w:val="3"/>
      <w:numFmt w:val="none"/>
      <w:lvlText w:val="%2-"/>
      <w:lvlJc w:val="left"/>
      <w:pPr>
        <w:ind w:left="1361" w:hanging="227"/>
      </w:pPr>
      <w:rPr>
        <w:rFonts w:cs="Times New Roman"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03E586D"/>
    <w:multiLevelType w:val="hybridMultilevel"/>
    <w:tmpl w:val="510A5E56"/>
    <w:lvl w:ilvl="0" w:tplc="9C3A08AC">
      <w:start w:val="1"/>
      <w:numFmt w:val="bullet"/>
      <w:lvlText w:val=""/>
      <w:lvlJc w:val="left"/>
      <w:pPr>
        <w:tabs>
          <w:tab w:val="num" w:pos="1260"/>
        </w:tabs>
        <w:ind w:left="1260" w:hanging="360"/>
      </w:pPr>
      <w:rPr>
        <w:rFonts w:ascii="Symbol" w:hAnsi="Symbol" w:hint="default"/>
        <w:color w:val="auto"/>
        <w:sz w:val="20"/>
      </w:rPr>
    </w:lvl>
    <w:lvl w:ilvl="1" w:tplc="04260003">
      <w:start w:val="1"/>
      <w:numFmt w:val="decimal"/>
      <w:lvlText w:val="%2."/>
      <w:lvlJc w:val="left"/>
      <w:pPr>
        <w:tabs>
          <w:tab w:val="num" w:pos="1620"/>
        </w:tabs>
        <w:ind w:left="1620" w:hanging="360"/>
      </w:pPr>
      <w:rPr>
        <w:rFonts w:cs="Times New Roman"/>
      </w:rPr>
    </w:lvl>
    <w:lvl w:ilvl="2" w:tplc="04260005">
      <w:start w:val="1"/>
      <w:numFmt w:val="decimal"/>
      <w:lvlText w:val="%3."/>
      <w:lvlJc w:val="left"/>
      <w:pPr>
        <w:tabs>
          <w:tab w:val="num" w:pos="2340"/>
        </w:tabs>
        <w:ind w:left="2340" w:hanging="360"/>
      </w:pPr>
      <w:rPr>
        <w:rFonts w:cs="Times New Roman"/>
      </w:rPr>
    </w:lvl>
    <w:lvl w:ilvl="3" w:tplc="04260001">
      <w:start w:val="1"/>
      <w:numFmt w:val="decimal"/>
      <w:lvlText w:val="%4."/>
      <w:lvlJc w:val="left"/>
      <w:pPr>
        <w:tabs>
          <w:tab w:val="num" w:pos="3060"/>
        </w:tabs>
        <w:ind w:left="3060" w:hanging="360"/>
      </w:pPr>
      <w:rPr>
        <w:rFonts w:cs="Times New Roman"/>
      </w:rPr>
    </w:lvl>
    <w:lvl w:ilvl="4" w:tplc="04260003">
      <w:start w:val="1"/>
      <w:numFmt w:val="decimal"/>
      <w:lvlText w:val="%5."/>
      <w:lvlJc w:val="left"/>
      <w:pPr>
        <w:tabs>
          <w:tab w:val="num" w:pos="3780"/>
        </w:tabs>
        <w:ind w:left="3780" w:hanging="360"/>
      </w:pPr>
      <w:rPr>
        <w:rFonts w:cs="Times New Roman"/>
      </w:rPr>
    </w:lvl>
    <w:lvl w:ilvl="5" w:tplc="04260005">
      <w:start w:val="1"/>
      <w:numFmt w:val="decimal"/>
      <w:lvlText w:val="%6."/>
      <w:lvlJc w:val="left"/>
      <w:pPr>
        <w:tabs>
          <w:tab w:val="num" w:pos="4500"/>
        </w:tabs>
        <w:ind w:left="4500" w:hanging="360"/>
      </w:pPr>
      <w:rPr>
        <w:rFonts w:cs="Times New Roman"/>
      </w:rPr>
    </w:lvl>
    <w:lvl w:ilvl="6" w:tplc="04260001">
      <w:start w:val="1"/>
      <w:numFmt w:val="decimal"/>
      <w:lvlText w:val="%7."/>
      <w:lvlJc w:val="left"/>
      <w:pPr>
        <w:tabs>
          <w:tab w:val="num" w:pos="5220"/>
        </w:tabs>
        <w:ind w:left="5220" w:hanging="360"/>
      </w:pPr>
      <w:rPr>
        <w:rFonts w:cs="Times New Roman"/>
      </w:rPr>
    </w:lvl>
    <w:lvl w:ilvl="7" w:tplc="04260003">
      <w:start w:val="1"/>
      <w:numFmt w:val="decimal"/>
      <w:lvlText w:val="%8."/>
      <w:lvlJc w:val="left"/>
      <w:pPr>
        <w:tabs>
          <w:tab w:val="num" w:pos="5940"/>
        </w:tabs>
        <w:ind w:left="5940" w:hanging="360"/>
      </w:pPr>
      <w:rPr>
        <w:rFonts w:cs="Times New Roman"/>
      </w:rPr>
    </w:lvl>
    <w:lvl w:ilvl="8" w:tplc="04260005">
      <w:start w:val="1"/>
      <w:numFmt w:val="decimal"/>
      <w:lvlText w:val="%9."/>
      <w:lvlJc w:val="left"/>
      <w:pPr>
        <w:tabs>
          <w:tab w:val="num" w:pos="6660"/>
        </w:tabs>
        <w:ind w:left="6660" w:hanging="360"/>
      </w:pPr>
      <w:rPr>
        <w:rFonts w:cs="Times New Roman"/>
      </w:rPr>
    </w:lvl>
  </w:abstractNum>
  <w:abstractNum w:abstractNumId="16">
    <w:nsid w:val="7361121E"/>
    <w:multiLevelType w:val="hybridMultilevel"/>
    <w:tmpl w:val="7B586692"/>
    <w:lvl w:ilvl="0" w:tplc="ED046F90">
      <w:start w:val="1"/>
      <w:numFmt w:val="bullet"/>
      <w:lvlText w:val=""/>
      <w:lvlJc w:val="left"/>
      <w:pPr>
        <w:ind w:left="767" w:hanging="525"/>
      </w:pPr>
      <w:rPr>
        <w:rFonts w:ascii="Symbol" w:hAnsi="Symbol" w:hint="default"/>
        <w:sz w:val="20"/>
      </w:rPr>
    </w:lvl>
    <w:lvl w:ilvl="1" w:tplc="04260019" w:tentative="1">
      <w:start w:val="1"/>
      <w:numFmt w:val="lowerLetter"/>
      <w:lvlText w:val="%2."/>
      <w:lvlJc w:val="left"/>
      <w:pPr>
        <w:ind w:left="1322" w:hanging="360"/>
      </w:pPr>
      <w:rPr>
        <w:rFonts w:cs="Times New Roman"/>
      </w:rPr>
    </w:lvl>
    <w:lvl w:ilvl="2" w:tplc="0426001B" w:tentative="1">
      <w:start w:val="1"/>
      <w:numFmt w:val="lowerRoman"/>
      <w:lvlText w:val="%3."/>
      <w:lvlJc w:val="right"/>
      <w:pPr>
        <w:ind w:left="2042" w:hanging="180"/>
      </w:pPr>
      <w:rPr>
        <w:rFonts w:cs="Times New Roman"/>
      </w:rPr>
    </w:lvl>
    <w:lvl w:ilvl="3" w:tplc="0426000F" w:tentative="1">
      <w:start w:val="1"/>
      <w:numFmt w:val="decimal"/>
      <w:lvlText w:val="%4."/>
      <w:lvlJc w:val="left"/>
      <w:pPr>
        <w:ind w:left="2762" w:hanging="360"/>
      </w:pPr>
      <w:rPr>
        <w:rFonts w:cs="Times New Roman"/>
      </w:rPr>
    </w:lvl>
    <w:lvl w:ilvl="4" w:tplc="04260019" w:tentative="1">
      <w:start w:val="1"/>
      <w:numFmt w:val="lowerLetter"/>
      <w:lvlText w:val="%5."/>
      <w:lvlJc w:val="left"/>
      <w:pPr>
        <w:ind w:left="3482" w:hanging="360"/>
      </w:pPr>
      <w:rPr>
        <w:rFonts w:cs="Times New Roman"/>
      </w:rPr>
    </w:lvl>
    <w:lvl w:ilvl="5" w:tplc="0426001B" w:tentative="1">
      <w:start w:val="1"/>
      <w:numFmt w:val="lowerRoman"/>
      <w:lvlText w:val="%6."/>
      <w:lvlJc w:val="right"/>
      <w:pPr>
        <w:ind w:left="4202" w:hanging="180"/>
      </w:pPr>
      <w:rPr>
        <w:rFonts w:cs="Times New Roman"/>
      </w:rPr>
    </w:lvl>
    <w:lvl w:ilvl="6" w:tplc="0426000F" w:tentative="1">
      <w:start w:val="1"/>
      <w:numFmt w:val="decimal"/>
      <w:lvlText w:val="%7."/>
      <w:lvlJc w:val="left"/>
      <w:pPr>
        <w:ind w:left="4922" w:hanging="360"/>
      </w:pPr>
      <w:rPr>
        <w:rFonts w:cs="Times New Roman"/>
      </w:rPr>
    </w:lvl>
    <w:lvl w:ilvl="7" w:tplc="04260019" w:tentative="1">
      <w:start w:val="1"/>
      <w:numFmt w:val="lowerLetter"/>
      <w:lvlText w:val="%8."/>
      <w:lvlJc w:val="left"/>
      <w:pPr>
        <w:ind w:left="5642" w:hanging="360"/>
      </w:pPr>
      <w:rPr>
        <w:rFonts w:cs="Times New Roman"/>
      </w:rPr>
    </w:lvl>
    <w:lvl w:ilvl="8" w:tplc="0426001B" w:tentative="1">
      <w:start w:val="1"/>
      <w:numFmt w:val="lowerRoman"/>
      <w:lvlText w:val="%9."/>
      <w:lvlJc w:val="right"/>
      <w:pPr>
        <w:ind w:left="6362" w:hanging="180"/>
      </w:pPr>
      <w:rPr>
        <w:rFonts w:cs="Times New Roman"/>
      </w:rPr>
    </w:lvl>
  </w:abstractNum>
  <w:abstractNum w:abstractNumId="17">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5883A74"/>
    <w:multiLevelType w:val="hybridMultilevel"/>
    <w:tmpl w:val="7BB67F5A"/>
    <w:lvl w:ilvl="0" w:tplc="9C3A08AC">
      <w:start w:val="1"/>
      <w:numFmt w:val="bullet"/>
      <w:lvlText w:val=""/>
      <w:lvlJc w:val="left"/>
      <w:pPr>
        <w:ind w:left="767" w:hanging="525"/>
      </w:pPr>
      <w:rPr>
        <w:rFonts w:ascii="Symbol" w:hAnsi="Symbol" w:hint="default"/>
        <w:sz w:val="20"/>
      </w:rPr>
    </w:lvl>
    <w:lvl w:ilvl="1" w:tplc="04260019" w:tentative="1">
      <w:start w:val="1"/>
      <w:numFmt w:val="lowerLetter"/>
      <w:lvlText w:val="%2."/>
      <w:lvlJc w:val="left"/>
      <w:pPr>
        <w:ind w:left="1322" w:hanging="360"/>
      </w:pPr>
      <w:rPr>
        <w:rFonts w:cs="Times New Roman"/>
      </w:rPr>
    </w:lvl>
    <w:lvl w:ilvl="2" w:tplc="0426001B" w:tentative="1">
      <w:start w:val="1"/>
      <w:numFmt w:val="lowerRoman"/>
      <w:lvlText w:val="%3."/>
      <w:lvlJc w:val="right"/>
      <w:pPr>
        <w:ind w:left="2042" w:hanging="180"/>
      </w:pPr>
      <w:rPr>
        <w:rFonts w:cs="Times New Roman"/>
      </w:rPr>
    </w:lvl>
    <w:lvl w:ilvl="3" w:tplc="0426000F" w:tentative="1">
      <w:start w:val="1"/>
      <w:numFmt w:val="decimal"/>
      <w:lvlText w:val="%4."/>
      <w:lvlJc w:val="left"/>
      <w:pPr>
        <w:ind w:left="2762" w:hanging="360"/>
      </w:pPr>
      <w:rPr>
        <w:rFonts w:cs="Times New Roman"/>
      </w:rPr>
    </w:lvl>
    <w:lvl w:ilvl="4" w:tplc="04260019" w:tentative="1">
      <w:start w:val="1"/>
      <w:numFmt w:val="lowerLetter"/>
      <w:lvlText w:val="%5."/>
      <w:lvlJc w:val="left"/>
      <w:pPr>
        <w:ind w:left="3482" w:hanging="360"/>
      </w:pPr>
      <w:rPr>
        <w:rFonts w:cs="Times New Roman"/>
      </w:rPr>
    </w:lvl>
    <w:lvl w:ilvl="5" w:tplc="0426001B" w:tentative="1">
      <w:start w:val="1"/>
      <w:numFmt w:val="lowerRoman"/>
      <w:lvlText w:val="%6."/>
      <w:lvlJc w:val="right"/>
      <w:pPr>
        <w:ind w:left="4202" w:hanging="180"/>
      </w:pPr>
      <w:rPr>
        <w:rFonts w:cs="Times New Roman"/>
      </w:rPr>
    </w:lvl>
    <w:lvl w:ilvl="6" w:tplc="0426000F" w:tentative="1">
      <w:start w:val="1"/>
      <w:numFmt w:val="decimal"/>
      <w:lvlText w:val="%7."/>
      <w:lvlJc w:val="left"/>
      <w:pPr>
        <w:ind w:left="4922" w:hanging="360"/>
      </w:pPr>
      <w:rPr>
        <w:rFonts w:cs="Times New Roman"/>
      </w:rPr>
    </w:lvl>
    <w:lvl w:ilvl="7" w:tplc="04260019" w:tentative="1">
      <w:start w:val="1"/>
      <w:numFmt w:val="lowerLetter"/>
      <w:lvlText w:val="%8."/>
      <w:lvlJc w:val="left"/>
      <w:pPr>
        <w:ind w:left="5642" w:hanging="360"/>
      </w:pPr>
      <w:rPr>
        <w:rFonts w:cs="Times New Roman"/>
      </w:rPr>
    </w:lvl>
    <w:lvl w:ilvl="8" w:tplc="0426001B" w:tentative="1">
      <w:start w:val="1"/>
      <w:numFmt w:val="lowerRoman"/>
      <w:lvlText w:val="%9."/>
      <w:lvlJc w:val="right"/>
      <w:pPr>
        <w:ind w:left="6362" w:hanging="180"/>
      </w:pPr>
      <w:rPr>
        <w:rFonts w:cs="Times New Roman"/>
      </w:rPr>
    </w:lvl>
  </w:abstractNum>
  <w:abstractNum w:abstractNumId="19">
    <w:nsid w:val="761A2176"/>
    <w:multiLevelType w:val="hybridMultilevel"/>
    <w:tmpl w:val="A9A0FEBE"/>
    <w:lvl w:ilvl="0" w:tplc="9C3A08AC">
      <w:start w:val="1"/>
      <w:numFmt w:val="bullet"/>
      <w:lvlText w:val=""/>
      <w:lvlJc w:val="left"/>
      <w:pPr>
        <w:ind w:left="962" w:hanging="360"/>
      </w:pPr>
      <w:rPr>
        <w:rFonts w:ascii="Symbol" w:hAnsi="Symbol" w:hint="default"/>
        <w:sz w:val="20"/>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20">
    <w:nsid w:val="79F21282"/>
    <w:multiLevelType w:val="hybridMultilevel"/>
    <w:tmpl w:val="86F0311E"/>
    <w:lvl w:ilvl="0" w:tplc="9C3A08AC">
      <w:start w:val="1"/>
      <w:numFmt w:val="bullet"/>
      <w:lvlText w:val=""/>
      <w:lvlJc w:val="left"/>
      <w:pPr>
        <w:ind w:left="962" w:hanging="360"/>
      </w:pPr>
      <w:rPr>
        <w:rFonts w:ascii="Symbol" w:hAnsi="Symbol" w:hint="default"/>
        <w:sz w:val="20"/>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21">
    <w:nsid w:val="7E2D6A59"/>
    <w:multiLevelType w:val="hybridMultilevel"/>
    <w:tmpl w:val="081207AE"/>
    <w:lvl w:ilvl="0" w:tplc="9CA05068">
      <w:start w:val="4"/>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num w:numId="1">
    <w:abstractNumId w:val="2"/>
  </w:num>
  <w:num w:numId="2">
    <w:abstractNumId w:val="20"/>
  </w:num>
  <w:num w:numId="3">
    <w:abstractNumId w:val="4"/>
  </w:num>
  <w:num w:numId="4">
    <w:abstractNumId w:val="0"/>
  </w:num>
  <w:num w:numId="5">
    <w:abstractNumId w:val="13"/>
  </w:num>
  <w:num w:numId="6">
    <w:abstractNumId w:val="5"/>
  </w:num>
  <w:num w:numId="7">
    <w:abstractNumId w:val="21"/>
  </w:num>
  <w:num w:numId="8">
    <w:abstractNumId w:val="14"/>
  </w:num>
  <w:num w:numId="9">
    <w:abstractNumId w:val="8"/>
  </w:num>
  <w:num w:numId="10">
    <w:abstractNumId w:val="11"/>
  </w:num>
  <w:num w:numId="11">
    <w:abstractNumId w:val="18"/>
  </w:num>
  <w:num w:numId="12">
    <w:abstractNumId w:val="6"/>
  </w:num>
  <w:num w:numId="13">
    <w:abstractNumId w:val="19"/>
  </w:num>
  <w:num w:numId="14">
    <w:abstractNumId w:val="16"/>
  </w:num>
  <w:num w:numId="15">
    <w:abstractNumId w:val="15"/>
  </w:num>
  <w:num w:numId="16">
    <w:abstractNumId w:val="10"/>
  </w:num>
  <w:num w:numId="17">
    <w:abstractNumId w:val="3"/>
  </w:num>
  <w:num w:numId="18">
    <w:abstractNumId w:val="12"/>
  </w:num>
  <w:num w:numId="19">
    <w:abstractNumId w:val="9"/>
  </w:num>
  <w:num w:numId="20">
    <w:abstractNumId w:val="1"/>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5A"/>
    <w:rsid w:val="0000088D"/>
    <w:rsid w:val="00000A2A"/>
    <w:rsid w:val="00001909"/>
    <w:rsid w:val="00004318"/>
    <w:rsid w:val="00004AFA"/>
    <w:rsid w:val="00004F97"/>
    <w:rsid w:val="00005434"/>
    <w:rsid w:val="00005D98"/>
    <w:rsid w:val="00006E48"/>
    <w:rsid w:val="000070F3"/>
    <w:rsid w:val="00007949"/>
    <w:rsid w:val="0001002D"/>
    <w:rsid w:val="0001138D"/>
    <w:rsid w:val="00011860"/>
    <w:rsid w:val="00012A91"/>
    <w:rsid w:val="000130EC"/>
    <w:rsid w:val="000139B7"/>
    <w:rsid w:val="00013E93"/>
    <w:rsid w:val="000155DB"/>
    <w:rsid w:val="000159F3"/>
    <w:rsid w:val="00016B65"/>
    <w:rsid w:val="00017D6A"/>
    <w:rsid w:val="00017E14"/>
    <w:rsid w:val="000212E3"/>
    <w:rsid w:val="000217B0"/>
    <w:rsid w:val="00022B94"/>
    <w:rsid w:val="00023688"/>
    <w:rsid w:val="000238E2"/>
    <w:rsid w:val="000242FA"/>
    <w:rsid w:val="000243A2"/>
    <w:rsid w:val="00024CB5"/>
    <w:rsid w:val="00025315"/>
    <w:rsid w:val="00025325"/>
    <w:rsid w:val="00025822"/>
    <w:rsid w:val="000267FD"/>
    <w:rsid w:val="000269D3"/>
    <w:rsid w:val="0002789F"/>
    <w:rsid w:val="000309D3"/>
    <w:rsid w:val="000328FC"/>
    <w:rsid w:val="0003381A"/>
    <w:rsid w:val="00033836"/>
    <w:rsid w:val="00034921"/>
    <w:rsid w:val="000350E9"/>
    <w:rsid w:val="00035987"/>
    <w:rsid w:val="000366A2"/>
    <w:rsid w:val="000369C0"/>
    <w:rsid w:val="00037C3D"/>
    <w:rsid w:val="00037DE7"/>
    <w:rsid w:val="00040768"/>
    <w:rsid w:val="0004080C"/>
    <w:rsid w:val="00040A63"/>
    <w:rsid w:val="000427D6"/>
    <w:rsid w:val="000429FF"/>
    <w:rsid w:val="000431F5"/>
    <w:rsid w:val="000439B5"/>
    <w:rsid w:val="00043B5B"/>
    <w:rsid w:val="00044AEA"/>
    <w:rsid w:val="0004578C"/>
    <w:rsid w:val="00045C49"/>
    <w:rsid w:val="000477F4"/>
    <w:rsid w:val="000503CF"/>
    <w:rsid w:val="000508AE"/>
    <w:rsid w:val="000509E9"/>
    <w:rsid w:val="00050CEC"/>
    <w:rsid w:val="00051063"/>
    <w:rsid w:val="0005115D"/>
    <w:rsid w:val="000516EF"/>
    <w:rsid w:val="00051811"/>
    <w:rsid w:val="00051E06"/>
    <w:rsid w:val="00054AAB"/>
    <w:rsid w:val="00056A38"/>
    <w:rsid w:val="00057360"/>
    <w:rsid w:val="00057AD6"/>
    <w:rsid w:val="000604FF"/>
    <w:rsid w:val="0006068B"/>
    <w:rsid w:val="0006095E"/>
    <w:rsid w:val="000609ED"/>
    <w:rsid w:val="00061309"/>
    <w:rsid w:val="00062188"/>
    <w:rsid w:val="0006383D"/>
    <w:rsid w:val="00063949"/>
    <w:rsid w:val="00063A3D"/>
    <w:rsid w:val="00063E56"/>
    <w:rsid w:val="00067CB7"/>
    <w:rsid w:val="00067FAB"/>
    <w:rsid w:val="00070551"/>
    <w:rsid w:val="000705E9"/>
    <w:rsid w:val="00071266"/>
    <w:rsid w:val="000717AA"/>
    <w:rsid w:val="00073A96"/>
    <w:rsid w:val="00074B90"/>
    <w:rsid w:val="0007508F"/>
    <w:rsid w:val="000755FF"/>
    <w:rsid w:val="000777BA"/>
    <w:rsid w:val="000779E5"/>
    <w:rsid w:val="0008033B"/>
    <w:rsid w:val="00080B26"/>
    <w:rsid w:val="00081D43"/>
    <w:rsid w:val="000822FB"/>
    <w:rsid w:val="00082F5A"/>
    <w:rsid w:val="0008395A"/>
    <w:rsid w:val="00083967"/>
    <w:rsid w:val="00084C1D"/>
    <w:rsid w:val="00085B9D"/>
    <w:rsid w:val="00090172"/>
    <w:rsid w:val="000913B8"/>
    <w:rsid w:val="000917A3"/>
    <w:rsid w:val="00091E8B"/>
    <w:rsid w:val="00091F80"/>
    <w:rsid w:val="00092597"/>
    <w:rsid w:val="00092BFE"/>
    <w:rsid w:val="00092C9B"/>
    <w:rsid w:val="000930C9"/>
    <w:rsid w:val="000933AB"/>
    <w:rsid w:val="00093455"/>
    <w:rsid w:val="00093754"/>
    <w:rsid w:val="0009490F"/>
    <w:rsid w:val="00094AF8"/>
    <w:rsid w:val="00094B24"/>
    <w:rsid w:val="00094B94"/>
    <w:rsid w:val="000964C6"/>
    <w:rsid w:val="00097660"/>
    <w:rsid w:val="00097689"/>
    <w:rsid w:val="000A070E"/>
    <w:rsid w:val="000A07A5"/>
    <w:rsid w:val="000A1273"/>
    <w:rsid w:val="000A1E5A"/>
    <w:rsid w:val="000A1EFA"/>
    <w:rsid w:val="000A210A"/>
    <w:rsid w:val="000A2A9B"/>
    <w:rsid w:val="000A3465"/>
    <w:rsid w:val="000A4FF9"/>
    <w:rsid w:val="000A5C2E"/>
    <w:rsid w:val="000A64D6"/>
    <w:rsid w:val="000A6F8E"/>
    <w:rsid w:val="000A743E"/>
    <w:rsid w:val="000A775F"/>
    <w:rsid w:val="000B1712"/>
    <w:rsid w:val="000B1E7D"/>
    <w:rsid w:val="000B25C4"/>
    <w:rsid w:val="000B2711"/>
    <w:rsid w:val="000B3691"/>
    <w:rsid w:val="000B407F"/>
    <w:rsid w:val="000B50D3"/>
    <w:rsid w:val="000B7D47"/>
    <w:rsid w:val="000B7F23"/>
    <w:rsid w:val="000C1D04"/>
    <w:rsid w:val="000C2181"/>
    <w:rsid w:val="000C2440"/>
    <w:rsid w:val="000C330F"/>
    <w:rsid w:val="000C4697"/>
    <w:rsid w:val="000C4C0D"/>
    <w:rsid w:val="000C568A"/>
    <w:rsid w:val="000C5882"/>
    <w:rsid w:val="000C7668"/>
    <w:rsid w:val="000D0C93"/>
    <w:rsid w:val="000D1A6B"/>
    <w:rsid w:val="000D1B9B"/>
    <w:rsid w:val="000D2721"/>
    <w:rsid w:val="000D2AF0"/>
    <w:rsid w:val="000D4452"/>
    <w:rsid w:val="000D49B3"/>
    <w:rsid w:val="000D4D6C"/>
    <w:rsid w:val="000D5DB2"/>
    <w:rsid w:val="000D617A"/>
    <w:rsid w:val="000D6309"/>
    <w:rsid w:val="000D67AF"/>
    <w:rsid w:val="000D708A"/>
    <w:rsid w:val="000D7226"/>
    <w:rsid w:val="000D7429"/>
    <w:rsid w:val="000D74CE"/>
    <w:rsid w:val="000D75C6"/>
    <w:rsid w:val="000D7763"/>
    <w:rsid w:val="000E155D"/>
    <w:rsid w:val="000E1F0D"/>
    <w:rsid w:val="000E2E51"/>
    <w:rsid w:val="000E3FD1"/>
    <w:rsid w:val="000E400B"/>
    <w:rsid w:val="000E4180"/>
    <w:rsid w:val="000E4610"/>
    <w:rsid w:val="000E5684"/>
    <w:rsid w:val="000E6234"/>
    <w:rsid w:val="000E68FB"/>
    <w:rsid w:val="000E6933"/>
    <w:rsid w:val="000E7F8C"/>
    <w:rsid w:val="000F0334"/>
    <w:rsid w:val="000F1B22"/>
    <w:rsid w:val="000F2853"/>
    <w:rsid w:val="000F29CE"/>
    <w:rsid w:val="000F2D1A"/>
    <w:rsid w:val="000F37B8"/>
    <w:rsid w:val="000F39B0"/>
    <w:rsid w:val="000F3B96"/>
    <w:rsid w:val="000F4383"/>
    <w:rsid w:val="000F4857"/>
    <w:rsid w:val="000F5225"/>
    <w:rsid w:val="000F5B1A"/>
    <w:rsid w:val="000F6C84"/>
    <w:rsid w:val="000F6D30"/>
    <w:rsid w:val="000F715B"/>
    <w:rsid w:val="000F7821"/>
    <w:rsid w:val="000F7A01"/>
    <w:rsid w:val="001026E2"/>
    <w:rsid w:val="00102D32"/>
    <w:rsid w:val="00103AFB"/>
    <w:rsid w:val="00103DD2"/>
    <w:rsid w:val="00103EC6"/>
    <w:rsid w:val="00105E43"/>
    <w:rsid w:val="00107202"/>
    <w:rsid w:val="001079E8"/>
    <w:rsid w:val="00107F83"/>
    <w:rsid w:val="001100D9"/>
    <w:rsid w:val="001106C4"/>
    <w:rsid w:val="001119A2"/>
    <w:rsid w:val="00111B25"/>
    <w:rsid w:val="001124E6"/>
    <w:rsid w:val="00112A35"/>
    <w:rsid w:val="00112C33"/>
    <w:rsid w:val="0011529D"/>
    <w:rsid w:val="001152CE"/>
    <w:rsid w:val="00116A8E"/>
    <w:rsid w:val="00117F02"/>
    <w:rsid w:val="0012045D"/>
    <w:rsid w:val="001207E1"/>
    <w:rsid w:val="001208AE"/>
    <w:rsid w:val="00120EA6"/>
    <w:rsid w:val="00120EDD"/>
    <w:rsid w:val="00121D76"/>
    <w:rsid w:val="00121FF0"/>
    <w:rsid w:val="0012269F"/>
    <w:rsid w:val="001231D2"/>
    <w:rsid w:val="00124717"/>
    <w:rsid w:val="0012538E"/>
    <w:rsid w:val="00126A04"/>
    <w:rsid w:val="00130118"/>
    <w:rsid w:val="001302BC"/>
    <w:rsid w:val="00131BF0"/>
    <w:rsid w:val="00131C03"/>
    <w:rsid w:val="00131E43"/>
    <w:rsid w:val="00132A82"/>
    <w:rsid w:val="00134019"/>
    <w:rsid w:val="001348AD"/>
    <w:rsid w:val="00135615"/>
    <w:rsid w:val="00135FF8"/>
    <w:rsid w:val="00136B27"/>
    <w:rsid w:val="001373D5"/>
    <w:rsid w:val="00137A15"/>
    <w:rsid w:val="0014005A"/>
    <w:rsid w:val="00140C48"/>
    <w:rsid w:val="001416D6"/>
    <w:rsid w:val="0014528F"/>
    <w:rsid w:val="0014571B"/>
    <w:rsid w:val="00145E2D"/>
    <w:rsid w:val="0014631B"/>
    <w:rsid w:val="00147F77"/>
    <w:rsid w:val="00150726"/>
    <w:rsid w:val="00150A65"/>
    <w:rsid w:val="001531C1"/>
    <w:rsid w:val="00153FF0"/>
    <w:rsid w:val="00154443"/>
    <w:rsid w:val="00154F01"/>
    <w:rsid w:val="0015604D"/>
    <w:rsid w:val="001569DC"/>
    <w:rsid w:val="00157756"/>
    <w:rsid w:val="00157DEB"/>
    <w:rsid w:val="0016047D"/>
    <w:rsid w:val="00162DEE"/>
    <w:rsid w:val="00162E6E"/>
    <w:rsid w:val="00163A00"/>
    <w:rsid w:val="00164879"/>
    <w:rsid w:val="00164CF4"/>
    <w:rsid w:val="00166E04"/>
    <w:rsid w:val="00167077"/>
    <w:rsid w:val="00167402"/>
    <w:rsid w:val="00170014"/>
    <w:rsid w:val="001703A9"/>
    <w:rsid w:val="001707D0"/>
    <w:rsid w:val="00170F8D"/>
    <w:rsid w:val="001711B9"/>
    <w:rsid w:val="001733E3"/>
    <w:rsid w:val="00173D8F"/>
    <w:rsid w:val="001756AE"/>
    <w:rsid w:val="001772B4"/>
    <w:rsid w:val="0017731F"/>
    <w:rsid w:val="00177C09"/>
    <w:rsid w:val="00181725"/>
    <w:rsid w:val="001830FC"/>
    <w:rsid w:val="00185DF4"/>
    <w:rsid w:val="001861A0"/>
    <w:rsid w:val="001863EF"/>
    <w:rsid w:val="0018759D"/>
    <w:rsid w:val="00190425"/>
    <w:rsid w:val="00190455"/>
    <w:rsid w:val="0019250A"/>
    <w:rsid w:val="00193941"/>
    <w:rsid w:val="00193EC7"/>
    <w:rsid w:val="00195815"/>
    <w:rsid w:val="00196088"/>
    <w:rsid w:val="00196339"/>
    <w:rsid w:val="00196779"/>
    <w:rsid w:val="00196C00"/>
    <w:rsid w:val="001A046B"/>
    <w:rsid w:val="001A054F"/>
    <w:rsid w:val="001A0FB9"/>
    <w:rsid w:val="001A108F"/>
    <w:rsid w:val="001A1493"/>
    <w:rsid w:val="001A2E9A"/>
    <w:rsid w:val="001A3466"/>
    <w:rsid w:val="001A3EBD"/>
    <w:rsid w:val="001A73BD"/>
    <w:rsid w:val="001A7CA1"/>
    <w:rsid w:val="001B136D"/>
    <w:rsid w:val="001B2587"/>
    <w:rsid w:val="001B2810"/>
    <w:rsid w:val="001B2E09"/>
    <w:rsid w:val="001B40F6"/>
    <w:rsid w:val="001B440F"/>
    <w:rsid w:val="001B54D1"/>
    <w:rsid w:val="001B731B"/>
    <w:rsid w:val="001B7427"/>
    <w:rsid w:val="001B7A6A"/>
    <w:rsid w:val="001C0E13"/>
    <w:rsid w:val="001C1E10"/>
    <w:rsid w:val="001C1EC4"/>
    <w:rsid w:val="001C2D6A"/>
    <w:rsid w:val="001C472C"/>
    <w:rsid w:val="001C565A"/>
    <w:rsid w:val="001C5A7F"/>
    <w:rsid w:val="001C5BD3"/>
    <w:rsid w:val="001C6743"/>
    <w:rsid w:val="001C7E3D"/>
    <w:rsid w:val="001C7F14"/>
    <w:rsid w:val="001D0EE0"/>
    <w:rsid w:val="001D23CC"/>
    <w:rsid w:val="001D273C"/>
    <w:rsid w:val="001D2A48"/>
    <w:rsid w:val="001D2FB5"/>
    <w:rsid w:val="001D36A2"/>
    <w:rsid w:val="001D3BA4"/>
    <w:rsid w:val="001D4288"/>
    <w:rsid w:val="001D4362"/>
    <w:rsid w:val="001D462B"/>
    <w:rsid w:val="001D48A7"/>
    <w:rsid w:val="001D6357"/>
    <w:rsid w:val="001D6572"/>
    <w:rsid w:val="001D7499"/>
    <w:rsid w:val="001D7974"/>
    <w:rsid w:val="001E1501"/>
    <w:rsid w:val="001E1594"/>
    <w:rsid w:val="001E20EE"/>
    <w:rsid w:val="001E2294"/>
    <w:rsid w:val="001E272F"/>
    <w:rsid w:val="001E279F"/>
    <w:rsid w:val="001E5C44"/>
    <w:rsid w:val="001E5DB7"/>
    <w:rsid w:val="001E61E1"/>
    <w:rsid w:val="001E698C"/>
    <w:rsid w:val="001E76D0"/>
    <w:rsid w:val="001F096A"/>
    <w:rsid w:val="001F168D"/>
    <w:rsid w:val="001F1832"/>
    <w:rsid w:val="001F1C45"/>
    <w:rsid w:val="001F2487"/>
    <w:rsid w:val="001F2583"/>
    <w:rsid w:val="001F28B4"/>
    <w:rsid w:val="001F28C0"/>
    <w:rsid w:val="001F2B7B"/>
    <w:rsid w:val="001F3D7F"/>
    <w:rsid w:val="001F40B9"/>
    <w:rsid w:val="001F52FA"/>
    <w:rsid w:val="001F60D2"/>
    <w:rsid w:val="001F6760"/>
    <w:rsid w:val="001F7261"/>
    <w:rsid w:val="001F7280"/>
    <w:rsid w:val="001F7958"/>
    <w:rsid w:val="002002C6"/>
    <w:rsid w:val="002009C1"/>
    <w:rsid w:val="00200E37"/>
    <w:rsid w:val="00201192"/>
    <w:rsid w:val="0020171B"/>
    <w:rsid w:val="00201A70"/>
    <w:rsid w:val="00202173"/>
    <w:rsid w:val="002039E5"/>
    <w:rsid w:val="00204DB3"/>
    <w:rsid w:val="002059AD"/>
    <w:rsid w:val="0020651E"/>
    <w:rsid w:val="0021043B"/>
    <w:rsid w:val="00212A70"/>
    <w:rsid w:val="002159B5"/>
    <w:rsid w:val="0021638B"/>
    <w:rsid w:val="00216399"/>
    <w:rsid w:val="00216484"/>
    <w:rsid w:val="00220AEE"/>
    <w:rsid w:val="00220C65"/>
    <w:rsid w:val="00220DAA"/>
    <w:rsid w:val="0022131B"/>
    <w:rsid w:val="00221FE9"/>
    <w:rsid w:val="00222523"/>
    <w:rsid w:val="00222665"/>
    <w:rsid w:val="002236DD"/>
    <w:rsid w:val="00224716"/>
    <w:rsid w:val="002249EA"/>
    <w:rsid w:val="00224DC1"/>
    <w:rsid w:val="0022566F"/>
    <w:rsid w:val="002262CE"/>
    <w:rsid w:val="00226783"/>
    <w:rsid w:val="002274A8"/>
    <w:rsid w:val="00227B69"/>
    <w:rsid w:val="002321A3"/>
    <w:rsid w:val="002325A7"/>
    <w:rsid w:val="0023464B"/>
    <w:rsid w:val="00234672"/>
    <w:rsid w:val="00234B77"/>
    <w:rsid w:val="00234BDE"/>
    <w:rsid w:val="00235267"/>
    <w:rsid w:val="002365C0"/>
    <w:rsid w:val="002367C5"/>
    <w:rsid w:val="002368E5"/>
    <w:rsid w:val="00237492"/>
    <w:rsid w:val="00241BB7"/>
    <w:rsid w:val="00243850"/>
    <w:rsid w:val="00244932"/>
    <w:rsid w:val="002449BC"/>
    <w:rsid w:val="00244B41"/>
    <w:rsid w:val="00245C78"/>
    <w:rsid w:val="002462DB"/>
    <w:rsid w:val="002476F9"/>
    <w:rsid w:val="00247734"/>
    <w:rsid w:val="00247E58"/>
    <w:rsid w:val="00250089"/>
    <w:rsid w:val="00251D4E"/>
    <w:rsid w:val="0025200E"/>
    <w:rsid w:val="002520C4"/>
    <w:rsid w:val="00252FE5"/>
    <w:rsid w:val="00253413"/>
    <w:rsid w:val="00253E23"/>
    <w:rsid w:val="00254536"/>
    <w:rsid w:val="00254813"/>
    <w:rsid w:val="00254AB9"/>
    <w:rsid w:val="00255111"/>
    <w:rsid w:val="00255ADC"/>
    <w:rsid w:val="00255C3B"/>
    <w:rsid w:val="00257866"/>
    <w:rsid w:val="00257FDC"/>
    <w:rsid w:val="00260533"/>
    <w:rsid w:val="002608D0"/>
    <w:rsid w:val="00260A8A"/>
    <w:rsid w:val="0026180F"/>
    <w:rsid w:val="002622BF"/>
    <w:rsid w:val="002622E6"/>
    <w:rsid w:val="002622ED"/>
    <w:rsid w:val="0026249B"/>
    <w:rsid w:val="00262CDC"/>
    <w:rsid w:val="00262D54"/>
    <w:rsid w:val="00262DF4"/>
    <w:rsid w:val="00264467"/>
    <w:rsid w:val="0026508A"/>
    <w:rsid w:val="0026555A"/>
    <w:rsid w:val="00265A7F"/>
    <w:rsid w:val="00266023"/>
    <w:rsid w:val="00266428"/>
    <w:rsid w:val="00266538"/>
    <w:rsid w:val="002667D3"/>
    <w:rsid w:val="00267261"/>
    <w:rsid w:val="00267E7E"/>
    <w:rsid w:val="00271772"/>
    <w:rsid w:val="00271DBA"/>
    <w:rsid w:val="002732E4"/>
    <w:rsid w:val="00273707"/>
    <w:rsid w:val="002737D9"/>
    <w:rsid w:val="00273B9E"/>
    <w:rsid w:val="00274F9B"/>
    <w:rsid w:val="002750A7"/>
    <w:rsid w:val="002754A8"/>
    <w:rsid w:val="002764DC"/>
    <w:rsid w:val="00276A5B"/>
    <w:rsid w:val="002771DF"/>
    <w:rsid w:val="002778C6"/>
    <w:rsid w:val="002778E7"/>
    <w:rsid w:val="0028083C"/>
    <w:rsid w:val="00280A98"/>
    <w:rsid w:val="00282887"/>
    <w:rsid w:val="00282C9F"/>
    <w:rsid w:val="00283289"/>
    <w:rsid w:val="00285B8C"/>
    <w:rsid w:val="00286384"/>
    <w:rsid w:val="00287D8E"/>
    <w:rsid w:val="00290368"/>
    <w:rsid w:val="002909A3"/>
    <w:rsid w:val="002911DB"/>
    <w:rsid w:val="0029275E"/>
    <w:rsid w:val="00293790"/>
    <w:rsid w:val="00295087"/>
    <w:rsid w:val="0029530D"/>
    <w:rsid w:val="00295707"/>
    <w:rsid w:val="002961F5"/>
    <w:rsid w:val="002977F0"/>
    <w:rsid w:val="002979BD"/>
    <w:rsid w:val="002A03DF"/>
    <w:rsid w:val="002A0CA2"/>
    <w:rsid w:val="002A14F6"/>
    <w:rsid w:val="002A20F6"/>
    <w:rsid w:val="002A3005"/>
    <w:rsid w:val="002A3794"/>
    <w:rsid w:val="002A45B8"/>
    <w:rsid w:val="002A4605"/>
    <w:rsid w:val="002A6183"/>
    <w:rsid w:val="002A6358"/>
    <w:rsid w:val="002B00D2"/>
    <w:rsid w:val="002B07D7"/>
    <w:rsid w:val="002B15E5"/>
    <w:rsid w:val="002B244C"/>
    <w:rsid w:val="002B2A71"/>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2C40"/>
    <w:rsid w:val="002C32F5"/>
    <w:rsid w:val="002C3CF2"/>
    <w:rsid w:val="002C3FC2"/>
    <w:rsid w:val="002C4A07"/>
    <w:rsid w:val="002C643C"/>
    <w:rsid w:val="002C6B96"/>
    <w:rsid w:val="002D016B"/>
    <w:rsid w:val="002D25EF"/>
    <w:rsid w:val="002D3AA8"/>
    <w:rsid w:val="002D499C"/>
    <w:rsid w:val="002D4CB0"/>
    <w:rsid w:val="002D5EB0"/>
    <w:rsid w:val="002D6258"/>
    <w:rsid w:val="002D66F7"/>
    <w:rsid w:val="002D7643"/>
    <w:rsid w:val="002D7A80"/>
    <w:rsid w:val="002D7B5D"/>
    <w:rsid w:val="002E0C0B"/>
    <w:rsid w:val="002E36C5"/>
    <w:rsid w:val="002F1086"/>
    <w:rsid w:val="002F10E6"/>
    <w:rsid w:val="002F1DC5"/>
    <w:rsid w:val="002F1E3E"/>
    <w:rsid w:val="002F207F"/>
    <w:rsid w:val="002F321B"/>
    <w:rsid w:val="002F397F"/>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64F"/>
    <w:rsid w:val="00304DD0"/>
    <w:rsid w:val="00304DD9"/>
    <w:rsid w:val="00305DFE"/>
    <w:rsid w:val="00306A83"/>
    <w:rsid w:val="003070E5"/>
    <w:rsid w:val="003076B1"/>
    <w:rsid w:val="00307935"/>
    <w:rsid w:val="00310061"/>
    <w:rsid w:val="00310D9A"/>
    <w:rsid w:val="003125EB"/>
    <w:rsid w:val="003129F1"/>
    <w:rsid w:val="00313304"/>
    <w:rsid w:val="003138AC"/>
    <w:rsid w:val="0031391B"/>
    <w:rsid w:val="00313DF4"/>
    <w:rsid w:val="00314C8E"/>
    <w:rsid w:val="00320429"/>
    <w:rsid w:val="00320CAD"/>
    <w:rsid w:val="003221E0"/>
    <w:rsid w:val="0032271E"/>
    <w:rsid w:val="00322A08"/>
    <w:rsid w:val="00322ACE"/>
    <w:rsid w:val="003232D2"/>
    <w:rsid w:val="00323B8B"/>
    <w:rsid w:val="00323C07"/>
    <w:rsid w:val="00324E68"/>
    <w:rsid w:val="003267C2"/>
    <w:rsid w:val="00327909"/>
    <w:rsid w:val="00330077"/>
    <w:rsid w:val="00330BC3"/>
    <w:rsid w:val="003310BE"/>
    <w:rsid w:val="00331C5D"/>
    <w:rsid w:val="0033209D"/>
    <w:rsid w:val="00332AB6"/>
    <w:rsid w:val="00332D3A"/>
    <w:rsid w:val="0033333C"/>
    <w:rsid w:val="0033468B"/>
    <w:rsid w:val="0033481C"/>
    <w:rsid w:val="00335059"/>
    <w:rsid w:val="0033507D"/>
    <w:rsid w:val="0033528D"/>
    <w:rsid w:val="003369CF"/>
    <w:rsid w:val="003374EA"/>
    <w:rsid w:val="00337FF6"/>
    <w:rsid w:val="0034130A"/>
    <w:rsid w:val="00341B00"/>
    <w:rsid w:val="00342B21"/>
    <w:rsid w:val="00342FDB"/>
    <w:rsid w:val="003431D0"/>
    <w:rsid w:val="0034399F"/>
    <w:rsid w:val="00343EC3"/>
    <w:rsid w:val="00344124"/>
    <w:rsid w:val="00344317"/>
    <w:rsid w:val="00344681"/>
    <w:rsid w:val="00350289"/>
    <w:rsid w:val="00350552"/>
    <w:rsid w:val="00350F33"/>
    <w:rsid w:val="003517CE"/>
    <w:rsid w:val="00351F47"/>
    <w:rsid w:val="003522DE"/>
    <w:rsid w:val="00353EA1"/>
    <w:rsid w:val="003548F9"/>
    <w:rsid w:val="00354CCC"/>
    <w:rsid w:val="00360101"/>
    <w:rsid w:val="00360777"/>
    <w:rsid w:val="00360E11"/>
    <w:rsid w:val="003615A1"/>
    <w:rsid w:val="003629AC"/>
    <w:rsid w:val="0036376D"/>
    <w:rsid w:val="00363D5F"/>
    <w:rsid w:val="00363E52"/>
    <w:rsid w:val="003644D1"/>
    <w:rsid w:val="00364636"/>
    <w:rsid w:val="003647D8"/>
    <w:rsid w:val="003647F5"/>
    <w:rsid w:val="003650F7"/>
    <w:rsid w:val="00365302"/>
    <w:rsid w:val="00366C14"/>
    <w:rsid w:val="003703F9"/>
    <w:rsid w:val="00371A1F"/>
    <w:rsid w:val="00372A04"/>
    <w:rsid w:val="0037359C"/>
    <w:rsid w:val="00374FFB"/>
    <w:rsid w:val="003777B7"/>
    <w:rsid w:val="003814B1"/>
    <w:rsid w:val="0038181C"/>
    <w:rsid w:val="00382AA1"/>
    <w:rsid w:val="0038347F"/>
    <w:rsid w:val="003834E3"/>
    <w:rsid w:val="0038386E"/>
    <w:rsid w:val="00384949"/>
    <w:rsid w:val="0038509B"/>
    <w:rsid w:val="00385F1F"/>
    <w:rsid w:val="00386B93"/>
    <w:rsid w:val="003875E4"/>
    <w:rsid w:val="0039026D"/>
    <w:rsid w:val="00390B76"/>
    <w:rsid w:val="00390CD3"/>
    <w:rsid w:val="0039142A"/>
    <w:rsid w:val="00391904"/>
    <w:rsid w:val="003923A5"/>
    <w:rsid w:val="0039249D"/>
    <w:rsid w:val="00392CB4"/>
    <w:rsid w:val="003932E8"/>
    <w:rsid w:val="00393DB5"/>
    <w:rsid w:val="003945FF"/>
    <w:rsid w:val="00394D52"/>
    <w:rsid w:val="003952FE"/>
    <w:rsid w:val="00395506"/>
    <w:rsid w:val="003960C0"/>
    <w:rsid w:val="003965EE"/>
    <w:rsid w:val="003968CB"/>
    <w:rsid w:val="003A02EA"/>
    <w:rsid w:val="003A0605"/>
    <w:rsid w:val="003A0F41"/>
    <w:rsid w:val="003A2AC8"/>
    <w:rsid w:val="003A4628"/>
    <w:rsid w:val="003A53F1"/>
    <w:rsid w:val="003A5483"/>
    <w:rsid w:val="003A56D7"/>
    <w:rsid w:val="003A67C7"/>
    <w:rsid w:val="003A6C6D"/>
    <w:rsid w:val="003A73AF"/>
    <w:rsid w:val="003A76D9"/>
    <w:rsid w:val="003A781B"/>
    <w:rsid w:val="003A7C37"/>
    <w:rsid w:val="003B232C"/>
    <w:rsid w:val="003B3283"/>
    <w:rsid w:val="003B3284"/>
    <w:rsid w:val="003B39E2"/>
    <w:rsid w:val="003B4406"/>
    <w:rsid w:val="003B570F"/>
    <w:rsid w:val="003B626E"/>
    <w:rsid w:val="003B6936"/>
    <w:rsid w:val="003C0130"/>
    <w:rsid w:val="003C0610"/>
    <w:rsid w:val="003C074E"/>
    <w:rsid w:val="003C07ED"/>
    <w:rsid w:val="003C0A1C"/>
    <w:rsid w:val="003C0BEA"/>
    <w:rsid w:val="003C0FBE"/>
    <w:rsid w:val="003C14DA"/>
    <w:rsid w:val="003C1F4C"/>
    <w:rsid w:val="003C2B09"/>
    <w:rsid w:val="003C2D0B"/>
    <w:rsid w:val="003C398D"/>
    <w:rsid w:val="003C5A1A"/>
    <w:rsid w:val="003D04AB"/>
    <w:rsid w:val="003D070A"/>
    <w:rsid w:val="003D16EC"/>
    <w:rsid w:val="003D1B53"/>
    <w:rsid w:val="003D1F95"/>
    <w:rsid w:val="003D2C33"/>
    <w:rsid w:val="003D3C64"/>
    <w:rsid w:val="003D3C7B"/>
    <w:rsid w:val="003D4F00"/>
    <w:rsid w:val="003D6295"/>
    <w:rsid w:val="003E0717"/>
    <w:rsid w:val="003E09E9"/>
    <w:rsid w:val="003E2148"/>
    <w:rsid w:val="003E255A"/>
    <w:rsid w:val="003E2C57"/>
    <w:rsid w:val="003E2D45"/>
    <w:rsid w:val="003E480E"/>
    <w:rsid w:val="003E5424"/>
    <w:rsid w:val="003E5BBE"/>
    <w:rsid w:val="003E745E"/>
    <w:rsid w:val="003E791D"/>
    <w:rsid w:val="003E7DB9"/>
    <w:rsid w:val="003F029D"/>
    <w:rsid w:val="003F15A3"/>
    <w:rsid w:val="003F3520"/>
    <w:rsid w:val="003F50E7"/>
    <w:rsid w:val="003F548D"/>
    <w:rsid w:val="003F5793"/>
    <w:rsid w:val="003F6587"/>
    <w:rsid w:val="003F7C20"/>
    <w:rsid w:val="003F7EB5"/>
    <w:rsid w:val="00400123"/>
    <w:rsid w:val="00400DAE"/>
    <w:rsid w:val="00401512"/>
    <w:rsid w:val="004018FA"/>
    <w:rsid w:val="00402EA9"/>
    <w:rsid w:val="00403101"/>
    <w:rsid w:val="00404B11"/>
    <w:rsid w:val="00405F2D"/>
    <w:rsid w:val="00407765"/>
    <w:rsid w:val="00407B88"/>
    <w:rsid w:val="00410E6C"/>
    <w:rsid w:val="00411063"/>
    <w:rsid w:val="00411B18"/>
    <w:rsid w:val="00411EDF"/>
    <w:rsid w:val="00412451"/>
    <w:rsid w:val="004125E5"/>
    <w:rsid w:val="00412AE8"/>
    <w:rsid w:val="00412F96"/>
    <w:rsid w:val="00413B91"/>
    <w:rsid w:val="004147C0"/>
    <w:rsid w:val="00414BB6"/>
    <w:rsid w:val="00415492"/>
    <w:rsid w:val="00415984"/>
    <w:rsid w:val="00416819"/>
    <w:rsid w:val="00416AA3"/>
    <w:rsid w:val="004177EF"/>
    <w:rsid w:val="004202D6"/>
    <w:rsid w:val="00420FEA"/>
    <w:rsid w:val="00421325"/>
    <w:rsid w:val="004247E8"/>
    <w:rsid w:val="004254E3"/>
    <w:rsid w:val="004257D0"/>
    <w:rsid w:val="00425F1E"/>
    <w:rsid w:val="00425FBB"/>
    <w:rsid w:val="00426514"/>
    <w:rsid w:val="00427567"/>
    <w:rsid w:val="00430393"/>
    <w:rsid w:val="004303FB"/>
    <w:rsid w:val="004319E6"/>
    <w:rsid w:val="004323F3"/>
    <w:rsid w:val="00432B75"/>
    <w:rsid w:val="00433B85"/>
    <w:rsid w:val="00434185"/>
    <w:rsid w:val="00434F51"/>
    <w:rsid w:val="00435AAF"/>
    <w:rsid w:val="00435DD3"/>
    <w:rsid w:val="004363B8"/>
    <w:rsid w:val="00436878"/>
    <w:rsid w:val="00440ACA"/>
    <w:rsid w:val="00440BDA"/>
    <w:rsid w:val="00440CC0"/>
    <w:rsid w:val="00440D33"/>
    <w:rsid w:val="00440E87"/>
    <w:rsid w:val="004425C8"/>
    <w:rsid w:val="00442A5B"/>
    <w:rsid w:val="00442E2E"/>
    <w:rsid w:val="00442EE1"/>
    <w:rsid w:val="0044369C"/>
    <w:rsid w:val="00443E43"/>
    <w:rsid w:val="0044539A"/>
    <w:rsid w:val="004464E2"/>
    <w:rsid w:val="00447495"/>
    <w:rsid w:val="00447728"/>
    <w:rsid w:val="00447C02"/>
    <w:rsid w:val="00447CE6"/>
    <w:rsid w:val="0045023B"/>
    <w:rsid w:val="004503C6"/>
    <w:rsid w:val="00450A15"/>
    <w:rsid w:val="004518DF"/>
    <w:rsid w:val="00451AA4"/>
    <w:rsid w:val="00451C4A"/>
    <w:rsid w:val="004521E1"/>
    <w:rsid w:val="00452DF7"/>
    <w:rsid w:val="00453860"/>
    <w:rsid w:val="00453AD0"/>
    <w:rsid w:val="00453FA7"/>
    <w:rsid w:val="0045417A"/>
    <w:rsid w:val="00455204"/>
    <w:rsid w:val="00455865"/>
    <w:rsid w:val="004559C0"/>
    <w:rsid w:val="00455AFA"/>
    <w:rsid w:val="00455B54"/>
    <w:rsid w:val="00456AD4"/>
    <w:rsid w:val="00456BF3"/>
    <w:rsid w:val="004574DE"/>
    <w:rsid w:val="004578FC"/>
    <w:rsid w:val="00457D09"/>
    <w:rsid w:val="00460885"/>
    <w:rsid w:val="0046167A"/>
    <w:rsid w:val="00462E95"/>
    <w:rsid w:val="004636F1"/>
    <w:rsid w:val="00463701"/>
    <w:rsid w:val="00465D92"/>
    <w:rsid w:val="004715AC"/>
    <w:rsid w:val="00472CB5"/>
    <w:rsid w:val="00472EAA"/>
    <w:rsid w:val="00473859"/>
    <w:rsid w:val="00473EFE"/>
    <w:rsid w:val="00474012"/>
    <w:rsid w:val="004748E4"/>
    <w:rsid w:val="004748EA"/>
    <w:rsid w:val="00474E81"/>
    <w:rsid w:val="00475470"/>
    <w:rsid w:val="00475C2E"/>
    <w:rsid w:val="00475D84"/>
    <w:rsid w:val="0047677F"/>
    <w:rsid w:val="00476C9C"/>
    <w:rsid w:val="00477101"/>
    <w:rsid w:val="00477FD8"/>
    <w:rsid w:val="004800A4"/>
    <w:rsid w:val="004808E8"/>
    <w:rsid w:val="00480D06"/>
    <w:rsid w:val="00480D91"/>
    <w:rsid w:val="00481D63"/>
    <w:rsid w:val="00482177"/>
    <w:rsid w:val="00482209"/>
    <w:rsid w:val="00482673"/>
    <w:rsid w:val="00482AAD"/>
    <w:rsid w:val="00483BBA"/>
    <w:rsid w:val="00485466"/>
    <w:rsid w:val="004864F3"/>
    <w:rsid w:val="0048710E"/>
    <w:rsid w:val="0049053E"/>
    <w:rsid w:val="00490DA2"/>
    <w:rsid w:val="00491CED"/>
    <w:rsid w:val="00491FCF"/>
    <w:rsid w:val="004924B1"/>
    <w:rsid w:val="00492DF7"/>
    <w:rsid w:val="00492F04"/>
    <w:rsid w:val="004945A4"/>
    <w:rsid w:val="004956CE"/>
    <w:rsid w:val="0049582F"/>
    <w:rsid w:val="0049604C"/>
    <w:rsid w:val="0049675A"/>
    <w:rsid w:val="004975DA"/>
    <w:rsid w:val="004A1095"/>
    <w:rsid w:val="004A27D7"/>
    <w:rsid w:val="004A2B4D"/>
    <w:rsid w:val="004A2E74"/>
    <w:rsid w:val="004A3551"/>
    <w:rsid w:val="004A3EC7"/>
    <w:rsid w:val="004A4609"/>
    <w:rsid w:val="004A55D6"/>
    <w:rsid w:val="004A5A62"/>
    <w:rsid w:val="004A60FB"/>
    <w:rsid w:val="004A6B75"/>
    <w:rsid w:val="004A7615"/>
    <w:rsid w:val="004B0243"/>
    <w:rsid w:val="004B05B7"/>
    <w:rsid w:val="004B0A6F"/>
    <w:rsid w:val="004B4F12"/>
    <w:rsid w:val="004B6B6A"/>
    <w:rsid w:val="004B6EB2"/>
    <w:rsid w:val="004B7105"/>
    <w:rsid w:val="004B7CB5"/>
    <w:rsid w:val="004C1B0D"/>
    <w:rsid w:val="004C211A"/>
    <w:rsid w:val="004C2BA9"/>
    <w:rsid w:val="004C4EA9"/>
    <w:rsid w:val="004C5683"/>
    <w:rsid w:val="004C5846"/>
    <w:rsid w:val="004C58D3"/>
    <w:rsid w:val="004C6433"/>
    <w:rsid w:val="004C7F8F"/>
    <w:rsid w:val="004D0DFC"/>
    <w:rsid w:val="004D1453"/>
    <w:rsid w:val="004D288B"/>
    <w:rsid w:val="004D2978"/>
    <w:rsid w:val="004D2DD6"/>
    <w:rsid w:val="004D358C"/>
    <w:rsid w:val="004D3C41"/>
    <w:rsid w:val="004D3DF0"/>
    <w:rsid w:val="004D4F85"/>
    <w:rsid w:val="004D6F57"/>
    <w:rsid w:val="004D7402"/>
    <w:rsid w:val="004D7F5C"/>
    <w:rsid w:val="004E0377"/>
    <w:rsid w:val="004E10BB"/>
    <w:rsid w:val="004E14A8"/>
    <w:rsid w:val="004E1BE7"/>
    <w:rsid w:val="004E1F93"/>
    <w:rsid w:val="004E20A8"/>
    <w:rsid w:val="004E248E"/>
    <w:rsid w:val="004E2677"/>
    <w:rsid w:val="004E3066"/>
    <w:rsid w:val="004E5357"/>
    <w:rsid w:val="004E63BB"/>
    <w:rsid w:val="004E67F2"/>
    <w:rsid w:val="004E6881"/>
    <w:rsid w:val="004E6CF0"/>
    <w:rsid w:val="004E7EBF"/>
    <w:rsid w:val="004F269E"/>
    <w:rsid w:val="004F5C90"/>
    <w:rsid w:val="004F654B"/>
    <w:rsid w:val="004F7127"/>
    <w:rsid w:val="004F7C84"/>
    <w:rsid w:val="004F7E40"/>
    <w:rsid w:val="004F7FCA"/>
    <w:rsid w:val="0050054F"/>
    <w:rsid w:val="00502510"/>
    <w:rsid w:val="00502934"/>
    <w:rsid w:val="0050372E"/>
    <w:rsid w:val="00503EB9"/>
    <w:rsid w:val="00503F10"/>
    <w:rsid w:val="0050424B"/>
    <w:rsid w:val="0050449E"/>
    <w:rsid w:val="005049F1"/>
    <w:rsid w:val="0050561B"/>
    <w:rsid w:val="005056A4"/>
    <w:rsid w:val="005064E1"/>
    <w:rsid w:val="0050688D"/>
    <w:rsid w:val="00506A1D"/>
    <w:rsid w:val="0050709F"/>
    <w:rsid w:val="005105C7"/>
    <w:rsid w:val="0051105E"/>
    <w:rsid w:val="00511B36"/>
    <w:rsid w:val="00511DB9"/>
    <w:rsid w:val="005137C4"/>
    <w:rsid w:val="00513D6A"/>
    <w:rsid w:val="00513DF8"/>
    <w:rsid w:val="005141D2"/>
    <w:rsid w:val="005153C7"/>
    <w:rsid w:val="00515FBD"/>
    <w:rsid w:val="0051607C"/>
    <w:rsid w:val="00517A14"/>
    <w:rsid w:val="00517A56"/>
    <w:rsid w:val="0052121B"/>
    <w:rsid w:val="00522D95"/>
    <w:rsid w:val="00522E22"/>
    <w:rsid w:val="00522EA1"/>
    <w:rsid w:val="00523170"/>
    <w:rsid w:val="005233AE"/>
    <w:rsid w:val="00524477"/>
    <w:rsid w:val="005250EA"/>
    <w:rsid w:val="005257EB"/>
    <w:rsid w:val="00525945"/>
    <w:rsid w:val="00526716"/>
    <w:rsid w:val="005277D0"/>
    <w:rsid w:val="00530C10"/>
    <w:rsid w:val="00530C21"/>
    <w:rsid w:val="00530F27"/>
    <w:rsid w:val="005310D5"/>
    <w:rsid w:val="005318D5"/>
    <w:rsid w:val="00531B43"/>
    <w:rsid w:val="00531B65"/>
    <w:rsid w:val="00532AF9"/>
    <w:rsid w:val="0053394B"/>
    <w:rsid w:val="00534702"/>
    <w:rsid w:val="005362E5"/>
    <w:rsid w:val="005363F2"/>
    <w:rsid w:val="00536DD5"/>
    <w:rsid w:val="005406EB"/>
    <w:rsid w:val="00540BF6"/>
    <w:rsid w:val="00540D83"/>
    <w:rsid w:val="0054445E"/>
    <w:rsid w:val="005446C2"/>
    <w:rsid w:val="005446C3"/>
    <w:rsid w:val="00544AF1"/>
    <w:rsid w:val="005462B7"/>
    <w:rsid w:val="005469B7"/>
    <w:rsid w:val="00546FA4"/>
    <w:rsid w:val="005472F3"/>
    <w:rsid w:val="00547965"/>
    <w:rsid w:val="005506A2"/>
    <w:rsid w:val="00550C69"/>
    <w:rsid w:val="00550D5F"/>
    <w:rsid w:val="00551B1A"/>
    <w:rsid w:val="00551E82"/>
    <w:rsid w:val="005525FA"/>
    <w:rsid w:val="005529EF"/>
    <w:rsid w:val="00552D94"/>
    <w:rsid w:val="005533A8"/>
    <w:rsid w:val="005533AF"/>
    <w:rsid w:val="005536E4"/>
    <w:rsid w:val="0055414E"/>
    <w:rsid w:val="00555291"/>
    <w:rsid w:val="00556A32"/>
    <w:rsid w:val="00556E18"/>
    <w:rsid w:val="005572A6"/>
    <w:rsid w:val="00557752"/>
    <w:rsid w:val="00557D90"/>
    <w:rsid w:val="00560BC5"/>
    <w:rsid w:val="00560CC3"/>
    <w:rsid w:val="00561094"/>
    <w:rsid w:val="0056144E"/>
    <w:rsid w:val="00562029"/>
    <w:rsid w:val="005620AE"/>
    <w:rsid w:val="00562344"/>
    <w:rsid w:val="00562435"/>
    <w:rsid w:val="00563C2D"/>
    <w:rsid w:val="0056574A"/>
    <w:rsid w:val="005659C5"/>
    <w:rsid w:val="00570EA8"/>
    <w:rsid w:val="00571A6C"/>
    <w:rsid w:val="00571B58"/>
    <w:rsid w:val="00572FA3"/>
    <w:rsid w:val="00573B9A"/>
    <w:rsid w:val="00573D3B"/>
    <w:rsid w:val="005744CE"/>
    <w:rsid w:val="00574632"/>
    <w:rsid w:val="005749EC"/>
    <w:rsid w:val="00574CC1"/>
    <w:rsid w:val="0057579D"/>
    <w:rsid w:val="005760E7"/>
    <w:rsid w:val="005769E2"/>
    <w:rsid w:val="005803CD"/>
    <w:rsid w:val="00580863"/>
    <w:rsid w:val="00581797"/>
    <w:rsid w:val="00583054"/>
    <w:rsid w:val="00583540"/>
    <w:rsid w:val="005837AA"/>
    <w:rsid w:val="00583F3E"/>
    <w:rsid w:val="00584CBB"/>
    <w:rsid w:val="00584F74"/>
    <w:rsid w:val="00585BA8"/>
    <w:rsid w:val="005862EC"/>
    <w:rsid w:val="005869B4"/>
    <w:rsid w:val="005870DE"/>
    <w:rsid w:val="00587784"/>
    <w:rsid w:val="0058778D"/>
    <w:rsid w:val="00590E53"/>
    <w:rsid w:val="00591B27"/>
    <w:rsid w:val="00591C15"/>
    <w:rsid w:val="00592523"/>
    <w:rsid w:val="00593FB0"/>
    <w:rsid w:val="0059499E"/>
    <w:rsid w:val="00597156"/>
    <w:rsid w:val="00597493"/>
    <w:rsid w:val="00597E2D"/>
    <w:rsid w:val="005A08E4"/>
    <w:rsid w:val="005A0984"/>
    <w:rsid w:val="005A2195"/>
    <w:rsid w:val="005A3FA8"/>
    <w:rsid w:val="005A5738"/>
    <w:rsid w:val="005A582B"/>
    <w:rsid w:val="005A5BB5"/>
    <w:rsid w:val="005A672E"/>
    <w:rsid w:val="005A6A23"/>
    <w:rsid w:val="005A7F5F"/>
    <w:rsid w:val="005B02B1"/>
    <w:rsid w:val="005B082F"/>
    <w:rsid w:val="005B1401"/>
    <w:rsid w:val="005B2798"/>
    <w:rsid w:val="005B2FDF"/>
    <w:rsid w:val="005B2FE8"/>
    <w:rsid w:val="005B3812"/>
    <w:rsid w:val="005B4EC3"/>
    <w:rsid w:val="005B5B44"/>
    <w:rsid w:val="005B5C25"/>
    <w:rsid w:val="005B5D78"/>
    <w:rsid w:val="005C0507"/>
    <w:rsid w:val="005C0708"/>
    <w:rsid w:val="005C0E6C"/>
    <w:rsid w:val="005C174B"/>
    <w:rsid w:val="005C1E22"/>
    <w:rsid w:val="005C2481"/>
    <w:rsid w:val="005C2671"/>
    <w:rsid w:val="005C348C"/>
    <w:rsid w:val="005C4972"/>
    <w:rsid w:val="005C4CF0"/>
    <w:rsid w:val="005C6298"/>
    <w:rsid w:val="005C7113"/>
    <w:rsid w:val="005C75AA"/>
    <w:rsid w:val="005C7906"/>
    <w:rsid w:val="005D06D1"/>
    <w:rsid w:val="005D18CA"/>
    <w:rsid w:val="005D1D5D"/>
    <w:rsid w:val="005D2200"/>
    <w:rsid w:val="005D2850"/>
    <w:rsid w:val="005D2F5C"/>
    <w:rsid w:val="005D312D"/>
    <w:rsid w:val="005D3C95"/>
    <w:rsid w:val="005D3CBA"/>
    <w:rsid w:val="005D50CB"/>
    <w:rsid w:val="005D67CD"/>
    <w:rsid w:val="005D6E93"/>
    <w:rsid w:val="005D6FA3"/>
    <w:rsid w:val="005E1377"/>
    <w:rsid w:val="005E18CC"/>
    <w:rsid w:val="005E1D4D"/>
    <w:rsid w:val="005E21A9"/>
    <w:rsid w:val="005E234F"/>
    <w:rsid w:val="005E2A5E"/>
    <w:rsid w:val="005E47BE"/>
    <w:rsid w:val="005E518C"/>
    <w:rsid w:val="005E5C97"/>
    <w:rsid w:val="005E725D"/>
    <w:rsid w:val="005F08F7"/>
    <w:rsid w:val="005F16BE"/>
    <w:rsid w:val="005F1B3E"/>
    <w:rsid w:val="005F3955"/>
    <w:rsid w:val="005F3956"/>
    <w:rsid w:val="005F4819"/>
    <w:rsid w:val="005F4B23"/>
    <w:rsid w:val="005F54FE"/>
    <w:rsid w:val="005F5876"/>
    <w:rsid w:val="005F68E5"/>
    <w:rsid w:val="005F6DAE"/>
    <w:rsid w:val="005F7A7A"/>
    <w:rsid w:val="00600A7E"/>
    <w:rsid w:val="00602E46"/>
    <w:rsid w:val="00603AD0"/>
    <w:rsid w:val="00603AD5"/>
    <w:rsid w:val="00605D5A"/>
    <w:rsid w:val="00606476"/>
    <w:rsid w:val="00606A97"/>
    <w:rsid w:val="00606EF6"/>
    <w:rsid w:val="006076AA"/>
    <w:rsid w:val="006077E8"/>
    <w:rsid w:val="006079CA"/>
    <w:rsid w:val="00607FC8"/>
    <w:rsid w:val="006112E2"/>
    <w:rsid w:val="006119F3"/>
    <w:rsid w:val="00611DA2"/>
    <w:rsid w:val="00612073"/>
    <w:rsid w:val="0061291F"/>
    <w:rsid w:val="006132E9"/>
    <w:rsid w:val="0061363E"/>
    <w:rsid w:val="00613866"/>
    <w:rsid w:val="00614E33"/>
    <w:rsid w:val="00615264"/>
    <w:rsid w:val="006169F0"/>
    <w:rsid w:val="00617E96"/>
    <w:rsid w:val="00622017"/>
    <w:rsid w:val="00623223"/>
    <w:rsid w:val="006235DA"/>
    <w:rsid w:val="006235EF"/>
    <w:rsid w:val="00624E48"/>
    <w:rsid w:val="0062585B"/>
    <w:rsid w:val="0062781E"/>
    <w:rsid w:val="006300FB"/>
    <w:rsid w:val="00630E1D"/>
    <w:rsid w:val="00631925"/>
    <w:rsid w:val="00633115"/>
    <w:rsid w:val="0063443C"/>
    <w:rsid w:val="00634FE1"/>
    <w:rsid w:val="006355F3"/>
    <w:rsid w:val="00636719"/>
    <w:rsid w:val="00636777"/>
    <w:rsid w:val="00640A71"/>
    <w:rsid w:val="006412D2"/>
    <w:rsid w:val="00641AED"/>
    <w:rsid w:val="006422C0"/>
    <w:rsid w:val="00642AC0"/>
    <w:rsid w:val="00642E20"/>
    <w:rsid w:val="00643E42"/>
    <w:rsid w:val="00645431"/>
    <w:rsid w:val="00645D36"/>
    <w:rsid w:val="00647002"/>
    <w:rsid w:val="00647742"/>
    <w:rsid w:val="00647A28"/>
    <w:rsid w:val="00647BC4"/>
    <w:rsid w:val="00650770"/>
    <w:rsid w:val="00650998"/>
    <w:rsid w:val="0065171E"/>
    <w:rsid w:val="0065218C"/>
    <w:rsid w:val="00653851"/>
    <w:rsid w:val="006540E9"/>
    <w:rsid w:val="00654265"/>
    <w:rsid w:val="00654859"/>
    <w:rsid w:val="00654C0A"/>
    <w:rsid w:val="006570EC"/>
    <w:rsid w:val="00657CF8"/>
    <w:rsid w:val="00657D67"/>
    <w:rsid w:val="00657E38"/>
    <w:rsid w:val="006603EA"/>
    <w:rsid w:val="00661C5D"/>
    <w:rsid w:val="00662173"/>
    <w:rsid w:val="006621E5"/>
    <w:rsid w:val="006624B7"/>
    <w:rsid w:val="00662B04"/>
    <w:rsid w:val="00662E83"/>
    <w:rsid w:val="006648A5"/>
    <w:rsid w:val="00664D8B"/>
    <w:rsid w:val="006652F5"/>
    <w:rsid w:val="00666221"/>
    <w:rsid w:val="00666249"/>
    <w:rsid w:val="006666F8"/>
    <w:rsid w:val="00666748"/>
    <w:rsid w:val="006676F7"/>
    <w:rsid w:val="00667808"/>
    <w:rsid w:val="00667BFC"/>
    <w:rsid w:val="00667F67"/>
    <w:rsid w:val="006703DD"/>
    <w:rsid w:val="00671159"/>
    <w:rsid w:val="00671ABD"/>
    <w:rsid w:val="00671B15"/>
    <w:rsid w:val="00671C13"/>
    <w:rsid w:val="00671C14"/>
    <w:rsid w:val="006727F8"/>
    <w:rsid w:val="006746BD"/>
    <w:rsid w:val="00675F2D"/>
    <w:rsid w:val="00677174"/>
    <w:rsid w:val="006808CF"/>
    <w:rsid w:val="00681F91"/>
    <w:rsid w:val="0068240D"/>
    <w:rsid w:val="006826BD"/>
    <w:rsid w:val="00683C64"/>
    <w:rsid w:val="00685A43"/>
    <w:rsid w:val="00685CAC"/>
    <w:rsid w:val="00685D50"/>
    <w:rsid w:val="00686A31"/>
    <w:rsid w:val="00686E57"/>
    <w:rsid w:val="00687C09"/>
    <w:rsid w:val="0069020A"/>
    <w:rsid w:val="00690225"/>
    <w:rsid w:val="00690369"/>
    <w:rsid w:val="00690E8C"/>
    <w:rsid w:val="0069183D"/>
    <w:rsid w:val="00691A03"/>
    <w:rsid w:val="00691DA9"/>
    <w:rsid w:val="00691E7C"/>
    <w:rsid w:val="00694E85"/>
    <w:rsid w:val="00696E76"/>
    <w:rsid w:val="00696ECD"/>
    <w:rsid w:val="006978C2"/>
    <w:rsid w:val="006A0C50"/>
    <w:rsid w:val="006A0DC2"/>
    <w:rsid w:val="006A113B"/>
    <w:rsid w:val="006A1872"/>
    <w:rsid w:val="006A2893"/>
    <w:rsid w:val="006A31DD"/>
    <w:rsid w:val="006A3485"/>
    <w:rsid w:val="006A4756"/>
    <w:rsid w:val="006A4867"/>
    <w:rsid w:val="006A51B1"/>
    <w:rsid w:val="006A6B76"/>
    <w:rsid w:val="006B0252"/>
    <w:rsid w:val="006B0513"/>
    <w:rsid w:val="006B11CC"/>
    <w:rsid w:val="006B181C"/>
    <w:rsid w:val="006B3117"/>
    <w:rsid w:val="006B516C"/>
    <w:rsid w:val="006B5A12"/>
    <w:rsid w:val="006B75D5"/>
    <w:rsid w:val="006B7859"/>
    <w:rsid w:val="006C0C48"/>
    <w:rsid w:val="006C136E"/>
    <w:rsid w:val="006C310D"/>
    <w:rsid w:val="006C3365"/>
    <w:rsid w:val="006C35BB"/>
    <w:rsid w:val="006C35D0"/>
    <w:rsid w:val="006C3AAA"/>
    <w:rsid w:val="006C4760"/>
    <w:rsid w:val="006C4E8F"/>
    <w:rsid w:val="006C51B2"/>
    <w:rsid w:val="006C61F6"/>
    <w:rsid w:val="006C64EF"/>
    <w:rsid w:val="006C66AA"/>
    <w:rsid w:val="006C7942"/>
    <w:rsid w:val="006D056D"/>
    <w:rsid w:val="006D170A"/>
    <w:rsid w:val="006D176A"/>
    <w:rsid w:val="006D2849"/>
    <w:rsid w:val="006D3888"/>
    <w:rsid w:val="006D55C0"/>
    <w:rsid w:val="006D6A82"/>
    <w:rsid w:val="006D7801"/>
    <w:rsid w:val="006D7DE1"/>
    <w:rsid w:val="006E036A"/>
    <w:rsid w:val="006E05D2"/>
    <w:rsid w:val="006E08A7"/>
    <w:rsid w:val="006E0CD4"/>
    <w:rsid w:val="006E18F9"/>
    <w:rsid w:val="006E2C8F"/>
    <w:rsid w:val="006E2D8D"/>
    <w:rsid w:val="006E4B66"/>
    <w:rsid w:val="006E592E"/>
    <w:rsid w:val="006E62E1"/>
    <w:rsid w:val="006E6670"/>
    <w:rsid w:val="006E7611"/>
    <w:rsid w:val="006E7950"/>
    <w:rsid w:val="006E7CE8"/>
    <w:rsid w:val="006E7D3A"/>
    <w:rsid w:val="006F0CC9"/>
    <w:rsid w:val="006F1149"/>
    <w:rsid w:val="006F2552"/>
    <w:rsid w:val="006F3FD4"/>
    <w:rsid w:val="006F4905"/>
    <w:rsid w:val="006F4917"/>
    <w:rsid w:val="006F4D77"/>
    <w:rsid w:val="006F6ACE"/>
    <w:rsid w:val="006F6DD7"/>
    <w:rsid w:val="006F71E9"/>
    <w:rsid w:val="006F7286"/>
    <w:rsid w:val="006F76A1"/>
    <w:rsid w:val="006F7B46"/>
    <w:rsid w:val="00700F82"/>
    <w:rsid w:val="0070120D"/>
    <w:rsid w:val="00701AEF"/>
    <w:rsid w:val="007022C6"/>
    <w:rsid w:val="0070413B"/>
    <w:rsid w:val="00704588"/>
    <w:rsid w:val="00704A05"/>
    <w:rsid w:val="0070545E"/>
    <w:rsid w:val="00705A21"/>
    <w:rsid w:val="00707090"/>
    <w:rsid w:val="00707905"/>
    <w:rsid w:val="00707B5E"/>
    <w:rsid w:val="00707BDD"/>
    <w:rsid w:val="00707CB5"/>
    <w:rsid w:val="007100CD"/>
    <w:rsid w:val="0071065A"/>
    <w:rsid w:val="00710C8B"/>
    <w:rsid w:val="0071298D"/>
    <w:rsid w:val="00713A84"/>
    <w:rsid w:val="007145C0"/>
    <w:rsid w:val="007158EE"/>
    <w:rsid w:val="0071613B"/>
    <w:rsid w:val="007166CE"/>
    <w:rsid w:val="007167F3"/>
    <w:rsid w:val="00717EC1"/>
    <w:rsid w:val="00717F90"/>
    <w:rsid w:val="0072069F"/>
    <w:rsid w:val="00720D58"/>
    <w:rsid w:val="007219B0"/>
    <w:rsid w:val="00722E52"/>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EC0"/>
    <w:rsid w:val="0073322B"/>
    <w:rsid w:val="0073332F"/>
    <w:rsid w:val="00733BDD"/>
    <w:rsid w:val="00733EF5"/>
    <w:rsid w:val="00733F6D"/>
    <w:rsid w:val="00734BC6"/>
    <w:rsid w:val="00735000"/>
    <w:rsid w:val="0073528A"/>
    <w:rsid w:val="007359CB"/>
    <w:rsid w:val="007360AA"/>
    <w:rsid w:val="0073625F"/>
    <w:rsid w:val="007366DD"/>
    <w:rsid w:val="00737235"/>
    <w:rsid w:val="00737637"/>
    <w:rsid w:val="00737C83"/>
    <w:rsid w:val="00737D60"/>
    <w:rsid w:val="00737F25"/>
    <w:rsid w:val="00741158"/>
    <w:rsid w:val="00741612"/>
    <w:rsid w:val="00743AB6"/>
    <w:rsid w:val="00744EE9"/>
    <w:rsid w:val="00745B11"/>
    <w:rsid w:val="00745C77"/>
    <w:rsid w:val="00745FB8"/>
    <w:rsid w:val="007461F3"/>
    <w:rsid w:val="00746852"/>
    <w:rsid w:val="00746F98"/>
    <w:rsid w:val="00747096"/>
    <w:rsid w:val="0074734B"/>
    <w:rsid w:val="00750529"/>
    <w:rsid w:val="00750F51"/>
    <w:rsid w:val="0075142F"/>
    <w:rsid w:val="00752849"/>
    <w:rsid w:val="007538F1"/>
    <w:rsid w:val="00753949"/>
    <w:rsid w:val="007539D5"/>
    <w:rsid w:val="00753B44"/>
    <w:rsid w:val="00754482"/>
    <w:rsid w:val="0075451E"/>
    <w:rsid w:val="00754780"/>
    <w:rsid w:val="00756571"/>
    <w:rsid w:val="007568BA"/>
    <w:rsid w:val="00756B9B"/>
    <w:rsid w:val="00757F53"/>
    <w:rsid w:val="007601A1"/>
    <w:rsid w:val="00760298"/>
    <w:rsid w:val="007605DE"/>
    <w:rsid w:val="00762834"/>
    <w:rsid w:val="007637B6"/>
    <w:rsid w:val="00765264"/>
    <w:rsid w:val="00765C7F"/>
    <w:rsid w:val="00766003"/>
    <w:rsid w:val="00766460"/>
    <w:rsid w:val="0076676A"/>
    <w:rsid w:val="00766849"/>
    <w:rsid w:val="0076722B"/>
    <w:rsid w:val="00770F0C"/>
    <w:rsid w:val="00771197"/>
    <w:rsid w:val="007732A7"/>
    <w:rsid w:val="00773911"/>
    <w:rsid w:val="00773D20"/>
    <w:rsid w:val="0077449D"/>
    <w:rsid w:val="00774566"/>
    <w:rsid w:val="00774A85"/>
    <w:rsid w:val="00775B7C"/>
    <w:rsid w:val="0077660F"/>
    <w:rsid w:val="007767B9"/>
    <w:rsid w:val="00776B04"/>
    <w:rsid w:val="007800A4"/>
    <w:rsid w:val="0078133C"/>
    <w:rsid w:val="00781D02"/>
    <w:rsid w:val="0078228D"/>
    <w:rsid w:val="0078309E"/>
    <w:rsid w:val="007840F8"/>
    <w:rsid w:val="00784D75"/>
    <w:rsid w:val="00784E0E"/>
    <w:rsid w:val="0078719C"/>
    <w:rsid w:val="00787471"/>
    <w:rsid w:val="0079148C"/>
    <w:rsid w:val="007918F2"/>
    <w:rsid w:val="00792F3C"/>
    <w:rsid w:val="0079365F"/>
    <w:rsid w:val="00793D21"/>
    <w:rsid w:val="0079433A"/>
    <w:rsid w:val="007947BA"/>
    <w:rsid w:val="007947C3"/>
    <w:rsid w:val="007947F0"/>
    <w:rsid w:val="00794D84"/>
    <w:rsid w:val="00796F52"/>
    <w:rsid w:val="007A02EE"/>
    <w:rsid w:val="007A3046"/>
    <w:rsid w:val="007A329B"/>
    <w:rsid w:val="007A4318"/>
    <w:rsid w:val="007A4656"/>
    <w:rsid w:val="007A5058"/>
    <w:rsid w:val="007A5131"/>
    <w:rsid w:val="007A522A"/>
    <w:rsid w:val="007A5AA1"/>
    <w:rsid w:val="007A6C4D"/>
    <w:rsid w:val="007A783B"/>
    <w:rsid w:val="007B16E2"/>
    <w:rsid w:val="007B196E"/>
    <w:rsid w:val="007B1E89"/>
    <w:rsid w:val="007B31FF"/>
    <w:rsid w:val="007B36C8"/>
    <w:rsid w:val="007B3CBB"/>
    <w:rsid w:val="007B4104"/>
    <w:rsid w:val="007B494E"/>
    <w:rsid w:val="007B5652"/>
    <w:rsid w:val="007B575A"/>
    <w:rsid w:val="007B57F2"/>
    <w:rsid w:val="007B5EBB"/>
    <w:rsid w:val="007B7964"/>
    <w:rsid w:val="007C1461"/>
    <w:rsid w:val="007C1875"/>
    <w:rsid w:val="007C2804"/>
    <w:rsid w:val="007C2D66"/>
    <w:rsid w:val="007C4028"/>
    <w:rsid w:val="007C435F"/>
    <w:rsid w:val="007C551A"/>
    <w:rsid w:val="007C619D"/>
    <w:rsid w:val="007C7ACA"/>
    <w:rsid w:val="007C7F48"/>
    <w:rsid w:val="007D08FB"/>
    <w:rsid w:val="007D1334"/>
    <w:rsid w:val="007D1AA1"/>
    <w:rsid w:val="007D3B33"/>
    <w:rsid w:val="007D3B75"/>
    <w:rsid w:val="007D427A"/>
    <w:rsid w:val="007D4644"/>
    <w:rsid w:val="007D4841"/>
    <w:rsid w:val="007D63A0"/>
    <w:rsid w:val="007D6B24"/>
    <w:rsid w:val="007D6BD4"/>
    <w:rsid w:val="007D7743"/>
    <w:rsid w:val="007E10B9"/>
    <w:rsid w:val="007E138F"/>
    <w:rsid w:val="007E17AF"/>
    <w:rsid w:val="007E2107"/>
    <w:rsid w:val="007E226E"/>
    <w:rsid w:val="007E2E3D"/>
    <w:rsid w:val="007E380B"/>
    <w:rsid w:val="007E40DC"/>
    <w:rsid w:val="007E45C3"/>
    <w:rsid w:val="007E68C0"/>
    <w:rsid w:val="007E68D8"/>
    <w:rsid w:val="007F00E7"/>
    <w:rsid w:val="007F0F1A"/>
    <w:rsid w:val="007F1444"/>
    <w:rsid w:val="007F1637"/>
    <w:rsid w:val="007F1974"/>
    <w:rsid w:val="007F3429"/>
    <w:rsid w:val="007F3B3A"/>
    <w:rsid w:val="007F4A12"/>
    <w:rsid w:val="007F4F1B"/>
    <w:rsid w:val="007F5077"/>
    <w:rsid w:val="007F5861"/>
    <w:rsid w:val="007F5C47"/>
    <w:rsid w:val="007F5DD2"/>
    <w:rsid w:val="007F6366"/>
    <w:rsid w:val="007F6FB6"/>
    <w:rsid w:val="007F7310"/>
    <w:rsid w:val="008000CB"/>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2E3F"/>
    <w:rsid w:val="008141D4"/>
    <w:rsid w:val="00814B7C"/>
    <w:rsid w:val="00814F79"/>
    <w:rsid w:val="0081510D"/>
    <w:rsid w:val="008175B5"/>
    <w:rsid w:val="00821763"/>
    <w:rsid w:val="008224C8"/>
    <w:rsid w:val="0082258B"/>
    <w:rsid w:val="0082269E"/>
    <w:rsid w:val="008228BA"/>
    <w:rsid w:val="0082330F"/>
    <w:rsid w:val="008235B1"/>
    <w:rsid w:val="00824492"/>
    <w:rsid w:val="0082488A"/>
    <w:rsid w:val="0082534F"/>
    <w:rsid w:val="00827161"/>
    <w:rsid w:val="00827BCB"/>
    <w:rsid w:val="00827C67"/>
    <w:rsid w:val="00827D95"/>
    <w:rsid w:val="00831137"/>
    <w:rsid w:val="00831B15"/>
    <w:rsid w:val="00832407"/>
    <w:rsid w:val="00834046"/>
    <w:rsid w:val="0083501C"/>
    <w:rsid w:val="008354C5"/>
    <w:rsid w:val="00836002"/>
    <w:rsid w:val="008375FF"/>
    <w:rsid w:val="00837923"/>
    <w:rsid w:val="008379BF"/>
    <w:rsid w:val="00837F4B"/>
    <w:rsid w:val="00840084"/>
    <w:rsid w:val="008402D0"/>
    <w:rsid w:val="008404B0"/>
    <w:rsid w:val="00840E05"/>
    <w:rsid w:val="008414B8"/>
    <w:rsid w:val="00841A74"/>
    <w:rsid w:val="00841D15"/>
    <w:rsid w:val="00842055"/>
    <w:rsid w:val="00842335"/>
    <w:rsid w:val="008424A4"/>
    <w:rsid w:val="008429D2"/>
    <w:rsid w:val="00842A02"/>
    <w:rsid w:val="00842C64"/>
    <w:rsid w:val="00842E74"/>
    <w:rsid w:val="0084491A"/>
    <w:rsid w:val="00845833"/>
    <w:rsid w:val="008464E0"/>
    <w:rsid w:val="00851679"/>
    <w:rsid w:val="00852631"/>
    <w:rsid w:val="008528E4"/>
    <w:rsid w:val="0085290D"/>
    <w:rsid w:val="00852C78"/>
    <w:rsid w:val="00852DFD"/>
    <w:rsid w:val="00853E60"/>
    <w:rsid w:val="008550D8"/>
    <w:rsid w:val="0085540C"/>
    <w:rsid w:val="00855C2C"/>
    <w:rsid w:val="00856301"/>
    <w:rsid w:val="00856608"/>
    <w:rsid w:val="00856677"/>
    <w:rsid w:val="00856CFB"/>
    <w:rsid w:val="00857038"/>
    <w:rsid w:val="00857422"/>
    <w:rsid w:val="008579D0"/>
    <w:rsid w:val="008606B1"/>
    <w:rsid w:val="0086264D"/>
    <w:rsid w:val="008635FB"/>
    <w:rsid w:val="008636AD"/>
    <w:rsid w:val="00864A7A"/>
    <w:rsid w:val="00864AF8"/>
    <w:rsid w:val="00865434"/>
    <w:rsid w:val="008662B2"/>
    <w:rsid w:val="008666BA"/>
    <w:rsid w:val="00866C43"/>
    <w:rsid w:val="00866FA2"/>
    <w:rsid w:val="0086784C"/>
    <w:rsid w:val="008711D8"/>
    <w:rsid w:val="008716DD"/>
    <w:rsid w:val="0087228D"/>
    <w:rsid w:val="008727E3"/>
    <w:rsid w:val="00872F5F"/>
    <w:rsid w:val="008733F7"/>
    <w:rsid w:val="008745E8"/>
    <w:rsid w:val="00874E44"/>
    <w:rsid w:val="00875554"/>
    <w:rsid w:val="00875EF4"/>
    <w:rsid w:val="00877542"/>
    <w:rsid w:val="00877EAC"/>
    <w:rsid w:val="008804CD"/>
    <w:rsid w:val="008828BB"/>
    <w:rsid w:val="00883390"/>
    <w:rsid w:val="00883A16"/>
    <w:rsid w:val="0088423F"/>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048"/>
    <w:rsid w:val="00895EA2"/>
    <w:rsid w:val="00895EB7"/>
    <w:rsid w:val="00896615"/>
    <w:rsid w:val="0089669A"/>
    <w:rsid w:val="008A0B68"/>
    <w:rsid w:val="008A101B"/>
    <w:rsid w:val="008A1C04"/>
    <w:rsid w:val="008A1DCA"/>
    <w:rsid w:val="008A28D4"/>
    <w:rsid w:val="008A35A4"/>
    <w:rsid w:val="008A3E91"/>
    <w:rsid w:val="008A4151"/>
    <w:rsid w:val="008A4CE5"/>
    <w:rsid w:val="008A6776"/>
    <w:rsid w:val="008A70E1"/>
    <w:rsid w:val="008A7B34"/>
    <w:rsid w:val="008A7DF0"/>
    <w:rsid w:val="008B23D1"/>
    <w:rsid w:val="008B2805"/>
    <w:rsid w:val="008B283A"/>
    <w:rsid w:val="008B359E"/>
    <w:rsid w:val="008B37D5"/>
    <w:rsid w:val="008B3B71"/>
    <w:rsid w:val="008B42F2"/>
    <w:rsid w:val="008B69BD"/>
    <w:rsid w:val="008B6E54"/>
    <w:rsid w:val="008B72A2"/>
    <w:rsid w:val="008B755D"/>
    <w:rsid w:val="008B7BF3"/>
    <w:rsid w:val="008C00FD"/>
    <w:rsid w:val="008C069D"/>
    <w:rsid w:val="008C0768"/>
    <w:rsid w:val="008C1D5B"/>
    <w:rsid w:val="008C2FD0"/>
    <w:rsid w:val="008C3122"/>
    <w:rsid w:val="008C3246"/>
    <w:rsid w:val="008C6CD2"/>
    <w:rsid w:val="008C7EDE"/>
    <w:rsid w:val="008D0151"/>
    <w:rsid w:val="008D072C"/>
    <w:rsid w:val="008D18F3"/>
    <w:rsid w:val="008D1E7A"/>
    <w:rsid w:val="008D2779"/>
    <w:rsid w:val="008D299A"/>
    <w:rsid w:val="008D3A22"/>
    <w:rsid w:val="008D3C4B"/>
    <w:rsid w:val="008D4084"/>
    <w:rsid w:val="008D513C"/>
    <w:rsid w:val="008D63D3"/>
    <w:rsid w:val="008D648F"/>
    <w:rsid w:val="008D721C"/>
    <w:rsid w:val="008D74E4"/>
    <w:rsid w:val="008E0277"/>
    <w:rsid w:val="008E0A4F"/>
    <w:rsid w:val="008E361E"/>
    <w:rsid w:val="008E45B6"/>
    <w:rsid w:val="008E64CC"/>
    <w:rsid w:val="008E6C4C"/>
    <w:rsid w:val="008F059C"/>
    <w:rsid w:val="008F09B0"/>
    <w:rsid w:val="008F0F7D"/>
    <w:rsid w:val="008F0FD3"/>
    <w:rsid w:val="008F1010"/>
    <w:rsid w:val="008F200B"/>
    <w:rsid w:val="008F22D2"/>
    <w:rsid w:val="008F372D"/>
    <w:rsid w:val="008F37F1"/>
    <w:rsid w:val="008F4A6D"/>
    <w:rsid w:val="008F52CE"/>
    <w:rsid w:val="008F5A90"/>
    <w:rsid w:val="008F660B"/>
    <w:rsid w:val="008F73B1"/>
    <w:rsid w:val="00900834"/>
    <w:rsid w:val="00900C96"/>
    <w:rsid w:val="00900D48"/>
    <w:rsid w:val="00902DC0"/>
    <w:rsid w:val="00902F02"/>
    <w:rsid w:val="0090334A"/>
    <w:rsid w:val="00903615"/>
    <w:rsid w:val="0090374F"/>
    <w:rsid w:val="00903A73"/>
    <w:rsid w:val="009048EA"/>
    <w:rsid w:val="00904AE5"/>
    <w:rsid w:val="00905F89"/>
    <w:rsid w:val="009068E2"/>
    <w:rsid w:val="009137D1"/>
    <w:rsid w:val="00913CA4"/>
    <w:rsid w:val="0091529B"/>
    <w:rsid w:val="00915998"/>
    <w:rsid w:val="00916C66"/>
    <w:rsid w:val="0092008C"/>
    <w:rsid w:val="009200FD"/>
    <w:rsid w:val="00920782"/>
    <w:rsid w:val="009215E9"/>
    <w:rsid w:val="00921691"/>
    <w:rsid w:val="00921FCE"/>
    <w:rsid w:val="0092251E"/>
    <w:rsid w:val="00923ADA"/>
    <w:rsid w:val="00924AB1"/>
    <w:rsid w:val="009260D7"/>
    <w:rsid w:val="009272D5"/>
    <w:rsid w:val="00927373"/>
    <w:rsid w:val="009309BC"/>
    <w:rsid w:val="009311F4"/>
    <w:rsid w:val="009313BC"/>
    <w:rsid w:val="009324E9"/>
    <w:rsid w:val="00932986"/>
    <w:rsid w:val="0093314C"/>
    <w:rsid w:val="009332A3"/>
    <w:rsid w:val="0093365C"/>
    <w:rsid w:val="00934DC3"/>
    <w:rsid w:val="00935529"/>
    <w:rsid w:val="00935783"/>
    <w:rsid w:val="00935F75"/>
    <w:rsid w:val="00937378"/>
    <w:rsid w:val="009379A0"/>
    <w:rsid w:val="00941CE9"/>
    <w:rsid w:val="009428F5"/>
    <w:rsid w:val="00942C2D"/>
    <w:rsid w:val="00943043"/>
    <w:rsid w:val="00943161"/>
    <w:rsid w:val="0094378E"/>
    <w:rsid w:val="00943F52"/>
    <w:rsid w:val="0094400F"/>
    <w:rsid w:val="009447F4"/>
    <w:rsid w:val="00945DB5"/>
    <w:rsid w:val="00946CFA"/>
    <w:rsid w:val="00946F0B"/>
    <w:rsid w:val="00950DC9"/>
    <w:rsid w:val="00953748"/>
    <w:rsid w:val="00954691"/>
    <w:rsid w:val="0095480B"/>
    <w:rsid w:val="00954CD0"/>
    <w:rsid w:val="009553A8"/>
    <w:rsid w:val="00955EAD"/>
    <w:rsid w:val="009567FD"/>
    <w:rsid w:val="009569F2"/>
    <w:rsid w:val="009570BF"/>
    <w:rsid w:val="009573E9"/>
    <w:rsid w:val="00960F50"/>
    <w:rsid w:val="0096201D"/>
    <w:rsid w:val="00963ADE"/>
    <w:rsid w:val="009644EE"/>
    <w:rsid w:val="0096488A"/>
    <w:rsid w:val="00964B64"/>
    <w:rsid w:val="00965956"/>
    <w:rsid w:val="00965AD7"/>
    <w:rsid w:val="00965F02"/>
    <w:rsid w:val="0096654C"/>
    <w:rsid w:val="0096739C"/>
    <w:rsid w:val="00967CF9"/>
    <w:rsid w:val="00967FB2"/>
    <w:rsid w:val="00970898"/>
    <w:rsid w:val="00970A7A"/>
    <w:rsid w:val="00970B57"/>
    <w:rsid w:val="009719DB"/>
    <w:rsid w:val="00972189"/>
    <w:rsid w:val="00972480"/>
    <w:rsid w:val="00972E47"/>
    <w:rsid w:val="00974601"/>
    <w:rsid w:val="00974A5B"/>
    <w:rsid w:val="00975621"/>
    <w:rsid w:val="00975C2D"/>
    <w:rsid w:val="009776C3"/>
    <w:rsid w:val="00977CE1"/>
    <w:rsid w:val="00977F07"/>
    <w:rsid w:val="00980CA2"/>
    <w:rsid w:val="00980EA7"/>
    <w:rsid w:val="0098201C"/>
    <w:rsid w:val="009828C6"/>
    <w:rsid w:val="00982DD4"/>
    <w:rsid w:val="0098311A"/>
    <w:rsid w:val="00983FC7"/>
    <w:rsid w:val="00984A2E"/>
    <w:rsid w:val="00985011"/>
    <w:rsid w:val="0098539C"/>
    <w:rsid w:val="00986F61"/>
    <w:rsid w:val="00987267"/>
    <w:rsid w:val="0098729D"/>
    <w:rsid w:val="00987693"/>
    <w:rsid w:val="00987F4A"/>
    <w:rsid w:val="009906E3"/>
    <w:rsid w:val="0099079C"/>
    <w:rsid w:val="00990D30"/>
    <w:rsid w:val="00991297"/>
    <w:rsid w:val="00991A51"/>
    <w:rsid w:val="00991C26"/>
    <w:rsid w:val="00991F1F"/>
    <w:rsid w:val="009923F8"/>
    <w:rsid w:val="00992589"/>
    <w:rsid w:val="009928EB"/>
    <w:rsid w:val="00994383"/>
    <w:rsid w:val="00994E83"/>
    <w:rsid w:val="0099504C"/>
    <w:rsid w:val="00995664"/>
    <w:rsid w:val="00996A22"/>
    <w:rsid w:val="009A10C3"/>
    <w:rsid w:val="009A155B"/>
    <w:rsid w:val="009A1752"/>
    <w:rsid w:val="009A1902"/>
    <w:rsid w:val="009A23F1"/>
    <w:rsid w:val="009A31E9"/>
    <w:rsid w:val="009A370A"/>
    <w:rsid w:val="009A3934"/>
    <w:rsid w:val="009A4104"/>
    <w:rsid w:val="009A46BD"/>
    <w:rsid w:val="009A494B"/>
    <w:rsid w:val="009A541E"/>
    <w:rsid w:val="009A5654"/>
    <w:rsid w:val="009A6F17"/>
    <w:rsid w:val="009B02D4"/>
    <w:rsid w:val="009B1A53"/>
    <w:rsid w:val="009B217F"/>
    <w:rsid w:val="009B3401"/>
    <w:rsid w:val="009B35F6"/>
    <w:rsid w:val="009B3E80"/>
    <w:rsid w:val="009B47CE"/>
    <w:rsid w:val="009B4D69"/>
    <w:rsid w:val="009B52BD"/>
    <w:rsid w:val="009B5598"/>
    <w:rsid w:val="009B5674"/>
    <w:rsid w:val="009B7C52"/>
    <w:rsid w:val="009B7D36"/>
    <w:rsid w:val="009C06AC"/>
    <w:rsid w:val="009C1A28"/>
    <w:rsid w:val="009C1B09"/>
    <w:rsid w:val="009C1F50"/>
    <w:rsid w:val="009C3815"/>
    <w:rsid w:val="009C3835"/>
    <w:rsid w:val="009C43E7"/>
    <w:rsid w:val="009C4DC7"/>
    <w:rsid w:val="009C4DFF"/>
    <w:rsid w:val="009D02EA"/>
    <w:rsid w:val="009D06ED"/>
    <w:rsid w:val="009D0FF0"/>
    <w:rsid w:val="009D2075"/>
    <w:rsid w:val="009D288B"/>
    <w:rsid w:val="009D2DDC"/>
    <w:rsid w:val="009D3580"/>
    <w:rsid w:val="009D479C"/>
    <w:rsid w:val="009D52BC"/>
    <w:rsid w:val="009D65B2"/>
    <w:rsid w:val="009D719A"/>
    <w:rsid w:val="009D7E5F"/>
    <w:rsid w:val="009E02B6"/>
    <w:rsid w:val="009E05E0"/>
    <w:rsid w:val="009E0CC1"/>
    <w:rsid w:val="009E0F93"/>
    <w:rsid w:val="009E165B"/>
    <w:rsid w:val="009E193B"/>
    <w:rsid w:val="009E201F"/>
    <w:rsid w:val="009E2364"/>
    <w:rsid w:val="009E39C3"/>
    <w:rsid w:val="009E3F38"/>
    <w:rsid w:val="009E42F4"/>
    <w:rsid w:val="009E4D4B"/>
    <w:rsid w:val="009E4FFE"/>
    <w:rsid w:val="009E5359"/>
    <w:rsid w:val="009E5418"/>
    <w:rsid w:val="009E724B"/>
    <w:rsid w:val="009E7879"/>
    <w:rsid w:val="009F0950"/>
    <w:rsid w:val="009F1770"/>
    <w:rsid w:val="009F2A46"/>
    <w:rsid w:val="009F37B9"/>
    <w:rsid w:val="009F5328"/>
    <w:rsid w:val="009F5BCE"/>
    <w:rsid w:val="009F5F0A"/>
    <w:rsid w:val="009F648B"/>
    <w:rsid w:val="009F6FB8"/>
    <w:rsid w:val="009F709C"/>
    <w:rsid w:val="009F7FC2"/>
    <w:rsid w:val="00A00B85"/>
    <w:rsid w:val="00A01A1B"/>
    <w:rsid w:val="00A02513"/>
    <w:rsid w:val="00A03BC0"/>
    <w:rsid w:val="00A040E4"/>
    <w:rsid w:val="00A0465B"/>
    <w:rsid w:val="00A04782"/>
    <w:rsid w:val="00A05DF5"/>
    <w:rsid w:val="00A06BA8"/>
    <w:rsid w:val="00A07BC0"/>
    <w:rsid w:val="00A116B1"/>
    <w:rsid w:val="00A11B31"/>
    <w:rsid w:val="00A11C7B"/>
    <w:rsid w:val="00A121E5"/>
    <w:rsid w:val="00A12641"/>
    <w:rsid w:val="00A12AA0"/>
    <w:rsid w:val="00A12F9D"/>
    <w:rsid w:val="00A144CE"/>
    <w:rsid w:val="00A14BD9"/>
    <w:rsid w:val="00A15CD0"/>
    <w:rsid w:val="00A173E7"/>
    <w:rsid w:val="00A17653"/>
    <w:rsid w:val="00A17CB2"/>
    <w:rsid w:val="00A17F0A"/>
    <w:rsid w:val="00A203B0"/>
    <w:rsid w:val="00A224AE"/>
    <w:rsid w:val="00A224C8"/>
    <w:rsid w:val="00A23ACD"/>
    <w:rsid w:val="00A25A1E"/>
    <w:rsid w:val="00A26381"/>
    <w:rsid w:val="00A263B2"/>
    <w:rsid w:val="00A27D28"/>
    <w:rsid w:val="00A30058"/>
    <w:rsid w:val="00A300E1"/>
    <w:rsid w:val="00A30B5A"/>
    <w:rsid w:val="00A318B0"/>
    <w:rsid w:val="00A32063"/>
    <w:rsid w:val="00A3437C"/>
    <w:rsid w:val="00A34A58"/>
    <w:rsid w:val="00A3549C"/>
    <w:rsid w:val="00A36120"/>
    <w:rsid w:val="00A37134"/>
    <w:rsid w:val="00A37914"/>
    <w:rsid w:val="00A400B2"/>
    <w:rsid w:val="00A4049E"/>
    <w:rsid w:val="00A40B08"/>
    <w:rsid w:val="00A40B43"/>
    <w:rsid w:val="00A40D76"/>
    <w:rsid w:val="00A42FAF"/>
    <w:rsid w:val="00A434F8"/>
    <w:rsid w:val="00A44C9D"/>
    <w:rsid w:val="00A45656"/>
    <w:rsid w:val="00A45D4B"/>
    <w:rsid w:val="00A4660E"/>
    <w:rsid w:val="00A4700B"/>
    <w:rsid w:val="00A47775"/>
    <w:rsid w:val="00A51131"/>
    <w:rsid w:val="00A524A8"/>
    <w:rsid w:val="00A53B4C"/>
    <w:rsid w:val="00A55106"/>
    <w:rsid w:val="00A55B0B"/>
    <w:rsid w:val="00A5633F"/>
    <w:rsid w:val="00A565D5"/>
    <w:rsid w:val="00A5681E"/>
    <w:rsid w:val="00A56B6C"/>
    <w:rsid w:val="00A56ECA"/>
    <w:rsid w:val="00A5745A"/>
    <w:rsid w:val="00A6012D"/>
    <w:rsid w:val="00A608C6"/>
    <w:rsid w:val="00A62B94"/>
    <w:rsid w:val="00A632E6"/>
    <w:rsid w:val="00A639C0"/>
    <w:rsid w:val="00A64615"/>
    <w:rsid w:val="00A64AEB"/>
    <w:rsid w:val="00A64C82"/>
    <w:rsid w:val="00A64D70"/>
    <w:rsid w:val="00A65C53"/>
    <w:rsid w:val="00A661FD"/>
    <w:rsid w:val="00A66714"/>
    <w:rsid w:val="00A66D13"/>
    <w:rsid w:val="00A67282"/>
    <w:rsid w:val="00A67D0D"/>
    <w:rsid w:val="00A70456"/>
    <w:rsid w:val="00A70914"/>
    <w:rsid w:val="00A71074"/>
    <w:rsid w:val="00A7115B"/>
    <w:rsid w:val="00A7126C"/>
    <w:rsid w:val="00A71B4D"/>
    <w:rsid w:val="00A72484"/>
    <w:rsid w:val="00A72A3E"/>
    <w:rsid w:val="00A72DBB"/>
    <w:rsid w:val="00A76E99"/>
    <w:rsid w:val="00A77229"/>
    <w:rsid w:val="00A80E27"/>
    <w:rsid w:val="00A81A7A"/>
    <w:rsid w:val="00A834B4"/>
    <w:rsid w:val="00A835B7"/>
    <w:rsid w:val="00A83B3D"/>
    <w:rsid w:val="00A83D64"/>
    <w:rsid w:val="00A83DCF"/>
    <w:rsid w:val="00A848A6"/>
    <w:rsid w:val="00A854BD"/>
    <w:rsid w:val="00A85659"/>
    <w:rsid w:val="00A85869"/>
    <w:rsid w:val="00A90306"/>
    <w:rsid w:val="00A90848"/>
    <w:rsid w:val="00A909C2"/>
    <w:rsid w:val="00A90AF3"/>
    <w:rsid w:val="00A92C0A"/>
    <w:rsid w:val="00A93F1E"/>
    <w:rsid w:val="00A94161"/>
    <w:rsid w:val="00A9430B"/>
    <w:rsid w:val="00A94DB4"/>
    <w:rsid w:val="00A95021"/>
    <w:rsid w:val="00A95092"/>
    <w:rsid w:val="00A96B34"/>
    <w:rsid w:val="00A96D8F"/>
    <w:rsid w:val="00A96FEB"/>
    <w:rsid w:val="00A97EF9"/>
    <w:rsid w:val="00AA137C"/>
    <w:rsid w:val="00AA2218"/>
    <w:rsid w:val="00AA33AF"/>
    <w:rsid w:val="00AA34B3"/>
    <w:rsid w:val="00AA3DB0"/>
    <w:rsid w:val="00AA429F"/>
    <w:rsid w:val="00AA4CD4"/>
    <w:rsid w:val="00AA6362"/>
    <w:rsid w:val="00AB1062"/>
    <w:rsid w:val="00AB15F8"/>
    <w:rsid w:val="00AB1F19"/>
    <w:rsid w:val="00AB22C4"/>
    <w:rsid w:val="00AB30F7"/>
    <w:rsid w:val="00AB337A"/>
    <w:rsid w:val="00AB4D2A"/>
    <w:rsid w:val="00AB500F"/>
    <w:rsid w:val="00AB54B9"/>
    <w:rsid w:val="00AB653A"/>
    <w:rsid w:val="00AB6648"/>
    <w:rsid w:val="00AB69DE"/>
    <w:rsid w:val="00AB6DCA"/>
    <w:rsid w:val="00AB7D1E"/>
    <w:rsid w:val="00AC01C1"/>
    <w:rsid w:val="00AC0A07"/>
    <w:rsid w:val="00AC166E"/>
    <w:rsid w:val="00AC244E"/>
    <w:rsid w:val="00AC2B07"/>
    <w:rsid w:val="00AC3DEC"/>
    <w:rsid w:val="00AC5341"/>
    <w:rsid w:val="00AC5B8B"/>
    <w:rsid w:val="00AC76C7"/>
    <w:rsid w:val="00AC7775"/>
    <w:rsid w:val="00AD040B"/>
    <w:rsid w:val="00AD0AD2"/>
    <w:rsid w:val="00AD0C57"/>
    <w:rsid w:val="00AD164F"/>
    <w:rsid w:val="00AD1CCF"/>
    <w:rsid w:val="00AD1F3F"/>
    <w:rsid w:val="00AD25BC"/>
    <w:rsid w:val="00AD3E07"/>
    <w:rsid w:val="00AD5275"/>
    <w:rsid w:val="00AD5945"/>
    <w:rsid w:val="00AD5B08"/>
    <w:rsid w:val="00AD6BAA"/>
    <w:rsid w:val="00AE0689"/>
    <w:rsid w:val="00AE134A"/>
    <w:rsid w:val="00AE2EDB"/>
    <w:rsid w:val="00AE39E7"/>
    <w:rsid w:val="00AE5C10"/>
    <w:rsid w:val="00AE680E"/>
    <w:rsid w:val="00AE6CBE"/>
    <w:rsid w:val="00AE723E"/>
    <w:rsid w:val="00AE7711"/>
    <w:rsid w:val="00AE79D1"/>
    <w:rsid w:val="00AF0883"/>
    <w:rsid w:val="00AF0D0B"/>
    <w:rsid w:val="00AF0E60"/>
    <w:rsid w:val="00AF1533"/>
    <w:rsid w:val="00AF15C5"/>
    <w:rsid w:val="00AF1807"/>
    <w:rsid w:val="00AF189F"/>
    <w:rsid w:val="00AF222A"/>
    <w:rsid w:val="00AF419C"/>
    <w:rsid w:val="00AF4387"/>
    <w:rsid w:val="00AF45DD"/>
    <w:rsid w:val="00AF60E3"/>
    <w:rsid w:val="00AF72C7"/>
    <w:rsid w:val="00B00BC3"/>
    <w:rsid w:val="00B00F0C"/>
    <w:rsid w:val="00B01265"/>
    <w:rsid w:val="00B023E1"/>
    <w:rsid w:val="00B02F7D"/>
    <w:rsid w:val="00B03441"/>
    <w:rsid w:val="00B0511F"/>
    <w:rsid w:val="00B05352"/>
    <w:rsid w:val="00B05865"/>
    <w:rsid w:val="00B06817"/>
    <w:rsid w:val="00B07141"/>
    <w:rsid w:val="00B10871"/>
    <w:rsid w:val="00B10AFC"/>
    <w:rsid w:val="00B1285F"/>
    <w:rsid w:val="00B13129"/>
    <w:rsid w:val="00B15E11"/>
    <w:rsid w:val="00B15E8E"/>
    <w:rsid w:val="00B1604E"/>
    <w:rsid w:val="00B16764"/>
    <w:rsid w:val="00B168DF"/>
    <w:rsid w:val="00B1768C"/>
    <w:rsid w:val="00B17B18"/>
    <w:rsid w:val="00B2113D"/>
    <w:rsid w:val="00B212E5"/>
    <w:rsid w:val="00B213E5"/>
    <w:rsid w:val="00B214F3"/>
    <w:rsid w:val="00B219F3"/>
    <w:rsid w:val="00B2292A"/>
    <w:rsid w:val="00B247D5"/>
    <w:rsid w:val="00B25215"/>
    <w:rsid w:val="00B25D2C"/>
    <w:rsid w:val="00B25F37"/>
    <w:rsid w:val="00B278BD"/>
    <w:rsid w:val="00B305A2"/>
    <w:rsid w:val="00B30615"/>
    <w:rsid w:val="00B30F7A"/>
    <w:rsid w:val="00B31010"/>
    <w:rsid w:val="00B3142F"/>
    <w:rsid w:val="00B314D9"/>
    <w:rsid w:val="00B33EC1"/>
    <w:rsid w:val="00B35DF5"/>
    <w:rsid w:val="00B360CC"/>
    <w:rsid w:val="00B37665"/>
    <w:rsid w:val="00B41B76"/>
    <w:rsid w:val="00B42F03"/>
    <w:rsid w:val="00B44F1B"/>
    <w:rsid w:val="00B458FD"/>
    <w:rsid w:val="00B45A16"/>
    <w:rsid w:val="00B45D1E"/>
    <w:rsid w:val="00B461F0"/>
    <w:rsid w:val="00B4656F"/>
    <w:rsid w:val="00B46E0F"/>
    <w:rsid w:val="00B4775B"/>
    <w:rsid w:val="00B47C85"/>
    <w:rsid w:val="00B50F5D"/>
    <w:rsid w:val="00B5127D"/>
    <w:rsid w:val="00B5287C"/>
    <w:rsid w:val="00B52BDA"/>
    <w:rsid w:val="00B52F24"/>
    <w:rsid w:val="00B5306C"/>
    <w:rsid w:val="00B54356"/>
    <w:rsid w:val="00B54B09"/>
    <w:rsid w:val="00B55479"/>
    <w:rsid w:val="00B568AB"/>
    <w:rsid w:val="00B56DC9"/>
    <w:rsid w:val="00B578F8"/>
    <w:rsid w:val="00B6093A"/>
    <w:rsid w:val="00B60D2E"/>
    <w:rsid w:val="00B61397"/>
    <w:rsid w:val="00B619D9"/>
    <w:rsid w:val="00B61E8E"/>
    <w:rsid w:val="00B6204B"/>
    <w:rsid w:val="00B62111"/>
    <w:rsid w:val="00B6250E"/>
    <w:rsid w:val="00B62B93"/>
    <w:rsid w:val="00B65122"/>
    <w:rsid w:val="00B656F1"/>
    <w:rsid w:val="00B667E0"/>
    <w:rsid w:val="00B669EF"/>
    <w:rsid w:val="00B66B74"/>
    <w:rsid w:val="00B6766C"/>
    <w:rsid w:val="00B70191"/>
    <w:rsid w:val="00B7101C"/>
    <w:rsid w:val="00B7404D"/>
    <w:rsid w:val="00B75BAE"/>
    <w:rsid w:val="00B75E65"/>
    <w:rsid w:val="00B80080"/>
    <w:rsid w:val="00B804EC"/>
    <w:rsid w:val="00B81124"/>
    <w:rsid w:val="00B812CD"/>
    <w:rsid w:val="00B825D6"/>
    <w:rsid w:val="00B82720"/>
    <w:rsid w:val="00B8277B"/>
    <w:rsid w:val="00B8293F"/>
    <w:rsid w:val="00B84724"/>
    <w:rsid w:val="00B85520"/>
    <w:rsid w:val="00B85709"/>
    <w:rsid w:val="00B869F3"/>
    <w:rsid w:val="00B86C59"/>
    <w:rsid w:val="00B87296"/>
    <w:rsid w:val="00B875D6"/>
    <w:rsid w:val="00B907A4"/>
    <w:rsid w:val="00B9108D"/>
    <w:rsid w:val="00B913F9"/>
    <w:rsid w:val="00B9147C"/>
    <w:rsid w:val="00B91553"/>
    <w:rsid w:val="00B92B61"/>
    <w:rsid w:val="00B92B7D"/>
    <w:rsid w:val="00B92E52"/>
    <w:rsid w:val="00B94AE2"/>
    <w:rsid w:val="00B96646"/>
    <w:rsid w:val="00B96ECB"/>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1942"/>
    <w:rsid w:val="00BB20AC"/>
    <w:rsid w:val="00BB216E"/>
    <w:rsid w:val="00BB2497"/>
    <w:rsid w:val="00BB2BBC"/>
    <w:rsid w:val="00BB301E"/>
    <w:rsid w:val="00BB4EF7"/>
    <w:rsid w:val="00BB5962"/>
    <w:rsid w:val="00BB5CA8"/>
    <w:rsid w:val="00BB6407"/>
    <w:rsid w:val="00BB6C9A"/>
    <w:rsid w:val="00BB6F1A"/>
    <w:rsid w:val="00BB7EEC"/>
    <w:rsid w:val="00BB7F49"/>
    <w:rsid w:val="00BC17E5"/>
    <w:rsid w:val="00BC1E99"/>
    <w:rsid w:val="00BC3520"/>
    <w:rsid w:val="00BC3AFE"/>
    <w:rsid w:val="00BC4DB2"/>
    <w:rsid w:val="00BC5018"/>
    <w:rsid w:val="00BC6571"/>
    <w:rsid w:val="00BC76CA"/>
    <w:rsid w:val="00BC7762"/>
    <w:rsid w:val="00BD0F26"/>
    <w:rsid w:val="00BD14BC"/>
    <w:rsid w:val="00BD2494"/>
    <w:rsid w:val="00BD257F"/>
    <w:rsid w:val="00BD2764"/>
    <w:rsid w:val="00BD3031"/>
    <w:rsid w:val="00BD33D6"/>
    <w:rsid w:val="00BD37BE"/>
    <w:rsid w:val="00BD39E0"/>
    <w:rsid w:val="00BD3B6C"/>
    <w:rsid w:val="00BD4372"/>
    <w:rsid w:val="00BD4547"/>
    <w:rsid w:val="00BD49ED"/>
    <w:rsid w:val="00BD4A6C"/>
    <w:rsid w:val="00BD6586"/>
    <w:rsid w:val="00BD7DF3"/>
    <w:rsid w:val="00BE1BA1"/>
    <w:rsid w:val="00BE2323"/>
    <w:rsid w:val="00BE2B95"/>
    <w:rsid w:val="00BE3854"/>
    <w:rsid w:val="00BE3F2D"/>
    <w:rsid w:val="00BE6F01"/>
    <w:rsid w:val="00BE7304"/>
    <w:rsid w:val="00BE7A2B"/>
    <w:rsid w:val="00BE7D05"/>
    <w:rsid w:val="00BF2BC2"/>
    <w:rsid w:val="00BF3FC2"/>
    <w:rsid w:val="00BF4CAA"/>
    <w:rsid w:val="00BF4E2C"/>
    <w:rsid w:val="00BF54A7"/>
    <w:rsid w:val="00BF54AE"/>
    <w:rsid w:val="00BF56DA"/>
    <w:rsid w:val="00BF5B79"/>
    <w:rsid w:val="00BF6E14"/>
    <w:rsid w:val="00BF6EFC"/>
    <w:rsid w:val="00BF7B0A"/>
    <w:rsid w:val="00BF7D83"/>
    <w:rsid w:val="00C00FE5"/>
    <w:rsid w:val="00C028C2"/>
    <w:rsid w:val="00C03793"/>
    <w:rsid w:val="00C0420B"/>
    <w:rsid w:val="00C053E6"/>
    <w:rsid w:val="00C059E8"/>
    <w:rsid w:val="00C1035C"/>
    <w:rsid w:val="00C12550"/>
    <w:rsid w:val="00C12788"/>
    <w:rsid w:val="00C12EDE"/>
    <w:rsid w:val="00C13650"/>
    <w:rsid w:val="00C139D5"/>
    <w:rsid w:val="00C13C2A"/>
    <w:rsid w:val="00C13F4C"/>
    <w:rsid w:val="00C14063"/>
    <w:rsid w:val="00C14582"/>
    <w:rsid w:val="00C14F4F"/>
    <w:rsid w:val="00C15BAF"/>
    <w:rsid w:val="00C16D40"/>
    <w:rsid w:val="00C204A9"/>
    <w:rsid w:val="00C20C33"/>
    <w:rsid w:val="00C21087"/>
    <w:rsid w:val="00C23137"/>
    <w:rsid w:val="00C23940"/>
    <w:rsid w:val="00C23C4D"/>
    <w:rsid w:val="00C23FE9"/>
    <w:rsid w:val="00C24FB1"/>
    <w:rsid w:val="00C26801"/>
    <w:rsid w:val="00C26F23"/>
    <w:rsid w:val="00C2717D"/>
    <w:rsid w:val="00C27288"/>
    <w:rsid w:val="00C2765C"/>
    <w:rsid w:val="00C27AF2"/>
    <w:rsid w:val="00C30606"/>
    <w:rsid w:val="00C313DE"/>
    <w:rsid w:val="00C314A2"/>
    <w:rsid w:val="00C31AF8"/>
    <w:rsid w:val="00C32877"/>
    <w:rsid w:val="00C329DA"/>
    <w:rsid w:val="00C334EA"/>
    <w:rsid w:val="00C339DF"/>
    <w:rsid w:val="00C34301"/>
    <w:rsid w:val="00C35B8F"/>
    <w:rsid w:val="00C35CD9"/>
    <w:rsid w:val="00C360E4"/>
    <w:rsid w:val="00C37B7B"/>
    <w:rsid w:val="00C407CB"/>
    <w:rsid w:val="00C40A65"/>
    <w:rsid w:val="00C40ADD"/>
    <w:rsid w:val="00C40CE0"/>
    <w:rsid w:val="00C40EF7"/>
    <w:rsid w:val="00C40F44"/>
    <w:rsid w:val="00C41E25"/>
    <w:rsid w:val="00C423B8"/>
    <w:rsid w:val="00C423EF"/>
    <w:rsid w:val="00C42A61"/>
    <w:rsid w:val="00C42AF5"/>
    <w:rsid w:val="00C42E0B"/>
    <w:rsid w:val="00C44102"/>
    <w:rsid w:val="00C44C33"/>
    <w:rsid w:val="00C44D54"/>
    <w:rsid w:val="00C456B1"/>
    <w:rsid w:val="00C46A49"/>
    <w:rsid w:val="00C47BA9"/>
    <w:rsid w:val="00C47D06"/>
    <w:rsid w:val="00C507B1"/>
    <w:rsid w:val="00C510EF"/>
    <w:rsid w:val="00C51502"/>
    <w:rsid w:val="00C516ED"/>
    <w:rsid w:val="00C52CB3"/>
    <w:rsid w:val="00C5306F"/>
    <w:rsid w:val="00C5338E"/>
    <w:rsid w:val="00C53FF9"/>
    <w:rsid w:val="00C54883"/>
    <w:rsid w:val="00C54A0D"/>
    <w:rsid w:val="00C54B8D"/>
    <w:rsid w:val="00C55D79"/>
    <w:rsid w:val="00C564AB"/>
    <w:rsid w:val="00C56582"/>
    <w:rsid w:val="00C5754A"/>
    <w:rsid w:val="00C578DC"/>
    <w:rsid w:val="00C62115"/>
    <w:rsid w:val="00C62D40"/>
    <w:rsid w:val="00C63C1C"/>
    <w:rsid w:val="00C64981"/>
    <w:rsid w:val="00C64C2C"/>
    <w:rsid w:val="00C6574A"/>
    <w:rsid w:val="00C65B6E"/>
    <w:rsid w:val="00C663F5"/>
    <w:rsid w:val="00C6684B"/>
    <w:rsid w:val="00C67676"/>
    <w:rsid w:val="00C67AB9"/>
    <w:rsid w:val="00C715BB"/>
    <w:rsid w:val="00C71E4F"/>
    <w:rsid w:val="00C7201C"/>
    <w:rsid w:val="00C73423"/>
    <w:rsid w:val="00C734F4"/>
    <w:rsid w:val="00C73C8D"/>
    <w:rsid w:val="00C73DEB"/>
    <w:rsid w:val="00C73E5A"/>
    <w:rsid w:val="00C74828"/>
    <w:rsid w:val="00C756F3"/>
    <w:rsid w:val="00C75F4F"/>
    <w:rsid w:val="00C76170"/>
    <w:rsid w:val="00C7666B"/>
    <w:rsid w:val="00C769EF"/>
    <w:rsid w:val="00C76AE1"/>
    <w:rsid w:val="00C76DEA"/>
    <w:rsid w:val="00C774B1"/>
    <w:rsid w:val="00C77C3D"/>
    <w:rsid w:val="00C81C11"/>
    <w:rsid w:val="00C82087"/>
    <w:rsid w:val="00C82206"/>
    <w:rsid w:val="00C82496"/>
    <w:rsid w:val="00C82E4F"/>
    <w:rsid w:val="00C8302C"/>
    <w:rsid w:val="00C83083"/>
    <w:rsid w:val="00C83218"/>
    <w:rsid w:val="00C84687"/>
    <w:rsid w:val="00C84C6A"/>
    <w:rsid w:val="00C858BB"/>
    <w:rsid w:val="00C85C14"/>
    <w:rsid w:val="00C85D5B"/>
    <w:rsid w:val="00C85F24"/>
    <w:rsid w:val="00C86C7A"/>
    <w:rsid w:val="00C87B81"/>
    <w:rsid w:val="00C87BBF"/>
    <w:rsid w:val="00C92F52"/>
    <w:rsid w:val="00C93160"/>
    <w:rsid w:val="00C93DEC"/>
    <w:rsid w:val="00C94E70"/>
    <w:rsid w:val="00C9506B"/>
    <w:rsid w:val="00C95F63"/>
    <w:rsid w:val="00C96175"/>
    <w:rsid w:val="00CA19E4"/>
    <w:rsid w:val="00CA1CF3"/>
    <w:rsid w:val="00CA1D5C"/>
    <w:rsid w:val="00CA2DAA"/>
    <w:rsid w:val="00CA339E"/>
    <w:rsid w:val="00CA3438"/>
    <w:rsid w:val="00CA404D"/>
    <w:rsid w:val="00CA431E"/>
    <w:rsid w:val="00CA4C8E"/>
    <w:rsid w:val="00CA555B"/>
    <w:rsid w:val="00CA6EC6"/>
    <w:rsid w:val="00CB0190"/>
    <w:rsid w:val="00CB02BD"/>
    <w:rsid w:val="00CB0923"/>
    <w:rsid w:val="00CB2927"/>
    <w:rsid w:val="00CB370F"/>
    <w:rsid w:val="00CB3D5E"/>
    <w:rsid w:val="00CB3E5B"/>
    <w:rsid w:val="00CB5431"/>
    <w:rsid w:val="00CB58AC"/>
    <w:rsid w:val="00CB58CA"/>
    <w:rsid w:val="00CB5CB0"/>
    <w:rsid w:val="00CB6C19"/>
    <w:rsid w:val="00CC072D"/>
    <w:rsid w:val="00CC0969"/>
    <w:rsid w:val="00CC1674"/>
    <w:rsid w:val="00CC377B"/>
    <w:rsid w:val="00CC47E3"/>
    <w:rsid w:val="00CC57F1"/>
    <w:rsid w:val="00CC79FA"/>
    <w:rsid w:val="00CD1018"/>
    <w:rsid w:val="00CD11CA"/>
    <w:rsid w:val="00CD2256"/>
    <w:rsid w:val="00CD22BB"/>
    <w:rsid w:val="00CD2524"/>
    <w:rsid w:val="00CD32A4"/>
    <w:rsid w:val="00CD374C"/>
    <w:rsid w:val="00CD3C61"/>
    <w:rsid w:val="00CD3EBD"/>
    <w:rsid w:val="00CD4183"/>
    <w:rsid w:val="00CD4601"/>
    <w:rsid w:val="00CD5B06"/>
    <w:rsid w:val="00CD5C85"/>
    <w:rsid w:val="00CD7197"/>
    <w:rsid w:val="00CD72B5"/>
    <w:rsid w:val="00CD7626"/>
    <w:rsid w:val="00CE1762"/>
    <w:rsid w:val="00CE2530"/>
    <w:rsid w:val="00CE27C1"/>
    <w:rsid w:val="00CE3674"/>
    <w:rsid w:val="00CE4941"/>
    <w:rsid w:val="00CE51BA"/>
    <w:rsid w:val="00CE5AFE"/>
    <w:rsid w:val="00CE66AE"/>
    <w:rsid w:val="00CE6ECB"/>
    <w:rsid w:val="00CE73E0"/>
    <w:rsid w:val="00CE76D7"/>
    <w:rsid w:val="00CE79F4"/>
    <w:rsid w:val="00CF0172"/>
    <w:rsid w:val="00CF0833"/>
    <w:rsid w:val="00CF1330"/>
    <w:rsid w:val="00CF1EB4"/>
    <w:rsid w:val="00CF282E"/>
    <w:rsid w:val="00CF2A5C"/>
    <w:rsid w:val="00CF2B0C"/>
    <w:rsid w:val="00CF2D0B"/>
    <w:rsid w:val="00CF33F1"/>
    <w:rsid w:val="00CF4164"/>
    <w:rsid w:val="00D00BF6"/>
    <w:rsid w:val="00D00CF2"/>
    <w:rsid w:val="00D00F1E"/>
    <w:rsid w:val="00D01FC3"/>
    <w:rsid w:val="00D02DD8"/>
    <w:rsid w:val="00D03639"/>
    <w:rsid w:val="00D04E71"/>
    <w:rsid w:val="00D0722C"/>
    <w:rsid w:val="00D10121"/>
    <w:rsid w:val="00D110EC"/>
    <w:rsid w:val="00D123EC"/>
    <w:rsid w:val="00D12805"/>
    <w:rsid w:val="00D13BF7"/>
    <w:rsid w:val="00D1442C"/>
    <w:rsid w:val="00D1575E"/>
    <w:rsid w:val="00D15C56"/>
    <w:rsid w:val="00D15D76"/>
    <w:rsid w:val="00D166C3"/>
    <w:rsid w:val="00D17748"/>
    <w:rsid w:val="00D2131F"/>
    <w:rsid w:val="00D218FB"/>
    <w:rsid w:val="00D2195D"/>
    <w:rsid w:val="00D21EA4"/>
    <w:rsid w:val="00D237A6"/>
    <w:rsid w:val="00D26ECD"/>
    <w:rsid w:val="00D272E6"/>
    <w:rsid w:val="00D27ADB"/>
    <w:rsid w:val="00D3031F"/>
    <w:rsid w:val="00D3120C"/>
    <w:rsid w:val="00D31992"/>
    <w:rsid w:val="00D32B4D"/>
    <w:rsid w:val="00D33806"/>
    <w:rsid w:val="00D34241"/>
    <w:rsid w:val="00D3448E"/>
    <w:rsid w:val="00D3478E"/>
    <w:rsid w:val="00D357A3"/>
    <w:rsid w:val="00D366CF"/>
    <w:rsid w:val="00D36BE7"/>
    <w:rsid w:val="00D3793A"/>
    <w:rsid w:val="00D4068D"/>
    <w:rsid w:val="00D40E02"/>
    <w:rsid w:val="00D41A33"/>
    <w:rsid w:val="00D43035"/>
    <w:rsid w:val="00D44F4A"/>
    <w:rsid w:val="00D44F50"/>
    <w:rsid w:val="00D45764"/>
    <w:rsid w:val="00D460BF"/>
    <w:rsid w:val="00D4637F"/>
    <w:rsid w:val="00D46A4C"/>
    <w:rsid w:val="00D4721A"/>
    <w:rsid w:val="00D47A02"/>
    <w:rsid w:val="00D47AF7"/>
    <w:rsid w:val="00D50407"/>
    <w:rsid w:val="00D508CF"/>
    <w:rsid w:val="00D529AC"/>
    <w:rsid w:val="00D52A56"/>
    <w:rsid w:val="00D532A7"/>
    <w:rsid w:val="00D534A5"/>
    <w:rsid w:val="00D55D66"/>
    <w:rsid w:val="00D562FB"/>
    <w:rsid w:val="00D5715A"/>
    <w:rsid w:val="00D57337"/>
    <w:rsid w:val="00D57CA2"/>
    <w:rsid w:val="00D61447"/>
    <w:rsid w:val="00D61AEF"/>
    <w:rsid w:val="00D62573"/>
    <w:rsid w:val="00D62A9C"/>
    <w:rsid w:val="00D62D55"/>
    <w:rsid w:val="00D62ED9"/>
    <w:rsid w:val="00D63816"/>
    <w:rsid w:val="00D63DCD"/>
    <w:rsid w:val="00D6474E"/>
    <w:rsid w:val="00D649C6"/>
    <w:rsid w:val="00D6562B"/>
    <w:rsid w:val="00D6717F"/>
    <w:rsid w:val="00D6719D"/>
    <w:rsid w:val="00D676EE"/>
    <w:rsid w:val="00D7075D"/>
    <w:rsid w:val="00D7100B"/>
    <w:rsid w:val="00D7136A"/>
    <w:rsid w:val="00D713EB"/>
    <w:rsid w:val="00D715A6"/>
    <w:rsid w:val="00D71EAB"/>
    <w:rsid w:val="00D73567"/>
    <w:rsid w:val="00D73B4B"/>
    <w:rsid w:val="00D74392"/>
    <w:rsid w:val="00D74934"/>
    <w:rsid w:val="00D755FE"/>
    <w:rsid w:val="00D76245"/>
    <w:rsid w:val="00D76550"/>
    <w:rsid w:val="00D801C8"/>
    <w:rsid w:val="00D80C98"/>
    <w:rsid w:val="00D81324"/>
    <w:rsid w:val="00D814C6"/>
    <w:rsid w:val="00D826BD"/>
    <w:rsid w:val="00D8389E"/>
    <w:rsid w:val="00D83A97"/>
    <w:rsid w:val="00D83C72"/>
    <w:rsid w:val="00D847C7"/>
    <w:rsid w:val="00D84D2A"/>
    <w:rsid w:val="00D8533D"/>
    <w:rsid w:val="00D860D3"/>
    <w:rsid w:val="00D861E8"/>
    <w:rsid w:val="00D86C29"/>
    <w:rsid w:val="00D8700B"/>
    <w:rsid w:val="00D87CF2"/>
    <w:rsid w:val="00D907AB"/>
    <w:rsid w:val="00D90C7D"/>
    <w:rsid w:val="00D916DD"/>
    <w:rsid w:val="00D91D50"/>
    <w:rsid w:val="00D9215B"/>
    <w:rsid w:val="00D93BFF"/>
    <w:rsid w:val="00D940C5"/>
    <w:rsid w:val="00D94F3B"/>
    <w:rsid w:val="00D95643"/>
    <w:rsid w:val="00D965AA"/>
    <w:rsid w:val="00D96E36"/>
    <w:rsid w:val="00DA08F9"/>
    <w:rsid w:val="00DA31D0"/>
    <w:rsid w:val="00DA3D18"/>
    <w:rsid w:val="00DA5356"/>
    <w:rsid w:val="00DA62A9"/>
    <w:rsid w:val="00DA648A"/>
    <w:rsid w:val="00DA72AE"/>
    <w:rsid w:val="00DB037D"/>
    <w:rsid w:val="00DB0D7D"/>
    <w:rsid w:val="00DB14CE"/>
    <w:rsid w:val="00DB17AC"/>
    <w:rsid w:val="00DB1B36"/>
    <w:rsid w:val="00DB1B62"/>
    <w:rsid w:val="00DB2030"/>
    <w:rsid w:val="00DB26C5"/>
    <w:rsid w:val="00DB2FCB"/>
    <w:rsid w:val="00DB3D8E"/>
    <w:rsid w:val="00DB410E"/>
    <w:rsid w:val="00DB41F9"/>
    <w:rsid w:val="00DB4A93"/>
    <w:rsid w:val="00DB5568"/>
    <w:rsid w:val="00DB5BD6"/>
    <w:rsid w:val="00DB5D82"/>
    <w:rsid w:val="00DB5E08"/>
    <w:rsid w:val="00DB6271"/>
    <w:rsid w:val="00DB6B22"/>
    <w:rsid w:val="00DB7149"/>
    <w:rsid w:val="00DC0163"/>
    <w:rsid w:val="00DC0845"/>
    <w:rsid w:val="00DC1963"/>
    <w:rsid w:val="00DC1AEB"/>
    <w:rsid w:val="00DC234A"/>
    <w:rsid w:val="00DC3102"/>
    <w:rsid w:val="00DC4493"/>
    <w:rsid w:val="00DC475B"/>
    <w:rsid w:val="00DC4861"/>
    <w:rsid w:val="00DC62F5"/>
    <w:rsid w:val="00DD046B"/>
    <w:rsid w:val="00DD172E"/>
    <w:rsid w:val="00DD1F2A"/>
    <w:rsid w:val="00DD299B"/>
    <w:rsid w:val="00DD2F10"/>
    <w:rsid w:val="00DD3EA3"/>
    <w:rsid w:val="00DD5563"/>
    <w:rsid w:val="00DD70AC"/>
    <w:rsid w:val="00DD7682"/>
    <w:rsid w:val="00DD7D87"/>
    <w:rsid w:val="00DD7F89"/>
    <w:rsid w:val="00DE0A32"/>
    <w:rsid w:val="00DE0C58"/>
    <w:rsid w:val="00DE0EA5"/>
    <w:rsid w:val="00DE698B"/>
    <w:rsid w:val="00DE77DD"/>
    <w:rsid w:val="00DE797C"/>
    <w:rsid w:val="00DF01EA"/>
    <w:rsid w:val="00DF107D"/>
    <w:rsid w:val="00DF1274"/>
    <w:rsid w:val="00DF1296"/>
    <w:rsid w:val="00DF1C83"/>
    <w:rsid w:val="00DF2FBB"/>
    <w:rsid w:val="00DF3232"/>
    <w:rsid w:val="00DF3BC0"/>
    <w:rsid w:val="00DF41BC"/>
    <w:rsid w:val="00DF6911"/>
    <w:rsid w:val="00DF7131"/>
    <w:rsid w:val="00DF7658"/>
    <w:rsid w:val="00DF7AA2"/>
    <w:rsid w:val="00DF7B03"/>
    <w:rsid w:val="00E01141"/>
    <w:rsid w:val="00E017BA"/>
    <w:rsid w:val="00E01BD1"/>
    <w:rsid w:val="00E01E87"/>
    <w:rsid w:val="00E03027"/>
    <w:rsid w:val="00E03953"/>
    <w:rsid w:val="00E03A88"/>
    <w:rsid w:val="00E03B23"/>
    <w:rsid w:val="00E03F62"/>
    <w:rsid w:val="00E04EE8"/>
    <w:rsid w:val="00E059BF"/>
    <w:rsid w:val="00E063A2"/>
    <w:rsid w:val="00E06B23"/>
    <w:rsid w:val="00E07C5C"/>
    <w:rsid w:val="00E1153A"/>
    <w:rsid w:val="00E11940"/>
    <w:rsid w:val="00E12045"/>
    <w:rsid w:val="00E12665"/>
    <w:rsid w:val="00E12CCA"/>
    <w:rsid w:val="00E13082"/>
    <w:rsid w:val="00E13BF6"/>
    <w:rsid w:val="00E13C96"/>
    <w:rsid w:val="00E14749"/>
    <w:rsid w:val="00E150C8"/>
    <w:rsid w:val="00E152CB"/>
    <w:rsid w:val="00E158B4"/>
    <w:rsid w:val="00E15CFD"/>
    <w:rsid w:val="00E1639C"/>
    <w:rsid w:val="00E16F2B"/>
    <w:rsid w:val="00E17107"/>
    <w:rsid w:val="00E17732"/>
    <w:rsid w:val="00E17766"/>
    <w:rsid w:val="00E17DA2"/>
    <w:rsid w:val="00E17F88"/>
    <w:rsid w:val="00E20444"/>
    <w:rsid w:val="00E2097F"/>
    <w:rsid w:val="00E20995"/>
    <w:rsid w:val="00E211D9"/>
    <w:rsid w:val="00E21BAC"/>
    <w:rsid w:val="00E22EC8"/>
    <w:rsid w:val="00E2378C"/>
    <w:rsid w:val="00E23B88"/>
    <w:rsid w:val="00E24A0D"/>
    <w:rsid w:val="00E25B51"/>
    <w:rsid w:val="00E27160"/>
    <w:rsid w:val="00E2735E"/>
    <w:rsid w:val="00E27BCD"/>
    <w:rsid w:val="00E30927"/>
    <w:rsid w:val="00E30A9A"/>
    <w:rsid w:val="00E31B09"/>
    <w:rsid w:val="00E32145"/>
    <w:rsid w:val="00E32266"/>
    <w:rsid w:val="00E325DC"/>
    <w:rsid w:val="00E3273A"/>
    <w:rsid w:val="00E329EC"/>
    <w:rsid w:val="00E334EF"/>
    <w:rsid w:val="00E34169"/>
    <w:rsid w:val="00E343D5"/>
    <w:rsid w:val="00E3472F"/>
    <w:rsid w:val="00E3508D"/>
    <w:rsid w:val="00E361AA"/>
    <w:rsid w:val="00E3640E"/>
    <w:rsid w:val="00E368E5"/>
    <w:rsid w:val="00E37541"/>
    <w:rsid w:val="00E37B2F"/>
    <w:rsid w:val="00E40C82"/>
    <w:rsid w:val="00E41037"/>
    <w:rsid w:val="00E42584"/>
    <w:rsid w:val="00E42DAD"/>
    <w:rsid w:val="00E43876"/>
    <w:rsid w:val="00E4406B"/>
    <w:rsid w:val="00E4501A"/>
    <w:rsid w:val="00E46EE8"/>
    <w:rsid w:val="00E471A0"/>
    <w:rsid w:val="00E4731B"/>
    <w:rsid w:val="00E5059D"/>
    <w:rsid w:val="00E51A3A"/>
    <w:rsid w:val="00E51E79"/>
    <w:rsid w:val="00E51F0D"/>
    <w:rsid w:val="00E52226"/>
    <w:rsid w:val="00E5224E"/>
    <w:rsid w:val="00E52F76"/>
    <w:rsid w:val="00E5350B"/>
    <w:rsid w:val="00E53B62"/>
    <w:rsid w:val="00E54770"/>
    <w:rsid w:val="00E54C25"/>
    <w:rsid w:val="00E55D57"/>
    <w:rsid w:val="00E55E87"/>
    <w:rsid w:val="00E572B6"/>
    <w:rsid w:val="00E60841"/>
    <w:rsid w:val="00E60EE8"/>
    <w:rsid w:val="00E617A8"/>
    <w:rsid w:val="00E61C85"/>
    <w:rsid w:val="00E624C1"/>
    <w:rsid w:val="00E62BE0"/>
    <w:rsid w:val="00E63C81"/>
    <w:rsid w:val="00E642CE"/>
    <w:rsid w:val="00E64D69"/>
    <w:rsid w:val="00E64D74"/>
    <w:rsid w:val="00E651BD"/>
    <w:rsid w:val="00E652F8"/>
    <w:rsid w:val="00E657E1"/>
    <w:rsid w:val="00E65CD1"/>
    <w:rsid w:val="00E6679E"/>
    <w:rsid w:val="00E713E0"/>
    <w:rsid w:val="00E71D54"/>
    <w:rsid w:val="00E71EE9"/>
    <w:rsid w:val="00E72707"/>
    <w:rsid w:val="00E72A0A"/>
    <w:rsid w:val="00E7320E"/>
    <w:rsid w:val="00E74A4C"/>
    <w:rsid w:val="00E75752"/>
    <w:rsid w:val="00E75D5B"/>
    <w:rsid w:val="00E778E4"/>
    <w:rsid w:val="00E77BCC"/>
    <w:rsid w:val="00E814E6"/>
    <w:rsid w:val="00E817A7"/>
    <w:rsid w:val="00E82606"/>
    <w:rsid w:val="00E82613"/>
    <w:rsid w:val="00E8278A"/>
    <w:rsid w:val="00E82CD1"/>
    <w:rsid w:val="00E82F6B"/>
    <w:rsid w:val="00E8469A"/>
    <w:rsid w:val="00E84B8A"/>
    <w:rsid w:val="00E87BEE"/>
    <w:rsid w:val="00E909D9"/>
    <w:rsid w:val="00E90DE4"/>
    <w:rsid w:val="00E91374"/>
    <w:rsid w:val="00E9280C"/>
    <w:rsid w:val="00E92A84"/>
    <w:rsid w:val="00E933EC"/>
    <w:rsid w:val="00E934C8"/>
    <w:rsid w:val="00E94D05"/>
    <w:rsid w:val="00E94D4A"/>
    <w:rsid w:val="00E94EDF"/>
    <w:rsid w:val="00E952FB"/>
    <w:rsid w:val="00E954FD"/>
    <w:rsid w:val="00E97621"/>
    <w:rsid w:val="00EA0DC5"/>
    <w:rsid w:val="00EA1534"/>
    <w:rsid w:val="00EA1E60"/>
    <w:rsid w:val="00EA2705"/>
    <w:rsid w:val="00EA270E"/>
    <w:rsid w:val="00EA29BE"/>
    <w:rsid w:val="00EA3E94"/>
    <w:rsid w:val="00EA4720"/>
    <w:rsid w:val="00EB0CC2"/>
    <w:rsid w:val="00EB106B"/>
    <w:rsid w:val="00EB2D18"/>
    <w:rsid w:val="00EB2E6F"/>
    <w:rsid w:val="00EB31C6"/>
    <w:rsid w:val="00EB3DCA"/>
    <w:rsid w:val="00EB42FF"/>
    <w:rsid w:val="00EB613D"/>
    <w:rsid w:val="00EB66BE"/>
    <w:rsid w:val="00EB671C"/>
    <w:rsid w:val="00EB6CE2"/>
    <w:rsid w:val="00EB6DF8"/>
    <w:rsid w:val="00EB6FD5"/>
    <w:rsid w:val="00EB7902"/>
    <w:rsid w:val="00EB7E86"/>
    <w:rsid w:val="00EC0568"/>
    <w:rsid w:val="00EC1414"/>
    <w:rsid w:val="00EC17B0"/>
    <w:rsid w:val="00EC1E6D"/>
    <w:rsid w:val="00EC1F5A"/>
    <w:rsid w:val="00EC2962"/>
    <w:rsid w:val="00EC5139"/>
    <w:rsid w:val="00EC613F"/>
    <w:rsid w:val="00EC63CD"/>
    <w:rsid w:val="00ED03E6"/>
    <w:rsid w:val="00ED077F"/>
    <w:rsid w:val="00ED0CE6"/>
    <w:rsid w:val="00ED0DF0"/>
    <w:rsid w:val="00ED14EF"/>
    <w:rsid w:val="00ED1A13"/>
    <w:rsid w:val="00ED1A4D"/>
    <w:rsid w:val="00ED37B5"/>
    <w:rsid w:val="00ED6716"/>
    <w:rsid w:val="00EE160D"/>
    <w:rsid w:val="00EE24E0"/>
    <w:rsid w:val="00EE2C37"/>
    <w:rsid w:val="00EE2ED2"/>
    <w:rsid w:val="00EE34E3"/>
    <w:rsid w:val="00EE3E6B"/>
    <w:rsid w:val="00EE44D4"/>
    <w:rsid w:val="00EE59A6"/>
    <w:rsid w:val="00EE5AF4"/>
    <w:rsid w:val="00EE690D"/>
    <w:rsid w:val="00EE7741"/>
    <w:rsid w:val="00EE7BA7"/>
    <w:rsid w:val="00EE7E4B"/>
    <w:rsid w:val="00EF0171"/>
    <w:rsid w:val="00EF077A"/>
    <w:rsid w:val="00EF0BCB"/>
    <w:rsid w:val="00EF1A76"/>
    <w:rsid w:val="00EF2A43"/>
    <w:rsid w:val="00EF2B26"/>
    <w:rsid w:val="00EF307A"/>
    <w:rsid w:val="00EF3AFD"/>
    <w:rsid w:val="00EF47A9"/>
    <w:rsid w:val="00EF5031"/>
    <w:rsid w:val="00EF680D"/>
    <w:rsid w:val="00EF7ED1"/>
    <w:rsid w:val="00F00962"/>
    <w:rsid w:val="00F014EF"/>
    <w:rsid w:val="00F016FA"/>
    <w:rsid w:val="00F02D0B"/>
    <w:rsid w:val="00F02E0D"/>
    <w:rsid w:val="00F04995"/>
    <w:rsid w:val="00F06D7C"/>
    <w:rsid w:val="00F06E14"/>
    <w:rsid w:val="00F102C4"/>
    <w:rsid w:val="00F1065F"/>
    <w:rsid w:val="00F10F5E"/>
    <w:rsid w:val="00F11168"/>
    <w:rsid w:val="00F125EC"/>
    <w:rsid w:val="00F12A42"/>
    <w:rsid w:val="00F13146"/>
    <w:rsid w:val="00F13CF6"/>
    <w:rsid w:val="00F1464C"/>
    <w:rsid w:val="00F14660"/>
    <w:rsid w:val="00F1543E"/>
    <w:rsid w:val="00F161DE"/>
    <w:rsid w:val="00F175EF"/>
    <w:rsid w:val="00F17E96"/>
    <w:rsid w:val="00F204A9"/>
    <w:rsid w:val="00F20E13"/>
    <w:rsid w:val="00F2144E"/>
    <w:rsid w:val="00F2196F"/>
    <w:rsid w:val="00F224D9"/>
    <w:rsid w:val="00F22854"/>
    <w:rsid w:val="00F22F8E"/>
    <w:rsid w:val="00F237B9"/>
    <w:rsid w:val="00F23B22"/>
    <w:rsid w:val="00F246B4"/>
    <w:rsid w:val="00F24D99"/>
    <w:rsid w:val="00F2550C"/>
    <w:rsid w:val="00F2614B"/>
    <w:rsid w:val="00F26378"/>
    <w:rsid w:val="00F26860"/>
    <w:rsid w:val="00F27228"/>
    <w:rsid w:val="00F27A46"/>
    <w:rsid w:val="00F31A2F"/>
    <w:rsid w:val="00F32F84"/>
    <w:rsid w:val="00F33622"/>
    <w:rsid w:val="00F34366"/>
    <w:rsid w:val="00F3443B"/>
    <w:rsid w:val="00F35A83"/>
    <w:rsid w:val="00F36004"/>
    <w:rsid w:val="00F36FEB"/>
    <w:rsid w:val="00F41072"/>
    <w:rsid w:val="00F41ACF"/>
    <w:rsid w:val="00F41CA9"/>
    <w:rsid w:val="00F42054"/>
    <w:rsid w:val="00F42564"/>
    <w:rsid w:val="00F42B79"/>
    <w:rsid w:val="00F43747"/>
    <w:rsid w:val="00F43EF2"/>
    <w:rsid w:val="00F44A30"/>
    <w:rsid w:val="00F44DA3"/>
    <w:rsid w:val="00F45E0F"/>
    <w:rsid w:val="00F46141"/>
    <w:rsid w:val="00F47660"/>
    <w:rsid w:val="00F47D16"/>
    <w:rsid w:val="00F47FBC"/>
    <w:rsid w:val="00F50775"/>
    <w:rsid w:val="00F50DEB"/>
    <w:rsid w:val="00F50FF8"/>
    <w:rsid w:val="00F51471"/>
    <w:rsid w:val="00F51DFA"/>
    <w:rsid w:val="00F521A2"/>
    <w:rsid w:val="00F52DCD"/>
    <w:rsid w:val="00F52FF8"/>
    <w:rsid w:val="00F5349C"/>
    <w:rsid w:val="00F53513"/>
    <w:rsid w:val="00F536B1"/>
    <w:rsid w:val="00F53CA8"/>
    <w:rsid w:val="00F54036"/>
    <w:rsid w:val="00F54233"/>
    <w:rsid w:val="00F556E9"/>
    <w:rsid w:val="00F561FC"/>
    <w:rsid w:val="00F56522"/>
    <w:rsid w:val="00F56BCE"/>
    <w:rsid w:val="00F5710F"/>
    <w:rsid w:val="00F571EE"/>
    <w:rsid w:val="00F57417"/>
    <w:rsid w:val="00F57D29"/>
    <w:rsid w:val="00F60A0A"/>
    <w:rsid w:val="00F60F0D"/>
    <w:rsid w:val="00F6107B"/>
    <w:rsid w:val="00F613ED"/>
    <w:rsid w:val="00F61529"/>
    <w:rsid w:val="00F6168E"/>
    <w:rsid w:val="00F617BC"/>
    <w:rsid w:val="00F61F87"/>
    <w:rsid w:val="00F627EC"/>
    <w:rsid w:val="00F62DEA"/>
    <w:rsid w:val="00F63427"/>
    <w:rsid w:val="00F638D7"/>
    <w:rsid w:val="00F63931"/>
    <w:rsid w:val="00F63C60"/>
    <w:rsid w:val="00F6530B"/>
    <w:rsid w:val="00F6603B"/>
    <w:rsid w:val="00F661F9"/>
    <w:rsid w:val="00F6624E"/>
    <w:rsid w:val="00F663B9"/>
    <w:rsid w:val="00F666A3"/>
    <w:rsid w:val="00F671FA"/>
    <w:rsid w:val="00F67B37"/>
    <w:rsid w:val="00F7172A"/>
    <w:rsid w:val="00F72B49"/>
    <w:rsid w:val="00F72BE6"/>
    <w:rsid w:val="00F731F7"/>
    <w:rsid w:val="00F748E5"/>
    <w:rsid w:val="00F74F7E"/>
    <w:rsid w:val="00F751C9"/>
    <w:rsid w:val="00F7541E"/>
    <w:rsid w:val="00F75D3B"/>
    <w:rsid w:val="00F7617D"/>
    <w:rsid w:val="00F7730F"/>
    <w:rsid w:val="00F81362"/>
    <w:rsid w:val="00F81C3C"/>
    <w:rsid w:val="00F81E08"/>
    <w:rsid w:val="00F82ABD"/>
    <w:rsid w:val="00F82DAE"/>
    <w:rsid w:val="00F83E85"/>
    <w:rsid w:val="00F84B7D"/>
    <w:rsid w:val="00F861AC"/>
    <w:rsid w:val="00F8685C"/>
    <w:rsid w:val="00F86B8E"/>
    <w:rsid w:val="00F87048"/>
    <w:rsid w:val="00F87DEB"/>
    <w:rsid w:val="00F9004D"/>
    <w:rsid w:val="00F90771"/>
    <w:rsid w:val="00F909DA"/>
    <w:rsid w:val="00F90FBF"/>
    <w:rsid w:val="00F911CA"/>
    <w:rsid w:val="00F91D61"/>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A80"/>
    <w:rsid w:val="00FA1BA1"/>
    <w:rsid w:val="00FA2094"/>
    <w:rsid w:val="00FA3F01"/>
    <w:rsid w:val="00FA5166"/>
    <w:rsid w:val="00FA55A9"/>
    <w:rsid w:val="00FA70A9"/>
    <w:rsid w:val="00FA7A7D"/>
    <w:rsid w:val="00FB055D"/>
    <w:rsid w:val="00FB0A85"/>
    <w:rsid w:val="00FB0A8D"/>
    <w:rsid w:val="00FB18D4"/>
    <w:rsid w:val="00FB1923"/>
    <w:rsid w:val="00FB19B3"/>
    <w:rsid w:val="00FB1DEB"/>
    <w:rsid w:val="00FB2287"/>
    <w:rsid w:val="00FB2418"/>
    <w:rsid w:val="00FB2902"/>
    <w:rsid w:val="00FB2D0A"/>
    <w:rsid w:val="00FB3152"/>
    <w:rsid w:val="00FB34FF"/>
    <w:rsid w:val="00FB3B29"/>
    <w:rsid w:val="00FB414D"/>
    <w:rsid w:val="00FB41CA"/>
    <w:rsid w:val="00FB6ECE"/>
    <w:rsid w:val="00FB7256"/>
    <w:rsid w:val="00FB7BCA"/>
    <w:rsid w:val="00FC03D1"/>
    <w:rsid w:val="00FC13A9"/>
    <w:rsid w:val="00FC1B82"/>
    <w:rsid w:val="00FC2DB9"/>
    <w:rsid w:val="00FC373B"/>
    <w:rsid w:val="00FC4519"/>
    <w:rsid w:val="00FC4B5D"/>
    <w:rsid w:val="00FC4DE9"/>
    <w:rsid w:val="00FC63D9"/>
    <w:rsid w:val="00FC6DE5"/>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04F5"/>
    <w:rsid w:val="00FF130E"/>
    <w:rsid w:val="00FF13DF"/>
    <w:rsid w:val="00FF1AAB"/>
    <w:rsid w:val="00FF24EF"/>
    <w:rsid w:val="00FF2978"/>
    <w:rsid w:val="00FF3404"/>
    <w:rsid w:val="00FF355E"/>
    <w:rsid w:val="00FF38E2"/>
    <w:rsid w:val="00FF3AE7"/>
    <w:rsid w:val="00FF512E"/>
    <w:rsid w:val="00FF5930"/>
    <w:rsid w:val="00FF64C6"/>
    <w:rsid w:val="00FF6D99"/>
    <w:rsid w:val="00FF7E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B6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531B65"/>
    <w:pPr>
      <w:spacing w:before="100" w:beforeAutospacing="1" w:after="100" w:afterAutospacing="1"/>
    </w:pPr>
  </w:style>
  <w:style w:type="paragraph" w:customStyle="1" w:styleId="naisnod">
    <w:name w:val="naisnod"/>
    <w:basedOn w:val="Parastais"/>
    <w:uiPriority w:val="99"/>
    <w:rsid w:val="00531B65"/>
    <w:pPr>
      <w:spacing w:before="100" w:beforeAutospacing="1" w:after="100" w:afterAutospacing="1"/>
    </w:pPr>
  </w:style>
  <w:style w:type="paragraph" w:customStyle="1" w:styleId="naisf">
    <w:name w:val="naisf"/>
    <w:basedOn w:val="Parastais"/>
    <w:uiPriority w:val="99"/>
    <w:rsid w:val="00531B65"/>
    <w:pPr>
      <w:spacing w:before="100" w:beforeAutospacing="1" w:after="100" w:afterAutospacing="1"/>
    </w:pPr>
  </w:style>
  <w:style w:type="paragraph" w:customStyle="1" w:styleId="naisc">
    <w:name w:val="naisc"/>
    <w:basedOn w:val="Parastais"/>
    <w:uiPriority w:val="99"/>
    <w:rsid w:val="00531B65"/>
    <w:pPr>
      <w:spacing w:before="100" w:beforeAutospacing="1" w:after="100" w:afterAutospacing="1"/>
    </w:pPr>
  </w:style>
  <w:style w:type="paragraph" w:customStyle="1" w:styleId="naiskr">
    <w:name w:val="naiskr"/>
    <w:basedOn w:val="Parastais"/>
    <w:uiPriority w:val="99"/>
    <w:rsid w:val="00531B65"/>
    <w:pPr>
      <w:spacing w:before="100" w:beforeAutospacing="1" w:after="100" w:afterAutospacing="1"/>
    </w:pPr>
  </w:style>
  <w:style w:type="character" w:styleId="Hipersaite">
    <w:name w:val="Hyperlink"/>
    <w:basedOn w:val="Noklusjumarindkopasfonts"/>
    <w:uiPriority w:val="99"/>
    <w:rsid w:val="00282887"/>
    <w:rPr>
      <w:rFonts w:cs="Times New Roman"/>
      <w:color w:val="0000FF"/>
      <w:u w:val="single"/>
    </w:rPr>
  </w:style>
  <w:style w:type="paragraph" w:styleId="Galvene">
    <w:name w:val="header"/>
    <w:basedOn w:val="Parastais"/>
    <w:link w:val="GalveneRakstz"/>
    <w:uiPriority w:val="99"/>
    <w:rsid w:val="00AB1F19"/>
    <w:pPr>
      <w:tabs>
        <w:tab w:val="center" w:pos="4153"/>
        <w:tab w:val="right" w:pos="8306"/>
      </w:tabs>
    </w:pPr>
  </w:style>
  <w:style w:type="character" w:customStyle="1" w:styleId="GalveneRakstz">
    <w:name w:val="Galvene Rakstz."/>
    <w:basedOn w:val="Noklusjumarindkopasfonts"/>
    <w:link w:val="Galvene"/>
    <w:uiPriority w:val="99"/>
    <w:locked/>
    <w:rsid w:val="00AB1F19"/>
    <w:rPr>
      <w:rFonts w:cs="Times New Roman"/>
      <w:sz w:val="24"/>
      <w:szCs w:val="24"/>
    </w:rPr>
  </w:style>
  <w:style w:type="paragraph" w:styleId="Kjene">
    <w:name w:val="footer"/>
    <w:basedOn w:val="Parastais"/>
    <w:link w:val="KjeneRakstz"/>
    <w:uiPriority w:val="99"/>
    <w:rsid w:val="00AB1F19"/>
    <w:pPr>
      <w:tabs>
        <w:tab w:val="center" w:pos="4153"/>
        <w:tab w:val="right" w:pos="8306"/>
      </w:tabs>
    </w:pPr>
  </w:style>
  <w:style w:type="character" w:customStyle="1" w:styleId="KjeneRakstz">
    <w:name w:val="Kājene Rakstz."/>
    <w:basedOn w:val="Noklusjumarindkopasfonts"/>
    <w:link w:val="Kjene"/>
    <w:uiPriority w:val="99"/>
    <w:locked/>
    <w:rsid w:val="00AB1F19"/>
    <w:rPr>
      <w:rFonts w:cs="Times New Roman"/>
      <w:sz w:val="24"/>
      <w:szCs w:val="24"/>
    </w:rPr>
  </w:style>
  <w:style w:type="paragraph" w:styleId="Balonteksts">
    <w:name w:val="Balloon Text"/>
    <w:basedOn w:val="Parastais"/>
    <w:link w:val="BalontekstsRakstz"/>
    <w:uiPriority w:val="99"/>
    <w:semiHidden/>
    <w:rsid w:val="00AB1F1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B1F19"/>
    <w:rPr>
      <w:rFonts w:ascii="Tahoma" w:hAnsi="Tahoma" w:cs="Tahoma"/>
      <w:sz w:val="16"/>
      <w:szCs w:val="16"/>
    </w:rPr>
  </w:style>
  <w:style w:type="paragraph" w:styleId="Vienkrsteksts">
    <w:name w:val="Plain Text"/>
    <w:basedOn w:val="Parastais"/>
    <w:link w:val="VienkrstekstsRakstz"/>
    <w:uiPriority w:val="99"/>
    <w:rsid w:val="00A85659"/>
    <w:pPr>
      <w:snapToGrid w:val="0"/>
    </w:pPr>
    <w:rPr>
      <w:rFonts w:ascii="Courier New" w:hAnsi="Courier New"/>
      <w:sz w:val="28"/>
      <w:szCs w:val="20"/>
      <w:lang w:eastAsia="en-US"/>
    </w:rPr>
  </w:style>
  <w:style w:type="character" w:customStyle="1" w:styleId="VienkrstekstsRakstz">
    <w:name w:val="Vienkāršs teksts Rakstz."/>
    <w:basedOn w:val="Noklusjumarindkopasfonts"/>
    <w:link w:val="Vienkrsteksts"/>
    <w:uiPriority w:val="99"/>
    <w:locked/>
    <w:rsid w:val="00A85659"/>
    <w:rPr>
      <w:rFonts w:ascii="Courier New" w:hAnsi="Courier New" w:cs="Times New Roman"/>
      <w:sz w:val="28"/>
      <w:lang w:eastAsia="en-US"/>
    </w:rPr>
  </w:style>
  <w:style w:type="paragraph" w:customStyle="1" w:styleId="tvhtml">
    <w:name w:val="tv_html"/>
    <w:basedOn w:val="Parastais"/>
    <w:uiPriority w:val="99"/>
    <w:rsid w:val="00201A70"/>
    <w:pPr>
      <w:spacing w:before="100" w:beforeAutospacing="1" w:after="100" w:afterAutospacing="1"/>
    </w:pPr>
    <w:rPr>
      <w:rFonts w:ascii="Verdana" w:hAnsi="Verdana"/>
      <w:sz w:val="18"/>
      <w:szCs w:val="18"/>
    </w:rPr>
  </w:style>
  <w:style w:type="character" w:styleId="Izteiksmgs">
    <w:name w:val="Strong"/>
    <w:basedOn w:val="Noklusjumarindkopasfonts"/>
    <w:uiPriority w:val="99"/>
    <w:qFormat/>
    <w:rsid w:val="009E3F38"/>
    <w:rPr>
      <w:rFonts w:cs="Times New Roman"/>
      <w:b/>
      <w:bCs/>
    </w:rPr>
  </w:style>
  <w:style w:type="paragraph" w:styleId="ParastaisWeb">
    <w:name w:val="Normal (Web)"/>
    <w:basedOn w:val="Parastais"/>
    <w:uiPriority w:val="99"/>
    <w:semiHidden/>
    <w:rsid w:val="006A0DC2"/>
    <w:pPr>
      <w:spacing w:before="100" w:beforeAutospacing="1" w:after="100" w:afterAutospacing="1"/>
      <w:jc w:val="both"/>
    </w:pPr>
    <w:rPr>
      <w:color w:val="000000"/>
      <w:sz w:val="20"/>
      <w:szCs w:val="20"/>
    </w:rPr>
  </w:style>
  <w:style w:type="paragraph" w:styleId="Sarakstarindkopa">
    <w:name w:val="List Paragraph"/>
    <w:basedOn w:val="Parastais"/>
    <w:uiPriority w:val="99"/>
    <w:qFormat/>
    <w:rsid w:val="002C643C"/>
    <w:pPr>
      <w:ind w:left="720"/>
    </w:pPr>
    <w:rPr>
      <w:rFonts w:ascii="Calibri" w:hAnsi="Calibri"/>
      <w:sz w:val="22"/>
      <w:szCs w:val="22"/>
    </w:rPr>
  </w:style>
  <w:style w:type="paragraph" w:styleId="Pamatteksts">
    <w:name w:val="Body Text"/>
    <w:basedOn w:val="Parastais"/>
    <w:link w:val="PamattekstsRakstz"/>
    <w:uiPriority w:val="99"/>
    <w:rsid w:val="00C63C1C"/>
    <w:pPr>
      <w:jc w:val="both"/>
    </w:pPr>
    <w:rPr>
      <w:sz w:val="28"/>
      <w:szCs w:val="20"/>
      <w:lang w:eastAsia="en-US"/>
    </w:rPr>
  </w:style>
  <w:style w:type="character" w:customStyle="1" w:styleId="PamattekstsRakstz">
    <w:name w:val="Pamatteksts Rakstz."/>
    <w:basedOn w:val="Noklusjumarindkopasfonts"/>
    <w:link w:val="Pamatteksts"/>
    <w:uiPriority w:val="99"/>
    <w:locked/>
    <w:rsid w:val="00C63C1C"/>
    <w:rPr>
      <w:rFonts w:cs="Times New Roman"/>
      <w:sz w:val="28"/>
      <w:lang w:eastAsia="en-US"/>
    </w:rPr>
  </w:style>
  <w:style w:type="paragraph" w:customStyle="1" w:styleId="RakstzRakstz7Char">
    <w:name w:val="Rakstz. Rakstz.7 Char"/>
    <w:basedOn w:val="Parastais"/>
    <w:uiPriority w:val="99"/>
    <w:rsid w:val="00895048"/>
    <w:pPr>
      <w:spacing w:after="160" w:line="240" w:lineRule="exact"/>
    </w:pPr>
    <w:rPr>
      <w:rFonts w:ascii="Tahoma" w:hAnsi="Tahoma"/>
      <w:sz w:val="20"/>
      <w:szCs w:val="20"/>
      <w:lang w:val="en-US" w:eastAsia="en-US"/>
    </w:rPr>
  </w:style>
  <w:style w:type="character" w:styleId="Komentraatsauce">
    <w:name w:val="annotation reference"/>
    <w:basedOn w:val="Noklusjumarindkopasfonts"/>
    <w:uiPriority w:val="99"/>
    <w:semiHidden/>
    <w:rsid w:val="00E713E0"/>
    <w:rPr>
      <w:rFonts w:cs="Times New Roman"/>
      <w:sz w:val="16"/>
      <w:szCs w:val="16"/>
    </w:rPr>
  </w:style>
  <w:style w:type="paragraph" w:styleId="Komentrateksts">
    <w:name w:val="annotation text"/>
    <w:basedOn w:val="Parastais"/>
    <w:link w:val="KomentratekstsRakstz"/>
    <w:uiPriority w:val="99"/>
    <w:semiHidden/>
    <w:rsid w:val="00E713E0"/>
    <w:rPr>
      <w:sz w:val="20"/>
      <w:szCs w:val="20"/>
    </w:rPr>
  </w:style>
  <w:style w:type="character" w:customStyle="1" w:styleId="KomentratekstsRakstz">
    <w:name w:val="Komentāra teksts Rakstz."/>
    <w:basedOn w:val="Noklusjumarindkopasfonts"/>
    <w:link w:val="Komentrateksts"/>
    <w:uiPriority w:val="99"/>
    <w:semiHidden/>
    <w:locked/>
    <w:rsid w:val="00E713E0"/>
    <w:rPr>
      <w:rFonts w:cs="Times New Roman"/>
    </w:rPr>
  </w:style>
  <w:style w:type="paragraph" w:styleId="Komentratma">
    <w:name w:val="annotation subject"/>
    <w:basedOn w:val="Komentrateksts"/>
    <w:next w:val="Komentrateksts"/>
    <w:link w:val="KomentratmaRakstz"/>
    <w:uiPriority w:val="99"/>
    <w:semiHidden/>
    <w:rsid w:val="00E713E0"/>
    <w:rPr>
      <w:b/>
      <w:bCs/>
    </w:rPr>
  </w:style>
  <w:style w:type="character" w:customStyle="1" w:styleId="KomentratmaRakstz">
    <w:name w:val="Komentāra tēma Rakstz."/>
    <w:basedOn w:val="KomentratekstsRakstz"/>
    <w:link w:val="Komentratma"/>
    <w:uiPriority w:val="99"/>
    <w:semiHidden/>
    <w:locked/>
    <w:rsid w:val="00E713E0"/>
    <w:rPr>
      <w:b/>
      <w:bCs/>
    </w:rPr>
  </w:style>
  <w:style w:type="paragraph" w:styleId="Apakvirsraksts">
    <w:name w:val="Subtitle"/>
    <w:basedOn w:val="Parastais"/>
    <w:link w:val="ApakvirsrakstsRakstz"/>
    <w:uiPriority w:val="99"/>
    <w:qFormat/>
    <w:locked/>
    <w:rsid w:val="00513DF8"/>
    <w:pPr>
      <w:ind w:left="851"/>
      <w:jc w:val="both"/>
    </w:pPr>
    <w:rPr>
      <w:sz w:val="28"/>
      <w:szCs w:val="20"/>
    </w:rPr>
  </w:style>
  <w:style w:type="character" w:customStyle="1" w:styleId="ApakvirsrakstsRakstz">
    <w:name w:val="Apakšvirsraksts Rakstz."/>
    <w:basedOn w:val="Noklusjumarindkopasfonts"/>
    <w:link w:val="Apakvirsraksts"/>
    <w:uiPriority w:val="99"/>
    <w:locked/>
    <w:rsid w:val="00513DF8"/>
    <w:rPr>
      <w:rFonts w:cs="Times New Roman"/>
      <w:sz w:val="28"/>
      <w:lang w:val="lv-LV" w:eastAsia="lv-LV" w:bidi="ar-SA"/>
    </w:rPr>
  </w:style>
</w:styles>
</file>

<file path=word/webSettings.xml><?xml version="1.0" encoding="utf-8"?>
<w:webSettings xmlns:r="http://schemas.openxmlformats.org/officeDocument/2006/relationships" xmlns:w="http://schemas.openxmlformats.org/wordprocessingml/2006/main">
  <w:divs>
    <w:div w:id="1260288348">
      <w:marLeft w:val="45"/>
      <w:marRight w:val="45"/>
      <w:marTop w:val="90"/>
      <w:marBottom w:val="90"/>
      <w:divBdr>
        <w:top w:val="none" w:sz="0" w:space="0" w:color="auto"/>
        <w:left w:val="none" w:sz="0" w:space="0" w:color="auto"/>
        <w:bottom w:val="none" w:sz="0" w:space="0" w:color="auto"/>
        <w:right w:val="none" w:sz="0" w:space="0" w:color="auto"/>
      </w:divBdr>
    </w:div>
    <w:div w:id="1260288350">
      <w:marLeft w:val="0"/>
      <w:marRight w:val="0"/>
      <w:marTop w:val="0"/>
      <w:marBottom w:val="0"/>
      <w:divBdr>
        <w:top w:val="none" w:sz="0" w:space="0" w:color="auto"/>
        <w:left w:val="none" w:sz="0" w:space="0" w:color="auto"/>
        <w:bottom w:val="none" w:sz="0" w:space="0" w:color="auto"/>
        <w:right w:val="none" w:sz="0" w:space="0" w:color="auto"/>
      </w:divBdr>
    </w:div>
    <w:div w:id="1260288352">
      <w:marLeft w:val="45"/>
      <w:marRight w:val="45"/>
      <w:marTop w:val="90"/>
      <w:marBottom w:val="90"/>
      <w:divBdr>
        <w:top w:val="none" w:sz="0" w:space="0" w:color="auto"/>
        <w:left w:val="none" w:sz="0" w:space="0" w:color="auto"/>
        <w:bottom w:val="none" w:sz="0" w:space="0" w:color="auto"/>
        <w:right w:val="none" w:sz="0" w:space="0" w:color="auto"/>
      </w:divBdr>
      <w:divsChild>
        <w:div w:id="1260288351">
          <w:marLeft w:val="0"/>
          <w:marRight w:val="0"/>
          <w:marTop w:val="240"/>
          <w:marBottom w:val="0"/>
          <w:divBdr>
            <w:top w:val="none" w:sz="0" w:space="0" w:color="auto"/>
            <w:left w:val="none" w:sz="0" w:space="0" w:color="auto"/>
            <w:bottom w:val="none" w:sz="0" w:space="0" w:color="auto"/>
            <w:right w:val="none" w:sz="0" w:space="0" w:color="auto"/>
          </w:divBdr>
        </w:div>
      </w:divsChild>
    </w:div>
    <w:div w:id="1260288353">
      <w:marLeft w:val="0"/>
      <w:marRight w:val="0"/>
      <w:marTop w:val="0"/>
      <w:marBottom w:val="0"/>
      <w:divBdr>
        <w:top w:val="none" w:sz="0" w:space="0" w:color="auto"/>
        <w:left w:val="none" w:sz="0" w:space="0" w:color="auto"/>
        <w:bottom w:val="none" w:sz="0" w:space="0" w:color="auto"/>
        <w:right w:val="none" w:sz="0" w:space="0" w:color="auto"/>
      </w:divBdr>
    </w:div>
    <w:div w:id="1260288354">
      <w:marLeft w:val="45"/>
      <w:marRight w:val="45"/>
      <w:marTop w:val="90"/>
      <w:marBottom w:val="90"/>
      <w:divBdr>
        <w:top w:val="none" w:sz="0" w:space="0" w:color="auto"/>
        <w:left w:val="none" w:sz="0" w:space="0" w:color="auto"/>
        <w:bottom w:val="none" w:sz="0" w:space="0" w:color="auto"/>
        <w:right w:val="none" w:sz="0" w:space="0" w:color="auto"/>
      </w:divBdr>
    </w:div>
    <w:div w:id="1260288355">
      <w:marLeft w:val="0"/>
      <w:marRight w:val="0"/>
      <w:marTop w:val="0"/>
      <w:marBottom w:val="0"/>
      <w:divBdr>
        <w:top w:val="none" w:sz="0" w:space="0" w:color="auto"/>
        <w:left w:val="none" w:sz="0" w:space="0" w:color="auto"/>
        <w:bottom w:val="none" w:sz="0" w:space="0" w:color="auto"/>
        <w:right w:val="none" w:sz="0" w:space="0" w:color="auto"/>
      </w:divBdr>
    </w:div>
    <w:div w:id="1260288356">
      <w:marLeft w:val="0"/>
      <w:marRight w:val="0"/>
      <w:marTop w:val="0"/>
      <w:marBottom w:val="0"/>
      <w:divBdr>
        <w:top w:val="none" w:sz="0" w:space="0" w:color="auto"/>
        <w:left w:val="none" w:sz="0" w:space="0" w:color="auto"/>
        <w:bottom w:val="none" w:sz="0" w:space="0" w:color="auto"/>
        <w:right w:val="none" w:sz="0" w:space="0" w:color="auto"/>
      </w:divBdr>
    </w:div>
    <w:div w:id="1260288357">
      <w:marLeft w:val="45"/>
      <w:marRight w:val="45"/>
      <w:marTop w:val="90"/>
      <w:marBottom w:val="90"/>
      <w:divBdr>
        <w:top w:val="none" w:sz="0" w:space="0" w:color="auto"/>
        <w:left w:val="none" w:sz="0" w:space="0" w:color="auto"/>
        <w:bottom w:val="none" w:sz="0" w:space="0" w:color="auto"/>
        <w:right w:val="none" w:sz="0" w:space="0" w:color="auto"/>
      </w:divBdr>
      <w:divsChild>
        <w:div w:id="1260288360">
          <w:marLeft w:val="0"/>
          <w:marRight w:val="0"/>
          <w:marTop w:val="240"/>
          <w:marBottom w:val="0"/>
          <w:divBdr>
            <w:top w:val="none" w:sz="0" w:space="0" w:color="auto"/>
            <w:left w:val="none" w:sz="0" w:space="0" w:color="auto"/>
            <w:bottom w:val="none" w:sz="0" w:space="0" w:color="auto"/>
            <w:right w:val="none" w:sz="0" w:space="0" w:color="auto"/>
          </w:divBdr>
        </w:div>
      </w:divsChild>
    </w:div>
    <w:div w:id="1260288358">
      <w:marLeft w:val="0"/>
      <w:marRight w:val="0"/>
      <w:marTop w:val="0"/>
      <w:marBottom w:val="0"/>
      <w:divBdr>
        <w:top w:val="none" w:sz="0" w:space="0" w:color="auto"/>
        <w:left w:val="none" w:sz="0" w:space="0" w:color="auto"/>
        <w:bottom w:val="none" w:sz="0" w:space="0" w:color="auto"/>
        <w:right w:val="none" w:sz="0" w:space="0" w:color="auto"/>
      </w:divBdr>
    </w:div>
    <w:div w:id="1260288359">
      <w:marLeft w:val="0"/>
      <w:marRight w:val="0"/>
      <w:marTop w:val="0"/>
      <w:marBottom w:val="0"/>
      <w:divBdr>
        <w:top w:val="none" w:sz="0" w:space="0" w:color="auto"/>
        <w:left w:val="none" w:sz="0" w:space="0" w:color="auto"/>
        <w:bottom w:val="none" w:sz="0" w:space="0" w:color="auto"/>
        <w:right w:val="none" w:sz="0" w:space="0" w:color="auto"/>
      </w:divBdr>
    </w:div>
    <w:div w:id="1260288361">
      <w:marLeft w:val="45"/>
      <w:marRight w:val="45"/>
      <w:marTop w:val="90"/>
      <w:marBottom w:val="90"/>
      <w:divBdr>
        <w:top w:val="none" w:sz="0" w:space="0" w:color="auto"/>
        <w:left w:val="none" w:sz="0" w:space="0" w:color="auto"/>
        <w:bottom w:val="none" w:sz="0" w:space="0" w:color="auto"/>
        <w:right w:val="none" w:sz="0" w:space="0" w:color="auto"/>
      </w:divBdr>
      <w:divsChild>
        <w:div w:id="12602883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Viksne@vi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2269</Words>
  <Characters>15907</Characters>
  <Application>Microsoft Office Word</Application>
  <DocSecurity>0</DocSecurity>
  <Lines>482</Lines>
  <Paragraphs>248</Paragraphs>
  <ScaleCrop>false</ScaleCrop>
  <Manager>S.Bajāre</Manager>
  <Company>FM</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Finanšu ministrijai Valsts ieņēmumu dienesta administratīvās ēkas Talejas ielā 1, Rīgā, telpu nomas maksas, aprīkojuma iegādes, pārcelšanās un uzturēšanas izdevumu segšanai” sākotnējās ietek</dc:title>
  <dc:subject>Anotācija</dc:subject>
  <dc:creator>Aiga Gulbe;Kristaps Vīksne</dc:creator>
  <cp:keywords/>
  <dc:description>67024698, Aiga.Gulbe@vni.lv67090295, Kristaps.Viksne@vid.gov.lv</dc:description>
  <cp:lastModifiedBy>Gulbe</cp:lastModifiedBy>
  <cp:revision>9</cp:revision>
  <cp:lastPrinted>2012-07-16T07:49:00Z</cp:lastPrinted>
  <dcterms:created xsi:type="dcterms:W3CDTF">2012-07-11T08:58:00Z</dcterms:created>
  <dcterms:modified xsi:type="dcterms:W3CDTF">2012-07-20T08:47:00Z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0x01010054BA6E2C46CEF44A9CB5E39F8F968C6D</vt:lpwstr>
  </property>
</Properties>
</file>