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19" w:rsidRPr="00886485" w:rsidRDefault="00D33E43" w:rsidP="00746919">
      <w:pPr>
        <w:spacing w:after="0" w:line="240" w:lineRule="auto"/>
        <w:jc w:val="center"/>
        <w:rPr>
          <w:rFonts w:eastAsia="Times New Roman"/>
          <w:sz w:val="28"/>
          <w:szCs w:val="28"/>
          <w:lang w:eastAsia="lv-LV"/>
        </w:rPr>
      </w:pPr>
      <w:r w:rsidRPr="00886485">
        <w:rPr>
          <w:rFonts w:eastAsia="Times New Roman"/>
          <w:b/>
          <w:bCs/>
          <w:sz w:val="28"/>
          <w:szCs w:val="28"/>
          <w:lang w:eastAsia="lv-LV"/>
        </w:rPr>
        <w:t>Likum</w:t>
      </w:r>
      <w:r w:rsidR="00644719" w:rsidRPr="00886485">
        <w:rPr>
          <w:rFonts w:eastAsia="Times New Roman"/>
          <w:b/>
          <w:bCs/>
          <w:sz w:val="28"/>
          <w:szCs w:val="28"/>
          <w:lang w:eastAsia="lv-LV"/>
        </w:rPr>
        <w:t>projekta</w:t>
      </w:r>
    </w:p>
    <w:p w:rsidR="00644719" w:rsidRPr="00886485" w:rsidRDefault="0055249E" w:rsidP="00746919">
      <w:pPr>
        <w:spacing w:after="0" w:line="240" w:lineRule="auto"/>
        <w:jc w:val="center"/>
        <w:rPr>
          <w:rFonts w:eastAsia="Times New Roman"/>
          <w:sz w:val="28"/>
          <w:szCs w:val="28"/>
          <w:lang w:eastAsia="lv-LV"/>
        </w:rPr>
      </w:pPr>
      <w:r w:rsidRPr="00886485">
        <w:rPr>
          <w:rFonts w:eastAsia="Times New Roman"/>
          <w:b/>
          <w:bCs/>
          <w:sz w:val="28"/>
          <w:szCs w:val="28"/>
          <w:lang w:eastAsia="lv-LV"/>
        </w:rPr>
        <w:t>„</w:t>
      </w:r>
      <w:r w:rsidR="0089124D" w:rsidRPr="00886485">
        <w:rPr>
          <w:rFonts w:eastAsia="Times New Roman"/>
          <w:b/>
          <w:bCs/>
          <w:sz w:val="28"/>
          <w:szCs w:val="28"/>
          <w:lang w:eastAsia="lv-LV"/>
        </w:rPr>
        <w:t>Grozījumi likumā „Par p</w:t>
      </w:r>
      <w:r w:rsidRPr="00886485">
        <w:rPr>
          <w:rFonts w:eastAsia="Times New Roman"/>
          <w:b/>
          <w:bCs/>
          <w:sz w:val="28"/>
          <w:szCs w:val="28"/>
          <w:lang w:eastAsia="lv-LV"/>
        </w:rPr>
        <w:t>ievienotās vērtības nodok</w:t>
      </w:r>
      <w:r w:rsidR="0089124D" w:rsidRPr="00886485">
        <w:rPr>
          <w:rFonts w:eastAsia="Times New Roman"/>
          <w:b/>
          <w:bCs/>
          <w:sz w:val="28"/>
          <w:szCs w:val="28"/>
          <w:lang w:eastAsia="lv-LV"/>
        </w:rPr>
        <w:t>li</w:t>
      </w:r>
      <w:r w:rsidRPr="00886485">
        <w:rPr>
          <w:rFonts w:eastAsia="Times New Roman"/>
          <w:b/>
          <w:bCs/>
          <w:sz w:val="28"/>
          <w:szCs w:val="28"/>
          <w:lang w:eastAsia="lv-LV"/>
        </w:rPr>
        <w:t>”</w:t>
      </w:r>
      <w:r w:rsidR="0089124D" w:rsidRPr="00886485">
        <w:rPr>
          <w:rFonts w:eastAsia="Times New Roman"/>
          <w:b/>
          <w:bCs/>
          <w:sz w:val="28"/>
          <w:szCs w:val="28"/>
          <w:lang w:eastAsia="lv-LV"/>
        </w:rPr>
        <w:t>”</w:t>
      </w:r>
    </w:p>
    <w:p w:rsidR="00644719" w:rsidRPr="00886485" w:rsidRDefault="00644719" w:rsidP="00746919">
      <w:pPr>
        <w:spacing w:after="0" w:line="240" w:lineRule="auto"/>
        <w:jc w:val="center"/>
        <w:rPr>
          <w:rFonts w:eastAsia="Times New Roman"/>
          <w:sz w:val="28"/>
          <w:szCs w:val="28"/>
          <w:lang w:eastAsia="lv-LV"/>
        </w:rPr>
      </w:pPr>
      <w:r w:rsidRPr="00886485">
        <w:rPr>
          <w:rFonts w:eastAsia="Times New Roman"/>
          <w:b/>
          <w:bCs/>
          <w:sz w:val="28"/>
          <w:szCs w:val="28"/>
          <w:lang w:eastAsia="lv-LV"/>
        </w:rPr>
        <w:t>anotācija</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94"/>
        <w:gridCol w:w="622"/>
        <w:gridCol w:w="336"/>
        <w:gridCol w:w="34"/>
        <w:gridCol w:w="283"/>
        <w:gridCol w:w="752"/>
        <w:gridCol w:w="1483"/>
        <w:gridCol w:w="884"/>
        <w:gridCol w:w="142"/>
        <w:gridCol w:w="425"/>
        <w:gridCol w:w="115"/>
        <w:gridCol w:w="1410"/>
        <w:gridCol w:w="34"/>
        <w:gridCol w:w="39"/>
        <w:gridCol w:w="103"/>
      </w:tblGrid>
      <w:tr w:rsidR="00644719" w:rsidRPr="00886485" w:rsidTr="003D7620">
        <w:trPr>
          <w:gridAfter w:val="3"/>
          <w:wAfter w:w="176" w:type="dxa"/>
          <w:tblCellSpacing w:w="0" w:type="dxa"/>
        </w:trPr>
        <w:tc>
          <w:tcPr>
            <w:tcW w:w="9180" w:type="dxa"/>
            <w:gridSpan w:val="12"/>
            <w:tcBorders>
              <w:top w:val="outset" w:sz="6" w:space="0" w:color="auto"/>
              <w:left w:val="outset" w:sz="6" w:space="0" w:color="auto"/>
              <w:bottom w:val="outset" w:sz="6" w:space="0" w:color="auto"/>
              <w:right w:val="outset" w:sz="6" w:space="0" w:color="auto"/>
            </w:tcBorders>
            <w:vAlign w:val="center"/>
          </w:tcPr>
          <w:p w:rsidR="00644719" w:rsidRPr="00886485" w:rsidRDefault="00644719" w:rsidP="008D4935">
            <w:pPr>
              <w:spacing w:after="0" w:line="240" w:lineRule="auto"/>
              <w:ind w:firstLine="720"/>
              <w:jc w:val="center"/>
              <w:rPr>
                <w:rFonts w:eastAsia="Times New Roman"/>
                <w:szCs w:val="24"/>
                <w:lang w:eastAsia="lv-LV"/>
              </w:rPr>
            </w:pPr>
            <w:r w:rsidRPr="00886485">
              <w:rPr>
                <w:rFonts w:eastAsia="Times New Roman"/>
                <w:b/>
                <w:bCs/>
                <w:szCs w:val="24"/>
                <w:lang w:eastAsia="lv-LV"/>
              </w:rPr>
              <w:t> I. Kādēļ normatīvais akts ir vajadzīgs</w:t>
            </w:r>
          </w:p>
        </w:tc>
      </w:tr>
      <w:tr w:rsidR="00644719" w:rsidRPr="00886485" w:rsidTr="003D7620">
        <w:trPr>
          <w:gridAfter w:val="3"/>
          <w:wAfter w:w="176" w:type="dxa"/>
          <w:tblCellSpacing w:w="0" w:type="dxa"/>
        </w:trPr>
        <w:tc>
          <w:tcPr>
            <w:tcW w:w="2694" w:type="dxa"/>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ight="126"/>
              <w:jc w:val="both"/>
              <w:rPr>
                <w:rFonts w:eastAsia="Times New Roman"/>
                <w:szCs w:val="24"/>
                <w:lang w:eastAsia="lv-LV"/>
              </w:rPr>
            </w:pPr>
            <w:r w:rsidRPr="00886485">
              <w:rPr>
                <w:rFonts w:eastAsia="Times New Roman"/>
                <w:szCs w:val="24"/>
                <w:lang w:eastAsia="lv-LV"/>
              </w:rPr>
              <w:t> 1. Atsauce uz Deklarāciju par Ministru kabineta iecerēto darbību, politikas plānošanas dokumentu un citiem dokumentiem, kuros dots uzdevums izstrādāt normatīvā akta projektu</w:t>
            </w:r>
          </w:p>
        </w:tc>
        <w:tc>
          <w:tcPr>
            <w:tcW w:w="6486" w:type="dxa"/>
            <w:gridSpan w:val="11"/>
            <w:tcBorders>
              <w:top w:val="outset" w:sz="6" w:space="0" w:color="auto"/>
              <w:left w:val="outset" w:sz="6" w:space="0" w:color="auto"/>
              <w:bottom w:val="outset" w:sz="6" w:space="0" w:color="auto"/>
              <w:right w:val="outset" w:sz="6" w:space="0" w:color="auto"/>
            </w:tcBorders>
          </w:tcPr>
          <w:p w:rsidR="00F671F3" w:rsidRDefault="00F671F3" w:rsidP="00746919">
            <w:pPr>
              <w:pStyle w:val="naisf"/>
              <w:spacing w:before="0" w:beforeAutospacing="0" w:after="0" w:afterAutospacing="0"/>
              <w:ind w:left="126" w:right="93"/>
              <w:jc w:val="both"/>
            </w:pPr>
            <w:r>
              <w:t>Likumprojekts izstrādāts, lai pildītu šādos dokumentos dotos uzdevumus:</w:t>
            </w:r>
          </w:p>
          <w:p w:rsidR="00956266" w:rsidRDefault="00956266" w:rsidP="008D4935">
            <w:pPr>
              <w:pStyle w:val="naisf"/>
              <w:spacing w:before="0" w:beforeAutospacing="0" w:after="0" w:afterAutospacing="0"/>
              <w:ind w:right="93" w:firstLine="278"/>
              <w:jc w:val="both"/>
            </w:pPr>
            <w:r>
              <w:t xml:space="preserve">1) </w:t>
            </w:r>
            <w:r w:rsidR="007E1F87">
              <w:t>par</w:t>
            </w:r>
            <w:r>
              <w:t xml:space="preserve"> PVN atmaksas sistēm</w:t>
            </w:r>
            <w:r w:rsidR="007E1F87">
              <w:t>as pilnveidošanu</w:t>
            </w:r>
            <w:r>
              <w:t>:</w:t>
            </w:r>
          </w:p>
          <w:p w:rsidR="00956266" w:rsidRDefault="00717879" w:rsidP="008D4935">
            <w:pPr>
              <w:pStyle w:val="naisf"/>
              <w:numPr>
                <w:ilvl w:val="0"/>
                <w:numId w:val="27"/>
              </w:numPr>
              <w:spacing w:before="0" w:beforeAutospacing="0" w:after="0" w:afterAutospacing="0"/>
              <w:ind w:right="93"/>
              <w:jc w:val="both"/>
            </w:pPr>
            <w:r>
              <w:t xml:space="preserve">Ar </w:t>
            </w:r>
            <w:r w:rsidRPr="00BD3265">
              <w:t xml:space="preserve">Ministru kabineta </w:t>
            </w:r>
            <w:r w:rsidR="003831D9">
              <w:t xml:space="preserve">2009.gada 12.augusta </w:t>
            </w:r>
            <w:r w:rsidRPr="00BD3265">
              <w:t>rīkojumu Nr.559</w:t>
            </w:r>
            <w:r>
              <w:t xml:space="preserve"> </w:t>
            </w:r>
            <w:r w:rsidR="003831D9">
              <w:t xml:space="preserve"> „</w:t>
            </w:r>
            <w:r w:rsidR="00E10C8E" w:rsidRPr="00BD3265">
              <w:t xml:space="preserve">Par Valdības rīcības plānu Deklarācijas par Valda </w:t>
            </w:r>
            <w:proofErr w:type="spellStart"/>
            <w:r w:rsidR="00E10C8E" w:rsidRPr="00BD3265">
              <w:t>Dombrovska</w:t>
            </w:r>
            <w:proofErr w:type="spellEnd"/>
            <w:r w:rsidR="00E10C8E" w:rsidRPr="00BD3265">
              <w:t xml:space="preserve"> vadītā Ministru kabineta iecerēto darbību īstenošanai</w:t>
            </w:r>
            <w:r w:rsidR="003831D9" w:rsidRPr="00BD3265">
              <w:t>”</w:t>
            </w:r>
            <w:r w:rsidR="00BD3265">
              <w:t xml:space="preserve"> (prot. Nr.52, 61.§) </w:t>
            </w:r>
            <w:r w:rsidR="003831D9" w:rsidRPr="00BD3265">
              <w:t xml:space="preserve">apstiprinātā </w:t>
            </w:r>
            <w:r w:rsidR="00E10C8E" w:rsidRPr="00BD3265">
              <w:t xml:space="preserve"> </w:t>
            </w:r>
            <w:r w:rsidR="003831D9">
              <w:t>Valdības rīcības plān</w:t>
            </w:r>
            <w:r w:rsidR="00BD3265">
              <w:t>a</w:t>
            </w:r>
            <w:r w:rsidR="003831D9">
              <w:t xml:space="preserve"> Deklarācijas par Valda </w:t>
            </w:r>
            <w:proofErr w:type="spellStart"/>
            <w:r w:rsidR="003831D9">
              <w:t>Dombrovska</w:t>
            </w:r>
            <w:proofErr w:type="spellEnd"/>
            <w:r w:rsidR="003831D9">
              <w:t xml:space="preserve"> vadītā Ministru kabineta iecerēto darbību īstenošanai </w:t>
            </w:r>
            <w:r>
              <w:t>7.2.4.1.apakšpunkts</w:t>
            </w:r>
            <w:r w:rsidR="00E139FF">
              <w:t>;</w:t>
            </w:r>
            <w:r w:rsidR="007C5613">
              <w:t xml:space="preserve"> </w:t>
            </w:r>
          </w:p>
          <w:p w:rsidR="008218C9" w:rsidRDefault="00D309AB" w:rsidP="008D4935">
            <w:pPr>
              <w:pStyle w:val="naisf"/>
              <w:numPr>
                <w:ilvl w:val="0"/>
                <w:numId w:val="27"/>
              </w:numPr>
              <w:spacing w:before="0" w:beforeAutospacing="0" w:after="0" w:afterAutospacing="0"/>
              <w:ind w:right="93"/>
              <w:jc w:val="both"/>
            </w:pPr>
            <w:r>
              <w:t xml:space="preserve">Ar Ministru kabineta 2009.gada 19.februāra rīkojuma Nr.123 „Par Latvijas ekonomikas </w:t>
            </w:r>
            <w:r w:rsidR="006D1C68">
              <w:t>stabilizācijas un izaugsmes atjaunošanas programmas ieviešanas rīcības plānu”</w:t>
            </w:r>
            <w:r>
              <w:t xml:space="preserve"> </w:t>
            </w:r>
            <w:r w:rsidR="006D1C68">
              <w:t xml:space="preserve">apstiprinātā </w:t>
            </w:r>
            <w:r w:rsidR="008218C9">
              <w:t>Latvijas ekonomikas stabilizācijas un izaugsmes atjaunošanas pro</w:t>
            </w:r>
            <w:r w:rsidR="006D1C68">
              <w:t>grammas ieviešanas rīcības plāna 1</w:t>
            </w:r>
            <w:r w:rsidR="00E139FF">
              <w:t>9.punkts;</w:t>
            </w:r>
          </w:p>
          <w:p w:rsidR="00952271" w:rsidRDefault="00721B07" w:rsidP="008D4935">
            <w:pPr>
              <w:pStyle w:val="naisf"/>
              <w:numPr>
                <w:ilvl w:val="0"/>
                <w:numId w:val="27"/>
              </w:numPr>
              <w:spacing w:before="0" w:beforeAutospacing="0" w:after="0" w:afterAutospacing="0"/>
              <w:ind w:right="93"/>
              <w:jc w:val="both"/>
            </w:pPr>
            <w:r>
              <w:t>Ar Ministru kabineta 2009.gada 16.janvāra r</w:t>
            </w:r>
            <w:r w:rsidR="00F671F3">
              <w:t>īkojum</w:t>
            </w:r>
            <w:r>
              <w:t>u</w:t>
            </w:r>
            <w:r w:rsidR="00952271">
              <w:t xml:space="preserve"> </w:t>
            </w:r>
            <w:r>
              <w:t xml:space="preserve">Nr.35 </w:t>
            </w:r>
            <w:r w:rsidR="00952271">
              <w:t>„Par uzņēmējdarbības vides uzlabošanas pasākumu plānu 2009.gadam</w:t>
            </w:r>
            <w:r w:rsidR="00F671F3">
              <w:t>”</w:t>
            </w:r>
            <w:r w:rsidR="00864D24">
              <w:t xml:space="preserve"> </w:t>
            </w:r>
            <w:r w:rsidR="00712D07">
              <w:t xml:space="preserve">apstiprinātā </w:t>
            </w:r>
            <w:r w:rsidR="009258D4" w:rsidRPr="009258D4">
              <w:t>Uzņēmējdarbības vides uzlabošanas pasākumu</w:t>
            </w:r>
            <w:r w:rsidR="009258D4">
              <w:t xml:space="preserve"> plāna</w:t>
            </w:r>
            <w:r w:rsidR="009258D4" w:rsidRPr="009258D4">
              <w:t xml:space="preserve"> 2009.gadam</w:t>
            </w:r>
            <w:r w:rsidR="009258D4">
              <w:t xml:space="preserve"> </w:t>
            </w:r>
            <w:r w:rsidR="00864D24">
              <w:t>19.punkt</w:t>
            </w:r>
            <w:r w:rsidR="008218C9">
              <w:t>s</w:t>
            </w:r>
            <w:r w:rsidR="00956266">
              <w:t>;</w:t>
            </w:r>
          </w:p>
          <w:p w:rsidR="00864D24" w:rsidRDefault="00EC6866" w:rsidP="008D4935">
            <w:pPr>
              <w:pStyle w:val="naisf"/>
              <w:numPr>
                <w:ilvl w:val="0"/>
                <w:numId w:val="27"/>
              </w:numPr>
              <w:spacing w:before="0" w:beforeAutospacing="0" w:after="0" w:afterAutospacing="0"/>
              <w:ind w:right="93"/>
              <w:jc w:val="both"/>
            </w:pPr>
            <w:r>
              <w:t>Ministru kab</w:t>
            </w:r>
            <w:r w:rsidR="009F6117">
              <w:t xml:space="preserve">ineta 2009.gada 29.septembra </w:t>
            </w:r>
            <w:proofErr w:type="spellStart"/>
            <w:r w:rsidR="009F6117">
              <w:t>pr</w:t>
            </w:r>
            <w:r>
              <w:t>o</w:t>
            </w:r>
            <w:r w:rsidR="009F6117">
              <w:t>t</w:t>
            </w:r>
            <w:r>
              <w:t>o</w:t>
            </w:r>
            <w:r w:rsidR="009F6117">
              <w:t>ko</w:t>
            </w:r>
            <w:r>
              <w:t>llēmuma</w:t>
            </w:r>
            <w:proofErr w:type="spellEnd"/>
            <w:r w:rsidR="00B8299E">
              <w:t xml:space="preserve"> </w:t>
            </w:r>
            <w:r w:rsidR="009F6117">
              <w:t>„Par veicamajiem pasākumiem nodokļu politikas pārskatīšanai ekonomikas stimulēšanai”</w:t>
            </w:r>
            <w:r>
              <w:t xml:space="preserve"> </w:t>
            </w:r>
            <w:r w:rsidR="001C42C4">
              <w:t>(prot. Nr.63, 45.§) 4.punkts</w:t>
            </w:r>
            <w:r w:rsidR="00956266">
              <w:t>.</w:t>
            </w:r>
          </w:p>
          <w:p w:rsidR="00E139FF" w:rsidRPr="00B8212A" w:rsidRDefault="007E1F87" w:rsidP="008D4935">
            <w:pPr>
              <w:pStyle w:val="naisf"/>
              <w:spacing w:before="0" w:beforeAutospacing="0" w:after="0" w:afterAutospacing="0"/>
              <w:ind w:right="93" w:firstLine="278"/>
              <w:jc w:val="both"/>
            </w:pPr>
            <w:r>
              <w:t xml:space="preserve">2) </w:t>
            </w:r>
            <w:r w:rsidR="004F4C39">
              <w:t>par</w:t>
            </w:r>
            <w:r>
              <w:t xml:space="preserve"> </w:t>
            </w:r>
            <w:r w:rsidRPr="00B8212A">
              <w:t>PVN rēķin</w:t>
            </w:r>
            <w:r w:rsidR="00162231">
              <w:t>u</w:t>
            </w:r>
            <w:r w:rsidRPr="00B8212A">
              <w:t>:</w:t>
            </w:r>
          </w:p>
          <w:p w:rsidR="00847FE5" w:rsidRDefault="009258D4" w:rsidP="008D4935">
            <w:pPr>
              <w:pStyle w:val="naisf"/>
              <w:numPr>
                <w:ilvl w:val="0"/>
                <w:numId w:val="28"/>
              </w:numPr>
              <w:spacing w:before="0" w:beforeAutospacing="0" w:after="0" w:afterAutospacing="0"/>
              <w:ind w:left="987" w:right="93"/>
              <w:jc w:val="both"/>
            </w:pPr>
            <w:r>
              <w:t xml:space="preserve">Ar Ministru kabineta 2009.gada 16.janvāra rīkojumu Nr.35 „Par uzņēmējdarbības vides uzlabošanas pasākumu plānu 2009.gadam” apstiprinātā </w:t>
            </w:r>
            <w:r w:rsidRPr="009258D4">
              <w:t>Uzņēmējdarbības vides uzlabošanas pasākumu</w:t>
            </w:r>
            <w:r>
              <w:t xml:space="preserve"> plāna</w:t>
            </w:r>
            <w:r w:rsidRPr="009258D4">
              <w:t xml:space="preserve"> 2009.gadam</w:t>
            </w:r>
            <w:r w:rsidR="006B5160">
              <w:t xml:space="preserve"> 22.punkts.</w:t>
            </w:r>
          </w:p>
          <w:p w:rsidR="00965016" w:rsidRDefault="00965016" w:rsidP="008D4935">
            <w:pPr>
              <w:pStyle w:val="naisf"/>
              <w:spacing w:before="0" w:beforeAutospacing="0" w:after="0" w:afterAutospacing="0"/>
              <w:ind w:left="561" w:right="93" w:hanging="283"/>
              <w:jc w:val="both"/>
            </w:pPr>
            <w:r>
              <w:t xml:space="preserve">3) par </w:t>
            </w:r>
            <w:r w:rsidR="006B5160" w:rsidRPr="00847FE5">
              <w:t xml:space="preserve">pavadzīmju ar </w:t>
            </w:r>
            <w:r w:rsidR="00455211">
              <w:t>VID</w:t>
            </w:r>
            <w:r w:rsidR="006B5160" w:rsidRPr="00847FE5">
              <w:t xml:space="preserve"> piešķirtiem numuriem lietošanu</w:t>
            </w:r>
            <w:r w:rsidR="00847FE5" w:rsidRPr="00847FE5">
              <w:t>:</w:t>
            </w:r>
          </w:p>
          <w:p w:rsidR="00E8466E" w:rsidRPr="007C3120" w:rsidRDefault="000B40AC" w:rsidP="008D4935">
            <w:pPr>
              <w:pStyle w:val="naisf"/>
              <w:numPr>
                <w:ilvl w:val="0"/>
                <w:numId w:val="28"/>
              </w:numPr>
              <w:spacing w:before="0" w:beforeAutospacing="0" w:after="0" w:afterAutospacing="0"/>
              <w:ind w:left="987" w:right="93"/>
              <w:jc w:val="both"/>
            </w:pPr>
            <w:r w:rsidRPr="007D487E">
              <w:t xml:space="preserve">Ministru kabineta 2009.gada 15.septembra </w:t>
            </w:r>
            <w:proofErr w:type="spellStart"/>
            <w:r w:rsidRPr="007D487E">
              <w:t>protokollēmuma</w:t>
            </w:r>
            <w:proofErr w:type="spellEnd"/>
            <w:r w:rsidRPr="007D487E">
              <w:t xml:space="preserve"> </w:t>
            </w:r>
            <w:r w:rsidRPr="007C3120">
              <w:t>„</w:t>
            </w:r>
            <w:r w:rsidR="00E8466E" w:rsidRPr="007C3120">
              <w:t>Par informatīvo ziņojumu par iespējām atcelt pavadzīmju ar Valsts ieņēmumu dienesta piešķirtiem numuriem lietošanu</w:t>
            </w:r>
            <w:r w:rsidRPr="007C3120">
              <w:t xml:space="preserve">” (prot. Nr.57, 51.§) </w:t>
            </w:r>
            <w:r w:rsidR="004B5937" w:rsidRPr="007C3120">
              <w:t>2.2.apakšpunkts.</w:t>
            </w:r>
          </w:p>
          <w:p w:rsidR="00A83208" w:rsidRDefault="00724D55" w:rsidP="008D4935">
            <w:pPr>
              <w:pStyle w:val="naisf"/>
              <w:spacing w:before="0" w:beforeAutospacing="0" w:after="0" w:afterAutospacing="0"/>
              <w:ind w:left="278" w:right="93"/>
              <w:jc w:val="both"/>
            </w:pPr>
            <w:r>
              <w:t>4</w:t>
            </w:r>
            <w:r w:rsidR="00A83208">
              <w:t xml:space="preserve">) par </w:t>
            </w:r>
            <w:r w:rsidR="001B77F3">
              <w:t xml:space="preserve">PVN taksācijas periodu un </w:t>
            </w:r>
            <w:r w:rsidR="00D906EE">
              <w:t xml:space="preserve">PVN </w:t>
            </w:r>
            <w:r w:rsidR="001979F5">
              <w:t>nomaksas termiņu valsts budžetā</w:t>
            </w:r>
            <w:r w:rsidR="00D906EE">
              <w:t>:</w:t>
            </w:r>
          </w:p>
          <w:p w:rsidR="007E3B6F" w:rsidRDefault="007E3B6F" w:rsidP="008D4935">
            <w:pPr>
              <w:pStyle w:val="naisf"/>
              <w:numPr>
                <w:ilvl w:val="0"/>
                <w:numId w:val="29"/>
              </w:numPr>
              <w:spacing w:before="0" w:beforeAutospacing="0" w:after="0" w:afterAutospacing="0"/>
              <w:ind w:right="93"/>
              <w:jc w:val="both"/>
            </w:pPr>
            <w:r>
              <w:t xml:space="preserve">Ministru kabineta 2009.gada 29.septembra </w:t>
            </w:r>
            <w:proofErr w:type="spellStart"/>
            <w:r>
              <w:t>protokollēmuma</w:t>
            </w:r>
            <w:proofErr w:type="spellEnd"/>
            <w:r>
              <w:t xml:space="preserve"> „Par veicamajiem pasākumiem nodokļu politikas pārskatīšanai ekonomikas stimulēšanai” (prot. Nr.63, 45.§) 5.punkts;</w:t>
            </w:r>
          </w:p>
          <w:p w:rsidR="00D906EE" w:rsidRDefault="00724D55" w:rsidP="008D4935">
            <w:pPr>
              <w:pStyle w:val="naisf"/>
              <w:spacing w:before="0" w:beforeAutospacing="0" w:after="0" w:afterAutospacing="0"/>
              <w:ind w:left="278" w:right="93"/>
              <w:jc w:val="both"/>
            </w:pPr>
            <w:r>
              <w:t>5</w:t>
            </w:r>
            <w:r w:rsidR="00281442">
              <w:t>) par direktīvu pārņemšanu:</w:t>
            </w:r>
          </w:p>
          <w:p w:rsidR="00644719" w:rsidRPr="00886485" w:rsidRDefault="00415AAF" w:rsidP="001A51EF">
            <w:pPr>
              <w:pStyle w:val="naisf"/>
              <w:numPr>
                <w:ilvl w:val="0"/>
                <w:numId w:val="29"/>
              </w:numPr>
              <w:spacing w:before="0" w:beforeAutospacing="0" w:after="0" w:afterAutospacing="0"/>
              <w:ind w:right="93"/>
              <w:jc w:val="both"/>
            </w:pPr>
            <w:r>
              <w:t xml:space="preserve">Ministru kabineta 2009.gada 31.marta sēdes </w:t>
            </w:r>
            <w:proofErr w:type="spellStart"/>
            <w:r>
              <w:t>protokollēmums</w:t>
            </w:r>
            <w:proofErr w:type="spellEnd"/>
            <w:r>
              <w:t xml:space="preserve"> „</w:t>
            </w:r>
            <w:r w:rsidRPr="006554D5">
              <w:t xml:space="preserve">Informatīvais ziņojums par Latvijas </w:t>
            </w:r>
            <w:r w:rsidRPr="006554D5">
              <w:lastRenderedPageBreak/>
              <w:t xml:space="preserve">kā Eiropas Savienības dalībvalsts Eiropas Kopienas dibināšanas līguma saistību izpildi” </w:t>
            </w:r>
            <w:r>
              <w:t>(prot. Nr.</w:t>
            </w:r>
            <w:r w:rsidR="006554D5">
              <w:t>22</w:t>
            </w:r>
            <w:r>
              <w:t>, 46.§)</w:t>
            </w:r>
            <w:r w:rsidR="006554D5">
              <w:t xml:space="preserve"> 7.1</w:t>
            </w:r>
            <w:r w:rsidR="00826CBA">
              <w:t>.</w:t>
            </w:r>
            <w:r w:rsidR="006554D5">
              <w:t>apakšpunkts</w:t>
            </w:r>
            <w:r w:rsidR="00826CBA">
              <w:t xml:space="preserve"> par</w:t>
            </w:r>
            <w:r w:rsidR="001D032B" w:rsidRPr="00A7013E">
              <w:t xml:space="preserve"> Padomes 2008. gada 16. decembra direktīv</w:t>
            </w:r>
            <w:r w:rsidR="00B93F8F">
              <w:t>u</w:t>
            </w:r>
            <w:r w:rsidR="001D032B" w:rsidRPr="00A7013E">
              <w:t xml:space="preserve"> 2008/117/EK, ar ko groza Direktīvu 2006/112/EK par kopējo pievienotās vērtības nodokļa sistēmu, lai apkarotu nodokļu krāpniecību, kas saistīta ar Kopienas iekšējiem darījumiem</w:t>
            </w:r>
            <w:r w:rsidR="001D032B">
              <w:t xml:space="preserve"> (turp</w:t>
            </w:r>
            <w:r w:rsidR="00B93F8F">
              <w:t>māk – direktīva 2008/117/EK)</w:t>
            </w:r>
            <w:r w:rsidR="006D5E2E">
              <w:t>;</w:t>
            </w:r>
          </w:p>
        </w:tc>
      </w:tr>
      <w:tr w:rsidR="00644719" w:rsidRPr="00886485" w:rsidTr="003D7620">
        <w:trPr>
          <w:gridAfter w:val="3"/>
          <w:wAfter w:w="176" w:type="dxa"/>
          <w:tblCellSpacing w:w="0" w:type="dxa"/>
        </w:trPr>
        <w:tc>
          <w:tcPr>
            <w:tcW w:w="2694" w:type="dxa"/>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Pr>
                <w:rFonts w:eastAsia="Times New Roman"/>
                <w:szCs w:val="24"/>
                <w:lang w:eastAsia="lv-LV"/>
              </w:rPr>
            </w:pPr>
            <w:r w:rsidRPr="00886485">
              <w:rPr>
                <w:rFonts w:eastAsia="Times New Roman"/>
                <w:szCs w:val="24"/>
                <w:lang w:eastAsia="lv-LV"/>
              </w:rPr>
              <w:lastRenderedPageBreak/>
              <w:t> 2. Pašreizējās situācijas raksturojums</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w:t>
            </w:r>
          </w:p>
        </w:tc>
        <w:tc>
          <w:tcPr>
            <w:tcW w:w="6486" w:type="dxa"/>
            <w:gridSpan w:val="11"/>
            <w:tcBorders>
              <w:top w:val="outset" w:sz="6" w:space="0" w:color="auto"/>
              <w:left w:val="outset" w:sz="6" w:space="0" w:color="auto"/>
              <w:bottom w:val="outset" w:sz="6" w:space="0" w:color="auto"/>
              <w:right w:val="outset" w:sz="6" w:space="0" w:color="auto"/>
            </w:tcBorders>
          </w:tcPr>
          <w:p w:rsidR="00F33B9D" w:rsidRDefault="00261092" w:rsidP="008D4935">
            <w:pPr>
              <w:spacing w:after="0" w:line="240" w:lineRule="auto"/>
              <w:ind w:left="126" w:right="93" w:firstLine="284"/>
              <w:jc w:val="both"/>
            </w:pPr>
            <w:r w:rsidRPr="0016017C">
              <w:t>Padomes 2006.gada 28.novembra direktīvas 2006/112/EK par kopējo pievienotās vērtības nodokļa sistēmu (turpmāk - direktīva 2006/112/EK)</w:t>
            </w:r>
            <w:r>
              <w:t xml:space="preserve"> </w:t>
            </w:r>
            <w:r w:rsidR="0050188A">
              <w:t xml:space="preserve">183.pants nosaka, </w:t>
            </w:r>
            <w:r w:rsidR="00C76981">
              <w:t xml:space="preserve">ka gadījumā, </w:t>
            </w:r>
            <w:r w:rsidR="0050188A">
              <w:t xml:space="preserve">ja </w:t>
            </w:r>
            <w:r w:rsidR="00701E83" w:rsidRPr="0039111C">
              <w:t>kād</w:t>
            </w:r>
            <w:r w:rsidR="00C76981">
              <w:t>ā</w:t>
            </w:r>
            <w:r w:rsidR="00701E83" w:rsidRPr="0039111C">
              <w:t xml:space="preserve"> taksācijas period</w:t>
            </w:r>
            <w:r w:rsidR="00C76981">
              <w:t>a</w:t>
            </w:r>
            <w:r w:rsidR="00701E83" w:rsidRPr="0039111C">
              <w:t xml:space="preserve"> </w:t>
            </w:r>
            <w:r w:rsidR="00C76981">
              <w:t xml:space="preserve">PVN </w:t>
            </w:r>
            <w:r w:rsidR="00701E83" w:rsidRPr="0039111C">
              <w:t>atskait</w:t>
            </w:r>
            <w:r w:rsidR="00C76981">
              <w:t>āmā</w:t>
            </w:r>
            <w:r w:rsidR="00701E83" w:rsidRPr="0039111C">
              <w:t xml:space="preserve"> summa pārsniedz</w:t>
            </w:r>
            <w:r w:rsidR="0039111C" w:rsidRPr="0039111C">
              <w:t xml:space="preserve"> </w:t>
            </w:r>
            <w:r w:rsidR="00C76981">
              <w:t xml:space="preserve">valsts budžetā </w:t>
            </w:r>
            <w:r w:rsidR="00701E83" w:rsidRPr="0039111C">
              <w:t>maksājamo PVN</w:t>
            </w:r>
            <w:r w:rsidR="00532856">
              <w:t xml:space="preserve"> summu</w:t>
            </w:r>
            <w:r w:rsidR="00701E83" w:rsidRPr="0039111C">
              <w:t>, dalībvalstis var saskaņā ar pašu pieņemtiem</w:t>
            </w:r>
            <w:r w:rsidR="0039111C" w:rsidRPr="0039111C">
              <w:t xml:space="preserve"> </w:t>
            </w:r>
            <w:r w:rsidR="00701E83" w:rsidRPr="0039111C">
              <w:t>noteikumiem vai nu pārnest pārpalikumu uz nākamo periodu,</w:t>
            </w:r>
            <w:r w:rsidR="0039111C" w:rsidRPr="0039111C">
              <w:t xml:space="preserve"> </w:t>
            </w:r>
            <w:r w:rsidR="00701E83" w:rsidRPr="0039111C">
              <w:t>vai arī veikt atmaksāšanu.</w:t>
            </w:r>
            <w:r w:rsidR="0039111C" w:rsidRPr="0039111C">
              <w:t xml:space="preserve"> </w:t>
            </w:r>
            <w:r w:rsidR="00701E83" w:rsidRPr="0039111C">
              <w:t>Tomēr dalībvalstis var atteikties veikt pārnešanu vai atmaksāšanu,</w:t>
            </w:r>
            <w:r w:rsidR="0039111C" w:rsidRPr="0039111C">
              <w:t xml:space="preserve"> </w:t>
            </w:r>
            <w:r w:rsidR="00701E83" w:rsidRPr="0039111C">
              <w:t>ja pārpalikuma summa ir nenozīmīga.</w:t>
            </w:r>
            <w:r w:rsidR="00672085">
              <w:t xml:space="preserve"> Līdz ar to būtu nepieciešamība precizēt PVN atmaksas sistēmu, to pielāgojot </w:t>
            </w:r>
            <w:r w:rsidR="002156EC">
              <w:t>direktīvas izpratnei</w:t>
            </w:r>
            <w:r w:rsidR="007613F8">
              <w:t>, kā arī</w:t>
            </w:r>
            <w:r w:rsidR="001A3647">
              <w:t>,</w:t>
            </w:r>
            <w:r w:rsidR="007613F8">
              <w:t xml:space="preserve"> ņem</w:t>
            </w:r>
            <w:r w:rsidR="00C357E9">
              <w:t>o</w:t>
            </w:r>
            <w:r w:rsidR="007613F8">
              <w:t>t</w:t>
            </w:r>
            <w:r w:rsidR="00C357E9">
              <w:t xml:space="preserve"> vērā Starptautiskā Valūtas fonda ekspertu izteikto atzinumu</w:t>
            </w:r>
            <w:r w:rsidR="001A3647">
              <w:t>,</w:t>
            </w:r>
            <w:r w:rsidR="007613F8">
              <w:t xml:space="preserve"> PVN </w:t>
            </w:r>
            <w:r w:rsidR="001A3647">
              <w:t>pārmaksas</w:t>
            </w:r>
            <w:r w:rsidR="007613F8">
              <w:t xml:space="preserve"> būtu jāturpina pārnest uz nākamajiem taksācijas periodiem.</w:t>
            </w:r>
          </w:p>
          <w:p w:rsidR="003A7217" w:rsidRDefault="00F33B9D" w:rsidP="008D4935">
            <w:pPr>
              <w:spacing w:after="0" w:line="240" w:lineRule="auto"/>
              <w:ind w:left="126" w:right="93" w:firstLine="284"/>
              <w:jc w:val="both"/>
            </w:pPr>
            <w:r>
              <w:t xml:space="preserve">Ņemot vērā, ka </w:t>
            </w:r>
            <w:r w:rsidR="00FC7C3E">
              <w:t>Ministru kabinetā</w:t>
            </w:r>
            <w:r w:rsidRPr="007D487E">
              <w:t xml:space="preserve"> 2009.gada 15.septembr</w:t>
            </w:r>
            <w:r w:rsidR="00FC7C3E">
              <w:t xml:space="preserve">ī tika pieņemts lēmums attiekties no </w:t>
            </w:r>
            <w:r w:rsidRPr="007D487E">
              <w:t xml:space="preserve"> </w:t>
            </w:r>
            <w:r w:rsidR="00FC7C3E" w:rsidRPr="008C0034">
              <w:t>pavadzīmju ar Valsts ieņēmumu dienesta piešķirtiem numuriem lietošanas, ir nepieciešami grozījumi likumā, lai saskaņotu</w:t>
            </w:r>
            <w:r w:rsidR="00FC7C3E">
              <w:t xml:space="preserve"> normas ar likumu „Par nodokļiem un nodevām”.</w:t>
            </w:r>
          </w:p>
          <w:p w:rsidR="009D08AF" w:rsidRPr="001F6991" w:rsidRDefault="003A7217" w:rsidP="008D4935">
            <w:pPr>
              <w:spacing w:after="0" w:line="240" w:lineRule="auto"/>
              <w:ind w:left="126" w:right="93" w:firstLine="284"/>
              <w:jc w:val="both"/>
            </w:pPr>
            <w:r w:rsidRPr="009258D4">
              <w:t>Uzņēmējdarbības vides uzlabošanas pasākumu</w:t>
            </w:r>
            <w:r>
              <w:t xml:space="preserve"> plāna</w:t>
            </w:r>
            <w:r w:rsidRPr="009258D4">
              <w:t xml:space="preserve"> 2009.gadam</w:t>
            </w:r>
            <w:r w:rsidR="001F6991">
              <w:t xml:space="preserve"> 22.punktā noteikts uzdevums:</w:t>
            </w:r>
          </w:p>
          <w:p w:rsidR="001F6991" w:rsidRPr="001F6991" w:rsidRDefault="009D08AF" w:rsidP="008D4935">
            <w:pPr>
              <w:spacing w:after="0" w:line="240" w:lineRule="auto"/>
              <w:ind w:left="693" w:right="93" w:hanging="283"/>
              <w:jc w:val="both"/>
            </w:pPr>
            <w:r w:rsidRPr="001F6991">
              <w:t>1. Pārskatīt prasības par rēķina noformēšanu saskaņā ar E</w:t>
            </w:r>
            <w:r w:rsidR="001F6991" w:rsidRPr="001F6991">
              <w:t>iropas Savienības</w:t>
            </w:r>
            <w:r w:rsidRPr="001F6991">
              <w:t xml:space="preserve"> valstu labāko praksi</w:t>
            </w:r>
            <w:r w:rsidR="001F6991" w:rsidRPr="001F6991">
              <w:t xml:space="preserve"> </w:t>
            </w:r>
            <w:r w:rsidRPr="001F6991">
              <w:t>- izvērtēt prasības atcelšanu par rekvizītiem attiecībā uz kases čekiem vai arī paaugstināt kases čeka summu, sākot ar kuru ir nepieciešami rekvizīti, vismaz līdz 100 latiem vai citai pamatotai summai.</w:t>
            </w:r>
          </w:p>
          <w:p w:rsidR="009D08AF" w:rsidRPr="001F6991" w:rsidRDefault="009D08AF" w:rsidP="008D4935">
            <w:pPr>
              <w:spacing w:after="0" w:line="240" w:lineRule="auto"/>
              <w:ind w:left="693" w:right="93" w:hanging="283"/>
              <w:jc w:val="both"/>
            </w:pPr>
            <w:r w:rsidRPr="001F6991">
              <w:t>2.Izslēgt prasības par zīmogu ar rekvizītiem attiecībā uz stāvvietas apmaksas kvīti</w:t>
            </w:r>
          </w:p>
          <w:p w:rsidR="009D08AF" w:rsidRPr="001F6991" w:rsidRDefault="009D08AF" w:rsidP="008D4935">
            <w:pPr>
              <w:spacing w:after="0" w:line="240" w:lineRule="auto"/>
              <w:ind w:left="693" w:right="93" w:hanging="283"/>
              <w:jc w:val="both"/>
            </w:pPr>
            <w:r w:rsidRPr="001F6991">
              <w:t>3. Precizēt elektroniskā un papīra formātā nosūtīto rēķinu grāmatvedības prasības.</w:t>
            </w:r>
          </w:p>
          <w:p w:rsidR="005977E4" w:rsidRDefault="00EA5017" w:rsidP="008D4935">
            <w:pPr>
              <w:spacing w:after="0" w:line="240" w:lineRule="auto"/>
              <w:ind w:left="126" w:right="93" w:firstLine="552"/>
              <w:jc w:val="both"/>
            </w:pPr>
            <w:r>
              <w:t>Attiecībā uz PVN regulējošajiem normatīvajiem aktiem</w:t>
            </w:r>
            <w:r w:rsidR="00763861">
              <w:t xml:space="preserve">, ir jāveic grozījumi likumā par uzdevuma 1. un 2.punktā minēto. </w:t>
            </w:r>
          </w:p>
          <w:p w:rsidR="00DD5B6D" w:rsidRDefault="00703F68" w:rsidP="008D4935">
            <w:pPr>
              <w:pStyle w:val="naisf"/>
              <w:spacing w:before="0" w:beforeAutospacing="0" w:after="0" w:afterAutospacing="0"/>
              <w:ind w:left="126" w:right="93" w:firstLine="567"/>
              <w:jc w:val="both"/>
            </w:pPr>
            <w:r>
              <w:t>Ņ</w:t>
            </w:r>
            <w:r w:rsidR="008146EE">
              <w:t xml:space="preserve">emot vērā, ka šobrīd </w:t>
            </w:r>
            <w:r w:rsidR="00262B01">
              <w:t xml:space="preserve">PVN taksācijas periodu </w:t>
            </w:r>
            <w:r w:rsidR="008146EE">
              <w:t xml:space="preserve">izvēlas apliekamā persona, tad, lai atvieglotu nodokļu administrācijas darbu un pildītu Starptautiskā Valūtas fonda ieteikumus, nepieciešams precizēt PVN taksācijas periodu attiecīgām apliekamo personu grupām </w:t>
            </w:r>
            <w:r w:rsidR="00262B01">
              <w:t xml:space="preserve">un </w:t>
            </w:r>
            <w:r w:rsidR="008146EE">
              <w:t xml:space="preserve">noteikt to kā obligātu. </w:t>
            </w:r>
          </w:p>
          <w:p w:rsidR="00262B01" w:rsidRDefault="00DD5B6D" w:rsidP="008D4935">
            <w:pPr>
              <w:pStyle w:val="naisf"/>
              <w:spacing w:before="0" w:beforeAutospacing="0" w:after="0" w:afterAutospacing="0"/>
              <w:ind w:left="126" w:right="93"/>
              <w:jc w:val="both"/>
            </w:pPr>
            <w:r>
              <w:t>Savukārt, tā kā jau šobrīd apliekamām personām</w:t>
            </w:r>
            <w:r w:rsidR="00B035EC">
              <w:t xml:space="preserve">, lielākoties, </w:t>
            </w:r>
            <w:r>
              <w:t xml:space="preserve"> ir </w:t>
            </w:r>
            <w:r w:rsidR="006415E0">
              <w:t xml:space="preserve">jāiemaksā </w:t>
            </w:r>
            <w:r w:rsidR="00B035EC">
              <w:t xml:space="preserve">PVN </w:t>
            </w:r>
            <w:r w:rsidR="006415E0">
              <w:t xml:space="preserve">valsts budžetā līdz pēctaksācijas perioda 15. </w:t>
            </w:r>
            <w:r w:rsidR="00B035EC">
              <w:t>d</w:t>
            </w:r>
            <w:r w:rsidR="006415E0">
              <w:t>atumam, tad</w:t>
            </w:r>
            <w:r w:rsidR="00B035EC">
              <w:t>,</w:t>
            </w:r>
            <w:r w:rsidR="006415E0">
              <w:t xml:space="preserve"> </w:t>
            </w:r>
            <w:r>
              <w:t xml:space="preserve">lai </w:t>
            </w:r>
            <w:r w:rsidR="004251C7">
              <w:t>atvieglotu apliekamo personu administratīvo slogu, ir nepieciešams pagarināt</w:t>
            </w:r>
            <w:r>
              <w:t xml:space="preserve"> </w:t>
            </w:r>
            <w:r w:rsidR="00262B01">
              <w:t xml:space="preserve">PVN </w:t>
            </w:r>
            <w:r w:rsidR="004251C7">
              <w:t>nomaksas termiņu valsts budžetā.</w:t>
            </w:r>
          </w:p>
          <w:p w:rsidR="00195A68" w:rsidRPr="0016017C" w:rsidRDefault="00261092" w:rsidP="008D4935">
            <w:pPr>
              <w:pStyle w:val="naisf"/>
              <w:spacing w:before="0" w:beforeAutospacing="0" w:after="0" w:afterAutospacing="0"/>
              <w:ind w:left="126" w:right="93" w:firstLine="552"/>
              <w:jc w:val="both"/>
            </w:pPr>
            <w:r>
              <w:t>Direktīvas 2006/112/EK</w:t>
            </w:r>
            <w:r w:rsidR="009A292C" w:rsidRPr="0016017C">
              <w:t xml:space="preserve"> </w:t>
            </w:r>
            <w:r w:rsidR="006E5DAA" w:rsidRPr="0016017C">
              <w:t>136.panta 1.punkta „a”</w:t>
            </w:r>
            <w:r w:rsidR="00E85975" w:rsidRPr="0016017C">
              <w:t xml:space="preserve"> </w:t>
            </w:r>
            <w:r w:rsidR="00E85975" w:rsidRPr="0016017C">
              <w:lastRenderedPageBreak/>
              <w:t>apakšpunkts nosaka, ka dalī</w:t>
            </w:r>
            <w:r w:rsidR="006E5DAA" w:rsidRPr="0016017C">
              <w:t xml:space="preserve">bvalsts atbrīvo no </w:t>
            </w:r>
            <w:r w:rsidR="00E85975" w:rsidRPr="0016017C">
              <w:t xml:space="preserve">PVN preču piegādi, ko </w:t>
            </w:r>
            <w:r w:rsidR="00185D61" w:rsidRPr="0016017C">
              <w:t xml:space="preserve">pilnībā izmanto </w:t>
            </w:r>
            <w:r w:rsidR="00891E41" w:rsidRPr="0016017C">
              <w:t>ar PVN atbrīvotiem darījumiem (liku</w:t>
            </w:r>
            <w:r w:rsidR="000D085F" w:rsidRPr="0016017C">
              <w:t>mā šie darījumi minēti 6.pantā),</w:t>
            </w:r>
            <w:r w:rsidR="00891E41" w:rsidRPr="0016017C">
              <w:t xml:space="preserve"> ja šīs preces nav radījušas atskaitīšanas tiesības</w:t>
            </w:r>
            <w:r w:rsidR="005C1E64" w:rsidRPr="0016017C">
              <w:t xml:space="preserve">. </w:t>
            </w:r>
            <w:r w:rsidR="00456D91" w:rsidRPr="0016017C">
              <w:t>Līdz ar to ir jāpapildina likums ar normu, kas nosaka, ka ar PVN neapliek tādu apliekamās personas veikto preču piegādi, ja tiek piegādātas preces, par kurām apliekamā persona nav atskaitījusi priekšnodokli un kuras tika iegādātas un izmantotas likuma 6.panta pirmajā daļā minēto darījumu nodrošināšanai.</w:t>
            </w:r>
          </w:p>
          <w:p w:rsidR="000D19DE" w:rsidRDefault="00073419" w:rsidP="008D4935">
            <w:pPr>
              <w:pStyle w:val="naisf"/>
              <w:spacing w:before="0" w:beforeAutospacing="0" w:after="0" w:afterAutospacing="0"/>
              <w:ind w:left="126" w:right="93" w:firstLine="552"/>
              <w:jc w:val="both"/>
            </w:pPr>
            <w:r w:rsidRPr="0016017C">
              <w:t xml:space="preserve">Valsts kontroles 2007.gada 3.septembra </w:t>
            </w:r>
            <w:r w:rsidR="002E2814" w:rsidRPr="0016017C">
              <w:t>revīzijas ziņojuma</w:t>
            </w:r>
            <w:r w:rsidRPr="0016017C">
              <w:t xml:space="preserve"> Nr. 5.1-2-65/2006</w:t>
            </w:r>
            <w:r w:rsidR="002E2814" w:rsidRPr="0016017C">
              <w:t xml:space="preserve"> „P</w:t>
            </w:r>
            <w:r w:rsidR="00195A68" w:rsidRPr="0016017C">
              <w:t>ar 2006. gada pārskata par valsts budžeta izpildi un par pašvaldību budžetiem ieņēmumu daļu</w:t>
            </w:r>
            <w:r w:rsidR="002E2814" w:rsidRPr="0016017C">
              <w:t>” 28.punkt</w:t>
            </w:r>
            <w:r w:rsidR="00EE7A3A" w:rsidRPr="0016017C">
              <w:t xml:space="preserve">ā izteica ieteikumu </w:t>
            </w:r>
            <w:r w:rsidR="00195A68" w:rsidRPr="0016017C">
              <w:t>Finanšu ministrijai un VID izvērtēt normas efektivitāti, veikt normatīvā akta grozījumus, nosakot, ka PVN gada deklarācijas iesniedz tikai tie nodokļu maksātāji, kuri gada laikā ir veikuši apliekamus un neapliekamus darījumus; apliekamus un neapliekamus darījumus un valsts izpildvaras funkcijas; apliekamus darījumus un valsts izpildvaras funkcijas, kuri pirms gada deklarācijas iesniegšanas pārrēķina darījumu proporciju, un, ja nepieciešams, koriģē aprēķinātā nodokļa un atskaitāmā priekšnodokļa apmēru, līdz ar to ietaupot valsts budžeta līdzekļus.</w:t>
            </w:r>
            <w:r w:rsidR="008906A8" w:rsidRPr="0016017C">
              <w:t xml:space="preserve"> </w:t>
            </w:r>
            <w:r w:rsidR="0008393C" w:rsidRPr="0016017C">
              <w:t>Līdz ar to ir nepieciešami attiecīgi precizējumi likumā.</w:t>
            </w:r>
          </w:p>
          <w:p w:rsidR="0077356F" w:rsidRPr="0016017C" w:rsidRDefault="00906D2D" w:rsidP="008D4935">
            <w:pPr>
              <w:pStyle w:val="naisf"/>
              <w:spacing w:before="0" w:beforeAutospacing="0" w:after="0" w:afterAutospacing="0"/>
              <w:ind w:left="126" w:right="93" w:firstLine="552"/>
              <w:jc w:val="both"/>
            </w:pPr>
            <w:r w:rsidRPr="0016017C">
              <w:t>Nepieciešams noteikt mazajiem uzņēmumiem (</w:t>
            </w:r>
            <w:r w:rsidRPr="0016017C">
              <w:rPr>
                <w:iCs/>
                <w:szCs w:val="28"/>
              </w:rPr>
              <w:t>apliekamā personas, kuras ar PVN apliekamo darījumu vērtība taksācijas gadā nav pārsniegusi 35 000 latu)</w:t>
            </w:r>
            <w:r w:rsidR="00D043B9" w:rsidRPr="0016017C">
              <w:rPr>
                <w:iCs/>
                <w:szCs w:val="28"/>
              </w:rPr>
              <w:t xml:space="preserve"> </w:t>
            </w:r>
            <w:r w:rsidR="00D043B9" w:rsidRPr="0016017C">
              <w:t xml:space="preserve">PVN maksāšanas kārtību un priekšnodokļa atskaitīšanas kārtību pēc tā </w:t>
            </w:r>
            <w:r w:rsidR="00A530C8" w:rsidRPr="0016017C">
              <w:t>sauktā „kases principa”</w:t>
            </w:r>
            <w:r w:rsidR="000D19DE" w:rsidRPr="0016017C">
              <w:t>, kā arī noteiktu retāku PVN deklarācijas iesniegšanas termiņu</w:t>
            </w:r>
            <w:r w:rsidR="00A530C8" w:rsidRPr="0016017C">
              <w:t>, lai ieviestu īstenotu vienotu politiku attiecīb</w:t>
            </w:r>
            <w:r w:rsidR="007C3120">
              <w:t>ā uz mikrouzņēmumu atbalstīšanu.</w:t>
            </w:r>
          </w:p>
          <w:p w:rsidR="002264DC" w:rsidRDefault="002264DC" w:rsidP="008D4935">
            <w:pPr>
              <w:spacing w:after="0" w:line="240" w:lineRule="auto"/>
              <w:ind w:right="93" w:firstLine="552"/>
              <w:jc w:val="both"/>
            </w:pPr>
            <w:r>
              <w:t xml:space="preserve">Ar likumprojektu ir nepieciešams pārņemt </w:t>
            </w:r>
            <w:r w:rsidR="001E1D2F">
              <w:t xml:space="preserve">arī </w:t>
            </w:r>
            <w:r>
              <w:t>šādas direktīvas:</w:t>
            </w:r>
          </w:p>
          <w:p w:rsidR="00E66BC9" w:rsidRDefault="002264DC" w:rsidP="00F83F7C">
            <w:pPr>
              <w:numPr>
                <w:ilvl w:val="0"/>
                <w:numId w:val="38"/>
              </w:numPr>
              <w:spacing w:after="0" w:line="240" w:lineRule="auto"/>
              <w:ind w:left="693" w:right="93"/>
              <w:jc w:val="both"/>
            </w:pPr>
            <w:r w:rsidRPr="00A7013E">
              <w:t>Padomes 2008. gada 16. decembra direktīv</w:t>
            </w:r>
            <w:r>
              <w:t>u</w:t>
            </w:r>
            <w:r w:rsidRPr="00A7013E">
              <w:t xml:space="preserve"> 2008/117/EK, ar ko groza Direktīvu 2006/112/EK par kopējo pievienotās vērtības nodokļa sistēmu, lai apkarotu nodokļu krāpniecību, kas saistīta ar Kopienas iekšējiem darījumiem</w:t>
            </w:r>
            <w:r w:rsidR="000C2F60">
              <w:t xml:space="preserve"> (turpmāk –direktīva 2008/117/EK);</w:t>
            </w:r>
          </w:p>
          <w:p w:rsidR="002264DC" w:rsidRDefault="002264DC" w:rsidP="00F83F7C">
            <w:pPr>
              <w:pStyle w:val="naisf"/>
              <w:numPr>
                <w:ilvl w:val="0"/>
                <w:numId w:val="29"/>
              </w:numPr>
              <w:spacing w:before="0" w:beforeAutospacing="0" w:after="0" w:afterAutospacing="0"/>
              <w:ind w:left="693" w:right="93"/>
              <w:jc w:val="both"/>
            </w:pPr>
            <w:r>
              <w:t>Padomes 2008.gada 12.</w:t>
            </w:r>
            <w:r w:rsidRPr="000A37DA">
              <w:t>februāra direktīv</w:t>
            </w:r>
            <w:r w:rsidR="00F83F7C">
              <w:t>u</w:t>
            </w:r>
            <w:r w:rsidRPr="000A37DA">
              <w:t xml:space="preserve"> 2008/8/EK, ar ko groza Direktīvu 2006/112/EEK attiecībā uz pakalpojumu sniegšanas vietu</w:t>
            </w:r>
            <w:r>
              <w:t xml:space="preserve"> (turpmāk – direktīva </w:t>
            </w:r>
            <w:r w:rsidR="00B5312C">
              <w:t xml:space="preserve">2008/8/EK) </w:t>
            </w:r>
            <w:r>
              <w:t xml:space="preserve">attiecībā uz normām, kurām jāstājas spēkā </w:t>
            </w:r>
            <w:r w:rsidR="00B5312C">
              <w:t>2010.gada 1.janvārī</w:t>
            </w:r>
            <w:r w:rsidR="00EC2E67">
              <w:t>;</w:t>
            </w:r>
          </w:p>
          <w:p w:rsidR="00EC2E67" w:rsidRDefault="00EC2E67" w:rsidP="00F83F7C">
            <w:pPr>
              <w:pStyle w:val="naisf"/>
              <w:numPr>
                <w:ilvl w:val="0"/>
                <w:numId w:val="29"/>
              </w:numPr>
              <w:spacing w:before="0" w:beforeAutospacing="0" w:after="0" w:afterAutospacing="0"/>
              <w:ind w:left="693" w:right="93" w:hanging="446"/>
              <w:jc w:val="both"/>
            </w:pPr>
            <w:r w:rsidRPr="00A7013E">
              <w:t>Padomes 2008.gada 12.februāra direktīv</w:t>
            </w:r>
            <w:r w:rsidR="00F83F7C">
              <w:t>u</w:t>
            </w:r>
            <w:r w:rsidRPr="00A7013E">
              <w:t xml:space="preserve"> 2008/9/EK ar ko nosaka sīki izstrādātus noteikumus Direktīvā 2006/112/EK paredzētajai pievienotās vērtības nodokļa atmaksāšanai nodokļa maksātājiem, kas neveic uzņēmējdarbību attiecīgās valsts teritorijā, bet veic uzņēmējdarbību citā dalībvalstī</w:t>
            </w:r>
            <w:r>
              <w:t xml:space="preserve"> (turpmāk – direktīva 2008/9/EK);</w:t>
            </w:r>
          </w:p>
          <w:p w:rsidR="005A7678" w:rsidRPr="005A7678" w:rsidRDefault="00FB0495" w:rsidP="00724D55">
            <w:pPr>
              <w:spacing w:after="0" w:line="240" w:lineRule="auto"/>
              <w:ind w:left="126" w:right="93" w:firstLine="142"/>
              <w:jc w:val="both"/>
              <w:rPr>
                <w:rFonts w:eastAsia="Times New Roman"/>
              </w:rPr>
            </w:pPr>
            <w:r w:rsidRPr="005A7678">
              <w:t>L</w:t>
            </w:r>
            <w:r w:rsidR="000B6A60" w:rsidRPr="005A7678">
              <w:t xml:space="preserve">ikuma „Par pievienotās vērtības nodokli” </w:t>
            </w:r>
            <w:r w:rsidR="00E5345D" w:rsidRPr="00082136">
              <w:t xml:space="preserve">(turpmāk – likums) </w:t>
            </w:r>
            <w:r w:rsidR="007937EA" w:rsidRPr="00082136">
              <w:t>1</w:t>
            </w:r>
            <w:r w:rsidRPr="00082136">
              <w:t>2</w:t>
            </w:r>
            <w:r w:rsidR="000B6A60" w:rsidRPr="00082136">
              <w:t>.</w:t>
            </w:r>
            <w:r w:rsidR="007937EA" w:rsidRPr="00082136">
              <w:rPr>
                <w:vertAlign w:val="superscript"/>
              </w:rPr>
              <w:t xml:space="preserve">2 </w:t>
            </w:r>
            <w:r w:rsidR="000B6A60" w:rsidRPr="00082136">
              <w:t>pant</w:t>
            </w:r>
            <w:r w:rsidRPr="00082136">
              <w:t>s nosaka</w:t>
            </w:r>
            <w:r w:rsidR="009417A6" w:rsidRPr="00082136">
              <w:t xml:space="preserve">, kā tiek atmaksāts </w:t>
            </w:r>
            <w:r w:rsidRPr="00082136">
              <w:t xml:space="preserve"> pievien</w:t>
            </w:r>
            <w:r w:rsidRPr="005A7678">
              <w:t xml:space="preserve">otās vērtības </w:t>
            </w:r>
            <w:r w:rsidR="000B6A60" w:rsidRPr="005A7678">
              <w:t xml:space="preserve"> </w:t>
            </w:r>
            <w:r w:rsidR="009417A6" w:rsidRPr="005A7678">
              <w:t xml:space="preserve">nodokli (turpmāk – PVN) citu Eiropas Savienības dalībvalstu </w:t>
            </w:r>
            <w:r w:rsidR="009417A6" w:rsidRPr="005A7678">
              <w:lastRenderedPageBreak/>
              <w:t>personām un treš</w:t>
            </w:r>
            <w:r w:rsidR="007E2827" w:rsidRPr="005A7678">
              <w:t xml:space="preserve">ajās valstīs vai trešajās teritorijās reģistrētām ar PVN apliekamām personām. </w:t>
            </w:r>
          </w:p>
          <w:p w:rsidR="00714688" w:rsidRDefault="008C7715" w:rsidP="008D4935">
            <w:pPr>
              <w:spacing w:after="0" w:line="240" w:lineRule="auto"/>
              <w:ind w:left="136" w:right="93"/>
              <w:jc w:val="both"/>
            </w:pPr>
            <w:r w:rsidRPr="00B96284">
              <w:t xml:space="preserve">   </w:t>
            </w:r>
            <w:r w:rsidR="006F5DE1">
              <w:t xml:space="preserve">Likuma </w:t>
            </w:r>
            <w:r w:rsidR="006F5DE1" w:rsidRPr="005A7678">
              <w:t>12.</w:t>
            </w:r>
            <w:r w:rsidR="006F5DE1" w:rsidRPr="005A7678">
              <w:rPr>
                <w:vertAlign w:val="superscript"/>
              </w:rPr>
              <w:t xml:space="preserve">2 </w:t>
            </w:r>
            <w:r w:rsidR="006F5DE1" w:rsidRPr="005A7678">
              <w:t>pants</w:t>
            </w:r>
            <w:r w:rsidR="008F4D98">
              <w:t xml:space="preserve"> izstrādāts, pamatojoties uz</w:t>
            </w:r>
            <w:r w:rsidR="00EC7221">
              <w:t>:</w:t>
            </w:r>
          </w:p>
          <w:p w:rsidR="00EC534E" w:rsidRDefault="008F4D98" w:rsidP="008D4935">
            <w:pPr>
              <w:numPr>
                <w:ilvl w:val="0"/>
                <w:numId w:val="20"/>
              </w:numPr>
              <w:spacing w:after="0" w:line="240" w:lineRule="auto"/>
              <w:ind w:left="561" w:right="93" w:hanging="283"/>
              <w:jc w:val="both"/>
            </w:pPr>
            <w:r>
              <w:t>Padomes 1970</w:t>
            </w:r>
            <w:r w:rsidR="004738FA">
              <w:t>.</w:t>
            </w:r>
            <w:r>
              <w:t>gada 6.decembra Astoto direktīvu (</w:t>
            </w:r>
            <w:r w:rsidR="00746FF2">
              <w:t xml:space="preserve">79/1072/EEK) par dalībvalstu tiesību aktu saskaņošanu attiecībā uz apgrozījuma nodokļiem – </w:t>
            </w:r>
            <w:r w:rsidR="00714688">
              <w:t xml:space="preserve">kārtība </w:t>
            </w:r>
            <w:r w:rsidR="00746FF2">
              <w:t xml:space="preserve">pievienotās  </w:t>
            </w:r>
            <w:r w:rsidR="00714688">
              <w:t xml:space="preserve">nodokļa atmaksāšanai </w:t>
            </w:r>
            <w:r w:rsidR="00EC534E">
              <w:t>nodokļu maksātājiem, kas nav reģistrēti attiecīgajā valstī;</w:t>
            </w:r>
          </w:p>
          <w:p w:rsidR="002C30F4" w:rsidRDefault="00EC534E" w:rsidP="008D4935">
            <w:pPr>
              <w:numPr>
                <w:ilvl w:val="0"/>
                <w:numId w:val="20"/>
              </w:numPr>
              <w:spacing w:after="0" w:line="240" w:lineRule="auto"/>
              <w:ind w:left="561" w:right="93" w:hanging="283"/>
              <w:jc w:val="both"/>
            </w:pPr>
            <w:r>
              <w:t>Padomes 1986.gada 17.novembra Trīspadsmit</w:t>
            </w:r>
            <w:r w:rsidR="00AD0347">
              <w:t>o</w:t>
            </w:r>
            <w:r>
              <w:t xml:space="preserve"> direktīv</w:t>
            </w:r>
            <w:r w:rsidR="00AD0347">
              <w:t>u</w:t>
            </w:r>
            <w:r w:rsidR="002C30F4">
              <w:t xml:space="preserve"> 86/560/EEK par dalībvalstu likumu saskaņošanu attiecībā uz apgrozījuma nodokļiem –</w:t>
            </w:r>
            <w:r w:rsidR="0012619E">
              <w:t xml:space="preserve"> </w:t>
            </w:r>
            <w:r w:rsidR="002C30F4">
              <w:t>p</w:t>
            </w:r>
            <w:r w:rsidR="0012619E">
              <w:t>ievienotās  nodokļa atmaksāšanas kārtība nodokļiem pakļautām personām, kas nav reģistrētas Kopienas teritorijā.</w:t>
            </w:r>
          </w:p>
          <w:p w:rsidR="00DC6AFB" w:rsidRDefault="00D17AF4" w:rsidP="008D4935">
            <w:pPr>
              <w:spacing w:after="0" w:line="240" w:lineRule="auto"/>
              <w:ind w:left="136" w:right="93" w:firstLine="274"/>
              <w:jc w:val="both"/>
              <w:rPr>
                <w:rFonts w:eastAsia="Times New Roman"/>
                <w:bCs/>
              </w:rPr>
            </w:pPr>
            <w:r w:rsidRPr="005A7678">
              <w:t xml:space="preserve">Saskaņā ar </w:t>
            </w:r>
            <w:r>
              <w:t xml:space="preserve">likuma </w:t>
            </w:r>
            <w:r w:rsidRPr="005A7678">
              <w:t>12.</w:t>
            </w:r>
            <w:r w:rsidRPr="005A7678">
              <w:rPr>
                <w:vertAlign w:val="superscript"/>
              </w:rPr>
              <w:t xml:space="preserve">2 </w:t>
            </w:r>
            <w:r>
              <w:t xml:space="preserve">pantā </w:t>
            </w:r>
            <w:r w:rsidRPr="005A7678">
              <w:t xml:space="preserve">iekļauto pilnvarojumu </w:t>
            </w:r>
            <w:r w:rsidR="005C2F9D">
              <w:t>Ministru kabinetam ir izstrādāts</w:t>
            </w:r>
            <w:r w:rsidRPr="005A7678">
              <w:t xml:space="preserve"> un darbojas </w:t>
            </w:r>
            <w:r w:rsidR="005C2F9D">
              <w:t xml:space="preserve">viens dokuments, kas nosaka PVN atmaksāšanas kārtību gan </w:t>
            </w:r>
            <w:r w:rsidR="00DC6AFB">
              <w:t>ES dalībvalstīs</w:t>
            </w:r>
            <w:r w:rsidR="005C2F9D">
              <w:t>, gan ārpus Eiropas Savienības teritorijas reģistrētām a</w:t>
            </w:r>
            <w:r w:rsidR="00DC6AFB">
              <w:t xml:space="preserve">pliekamām personām -   </w:t>
            </w:r>
            <w:r w:rsidRPr="005A7678">
              <w:t>Ministru kabineta 2004.gada 15.aprīļa noteikumi Nr.313 „</w:t>
            </w:r>
            <w:r w:rsidRPr="005A7678">
              <w:rPr>
                <w:rFonts w:eastAsia="Times New Roman"/>
                <w:bCs/>
              </w:rPr>
              <w:t>Kārtība, kādā atmaksājams pievienotās vērtības nodoklis citu Eiropas Savienības dalībvalstu ar pievienotās vērtības nodokli apliekamajām personām un trešajās valstīs vai trešajās teritorijās reģistrētām ar pievienotās vērtības nodokli apliekamajām personām</w:t>
            </w:r>
            <w:r>
              <w:rPr>
                <w:rFonts w:eastAsia="Times New Roman"/>
                <w:bCs/>
              </w:rPr>
              <w:t>”.</w:t>
            </w:r>
          </w:p>
          <w:p w:rsidR="00CD7A30" w:rsidRPr="00B96284" w:rsidRDefault="000E35E4" w:rsidP="008D4935">
            <w:pPr>
              <w:spacing w:after="0" w:line="240" w:lineRule="auto"/>
              <w:ind w:left="136" w:right="93" w:firstLine="274"/>
              <w:jc w:val="both"/>
            </w:pPr>
            <w:r>
              <w:t>D</w:t>
            </w:r>
            <w:r w:rsidR="00390D31">
              <w:t>irektīv</w:t>
            </w:r>
            <w:r>
              <w:t>a</w:t>
            </w:r>
            <w:r w:rsidR="00390D31">
              <w:t xml:space="preserve"> 2008/9/EK attiecas tikai </w:t>
            </w:r>
            <w:r w:rsidR="00B173F5">
              <w:t>uz ES dalībvalstīs reģistrētām apliekamām personām</w:t>
            </w:r>
            <w:r w:rsidR="00997846">
              <w:t xml:space="preserve">. </w:t>
            </w:r>
            <w:r w:rsidR="00E8363B">
              <w:t>PVN atmaksāšanas kārtība trešajās valstīs vai trešajās teritorijās reģistrētām personām</w:t>
            </w:r>
            <w:r w:rsidR="0057578D">
              <w:t>, kas likumā noteikta atbilstoši direktīvai 86/560/EEK, saglabājās līdzšinējā</w:t>
            </w:r>
            <w:r w:rsidR="003E53C6">
              <w:t xml:space="preserve"> </w:t>
            </w:r>
            <w:r w:rsidR="003E53C6" w:rsidRPr="00532856">
              <w:rPr>
                <w:b/>
              </w:rPr>
              <w:t>(</w:t>
            </w:r>
            <w:r w:rsidR="003E53C6" w:rsidRPr="001805AA">
              <w:t xml:space="preserve">likumprojekta 22.pants, likuma pārejas noteikumu </w:t>
            </w:r>
            <w:r w:rsidR="00450798" w:rsidRPr="001805AA">
              <w:t>65.punkts)</w:t>
            </w:r>
            <w:r w:rsidR="0057578D" w:rsidRPr="001805AA">
              <w:t>.</w:t>
            </w:r>
            <w:r w:rsidR="00E8363B">
              <w:t xml:space="preserve"> </w:t>
            </w:r>
            <w:r w:rsidR="00B173F5">
              <w:t xml:space="preserve"> </w:t>
            </w:r>
            <w:r w:rsidR="008C7715" w:rsidRPr="00B96284">
              <w:t xml:space="preserve"> </w:t>
            </w:r>
          </w:p>
          <w:p w:rsidR="006823BE" w:rsidRDefault="00893B8A" w:rsidP="008D4935">
            <w:pPr>
              <w:spacing w:after="0" w:line="240" w:lineRule="auto"/>
              <w:ind w:left="136" w:right="93" w:firstLine="274"/>
              <w:jc w:val="both"/>
            </w:pPr>
            <w:r w:rsidRPr="00B96284">
              <w:t>Līdz ar to nepieciešams veikt grozījumus likumā</w:t>
            </w:r>
            <w:r w:rsidR="00174A0A">
              <w:t>,</w:t>
            </w:r>
            <w:r w:rsidRPr="00B96284">
              <w:t xml:space="preserve"> lai iekļautu </w:t>
            </w:r>
            <w:r w:rsidR="00360C75">
              <w:t>d</w:t>
            </w:r>
            <w:r w:rsidR="000E35E4">
              <w:t>irektīvas</w:t>
            </w:r>
            <w:r w:rsidRPr="00B96284">
              <w:t xml:space="preserve"> 200</w:t>
            </w:r>
            <w:r w:rsidR="00164510">
              <w:t>8</w:t>
            </w:r>
            <w:r w:rsidRPr="00B96284">
              <w:t>/</w:t>
            </w:r>
            <w:r w:rsidR="00164510">
              <w:t>9</w:t>
            </w:r>
            <w:r w:rsidRPr="00B96284">
              <w:t xml:space="preserve">/EK </w:t>
            </w:r>
            <w:r w:rsidR="008913DA">
              <w:t xml:space="preserve">nosacījumus </w:t>
            </w:r>
            <w:r w:rsidR="00864940">
              <w:t>attiecībā uz citā ES dalībvalstī samaksātā PVN</w:t>
            </w:r>
            <w:r w:rsidR="003159D9">
              <w:t xml:space="preserve"> atmaksas pieprasīšan</w:t>
            </w:r>
            <w:r w:rsidR="00864940">
              <w:t>u</w:t>
            </w:r>
            <w:r w:rsidR="003159D9">
              <w:t xml:space="preserve"> un PVN atmaksāšan</w:t>
            </w:r>
            <w:r w:rsidR="00864940">
              <w:t>u</w:t>
            </w:r>
            <w:r w:rsidR="003159D9">
              <w:t xml:space="preserve"> </w:t>
            </w:r>
            <w:r w:rsidR="00864940">
              <w:t xml:space="preserve">citu </w:t>
            </w:r>
            <w:r w:rsidR="00CF0656">
              <w:t xml:space="preserve">ES </w:t>
            </w:r>
            <w:r w:rsidR="00864940">
              <w:t xml:space="preserve">dalībvalstu apliekamām personām. </w:t>
            </w:r>
          </w:p>
          <w:p w:rsidR="00D71CB6" w:rsidRPr="00893B8A" w:rsidRDefault="002043E9" w:rsidP="004738FA">
            <w:pPr>
              <w:spacing w:after="0" w:line="240" w:lineRule="auto"/>
              <w:ind w:left="136" w:right="93" w:firstLine="274"/>
              <w:jc w:val="both"/>
            </w:pPr>
            <w:r>
              <w:t>Grozījumu sagatavošanā par</w:t>
            </w:r>
            <w:r w:rsidR="00D71CB6">
              <w:t xml:space="preserve"> PVN atmaksas sistēmas pilnveidošanu</w:t>
            </w:r>
            <w:r w:rsidR="002707F5">
              <w:t xml:space="preserve">, </w:t>
            </w:r>
            <w:r w:rsidR="002707F5" w:rsidRPr="00847FE5">
              <w:t xml:space="preserve">pavadzīmju ar </w:t>
            </w:r>
            <w:r w:rsidR="002707F5">
              <w:t>VID</w:t>
            </w:r>
            <w:r w:rsidR="002707F5" w:rsidRPr="00847FE5">
              <w:t xml:space="preserve"> piešķirtiem numuriem lietošanu</w:t>
            </w:r>
            <w:r w:rsidR="002707F5">
              <w:t>, PVN taksācijas periodu</w:t>
            </w:r>
            <w:r w:rsidR="00FE75AE">
              <w:t>,</w:t>
            </w:r>
            <w:r w:rsidR="002707F5">
              <w:t xml:space="preserve"> PVN nomaksas termiņu valsts budžetā </w:t>
            </w:r>
            <w:r w:rsidR="00FE75AE">
              <w:t xml:space="preserve">un jautājumiem, kas saistīti ar </w:t>
            </w:r>
            <w:r w:rsidR="00FE75AE">
              <w:rPr>
                <w:szCs w:val="24"/>
              </w:rPr>
              <w:t>preču importa darījumā ar PVN apliekamo importēto preču muitas vērtīb</w:t>
            </w:r>
            <w:r w:rsidR="00373C88">
              <w:rPr>
                <w:szCs w:val="24"/>
              </w:rPr>
              <w:t>u</w:t>
            </w:r>
            <w:r w:rsidR="00FE75AE">
              <w:rPr>
                <w:szCs w:val="24"/>
              </w:rPr>
              <w:t xml:space="preserve"> </w:t>
            </w:r>
            <w:r w:rsidR="002707F5">
              <w:t xml:space="preserve">ir </w:t>
            </w:r>
            <w:r w:rsidR="002A119B">
              <w:t xml:space="preserve">izvērtēti un </w:t>
            </w:r>
            <w:r>
              <w:t>ņemti vērā arī</w:t>
            </w:r>
            <w:r w:rsidR="00373C88">
              <w:t xml:space="preserve"> Finanšu ministrijas rīkotās </w:t>
            </w:r>
            <w:r w:rsidR="00691FBC">
              <w:t>N</w:t>
            </w:r>
            <w:r w:rsidR="00B518FD">
              <w:t>odok</w:t>
            </w:r>
            <w:r w:rsidR="00691FBC">
              <w:t>ļu administrēšanas pilnveidošanas</w:t>
            </w:r>
            <w:r w:rsidR="00B518FD">
              <w:t xml:space="preserve"> </w:t>
            </w:r>
            <w:r w:rsidR="00691FBC">
              <w:t xml:space="preserve">darba grupas </w:t>
            </w:r>
            <w:r w:rsidR="007752EC">
              <w:t>dalībnieku viedokļi</w:t>
            </w:r>
            <w:r>
              <w:t xml:space="preserve"> </w:t>
            </w:r>
            <w:r w:rsidR="007752EC" w:rsidRPr="009C2028">
              <w:t>(Fi</w:t>
            </w:r>
            <w:r w:rsidR="00AD0347">
              <w:t>nanšu ministrijas 2009.gada 6.f</w:t>
            </w:r>
            <w:r w:rsidR="007752EC" w:rsidRPr="009C2028">
              <w:t>ebruāra rīkojum</w:t>
            </w:r>
            <w:r w:rsidR="004738FA">
              <w:t>s</w:t>
            </w:r>
            <w:r w:rsidR="007752EC" w:rsidRPr="009C2028">
              <w:t xml:space="preserve"> Nr.87) </w:t>
            </w:r>
            <w:r w:rsidR="007752EC">
              <w:t>.</w:t>
            </w:r>
          </w:p>
        </w:tc>
      </w:tr>
      <w:tr w:rsidR="00644719" w:rsidRPr="00886485" w:rsidTr="003D7620">
        <w:trPr>
          <w:gridAfter w:val="3"/>
          <w:wAfter w:w="176" w:type="dxa"/>
          <w:tblCellSpacing w:w="0" w:type="dxa"/>
        </w:trPr>
        <w:tc>
          <w:tcPr>
            <w:tcW w:w="2694" w:type="dxa"/>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right="126"/>
              <w:rPr>
                <w:rFonts w:eastAsia="Times New Roman"/>
                <w:szCs w:val="24"/>
                <w:lang w:eastAsia="lv-LV"/>
              </w:rPr>
            </w:pPr>
            <w:r w:rsidRPr="00886485">
              <w:rPr>
                <w:rFonts w:eastAsia="Times New Roman"/>
                <w:szCs w:val="24"/>
                <w:lang w:eastAsia="lv-LV"/>
              </w:rPr>
              <w:lastRenderedPageBreak/>
              <w:t> 3.  Normatīvā akta projekta būtība</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w:t>
            </w:r>
          </w:p>
        </w:tc>
        <w:tc>
          <w:tcPr>
            <w:tcW w:w="6486" w:type="dxa"/>
            <w:gridSpan w:val="11"/>
            <w:tcBorders>
              <w:top w:val="outset" w:sz="6" w:space="0" w:color="auto"/>
              <w:left w:val="outset" w:sz="6" w:space="0" w:color="auto"/>
              <w:bottom w:val="outset" w:sz="6" w:space="0" w:color="auto"/>
              <w:right w:val="outset" w:sz="6" w:space="0" w:color="auto"/>
            </w:tcBorders>
          </w:tcPr>
          <w:p w:rsidR="005078F0" w:rsidRPr="00AB49F4" w:rsidRDefault="00AB49F4" w:rsidP="008D4935">
            <w:pPr>
              <w:pStyle w:val="naisf"/>
              <w:spacing w:before="0" w:beforeAutospacing="0" w:after="0" w:afterAutospacing="0"/>
              <w:ind w:left="136" w:right="93"/>
              <w:jc w:val="both"/>
              <w:rPr>
                <w:u w:val="single"/>
              </w:rPr>
            </w:pPr>
            <w:r w:rsidRPr="00AB49F4">
              <w:rPr>
                <w:u w:val="single"/>
              </w:rPr>
              <w:t>PVN atmaksas sistēmas pilnveidošana</w:t>
            </w:r>
          </w:p>
          <w:p w:rsidR="00AB49F4" w:rsidRDefault="00AB49F4" w:rsidP="008D4935">
            <w:pPr>
              <w:pStyle w:val="naisf"/>
              <w:spacing w:before="0" w:beforeAutospacing="0" w:after="0" w:afterAutospacing="0"/>
              <w:ind w:left="136" w:right="93"/>
              <w:jc w:val="both"/>
            </w:pPr>
            <w:r>
              <w:t xml:space="preserve">Ar likumprojektu tiek ieviesta jauna pārmaksātā </w:t>
            </w:r>
            <w:r w:rsidRPr="00AB49F4">
              <w:t>PVN atmaksas sistēma</w:t>
            </w:r>
            <w:r w:rsidR="00635B38">
              <w:t xml:space="preserve">, kas attieksies uz </w:t>
            </w:r>
            <w:r>
              <w:t xml:space="preserve"> </w:t>
            </w:r>
            <w:r w:rsidR="00635B38" w:rsidRPr="00010283">
              <w:rPr>
                <w:szCs w:val="28"/>
              </w:rPr>
              <w:t xml:space="preserve">pārmaksātā </w:t>
            </w:r>
            <w:r w:rsidR="00635B38">
              <w:rPr>
                <w:szCs w:val="28"/>
              </w:rPr>
              <w:t>PVN</w:t>
            </w:r>
            <w:r w:rsidR="00635B38" w:rsidRPr="00010283">
              <w:rPr>
                <w:szCs w:val="28"/>
              </w:rPr>
              <w:t xml:space="preserve"> summu, kas izveidojusies sākot ar 2010.gada </w:t>
            </w:r>
            <w:r w:rsidR="00FA6C15">
              <w:rPr>
                <w:szCs w:val="28"/>
              </w:rPr>
              <w:t>1.jūliju</w:t>
            </w:r>
            <w:r w:rsidR="00635B38" w:rsidRPr="00010283">
              <w:rPr>
                <w:szCs w:val="28"/>
              </w:rPr>
              <w:t xml:space="preserve"> </w:t>
            </w:r>
            <w:r>
              <w:t>(likuma 12.pants):</w:t>
            </w:r>
          </w:p>
          <w:p w:rsidR="00C87DE1" w:rsidRDefault="00C87DE1" w:rsidP="008D4935">
            <w:pPr>
              <w:pStyle w:val="naisf"/>
              <w:numPr>
                <w:ilvl w:val="0"/>
                <w:numId w:val="30"/>
              </w:numPr>
              <w:spacing w:before="0" w:beforeAutospacing="0" w:after="0" w:afterAutospacing="0"/>
              <w:ind w:right="93"/>
              <w:jc w:val="both"/>
            </w:pPr>
            <w:r>
              <w:t>Definēta pārmaksātā nodokļa summa;</w:t>
            </w:r>
          </w:p>
          <w:p w:rsidR="00C87DE1" w:rsidRPr="001F3309" w:rsidRDefault="00C87DE1" w:rsidP="00AF642A">
            <w:pPr>
              <w:pStyle w:val="naisf"/>
              <w:numPr>
                <w:ilvl w:val="0"/>
                <w:numId w:val="30"/>
              </w:numPr>
              <w:spacing w:before="0" w:beforeAutospacing="0" w:after="0" w:afterAutospacing="0"/>
              <w:ind w:left="693" w:right="93" w:hanging="141"/>
              <w:jc w:val="both"/>
            </w:pPr>
            <w:r>
              <w:t xml:space="preserve">Noteikts, ka </w:t>
            </w:r>
            <w:r w:rsidR="00590574" w:rsidRPr="002F3715">
              <w:rPr>
                <w:szCs w:val="28"/>
              </w:rPr>
              <w:t>pēc nodokļa deklarācijas par taksācijas periodu saņemšanas</w:t>
            </w:r>
            <w:r w:rsidR="00590574">
              <w:rPr>
                <w:szCs w:val="28"/>
              </w:rPr>
              <w:t xml:space="preserve"> VID</w:t>
            </w:r>
            <w:r w:rsidR="00B379A3">
              <w:rPr>
                <w:szCs w:val="28"/>
              </w:rPr>
              <w:t>,</w:t>
            </w:r>
            <w:r w:rsidR="00590574">
              <w:rPr>
                <w:szCs w:val="28"/>
              </w:rPr>
              <w:t xml:space="preserve"> </w:t>
            </w:r>
            <w:r w:rsidR="00B379A3" w:rsidRPr="002F3715">
              <w:rPr>
                <w:szCs w:val="28"/>
              </w:rPr>
              <w:t>veicot nodokļu administrēšanas pasākumus</w:t>
            </w:r>
            <w:r w:rsidR="00B379A3">
              <w:rPr>
                <w:szCs w:val="28"/>
              </w:rPr>
              <w:t xml:space="preserve">, </w:t>
            </w:r>
            <w:r w:rsidR="0060248B">
              <w:rPr>
                <w:szCs w:val="28"/>
              </w:rPr>
              <w:t xml:space="preserve">30 dienu laikā </w:t>
            </w:r>
            <w:r w:rsidR="00590574" w:rsidRPr="00CE2BF3">
              <w:rPr>
                <w:szCs w:val="28"/>
              </w:rPr>
              <w:t xml:space="preserve">pārnes pārmaksāto </w:t>
            </w:r>
            <w:r w:rsidR="00590574">
              <w:rPr>
                <w:szCs w:val="28"/>
              </w:rPr>
              <w:t>PVN</w:t>
            </w:r>
            <w:r w:rsidR="00590574" w:rsidRPr="00CE2BF3">
              <w:rPr>
                <w:szCs w:val="28"/>
              </w:rPr>
              <w:t xml:space="preserve"> summu uz nākamo taksācijas periodu līdz taksācijas gada </w:t>
            </w:r>
            <w:r w:rsidR="00590574" w:rsidRPr="00CE2BF3">
              <w:rPr>
                <w:szCs w:val="28"/>
              </w:rPr>
              <w:lastRenderedPageBreak/>
              <w:t>beigām</w:t>
            </w:r>
            <w:r w:rsidR="00590574">
              <w:rPr>
                <w:szCs w:val="28"/>
              </w:rPr>
              <w:t>,</w:t>
            </w:r>
            <w:r w:rsidR="00590574" w:rsidRPr="00CE2BF3">
              <w:rPr>
                <w:szCs w:val="28"/>
              </w:rPr>
              <w:t xml:space="preserve"> sedzot nākamajos taksācijas periodos valsts budžetā maksājamo </w:t>
            </w:r>
            <w:r w:rsidR="00590574">
              <w:rPr>
                <w:szCs w:val="28"/>
              </w:rPr>
              <w:t>PVN</w:t>
            </w:r>
            <w:r w:rsidR="00590574" w:rsidRPr="00CE2BF3">
              <w:rPr>
                <w:szCs w:val="28"/>
              </w:rPr>
              <w:t xml:space="preserve"> summu</w:t>
            </w:r>
            <w:r w:rsidR="00B379A3">
              <w:rPr>
                <w:szCs w:val="28"/>
              </w:rPr>
              <w:t xml:space="preserve"> (minēto termiņu VID ir tiesības pagarināt likumā noteiktajos gadījumos)</w:t>
            </w:r>
            <w:r w:rsidR="001F3309">
              <w:rPr>
                <w:szCs w:val="28"/>
              </w:rPr>
              <w:t>;</w:t>
            </w:r>
          </w:p>
          <w:p w:rsidR="001F3309" w:rsidRPr="00A2588E" w:rsidRDefault="001F3309" w:rsidP="008D4935">
            <w:pPr>
              <w:pStyle w:val="naisf"/>
              <w:numPr>
                <w:ilvl w:val="0"/>
                <w:numId w:val="30"/>
              </w:numPr>
              <w:spacing w:before="0" w:beforeAutospacing="0" w:after="0" w:afterAutospacing="0"/>
              <w:ind w:right="93"/>
              <w:jc w:val="both"/>
              <w:rPr>
                <w:szCs w:val="28"/>
              </w:rPr>
            </w:pPr>
            <w:r>
              <w:rPr>
                <w:szCs w:val="28"/>
              </w:rPr>
              <w:t>Ja ir PVN parāds vai parādi par citiem nodokļiem,</w:t>
            </w:r>
            <w:r w:rsidRPr="008A45B7">
              <w:rPr>
                <w:szCs w:val="28"/>
              </w:rPr>
              <w:t xml:space="preserve"> </w:t>
            </w:r>
            <w:r>
              <w:rPr>
                <w:szCs w:val="28"/>
              </w:rPr>
              <w:t>n</w:t>
            </w:r>
            <w:r w:rsidRPr="008A45B7">
              <w:rPr>
                <w:szCs w:val="28"/>
              </w:rPr>
              <w:t>odev</w:t>
            </w:r>
            <w:r>
              <w:rPr>
                <w:szCs w:val="28"/>
              </w:rPr>
              <w:t>ām</w:t>
            </w:r>
            <w:r w:rsidRPr="008A45B7">
              <w:rPr>
                <w:szCs w:val="28"/>
              </w:rPr>
              <w:t xml:space="preserve"> vai cit</w:t>
            </w:r>
            <w:r>
              <w:rPr>
                <w:szCs w:val="28"/>
              </w:rPr>
              <w:t>iem</w:t>
            </w:r>
            <w:r w:rsidRPr="008A45B7">
              <w:rPr>
                <w:szCs w:val="28"/>
              </w:rPr>
              <w:t xml:space="preserve"> valsts noteikt</w:t>
            </w:r>
            <w:r>
              <w:rPr>
                <w:szCs w:val="28"/>
              </w:rPr>
              <w:t>ajiem maksājumiem,</w:t>
            </w:r>
            <w:r w:rsidRPr="00D27ED2">
              <w:rPr>
                <w:szCs w:val="28"/>
              </w:rPr>
              <w:t xml:space="preserve"> </w:t>
            </w:r>
            <w:r>
              <w:rPr>
                <w:szCs w:val="28"/>
              </w:rPr>
              <w:t xml:space="preserve">tad VID pirms PVN pārmaksas pārnešanas </w:t>
            </w:r>
            <w:r w:rsidRPr="00CE2BF3">
              <w:rPr>
                <w:szCs w:val="28"/>
              </w:rPr>
              <w:t>uz nākamo taksācijas periodu</w:t>
            </w:r>
            <w:r>
              <w:rPr>
                <w:szCs w:val="28"/>
              </w:rPr>
              <w:t xml:space="preserve"> to novirza </w:t>
            </w:r>
            <w:r w:rsidR="00F812B7">
              <w:rPr>
                <w:szCs w:val="28"/>
              </w:rPr>
              <w:t>PVN</w:t>
            </w:r>
            <w:r>
              <w:rPr>
                <w:szCs w:val="28"/>
              </w:rPr>
              <w:t xml:space="preserve"> parādu, citu nodokļu,</w:t>
            </w:r>
            <w:r w:rsidRPr="008A45B7">
              <w:rPr>
                <w:szCs w:val="28"/>
              </w:rPr>
              <w:t xml:space="preserve"> </w:t>
            </w:r>
            <w:r w:rsidRPr="00CE2BF3">
              <w:rPr>
                <w:szCs w:val="28"/>
              </w:rPr>
              <w:t>uzņēmējdarbības riska valsts nodevas</w:t>
            </w:r>
            <w:r w:rsidRPr="008A45B7">
              <w:rPr>
                <w:szCs w:val="28"/>
              </w:rPr>
              <w:t xml:space="preserve"> vai citu valsts noteikto maksājumu parādu segšanai</w:t>
            </w:r>
            <w:r w:rsidR="00F812B7">
              <w:rPr>
                <w:szCs w:val="28"/>
              </w:rPr>
              <w:t>;</w:t>
            </w:r>
          </w:p>
          <w:p w:rsidR="00A2588E" w:rsidRPr="00A2588E" w:rsidRDefault="000B0201" w:rsidP="008D4935">
            <w:pPr>
              <w:pStyle w:val="naisf"/>
              <w:numPr>
                <w:ilvl w:val="0"/>
                <w:numId w:val="30"/>
              </w:numPr>
              <w:spacing w:before="0" w:beforeAutospacing="0" w:after="0" w:afterAutospacing="0"/>
              <w:ind w:right="93"/>
              <w:jc w:val="both"/>
              <w:rPr>
                <w:szCs w:val="28"/>
              </w:rPr>
            </w:pPr>
            <w:r w:rsidRPr="00A2588E">
              <w:rPr>
                <w:szCs w:val="28"/>
              </w:rPr>
              <w:t xml:space="preserve">Noslēdzoties taksācijas gadam, </w:t>
            </w:r>
            <w:r w:rsidR="00EA115F" w:rsidRPr="00A2588E">
              <w:rPr>
                <w:szCs w:val="28"/>
              </w:rPr>
              <w:t>VID</w:t>
            </w:r>
            <w:r w:rsidRPr="00A2588E">
              <w:rPr>
                <w:szCs w:val="28"/>
              </w:rPr>
              <w:t xml:space="preserve"> </w:t>
            </w:r>
            <w:r w:rsidR="00EA115F" w:rsidRPr="00A2588E">
              <w:rPr>
                <w:szCs w:val="28"/>
              </w:rPr>
              <w:t xml:space="preserve">uz nākamajiem taksācijas periodiem pārnesto </w:t>
            </w:r>
            <w:r w:rsidRPr="00A2588E">
              <w:rPr>
                <w:szCs w:val="28"/>
              </w:rPr>
              <w:t>pārmaksu atmaksā apliekamās personas norādītajā bankas kontā 30 dienu laikā pēc taksācijas gadam sekojošā gada 1.maija</w:t>
            </w:r>
            <w:r w:rsidR="0060248B" w:rsidRPr="00A2588E">
              <w:rPr>
                <w:szCs w:val="28"/>
              </w:rPr>
              <w:t>;</w:t>
            </w:r>
          </w:p>
          <w:p w:rsidR="00A2588E" w:rsidRDefault="00F320A5" w:rsidP="008D4935">
            <w:pPr>
              <w:pStyle w:val="naisf"/>
              <w:numPr>
                <w:ilvl w:val="0"/>
                <w:numId w:val="30"/>
              </w:numPr>
              <w:spacing w:before="0" w:beforeAutospacing="0" w:after="0" w:afterAutospacing="0"/>
              <w:ind w:right="93"/>
              <w:jc w:val="both"/>
              <w:rPr>
                <w:szCs w:val="28"/>
              </w:rPr>
            </w:pPr>
            <w:r>
              <w:rPr>
                <w:szCs w:val="28"/>
              </w:rPr>
              <w:t>Likumā noteiktajos gadījumos</w:t>
            </w:r>
            <w:r w:rsidR="00C86BB6" w:rsidRPr="00C86BB6">
              <w:rPr>
                <w:szCs w:val="28"/>
              </w:rPr>
              <w:t>, p</w:t>
            </w:r>
            <w:r w:rsidR="00A2588E" w:rsidRPr="00C86BB6">
              <w:rPr>
                <w:szCs w:val="28"/>
              </w:rPr>
              <w:t xml:space="preserve">ārmaksāto </w:t>
            </w:r>
            <w:r w:rsidR="00C86BB6" w:rsidRPr="00C86BB6">
              <w:rPr>
                <w:szCs w:val="28"/>
              </w:rPr>
              <w:t>PVN</w:t>
            </w:r>
            <w:r w:rsidR="00A2588E" w:rsidRPr="00C86BB6">
              <w:rPr>
                <w:szCs w:val="28"/>
              </w:rPr>
              <w:t xml:space="preserve"> summu, kas izveidojusies taksācijas periodā, apliekamās personas </w:t>
            </w:r>
            <w:r w:rsidR="00C86BB6" w:rsidRPr="00C86BB6">
              <w:rPr>
                <w:szCs w:val="28"/>
              </w:rPr>
              <w:t>var ar pieprasījumu lūgt</w:t>
            </w:r>
            <w:r w:rsidR="00A2588E" w:rsidRPr="00C86BB6">
              <w:rPr>
                <w:szCs w:val="28"/>
              </w:rPr>
              <w:t xml:space="preserve"> atmaksā</w:t>
            </w:r>
            <w:r w:rsidR="00C86BB6" w:rsidRPr="00C86BB6">
              <w:rPr>
                <w:szCs w:val="28"/>
              </w:rPr>
              <w:t>t</w:t>
            </w:r>
            <w:r w:rsidR="00A2588E" w:rsidRPr="00C86BB6">
              <w:rPr>
                <w:szCs w:val="28"/>
              </w:rPr>
              <w:t xml:space="preserve"> apliekamās pe</w:t>
            </w:r>
            <w:r>
              <w:rPr>
                <w:szCs w:val="28"/>
              </w:rPr>
              <w:t xml:space="preserve">rsonas norādītajā bankas kontā pirms taksācijas gads ir noslēdzies; </w:t>
            </w:r>
          </w:p>
          <w:p w:rsidR="00A7484C" w:rsidRPr="00C86BB6" w:rsidRDefault="00C4389F" w:rsidP="008D4935">
            <w:pPr>
              <w:pStyle w:val="naisf"/>
              <w:numPr>
                <w:ilvl w:val="0"/>
                <w:numId w:val="30"/>
              </w:numPr>
              <w:spacing w:before="0" w:beforeAutospacing="0" w:after="0" w:afterAutospacing="0"/>
              <w:ind w:right="93"/>
              <w:jc w:val="both"/>
              <w:rPr>
                <w:szCs w:val="28"/>
              </w:rPr>
            </w:pPr>
            <w:r w:rsidRPr="002773C8">
              <w:rPr>
                <w:szCs w:val="28"/>
              </w:rPr>
              <w:t>Persona</w:t>
            </w:r>
            <w:r w:rsidR="002773C8" w:rsidRPr="002773C8">
              <w:rPr>
                <w:szCs w:val="28"/>
              </w:rPr>
              <w:t>i</w:t>
            </w:r>
            <w:r w:rsidR="00A7484C" w:rsidRPr="002773C8">
              <w:rPr>
                <w:szCs w:val="28"/>
              </w:rPr>
              <w:t xml:space="preserve">, kura ir izslēgta no VID ar PVN apliekamo personu reģistra, likumā noteiktajā kārtībā </w:t>
            </w:r>
            <w:r w:rsidR="002773C8" w:rsidRPr="002773C8">
              <w:rPr>
                <w:szCs w:val="28"/>
              </w:rPr>
              <w:t xml:space="preserve">VID atmaksā </w:t>
            </w:r>
            <w:r w:rsidR="004F5612">
              <w:rPr>
                <w:szCs w:val="28"/>
              </w:rPr>
              <w:t>pārmaksāto PVN summu</w:t>
            </w:r>
            <w:r w:rsidR="002773C8" w:rsidRPr="002773C8">
              <w:rPr>
                <w:szCs w:val="28"/>
              </w:rPr>
              <w:t xml:space="preserve"> uz bankas kontu</w:t>
            </w:r>
            <w:r w:rsidR="002773C8">
              <w:rPr>
                <w:szCs w:val="28"/>
              </w:rPr>
              <w:t>;</w:t>
            </w:r>
          </w:p>
          <w:p w:rsidR="00010283" w:rsidRPr="00635B38" w:rsidRDefault="00010283" w:rsidP="008D4935">
            <w:pPr>
              <w:pStyle w:val="naisf"/>
              <w:numPr>
                <w:ilvl w:val="0"/>
                <w:numId w:val="30"/>
              </w:numPr>
              <w:spacing w:before="0" w:beforeAutospacing="0" w:after="0" w:afterAutospacing="0"/>
              <w:ind w:right="93"/>
              <w:jc w:val="both"/>
              <w:rPr>
                <w:szCs w:val="28"/>
              </w:rPr>
            </w:pPr>
            <w:r w:rsidRPr="00635B38">
              <w:rPr>
                <w:szCs w:val="28"/>
              </w:rPr>
              <w:t>Likumā iekļauti pārejas noteikumi, kas nosaka, ka pārmaksāto PVN summu, kas izveidojusies par taksācijas periodiem līdz 20</w:t>
            </w:r>
            <w:r w:rsidR="00FA6C15">
              <w:rPr>
                <w:szCs w:val="28"/>
              </w:rPr>
              <w:t>10</w:t>
            </w:r>
            <w:r w:rsidRPr="00635B38">
              <w:rPr>
                <w:szCs w:val="28"/>
              </w:rPr>
              <w:t>.gada 3</w:t>
            </w:r>
            <w:r w:rsidR="00FA6C15">
              <w:rPr>
                <w:szCs w:val="28"/>
              </w:rPr>
              <w:t>0</w:t>
            </w:r>
            <w:r w:rsidRPr="00635B38">
              <w:rPr>
                <w:szCs w:val="28"/>
              </w:rPr>
              <w:t>.</w:t>
            </w:r>
            <w:r w:rsidR="00FA6C15">
              <w:rPr>
                <w:szCs w:val="28"/>
              </w:rPr>
              <w:t>jūnijam</w:t>
            </w:r>
            <w:r w:rsidRPr="00635B38">
              <w:rPr>
                <w:szCs w:val="28"/>
              </w:rPr>
              <w:t>, atmaksā apliekamās personas norādītajā bankas kontā 30 dienu laikā pēc pamatota pieprasījuma saņemšanas un nodokļu administrēšanas pasākumu veikšanas.</w:t>
            </w:r>
          </w:p>
          <w:p w:rsidR="00AB49F4" w:rsidRDefault="00AB49F4" w:rsidP="008D4935">
            <w:pPr>
              <w:pStyle w:val="naisf"/>
              <w:spacing w:before="0" w:beforeAutospacing="0" w:after="0" w:afterAutospacing="0"/>
              <w:ind w:left="136" w:right="93"/>
              <w:jc w:val="both"/>
            </w:pPr>
          </w:p>
          <w:p w:rsidR="00AB49F4" w:rsidRPr="00A55A3E" w:rsidRDefault="00A55A3E" w:rsidP="008D4935">
            <w:pPr>
              <w:pStyle w:val="naisf"/>
              <w:spacing w:before="0" w:beforeAutospacing="0" w:after="0" w:afterAutospacing="0"/>
              <w:ind w:left="136" w:right="93"/>
              <w:jc w:val="both"/>
              <w:rPr>
                <w:u w:val="single"/>
              </w:rPr>
            </w:pPr>
            <w:r w:rsidRPr="00A55A3E">
              <w:rPr>
                <w:u w:val="single"/>
              </w:rPr>
              <w:t>PVN rēķins</w:t>
            </w:r>
          </w:p>
          <w:p w:rsidR="002D21CE" w:rsidRPr="00B34B3F" w:rsidRDefault="00B1115D" w:rsidP="008D4935">
            <w:pPr>
              <w:pStyle w:val="naisf"/>
              <w:spacing w:before="0" w:beforeAutospacing="0" w:after="0" w:afterAutospacing="0"/>
              <w:ind w:left="136" w:right="93"/>
              <w:jc w:val="both"/>
            </w:pPr>
            <w:r>
              <w:t>Precizēt</w:t>
            </w:r>
            <w:r w:rsidR="00084C1E">
              <w:t>a</w:t>
            </w:r>
            <w:r>
              <w:t xml:space="preserve"> likuma 8.panta</w:t>
            </w:r>
            <w:r w:rsidR="008C3069" w:rsidRPr="00B34B3F">
              <w:t xml:space="preserve"> astotā daļa, nosakot, ka p</w:t>
            </w:r>
            <w:r w:rsidR="002D21CE" w:rsidRPr="00B34B3F">
              <w:t xml:space="preserve">ar nodokļa rēķinu var izmantot dokumentu, kurā nav ietverta </w:t>
            </w:r>
            <w:r w:rsidR="00B34B3F" w:rsidRPr="00B34B3F">
              <w:t>8.</w:t>
            </w:r>
            <w:r w:rsidR="002D21CE" w:rsidRPr="00B34B3F">
              <w:t>panta sestās daļas 2.punktā minētā informācija, ja tas ir izsniegts par darījumu, kura vērtība bez nodokļa ir mazāka par 20 latiem</w:t>
            </w:r>
            <w:r>
              <w:t xml:space="preserve"> (</w:t>
            </w:r>
            <w:r w:rsidR="00647045">
              <w:t xml:space="preserve">čekus </w:t>
            </w:r>
            <w:r>
              <w:t xml:space="preserve">nav nepieciešams vairs </w:t>
            </w:r>
            <w:r w:rsidR="00647045">
              <w:t>apliecināt ar parakstu un spiedogu)</w:t>
            </w:r>
            <w:r w:rsidR="002D21CE" w:rsidRPr="00B34B3F">
              <w:t>.</w:t>
            </w:r>
          </w:p>
          <w:p w:rsidR="002D21CE" w:rsidRDefault="002D21CE" w:rsidP="008D4935">
            <w:pPr>
              <w:pStyle w:val="naisf"/>
              <w:spacing w:before="0" w:beforeAutospacing="0" w:after="0" w:afterAutospacing="0"/>
              <w:ind w:left="856" w:right="93"/>
              <w:jc w:val="both"/>
            </w:pPr>
          </w:p>
          <w:p w:rsidR="00A55A3E" w:rsidRDefault="00084C1E" w:rsidP="008D4935">
            <w:pPr>
              <w:pStyle w:val="naisf"/>
              <w:spacing w:before="0" w:beforeAutospacing="0" w:after="0" w:afterAutospacing="0"/>
              <w:ind w:left="136" w:right="93"/>
              <w:jc w:val="both"/>
              <w:rPr>
                <w:u w:val="single"/>
              </w:rPr>
            </w:pPr>
            <w:r>
              <w:rPr>
                <w:u w:val="single"/>
              </w:rPr>
              <w:t>Saistībā</w:t>
            </w:r>
            <w:r w:rsidR="00C2699B" w:rsidRPr="00C2699B">
              <w:rPr>
                <w:u w:val="single"/>
              </w:rPr>
              <w:t xml:space="preserve"> ar p</w:t>
            </w:r>
            <w:r w:rsidR="00455211" w:rsidRPr="00C2699B">
              <w:rPr>
                <w:u w:val="single"/>
              </w:rPr>
              <w:t>avadzīmju ar VID piešķirtiem numur</w:t>
            </w:r>
            <w:r w:rsidR="00C2699B" w:rsidRPr="00C2699B">
              <w:rPr>
                <w:u w:val="single"/>
              </w:rPr>
              <w:t>u</w:t>
            </w:r>
            <w:r w:rsidR="00455211" w:rsidRPr="00C2699B">
              <w:rPr>
                <w:u w:val="single"/>
              </w:rPr>
              <w:t xml:space="preserve"> </w:t>
            </w:r>
            <w:r w:rsidR="00C2699B" w:rsidRPr="00C2699B">
              <w:rPr>
                <w:u w:val="single"/>
              </w:rPr>
              <w:t>atcelšanu</w:t>
            </w:r>
          </w:p>
          <w:p w:rsidR="00C2699B" w:rsidRDefault="00EB241C" w:rsidP="008D4935">
            <w:pPr>
              <w:pStyle w:val="naisf"/>
              <w:spacing w:before="0" w:beforeAutospacing="0" w:after="0" w:afterAutospacing="0"/>
              <w:ind w:left="136" w:right="93"/>
              <w:jc w:val="both"/>
              <w:rPr>
                <w:szCs w:val="28"/>
              </w:rPr>
            </w:pPr>
            <w:r>
              <w:t>Precizēts likuma 8.pants, nosakot, ka</w:t>
            </w:r>
            <w:r w:rsidRPr="00B34B3F">
              <w:t xml:space="preserve"> </w:t>
            </w:r>
            <w:r w:rsidR="002B6E87">
              <w:t xml:space="preserve">PVN </w:t>
            </w:r>
            <w:r w:rsidRPr="007954BF">
              <w:rPr>
                <w:szCs w:val="28"/>
              </w:rPr>
              <w:t>rēķina</w:t>
            </w:r>
            <w:r>
              <w:rPr>
                <w:szCs w:val="28"/>
              </w:rPr>
              <w:t xml:space="preserve"> viens no rekvizītiem ir </w:t>
            </w:r>
            <w:r w:rsidRPr="007954BF">
              <w:rPr>
                <w:szCs w:val="28"/>
              </w:rPr>
              <w:t>vienas vai vairāku sēriju kārtas numurs, kas unikāli identificē rēķinu</w:t>
            </w:r>
            <w:r w:rsidR="00C2699B">
              <w:rPr>
                <w:szCs w:val="28"/>
              </w:rPr>
              <w:t xml:space="preserve">. Ja </w:t>
            </w:r>
            <w:r w:rsidR="002B6E87">
              <w:rPr>
                <w:szCs w:val="28"/>
              </w:rPr>
              <w:t xml:space="preserve">šādi numurēts rēķins </w:t>
            </w:r>
            <w:r w:rsidR="00C2699B" w:rsidRPr="00C66DE5">
              <w:rPr>
                <w:szCs w:val="28"/>
              </w:rPr>
              <w:t xml:space="preserve">ir </w:t>
            </w:r>
            <w:r w:rsidR="002B6E87" w:rsidRPr="00C66DE5">
              <w:rPr>
                <w:szCs w:val="28"/>
              </w:rPr>
              <w:t>anulēts, tad</w:t>
            </w:r>
            <w:r w:rsidR="00C2699B" w:rsidRPr="00C66DE5">
              <w:rPr>
                <w:szCs w:val="28"/>
              </w:rPr>
              <w:t xml:space="preserve"> apliekamā persona savā grāmatvedībā saglabā </w:t>
            </w:r>
            <w:r w:rsidR="002B6E87" w:rsidRPr="00C66DE5">
              <w:rPr>
                <w:szCs w:val="28"/>
              </w:rPr>
              <w:t>anulēto PVN</w:t>
            </w:r>
            <w:r w:rsidR="00C2699B" w:rsidRPr="00C66DE5">
              <w:rPr>
                <w:szCs w:val="28"/>
              </w:rPr>
              <w:t xml:space="preserve"> rēķinu, lai pamatotu izrakstīto </w:t>
            </w:r>
            <w:r w:rsidR="00C66DE5">
              <w:rPr>
                <w:szCs w:val="28"/>
              </w:rPr>
              <w:t>PVN</w:t>
            </w:r>
            <w:r w:rsidR="00C2699B" w:rsidRPr="00C66DE5">
              <w:rPr>
                <w:szCs w:val="28"/>
              </w:rPr>
              <w:t xml:space="preserve"> rēķinu kārtas numuru secības neievērošanu</w:t>
            </w:r>
            <w:r w:rsidR="00C66DE5">
              <w:rPr>
                <w:szCs w:val="28"/>
              </w:rPr>
              <w:t>.</w:t>
            </w:r>
          </w:p>
          <w:p w:rsidR="00321F40" w:rsidRPr="00983FEA" w:rsidRDefault="00321F40" w:rsidP="005A0A17">
            <w:pPr>
              <w:pStyle w:val="naisf"/>
              <w:spacing w:before="0" w:beforeAutospacing="0" w:after="0" w:afterAutospacing="0"/>
              <w:ind w:left="126" w:right="93"/>
              <w:jc w:val="both"/>
              <w:rPr>
                <w:u w:val="single"/>
              </w:rPr>
            </w:pPr>
            <w:r w:rsidRPr="00983FEA">
              <w:rPr>
                <w:color w:val="000000"/>
              </w:rPr>
              <w:t xml:space="preserve">Atceļot pavadzīmju lietošanu un neieviešot jaunu kontroles mehānismu, nebūs iespējama apliekamo personu </w:t>
            </w:r>
            <w:r w:rsidRPr="00983FEA">
              <w:t xml:space="preserve">pievienotās vērtības nodokļa deklarācijas pielikumā PVN 1 "Pārskats par priekšnodokļa summām, kas iekļautas pievienotās vērtības nodokļa deklarācijā" ietverto </w:t>
            </w:r>
            <w:r w:rsidRPr="00983FEA">
              <w:rPr>
                <w:color w:val="000000"/>
              </w:rPr>
              <w:t xml:space="preserve">datu savstarpējā salīdzināšana. </w:t>
            </w:r>
            <w:r w:rsidRPr="00983FEA">
              <w:t>Minētā problēma ti</w:t>
            </w:r>
            <w:r>
              <w:t>e</w:t>
            </w:r>
            <w:r w:rsidRPr="00983FEA">
              <w:t xml:space="preserve">k atrisināta </w:t>
            </w:r>
            <w:r>
              <w:t xml:space="preserve">izdarot </w:t>
            </w:r>
            <w:r w:rsidRPr="00983FEA">
              <w:t xml:space="preserve">ieviešot jaunu pārskatu par iekšzemē piegādātajām precēm un sniegtajiem pakalpojumiem, kas VID nodrošinās pievienotās vērtības </w:t>
            </w:r>
            <w:r w:rsidRPr="00983FEA">
              <w:lastRenderedPageBreak/>
              <w:t>nodokļa administrēšanai nepieciešamos datu</w:t>
            </w:r>
            <w:r>
              <w:t>s</w:t>
            </w:r>
            <w:r w:rsidRPr="00983FEA">
              <w:t>.</w:t>
            </w:r>
          </w:p>
          <w:p w:rsidR="00A55A3E" w:rsidRDefault="00A55A3E" w:rsidP="00321F40">
            <w:pPr>
              <w:pStyle w:val="naisf"/>
              <w:spacing w:before="0" w:beforeAutospacing="0" w:after="0" w:afterAutospacing="0"/>
              <w:ind w:left="136" w:right="93"/>
              <w:jc w:val="both"/>
            </w:pPr>
          </w:p>
          <w:p w:rsidR="004B7174" w:rsidRDefault="004B7174" w:rsidP="008D4935">
            <w:pPr>
              <w:pStyle w:val="naisf"/>
              <w:spacing w:before="0" w:beforeAutospacing="0" w:after="0" w:afterAutospacing="0"/>
              <w:ind w:left="136" w:right="93"/>
              <w:jc w:val="both"/>
              <w:rPr>
                <w:u w:val="single"/>
              </w:rPr>
            </w:pPr>
            <w:r w:rsidRPr="0061711F">
              <w:rPr>
                <w:u w:val="single"/>
              </w:rPr>
              <w:t>PVN taksācijas periods un PVN nomaksas termiņš valsts budžetā</w:t>
            </w:r>
          </w:p>
          <w:p w:rsidR="00A26B54" w:rsidRDefault="009024AE" w:rsidP="008D4935">
            <w:pPr>
              <w:pStyle w:val="naisf"/>
              <w:spacing w:before="0" w:beforeAutospacing="0" w:after="0" w:afterAutospacing="0"/>
              <w:ind w:left="136" w:right="93"/>
              <w:jc w:val="both"/>
            </w:pPr>
            <w:r w:rsidRPr="009024AE">
              <w:t>Ar likumprojektu tiek n</w:t>
            </w:r>
            <w:r w:rsidR="00A26B54">
              <w:t>oteikts, ka apliekamām personām,</w:t>
            </w:r>
            <w:r w:rsidR="00A26B54" w:rsidRPr="009024AE">
              <w:t xml:space="preserve"> kurām apliekamo darījumu apjoms iepriekšējā taksācijas gadā nepārsniedza</w:t>
            </w:r>
            <w:r w:rsidR="00A26B54">
              <w:t>:</w:t>
            </w:r>
          </w:p>
          <w:p w:rsidR="00CE67B3" w:rsidRDefault="00A26B54" w:rsidP="008D4935">
            <w:pPr>
              <w:pStyle w:val="naisf"/>
              <w:spacing w:before="0" w:beforeAutospacing="0" w:after="0" w:afterAutospacing="0"/>
              <w:ind w:left="845" w:right="93"/>
              <w:jc w:val="both"/>
            </w:pPr>
            <w:r>
              <w:t>-</w:t>
            </w:r>
            <w:r w:rsidR="009024AE" w:rsidRPr="009024AE">
              <w:t xml:space="preserve"> 10 000 latu</w:t>
            </w:r>
            <w:r w:rsidR="009024AE">
              <w:t xml:space="preserve">, taksācijas periods tiek noteikts </w:t>
            </w:r>
            <w:r w:rsidR="00D2257E">
              <w:t>seši kalendārie mēneši</w:t>
            </w:r>
            <w:r w:rsidR="00F71AD1">
              <w:t>;</w:t>
            </w:r>
          </w:p>
          <w:p w:rsidR="00CE67B3" w:rsidRDefault="00F71AD1" w:rsidP="008D4935">
            <w:pPr>
              <w:pStyle w:val="naisf"/>
              <w:spacing w:before="0" w:beforeAutospacing="0" w:after="0" w:afterAutospacing="0"/>
              <w:ind w:left="856" w:right="93"/>
              <w:jc w:val="both"/>
            </w:pPr>
            <w:r>
              <w:t xml:space="preserve">- 35 000 latu, taksācijas periods tiek noteikts </w:t>
            </w:r>
            <w:r w:rsidR="00CE67B3" w:rsidRPr="00D75EBF">
              <w:t>viens</w:t>
            </w:r>
            <w:r w:rsidR="00CE67B3">
              <w:t xml:space="preserve"> kalendārais ceturksnis;</w:t>
            </w:r>
          </w:p>
          <w:p w:rsidR="00483B92" w:rsidRDefault="00483B92" w:rsidP="008D4935">
            <w:pPr>
              <w:pStyle w:val="naisf"/>
              <w:spacing w:before="0" w:beforeAutospacing="0" w:after="0" w:afterAutospacing="0"/>
              <w:ind w:left="136" w:right="93"/>
              <w:jc w:val="both"/>
            </w:pPr>
            <w:r>
              <w:t>A</w:t>
            </w:r>
            <w:r w:rsidR="00EC6098">
              <w:t xml:space="preserve">pliekamai personai, kuras veikto apliekamo darījumu </w:t>
            </w:r>
            <w:r w:rsidR="00EC6098" w:rsidRPr="002B48F1">
              <w:t>vērtība</w:t>
            </w:r>
            <w:r w:rsidR="00EC6098" w:rsidRPr="00117593">
              <w:rPr>
                <w:color w:val="FF0000"/>
              </w:rPr>
              <w:t xml:space="preserve"> </w:t>
            </w:r>
            <w:r w:rsidR="00EC6098">
              <w:t>pirmstaksācijas gadā pārsniedz 35 000 latu vai kuras piegādā preces vai sniedz pakalpojumus Eiropas Savienības teritorijā</w:t>
            </w:r>
            <w:r>
              <w:t>, nodokļa taksācijas periods ir viens kalendārais mēnesis.</w:t>
            </w:r>
          </w:p>
          <w:p w:rsidR="00530002" w:rsidRDefault="00530002" w:rsidP="008D4935">
            <w:pPr>
              <w:pStyle w:val="naisf"/>
              <w:spacing w:before="0" w:beforeAutospacing="0" w:after="0" w:afterAutospacing="0"/>
              <w:ind w:left="136" w:right="93"/>
              <w:jc w:val="both"/>
            </w:pPr>
            <w:r>
              <w:t>PVN iemaksas termiņ</w:t>
            </w:r>
            <w:r w:rsidR="008E1641">
              <w:t>š valsts budže</w:t>
            </w:r>
            <w:r w:rsidR="00AC0391">
              <w:t>tā tiek pagarināts uz 20</w:t>
            </w:r>
            <w:r w:rsidR="00311C6D">
              <w:t xml:space="preserve"> dienām</w:t>
            </w:r>
            <w:r>
              <w:t xml:space="preserve"> pēc taksācijas perioda beigām.</w:t>
            </w:r>
          </w:p>
          <w:p w:rsidR="00530002" w:rsidRDefault="00530002" w:rsidP="008D4935">
            <w:pPr>
              <w:pStyle w:val="naisf"/>
              <w:spacing w:before="0" w:beforeAutospacing="0" w:after="0" w:afterAutospacing="0"/>
              <w:ind w:left="136" w:right="93"/>
              <w:jc w:val="both"/>
            </w:pPr>
          </w:p>
          <w:p w:rsidR="001B3E67" w:rsidRPr="001B3E67" w:rsidRDefault="001B3E67" w:rsidP="008D4935">
            <w:pPr>
              <w:pStyle w:val="naisf"/>
              <w:spacing w:before="0" w:beforeAutospacing="0" w:after="0" w:afterAutospacing="0"/>
              <w:ind w:left="136" w:right="93"/>
              <w:jc w:val="both"/>
              <w:rPr>
                <w:u w:val="single"/>
              </w:rPr>
            </w:pPr>
            <w:r w:rsidRPr="001B3E67">
              <w:rPr>
                <w:u w:val="single"/>
              </w:rPr>
              <w:t>Direktīvu pārņemšana</w:t>
            </w:r>
          </w:p>
          <w:p w:rsidR="00E26142" w:rsidRDefault="00E26142" w:rsidP="00E26142">
            <w:pPr>
              <w:pStyle w:val="naisf"/>
              <w:numPr>
                <w:ilvl w:val="0"/>
                <w:numId w:val="43"/>
              </w:numPr>
              <w:spacing w:before="0" w:beforeAutospacing="0" w:after="0" w:afterAutospacing="0"/>
              <w:ind w:left="410" w:right="93" w:hanging="284"/>
              <w:jc w:val="both"/>
            </w:pPr>
            <w:r>
              <w:t xml:space="preserve">Lai pārņemtu direktīvas 2008/117/EK normas, likumprojektā precizēts likuma 9. un 11.pants, nosakot taksācijas periodu vienu kalendāro mēnesi un </w:t>
            </w:r>
            <w:r>
              <w:rPr>
                <w:szCs w:val="28"/>
              </w:rPr>
              <w:t xml:space="preserve">pārskata iesniegšanu </w:t>
            </w:r>
            <w:r w:rsidRPr="00794E36">
              <w:rPr>
                <w:szCs w:val="28"/>
              </w:rPr>
              <w:t xml:space="preserve">par preču piegādēm un </w:t>
            </w:r>
            <w:r>
              <w:rPr>
                <w:szCs w:val="28"/>
              </w:rPr>
              <w:t xml:space="preserve">pakalpojumu sniegšanu </w:t>
            </w:r>
            <w:r w:rsidRPr="00794E36">
              <w:rPr>
                <w:szCs w:val="28"/>
              </w:rPr>
              <w:t>par katru mēnesi</w:t>
            </w:r>
            <w:r>
              <w:rPr>
                <w:szCs w:val="28"/>
              </w:rPr>
              <w:t xml:space="preserve">, ja apliekamā persona </w:t>
            </w:r>
            <w:r w:rsidRPr="00794E36">
              <w:rPr>
                <w:szCs w:val="28"/>
              </w:rPr>
              <w:t>veic preču piegād</w:t>
            </w:r>
            <w:r>
              <w:rPr>
                <w:szCs w:val="28"/>
              </w:rPr>
              <w:t>i Eiropas Savienības teritorijā</w:t>
            </w:r>
            <w:r w:rsidRPr="00794E36">
              <w:rPr>
                <w:szCs w:val="28"/>
              </w:rPr>
              <w:t xml:space="preserve"> vai citu dalībvalstu apliekamām personām </w:t>
            </w:r>
            <w:r>
              <w:rPr>
                <w:szCs w:val="28"/>
              </w:rPr>
              <w:t xml:space="preserve">iekšzemē </w:t>
            </w:r>
            <w:r w:rsidRPr="00794E36">
              <w:rPr>
                <w:szCs w:val="28"/>
              </w:rPr>
              <w:t xml:space="preserve">sniedz ar </w:t>
            </w:r>
            <w:r>
              <w:rPr>
                <w:szCs w:val="28"/>
              </w:rPr>
              <w:t>PVN</w:t>
            </w:r>
            <w:r w:rsidRPr="00794E36">
              <w:rPr>
                <w:szCs w:val="28"/>
              </w:rPr>
              <w:t xml:space="preserve"> apliekamus pakalpojumus, kuru sniegšanas vietu nosaka saskaņā ar likuma 4.</w:t>
            </w:r>
            <w:r w:rsidRPr="00794E36">
              <w:rPr>
                <w:szCs w:val="28"/>
                <w:vertAlign w:val="superscript"/>
              </w:rPr>
              <w:t>1</w:t>
            </w:r>
            <w:r>
              <w:rPr>
                <w:szCs w:val="28"/>
                <w:vertAlign w:val="superscript"/>
              </w:rPr>
              <w:t xml:space="preserve"> </w:t>
            </w:r>
            <w:r w:rsidRPr="00794E36">
              <w:rPr>
                <w:szCs w:val="28"/>
              </w:rPr>
              <w:t>panta ceturto daļu</w:t>
            </w:r>
            <w:r>
              <w:rPr>
                <w:szCs w:val="28"/>
              </w:rPr>
              <w:t>.</w:t>
            </w:r>
            <w:r>
              <w:t xml:space="preserve"> </w:t>
            </w:r>
          </w:p>
          <w:p w:rsidR="00861ADD" w:rsidRDefault="00FF37BB" w:rsidP="0016473A">
            <w:pPr>
              <w:pStyle w:val="naisf"/>
              <w:numPr>
                <w:ilvl w:val="0"/>
                <w:numId w:val="43"/>
              </w:numPr>
              <w:spacing w:before="0" w:beforeAutospacing="0" w:after="0" w:afterAutospacing="0"/>
              <w:ind w:left="410" w:right="93" w:hanging="284"/>
              <w:jc w:val="both"/>
            </w:pPr>
            <w:r>
              <w:t xml:space="preserve">Lai pārņemtu </w:t>
            </w:r>
            <w:r w:rsidR="00861ADD">
              <w:t>direktīvas 2008/8/EK normas</w:t>
            </w:r>
            <w:r>
              <w:t xml:space="preserve"> </w:t>
            </w:r>
            <w:r w:rsidRPr="0001368A">
              <w:t>attiecībā uz pakalpojumu sniegšanas vietas maiņu</w:t>
            </w:r>
            <w:r w:rsidR="00861ADD">
              <w:t>, kurām jāstājas spēkā 2010.gada 1.janvārī</w:t>
            </w:r>
            <w:r w:rsidR="003A31ED">
              <w:t>, precizē</w:t>
            </w:r>
            <w:r>
              <w:t>ta pakalpojuma sniegšanas vieta un</w:t>
            </w:r>
            <w:r w:rsidR="00C67894">
              <w:t xml:space="preserve"> ar to saistītās likuma normas </w:t>
            </w:r>
            <w:r w:rsidR="003A31ED">
              <w:t>(tai skaitā, definējot saimnieciskās darbības mītnesvietu un pastāvīgo iestādi,</w:t>
            </w:r>
            <w:r w:rsidR="0015431E">
              <w:t xml:space="preserve"> </w:t>
            </w:r>
            <w:r w:rsidR="00FF1EAA">
              <w:t xml:space="preserve">precizējot </w:t>
            </w:r>
            <w:r w:rsidR="00921663">
              <w:t xml:space="preserve">personu reģistrācijas kārtību VID ar PVN apliekamo personu reģistrā, </w:t>
            </w:r>
            <w:r w:rsidR="00800DC6">
              <w:t>P</w:t>
            </w:r>
            <w:r w:rsidR="0015431E">
              <w:t>VN aprēķināšanas un maksāšanas kārtību</w:t>
            </w:r>
            <w:r w:rsidR="004E35C7">
              <w:t>, PVN piemērošanas darījumiem Eiropas Savienības teritorijā kārtību</w:t>
            </w:r>
            <w:r w:rsidR="00FF1EAA">
              <w:t>).</w:t>
            </w:r>
            <w:r w:rsidR="003A31ED">
              <w:t xml:space="preserve"> </w:t>
            </w:r>
          </w:p>
          <w:p w:rsidR="00A671B4" w:rsidRPr="001805AA" w:rsidRDefault="00A671B4" w:rsidP="005A0A17">
            <w:pPr>
              <w:spacing w:after="0" w:line="240" w:lineRule="auto"/>
              <w:ind w:left="410" w:right="93"/>
              <w:jc w:val="both"/>
              <w:rPr>
                <w:szCs w:val="24"/>
              </w:rPr>
            </w:pPr>
            <w:r w:rsidRPr="001805AA">
              <w:rPr>
                <w:szCs w:val="24"/>
              </w:rPr>
              <w:t xml:space="preserve">Lai Latvijas nodokļa maksātājiem atvieglotu direktīvas 2008/8/EK normu ieviešanu </w:t>
            </w:r>
            <w:r w:rsidR="00E04D25" w:rsidRPr="001805AA">
              <w:rPr>
                <w:szCs w:val="24"/>
              </w:rPr>
              <w:t xml:space="preserve">attiecībā uz pakalpojumu sniegšanas vietas maiņu un </w:t>
            </w:r>
            <w:r w:rsidRPr="001805AA">
              <w:rPr>
                <w:szCs w:val="24"/>
              </w:rPr>
              <w:t xml:space="preserve">saskaņotu likuma normas ar </w:t>
            </w:r>
            <w:r w:rsidR="00E04D25" w:rsidRPr="001805AA">
              <w:rPr>
                <w:szCs w:val="24"/>
              </w:rPr>
              <w:t xml:space="preserve">šīs </w:t>
            </w:r>
            <w:r w:rsidRPr="001805AA">
              <w:rPr>
                <w:szCs w:val="24"/>
              </w:rPr>
              <w:t>direktīvas normām, svītrots likum</w:t>
            </w:r>
            <w:r w:rsidR="00FB1620" w:rsidRPr="001805AA">
              <w:rPr>
                <w:szCs w:val="24"/>
              </w:rPr>
              <w:t>a 7.panta pirmās daļas 3.punkts. T</w:t>
            </w:r>
            <w:r w:rsidRPr="001805AA">
              <w:rPr>
                <w:szCs w:val="24"/>
              </w:rPr>
              <w:t>as nozīmē, ka līdz šim pierastās PVN 0 procentu likmes piemērošanas pakalpojumiem, kuru sniegšanas vieta nav iekšzeme, vietā turpmāk šo</w:t>
            </w:r>
            <w:r w:rsidR="007008AF" w:rsidRPr="001805AA">
              <w:rPr>
                <w:szCs w:val="24"/>
              </w:rPr>
              <w:t>s</w:t>
            </w:r>
            <w:r w:rsidRPr="001805AA">
              <w:rPr>
                <w:szCs w:val="24"/>
              </w:rPr>
              <w:t xml:space="preserve"> pakalpojumu</w:t>
            </w:r>
            <w:r w:rsidR="007008AF" w:rsidRPr="001805AA">
              <w:rPr>
                <w:szCs w:val="24"/>
              </w:rPr>
              <w:t>s,</w:t>
            </w:r>
            <w:r w:rsidRPr="001805AA">
              <w:rPr>
                <w:szCs w:val="24"/>
              </w:rPr>
              <w:t xml:space="preserve"> kuru sniegšanas vieta saskaņā ar šo likumu nav iekšzeme</w:t>
            </w:r>
            <w:r w:rsidR="002C02A0" w:rsidRPr="001805AA">
              <w:rPr>
                <w:szCs w:val="24"/>
              </w:rPr>
              <w:t>,</w:t>
            </w:r>
            <w:r w:rsidRPr="001805AA">
              <w:rPr>
                <w:szCs w:val="24"/>
              </w:rPr>
              <w:t xml:space="preserve"> PVN taksācijas perioda deklarācijā būs jāuzrāda, kā citās valstīs veikti darījumi.</w:t>
            </w:r>
          </w:p>
          <w:p w:rsidR="00A671B4" w:rsidRPr="001805AA" w:rsidRDefault="00A671B4" w:rsidP="005A0A17">
            <w:pPr>
              <w:spacing w:after="0" w:line="240" w:lineRule="auto"/>
              <w:ind w:left="410" w:right="93"/>
              <w:jc w:val="both"/>
              <w:rPr>
                <w:szCs w:val="24"/>
              </w:rPr>
            </w:pPr>
            <w:r w:rsidRPr="001805AA">
              <w:rPr>
                <w:szCs w:val="24"/>
              </w:rPr>
              <w:t xml:space="preserve">Citus likuma 7.pantā minētos pakalpojumus, kam PVN </w:t>
            </w:r>
            <w:r w:rsidR="002501EF" w:rsidRPr="001805AA">
              <w:rPr>
                <w:szCs w:val="24"/>
              </w:rPr>
              <w:t xml:space="preserve"> procentu</w:t>
            </w:r>
            <w:r w:rsidRPr="001805AA">
              <w:rPr>
                <w:szCs w:val="24"/>
              </w:rPr>
              <w:t xml:space="preserve"> likme piemērojama to īpašā statusa dēļ, šīs izmaiņas neskar. Piemēram, ja iekšzemē tiks sniegti ar preču eksportu vai importu saistīti pakalpojumi, </w:t>
            </w:r>
            <w:r w:rsidR="0077716D" w:rsidRPr="001805AA">
              <w:rPr>
                <w:szCs w:val="24"/>
              </w:rPr>
              <w:t>šiem pakalpojumiem</w:t>
            </w:r>
            <w:r w:rsidRPr="001805AA">
              <w:rPr>
                <w:szCs w:val="24"/>
              </w:rPr>
              <w:t xml:space="preserve">, tāpat kā līdz šim, būs piemērojama </w:t>
            </w:r>
            <w:r w:rsidR="00914FFB" w:rsidRPr="001805AA">
              <w:rPr>
                <w:szCs w:val="24"/>
              </w:rPr>
              <w:t>PVN</w:t>
            </w:r>
            <w:r w:rsidRPr="001805AA">
              <w:rPr>
                <w:szCs w:val="24"/>
              </w:rPr>
              <w:t xml:space="preserve"> 0 procentu likme.</w:t>
            </w:r>
          </w:p>
          <w:p w:rsidR="00E92BCE" w:rsidRDefault="00D90C23" w:rsidP="00357F57">
            <w:pPr>
              <w:pStyle w:val="naisf"/>
              <w:numPr>
                <w:ilvl w:val="0"/>
                <w:numId w:val="43"/>
              </w:numPr>
              <w:spacing w:before="0" w:beforeAutospacing="0" w:after="0" w:afterAutospacing="0"/>
              <w:ind w:left="410" w:right="93" w:hanging="284"/>
              <w:jc w:val="both"/>
            </w:pPr>
            <w:r>
              <w:lastRenderedPageBreak/>
              <w:t>Lai pārņemtu d</w:t>
            </w:r>
            <w:r w:rsidRPr="00886485">
              <w:t>irektīvas</w:t>
            </w:r>
            <w:r>
              <w:t xml:space="preserve"> 2008/9</w:t>
            </w:r>
            <w:r w:rsidRPr="00886485">
              <w:t>/EK normas</w:t>
            </w:r>
            <w:r>
              <w:t>, l</w:t>
            </w:r>
            <w:r w:rsidR="00E92BCE">
              <w:t>ikums papildināts ar diviem jauniem pantiem</w:t>
            </w:r>
            <w:r>
              <w:t>:</w:t>
            </w:r>
            <w:r w:rsidR="00EC1F2C">
              <w:t xml:space="preserve"> </w:t>
            </w:r>
          </w:p>
          <w:p w:rsidR="00B66889" w:rsidRPr="00563899" w:rsidRDefault="00E92BCE" w:rsidP="00E336F5">
            <w:pPr>
              <w:pStyle w:val="ListParagraph"/>
              <w:ind w:left="703" w:right="93"/>
              <w:jc w:val="both"/>
              <w:rPr>
                <w:bCs/>
                <w:sz w:val="24"/>
                <w:szCs w:val="24"/>
              </w:rPr>
            </w:pPr>
            <w:r w:rsidRPr="00563899">
              <w:rPr>
                <w:sz w:val="24"/>
                <w:szCs w:val="24"/>
              </w:rPr>
              <w:t>12.</w:t>
            </w:r>
            <w:r w:rsidR="00920247">
              <w:rPr>
                <w:sz w:val="24"/>
                <w:szCs w:val="24"/>
                <w:vertAlign w:val="superscript"/>
              </w:rPr>
              <w:t>4</w:t>
            </w:r>
            <w:r w:rsidRPr="00563899">
              <w:rPr>
                <w:sz w:val="24"/>
                <w:szCs w:val="24"/>
                <w:vertAlign w:val="superscript"/>
              </w:rPr>
              <w:t xml:space="preserve"> </w:t>
            </w:r>
            <w:r w:rsidRPr="00563899">
              <w:rPr>
                <w:sz w:val="24"/>
                <w:szCs w:val="24"/>
              </w:rPr>
              <w:t>pant</w:t>
            </w:r>
            <w:r w:rsidR="00441A47" w:rsidRPr="00563899">
              <w:rPr>
                <w:sz w:val="24"/>
                <w:szCs w:val="24"/>
              </w:rPr>
              <w:t>s</w:t>
            </w:r>
            <w:r w:rsidR="00B66889" w:rsidRPr="00563899">
              <w:rPr>
                <w:sz w:val="24"/>
                <w:szCs w:val="24"/>
              </w:rPr>
              <w:t xml:space="preserve">. „Apliekamās personas </w:t>
            </w:r>
            <w:r w:rsidR="00B66889" w:rsidRPr="00563899">
              <w:rPr>
                <w:bCs/>
                <w:sz w:val="24"/>
                <w:szCs w:val="24"/>
              </w:rPr>
              <w:t xml:space="preserve">pieteikuma iesniegšana </w:t>
            </w:r>
            <w:r w:rsidR="00B66889" w:rsidRPr="00563899">
              <w:rPr>
                <w:sz w:val="24"/>
                <w:szCs w:val="24"/>
              </w:rPr>
              <w:t>nodokļa atmaksas saņemšanai citā dalībvalstī”</w:t>
            </w:r>
            <w:r w:rsidR="00563899" w:rsidRPr="00563899">
              <w:rPr>
                <w:sz w:val="24"/>
                <w:szCs w:val="24"/>
              </w:rPr>
              <w:t>;</w:t>
            </w:r>
          </w:p>
          <w:p w:rsidR="004F69E2" w:rsidRDefault="001A1819" w:rsidP="00E336F5">
            <w:pPr>
              <w:pStyle w:val="ListParagraph"/>
              <w:ind w:left="703" w:right="93"/>
              <w:jc w:val="both"/>
              <w:rPr>
                <w:bCs/>
                <w:sz w:val="24"/>
                <w:szCs w:val="24"/>
              </w:rPr>
            </w:pPr>
            <w:r w:rsidRPr="00563899">
              <w:rPr>
                <w:sz w:val="24"/>
                <w:szCs w:val="24"/>
              </w:rPr>
              <w:t>12.</w:t>
            </w:r>
            <w:r w:rsidR="00920247">
              <w:rPr>
                <w:sz w:val="24"/>
                <w:szCs w:val="24"/>
                <w:vertAlign w:val="superscript"/>
              </w:rPr>
              <w:t>5</w:t>
            </w:r>
            <w:r w:rsidRPr="00563899">
              <w:rPr>
                <w:sz w:val="24"/>
                <w:szCs w:val="24"/>
                <w:vertAlign w:val="superscript"/>
              </w:rPr>
              <w:t xml:space="preserve"> </w:t>
            </w:r>
            <w:r w:rsidR="007658F6" w:rsidRPr="00563899">
              <w:rPr>
                <w:sz w:val="24"/>
                <w:szCs w:val="24"/>
              </w:rPr>
              <w:t xml:space="preserve">pants </w:t>
            </w:r>
            <w:r w:rsidR="004F69E2" w:rsidRPr="00563899">
              <w:rPr>
                <w:sz w:val="24"/>
                <w:szCs w:val="24"/>
              </w:rPr>
              <w:t>„</w:t>
            </w:r>
            <w:r w:rsidR="004F69E2" w:rsidRPr="00563899">
              <w:rPr>
                <w:bCs/>
                <w:sz w:val="24"/>
                <w:szCs w:val="24"/>
              </w:rPr>
              <w:t>Nodokļa atmaksāšana citas dalībvalsts apliekamai personai”</w:t>
            </w:r>
            <w:r w:rsidR="00563899">
              <w:rPr>
                <w:bCs/>
                <w:sz w:val="24"/>
                <w:szCs w:val="24"/>
              </w:rPr>
              <w:t>.</w:t>
            </w:r>
          </w:p>
          <w:p w:rsidR="00D90C23" w:rsidRPr="001805AA" w:rsidRDefault="00397C13" w:rsidP="005A0A17">
            <w:pPr>
              <w:spacing w:before="120" w:after="120" w:line="240" w:lineRule="auto"/>
              <w:ind w:left="266" w:right="93"/>
              <w:jc w:val="both"/>
            </w:pPr>
            <w:r w:rsidRPr="001805AA">
              <w:t>L</w:t>
            </w:r>
            <w:r w:rsidR="00D90C23" w:rsidRPr="001805AA">
              <w:t>ikuma 12.</w:t>
            </w:r>
            <w:r w:rsidR="00D90C23" w:rsidRPr="001805AA">
              <w:rPr>
                <w:vertAlign w:val="superscript"/>
              </w:rPr>
              <w:t>4</w:t>
            </w:r>
            <w:r w:rsidR="00D90C23" w:rsidRPr="001805AA">
              <w:t xml:space="preserve"> un 12.</w:t>
            </w:r>
            <w:r w:rsidR="00D90C23" w:rsidRPr="001805AA">
              <w:rPr>
                <w:vertAlign w:val="superscript"/>
              </w:rPr>
              <w:t>5</w:t>
            </w:r>
            <w:r w:rsidR="00D90C23" w:rsidRPr="001805AA">
              <w:t xml:space="preserve"> panta normas </w:t>
            </w:r>
            <w:r w:rsidRPr="001805AA">
              <w:t>būs</w:t>
            </w:r>
            <w:r w:rsidR="00D90C23" w:rsidRPr="001805AA">
              <w:t xml:space="preserve"> piemērojamas atmaksas pieteikumiem, kas iesniegti, sākot ar  2010.gada 1.janvāri</w:t>
            </w:r>
            <w:r w:rsidR="00450798" w:rsidRPr="001805AA">
              <w:t xml:space="preserve"> (likumprojekta 22.pants, likuma pārejas noteikumu 66.punkts).</w:t>
            </w:r>
          </w:p>
          <w:p w:rsidR="00D56E4B" w:rsidRPr="001805AA" w:rsidRDefault="00822CB9" w:rsidP="00EF6C5B">
            <w:pPr>
              <w:pStyle w:val="Header"/>
              <w:tabs>
                <w:tab w:val="clear" w:pos="4153"/>
                <w:tab w:val="left" w:pos="4350"/>
              </w:tabs>
              <w:spacing w:before="120" w:after="120" w:line="240" w:lineRule="auto"/>
              <w:ind w:left="266" w:right="93"/>
              <w:jc w:val="both"/>
              <w:rPr>
                <w:szCs w:val="24"/>
              </w:rPr>
            </w:pPr>
            <w:r w:rsidRPr="001805AA">
              <w:rPr>
                <w:szCs w:val="24"/>
              </w:rPr>
              <w:t xml:space="preserve">Likumprojektā </w:t>
            </w:r>
            <w:r w:rsidR="00B72DF1" w:rsidRPr="001805AA">
              <w:rPr>
                <w:szCs w:val="24"/>
              </w:rPr>
              <w:t xml:space="preserve">arī </w:t>
            </w:r>
            <w:r w:rsidR="00D56E4B" w:rsidRPr="001805AA">
              <w:rPr>
                <w:szCs w:val="24"/>
              </w:rPr>
              <w:t>papildināta informatīvā atsauce uz Eiropas Savienības direktīvām</w:t>
            </w:r>
            <w:r w:rsidR="001D1F45" w:rsidRPr="001805AA">
              <w:rPr>
                <w:szCs w:val="24"/>
              </w:rPr>
              <w:t xml:space="preserve">, </w:t>
            </w:r>
            <w:r w:rsidR="00BB75E5" w:rsidRPr="001805AA">
              <w:rPr>
                <w:szCs w:val="24"/>
              </w:rPr>
              <w:t xml:space="preserve">iekļaujot </w:t>
            </w:r>
            <w:r w:rsidR="009E6904" w:rsidRPr="001805AA">
              <w:rPr>
                <w:szCs w:val="24"/>
              </w:rPr>
              <w:t xml:space="preserve">direktīvu 2008/117/EK un  </w:t>
            </w:r>
            <w:r w:rsidR="009E6904" w:rsidRPr="001805AA">
              <w:rPr>
                <w:rFonts w:eastAsia="Times New Roman"/>
                <w:szCs w:val="24"/>
              </w:rPr>
              <w:t>direktīvu 2008/9/EK.</w:t>
            </w:r>
          </w:p>
          <w:p w:rsidR="00F51367" w:rsidRPr="00F51367" w:rsidRDefault="00F51367" w:rsidP="008D4935">
            <w:pPr>
              <w:spacing w:after="0" w:line="240" w:lineRule="auto"/>
              <w:ind w:left="278"/>
              <w:jc w:val="both"/>
              <w:rPr>
                <w:szCs w:val="24"/>
                <w:u w:val="single"/>
              </w:rPr>
            </w:pPr>
            <w:r w:rsidRPr="00F51367">
              <w:rPr>
                <w:szCs w:val="24"/>
                <w:u w:val="single"/>
              </w:rPr>
              <w:t>Citi precizējumi</w:t>
            </w:r>
          </w:p>
          <w:p w:rsidR="003447C7" w:rsidRPr="003447C7" w:rsidRDefault="00B97C74" w:rsidP="008D4935">
            <w:pPr>
              <w:numPr>
                <w:ilvl w:val="0"/>
                <w:numId w:val="34"/>
              </w:numPr>
              <w:spacing w:after="0" w:line="240" w:lineRule="auto"/>
              <w:ind w:left="703" w:right="93"/>
              <w:jc w:val="both"/>
              <w:rPr>
                <w:szCs w:val="24"/>
              </w:rPr>
            </w:pPr>
            <w:r>
              <w:rPr>
                <w:szCs w:val="24"/>
              </w:rPr>
              <w:t>Precizēta preču importa darījumā</w:t>
            </w:r>
            <w:r w:rsidR="003216DD">
              <w:rPr>
                <w:szCs w:val="24"/>
              </w:rPr>
              <w:t xml:space="preserve"> ar PVN apliekamā importēto preču muitas vērtība</w:t>
            </w:r>
            <w:r w:rsidR="00A673E6">
              <w:rPr>
                <w:szCs w:val="24"/>
              </w:rPr>
              <w:t xml:space="preserve"> un noteikta PVN iekasēšanas kārtība gadījumam, ja</w:t>
            </w:r>
            <w:r w:rsidR="00A673E6" w:rsidRPr="00C63620">
              <w:rPr>
                <w:szCs w:val="28"/>
              </w:rPr>
              <w:t xml:space="preserve"> preču </w:t>
            </w:r>
            <w:r w:rsidR="00A673E6">
              <w:rPr>
                <w:szCs w:val="28"/>
              </w:rPr>
              <w:t>importēšanas</w:t>
            </w:r>
            <w:r w:rsidR="00A673E6" w:rsidRPr="00C63620">
              <w:rPr>
                <w:szCs w:val="28"/>
              </w:rPr>
              <w:t xml:space="preserve"> brīdī </w:t>
            </w:r>
            <w:r w:rsidR="003447C7">
              <w:rPr>
                <w:szCs w:val="28"/>
              </w:rPr>
              <w:t>nav zināma</w:t>
            </w:r>
            <w:r w:rsidR="003447C7">
              <w:rPr>
                <w:szCs w:val="24"/>
              </w:rPr>
              <w:t xml:space="preserve"> pr</w:t>
            </w:r>
            <w:r w:rsidR="00C15DF8">
              <w:rPr>
                <w:szCs w:val="24"/>
              </w:rPr>
              <w:t>eču importa darījuma faktiskā vērtība</w:t>
            </w:r>
            <w:r w:rsidR="00C15DF8" w:rsidRPr="00C63620">
              <w:rPr>
                <w:szCs w:val="28"/>
              </w:rPr>
              <w:t xml:space="preserve"> vai p</w:t>
            </w:r>
            <w:r w:rsidR="00C15DF8">
              <w:rPr>
                <w:szCs w:val="28"/>
              </w:rPr>
              <w:t>ēc pakalpojumu sniedzēja PVN</w:t>
            </w:r>
            <w:r w:rsidR="00C15DF8" w:rsidRPr="00C63620">
              <w:rPr>
                <w:szCs w:val="28"/>
              </w:rPr>
              <w:t xml:space="preserve"> rēķina saņemšanas tā atšķiras no muitas deklarācijā uzrādītās pakalpojuma vērtības</w:t>
            </w:r>
            <w:r w:rsidR="00C15DF8">
              <w:rPr>
                <w:szCs w:val="28"/>
              </w:rPr>
              <w:t>;</w:t>
            </w:r>
          </w:p>
          <w:p w:rsidR="005C601C" w:rsidRDefault="00886DC1" w:rsidP="008D4935">
            <w:pPr>
              <w:numPr>
                <w:ilvl w:val="0"/>
                <w:numId w:val="34"/>
              </w:numPr>
              <w:spacing w:after="0" w:line="240" w:lineRule="auto"/>
              <w:ind w:left="703" w:right="93"/>
              <w:jc w:val="both"/>
              <w:rPr>
                <w:szCs w:val="24"/>
              </w:rPr>
            </w:pPr>
            <w:r>
              <w:rPr>
                <w:szCs w:val="24"/>
              </w:rPr>
              <w:t>d</w:t>
            </w:r>
            <w:r w:rsidR="005C601C">
              <w:rPr>
                <w:szCs w:val="24"/>
              </w:rPr>
              <w:t>efinēts  „mazais uzņēmums” un noteikta PVN maksāšanas kārtība un priekšnodokļa atskaitīšanas kārtība mazajiem uzņēmumiem</w:t>
            </w:r>
            <w:r w:rsidR="00C6658B">
              <w:rPr>
                <w:szCs w:val="24"/>
              </w:rPr>
              <w:t xml:space="preserve"> (ieviests tā sauktais „kases princips”)</w:t>
            </w:r>
            <w:r w:rsidR="005C601C">
              <w:rPr>
                <w:szCs w:val="24"/>
              </w:rPr>
              <w:t>;</w:t>
            </w:r>
          </w:p>
          <w:p w:rsidR="002D7B99" w:rsidRPr="00321F40" w:rsidRDefault="00886DC1" w:rsidP="008D4935">
            <w:pPr>
              <w:numPr>
                <w:ilvl w:val="0"/>
                <w:numId w:val="34"/>
              </w:numPr>
              <w:spacing w:after="0" w:line="240" w:lineRule="auto"/>
              <w:ind w:left="703" w:right="93"/>
              <w:jc w:val="both"/>
              <w:rPr>
                <w:szCs w:val="24"/>
              </w:rPr>
            </w:pPr>
            <w:r>
              <w:rPr>
                <w:szCs w:val="24"/>
              </w:rPr>
              <w:t>n</w:t>
            </w:r>
            <w:r w:rsidR="002D7B99">
              <w:rPr>
                <w:szCs w:val="24"/>
              </w:rPr>
              <w:t xml:space="preserve">oteikta </w:t>
            </w:r>
            <w:r w:rsidR="002D7B99">
              <w:rPr>
                <w:bCs/>
              </w:rPr>
              <w:t>PVN deklarācijas</w:t>
            </w:r>
            <w:r w:rsidR="002D7B99" w:rsidRPr="009E0E30">
              <w:rPr>
                <w:bCs/>
              </w:rPr>
              <w:t xml:space="preserve"> par taksācijas gadu</w:t>
            </w:r>
            <w:r w:rsidR="002D7B99">
              <w:rPr>
                <w:bCs/>
              </w:rPr>
              <w:t xml:space="preserve"> iesniegšana tikai atsevišķos </w:t>
            </w:r>
            <w:r w:rsidR="00743E63">
              <w:rPr>
                <w:bCs/>
              </w:rPr>
              <w:t xml:space="preserve">likumā noteiktajos </w:t>
            </w:r>
            <w:r w:rsidR="002D7B99">
              <w:rPr>
                <w:bCs/>
              </w:rPr>
              <w:t>gadījumos</w:t>
            </w:r>
            <w:r w:rsidR="00443CBC">
              <w:rPr>
                <w:bCs/>
              </w:rPr>
              <w:t xml:space="preserve"> (nav vairs obligāta </w:t>
            </w:r>
            <w:r w:rsidR="00391240">
              <w:rPr>
                <w:bCs/>
              </w:rPr>
              <w:t>PVN deklarācijas</w:t>
            </w:r>
            <w:r w:rsidR="00391240" w:rsidRPr="009E0E30">
              <w:rPr>
                <w:bCs/>
              </w:rPr>
              <w:t xml:space="preserve"> par taksācijas gadu</w:t>
            </w:r>
            <w:r w:rsidR="00391240">
              <w:rPr>
                <w:bCs/>
              </w:rPr>
              <w:t xml:space="preserve"> </w:t>
            </w:r>
            <w:r w:rsidR="00443CBC">
              <w:rPr>
                <w:bCs/>
              </w:rPr>
              <w:t>iesniegšana</w:t>
            </w:r>
            <w:r w:rsidR="00391240">
              <w:rPr>
                <w:bCs/>
              </w:rPr>
              <w:t xml:space="preserve"> visām apliekamajām personām</w:t>
            </w:r>
            <w:r w:rsidR="00443CBC">
              <w:rPr>
                <w:bCs/>
              </w:rPr>
              <w:t>);</w:t>
            </w:r>
          </w:p>
          <w:p w:rsidR="00321F40" w:rsidRPr="00321F40" w:rsidRDefault="00321F40" w:rsidP="008D4935">
            <w:pPr>
              <w:numPr>
                <w:ilvl w:val="0"/>
                <w:numId w:val="34"/>
              </w:numPr>
              <w:spacing w:after="0" w:line="240" w:lineRule="auto"/>
              <w:ind w:left="703" w:right="93"/>
              <w:jc w:val="both"/>
              <w:rPr>
                <w:szCs w:val="24"/>
              </w:rPr>
            </w:pPr>
            <w:r w:rsidRPr="00321F40">
              <w:rPr>
                <w:bCs/>
                <w:szCs w:val="24"/>
              </w:rPr>
              <w:t>precizēts nodokļa deklarācijas saturs un apjoms, papildinot ar apliekamās personas pienākumu i</w:t>
            </w:r>
            <w:r w:rsidRPr="00321F40">
              <w:rPr>
                <w:szCs w:val="24"/>
              </w:rPr>
              <w:t>nformēt Valsts ieņēmumu dienest</w:t>
            </w:r>
            <w:r>
              <w:rPr>
                <w:szCs w:val="24"/>
              </w:rPr>
              <w:t>u</w:t>
            </w:r>
            <w:r w:rsidRPr="00321F40">
              <w:rPr>
                <w:szCs w:val="24"/>
              </w:rPr>
              <w:t xml:space="preserve"> par iekšzemē piegādātajām precēm un sniegtajiem pakalpojumiem</w:t>
            </w:r>
            <w:r w:rsidRPr="00321F40">
              <w:rPr>
                <w:bCs/>
                <w:szCs w:val="24"/>
              </w:rPr>
              <w:t>;</w:t>
            </w:r>
          </w:p>
          <w:p w:rsidR="00F51367" w:rsidRDefault="00886DC1" w:rsidP="008D4935">
            <w:pPr>
              <w:numPr>
                <w:ilvl w:val="0"/>
                <w:numId w:val="34"/>
              </w:numPr>
              <w:spacing w:after="0" w:line="240" w:lineRule="auto"/>
              <w:ind w:left="703" w:right="93"/>
              <w:jc w:val="both"/>
              <w:rPr>
                <w:szCs w:val="24"/>
              </w:rPr>
            </w:pPr>
            <w:r>
              <w:rPr>
                <w:szCs w:val="24"/>
              </w:rPr>
              <w:t>p</w:t>
            </w:r>
            <w:r w:rsidR="00D0769B">
              <w:rPr>
                <w:szCs w:val="24"/>
              </w:rPr>
              <w:t>alielināts kompensācijas apmērs lauksaimniekiem no</w:t>
            </w:r>
            <w:r w:rsidR="00EB2EA6">
              <w:rPr>
                <w:szCs w:val="24"/>
              </w:rPr>
              <w:t xml:space="preserve"> 12 procentiem uz 14 procentiem;</w:t>
            </w:r>
          </w:p>
          <w:p w:rsidR="003216DD" w:rsidRPr="00321F40" w:rsidRDefault="00886DC1" w:rsidP="008D4935">
            <w:pPr>
              <w:numPr>
                <w:ilvl w:val="0"/>
                <w:numId w:val="34"/>
              </w:numPr>
              <w:spacing w:after="0" w:line="240" w:lineRule="auto"/>
              <w:ind w:left="703" w:right="93"/>
              <w:jc w:val="both"/>
              <w:rPr>
                <w:szCs w:val="24"/>
              </w:rPr>
            </w:pPr>
            <w:r>
              <w:rPr>
                <w:szCs w:val="24"/>
              </w:rPr>
              <w:t>l</w:t>
            </w:r>
            <w:r w:rsidR="00070E75">
              <w:rPr>
                <w:szCs w:val="24"/>
              </w:rPr>
              <w:t>ikums p</w:t>
            </w:r>
            <w:r w:rsidR="00CE1597">
              <w:rPr>
                <w:szCs w:val="24"/>
              </w:rPr>
              <w:t>apildināt</w:t>
            </w:r>
            <w:r w:rsidR="00732C3B">
              <w:rPr>
                <w:szCs w:val="24"/>
              </w:rPr>
              <w:t>s ar normu, kas nosaka, ka a</w:t>
            </w:r>
            <w:r w:rsidR="00732C3B">
              <w:rPr>
                <w:rFonts w:eastAsia="Times New Roman"/>
                <w:szCs w:val="28"/>
                <w:lang w:eastAsia="lv-LV"/>
              </w:rPr>
              <w:t xml:space="preserve">r PVN neapliek tādu </w:t>
            </w:r>
            <w:r w:rsidR="00732C3B" w:rsidRPr="004109D2">
              <w:rPr>
                <w:rFonts w:eastAsia="Times New Roman"/>
                <w:szCs w:val="28"/>
                <w:lang w:eastAsia="lv-LV"/>
              </w:rPr>
              <w:t>apliekamās personas veikt</w:t>
            </w:r>
            <w:r w:rsidR="00732C3B">
              <w:rPr>
                <w:rFonts w:eastAsia="Times New Roman"/>
                <w:szCs w:val="28"/>
                <w:lang w:eastAsia="lv-LV"/>
              </w:rPr>
              <w:t>o preču piegādi, ja tiek piegādātas preces, par kurām apliekamā persona nav atskaitījusi priekšnodokli</w:t>
            </w:r>
            <w:r w:rsidR="00732C3B" w:rsidRPr="007954BF">
              <w:rPr>
                <w:rFonts w:eastAsia="Times New Roman"/>
                <w:szCs w:val="28"/>
                <w:lang w:eastAsia="lv-LV"/>
              </w:rPr>
              <w:t xml:space="preserve"> </w:t>
            </w:r>
            <w:r w:rsidR="00732C3B">
              <w:rPr>
                <w:rFonts w:eastAsia="Times New Roman"/>
                <w:szCs w:val="28"/>
                <w:lang w:eastAsia="lv-LV"/>
              </w:rPr>
              <w:t>un kuras tika iegādātas un izmantotas likuma 6.panta pirmajā daļā minēto darījumu nodrošināšanai</w:t>
            </w:r>
            <w:r w:rsidR="00EB2EA6">
              <w:rPr>
                <w:rFonts w:eastAsia="Times New Roman"/>
                <w:szCs w:val="28"/>
                <w:lang w:eastAsia="lv-LV"/>
              </w:rPr>
              <w:t>;</w:t>
            </w:r>
          </w:p>
          <w:p w:rsidR="001500F6" w:rsidRPr="002A08F9" w:rsidRDefault="00886DC1" w:rsidP="00886DC1">
            <w:pPr>
              <w:numPr>
                <w:ilvl w:val="0"/>
                <w:numId w:val="34"/>
              </w:numPr>
              <w:spacing w:after="0" w:line="240" w:lineRule="auto"/>
              <w:ind w:left="703" w:right="93"/>
              <w:jc w:val="both"/>
              <w:rPr>
                <w:szCs w:val="24"/>
              </w:rPr>
            </w:pPr>
            <w:r>
              <w:rPr>
                <w:rFonts w:eastAsia="Times New Roman"/>
                <w:szCs w:val="28"/>
                <w:lang w:eastAsia="lv-LV"/>
              </w:rPr>
              <w:t>v</w:t>
            </w:r>
            <w:r w:rsidR="005C601C">
              <w:rPr>
                <w:rFonts w:eastAsia="Times New Roman"/>
                <w:szCs w:val="28"/>
                <w:lang w:eastAsia="lv-LV"/>
              </w:rPr>
              <w:t xml:space="preserve">eikti </w:t>
            </w:r>
            <w:r>
              <w:rPr>
                <w:rFonts w:eastAsia="Times New Roman"/>
                <w:szCs w:val="28"/>
                <w:lang w:eastAsia="lv-LV"/>
              </w:rPr>
              <w:t xml:space="preserve">atsevišķi </w:t>
            </w:r>
            <w:r w:rsidR="005C601C">
              <w:rPr>
                <w:rFonts w:eastAsia="Times New Roman"/>
                <w:szCs w:val="28"/>
                <w:lang w:eastAsia="lv-LV"/>
              </w:rPr>
              <w:t>redakcionāli labojumi</w:t>
            </w:r>
            <w:r w:rsidR="008D4935">
              <w:rPr>
                <w:rFonts w:eastAsia="Times New Roman"/>
                <w:szCs w:val="28"/>
                <w:lang w:eastAsia="lv-LV"/>
              </w:rPr>
              <w:t>.</w:t>
            </w:r>
          </w:p>
        </w:tc>
      </w:tr>
      <w:tr w:rsidR="00644719" w:rsidRPr="00886485" w:rsidTr="003D7620">
        <w:trPr>
          <w:gridAfter w:val="3"/>
          <w:wAfter w:w="176" w:type="dxa"/>
          <w:tblCellSpacing w:w="0" w:type="dxa"/>
        </w:trPr>
        <w:tc>
          <w:tcPr>
            <w:tcW w:w="2694" w:type="dxa"/>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lastRenderedPageBreak/>
              <w:t> 4. Cita informācija </w:t>
            </w:r>
          </w:p>
        </w:tc>
        <w:tc>
          <w:tcPr>
            <w:tcW w:w="6486" w:type="dxa"/>
            <w:gridSpan w:val="11"/>
            <w:tcBorders>
              <w:top w:val="outset" w:sz="6" w:space="0" w:color="auto"/>
              <w:left w:val="outset" w:sz="6" w:space="0" w:color="auto"/>
              <w:bottom w:val="outset" w:sz="6" w:space="0" w:color="auto"/>
              <w:right w:val="outset" w:sz="6" w:space="0" w:color="auto"/>
            </w:tcBorders>
          </w:tcPr>
          <w:p w:rsidR="00644719" w:rsidRPr="00886485" w:rsidRDefault="00324030" w:rsidP="008D4935">
            <w:pPr>
              <w:pStyle w:val="Header"/>
              <w:tabs>
                <w:tab w:val="clear" w:pos="4153"/>
                <w:tab w:val="right" w:pos="411"/>
                <w:tab w:val="left" w:pos="4350"/>
              </w:tabs>
              <w:spacing w:after="0" w:line="240" w:lineRule="auto"/>
              <w:ind w:left="411" w:right="127"/>
              <w:jc w:val="both"/>
              <w:rPr>
                <w:szCs w:val="24"/>
              </w:rPr>
            </w:pPr>
            <w:r w:rsidRPr="00886485">
              <w:rPr>
                <w:rFonts w:eastAsia="Times New Roman"/>
                <w:szCs w:val="24"/>
                <w:lang w:eastAsia="lv-LV"/>
              </w:rPr>
              <w:t>Nav attiecināms      </w:t>
            </w:r>
          </w:p>
        </w:tc>
      </w:tr>
      <w:tr w:rsidR="00644719" w:rsidRPr="00886485" w:rsidTr="003D7620">
        <w:trPr>
          <w:gridAfter w:val="2"/>
          <w:wAfter w:w="142" w:type="dxa"/>
          <w:tblCellSpacing w:w="0" w:type="dxa"/>
        </w:trPr>
        <w:tc>
          <w:tcPr>
            <w:tcW w:w="9214" w:type="dxa"/>
            <w:gridSpan w:val="13"/>
            <w:tcBorders>
              <w:top w:val="outset" w:sz="6" w:space="0" w:color="auto"/>
              <w:left w:val="outset" w:sz="6" w:space="0" w:color="auto"/>
              <w:bottom w:val="outset" w:sz="6" w:space="0" w:color="auto"/>
              <w:right w:val="outset" w:sz="6" w:space="0" w:color="auto"/>
            </w:tcBorders>
            <w:vAlign w:val="center"/>
          </w:tcPr>
          <w:p w:rsidR="00644719" w:rsidRPr="00886485" w:rsidRDefault="00644719" w:rsidP="005A0A17">
            <w:pPr>
              <w:spacing w:after="0" w:line="240" w:lineRule="auto"/>
              <w:jc w:val="center"/>
              <w:rPr>
                <w:rFonts w:eastAsia="Times New Roman"/>
                <w:b/>
                <w:szCs w:val="24"/>
                <w:lang w:eastAsia="lv-LV"/>
              </w:rPr>
            </w:pPr>
            <w:r w:rsidRPr="00886485">
              <w:rPr>
                <w:rFonts w:eastAsia="Times New Roman"/>
                <w:b/>
                <w:szCs w:val="24"/>
                <w:lang w:eastAsia="lv-LV"/>
              </w:rPr>
              <w:t>II. Kāda var būt normatīvā akta ietekme uz</w:t>
            </w:r>
            <w:r w:rsidRPr="00886485">
              <w:rPr>
                <w:rFonts w:eastAsia="Times New Roman"/>
                <w:b/>
                <w:szCs w:val="24"/>
                <w:lang w:eastAsia="lv-LV"/>
              </w:rPr>
              <w:br/>
            </w:r>
            <w:r w:rsidRPr="00886485">
              <w:rPr>
                <w:rFonts w:eastAsia="Times New Roman"/>
                <w:b/>
                <w:bCs/>
                <w:szCs w:val="24"/>
                <w:lang w:eastAsia="lv-LV"/>
              </w:rPr>
              <w:t>sabiedrības un tautsaimniecības attīstību</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right="126"/>
              <w:jc w:val="both"/>
              <w:rPr>
                <w:rFonts w:eastAsia="Times New Roman"/>
                <w:szCs w:val="24"/>
                <w:lang w:eastAsia="lv-LV"/>
              </w:rPr>
            </w:pPr>
            <w:r w:rsidRPr="00886485">
              <w:rPr>
                <w:rFonts w:eastAsia="Times New Roman"/>
                <w:szCs w:val="24"/>
                <w:lang w:eastAsia="lv-LV"/>
              </w:rPr>
              <w:t> 1. Vispārēja ietekme uz sabiedrības un tautsaimniecības pārmaiņām</w:t>
            </w:r>
          </w:p>
        </w:tc>
        <w:tc>
          <w:tcPr>
            <w:tcW w:w="5245" w:type="dxa"/>
            <w:gridSpan w:val="8"/>
            <w:tcBorders>
              <w:top w:val="outset" w:sz="6" w:space="0" w:color="auto"/>
              <w:left w:val="outset" w:sz="6" w:space="0" w:color="auto"/>
              <w:bottom w:val="outset" w:sz="6" w:space="0" w:color="auto"/>
              <w:right w:val="outset" w:sz="6" w:space="0" w:color="auto"/>
            </w:tcBorders>
          </w:tcPr>
          <w:p w:rsidR="002E4327" w:rsidRPr="00E82F8F" w:rsidRDefault="00C806C4" w:rsidP="00E82F8F">
            <w:pPr>
              <w:pStyle w:val="Header"/>
              <w:tabs>
                <w:tab w:val="clear" w:pos="4153"/>
                <w:tab w:val="center" w:pos="2340"/>
                <w:tab w:val="left" w:pos="4350"/>
              </w:tabs>
              <w:spacing w:after="0" w:line="240" w:lineRule="auto"/>
              <w:ind w:left="127" w:right="127" w:firstLine="284"/>
              <w:jc w:val="both"/>
            </w:pPr>
            <w:r>
              <w:t xml:space="preserve">Likumprojekta ietekme būs pozitīva, jo </w:t>
            </w:r>
            <w:r w:rsidR="00420FF8">
              <w:t>tiks veicināta</w:t>
            </w:r>
            <w:r w:rsidR="00420FF8" w:rsidRPr="007941A1">
              <w:t xml:space="preserve"> tautsaimniecības, tai skaitā </w:t>
            </w:r>
            <w:r w:rsidR="00420FF8">
              <w:t>uzņēmējdarbības vides</w:t>
            </w:r>
            <w:r w:rsidR="00857EE7">
              <w:t>,</w:t>
            </w:r>
            <w:r w:rsidR="00420FF8">
              <w:t xml:space="preserve"> attīstība</w:t>
            </w:r>
            <w:r w:rsidR="00420FF8" w:rsidRPr="007941A1">
              <w:t xml:space="preserve">. </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 2. Ekonomiskā ietekme:</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2.1. makroekonomiskā vide;</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lastRenderedPageBreak/>
              <w:t>2.2. preču un pakalpojumu ražošanas apjoms un kvalitāte;</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2.3. cenas;</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2.4. eksporta un importa apjoms;</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2.5. konkurences apstākļi;</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2.6. jauninājumi un pētījumi;</w:t>
            </w:r>
          </w:p>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2.7. augstāka resursu izmantošanas efektivitāte</w:t>
            </w:r>
          </w:p>
        </w:tc>
        <w:tc>
          <w:tcPr>
            <w:tcW w:w="5245" w:type="dxa"/>
            <w:gridSpan w:val="8"/>
            <w:tcBorders>
              <w:top w:val="outset" w:sz="6" w:space="0" w:color="auto"/>
              <w:left w:val="outset" w:sz="6" w:space="0" w:color="auto"/>
              <w:bottom w:val="outset" w:sz="6" w:space="0" w:color="auto"/>
              <w:right w:val="outset" w:sz="6" w:space="0" w:color="auto"/>
            </w:tcBorders>
          </w:tcPr>
          <w:p w:rsidR="00C10B1F" w:rsidRDefault="00C10B1F" w:rsidP="008D4935">
            <w:pPr>
              <w:spacing w:after="0" w:line="240" w:lineRule="auto"/>
              <w:ind w:left="127" w:right="93" w:firstLine="284"/>
              <w:jc w:val="both"/>
              <w:rPr>
                <w:rFonts w:eastAsia="Times New Roman"/>
                <w:szCs w:val="24"/>
                <w:lang w:eastAsia="lv-LV"/>
              </w:rPr>
            </w:pPr>
            <w:r>
              <w:rPr>
                <w:rFonts w:eastAsia="Times New Roman"/>
                <w:szCs w:val="24"/>
                <w:lang w:eastAsia="lv-LV"/>
              </w:rPr>
              <w:lastRenderedPageBreak/>
              <w:t xml:space="preserve">Likumprojektā iekļautās nomas kopumā varētu radīt pozitīvu ekonomisko ietekmi. </w:t>
            </w:r>
          </w:p>
          <w:p w:rsidR="007752EC" w:rsidRDefault="007752EC" w:rsidP="008D4935">
            <w:pPr>
              <w:spacing w:after="0" w:line="240" w:lineRule="auto"/>
              <w:ind w:left="127" w:right="93" w:firstLine="284"/>
              <w:jc w:val="both"/>
              <w:rPr>
                <w:szCs w:val="24"/>
              </w:rPr>
            </w:pPr>
            <w:r>
              <w:rPr>
                <w:rFonts w:eastAsia="Times New Roman"/>
                <w:szCs w:val="24"/>
                <w:lang w:eastAsia="lv-LV"/>
              </w:rPr>
              <w:lastRenderedPageBreak/>
              <w:t>Palielinot k</w:t>
            </w:r>
            <w:r>
              <w:rPr>
                <w:szCs w:val="24"/>
              </w:rPr>
              <w:t>ompensācijas apmēru lauksaimniekiem no 12 procentiem uz 14 procentiem</w:t>
            </w:r>
            <w:r w:rsidR="00857EE7">
              <w:rPr>
                <w:szCs w:val="24"/>
              </w:rPr>
              <w:t>,</w:t>
            </w:r>
            <w:r>
              <w:rPr>
                <w:szCs w:val="24"/>
              </w:rPr>
              <w:t xml:space="preserve"> varētu palielināties </w:t>
            </w:r>
            <w:r w:rsidR="00C10B1F">
              <w:rPr>
                <w:szCs w:val="24"/>
              </w:rPr>
              <w:t>lauksaimnieku</w:t>
            </w:r>
            <w:r>
              <w:rPr>
                <w:szCs w:val="24"/>
              </w:rPr>
              <w:t xml:space="preserve"> konkurētspēja.</w:t>
            </w:r>
          </w:p>
          <w:p w:rsidR="007752EC" w:rsidRDefault="007752EC" w:rsidP="008D4935">
            <w:pPr>
              <w:spacing w:after="0" w:line="240" w:lineRule="auto"/>
              <w:ind w:left="127" w:right="93" w:firstLine="284"/>
              <w:jc w:val="both"/>
              <w:rPr>
                <w:szCs w:val="24"/>
              </w:rPr>
            </w:pPr>
            <w:r>
              <w:rPr>
                <w:szCs w:val="24"/>
              </w:rPr>
              <w:t xml:space="preserve">Ieviešot </w:t>
            </w:r>
            <w:r>
              <w:rPr>
                <w:szCs w:val="24"/>
              </w:rPr>
              <w:sym w:font="Symbol" w:char="F0B2"/>
            </w:r>
            <w:r>
              <w:rPr>
                <w:szCs w:val="24"/>
              </w:rPr>
              <w:t>kases principu</w:t>
            </w:r>
            <w:r>
              <w:rPr>
                <w:szCs w:val="24"/>
              </w:rPr>
              <w:sym w:font="Symbol" w:char="F0B2"/>
            </w:r>
            <w:r>
              <w:rPr>
                <w:szCs w:val="24"/>
              </w:rPr>
              <w:t xml:space="preserve"> PVN maksāšanai un priekšnodokļa atskaitīšanai </w:t>
            </w:r>
            <w:r w:rsidR="00857EE7">
              <w:rPr>
                <w:szCs w:val="24"/>
              </w:rPr>
              <w:t>„</w:t>
            </w:r>
            <w:r>
              <w:rPr>
                <w:szCs w:val="24"/>
              </w:rPr>
              <w:t>maz</w:t>
            </w:r>
            <w:r w:rsidR="00857EE7">
              <w:rPr>
                <w:szCs w:val="24"/>
              </w:rPr>
              <w:t>aj</w:t>
            </w:r>
            <w:r>
              <w:rPr>
                <w:szCs w:val="24"/>
              </w:rPr>
              <w:t>iem</w:t>
            </w:r>
            <w:r w:rsidR="00857EE7">
              <w:rPr>
                <w:szCs w:val="24"/>
              </w:rPr>
              <w:t xml:space="preserve">”  uzņēmumiem, </w:t>
            </w:r>
            <w:r>
              <w:rPr>
                <w:szCs w:val="24"/>
              </w:rPr>
              <w:t>tik</w:t>
            </w:r>
            <w:r w:rsidR="00BE42D1">
              <w:rPr>
                <w:szCs w:val="24"/>
              </w:rPr>
              <w:t>tu</w:t>
            </w:r>
            <w:r>
              <w:rPr>
                <w:szCs w:val="24"/>
              </w:rPr>
              <w:t xml:space="preserve"> veicināta </w:t>
            </w:r>
            <w:r w:rsidR="00857EE7">
              <w:rPr>
                <w:szCs w:val="24"/>
              </w:rPr>
              <w:t>šo</w:t>
            </w:r>
            <w:r>
              <w:rPr>
                <w:szCs w:val="24"/>
              </w:rPr>
              <w:t xml:space="preserve"> uzņēmumu konkurētspēja.</w:t>
            </w:r>
          </w:p>
          <w:p w:rsidR="00644719" w:rsidRPr="00886485" w:rsidRDefault="00E82F8F" w:rsidP="00795D78">
            <w:pPr>
              <w:spacing w:after="0" w:line="240" w:lineRule="auto"/>
              <w:ind w:left="119" w:right="57" w:firstLine="433"/>
              <w:jc w:val="both"/>
              <w:rPr>
                <w:rFonts w:eastAsia="Times New Roman"/>
                <w:szCs w:val="24"/>
                <w:lang w:eastAsia="lv-LV"/>
              </w:rPr>
            </w:pPr>
            <w:r>
              <w:rPr>
                <w:rFonts w:eastAsia="Times New Roman"/>
                <w:szCs w:val="24"/>
              </w:rPr>
              <w:t>Direktīvas 2008/9</w:t>
            </w:r>
            <w:r w:rsidRPr="00886485">
              <w:rPr>
                <w:rFonts w:eastAsia="Times New Roman"/>
                <w:szCs w:val="24"/>
              </w:rPr>
              <w:t>/EK norm</w:t>
            </w:r>
            <w:r>
              <w:rPr>
                <w:rFonts w:eastAsia="Times New Roman"/>
                <w:szCs w:val="24"/>
              </w:rPr>
              <w:t>u pārņemšana</w:t>
            </w:r>
            <w:r w:rsidR="00795D78">
              <w:rPr>
                <w:rFonts w:eastAsia="Times New Roman"/>
                <w:szCs w:val="24"/>
              </w:rPr>
              <w:t>i</w:t>
            </w:r>
            <w:r w:rsidRPr="00886485">
              <w:rPr>
                <w:rFonts w:eastAsia="Times New Roman"/>
                <w:szCs w:val="24"/>
              </w:rPr>
              <w:t xml:space="preserve"> </w:t>
            </w:r>
            <w:r w:rsidRPr="00886485">
              <w:rPr>
                <w:rFonts w:eastAsia="Times New Roman"/>
                <w:szCs w:val="24"/>
                <w:lang w:eastAsia="lv-LV"/>
              </w:rPr>
              <w:t xml:space="preserve">ietekmes nebūs, jo </w:t>
            </w:r>
            <w:r>
              <w:rPr>
                <w:rFonts w:eastAsia="Times New Roman"/>
                <w:szCs w:val="24"/>
                <w:lang w:eastAsia="lv-LV"/>
              </w:rPr>
              <w:t xml:space="preserve">arī pašlaik </w:t>
            </w:r>
            <w:r w:rsidRPr="00886485">
              <w:rPr>
                <w:rFonts w:eastAsia="Times New Roman"/>
                <w:szCs w:val="24"/>
                <w:lang w:eastAsia="lv-LV"/>
              </w:rPr>
              <w:t xml:space="preserve">Latvijā tiek </w:t>
            </w:r>
            <w:r>
              <w:rPr>
                <w:rFonts w:eastAsia="Times New Roman"/>
                <w:szCs w:val="24"/>
                <w:lang w:eastAsia="lv-LV"/>
              </w:rPr>
              <w:t xml:space="preserve">atmaksāts PVN citu dalībvalstu apliekamajām personām un pieprasīta citās dalībvalstīs samaksātā PVN atmaksa atbilstoši saskaņā ar </w:t>
            </w:r>
            <w:r>
              <w:t>Padomes Astotās direktīvas (79/1072/EEK)</w:t>
            </w:r>
            <w:r>
              <w:rPr>
                <w:rFonts w:eastAsia="Times New Roman"/>
                <w:szCs w:val="24"/>
                <w:lang w:eastAsia="lv-LV"/>
              </w:rPr>
              <w:t xml:space="preserve"> prasībām.</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lastRenderedPageBreak/>
              <w:t> 3. Ietekme uz uzņēmējdarbības vidi, administratīvajām procedūrām un administratīvo slogu komersantiem, pašnodarbinātajām personām, zemnieku un zvejnieku saimniecībām</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w:t>
            </w:r>
          </w:p>
        </w:tc>
        <w:tc>
          <w:tcPr>
            <w:tcW w:w="5245" w:type="dxa"/>
            <w:gridSpan w:val="8"/>
            <w:tcBorders>
              <w:top w:val="outset" w:sz="6" w:space="0" w:color="auto"/>
              <w:left w:val="outset" w:sz="6" w:space="0" w:color="auto"/>
              <w:bottom w:val="outset" w:sz="6" w:space="0" w:color="auto"/>
              <w:right w:val="outset" w:sz="6" w:space="0" w:color="auto"/>
            </w:tcBorders>
          </w:tcPr>
          <w:p w:rsidR="00E12D7F" w:rsidRDefault="00E12D7F" w:rsidP="008D4935">
            <w:pPr>
              <w:spacing w:after="0" w:line="240" w:lineRule="auto"/>
              <w:ind w:left="127" w:right="198" w:firstLine="425"/>
              <w:jc w:val="both"/>
            </w:pPr>
            <w:r>
              <w:t>Likumprojekta</w:t>
            </w:r>
            <w:r w:rsidRPr="003B0F6B">
              <w:t xml:space="preserve"> normas labvēlīgi ietekmēs uzņēmējdarbības vidi, jo dos apliekamām personām papildu iespējas padarīt efektīvāku to uzņēmēj</w:t>
            </w:r>
            <w:r>
              <w:t>darbību, samaz</w:t>
            </w:r>
            <w:r w:rsidR="00366229">
              <w:t>inot to administratīvo slogu</w:t>
            </w:r>
            <w:r w:rsidR="00BF1877">
              <w:t xml:space="preserve"> (</w:t>
            </w:r>
            <w:r w:rsidR="00B73498">
              <w:t>piemēram, PVN deklarācijas un PVN deklarācijas par taksācijas gadu ir jāiesniedz retāk)</w:t>
            </w:r>
            <w:r w:rsidR="00BF1877">
              <w:t>, kā arī tiek skaidrāk</w:t>
            </w:r>
            <w:r w:rsidR="00B73498">
              <w:t xml:space="preserve"> izteiktas atsevišķas normas, kas atvieglos apliekamo personu izpratni par PVN regulējošo normu piemērošanu</w:t>
            </w:r>
            <w:r w:rsidR="00366229">
              <w:t>.</w:t>
            </w:r>
          </w:p>
          <w:p w:rsidR="007752EC" w:rsidRDefault="003D5E20" w:rsidP="008D4935">
            <w:pPr>
              <w:spacing w:after="0" w:line="240" w:lineRule="auto"/>
              <w:ind w:left="127" w:right="198" w:firstLine="425"/>
              <w:jc w:val="both"/>
            </w:pPr>
            <w:r>
              <w:t>G</w:t>
            </w:r>
            <w:r w:rsidR="00670057">
              <w:t xml:space="preserve">rozījumi likumā par </w:t>
            </w:r>
            <w:r w:rsidR="004D2D7A">
              <w:t>prasībām</w:t>
            </w:r>
            <w:r w:rsidR="004D2D7A" w:rsidRPr="00776C30">
              <w:t xml:space="preserve"> PVN rēķinu noformēšanā</w:t>
            </w:r>
            <w:r w:rsidR="004D2D7A">
              <w:t xml:space="preserve"> </w:t>
            </w:r>
            <w:r w:rsidR="00670057">
              <w:t xml:space="preserve">un </w:t>
            </w:r>
            <w:r w:rsidR="004D2D7A">
              <w:t xml:space="preserve">par </w:t>
            </w:r>
            <w:r w:rsidR="00670057">
              <w:t xml:space="preserve">dokumentu izmantošanu par </w:t>
            </w:r>
            <w:r w:rsidR="004D2D7A">
              <w:t xml:space="preserve">PVN </w:t>
            </w:r>
            <w:r w:rsidR="00670057">
              <w:t xml:space="preserve">rēķiniem </w:t>
            </w:r>
            <w:r w:rsidR="004D2D7A">
              <w:t>samazina</w:t>
            </w:r>
            <w:r w:rsidR="00670057" w:rsidRPr="00776C30">
              <w:t xml:space="preserve"> komersantiem administratīvo slogu</w:t>
            </w:r>
            <w:r w:rsidR="00181722">
              <w:t>.</w:t>
            </w:r>
          </w:p>
          <w:p w:rsidR="00890419" w:rsidRPr="007752EC" w:rsidRDefault="00890419" w:rsidP="008D4935">
            <w:pPr>
              <w:spacing w:after="0" w:line="240" w:lineRule="auto"/>
              <w:ind w:left="127" w:right="198" w:firstLine="425"/>
              <w:jc w:val="both"/>
            </w:pPr>
            <w:r>
              <w:t xml:space="preserve">Direktīva 2008/8/EK </w:t>
            </w:r>
            <w:r w:rsidR="003D5E20">
              <w:t>normu pārņemšana</w:t>
            </w:r>
            <w:r w:rsidR="00C10B1F">
              <w:t xml:space="preserve"> </w:t>
            </w:r>
            <w:r>
              <w:t>attiecībā uz pakalpojuma sniegšanas vietas maiņu varētu radīt administratīvo slogu gan apliekamām personām, gan nodokļu administrācijai.</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ight="126" w:firstLine="142"/>
              <w:jc w:val="both"/>
              <w:rPr>
                <w:rFonts w:eastAsia="Times New Roman"/>
                <w:szCs w:val="24"/>
                <w:lang w:eastAsia="lv-LV"/>
              </w:rPr>
            </w:pPr>
            <w:r w:rsidRPr="00886485">
              <w:rPr>
                <w:rFonts w:eastAsia="Times New Roman"/>
                <w:szCs w:val="24"/>
                <w:lang w:eastAsia="lv-LV"/>
              </w:rPr>
              <w:t> 4. Ietekme uz administratīvajām procedūrām un administratīvo slogu fiziskām personām</w:t>
            </w:r>
          </w:p>
        </w:tc>
        <w:tc>
          <w:tcPr>
            <w:tcW w:w="5245" w:type="dxa"/>
            <w:gridSpan w:val="8"/>
            <w:tcBorders>
              <w:top w:val="outset" w:sz="6" w:space="0" w:color="auto"/>
              <w:left w:val="outset" w:sz="6" w:space="0" w:color="auto"/>
              <w:bottom w:val="outset" w:sz="6" w:space="0" w:color="auto"/>
              <w:right w:val="outset" w:sz="6" w:space="0" w:color="auto"/>
            </w:tcBorders>
          </w:tcPr>
          <w:p w:rsidR="00BC7D25" w:rsidRPr="00886485" w:rsidRDefault="00C36633" w:rsidP="008D4935">
            <w:pPr>
              <w:spacing w:after="0" w:line="240" w:lineRule="auto"/>
              <w:ind w:left="125" w:right="125" w:firstLine="425"/>
              <w:jc w:val="both"/>
              <w:rPr>
                <w:rFonts w:eastAsia="Times New Roman"/>
                <w:szCs w:val="24"/>
                <w:lang w:eastAsia="lv-LV"/>
              </w:rPr>
            </w:pPr>
            <w:r>
              <w:rPr>
                <w:rFonts w:eastAsia="Times New Roman"/>
                <w:szCs w:val="24"/>
                <w:lang w:eastAsia="lv-LV"/>
              </w:rPr>
              <w:t>Kopumā i</w:t>
            </w:r>
            <w:r w:rsidR="001A7FE3" w:rsidRPr="00886485">
              <w:rPr>
                <w:rFonts w:eastAsia="Times New Roman"/>
                <w:szCs w:val="24"/>
                <w:lang w:eastAsia="lv-LV"/>
              </w:rPr>
              <w:t>etekme uz administratīvajām procedūrām un administratīvo slogu fiziskām personām nemainās, jo saglabājas jau iepriekš spēkā esošais regulējums.</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5. Sociālā ietekme:  </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5.1. sociālās situācijas izmaiņas;</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5.2. nodarbinātība</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w:t>
            </w:r>
          </w:p>
        </w:tc>
        <w:tc>
          <w:tcPr>
            <w:tcW w:w="5245" w:type="dxa"/>
            <w:gridSpan w:val="8"/>
            <w:tcBorders>
              <w:top w:val="outset" w:sz="6" w:space="0" w:color="auto"/>
              <w:left w:val="outset" w:sz="6" w:space="0" w:color="auto"/>
              <w:bottom w:val="outset" w:sz="6" w:space="0" w:color="auto"/>
              <w:right w:val="outset" w:sz="6" w:space="0" w:color="auto"/>
            </w:tcBorders>
          </w:tcPr>
          <w:p w:rsidR="00644719" w:rsidRPr="00886485" w:rsidRDefault="007C3120" w:rsidP="008D4935">
            <w:pPr>
              <w:spacing w:after="0" w:line="240" w:lineRule="auto"/>
              <w:ind w:left="127" w:right="127" w:firstLine="425"/>
              <w:jc w:val="both"/>
              <w:rPr>
                <w:rFonts w:eastAsia="Times New Roman"/>
                <w:szCs w:val="24"/>
                <w:lang w:eastAsia="lv-LV"/>
              </w:rPr>
            </w:pPr>
            <w:r>
              <w:rPr>
                <w:rFonts w:eastAsia="Times New Roman"/>
                <w:szCs w:val="24"/>
                <w:lang w:eastAsia="lv-LV"/>
              </w:rPr>
              <w:t xml:space="preserve">Normas, kas nosaka PVN maksāšanu pēc </w:t>
            </w:r>
            <w:r>
              <w:rPr>
                <w:rFonts w:eastAsia="Times New Roman"/>
                <w:szCs w:val="24"/>
                <w:lang w:eastAsia="lv-LV"/>
              </w:rPr>
              <w:sym w:font="Symbol" w:char="F0B2"/>
            </w:r>
            <w:r>
              <w:rPr>
                <w:rFonts w:eastAsia="Times New Roman"/>
                <w:szCs w:val="24"/>
                <w:lang w:eastAsia="lv-LV"/>
              </w:rPr>
              <w:t>kases principa</w:t>
            </w:r>
            <w:r>
              <w:rPr>
                <w:rFonts w:eastAsia="Times New Roman"/>
                <w:szCs w:val="24"/>
                <w:lang w:eastAsia="lv-LV"/>
              </w:rPr>
              <w:sym w:font="Symbol" w:char="F0B2"/>
            </w:r>
            <w:r w:rsidR="003D5E20">
              <w:rPr>
                <w:rFonts w:eastAsia="Times New Roman"/>
                <w:szCs w:val="24"/>
                <w:lang w:eastAsia="lv-LV"/>
              </w:rPr>
              <w:t>,</w:t>
            </w:r>
            <w:r>
              <w:rPr>
                <w:rFonts w:eastAsia="Times New Roman"/>
                <w:szCs w:val="24"/>
                <w:lang w:eastAsia="lv-LV"/>
              </w:rPr>
              <w:t xml:space="preserve"> varētu veicināt jaunu uzņēmumu veidošanos, līdz ar to arī netieši stimulētu nodarbinātību.</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6. Ietekme uz vidi:</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6.1. dabas resursu lietošana;</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6.2. ietekme uz piesārņojošo vielu emisiju vidē;</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6.3. darbības radītie atkritumi;</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6.4. ķīmisko vielu produktu ražošana;</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6.5. ietekme uz īpaši aizsargājamām sugām vai biotopiem;</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6.6. ietekme uz īpaši aizsargājamām teritorijām;</w:t>
            </w:r>
          </w:p>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xml:space="preserve">6.7. cita veida piesārņojuma emisija </w:t>
            </w:r>
            <w:r w:rsidRPr="00886485">
              <w:rPr>
                <w:rFonts w:eastAsia="Times New Roman"/>
                <w:szCs w:val="24"/>
                <w:lang w:eastAsia="lv-LV"/>
              </w:rPr>
              <w:lastRenderedPageBreak/>
              <w:t>vidē </w:t>
            </w:r>
          </w:p>
        </w:tc>
        <w:tc>
          <w:tcPr>
            <w:tcW w:w="5245" w:type="dxa"/>
            <w:gridSpan w:val="8"/>
            <w:tcBorders>
              <w:top w:val="outset" w:sz="6" w:space="0" w:color="auto"/>
              <w:left w:val="outset" w:sz="6" w:space="0" w:color="auto"/>
              <w:bottom w:val="outset" w:sz="6" w:space="0" w:color="auto"/>
              <w:right w:val="outset" w:sz="6" w:space="0" w:color="auto"/>
            </w:tcBorders>
          </w:tcPr>
          <w:p w:rsidR="00644719" w:rsidRPr="00886485" w:rsidRDefault="00C64CAE" w:rsidP="008D4935">
            <w:pPr>
              <w:spacing w:after="0" w:line="240" w:lineRule="auto"/>
              <w:ind w:firstLine="552"/>
              <w:rPr>
                <w:rFonts w:eastAsia="Times New Roman"/>
                <w:szCs w:val="24"/>
                <w:lang w:eastAsia="lv-LV"/>
              </w:rPr>
            </w:pPr>
            <w:r w:rsidRPr="00886485">
              <w:rPr>
                <w:rFonts w:eastAsia="Times New Roman"/>
                <w:szCs w:val="24"/>
                <w:lang w:eastAsia="lv-LV"/>
              </w:rPr>
              <w:lastRenderedPageBreak/>
              <w:t>Nav attiecināms    </w:t>
            </w:r>
            <w:r w:rsidR="00644719" w:rsidRPr="00886485">
              <w:rPr>
                <w:rFonts w:eastAsia="Times New Roman"/>
                <w:szCs w:val="24"/>
                <w:lang w:eastAsia="lv-LV"/>
              </w:rPr>
              <w:t>  </w:t>
            </w:r>
          </w:p>
        </w:tc>
      </w:tr>
      <w:tr w:rsidR="00644719" w:rsidRPr="00886485" w:rsidTr="003D7620">
        <w:trPr>
          <w:gridAfter w:val="2"/>
          <w:wAfter w:w="142" w:type="dxa"/>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lastRenderedPageBreak/>
              <w:t> 7. Cita ietekme</w:t>
            </w:r>
          </w:p>
        </w:tc>
        <w:tc>
          <w:tcPr>
            <w:tcW w:w="5245" w:type="dxa"/>
            <w:gridSpan w:val="8"/>
            <w:tcBorders>
              <w:top w:val="outset" w:sz="6" w:space="0" w:color="auto"/>
              <w:left w:val="outset" w:sz="6" w:space="0" w:color="auto"/>
              <w:bottom w:val="outset" w:sz="6" w:space="0" w:color="auto"/>
              <w:right w:val="outset" w:sz="6" w:space="0" w:color="auto"/>
            </w:tcBorders>
          </w:tcPr>
          <w:p w:rsidR="00644719" w:rsidRPr="00886485" w:rsidRDefault="00C64CAE" w:rsidP="008D4935">
            <w:pPr>
              <w:spacing w:after="0" w:line="240" w:lineRule="auto"/>
              <w:ind w:firstLine="552"/>
              <w:rPr>
                <w:rFonts w:eastAsia="Times New Roman"/>
                <w:szCs w:val="24"/>
                <w:lang w:eastAsia="lv-LV"/>
              </w:rPr>
            </w:pPr>
            <w:r w:rsidRPr="00886485">
              <w:rPr>
                <w:rFonts w:eastAsia="Times New Roman"/>
                <w:szCs w:val="24"/>
                <w:lang w:eastAsia="lv-LV"/>
              </w:rPr>
              <w:t>Nav attiecināms    </w:t>
            </w:r>
          </w:p>
        </w:tc>
      </w:tr>
      <w:tr w:rsidR="00644719" w:rsidRPr="00886485" w:rsidTr="003D7620">
        <w:trPr>
          <w:gridAfter w:val="1"/>
          <w:wAfter w:w="103" w:type="dxa"/>
          <w:tblCellSpacing w:w="0" w:type="dxa"/>
        </w:trPr>
        <w:tc>
          <w:tcPr>
            <w:tcW w:w="9253" w:type="dxa"/>
            <w:gridSpan w:val="14"/>
            <w:tcBorders>
              <w:top w:val="outset" w:sz="6" w:space="0" w:color="auto"/>
              <w:left w:val="outset" w:sz="6" w:space="0" w:color="auto"/>
              <w:bottom w:val="outset" w:sz="6" w:space="0" w:color="auto"/>
              <w:right w:val="outset" w:sz="6" w:space="0" w:color="auto"/>
            </w:tcBorders>
            <w:vAlign w:val="center"/>
          </w:tcPr>
          <w:p w:rsidR="00644719" w:rsidRPr="00886485" w:rsidRDefault="00644719" w:rsidP="005A0A17">
            <w:pPr>
              <w:spacing w:after="0" w:line="240" w:lineRule="auto"/>
              <w:ind w:hanging="15"/>
              <w:jc w:val="center"/>
              <w:rPr>
                <w:rFonts w:eastAsia="Times New Roman"/>
                <w:szCs w:val="24"/>
                <w:lang w:eastAsia="lv-LV"/>
              </w:rPr>
            </w:pPr>
            <w:r w:rsidRPr="00886485">
              <w:rPr>
                <w:rFonts w:eastAsia="Times New Roman"/>
                <w:b/>
                <w:bCs/>
                <w:szCs w:val="24"/>
                <w:lang w:eastAsia="lv-LV"/>
              </w:rPr>
              <w:t>III. Kāda var būt normatīvā akta ietekme uz</w:t>
            </w:r>
            <w:r w:rsidRPr="00886485">
              <w:rPr>
                <w:rFonts w:eastAsia="Times New Roman"/>
                <w:b/>
                <w:bCs/>
                <w:szCs w:val="24"/>
                <w:lang w:eastAsia="lv-LV"/>
              </w:rPr>
              <w:br/>
              <w:t>valsts budžetu un pašvaldību budžetiem</w:t>
            </w:r>
          </w:p>
        </w:tc>
      </w:tr>
      <w:tr w:rsidR="0064471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firstLine="720"/>
              <w:rPr>
                <w:rFonts w:eastAsia="Times New Roman"/>
                <w:szCs w:val="24"/>
                <w:lang w:eastAsia="lv-LV"/>
              </w:rPr>
            </w:pPr>
            <w:r w:rsidRPr="00886485">
              <w:rPr>
                <w:rFonts w:eastAsia="Times New Roman"/>
                <w:szCs w:val="24"/>
                <w:lang w:eastAsia="lv-LV"/>
              </w:rPr>
              <w:t>  </w:t>
            </w:r>
          </w:p>
        </w:tc>
        <w:tc>
          <w:tcPr>
            <w:tcW w:w="5937" w:type="dxa"/>
            <w:gridSpan w:val="12"/>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firstLine="720"/>
              <w:rPr>
                <w:rFonts w:eastAsia="Times New Roman"/>
                <w:szCs w:val="24"/>
                <w:lang w:eastAsia="lv-LV"/>
              </w:rPr>
            </w:pPr>
            <w:r w:rsidRPr="00886485">
              <w:rPr>
                <w:rFonts w:eastAsia="Times New Roman"/>
                <w:szCs w:val="24"/>
                <w:lang w:eastAsia="lv-LV"/>
              </w:rPr>
              <w:t> (tūkst</w:t>
            </w:r>
            <w:smartTag w:uri="urn:schemas-tilde-lv/tildestengine" w:element="firmas">
              <w:smartTagPr>
                <w:attr w:name="currency_id" w:val="48"/>
                <w:attr w:name="currency_key" w:val="LVL"/>
                <w:attr w:name="currency_value" w:val="."/>
                <w:attr w:name="currency_text" w:val="latu"/>
              </w:smartTagPr>
              <w:r w:rsidRPr="00886485">
                <w:rPr>
                  <w:rFonts w:eastAsia="Times New Roman"/>
                  <w:szCs w:val="24"/>
                  <w:lang w:eastAsia="lv-LV"/>
                </w:rPr>
                <w:t>. latu</w:t>
              </w:r>
            </w:smartTag>
            <w:r w:rsidRPr="00886485">
              <w:rPr>
                <w:rFonts w:eastAsia="Times New Roman"/>
                <w:szCs w:val="24"/>
                <w:lang w:eastAsia="lv-LV"/>
              </w:rPr>
              <w:t>)</w:t>
            </w:r>
          </w:p>
        </w:tc>
      </w:tr>
      <w:tr w:rsidR="00644719" w:rsidRPr="00886485" w:rsidTr="003D7620">
        <w:trPr>
          <w:gridAfter w:val="1"/>
          <w:wAfter w:w="103" w:type="dxa"/>
          <w:trHeight w:val="450"/>
          <w:tblCellSpacing w:w="0" w:type="dxa"/>
        </w:trPr>
        <w:tc>
          <w:tcPr>
            <w:tcW w:w="3316" w:type="dxa"/>
            <w:gridSpan w:val="2"/>
            <w:vMerge w:val="restart"/>
            <w:tcBorders>
              <w:top w:val="outset" w:sz="6" w:space="0" w:color="auto"/>
              <w:left w:val="outset" w:sz="6" w:space="0" w:color="auto"/>
              <w:bottom w:val="outset" w:sz="6" w:space="0" w:color="auto"/>
              <w:right w:val="outset" w:sz="6" w:space="0" w:color="auto"/>
            </w:tcBorders>
            <w:vAlign w:val="center"/>
          </w:tcPr>
          <w:p w:rsidR="00644719" w:rsidRPr="00886485" w:rsidRDefault="00644719" w:rsidP="008D4935">
            <w:pPr>
              <w:spacing w:after="0" w:line="240" w:lineRule="auto"/>
              <w:jc w:val="center"/>
              <w:rPr>
                <w:rFonts w:eastAsia="Times New Roman"/>
                <w:szCs w:val="24"/>
                <w:lang w:eastAsia="lv-LV"/>
              </w:rPr>
            </w:pPr>
            <w:r w:rsidRPr="00886485">
              <w:rPr>
                <w:rFonts w:eastAsia="Times New Roman"/>
                <w:szCs w:val="24"/>
                <w:lang w:eastAsia="lv-LV"/>
              </w:rPr>
              <w:t>Rādītāji</w:t>
            </w:r>
          </w:p>
        </w:tc>
        <w:tc>
          <w:tcPr>
            <w:tcW w:w="1405" w:type="dxa"/>
            <w:gridSpan w:val="4"/>
            <w:vMerge w:val="restart"/>
            <w:tcBorders>
              <w:top w:val="outset" w:sz="6" w:space="0" w:color="auto"/>
              <w:left w:val="outset" w:sz="6" w:space="0" w:color="auto"/>
              <w:bottom w:val="outset" w:sz="6" w:space="0" w:color="auto"/>
              <w:right w:val="outset" w:sz="6" w:space="0" w:color="auto"/>
            </w:tcBorders>
            <w:vAlign w:val="center"/>
          </w:tcPr>
          <w:p w:rsidR="00644719" w:rsidRPr="00886485" w:rsidRDefault="00132FC9" w:rsidP="008D4935">
            <w:pPr>
              <w:spacing w:after="0" w:line="240" w:lineRule="auto"/>
              <w:jc w:val="center"/>
              <w:rPr>
                <w:rFonts w:eastAsia="Times New Roman"/>
                <w:szCs w:val="24"/>
                <w:lang w:eastAsia="lv-LV"/>
              </w:rPr>
            </w:pPr>
            <w:r w:rsidRPr="00886485">
              <w:rPr>
                <w:rFonts w:eastAsia="Times New Roman"/>
                <w:szCs w:val="24"/>
                <w:lang w:eastAsia="lv-LV"/>
              </w:rPr>
              <w:t>2008</w:t>
            </w:r>
          </w:p>
        </w:tc>
        <w:tc>
          <w:tcPr>
            <w:tcW w:w="4532" w:type="dxa"/>
            <w:gridSpan w:val="8"/>
            <w:tcBorders>
              <w:top w:val="outset" w:sz="6" w:space="0" w:color="auto"/>
              <w:left w:val="outset" w:sz="6" w:space="0" w:color="auto"/>
              <w:bottom w:val="outset" w:sz="6" w:space="0" w:color="auto"/>
              <w:right w:val="outset" w:sz="6" w:space="0" w:color="auto"/>
            </w:tcBorders>
            <w:vAlign w:val="center"/>
          </w:tcPr>
          <w:p w:rsidR="00644719" w:rsidRPr="00886485" w:rsidRDefault="00644719" w:rsidP="008D4935">
            <w:pPr>
              <w:spacing w:after="0" w:line="240" w:lineRule="auto"/>
              <w:jc w:val="center"/>
              <w:rPr>
                <w:rFonts w:eastAsia="Times New Roman"/>
                <w:szCs w:val="24"/>
                <w:lang w:eastAsia="lv-LV"/>
              </w:rPr>
            </w:pPr>
            <w:r w:rsidRPr="00886485">
              <w:rPr>
                <w:rFonts w:eastAsia="Times New Roman"/>
                <w:szCs w:val="24"/>
                <w:lang w:eastAsia="lv-LV"/>
              </w:rPr>
              <w:t>Turpmākie trīs gadi</w:t>
            </w:r>
          </w:p>
        </w:tc>
      </w:tr>
      <w:tr w:rsidR="00644719" w:rsidRPr="00886485" w:rsidTr="003D7620">
        <w:trPr>
          <w:gridAfter w:val="1"/>
          <w:wAfter w:w="103" w:type="dxa"/>
          <w:trHeight w:val="450"/>
          <w:tblCellSpacing w:w="0" w:type="dxa"/>
        </w:trPr>
        <w:tc>
          <w:tcPr>
            <w:tcW w:w="3316" w:type="dxa"/>
            <w:gridSpan w:val="2"/>
            <w:vMerge/>
            <w:tcBorders>
              <w:top w:val="outset" w:sz="6" w:space="0" w:color="auto"/>
              <w:left w:val="outset" w:sz="6" w:space="0" w:color="auto"/>
              <w:bottom w:val="outset" w:sz="6" w:space="0" w:color="auto"/>
              <w:right w:val="outset" w:sz="6" w:space="0" w:color="auto"/>
            </w:tcBorders>
            <w:vAlign w:val="center"/>
          </w:tcPr>
          <w:p w:rsidR="00644719" w:rsidRPr="00886485" w:rsidRDefault="00644719" w:rsidP="008D4935">
            <w:pPr>
              <w:spacing w:after="0" w:line="240" w:lineRule="auto"/>
              <w:jc w:val="center"/>
              <w:rPr>
                <w:rFonts w:eastAsia="Times New Roman"/>
                <w:szCs w:val="24"/>
                <w:lang w:eastAsia="lv-LV"/>
              </w:rPr>
            </w:pPr>
          </w:p>
        </w:tc>
        <w:tc>
          <w:tcPr>
            <w:tcW w:w="1405" w:type="dxa"/>
            <w:gridSpan w:val="4"/>
            <w:vMerge/>
            <w:tcBorders>
              <w:top w:val="outset" w:sz="6" w:space="0" w:color="auto"/>
              <w:left w:val="outset" w:sz="6" w:space="0" w:color="auto"/>
              <w:bottom w:val="outset" w:sz="6" w:space="0" w:color="auto"/>
              <w:right w:val="outset" w:sz="6" w:space="0" w:color="auto"/>
            </w:tcBorders>
            <w:vAlign w:val="center"/>
          </w:tcPr>
          <w:p w:rsidR="00644719" w:rsidRPr="00886485" w:rsidRDefault="00644719" w:rsidP="008D4935">
            <w:pPr>
              <w:spacing w:after="0" w:line="240" w:lineRule="auto"/>
              <w:jc w:val="center"/>
              <w:rPr>
                <w:rFonts w:eastAsia="Times New Roman"/>
                <w:szCs w:val="24"/>
                <w:lang w:eastAsia="lv-LV"/>
              </w:rPr>
            </w:pPr>
          </w:p>
        </w:tc>
        <w:tc>
          <w:tcPr>
            <w:tcW w:w="1483" w:type="dxa"/>
            <w:tcBorders>
              <w:top w:val="outset" w:sz="6" w:space="0" w:color="auto"/>
              <w:left w:val="outset" w:sz="6" w:space="0" w:color="auto"/>
              <w:bottom w:val="outset" w:sz="6" w:space="0" w:color="auto"/>
              <w:right w:val="outset" w:sz="6" w:space="0" w:color="auto"/>
            </w:tcBorders>
            <w:vAlign w:val="center"/>
          </w:tcPr>
          <w:p w:rsidR="00644719" w:rsidRPr="00886485" w:rsidRDefault="00132FC9" w:rsidP="008D4935">
            <w:pPr>
              <w:spacing w:after="0" w:line="240" w:lineRule="auto"/>
              <w:jc w:val="center"/>
              <w:rPr>
                <w:rFonts w:eastAsia="Times New Roman"/>
                <w:szCs w:val="24"/>
                <w:lang w:eastAsia="lv-LV"/>
              </w:rPr>
            </w:pPr>
            <w:r w:rsidRPr="00886485">
              <w:rPr>
                <w:rFonts w:eastAsia="Times New Roman"/>
                <w:szCs w:val="24"/>
                <w:lang w:eastAsia="lv-LV"/>
              </w:rPr>
              <w:t>2009</w:t>
            </w:r>
          </w:p>
        </w:tc>
        <w:tc>
          <w:tcPr>
            <w:tcW w:w="1566" w:type="dxa"/>
            <w:gridSpan w:val="4"/>
            <w:tcBorders>
              <w:top w:val="outset" w:sz="6" w:space="0" w:color="auto"/>
              <w:left w:val="outset" w:sz="6" w:space="0" w:color="auto"/>
              <w:bottom w:val="outset" w:sz="6" w:space="0" w:color="auto"/>
              <w:right w:val="outset" w:sz="6" w:space="0" w:color="auto"/>
            </w:tcBorders>
            <w:vAlign w:val="center"/>
          </w:tcPr>
          <w:p w:rsidR="00644719" w:rsidRPr="00886485" w:rsidRDefault="00132FC9" w:rsidP="008D4935">
            <w:pPr>
              <w:spacing w:after="0" w:line="240" w:lineRule="auto"/>
              <w:jc w:val="center"/>
              <w:rPr>
                <w:rFonts w:eastAsia="Times New Roman"/>
                <w:szCs w:val="24"/>
                <w:lang w:eastAsia="lv-LV"/>
              </w:rPr>
            </w:pPr>
            <w:r w:rsidRPr="00886485">
              <w:rPr>
                <w:rFonts w:eastAsia="Times New Roman"/>
                <w:szCs w:val="24"/>
                <w:lang w:eastAsia="lv-LV"/>
              </w:rPr>
              <w:t>2010</w:t>
            </w:r>
          </w:p>
        </w:tc>
        <w:tc>
          <w:tcPr>
            <w:tcW w:w="1483" w:type="dxa"/>
            <w:gridSpan w:val="3"/>
            <w:tcBorders>
              <w:top w:val="outset" w:sz="6" w:space="0" w:color="auto"/>
              <w:left w:val="outset" w:sz="6" w:space="0" w:color="auto"/>
              <w:bottom w:val="outset" w:sz="6" w:space="0" w:color="auto"/>
              <w:right w:val="outset" w:sz="6" w:space="0" w:color="auto"/>
            </w:tcBorders>
            <w:vAlign w:val="center"/>
          </w:tcPr>
          <w:p w:rsidR="00644719" w:rsidRPr="00886485" w:rsidRDefault="00132FC9" w:rsidP="008D4935">
            <w:pPr>
              <w:spacing w:after="0" w:line="240" w:lineRule="auto"/>
              <w:jc w:val="center"/>
              <w:rPr>
                <w:rFonts w:eastAsia="Times New Roman"/>
                <w:szCs w:val="24"/>
                <w:lang w:eastAsia="lv-LV"/>
              </w:rPr>
            </w:pPr>
            <w:r w:rsidRPr="00886485">
              <w:rPr>
                <w:rFonts w:eastAsia="Times New Roman"/>
                <w:szCs w:val="24"/>
                <w:lang w:eastAsia="lv-LV"/>
              </w:rPr>
              <w:t>2011</w:t>
            </w:r>
          </w:p>
        </w:tc>
      </w:tr>
      <w:tr w:rsidR="0064471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vAlign w:val="center"/>
          </w:tcPr>
          <w:p w:rsidR="00644719" w:rsidRPr="00886485" w:rsidRDefault="00644719" w:rsidP="008D4935">
            <w:pPr>
              <w:spacing w:after="0" w:line="240" w:lineRule="auto"/>
              <w:jc w:val="center"/>
              <w:rPr>
                <w:rFonts w:eastAsia="Times New Roman"/>
                <w:szCs w:val="24"/>
                <w:lang w:eastAsia="lv-LV"/>
              </w:rPr>
            </w:pPr>
            <w:r w:rsidRPr="00886485">
              <w:rPr>
                <w:rFonts w:eastAsia="Times New Roman"/>
                <w:szCs w:val="24"/>
                <w:lang w:eastAsia="lv-LV"/>
              </w:rPr>
              <w:t>1</w:t>
            </w:r>
          </w:p>
        </w:tc>
        <w:tc>
          <w:tcPr>
            <w:tcW w:w="1405" w:type="dxa"/>
            <w:gridSpan w:val="4"/>
            <w:tcBorders>
              <w:top w:val="outset" w:sz="6" w:space="0" w:color="auto"/>
              <w:left w:val="outset" w:sz="6" w:space="0" w:color="auto"/>
              <w:bottom w:val="outset" w:sz="6" w:space="0" w:color="auto"/>
              <w:right w:val="outset" w:sz="6" w:space="0" w:color="auto"/>
            </w:tcBorders>
            <w:vAlign w:val="center"/>
          </w:tcPr>
          <w:p w:rsidR="00644719" w:rsidRPr="00D104B4" w:rsidRDefault="00644719" w:rsidP="008D4935">
            <w:pPr>
              <w:spacing w:after="0" w:line="240" w:lineRule="auto"/>
              <w:jc w:val="center"/>
              <w:rPr>
                <w:rFonts w:eastAsia="Times New Roman"/>
                <w:szCs w:val="24"/>
                <w:lang w:eastAsia="lv-LV"/>
              </w:rPr>
            </w:pPr>
            <w:r w:rsidRPr="00D104B4">
              <w:rPr>
                <w:rFonts w:eastAsia="Times New Roman"/>
                <w:szCs w:val="24"/>
                <w:lang w:eastAsia="lv-LV"/>
              </w:rPr>
              <w:t>2</w:t>
            </w:r>
          </w:p>
        </w:tc>
        <w:tc>
          <w:tcPr>
            <w:tcW w:w="1483" w:type="dxa"/>
            <w:tcBorders>
              <w:top w:val="outset" w:sz="6" w:space="0" w:color="auto"/>
              <w:left w:val="outset" w:sz="6" w:space="0" w:color="auto"/>
              <w:bottom w:val="outset" w:sz="6" w:space="0" w:color="auto"/>
              <w:right w:val="outset" w:sz="6" w:space="0" w:color="auto"/>
            </w:tcBorders>
            <w:vAlign w:val="center"/>
          </w:tcPr>
          <w:p w:rsidR="00644719" w:rsidRPr="00D104B4" w:rsidRDefault="00644719" w:rsidP="008D4935">
            <w:pPr>
              <w:spacing w:after="0" w:line="240" w:lineRule="auto"/>
              <w:jc w:val="center"/>
              <w:rPr>
                <w:rFonts w:eastAsia="Times New Roman"/>
                <w:szCs w:val="24"/>
                <w:lang w:eastAsia="lv-LV"/>
              </w:rPr>
            </w:pPr>
            <w:r w:rsidRPr="00D104B4">
              <w:rPr>
                <w:rFonts w:eastAsia="Times New Roman"/>
                <w:szCs w:val="24"/>
                <w:lang w:eastAsia="lv-LV"/>
              </w:rPr>
              <w:t>3</w:t>
            </w:r>
          </w:p>
        </w:tc>
        <w:tc>
          <w:tcPr>
            <w:tcW w:w="1566" w:type="dxa"/>
            <w:gridSpan w:val="4"/>
            <w:tcBorders>
              <w:top w:val="outset" w:sz="6" w:space="0" w:color="auto"/>
              <w:left w:val="outset" w:sz="6" w:space="0" w:color="auto"/>
              <w:bottom w:val="outset" w:sz="6" w:space="0" w:color="auto"/>
              <w:right w:val="outset" w:sz="6" w:space="0" w:color="auto"/>
            </w:tcBorders>
            <w:vAlign w:val="center"/>
          </w:tcPr>
          <w:p w:rsidR="00644719" w:rsidRPr="00D104B4" w:rsidRDefault="00644719" w:rsidP="008D4935">
            <w:pPr>
              <w:spacing w:after="0" w:line="240" w:lineRule="auto"/>
              <w:jc w:val="center"/>
              <w:rPr>
                <w:rFonts w:eastAsia="Times New Roman"/>
                <w:szCs w:val="24"/>
                <w:lang w:eastAsia="lv-LV"/>
              </w:rPr>
            </w:pPr>
            <w:r w:rsidRPr="00D104B4">
              <w:rPr>
                <w:rFonts w:eastAsia="Times New Roman"/>
                <w:szCs w:val="24"/>
                <w:lang w:eastAsia="lv-LV"/>
              </w:rPr>
              <w:t>4</w:t>
            </w:r>
          </w:p>
        </w:tc>
        <w:tc>
          <w:tcPr>
            <w:tcW w:w="1483" w:type="dxa"/>
            <w:gridSpan w:val="3"/>
            <w:tcBorders>
              <w:top w:val="outset" w:sz="6" w:space="0" w:color="auto"/>
              <w:left w:val="outset" w:sz="6" w:space="0" w:color="auto"/>
              <w:bottom w:val="outset" w:sz="6" w:space="0" w:color="auto"/>
              <w:right w:val="outset" w:sz="6" w:space="0" w:color="auto"/>
            </w:tcBorders>
            <w:vAlign w:val="center"/>
          </w:tcPr>
          <w:p w:rsidR="00644719" w:rsidRPr="00D104B4" w:rsidRDefault="00644719" w:rsidP="008D4935">
            <w:pPr>
              <w:spacing w:after="0" w:line="240" w:lineRule="auto"/>
              <w:jc w:val="center"/>
              <w:rPr>
                <w:rFonts w:eastAsia="Times New Roman"/>
                <w:szCs w:val="24"/>
                <w:lang w:eastAsia="lv-LV"/>
              </w:rPr>
            </w:pPr>
            <w:r w:rsidRPr="00D104B4">
              <w:rPr>
                <w:rFonts w:eastAsia="Times New Roman"/>
                <w:szCs w:val="24"/>
                <w:lang w:eastAsia="lv-LV"/>
              </w:rPr>
              <w:t>5</w:t>
            </w:r>
          </w:p>
        </w:tc>
      </w:tr>
      <w:tr w:rsidR="0064471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1. Izmaiņas budžeta ieņēmumos:</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1.1. valsts pamatbudžets, tajā skaitā iestāžu ieņēmumi no maksas pakalpojumiem un citi pašu ieņēmumi;</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1.2. speciālais budžets;</w:t>
            </w:r>
          </w:p>
          <w:p w:rsidR="00644719" w:rsidRPr="00886485" w:rsidRDefault="00644719" w:rsidP="00724D55">
            <w:pPr>
              <w:spacing w:after="0" w:line="240" w:lineRule="auto"/>
              <w:rPr>
                <w:rFonts w:eastAsia="Times New Roman"/>
                <w:szCs w:val="24"/>
                <w:lang w:eastAsia="lv-LV"/>
              </w:rPr>
            </w:pPr>
            <w:r w:rsidRPr="00886485">
              <w:rPr>
                <w:rFonts w:eastAsia="Times New Roman"/>
                <w:szCs w:val="24"/>
                <w:lang w:eastAsia="lv-LV"/>
              </w:rPr>
              <w:t>1.3. pašvaldību budžets </w:t>
            </w:r>
          </w:p>
        </w:tc>
        <w:tc>
          <w:tcPr>
            <w:tcW w:w="1405" w:type="dxa"/>
            <w:gridSpan w:val="4"/>
            <w:tcBorders>
              <w:top w:val="outset" w:sz="6" w:space="0" w:color="auto"/>
              <w:left w:val="outset" w:sz="6" w:space="0" w:color="auto"/>
              <w:bottom w:val="outset" w:sz="6" w:space="0" w:color="auto"/>
              <w:right w:val="outset" w:sz="6" w:space="0" w:color="auto"/>
            </w:tcBorders>
          </w:tcPr>
          <w:p w:rsidR="0064471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w:t>
            </w:r>
            <w:r w:rsidR="00644719" w:rsidRPr="00D104B4">
              <w:rPr>
                <w:rFonts w:eastAsia="Times New Roman"/>
                <w:szCs w:val="24"/>
                <w:lang w:eastAsia="lv-LV"/>
              </w:rPr>
              <w:t>  </w:t>
            </w:r>
          </w:p>
        </w:tc>
        <w:tc>
          <w:tcPr>
            <w:tcW w:w="1483" w:type="dxa"/>
            <w:tcBorders>
              <w:top w:val="outset" w:sz="6" w:space="0" w:color="auto"/>
              <w:left w:val="outset" w:sz="6" w:space="0" w:color="auto"/>
              <w:bottom w:val="outset" w:sz="6" w:space="0" w:color="auto"/>
              <w:right w:val="outset" w:sz="6" w:space="0" w:color="auto"/>
            </w:tcBorders>
          </w:tcPr>
          <w:p w:rsidR="0064471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r w:rsidR="00644719" w:rsidRPr="00D104B4">
              <w:rPr>
                <w:rFonts w:eastAsia="Times New Roman"/>
                <w:szCs w:val="24"/>
                <w:lang w:eastAsia="lv-LV"/>
              </w:rPr>
              <w:t>  </w:t>
            </w:r>
          </w:p>
        </w:tc>
        <w:tc>
          <w:tcPr>
            <w:tcW w:w="1566" w:type="dxa"/>
            <w:gridSpan w:val="4"/>
            <w:tcBorders>
              <w:top w:val="outset" w:sz="6" w:space="0" w:color="auto"/>
              <w:left w:val="outset" w:sz="6" w:space="0" w:color="auto"/>
              <w:bottom w:val="outset" w:sz="6" w:space="0" w:color="auto"/>
              <w:right w:val="outset" w:sz="6" w:space="0" w:color="auto"/>
            </w:tcBorders>
          </w:tcPr>
          <w:p w:rsidR="0064471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r w:rsidR="00644719" w:rsidRPr="00D104B4">
              <w:rPr>
                <w:rFonts w:eastAsia="Times New Roman"/>
                <w:szCs w:val="24"/>
                <w:lang w:eastAsia="lv-LV"/>
              </w:rPr>
              <w:t>  </w:t>
            </w:r>
          </w:p>
        </w:tc>
        <w:tc>
          <w:tcPr>
            <w:tcW w:w="1483" w:type="dxa"/>
            <w:gridSpan w:val="3"/>
            <w:tcBorders>
              <w:top w:val="outset" w:sz="6" w:space="0" w:color="auto"/>
              <w:left w:val="outset" w:sz="6" w:space="0" w:color="auto"/>
              <w:bottom w:val="outset" w:sz="6" w:space="0" w:color="auto"/>
              <w:right w:val="outset" w:sz="6" w:space="0" w:color="auto"/>
            </w:tcBorders>
          </w:tcPr>
          <w:p w:rsidR="0064471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r w:rsidR="00644719" w:rsidRPr="00D104B4">
              <w:rPr>
                <w:rFonts w:eastAsia="Times New Roman"/>
                <w:szCs w:val="24"/>
                <w:lang w:eastAsia="lv-LV"/>
              </w:rPr>
              <w:t>  </w:t>
            </w:r>
          </w:p>
        </w:tc>
      </w:tr>
      <w:tr w:rsidR="00132FC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 2. Izmaiņas budžeta izdevumos:</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2.1. valsts pamatbudžets,</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tajā skaitā iestāžu ieņēmumi no maksas pakalpojumiem un citi pašu ieņēmumi;</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2.2. speciālais budžets;</w:t>
            </w:r>
          </w:p>
          <w:p w:rsidR="00132FC9" w:rsidRPr="00886485" w:rsidRDefault="00132FC9" w:rsidP="00724D55">
            <w:pPr>
              <w:spacing w:after="0" w:line="240" w:lineRule="auto"/>
              <w:rPr>
                <w:rFonts w:eastAsia="Times New Roman"/>
                <w:szCs w:val="24"/>
                <w:lang w:eastAsia="lv-LV"/>
              </w:rPr>
            </w:pPr>
            <w:r w:rsidRPr="00886485">
              <w:rPr>
                <w:rFonts w:eastAsia="Times New Roman"/>
                <w:szCs w:val="24"/>
                <w:lang w:eastAsia="lv-LV"/>
              </w:rPr>
              <w:t>2.3. pašvaldību budžets  </w:t>
            </w:r>
          </w:p>
        </w:tc>
        <w:tc>
          <w:tcPr>
            <w:tcW w:w="1405" w:type="dxa"/>
            <w:gridSpan w:val="4"/>
            <w:tcBorders>
              <w:top w:val="outset" w:sz="6" w:space="0" w:color="auto"/>
              <w:left w:val="outset" w:sz="6" w:space="0" w:color="auto"/>
              <w:bottom w:val="outset" w:sz="6" w:space="0" w:color="auto"/>
              <w:right w:val="outset" w:sz="6" w:space="0" w:color="auto"/>
            </w:tcBorders>
          </w:tcPr>
          <w:p w:rsidR="00DD7ABD"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 </w:t>
            </w:r>
          </w:p>
        </w:tc>
        <w:tc>
          <w:tcPr>
            <w:tcW w:w="1483" w:type="dxa"/>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566" w:type="dxa"/>
            <w:gridSpan w:val="4"/>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483" w:type="dxa"/>
            <w:gridSpan w:val="3"/>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r>
      <w:tr w:rsidR="00132FC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 3. Finansiālā ietekme:</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3.1. valsts pamatbudžets,</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tajā skaitā iestāžu ieņēmumi no maksas pakalpojumiem un citi pašu ieņēmumi;</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3.2. speciālais budžets;</w:t>
            </w:r>
          </w:p>
          <w:p w:rsidR="00132FC9" w:rsidRPr="00886485" w:rsidRDefault="00132FC9" w:rsidP="00724D55">
            <w:pPr>
              <w:spacing w:after="0" w:line="240" w:lineRule="auto"/>
              <w:rPr>
                <w:rFonts w:eastAsia="Times New Roman"/>
                <w:szCs w:val="24"/>
                <w:lang w:eastAsia="lv-LV"/>
              </w:rPr>
            </w:pPr>
            <w:r w:rsidRPr="00886485">
              <w:rPr>
                <w:rFonts w:eastAsia="Times New Roman"/>
                <w:szCs w:val="24"/>
                <w:lang w:eastAsia="lv-LV"/>
              </w:rPr>
              <w:t>3.3. pašvaldību budžets  </w:t>
            </w:r>
          </w:p>
        </w:tc>
        <w:tc>
          <w:tcPr>
            <w:tcW w:w="1405" w:type="dxa"/>
            <w:gridSpan w:val="4"/>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483" w:type="dxa"/>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566" w:type="dxa"/>
            <w:gridSpan w:val="4"/>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483" w:type="dxa"/>
            <w:gridSpan w:val="3"/>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r>
      <w:tr w:rsidR="00132FC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132FC9" w:rsidRPr="00886485" w:rsidRDefault="00132FC9" w:rsidP="00724D55">
            <w:pPr>
              <w:spacing w:after="0" w:line="240" w:lineRule="auto"/>
              <w:rPr>
                <w:rFonts w:eastAsia="Times New Roman"/>
                <w:szCs w:val="24"/>
                <w:lang w:eastAsia="lv-LV"/>
              </w:rPr>
            </w:pPr>
            <w:r w:rsidRPr="00886485">
              <w:rPr>
                <w:rFonts w:eastAsia="Times New Roman"/>
                <w:szCs w:val="24"/>
                <w:lang w:eastAsia="lv-LV"/>
              </w:rPr>
              <w:t> 4. Prognozējamie kompensējošie pasākumi papildu izdevumu finansēšanai  </w:t>
            </w:r>
          </w:p>
        </w:tc>
        <w:tc>
          <w:tcPr>
            <w:tcW w:w="1405" w:type="dxa"/>
            <w:gridSpan w:val="4"/>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483" w:type="dxa"/>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566" w:type="dxa"/>
            <w:gridSpan w:val="4"/>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c>
          <w:tcPr>
            <w:tcW w:w="1483" w:type="dxa"/>
            <w:gridSpan w:val="3"/>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Nav attiecināms    </w:t>
            </w:r>
          </w:p>
        </w:tc>
      </w:tr>
      <w:tr w:rsidR="00132FC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132FC9" w:rsidRPr="00886485" w:rsidRDefault="00132FC9" w:rsidP="008D4935">
            <w:pPr>
              <w:spacing w:after="0" w:line="240" w:lineRule="auto"/>
              <w:ind w:left="142" w:firstLine="142"/>
              <w:rPr>
                <w:rFonts w:eastAsia="Times New Roman"/>
                <w:szCs w:val="24"/>
                <w:lang w:eastAsia="lv-LV"/>
              </w:rPr>
            </w:pPr>
            <w:r w:rsidRPr="00886485">
              <w:rPr>
                <w:rFonts w:eastAsia="Times New Roman"/>
                <w:szCs w:val="24"/>
                <w:lang w:eastAsia="lv-LV"/>
              </w:rPr>
              <w:t> 5. Detalizēts ieņēmumu un izdevumu aprēķins (ja nepieciešams, detalizētu ieņēmumu un izdevumu aprēķinu var pievienot anotācijas pielikumā)</w:t>
            </w:r>
          </w:p>
        </w:tc>
        <w:tc>
          <w:tcPr>
            <w:tcW w:w="5937" w:type="dxa"/>
            <w:gridSpan w:val="12"/>
            <w:tcBorders>
              <w:top w:val="outset" w:sz="6" w:space="0" w:color="auto"/>
              <w:left w:val="outset" w:sz="6" w:space="0" w:color="auto"/>
              <w:bottom w:val="outset" w:sz="6" w:space="0" w:color="auto"/>
              <w:right w:val="outset" w:sz="6" w:space="0" w:color="auto"/>
            </w:tcBorders>
          </w:tcPr>
          <w:p w:rsidR="00132FC9" w:rsidRPr="00D104B4" w:rsidRDefault="00132FC9" w:rsidP="008D4935">
            <w:pPr>
              <w:spacing w:after="0" w:line="240" w:lineRule="auto"/>
              <w:ind w:left="638"/>
              <w:rPr>
                <w:rFonts w:eastAsia="Times New Roman"/>
                <w:szCs w:val="24"/>
                <w:lang w:eastAsia="lv-LV"/>
              </w:rPr>
            </w:pPr>
            <w:r w:rsidRPr="00D104B4">
              <w:rPr>
                <w:rFonts w:eastAsia="Times New Roman"/>
                <w:szCs w:val="24"/>
                <w:lang w:eastAsia="lv-LV"/>
              </w:rPr>
              <w:t>  </w:t>
            </w:r>
            <w:r w:rsidR="00FE4742" w:rsidRPr="00D104B4">
              <w:rPr>
                <w:rFonts w:eastAsia="Times New Roman"/>
                <w:szCs w:val="24"/>
                <w:lang w:eastAsia="lv-LV"/>
              </w:rPr>
              <w:t>Nav attiecināms  </w:t>
            </w:r>
          </w:p>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 </w:t>
            </w:r>
          </w:p>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 </w:t>
            </w:r>
          </w:p>
          <w:p w:rsidR="00132FC9" w:rsidRPr="00D104B4" w:rsidRDefault="00132FC9" w:rsidP="008D4935">
            <w:pPr>
              <w:spacing w:after="0" w:line="240" w:lineRule="auto"/>
              <w:ind w:left="120"/>
              <w:rPr>
                <w:rFonts w:eastAsia="Times New Roman"/>
                <w:szCs w:val="24"/>
                <w:lang w:eastAsia="lv-LV"/>
              </w:rPr>
            </w:pPr>
            <w:r w:rsidRPr="00D104B4">
              <w:rPr>
                <w:rFonts w:eastAsia="Times New Roman"/>
                <w:szCs w:val="24"/>
                <w:lang w:eastAsia="lv-LV"/>
              </w:rPr>
              <w:t> </w:t>
            </w:r>
          </w:p>
        </w:tc>
      </w:tr>
      <w:tr w:rsidR="00132FC9" w:rsidRPr="00886485" w:rsidTr="003D7620">
        <w:trPr>
          <w:gridAfter w:val="1"/>
          <w:wAfter w:w="103" w:type="dxa"/>
          <w:tblCellSpacing w:w="0" w:type="dxa"/>
        </w:trPr>
        <w:tc>
          <w:tcPr>
            <w:tcW w:w="3316" w:type="dxa"/>
            <w:gridSpan w:val="2"/>
            <w:tcBorders>
              <w:top w:val="outset" w:sz="6" w:space="0" w:color="auto"/>
              <w:left w:val="outset" w:sz="6" w:space="0" w:color="auto"/>
              <w:bottom w:val="outset" w:sz="6" w:space="0" w:color="auto"/>
              <w:right w:val="outset" w:sz="6" w:space="0" w:color="auto"/>
            </w:tcBorders>
          </w:tcPr>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 6. Cita informācija </w:t>
            </w:r>
          </w:p>
          <w:p w:rsidR="00132FC9" w:rsidRPr="00886485" w:rsidRDefault="00132FC9" w:rsidP="008D4935">
            <w:pPr>
              <w:spacing w:after="0" w:line="240" w:lineRule="auto"/>
              <w:rPr>
                <w:rFonts w:eastAsia="Times New Roman"/>
                <w:szCs w:val="24"/>
                <w:lang w:eastAsia="lv-LV"/>
              </w:rPr>
            </w:pPr>
            <w:r w:rsidRPr="00886485">
              <w:rPr>
                <w:rFonts w:eastAsia="Times New Roman"/>
                <w:szCs w:val="24"/>
                <w:lang w:eastAsia="lv-LV"/>
              </w:rPr>
              <w:t> </w:t>
            </w:r>
          </w:p>
        </w:tc>
        <w:tc>
          <w:tcPr>
            <w:tcW w:w="5937" w:type="dxa"/>
            <w:gridSpan w:val="12"/>
            <w:tcBorders>
              <w:top w:val="outset" w:sz="6" w:space="0" w:color="auto"/>
              <w:left w:val="outset" w:sz="6" w:space="0" w:color="auto"/>
              <w:bottom w:val="outset" w:sz="6" w:space="0" w:color="auto"/>
              <w:right w:val="outset" w:sz="6" w:space="0" w:color="auto"/>
            </w:tcBorders>
          </w:tcPr>
          <w:p w:rsidR="00511D8D" w:rsidRDefault="00511D8D" w:rsidP="008D4935">
            <w:pPr>
              <w:numPr>
                <w:ilvl w:val="0"/>
                <w:numId w:val="40"/>
              </w:numPr>
              <w:spacing w:after="0" w:line="240" w:lineRule="auto"/>
              <w:ind w:left="71" w:right="166" w:firstLine="284"/>
              <w:jc w:val="both"/>
              <w:rPr>
                <w:rFonts w:eastAsia="Times New Roman"/>
                <w:szCs w:val="24"/>
                <w:lang w:eastAsia="lv-LV"/>
              </w:rPr>
            </w:pPr>
            <w:r w:rsidRPr="00D104B4">
              <w:rPr>
                <w:rFonts w:eastAsia="Times New Roman"/>
                <w:szCs w:val="24"/>
                <w:lang w:eastAsia="lv-LV"/>
              </w:rPr>
              <w:t xml:space="preserve">Ieviešot </w:t>
            </w:r>
            <w:r w:rsidR="00D54B71">
              <w:rPr>
                <w:rFonts w:eastAsia="Times New Roman"/>
                <w:szCs w:val="24"/>
                <w:lang w:eastAsia="lv-LV"/>
              </w:rPr>
              <w:t>d</w:t>
            </w:r>
            <w:r w:rsidR="00312244">
              <w:rPr>
                <w:rFonts w:eastAsia="Times New Roman"/>
                <w:szCs w:val="24"/>
              </w:rPr>
              <w:t>irektīvas 200</w:t>
            </w:r>
            <w:r w:rsidR="005061E0">
              <w:rPr>
                <w:rFonts w:eastAsia="Times New Roman"/>
                <w:szCs w:val="24"/>
              </w:rPr>
              <w:t>8</w:t>
            </w:r>
            <w:r w:rsidR="00312244">
              <w:rPr>
                <w:rFonts w:eastAsia="Times New Roman"/>
                <w:szCs w:val="24"/>
              </w:rPr>
              <w:t>/9</w:t>
            </w:r>
            <w:r w:rsidRPr="00D104B4">
              <w:rPr>
                <w:rFonts w:eastAsia="Times New Roman"/>
                <w:szCs w:val="24"/>
              </w:rPr>
              <w:t xml:space="preserve">/EK normas, ietekme uz </w:t>
            </w:r>
            <w:r w:rsidR="002C03FA">
              <w:rPr>
                <w:rFonts w:eastAsia="Times New Roman"/>
                <w:szCs w:val="24"/>
              </w:rPr>
              <w:t xml:space="preserve">valsts </w:t>
            </w:r>
            <w:r w:rsidRPr="00D104B4">
              <w:rPr>
                <w:rFonts w:eastAsia="Times New Roman"/>
                <w:szCs w:val="24"/>
              </w:rPr>
              <w:t>budžeta ieņēmumiem nav nosakāma.</w:t>
            </w:r>
          </w:p>
          <w:p w:rsidR="000D2EA8" w:rsidRPr="00890419" w:rsidRDefault="000D2EA8" w:rsidP="008D4935">
            <w:pPr>
              <w:numPr>
                <w:ilvl w:val="0"/>
                <w:numId w:val="40"/>
              </w:numPr>
              <w:spacing w:after="0" w:line="240" w:lineRule="auto"/>
              <w:ind w:left="71" w:right="166" w:firstLine="284"/>
              <w:jc w:val="both"/>
              <w:rPr>
                <w:rFonts w:eastAsia="Times New Roman"/>
                <w:szCs w:val="24"/>
                <w:lang w:eastAsia="lv-LV"/>
              </w:rPr>
            </w:pPr>
            <w:r>
              <w:rPr>
                <w:rFonts w:eastAsia="Times New Roman"/>
                <w:szCs w:val="24"/>
              </w:rPr>
              <w:t xml:space="preserve">Palielinot </w:t>
            </w:r>
            <w:r>
              <w:rPr>
                <w:szCs w:val="24"/>
              </w:rPr>
              <w:t>kompensācijas apmērs lauksaimniekiem no 12 procentiem uz 14 procentiem</w:t>
            </w:r>
            <w:r w:rsidR="005061E0">
              <w:rPr>
                <w:szCs w:val="24"/>
              </w:rPr>
              <w:t>,</w:t>
            </w:r>
            <w:r>
              <w:rPr>
                <w:szCs w:val="24"/>
              </w:rPr>
              <w:t xml:space="preserve"> tieša ietekme uz valsts budžetu kopumā neveidosies, ja palielinoties atmaksai samazināsies arī PVN bāze</w:t>
            </w:r>
            <w:r w:rsidR="007C3120">
              <w:rPr>
                <w:szCs w:val="24"/>
              </w:rPr>
              <w:t>s apjoms</w:t>
            </w:r>
            <w:r>
              <w:rPr>
                <w:szCs w:val="24"/>
              </w:rPr>
              <w:t xml:space="preserve"> nosakot LR iemaksas Eiropas Savienības budžetā.</w:t>
            </w:r>
          </w:p>
          <w:p w:rsidR="00890419" w:rsidRDefault="00890419" w:rsidP="008D4935">
            <w:pPr>
              <w:spacing w:after="0" w:line="240" w:lineRule="auto"/>
              <w:ind w:left="71" w:right="166" w:firstLine="286"/>
              <w:jc w:val="both"/>
              <w:rPr>
                <w:szCs w:val="24"/>
              </w:rPr>
            </w:pPr>
            <w:r w:rsidRPr="005753A1">
              <w:rPr>
                <w:szCs w:val="24"/>
              </w:rPr>
              <w:t>Veicot ikgadējo pašu resursu bāzes aprēķinu, ti</w:t>
            </w:r>
            <w:r>
              <w:rPr>
                <w:szCs w:val="24"/>
              </w:rPr>
              <w:t>e</w:t>
            </w:r>
            <w:r w:rsidRPr="005753A1">
              <w:rPr>
                <w:szCs w:val="24"/>
              </w:rPr>
              <w:t>k aprēķināta arī vidējā svērtā likme lauksaimniekiem, kas 2007.gadā bija 16,92% un 2008.gadā  - 14.59%.</w:t>
            </w:r>
          </w:p>
          <w:p w:rsidR="00890419" w:rsidRPr="005753A1" w:rsidRDefault="00890419" w:rsidP="008D4935">
            <w:pPr>
              <w:spacing w:after="0" w:line="240" w:lineRule="auto"/>
              <w:ind w:left="71" w:right="166" w:firstLine="286"/>
              <w:jc w:val="both"/>
              <w:rPr>
                <w:szCs w:val="24"/>
              </w:rPr>
            </w:pPr>
            <w:r w:rsidRPr="005753A1">
              <w:rPr>
                <w:szCs w:val="24"/>
              </w:rPr>
              <w:lastRenderedPageBreak/>
              <w:t>Pēc PVN deklarācijās uzrādītās informācijas lauksaimniekiem tika izmaksāta  PVN 12 % kompensācija šādā apmērā: 2007.gadā - 5,41 milj. Ls, 2008.gadā – 4,63 milj. Ls un 2009.gada 8 mēnešos  - 1,84 milj. Ls. Prognozējams, ka kopumā 2009.gadā  lauksaimniekiem tiks izmaksāta  PVN 12 % kompensācija 2.92 milj. Ls apmērā.</w:t>
            </w:r>
            <w:r>
              <w:rPr>
                <w:szCs w:val="24"/>
              </w:rPr>
              <w:t xml:space="preserve"> J</w:t>
            </w:r>
            <w:r w:rsidRPr="005753A1">
              <w:rPr>
                <w:szCs w:val="24"/>
              </w:rPr>
              <w:t xml:space="preserve">a lauksaimniekiem tiktu izmaksāta kompensācija 14% apmērā </w:t>
            </w:r>
            <w:r>
              <w:rPr>
                <w:szCs w:val="24"/>
              </w:rPr>
              <w:t>s</w:t>
            </w:r>
            <w:r w:rsidRPr="005753A1">
              <w:rPr>
                <w:szCs w:val="24"/>
              </w:rPr>
              <w:t>amazinājums budžetā</w:t>
            </w:r>
            <w:r>
              <w:rPr>
                <w:szCs w:val="24"/>
              </w:rPr>
              <w:t xml:space="preserve"> būtu</w:t>
            </w:r>
            <w:r w:rsidRPr="005753A1">
              <w:rPr>
                <w:szCs w:val="24"/>
              </w:rPr>
              <w:t>:</w:t>
            </w:r>
          </w:p>
          <w:p w:rsidR="00890419" w:rsidRPr="005753A1" w:rsidRDefault="00890419" w:rsidP="008D4935">
            <w:pPr>
              <w:spacing w:after="0" w:line="240" w:lineRule="auto"/>
              <w:ind w:left="71" w:right="166" w:firstLine="142"/>
              <w:jc w:val="both"/>
              <w:rPr>
                <w:szCs w:val="24"/>
              </w:rPr>
            </w:pPr>
            <w:r w:rsidRPr="005753A1">
              <w:rPr>
                <w:szCs w:val="24"/>
              </w:rPr>
              <w:t>2007.gadā – 902,19 tūkst. Ls</w:t>
            </w:r>
          </w:p>
          <w:p w:rsidR="00890419" w:rsidRPr="005753A1" w:rsidRDefault="00890419" w:rsidP="008D4935">
            <w:pPr>
              <w:spacing w:after="0" w:line="240" w:lineRule="auto"/>
              <w:ind w:left="71" w:right="166" w:firstLine="142"/>
              <w:jc w:val="both"/>
              <w:rPr>
                <w:szCs w:val="24"/>
              </w:rPr>
            </w:pPr>
            <w:r w:rsidRPr="005753A1">
              <w:rPr>
                <w:szCs w:val="24"/>
              </w:rPr>
              <w:t>2008.gadā – 771,54 tūkst. Ls</w:t>
            </w:r>
          </w:p>
          <w:p w:rsidR="00890419" w:rsidRPr="005753A1" w:rsidRDefault="00890419" w:rsidP="008D4935">
            <w:pPr>
              <w:spacing w:after="0" w:line="240" w:lineRule="auto"/>
              <w:ind w:left="71" w:right="166" w:firstLine="142"/>
              <w:jc w:val="both"/>
              <w:rPr>
                <w:szCs w:val="24"/>
              </w:rPr>
            </w:pPr>
            <w:r>
              <w:rPr>
                <w:szCs w:val="24"/>
              </w:rPr>
              <w:t xml:space="preserve">Līdz ar to 2009.gada prognoze ir </w:t>
            </w:r>
            <w:r w:rsidRPr="005753A1">
              <w:rPr>
                <w:szCs w:val="24"/>
              </w:rPr>
              <w:t>486,07 tūkst. Ls</w:t>
            </w:r>
            <w:r>
              <w:rPr>
                <w:szCs w:val="24"/>
              </w:rPr>
              <w:t>.</w:t>
            </w:r>
          </w:p>
          <w:p w:rsidR="003B6E66" w:rsidRDefault="000D2EA8" w:rsidP="008D4935">
            <w:pPr>
              <w:numPr>
                <w:ilvl w:val="0"/>
                <w:numId w:val="40"/>
              </w:numPr>
              <w:spacing w:after="0" w:line="240" w:lineRule="auto"/>
              <w:ind w:left="71" w:right="166" w:firstLine="284"/>
              <w:jc w:val="both"/>
            </w:pPr>
            <w:r w:rsidRPr="003B6E66">
              <w:rPr>
                <w:szCs w:val="24"/>
              </w:rPr>
              <w:t>Pagarinot PVN samaksas termiņu valsts budžetā</w:t>
            </w:r>
            <w:r w:rsidR="005061E0">
              <w:rPr>
                <w:szCs w:val="24"/>
              </w:rPr>
              <w:t>,</w:t>
            </w:r>
            <w:r w:rsidRPr="003B6E66">
              <w:rPr>
                <w:szCs w:val="24"/>
              </w:rPr>
              <w:t xml:space="preserve"> varētu veidoties naudas plūsmas ietekme</w:t>
            </w:r>
            <w:r w:rsidR="007C3120">
              <w:rPr>
                <w:szCs w:val="24"/>
              </w:rPr>
              <w:t xml:space="preserve"> uz to</w:t>
            </w:r>
            <w:r w:rsidRPr="003B6E66">
              <w:rPr>
                <w:szCs w:val="24"/>
              </w:rPr>
              <w:t xml:space="preserve">, </w:t>
            </w:r>
            <w:r w:rsidR="007C3120">
              <w:rPr>
                <w:szCs w:val="24"/>
              </w:rPr>
              <w:t xml:space="preserve">jo, </w:t>
            </w:r>
            <w:r w:rsidRPr="003B6E66">
              <w:rPr>
                <w:szCs w:val="24"/>
              </w:rPr>
              <w:t>piemēram</w:t>
            </w:r>
            <w:r w:rsidR="005061E0">
              <w:rPr>
                <w:szCs w:val="24"/>
              </w:rPr>
              <w:t>,</w:t>
            </w:r>
            <w:r w:rsidRPr="003B6E66">
              <w:rPr>
                <w:szCs w:val="24"/>
              </w:rPr>
              <w:t xml:space="preserve"> nākamā gada februāra mēnesī ir tikai 28 d</w:t>
            </w:r>
            <w:r w:rsidR="00AC0391">
              <w:rPr>
                <w:szCs w:val="24"/>
              </w:rPr>
              <w:t>ienas, ja samaksas termiņš ir 20</w:t>
            </w:r>
            <w:r w:rsidRPr="003B6E66">
              <w:rPr>
                <w:szCs w:val="24"/>
              </w:rPr>
              <w:t xml:space="preserve"> datums, tad saskaņā ar </w:t>
            </w:r>
            <w:r w:rsidR="003B6E66">
              <w:t xml:space="preserve">likuma </w:t>
            </w:r>
            <w:r w:rsidR="003B6E66">
              <w:sym w:font="Symbol" w:char="F0B2"/>
            </w:r>
            <w:r w:rsidR="003B6E66">
              <w:t>Par nodokļiem un nodevām</w:t>
            </w:r>
            <w:r w:rsidR="003B6E66">
              <w:sym w:font="Symbol" w:char="F0B2"/>
            </w:r>
            <w:r w:rsidR="003B6E66">
              <w:t xml:space="preserve"> 23.</w:t>
            </w:r>
            <w:r w:rsidR="003B6E66" w:rsidRPr="003B6E66">
              <w:rPr>
                <w:vertAlign w:val="superscript"/>
              </w:rPr>
              <w:t>1</w:t>
            </w:r>
            <w:r w:rsidR="003B6E66">
              <w:t xml:space="preserve"> panta otrā daļu nodokļa samaksas diena ir diena, kad valsts budžets vai pašvaldības budžets ir saņēmis attiecīgi tam piekritīgo nodokļa maksājumu. Savukārt minētā likuma 29.panta trešā daļa nosaka, ka nokavējuma naudu neaprēķina, ja valsts vai pašvaldības budžets tam piekritīgo nodokļa maksājumu ir saņēmis </w:t>
            </w:r>
            <w:r w:rsidR="003B6E66" w:rsidRPr="005F7AB6">
              <w:rPr>
                <w:iCs/>
              </w:rPr>
              <w:t>piecu darbdienu laikā</w:t>
            </w:r>
            <w:r w:rsidR="003B6E66">
              <w:t xml:space="preserve"> pēc maksājuma termiņa iestāšanās. </w:t>
            </w:r>
            <w:r w:rsidR="007C3120">
              <w:t xml:space="preserve">Līdz ar to </w:t>
            </w:r>
            <w:r w:rsidR="00890419">
              <w:t xml:space="preserve">PVN </w:t>
            </w:r>
            <w:r w:rsidR="007C3120">
              <w:t>maksājums valsts budžetā varētu ienākt tikai marta mēnesī.</w:t>
            </w:r>
          </w:p>
          <w:p w:rsidR="005061E0" w:rsidRDefault="005061E0" w:rsidP="008D4935">
            <w:pPr>
              <w:numPr>
                <w:ilvl w:val="0"/>
                <w:numId w:val="40"/>
              </w:numPr>
              <w:spacing w:after="0" w:line="240" w:lineRule="auto"/>
              <w:ind w:left="71" w:right="166" w:firstLine="284"/>
              <w:jc w:val="both"/>
            </w:pPr>
            <w:r>
              <w:t>Pamatojoties uz VID sniegto informāciju, paredzams, ka sakarā ar likumprojekta iekļauto normu ieviešanu (PVN pārmaksu atmaksas sistēmas uzlabošana) radīsies izdevumi informācijas sistēmu aktualizēšanai un darbības nodrošināšanai kopsummā par ~ 35 120 latiem.</w:t>
            </w:r>
          </w:p>
          <w:p w:rsidR="005061E0" w:rsidRDefault="005061E0" w:rsidP="008D4935">
            <w:pPr>
              <w:spacing w:after="0" w:line="240" w:lineRule="auto"/>
              <w:ind w:left="71" w:right="166" w:firstLine="284"/>
              <w:jc w:val="both"/>
            </w:pPr>
            <w:r>
              <w:t>Izdevumi tiks segti no VID iekšējiem budžeta resursiem, veicot izdevumu optimizēšanu un pārstrukturizēšanu.</w:t>
            </w:r>
          </w:p>
          <w:p w:rsidR="005061E0" w:rsidRDefault="005061E0" w:rsidP="008D4935">
            <w:pPr>
              <w:pStyle w:val="ListParagraph"/>
              <w:numPr>
                <w:ilvl w:val="0"/>
                <w:numId w:val="40"/>
              </w:numPr>
              <w:tabs>
                <w:tab w:val="left" w:pos="644"/>
              </w:tabs>
              <w:ind w:left="71" w:right="166" w:firstLine="284"/>
              <w:jc w:val="both"/>
              <w:rPr>
                <w:sz w:val="24"/>
                <w:szCs w:val="24"/>
              </w:rPr>
            </w:pPr>
            <w:r>
              <w:rPr>
                <w:sz w:val="24"/>
                <w:szCs w:val="24"/>
              </w:rPr>
              <w:t xml:space="preserve">Mainoties </w:t>
            </w:r>
            <w:r w:rsidRPr="005061E0">
              <w:rPr>
                <w:sz w:val="24"/>
                <w:szCs w:val="24"/>
              </w:rPr>
              <w:t>taksācijas perioda</w:t>
            </w:r>
            <w:r>
              <w:rPr>
                <w:sz w:val="24"/>
                <w:szCs w:val="24"/>
              </w:rPr>
              <w:t>m</w:t>
            </w:r>
            <w:r w:rsidRPr="005061E0">
              <w:rPr>
                <w:sz w:val="24"/>
                <w:szCs w:val="24"/>
              </w:rPr>
              <w:t xml:space="preserve"> </w:t>
            </w:r>
            <w:r>
              <w:rPr>
                <w:sz w:val="24"/>
                <w:szCs w:val="24"/>
              </w:rPr>
              <w:t>(apliekamās personas ar gada apgrozījumu zem 35 000 latu saskaņā ar likumprojektā ietvertajām normām PVN deklarācijas iesniegs un PVN budžetā maksās tikai reizi ceturksnī) varētu veidoties naudas plūsmas ietekme uz valsts budžetu, taču pēc VID sniegtās in</w:t>
            </w:r>
            <w:r w:rsidR="00890419">
              <w:rPr>
                <w:sz w:val="24"/>
                <w:szCs w:val="24"/>
              </w:rPr>
              <w:t xml:space="preserve">formācijas šādām apliekamām personām līdz šim budžetā maksājamais PVN apjoms ir bijis ļoti niecīgas vai ar </w:t>
            </w:r>
            <w:r w:rsidR="00890419">
              <w:rPr>
                <w:sz w:val="24"/>
                <w:szCs w:val="24"/>
              </w:rPr>
              <w:sym w:font="Symbol" w:char="F0B2"/>
            </w:r>
            <w:r w:rsidR="00890419">
              <w:rPr>
                <w:sz w:val="24"/>
                <w:szCs w:val="24"/>
              </w:rPr>
              <w:t>-</w:t>
            </w:r>
            <w:r w:rsidR="00890419">
              <w:rPr>
                <w:sz w:val="24"/>
                <w:szCs w:val="24"/>
              </w:rPr>
              <w:sym w:font="Symbol" w:char="F0B2"/>
            </w:r>
            <w:r w:rsidR="00890419">
              <w:rPr>
                <w:sz w:val="24"/>
                <w:szCs w:val="24"/>
              </w:rPr>
              <w:t xml:space="preserve"> zīmi. </w:t>
            </w:r>
          </w:p>
          <w:p w:rsidR="00914A3C" w:rsidRPr="00D104B4" w:rsidRDefault="00890419" w:rsidP="008D4935">
            <w:pPr>
              <w:pStyle w:val="ListParagraph"/>
              <w:numPr>
                <w:ilvl w:val="0"/>
                <w:numId w:val="40"/>
              </w:numPr>
              <w:tabs>
                <w:tab w:val="left" w:pos="644"/>
              </w:tabs>
              <w:ind w:left="71" w:right="166" w:firstLine="284"/>
              <w:jc w:val="both"/>
              <w:rPr>
                <w:rFonts w:eastAsia="Times New Roman"/>
                <w:szCs w:val="24"/>
              </w:rPr>
            </w:pPr>
            <w:r>
              <w:rPr>
                <w:sz w:val="24"/>
                <w:szCs w:val="24"/>
              </w:rPr>
              <w:t>PVN maksāšanas un priekšnodokļa atskaitīšanas jaunā kārtība mazajiem uzņēmumiem varētu ietekmēt PVN maksājumu plūsmu valsts budžetā.</w:t>
            </w:r>
          </w:p>
        </w:tc>
      </w:tr>
      <w:tr w:rsidR="00644719" w:rsidRPr="00886485"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vAlign w:val="center"/>
          </w:tcPr>
          <w:p w:rsidR="00644719" w:rsidRPr="00886485" w:rsidRDefault="00644719" w:rsidP="005A0A17">
            <w:pPr>
              <w:spacing w:after="0" w:line="240" w:lineRule="auto"/>
              <w:jc w:val="center"/>
              <w:rPr>
                <w:rFonts w:eastAsia="Times New Roman"/>
                <w:szCs w:val="24"/>
                <w:lang w:eastAsia="lv-LV"/>
              </w:rPr>
            </w:pPr>
            <w:r w:rsidRPr="00886485">
              <w:rPr>
                <w:rFonts w:eastAsia="Times New Roman"/>
                <w:b/>
                <w:bCs/>
                <w:szCs w:val="24"/>
                <w:lang w:eastAsia="lv-LV"/>
              </w:rPr>
              <w:lastRenderedPageBreak/>
              <w:t>IV. Kāda var būt normatīvā akta ietekme uz</w:t>
            </w:r>
            <w:r w:rsidRPr="00886485">
              <w:rPr>
                <w:rFonts w:eastAsia="Times New Roman"/>
                <w:b/>
                <w:bCs/>
                <w:szCs w:val="24"/>
                <w:lang w:eastAsia="lv-LV"/>
              </w:rPr>
              <w:br/>
              <w:t>spēkā esošo tiesību normu sistēmu</w:t>
            </w:r>
          </w:p>
        </w:tc>
      </w:tr>
      <w:tr w:rsidR="00644719" w:rsidRPr="00886485" w:rsidTr="003D7620">
        <w:trPr>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xml:space="preserve"> 1. Kādi normatīvie akti (likumi un Ministru kabineta noteikumi) papildus jāizdod un vai ir sagatavoti to projekti, to būtība, kā arī ministrija, kura ir atbildīga par tā sagatavošanu. Par Ministru kabineta noteikumiem (arī </w:t>
            </w:r>
            <w:r w:rsidRPr="00886485">
              <w:rPr>
                <w:rFonts w:eastAsia="Times New Roman"/>
                <w:szCs w:val="24"/>
                <w:lang w:eastAsia="lv-LV"/>
              </w:rPr>
              <w:lastRenderedPageBreak/>
              <w:t>tiem, kuru izdošana ir paredzēta izstrādātajā likumprojektā) – norāda to izdošanas mērķi un galvenos satura punktus, kā arī termiņu, kādā paredzēts šos noteikumus izstrādāt </w:t>
            </w:r>
          </w:p>
        </w:tc>
        <w:tc>
          <w:tcPr>
            <w:tcW w:w="5387" w:type="dxa"/>
            <w:gridSpan w:val="10"/>
            <w:tcBorders>
              <w:top w:val="outset" w:sz="6" w:space="0" w:color="auto"/>
              <w:left w:val="outset" w:sz="6" w:space="0" w:color="auto"/>
              <w:bottom w:val="outset" w:sz="6" w:space="0" w:color="auto"/>
              <w:right w:val="outset" w:sz="6" w:space="0" w:color="auto"/>
            </w:tcBorders>
          </w:tcPr>
          <w:p w:rsidR="00AB7AC1" w:rsidRDefault="00A1014A" w:rsidP="008D4935">
            <w:pPr>
              <w:pStyle w:val="Header"/>
              <w:tabs>
                <w:tab w:val="clear" w:pos="4153"/>
                <w:tab w:val="left" w:pos="4350"/>
              </w:tabs>
              <w:spacing w:after="0" w:line="240" w:lineRule="auto"/>
              <w:ind w:left="127" w:right="93" w:firstLine="142"/>
              <w:jc w:val="both"/>
            </w:pPr>
            <w:r>
              <w:lastRenderedPageBreak/>
              <w:t xml:space="preserve">1) </w:t>
            </w:r>
            <w:r w:rsidR="000D10B3" w:rsidRPr="00DF3C9E">
              <w:t xml:space="preserve">Atbilstoši likumprojekta </w:t>
            </w:r>
            <w:r w:rsidR="00925E68">
              <w:t>13.p</w:t>
            </w:r>
            <w:r w:rsidR="000D10B3" w:rsidRPr="00DF3C9E">
              <w:t>antā iekļautajam pilnvarojuma</w:t>
            </w:r>
            <w:r w:rsidR="005019D9">
              <w:t>m Ministru kabinetam</w:t>
            </w:r>
            <w:r w:rsidR="000D10B3" w:rsidRPr="00DF3C9E">
              <w:t xml:space="preserve"> </w:t>
            </w:r>
            <w:r w:rsidR="00AC427A" w:rsidRPr="00DF3C9E">
              <w:t xml:space="preserve">Finanšu </w:t>
            </w:r>
            <w:r w:rsidR="005019D9">
              <w:t>ministrija</w:t>
            </w:r>
            <w:r w:rsidR="001F15AC">
              <w:t>i</w:t>
            </w:r>
            <w:r w:rsidR="000D10B3" w:rsidRPr="00DF3C9E">
              <w:t xml:space="preserve"> </w:t>
            </w:r>
            <w:r w:rsidR="001F15AC">
              <w:t>jā</w:t>
            </w:r>
            <w:r w:rsidR="009E03EC" w:rsidRPr="00DF3C9E">
              <w:t>izstrādā</w:t>
            </w:r>
            <w:r w:rsidR="005019D9">
              <w:t xml:space="preserve"> jaun</w:t>
            </w:r>
            <w:r w:rsidR="001F15AC">
              <w:t>i</w:t>
            </w:r>
            <w:r w:rsidR="009E03EC" w:rsidRPr="00DF3C9E">
              <w:t xml:space="preserve"> Ministru kabineta noteikum</w:t>
            </w:r>
            <w:r w:rsidR="001F15AC">
              <w:t>i</w:t>
            </w:r>
            <w:r w:rsidR="00AB7AC1">
              <w:t>, kas nosaka</w:t>
            </w:r>
            <w:r w:rsidR="00DF3C9E" w:rsidRPr="00DF3C9E">
              <w:t>:</w:t>
            </w:r>
            <w:r w:rsidR="00AB7AC1">
              <w:t xml:space="preserve"> </w:t>
            </w:r>
          </w:p>
          <w:p w:rsidR="00DF3C9E" w:rsidRDefault="00AB7AC1" w:rsidP="008D4935">
            <w:pPr>
              <w:pStyle w:val="Header"/>
              <w:tabs>
                <w:tab w:val="clear" w:pos="4153"/>
              </w:tabs>
              <w:spacing w:after="0" w:line="240" w:lineRule="auto"/>
              <w:ind w:left="127" w:right="93" w:firstLine="142"/>
              <w:jc w:val="both"/>
              <w:rPr>
                <w:szCs w:val="28"/>
              </w:rPr>
            </w:pPr>
            <w:r>
              <w:t>- a</w:t>
            </w:r>
            <w:r w:rsidRPr="00AB7AC1">
              <w:rPr>
                <w:szCs w:val="28"/>
              </w:rPr>
              <w:t xml:space="preserve">pliekamās personas </w:t>
            </w:r>
            <w:r w:rsidRPr="00AB7AC1">
              <w:rPr>
                <w:bCs/>
                <w:szCs w:val="28"/>
              </w:rPr>
              <w:t>pieteikuma iesniegšan</w:t>
            </w:r>
            <w:r>
              <w:rPr>
                <w:bCs/>
                <w:szCs w:val="28"/>
              </w:rPr>
              <w:t>u</w:t>
            </w:r>
            <w:r w:rsidRPr="00AB7AC1">
              <w:rPr>
                <w:bCs/>
                <w:szCs w:val="28"/>
              </w:rPr>
              <w:t xml:space="preserve"> </w:t>
            </w:r>
            <w:r w:rsidR="00B81A65">
              <w:rPr>
                <w:bCs/>
                <w:szCs w:val="28"/>
              </w:rPr>
              <w:t>PVN</w:t>
            </w:r>
            <w:r w:rsidRPr="00AB7AC1">
              <w:rPr>
                <w:szCs w:val="28"/>
              </w:rPr>
              <w:t xml:space="preserve"> atmaksas saņemšanai citā dalībvalstī</w:t>
            </w:r>
            <w:r w:rsidR="00F354BC">
              <w:rPr>
                <w:szCs w:val="28"/>
              </w:rPr>
              <w:t>;</w:t>
            </w:r>
          </w:p>
          <w:p w:rsidR="00A1014A" w:rsidRDefault="00F354BC" w:rsidP="008D4935">
            <w:pPr>
              <w:pStyle w:val="Header"/>
              <w:tabs>
                <w:tab w:val="clear" w:pos="4153"/>
              </w:tabs>
              <w:spacing w:after="0" w:line="240" w:lineRule="auto"/>
              <w:ind w:left="127" w:right="93" w:firstLine="142"/>
              <w:jc w:val="both"/>
              <w:rPr>
                <w:szCs w:val="28"/>
              </w:rPr>
            </w:pPr>
            <w:r>
              <w:rPr>
                <w:szCs w:val="28"/>
              </w:rPr>
              <w:lastRenderedPageBreak/>
              <w:t xml:space="preserve">- </w:t>
            </w:r>
            <w:r w:rsidR="00B81A65">
              <w:rPr>
                <w:szCs w:val="28"/>
              </w:rPr>
              <w:t xml:space="preserve">PVN </w:t>
            </w:r>
            <w:r>
              <w:rPr>
                <w:szCs w:val="28"/>
              </w:rPr>
              <w:t>atmaksāšanu citas dalībvalsts apliekamai personai</w:t>
            </w:r>
            <w:r w:rsidR="005019D9">
              <w:rPr>
                <w:szCs w:val="28"/>
              </w:rPr>
              <w:t>.</w:t>
            </w:r>
          </w:p>
          <w:p w:rsidR="00644719" w:rsidRDefault="00A1014A" w:rsidP="00746919">
            <w:pPr>
              <w:pStyle w:val="Header"/>
              <w:tabs>
                <w:tab w:val="clear" w:pos="4153"/>
                <w:tab w:val="left" w:pos="552"/>
              </w:tabs>
              <w:spacing w:after="0" w:line="240" w:lineRule="auto"/>
              <w:ind w:left="127" w:right="93" w:firstLine="142"/>
              <w:jc w:val="both"/>
              <w:rPr>
                <w:rFonts w:eastAsia="Times New Roman"/>
                <w:szCs w:val="24"/>
                <w:lang w:eastAsia="lv-LV"/>
              </w:rPr>
            </w:pPr>
            <w:r w:rsidRPr="001805AA">
              <w:rPr>
                <w:rFonts w:eastAsia="Times New Roman"/>
                <w:szCs w:val="24"/>
                <w:lang w:eastAsia="lv-LV"/>
              </w:rPr>
              <w:t>2)</w:t>
            </w:r>
            <w:r w:rsidR="00746919">
              <w:rPr>
                <w:rFonts w:eastAsia="Times New Roman"/>
                <w:szCs w:val="24"/>
                <w:lang w:eastAsia="lv-LV"/>
              </w:rPr>
              <w:t xml:space="preserve"> </w:t>
            </w:r>
            <w:r w:rsidR="004436B4" w:rsidRPr="001805AA">
              <w:rPr>
                <w:rFonts w:eastAsia="Times New Roman"/>
                <w:szCs w:val="24"/>
                <w:lang w:eastAsia="lv-LV"/>
              </w:rPr>
              <w:t>Jāizstrādā grozījumi Ministru kabineta 2006.gada 14.novembra noteikumos Nr.933 „Likuma „Par pievienotās vērtības nodokli” normu piemērošanas kārtība”</w:t>
            </w:r>
          </w:p>
          <w:p w:rsidR="00321F40" w:rsidRPr="001805AA" w:rsidRDefault="00321F40" w:rsidP="00A1014A">
            <w:pPr>
              <w:pStyle w:val="Header"/>
              <w:tabs>
                <w:tab w:val="clear" w:pos="4153"/>
              </w:tabs>
              <w:spacing w:after="0" w:line="240" w:lineRule="auto"/>
              <w:ind w:left="127" w:right="93" w:firstLine="142"/>
              <w:jc w:val="both"/>
              <w:rPr>
                <w:rFonts w:eastAsia="Times New Roman"/>
                <w:szCs w:val="24"/>
                <w:lang w:eastAsia="lv-LV"/>
              </w:rPr>
            </w:pPr>
            <w:r>
              <w:rPr>
                <w:rFonts w:eastAsia="Times New Roman"/>
                <w:szCs w:val="24"/>
                <w:lang w:eastAsia="lv-LV"/>
              </w:rPr>
              <w:t>3) jāizstrādā jauni Ministru kabineta noteikumi par nodokļa deklarāciju un tās pielikumiem.</w:t>
            </w:r>
          </w:p>
        </w:tc>
      </w:tr>
      <w:tr w:rsidR="00644719" w:rsidRPr="00886485" w:rsidTr="003D7620">
        <w:trPr>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lastRenderedPageBreak/>
              <w:t> 2. Cita informācija</w:t>
            </w:r>
          </w:p>
        </w:tc>
        <w:tc>
          <w:tcPr>
            <w:tcW w:w="5387" w:type="dxa"/>
            <w:gridSpan w:val="10"/>
            <w:tcBorders>
              <w:top w:val="outset" w:sz="6" w:space="0" w:color="auto"/>
              <w:left w:val="outset" w:sz="6" w:space="0" w:color="auto"/>
              <w:bottom w:val="outset" w:sz="6" w:space="0" w:color="auto"/>
              <w:right w:val="outset" w:sz="6" w:space="0" w:color="auto"/>
            </w:tcBorders>
          </w:tcPr>
          <w:p w:rsidR="00644719" w:rsidRPr="00886485" w:rsidRDefault="0060007C" w:rsidP="008D4935">
            <w:pPr>
              <w:spacing w:after="0" w:line="240" w:lineRule="auto"/>
              <w:ind w:left="552"/>
              <w:rPr>
                <w:rFonts w:eastAsia="Times New Roman"/>
                <w:szCs w:val="24"/>
                <w:lang w:eastAsia="lv-LV"/>
              </w:rPr>
            </w:pPr>
            <w:r w:rsidRPr="00886485">
              <w:rPr>
                <w:rFonts w:eastAsia="Times New Roman"/>
                <w:szCs w:val="24"/>
                <w:lang w:eastAsia="lv-LV"/>
              </w:rPr>
              <w:t>Nav attiecināms  </w:t>
            </w:r>
            <w:r w:rsidR="00644719" w:rsidRPr="00886485">
              <w:rPr>
                <w:rFonts w:eastAsia="Times New Roman"/>
                <w:szCs w:val="24"/>
                <w:lang w:eastAsia="lv-LV"/>
              </w:rPr>
              <w:t>  </w:t>
            </w:r>
          </w:p>
        </w:tc>
      </w:tr>
      <w:tr w:rsidR="00644719" w:rsidRPr="00886485"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vAlign w:val="center"/>
          </w:tcPr>
          <w:p w:rsidR="00644719" w:rsidRPr="00886485" w:rsidRDefault="00644719" w:rsidP="005A0A17">
            <w:pPr>
              <w:spacing w:after="0" w:line="240" w:lineRule="auto"/>
              <w:ind w:hanging="15"/>
              <w:jc w:val="center"/>
              <w:rPr>
                <w:rFonts w:eastAsia="Times New Roman"/>
                <w:szCs w:val="24"/>
                <w:lang w:eastAsia="lv-LV"/>
              </w:rPr>
            </w:pPr>
            <w:r w:rsidRPr="00886485">
              <w:rPr>
                <w:rFonts w:eastAsia="Times New Roman"/>
                <w:b/>
                <w:bCs/>
                <w:szCs w:val="24"/>
                <w:lang w:eastAsia="lv-LV"/>
              </w:rPr>
              <w:t>V. Kādām Latvijas starptautiskajām saistībām</w:t>
            </w:r>
            <w:r w:rsidRPr="00886485">
              <w:rPr>
                <w:rFonts w:eastAsia="Times New Roman"/>
                <w:b/>
                <w:bCs/>
                <w:szCs w:val="24"/>
                <w:lang w:eastAsia="lv-LV"/>
              </w:rPr>
              <w:br/>
              <w:t>atbilst normatīvais akts</w:t>
            </w:r>
          </w:p>
        </w:tc>
      </w:tr>
      <w:tr w:rsidR="00644719" w:rsidRPr="00886485" w:rsidTr="003D7620">
        <w:trPr>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1. Saistības pret Eiropas Savienību</w:t>
            </w:r>
          </w:p>
        </w:tc>
        <w:tc>
          <w:tcPr>
            <w:tcW w:w="5387" w:type="dxa"/>
            <w:gridSpan w:val="10"/>
            <w:tcBorders>
              <w:top w:val="outset" w:sz="6" w:space="0" w:color="auto"/>
              <w:left w:val="outset" w:sz="6" w:space="0" w:color="auto"/>
              <w:bottom w:val="outset" w:sz="6" w:space="0" w:color="auto"/>
              <w:right w:val="outset" w:sz="6" w:space="0" w:color="auto"/>
            </w:tcBorders>
          </w:tcPr>
          <w:p w:rsidR="0002697C" w:rsidRDefault="001F15AC" w:rsidP="0002697C">
            <w:pPr>
              <w:spacing w:after="0" w:line="240" w:lineRule="auto"/>
              <w:ind w:left="125" w:right="125"/>
              <w:jc w:val="both"/>
            </w:pPr>
            <w:r>
              <w:t>L</w:t>
            </w:r>
            <w:r w:rsidR="00046773">
              <w:t>ikumprojekt</w:t>
            </w:r>
            <w:r>
              <w:t>s atbilst</w:t>
            </w:r>
            <w:r w:rsidR="0002697C">
              <w:t>:</w:t>
            </w:r>
          </w:p>
          <w:p w:rsidR="0002697C" w:rsidRPr="001805AA" w:rsidRDefault="0002697C" w:rsidP="0002697C">
            <w:pPr>
              <w:numPr>
                <w:ilvl w:val="0"/>
                <w:numId w:val="44"/>
              </w:numPr>
              <w:spacing w:after="0" w:line="240" w:lineRule="auto"/>
              <w:ind w:right="125"/>
              <w:jc w:val="both"/>
              <w:rPr>
                <w:lang w:eastAsia="lv-LV"/>
              </w:rPr>
            </w:pPr>
            <w:r w:rsidRPr="001805AA">
              <w:t>direktīvai 2008/117/EK,</w:t>
            </w:r>
          </w:p>
          <w:p w:rsidR="0002697C" w:rsidRPr="001805AA" w:rsidRDefault="005C294D" w:rsidP="0002697C">
            <w:pPr>
              <w:numPr>
                <w:ilvl w:val="0"/>
                <w:numId w:val="44"/>
              </w:numPr>
              <w:spacing w:after="0" w:line="240" w:lineRule="auto"/>
              <w:ind w:right="125"/>
              <w:jc w:val="both"/>
              <w:rPr>
                <w:lang w:eastAsia="lv-LV"/>
              </w:rPr>
            </w:pPr>
            <w:r w:rsidRPr="001805AA">
              <w:t>direktīvai 2008/8</w:t>
            </w:r>
            <w:r w:rsidR="0002697C" w:rsidRPr="001805AA">
              <w:t>/EK</w:t>
            </w:r>
            <w:r w:rsidR="006535C2" w:rsidRPr="001805AA">
              <w:t>,</w:t>
            </w:r>
          </w:p>
          <w:p w:rsidR="002E4327" w:rsidRPr="001805AA" w:rsidRDefault="006A1EA0" w:rsidP="005C294D">
            <w:pPr>
              <w:numPr>
                <w:ilvl w:val="0"/>
                <w:numId w:val="44"/>
              </w:numPr>
              <w:spacing w:after="0" w:line="240" w:lineRule="auto"/>
              <w:ind w:right="125"/>
              <w:jc w:val="both"/>
              <w:rPr>
                <w:lang w:eastAsia="lv-LV"/>
              </w:rPr>
            </w:pPr>
            <w:r w:rsidRPr="001805AA">
              <w:t>direktīvai</w:t>
            </w:r>
            <w:r w:rsidR="005C294D" w:rsidRPr="001805AA">
              <w:t xml:space="preserve"> 2008/9/EK</w:t>
            </w:r>
            <w:r w:rsidR="006535C2" w:rsidRPr="001805AA">
              <w:t>,</w:t>
            </w:r>
          </w:p>
          <w:p w:rsidR="000D61A0" w:rsidRPr="00886485" w:rsidRDefault="000D61A0" w:rsidP="000D61A0">
            <w:pPr>
              <w:numPr>
                <w:ilvl w:val="0"/>
                <w:numId w:val="44"/>
              </w:numPr>
              <w:spacing w:after="0" w:line="240" w:lineRule="auto"/>
              <w:ind w:right="125"/>
              <w:jc w:val="both"/>
              <w:rPr>
                <w:lang w:eastAsia="lv-LV"/>
              </w:rPr>
            </w:pPr>
            <w:r w:rsidRPr="001805AA">
              <w:t>direktīvai 2006</w:t>
            </w:r>
            <w:r w:rsidR="006535C2" w:rsidRPr="001805AA">
              <w:t>/112/EK</w:t>
            </w:r>
            <w:r>
              <w:t xml:space="preserve"> </w:t>
            </w:r>
          </w:p>
        </w:tc>
      </w:tr>
      <w:tr w:rsidR="00644719" w:rsidRPr="00886485" w:rsidTr="003D7620">
        <w:trPr>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2. Saistības pret citām valstīm un starptautiskajām institūcijām un organizācijām</w:t>
            </w:r>
          </w:p>
        </w:tc>
        <w:tc>
          <w:tcPr>
            <w:tcW w:w="5387" w:type="dxa"/>
            <w:gridSpan w:val="10"/>
            <w:tcBorders>
              <w:top w:val="outset" w:sz="6" w:space="0" w:color="auto"/>
              <w:left w:val="outset" w:sz="6" w:space="0" w:color="auto"/>
              <w:bottom w:val="outset" w:sz="6" w:space="0" w:color="auto"/>
              <w:right w:val="outset" w:sz="6" w:space="0" w:color="auto"/>
            </w:tcBorders>
          </w:tcPr>
          <w:p w:rsidR="00644719" w:rsidRPr="00886485" w:rsidRDefault="00EC5472" w:rsidP="008D4935">
            <w:pPr>
              <w:spacing w:after="0" w:line="240" w:lineRule="auto"/>
              <w:ind w:firstLine="720"/>
              <w:rPr>
                <w:rFonts w:eastAsia="Times New Roman"/>
                <w:szCs w:val="24"/>
                <w:lang w:eastAsia="lv-LV"/>
              </w:rPr>
            </w:pPr>
            <w:r w:rsidRPr="00886485">
              <w:rPr>
                <w:rFonts w:eastAsia="Times New Roman"/>
                <w:szCs w:val="24"/>
                <w:lang w:eastAsia="lv-LV"/>
              </w:rPr>
              <w:t>Nav attiecināms    </w:t>
            </w:r>
            <w:r w:rsidR="00644719" w:rsidRPr="00886485">
              <w:rPr>
                <w:rFonts w:eastAsia="Times New Roman"/>
                <w:szCs w:val="24"/>
                <w:lang w:eastAsia="lv-LV"/>
              </w:rPr>
              <w:t>  </w:t>
            </w:r>
          </w:p>
        </w:tc>
      </w:tr>
      <w:tr w:rsidR="00644719" w:rsidRPr="00886485" w:rsidTr="003D7620">
        <w:trPr>
          <w:tblCellSpacing w:w="0" w:type="dxa"/>
        </w:trPr>
        <w:tc>
          <w:tcPr>
            <w:tcW w:w="3969"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3. Saistības, kas izriet no Latvijai saistošajiem divpusējiem un daudzpusējiem starptautiskajiem līgumiem </w:t>
            </w:r>
          </w:p>
        </w:tc>
        <w:tc>
          <w:tcPr>
            <w:tcW w:w="5387" w:type="dxa"/>
            <w:gridSpan w:val="10"/>
            <w:tcBorders>
              <w:top w:val="outset" w:sz="6" w:space="0" w:color="auto"/>
              <w:left w:val="outset" w:sz="6" w:space="0" w:color="auto"/>
              <w:bottom w:val="outset" w:sz="6" w:space="0" w:color="auto"/>
              <w:right w:val="outset" w:sz="6" w:space="0" w:color="auto"/>
            </w:tcBorders>
          </w:tcPr>
          <w:p w:rsidR="00644719" w:rsidRPr="00886485" w:rsidRDefault="00EC5472" w:rsidP="008D4935">
            <w:pPr>
              <w:spacing w:after="0" w:line="240" w:lineRule="auto"/>
              <w:ind w:firstLine="720"/>
              <w:rPr>
                <w:rFonts w:eastAsia="Times New Roman"/>
                <w:szCs w:val="24"/>
                <w:lang w:eastAsia="lv-LV"/>
              </w:rPr>
            </w:pPr>
            <w:r w:rsidRPr="00886485">
              <w:rPr>
                <w:rFonts w:eastAsia="Times New Roman"/>
                <w:szCs w:val="24"/>
                <w:lang w:eastAsia="lv-LV"/>
              </w:rPr>
              <w:t>Nav attiecināms    </w:t>
            </w:r>
            <w:r w:rsidR="00644719" w:rsidRPr="00886485">
              <w:rPr>
                <w:rFonts w:eastAsia="Times New Roman"/>
                <w:szCs w:val="24"/>
                <w:lang w:eastAsia="lv-LV"/>
              </w:rPr>
              <w:t>  </w:t>
            </w:r>
          </w:p>
        </w:tc>
      </w:tr>
      <w:tr w:rsidR="00644719" w:rsidRPr="00886485"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 4. Atbilstības izvērtējums</w:t>
            </w:r>
          </w:p>
          <w:p w:rsidR="00644719" w:rsidRPr="00886485" w:rsidRDefault="00644719" w:rsidP="008D4935">
            <w:pPr>
              <w:spacing w:after="0" w:line="240" w:lineRule="auto"/>
              <w:rPr>
                <w:rFonts w:eastAsia="Times New Roman"/>
                <w:szCs w:val="24"/>
                <w:lang w:eastAsia="lv-LV"/>
              </w:rPr>
            </w:pPr>
            <w:r w:rsidRPr="00886485">
              <w:rPr>
                <w:rFonts w:eastAsia="Times New Roman"/>
                <w:szCs w:val="24"/>
                <w:lang w:eastAsia="lv-LV"/>
              </w:rPr>
              <w:t>1.tabula</w:t>
            </w:r>
          </w:p>
        </w:tc>
      </w:tr>
      <w:tr w:rsidR="00644719"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Attiecīgo Eiropas Savienības tiesību aktu veids (piemēram, Eiropas Kopienas dibināšanas līgums, direktīva, regula, lēmums, vadlīnijas, rekomendācijas), nosaukums, datums un numurs, kuru prasības tiek pārņemtas vai ieviestas ar normatīvo aktu</w:t>
            </w:r>
          </w:p>
        </w:tc>
        <w:tc>
          <w:tcPr>
            <w:tcW w:w="5704" w:type="dxa"/>
            <w:gridSpan w:val="12"/>
            <w:tcBorders>
              <w:top w:val="outset" w:sz="6" w:space="0" w:color="auto"/>
              <w:left w:val="outset" w:sz="6" w:space="0" w:color="auto"/>
              <w:bottom w:val="outset" w:sz="6" w:space="0" w:color="auto"/>
              <w:right w:val="outset" w:sz="6" w:space="0" w:color="auto"/>
            </w:tcBorders>
          </w:tcPr>
          <w:p w:rsidR="00D475EA" w:rsidRDefault="0081315D" w:rsidP="00D475EA">
            <w:pPr>
              <w:spacing w:after="0" w:line="240" w:lineRule="auto"/>
              <w:ind w:left="159" w:right="125"/>
              <w:jc w:val="both"/>
            </w:pPr>
            <w:r>
              <w:t>Ar likumprojektu tiek pārņemta</w:t>
            </w:r>
            <w:r w:rsidR="00C10B1F">
              <w:t>s:</w:t>
            </w:r>
            <w:r w:rsidR="00D475EA">
              <w:t xml:space="preserve"> šādas direktīvas:</w:t>
            </w:r>
          </w:p>
          <w:p w:rsidR="00D23FE1" w:rsidRDefault="00D23FE1" w:rsidP="00D23FE1">
            <w:pPr>
              <w:pStyle w:val="ListParagraph"/>
              <w:numPr>
                <w:ilvl w:val="0"/>
                <w:numId w:val="41"/>
              </w:numPr>
              <w:ind w:right="125"/>
              <w:jc w:val="both"/>
              <w:rPr>
                <w:sz w:val="24"/>
                <w:szCs w:val="24"/>
                <w:lang w:eastAsia="lv-LV"/>
              </w:rPr>
            </w:pPr>
            <w:r w:rsidRPr="00C10B1F">
              <w:rPr>
                <w:sz w:val="24"/>
                <w:szCs w:val="24"/>
              </w:rPr>
              <w:t>direktīv</w:t>
            </w:r>
            <w:r>
              <w:rPr>
                <w:sz w:val="24"/>
                <w:szCs w:val="24"/>
              </w:rPr>
              <w:t>a</w:t>
            </w:r>
            <w:r w:rsidRPr="00C10B1F">
              <w:rPr>
                <w:sz w:val="24"/>
                <w:szCs w:val="24"/>
              </w:rPr>
              <w:t xml:space="preserve"> 2008/117/EK, ar ko groza Direktīvu 2006/112/EK par kopējo pievienotās vērtības nodokļa sistēmu, lai apkarotu nodokļu krāpniecību, kas saistīta ar Kopienas iekšējiem darījumiem</w:t>
            </w:r>
            <w:r>
              <w:rPr>
                <w:sz w:val="24"/>
                <w:szCs w:val="24"/>
              </w:rPr>
              <w:t>;</w:t>
            </w:r>
          </w:p>
          <w:p w:rsidR="0021307E" w:rsidRDefault="0081315D" w:rsidP="00D23FE1">
            <w:pPr>
              <w:numPr>
                <w:ilvl w:val="0"/>
                <w:numId w:val="41"/>
              </w:numPr>
              <w:spacing w:after="0" w:line="240" w:lineRule="auto"/>
              <w:ind w:right="125"/>
              <w:jc w:val="both"/>
              <w:rPr>
                <w:szCs w:val="24"/>
                <w:lang w:eastAsia="lv-LV"/>
              </w:rPr>
            </w:pPr>
            <w:r w:rsidRPr="00C10B1F">
              <w:rPr>
                <w:szCs w:val="24"/>
              </w:rPr>
              <w:t>Padomes 2008.gada 12.februāra direktīva 2008/9/EK, ar ko nosaka sīki izstrādātus noteikumus Direktīvā 2006/112/EK paredzētajai pievienotās vērtības nodokļa atmaksāšanai nodokļa maksātājiem, kas neveic uzņēmējdarbību attiecīgās valsts teritorijā, bet veic uzņēmējdarbību citā dalībvalstī</w:t>
            </w:r>
            <w:r w:rsidR="00EF6BA2">
              <w:rPr>
                <w:rFonts w:eastAsia="Times New Roman"/>
                <w:szCs w:val="24"/>
              </w:rPr>
              <w:t>;</w:t>
            </w:r>
          </w:p>
          <w:p w:rsidR="00C10B1F" w:rsidRPr="00CD0354" w:rsidRDefault="00C10B1F" w:rsidP="00EF6BA2">
            <w:pPr>
              <w:pStyle w:val="ListParagraph"/>
              <w:numPr>
                <w:ilvl w:val="0"/>
                <w:numId w:val="41"/>
              </w:numPr>
              <w:ind w:right="125"/>
              <w:jc w:val="both"/>
              <w:rPr>
                <w:sz w:val="24"/>
                <w:szCs w:val="24"/>
                <w:lang w:eastAsia="lv-LV"/>
              </w:rPr>
            </w:pPr>
            <w:r w:rsidRPr="00C10B1F">
              <w:rPr>
                <w:sz w:val="24"/>
                <w:szCs w:val="24"/>
              </w:rPr>
              <w:t>Padomes 2008.gada 12.februāra direktīva 2008/8/EK, ar ko groza Direktīvu 2006/112/EEK attiecībā uz pakalpojumu sniegšanas vietu</w:t>
            </w:r>
            <w:r>
              <w:rPr>
                <w:sz w:val="24"/>
                <w:szCs w:val="24"/>
              </w:rPr>
              <w:t xml:space="preserve">, </w:t>
            </w:r>
            <w:r w:rsidRPr="00C10B1F">
              <w:rPr>
                <w:sz w:val="24"/>
                <w:szCs w:val="24"/>
              </w:rPr>
              <w:t>attiecībā uz normām, kurām jāstājas spēkā</w:t>
            </w:r>
            <w:r>
              <w:rPr>
                <w:sz w:val="24"/>
                <w:szCs w:val="24"/>
              </w:rPr>
              <w:t xml:space="preserve"> 2010.gada 1.janvārī</w:t>
            </w:r>
            <w:r w:rsidR="00866F29">
              <w:rPr>
                <w:sz w:val="24"/>
                <w:szCs w:val="24"/>
              </w:rPr>
              <w:t>;</w:t>
            </w:r>
            <w:r w:rsidR="00AC7960">
              <w:rPr>
                <w:sz w:val="24"/>
                <w:szCs w:val="24"/>
              </w:rPr>
              <w:t xml:space="preserve"> </w:t>
            </w:r>
            <w:r w:rsidR="00866F29" w:rsidRPr="00CD0354">
              <w:rPr>
                <w:sz w:val="24"/>
                <w:szCs w:val="24"/>
              </w:rPr>
              <w:t>p</w:t>
            </w:r>
            <w:r w:rsidR="00AC7960" w:rsidRPr="00CD0354">
              <w:rPr>
                <w:sz w:val="24"/>
                <w:szCs w:val="24"/>
              </w:rPr>
              <w:t xml:space="preserve">ārējās direktīvas </w:t>
            </w:r>
            <w:r w:rsidR="00CD0354" w:rsidRPr="00CD0354">
              <w:rPr>
                <w:sz w:val="24"/>
                <w:szCs w:val="24"/>
              </w:rPr>
              <w:t xml:space="preserve">2008/8/EK </w:t>
            </w:r>
            <w:r w:rsidR="00AC7960" w:rsidRPr="00CD0354">
              <w:rPr>
                <w:sz w:val="24"/>
                <w:szCs w:val="24"/>
              </w:rPr>
              <w:t xml:space="preserve">normas, kurām </w:t>
            </w:r>
            <w:r w:rsidR="00DD7FDD" w:rsidRPr="00CD0354">
              <w:rPr>
                <w:sz w:val="24"/>
                <w:szCs w:val="24"/>
              </w:rPr>
              <w:t>notei</w:t>
            </w:r>
            <w:r w:rsidR="00866F29" w:rsidRPr="00CD0354">
              <w:rPr>
                <w:sz w:val="24"/>
                <w:szCs w:val="24"/>
              </w:rPr>
              <w:t>kts vēlāks spēkā stāšanās laiks (</w:t>
            </w:r>
            <w:r w:rsidR="006279EE">
              <w:rPr>
                <w:sz w:val="24"/>
                <w:szCs w:val="24"/>
              </w:rPr>
              <w:t xml:space="preserve">attiecīgi </w:t>
            </w:r>
            <w:r w:rsidR="00866F29" w:rsidRPr="00CD0354">
              <w:rPr>
                <w:sz w:val="24"/>
                <w:szCs w:val="24"/>
              </w:rPr>
              <w:t>2011. un 2013.gads</w:t>
            </w:r>
            <w:r w:rsidR="006279EE">
              <w:rPr>
                <w:sz w:val="24"/>
                <w:szCs w:val="24"/>
              </w:rPr>
              <w:t>,</w:t>
            </w:r>
            <w:r w:rsidR="00866F29" w:rsidRPr="00CD0354">
              <w:rPr>
                <w:sz w:val="24"/>
                <w:szCs w:val="24"/>
              </w:rPr>
              <w:t>)</w:t>
            </w:r>
            <w:r w:rsidR="00DD7FDD" w:rsidRPr="00CD0354">
              <w:rPr>
                <w:sz w:val="24"/>
                <w:szCs w:val="24"/>
              </w:rPr>
              <w:t xml:space="preserve"> </w:t>
            </w:r>
            <w:r w:rsidR="00201B04" w:rsidRPr="00CD0354">
              <w:rPr>
                <w:sz w:val="24"/>
                <w:szCs w:val="24"/>
              </w:rPr>
              <w:t xml:space="preserve">tiks pārņemtas ar </w:t>
            </w:r>
            <w:r w:rsidR="00CA1EE2" w:rsidRPr="00CD0354">
              <w:rPr>
                <w:sz w:val="24"/>
                <w:szCs w:val="24"/>
              </w:rPr>
              <w:t xml:space="preserve">atsevišķiem </w:t>
            </w:r>
            <w:r w:rsidR="00201B04" w:rsidRPr="00CD0354">
              <w:rPr>
                <w:sz w:val="24"/>
                <w:szCs w:val="24"/>
              </w:rPr>
              <w:t>likuma grozījumiem</w:t>
            </w:r>
            <w:r w:rsidR="00866F29" w:rsidRPr="00CD0354">
              <w:rPr>
                <w:sz w:val="24"/>
                <w:szCs w:val="24"/>
              </w:rPr>
              <w:t>;</w:t>
            </w:r>
            <w:r w:rsidR="00201B04" w:rsidRPr="00CD0354">
              <w:rPr>
                <w:sz w:val="24"/>
                <w:szCs w:val="24"/>
              </w:rPr>
              <w:t xml:space="preserve"> </w:t>
            </w:r>
          </w:p>
          <w:p w:rsidR="001E4BD5" w:rsidRPr="002F7A4E" w:rsidRDefault="001E4BD5" w:rsidP="00B21E35">
            <w:pPr>
              <w:pStyle w:val="ListParagraph"/>
              <w:numPr>
                <w:ilvl w:val="0"/>
                <w:numId w:val="41"/>
              </w:numPr>
              <w:ind w:right="125"/>
              <w:jc w:val="both"/>
              <w:rPr>
                <w:b/>
                <w:sz w:val="24"/>
                <w:szCs w:val="24"/>
                <w:lang w:eastAsia="lv-LV"/>
              </w:rPr>
            </w:pPr>
            <w:r w:rsidRPr="00CD0354">
              <w:rPr>
                <w:sz w:val="24"/>
                <w:szCs w:val="24"/>
              </w:rPr>
              <w:t xml:space="preserve">Padomes 2006.gada </w:t>
            </w:r>
            <w:r w:rsidR="001D06CB" w:rsidRPr="00CD0354">
              <w:rPr>
                <w:sz w:val="24"/>
                <w:szCs w:val="24"/>
              </w:rPr>
              <w:t xml:space="preserve">26.novembra </w:t>
            </w:r>
            <w:r w:rsidRPr="00CD0354">
              <w:rPr>
                <w:sz w:val="24"/>
                <w:szCs w:val="24"/>
              </w:rPr>
              <w:t>Direktīva 2006/112/EK par kopējo pievienotās vērtības nodokļa sistēmu</w:t>
            </w:r>
            <w:r w:rsidR="00431B60" w:rsidRPr="00CD0354">
              <w:rPr>
                <w:sz w:val="24"/>
                <w:szCs w:val="24"/>
              </w:rPr>
              <w:t xml:space="preserve"> (attiecībā uz </w:t>
            </w:r>
            <w:r w:rsidR="00B21E35" w:rsidRPr="00CD0354">
              <w:rPr>
                <w:sz w:val="24"/>
                <w:szCs w:val="24"/>
              </w:rPr>
              <w:t>136.panta „a” apakšpunktu)</w:t>
            </w:r>
          </w:p>
        </w:tc>
      </w:tr>
      <w:tr w:rsidR="00644719" w:rsidRPr="00886485"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firstLine="720"/>
              <w:rPr>
                <w:rFonts w:eastAsia="Times New Roman"/>
                <w:szCs w:val="24"/>
                <w:lang w:eastAsia="lv-LV"/>
              </w:rPr>
            </w:pPr>
            <w:r w:rsidRPr="00886485">
              <w:rPr>
                <w:rFonts w:eastAsia="Times New Roman"/>
                <w:szCs w:val="24"/>
                <w:lang w:eastAsia="lv-LV"/>
              </w:rPr>
              <w:t>2.tabula</w:t>
            </w:r>
          </w:p>
        </w:tc>
      </w:tr>
      <w:tr w:rsidR="00644719" w:rsidRPr="00886485" w:rsidTr="00B81A65">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jc w:val="center"/>
              <w:rPr>
                <w:rFonts w:eastAsia="Times New Roman"/>
                <w:szCs w:val="24"/>
                <w:lang w:eastAsia="lv-LV"/>
              </w:rPr>
            </w:pPr>
            <w:r w:rsidRPr="00886485">
              <w:rPr>
                <w:rFonts w:eastAsia="Times New Roman"/>
                <w:szCs w:val="24"/>
                <w:lang w:eastAsia="lv-LV"/>
              </w:rPr>
              <w:lastRenderedPageBreak/>
              <w:t>Eiropas Savienības tiesību akts un attiecīgā panta Nr. (uzskaitot katru direktīvas vienību – pantu, daļu, punktu, apakšpunktu)</w:t>
            </w:r>
          </w:p>
        </w:tc>
        <w:tc>
          <w:tcPr>
            <w:tcW w:w="4003" w:type="dxa"/>
            <w:gridSpan w:val="7"/>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61" w:right="127"/>
              <w:jc w:val="center"/>
              <w:rPr>
                <w:rFonts w:eastAsia="Times New Roman"/>
                <w:szCs w:val="24"/>
                <w:lang w:eastAsia="lv-LV"/>
              </w:rPr>
            </w:pPr>
            <w:r w:rsidRPr="00886485">
              <w:rPr>
                <w:rFonts w:eastAsia="Times New Roman"/>
                <w:szCs w:val="24"/>
                <w:lang w:eastAsia="lv-LV"/>
              </w:rPr>
              <w:t>Latvijas normatīvā akta projekta norma, kas pārņem katru šīs tabulas 1.ailē norādīto direktīvas vienību (uzskaitot visu normatīvā akta projekta vienību Nr.)</w:t>
            </w:r>
          </w:p>
        </w:tc>
        <w:tc>
          <w:tcPr>
            <w:tcW w:w="1701" w:type="dxa"/>
            <w:gridSpan w:val="5"/>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jc w:val="center"/>
              <w:rPr>
                <w:rFonts w:eastAsia="Times New Roman"/>
                <w:szCs w:val="24"/>
                <w:lang w:eastAsia="lv-LV"/>
              </w:rPr>
            </w:pPr>
            <w:r w:rsidRPr="00886485">
              <w:rPr>
                <w:rFonts w:eastAsia="Times New Roman"/>
                <w:szCs w:val="24"/>
                <w:lang w:eastAsia="lv-LV"/>
              </w:rPr>
              <w:t>Komentāri</w:t>
            </w:r>
          </w:p>
        </w:tc>
      </w:tr>
      <w:tr w:rsidR="00271DC0" w:rsidRPr="006279EE"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tbl>
            <w:tblPr>
              <w:tblW w:w="93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74"/>
              <w:gridCol w:w="4820"/>
              <w:gridCol w:w="1678"/>
            </w:tblGrid>
            <w:tr w:rsidR="00271DC0" w:rsidRPr="006279EE" w:rsidTr="003D7620">
              <w:trPr>
                <w:tblCellSpacing w:w="0" w:type="dxa"/>
              </w:trPr>
              <w:tc>
                <w:tcPr>
                  <w:tcW w:w="9372" w:type="dxa"/>
                  <w:gridSpan w:val="3"/>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t>Direktīva 2008/9/EK</w:t>
                  </w: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numPr>
                      <w:ilvl w:val="0"/>
                      <w:numId w:val="45"/>
                    </w:numPr>
                    <w:spacing w:after="0" w:line="240" w:lineRule="auto"/>
                    <w:ind w:right="91"/>
                    <w:jc w:val="both"/>
                  </w:pPr>
                  <w:r w:rsidRPr="006279EE">
                    <w:t>un 3.pants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panta pirmās daļas 2. un 3.punkts;   likuma 12.</w:t>
                  </w:r>
                  <w:r w:rsidRPr="006279EE">
                    <w:rPr>
                      <w:rFonts w:eastAsia="Times New Roman"/>
                      <w:szCs w:val="24"/>
                      <w:vertAlign w:val="superscript"/>
                      <w:lang w:eastAsia="lv-LV"/>
                    </w:rPr>
                    <w:t xml:space="preserve">5 </w:t>
                  </w:r>
                  <w:r w:rsidRPr="006279EE">
                    <w:rPr>
                      <w:rFonts w:eastAsia="Times New Roman"/>
                      <w:szCs w:val="24"/>
                      <w:lang w:eastAsia="lv-LV"/>
                    </w:rPr>
                    <w:t>panta pirmās daļas 2. un 3.punkts)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2.pants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B81A65">
                  <w:pPr>
                    <w:spacing w:after="0" w:line="240" w:lineRule="auto"/>
                    <w:jc w:val="center"/>
                    <w:rPr>
                      <w:rFonts w:eastAsia="Times New Roman"/>
                      <w:szCs w:val="24"/>
                      <w:lang w:eastAsia="lv-LV"/>
                    </w:rPr>
                  </w:pPr>
                  <w:r w:rsidRPr="006279EE">
                    <w:rPr>
                      <w:rFonts w:eastAsia="Times New Roman"/>
                      <w:szCs w:val="24"/>
                      <w:lang w:eastAsia="lv-LV"/>
                    </w:rPr>
                    <w:t>MK noteikumi</w:t>
                  </w:r>
                  <w:r w:rsidR="00905B90" w:rsidRPr="006279EE">
                    <w:rPr>
                      <w:rFonts w:eastAsia="Times New Roman"/>
                      <w:szCs w:val="24"/>
                      <w:lang w:eastAsia="lv-LV"/>
                    </w:rPr>
                    <w:t xml:space="preserve"> par </w:t>
                  </w:r>
                  <w:r w:rsidR="00B81A65" w:rsidRPr="006279EE">
                    <w:rPr>
                      <w:rFonts w:eastAsia="Times New Roman"/>
                      <w:szCs w:val="24"/>
                      <w:lang w:eastAsia="lv-LV"/>
                    </w:rPr>
                    <w:t xml:space="preserve">PVN </w:t>
                  </w:r>
                  <w:r w:rsidR="00905B90" w:rsidRPr="006279EE">
                    <w:rPr>
                      <w:rFonts w:eastAsia="Times New Roman"/>
                      <w:szCs w:val="24"/>
                      <w:lang w:eastAsia="lv-LV"/>
                    </w:rPr>
                    <w:t xml:space="preserve">atmaksas pieteikuma iesniegšanu un </w:t>
                  </w:r>
                  <w:r w:rsidR="00B81A65" w:rsidRPr="006279EE">
                    <w:rPr>
                      <w:rFonts w:eastAsia="Times New Roman"/>
                      <w:szCs w:val="24"/>
                      <w:lang w:eastAsia="lv-LV"/>
                    </w:rPr>
                    <w:t xml:space="preserve">PVN </w:t>
                  </w:r>
                  <w:r w:rsidR="00905B90" w:rsidRPr="006279EE">
                    <w:rPr>
                      <w:rFonts w:eastAsia="Times New Roman"/>
                      <w:szCs w:val="24"/>
                      <w:lang w:eastAsia="lv-LV"/>
                    </w:rPr>
                    <w:t>a</w:t>
                  </w:r>
                  <w:r w:rsidR="00B81A65" w:rsidRPr="006279EE">
                    <w:rPr>
                      <w:rFonts w:eastAsia="Times New Roman"/>
                      <w:szCs w:val="24"/>
                      <w:lang w:eastAsia="lv-LV"/>
                    </w:rPr>
                    <w:t>tmaksāšanu</w:t>
                  </w: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4.pants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MK noteikumi</w:t>
                  </w:r>
                  <w:r w:rsidR="00B81A65" w:rsidRPr="006279EE">
                    <w:rPr>
                      <w:rFonts w:eastAsia="Times New Roman"/>
                      <w:szCs w:val="24"/>
                      <w:lang w:eastAsia="lv-LV"/>
                    </w:rPr>
                    <w:t xml:space="preserve"> par PVN atmaksas pieteikuma iesniegšanu un PVN atmaksāšanu</w:t>
                  </w: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5., 6. un 14.pants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panta un 12.</w:t>
                  </w:r>
                  <w:r w:rsidRPr="006279EE">
                    <w:rPr>
                      <w:rFonts w:eastAsia="Times New Roman"/>
                      <w:szCs w:val="24"/>
                      <w:vertAlign w:val="superscript"/>
                      <w:lang w:eastAsia="lv-LV"/>
                    </w:rPr>
                    <w:t xml:space="preserve">5 </w:t>
                  </w:r>
                  <w:r w:rsidRPr="006279EE">
                    <w:rPr>
                      <w:rFonts w:eastAsia="Times New Roman"/>
                      <w:szCs w:val="24"/>
                      <w:lang w:eastAsia="lv-LV"/>
                    </w:rPr>
                    <w:t>panta ievaddaļa)</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7.pants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 xml:space="preserve">panta otrās daļas 1.punkts) </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8.pants, 9.panta 1.punkts un 11.pants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panta otrās daļas 3.punkts)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15.panta 1.punkts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panta otrās daļas 1.punkts)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15.panta 2.punkts un 18.pants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panta otrās daļas 2.punkts)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16. un 17.pants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4 </w:t>
                  </w:r>
                  <w:r w:rsidRPr="006279EE">
                    <w:rPr>
                      <w:rFonts w:eastAsia="Times New Roman"/>
                      <w:szCs w:val="24"/>
                      <w:lang w:eastAsia="lv-LV"/>
                    </w:rPr>
                    <w:t>panta otrās daļas 4.punkts)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9.panta 2.punkts, 10., 12., 13., 19.pants, 20.panta 1.punkts un 21.pants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5 </w:t>
                  </w:r>
                  <w:r w:rsidRPr="006279EE">
                    <w:rPr>
                      <w:rFonts w:eastAsia="Times New Roman"/>
                      <w:szCs w:val="24"/>
                      <w:lang w:eastAsia="lv-LV"/>
                    </w:rPr>
                    <w:t>panta otrās daļas 1.punkts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22., 23., 24, 25., 26. un 27.pants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13.pants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12.</w:t>
                  </w:r>
                  <w:r w:rsidRPr="006279EE">
                    <w:rPr>
                      <w:rFonts w:eastAsia="Times New Roman"/>
                      <w:szCs w:val="24"/>
                      <w:vertAlign w:val="superscript"/>
                      <w:lang w:eastAsia="lv-LV"/>
                    </w:rPr>
                    <w:t xml:space="preserve">5 </w:t>
                  </w:r>
                  <w:r w:rsidRPr="006279EE">
                    <w:rPr>
                      <w:rFonts w:eastAsia="Times New Roman"/>
                      <w:szCs w:val="24"/>
                      <w:lang w:eastAsia="lv-LV"/>
                    </w:rPr>
                    <w:t>panta otrās daļas 2.punkts)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r w:rsidR="00271DC0" w:rsidRPr="006279EE" w:rsidTr="003D7620">
              <w:trPr>
                <w:tblCellSpacing w:w="0" w:type="dxa"/>
              </w:trPr>
              <w:tc>
                <w:tcPr>
                  <w:tcW w:w="2874"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ind w:left="142" w:right="91"/>
                    <w:jc w:val="both"/>
                  </w:pPr>
                  <w:r w:rsidRPr="006279EE">
                    <w:t>28.panta 1.punkts</w:t>
                  </w:r>
                </w:p>
              </w:tc>
              <w:tc>
                <w:tcPr>
                  <w:tcW w:w="4820"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Likumprojekta 21.pants</w:t>
                  </w:r>
                </w:p>
                <w:p w:rsidR="00271DC0" w:rsidRPr="006279EE" w:rsidRDefault="00271DC0" w:rsidP="00271DC0">
                  <w:pPr>
                    <w:spacing w:after="0" w:line="240" w:lineRule="auto"/>
                    <w:jc w:val="center"/>
                    <w:rPr>
                      <w:rFonts w:eastAsia="Times New Roman"/>
                      <w:szCs w:val="24"/>
                      <w:lang w:eastAsia="lv-LV"/>
                    </w:rPr>
                  </w:pPr>
                  <w:r w:rsidRPr="006279EE">
                    <w:rPr>
                      <w:rFonts w:eastAsia="Times New Roman"/>
                      <w:szCs w:val="24"/>
                      <w:lang w:eastAsia="lv-LV"/>
                    </w:rPr>
                    <w:t>(likuma pārejas noteikumu 66.punkts)</w:t>
                  </w:r>
                </w:p>
              </w:tc>
              <w:tc>
                <w:tcPr>
                  <w:tcW w:w="1678" w:type="dxa"/>
                  <w:tcBorders>
                    <w:top w:val="outset" w:sz="6" w:space="0" w:color="auto"/>
                    <w:left w:val="outset" w:sz="6" w:space="0" w:color="auto"/>
                    <w:bottom w:val="outset" w:sz="6" w:space="0" w:color="auto"/>
                    <w:right w:val="outset" w:sz="6" w:space="0" w:color="auto"/>
                  </w:tcBorders>
                </w:tcPr>
                <w:p w:rsidR="00271DC0" w:rsidRPr="006279EE" w:rsidRDefault="00271DC0" w:rsidP="00271DC0">
                  <w:pPr>
                    <w:spacing w:after="0" w:line="240" w:lineRule="auto"/>
                    <w:jc w:val="center"/>
                    <w:rPr>
                      <w:rFonts w:eastAsia="Times New Roman"/>
                      <w:szCs w:val="24"/>
                      <w:lang w:eastAsia="lv-LV"/>
                    </w:rPr>
                  </w:pPr>
                </w:p>
              </w:tc>
            </w:tr>
          </w:tbl>
          <w:p w:rsidR="00271DC0" w:rsidRPr="006279EE" w:rsidRDefault="00271DC0"/>
        </w:tc>
      </w:tr>
      <w:tr w:rsidR="00020628" w:rsidRPr="006279EE"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020628" w:rsidRPr="00A01624" w:rsidRDefault="004C0B37" w:rsidP="00613217">
            <w:pPr>
              <w:spacing w:after="0" w:line="240" w:lineRule="auto"/>
              <w:jc w:val="center"/>
            </w:pPr>
            <w:r w:rsidRPr="00A01624">
              <w:rPr>
                <w:szCs w:val="24"/>
              </w:rPr>
              <w:t>D</w:t>
            </w:r>
            <w:r w:rsidRPr="00A01624">
              <w:t xml:space="preserve">irektīva 2006/112/EK </w:t>
            </w:r>
          </w:p>
        </w:tc>
      </w:tr>
      <w:tr w:rsidR="00A801D3" w:rsidRPr="006279EE"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801D3" w:rsidRPr="006279EE" w:rsidRDefault="009A292C" w:rsidP="0085403E">
            <w:pPr>
              <w:spacing w:after="0" w:line="240" w:lineRule="auto"/>
              <w:ind w:left="142" w:firstLine="142"/>
              <w:rPr>
                <w:rFonts w:eastAsia="Times New Roman"/>
                <w:szCs w:val="24"/>
                <w:lang w:eastAsia="lv-LV"/>
              </w:rPr>
            </w:pPr>
            <w:r w:rsidRPr="006279EE">
              <w:t>136.panta „a”</w:t>
            </w:r>
            <w:r w:rsidRPr="006279EE">
              <w:rPr>
                <w:szCs w:val="24"/>
              </w:rPr>
              <w:t xml:space="preserve"> apakšpunkts</w:t>
            </w:r>
            <w:r w:rsidR="00E32719" w:rsidRPr="006279EE">
              <w:rPr>
                <w:rFonts w:eastAsia="Times New Roman"/>
                <w:szCs w:val="24"/>
                <w:lang w:eastAsia="lv-LV"/>
              </w:rPr>
              <w:t xml:space="preserve"> </w:t>
            </w:r>
          </w:p>
        </w:tc>
        <w:tc>
          <w:tcPr>
            <w:tcW w:w="3578" w:type="dxa"/>
            <w:gridSpan w:val="6"/>
            <w:tcBorders>
              <w:top w:val="outset" w:sz="6" w:space="0" w:color="auto"/>
              <w:left w:val="outset" w:sz="6" w:space="0" w:color="auto"/>
              <w:bottom w:val="outset" w:sz="6" w:space="0" w:color="auto"/>
              <w:right w:val="outset" w:sz="6" w:space="0" w:color="auto"/>
            </w:tcBorders>
          </w:tcPr>
          <w:p w:rsidR="00613217" w:rsidRPr="006279EE" w:rsidRDefault="00613217" w:rsidP="008D4935">
            <w:pPr>
              <w:spacing w:after="0" w:line="240" w:lineRule="auto"/>
              <w:jc w:val="center"/>
              <w:rPr>
                <w:rFonts w:eastAsia="Times New Roman"/>
                <w:szCs w:val="24"/>
                <w:lang w:eastAsia="lv-LV"/>
              </w:rPr>
            </w:pPr>
            <w:r w:rsidRPr="006279EE">
              <w:rPr>
                <w:rFonts w:eastAsia="Times New Roman"/>
                <w:szCs w:val="24"/>
                <w:lang w:eastAsia="lv-LV"/>
              </w:rPr>
              <w:t>Likumprojekta 6.pants</w:t>
            </w:r>
          </w:p>
          <w:p w:rsidR="00A801D3" w:rsidRPr="006279EE" w:rsidRDefault="00EE3192" w:rsidP="006A608E">
            <w:pPr>
              <w:spacing w:after="0" w:line="240" w:lineRule="auto"/>
              <w:jc w:val="center"/>
              <w:rPr>
                <w:rFonts w:eastAsia="Times New Roman"/>
                <w:szCs w:val="24"/>
                <w:lang w:eastAsia="lv-LV"/>
              </w:rPr>
            </w:pPr>
            <w:r w:rsidRPr="006279EE">
              <w:rPr>
                <w:rFonts w:eastAsia="Times New Roman"/>
                <w:szCs w:val="24"/>
                <w:lang w:eastAsia="lv-LV"/>
              </w:rPr>
              <w:t xml:space="preserve"> (likuma 6.panta divpadsmitā daļa)</w:t>
            </w:r>
          </w:p>
        </w:tc>
        <w:tc>
          <w:tcPr>
            <w:tcW w:w="2126" w:type="dxa"/>
            <w:gridSpan w:val="6"/>
            <w:tcBorders>
              <w:top w:val="outset" w:sz="6" w:space="0" w:color="auto"/>
              <w:left w:val="outset" w:sz="6" w:space="0" w:color="auto"/>
              <w:bottom w:val="outset" w:sz="6" w:space="0" w:color="auto"/>
              <w:right w:val="outset" w:sz="6" w:space="0" w:color="auto"/>
            </w:tcBorders>
          </w:tcPr>
          <w:p w:rsidR="00A801D3" w:rsidRPr="006279EE" w:rsidRDefault="00A801D3" w:rsidP="008D4935">
            <w:pPr>
              <w:spacing w:after="0" w:line="240" w:lineRule="auto"/>
              <w:jc w:val="center"/>
              <w:rPr>
                <w:rFonts w:eastAsia="Times New Roman"/>
                <w:szCs w:val="24"/>
                <w:lang w:eastAsia="lv-LV"/>
              </w:rPr>
            </w:pPr>
          </w:p>
        </w:tc>
      </w:tr>
      <w:tr w:rsidR="006A608E" w:rsidRPr="006279EE"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6A608E" w:rsidRPr="006279EE" w:rsidRDefault="006A608E" w:rsidP="006A608E">
            <w:pPr>
              <w:spacing w:before="100" w:beforeAutospacing="1" w:after="100" w:afterAutospacing="1" w:line="240" w:lineRule="auto"/>
              <w:ind w:firstLine="268"/>
              <w:jc w:val="center"/>
              <w:rPr>
                <w:rFonts w:eastAsia="Times New Roman"/>
                <w:szCs w:val="24"/>
                <w:lang w:eastAsia="lv-LV"/>
              </w:rPr>
            </w:pPr>
            <w:r w:rsidRPr="006279EE">
              <w:t>Direktīva 2008/117/EK</w:t>
            </w:r>
          </w:p>
        </w:tc>
      </w:tr>
      <w:tr w:rsidR="006A608E" w:rsidRPr="006279EE"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A608E" w:rsidRPr="006279EE" w:rsidRDefault="006A608E" w:rsidP="006A608E">
            <w:pPr>
              <w:pStyle w:val="normal1"/>
              <w:tabs>
                <w:tab w:val="clear" w:pos="2520"/>
                <w:tab w:val="left" w:pos="2730"/>
              </w:tabs>
              <w:spacing w:before="0" w:after="0" w:line="240" w:lineRule="auto"/>
              <w:ind w:left="0" w:right="93" w:firstLine="0"/>
              <w:rPr>
                <w:lang w:eastAsia="lv-LV"/>
              </w:rPr>
            </w:pPr>
            <w:r w:rsidRPr="006279EE">
              <w:rPr>
                <w:lang w:eastAsia="lv-LV"/>
              </w:rPr>
              <w:t>1.panta 1.sadaļa</w:t>
            </w:r>
          </w:p>
        </w:tc>
        <w:tc>
          <w:tcPr>
            <w:tcW w:w="3578" w:type="dxa"/>
            <w:gridSpan w:val="6"/>
            <w:tcBorders>
              <w:top w:val="outset" w:sz="6" w:space="0" w:color="auto"/>
              <w:left w:val="outset" w:sz="6" w:space="0" w:color="auto"/>
              <w:bottom w:val="outset" w:sz="6" w:space="0" w:color="auto"/>
              <w:right w:val="outset" w:sz="6" w:space="0" w:color="auto"/>
            </w:tcBorders>
          </w:tcPr>
          <w:p w:rsidR="006A608E" w:rsidRPr="006279EE" w:rsidRDefault="006A608E" w:rsidP="006A608E">
            <w:pPr>
              <w:spacing w:after="0" w:line="240" w:lineRule="auto"/>
              <w:jc w:val="center"/>
              <w:rPr>
                <w:rFonts w:eastAsia="Times New Roman"/>
                <w:szCs w:val="24"/>
                <w:lang w:eastAsia="lv-LV"/>
              </w:rPr>
            </w:pPr>
          </w:p>
        </w:tc>
        <w:tc>
          <w:tcPr>
            <w:tcW w:w="2126" w:type="dxa"/>
            <w:gridSpan w:val="6"/>
            <w:tcBorders>
              <w:top w:val="outset" w:sz="6" w:space="0" w:color="auto"/>
              <w:left w:val="outset" w:sz="6" w:space="0" w:color="auto"/>
              <w:bottom w:val="outset" w:sz="6" w:space="0" w:color="auto"/>
              <w:right w:val="outset" w:sz="6" w:space="0" w:color="auto"/>
            </w:tcBorders>
          </w:tcPr>
          <w:p w:rsidR="006A608E" w:rsidRPr="006279EE" w:rsidRDefault="006A608E" w:rsidP="00746919">
            <w:pPr>
              <w:spacing w:before="100" w:beforeAutospacing="1" w:after="100" w:afterAutospacing="1" w:line="240" w:lineRule="auto"/>
              <w:ind w:left="126"/>
              <w:rPr>
                <w:rFonts w:eastAsia="Times New Roman"/>
                <w:szCs w:val="24"/>
                <w:lang w:eastAsia="lv-LV"/>
              </w:rPr>
            </w:pPr>
            <w:r w:rsidRPr="006279EE">
              <w:rPr>
                <w:rFonts w:eastAsia="Times New Roman"/>
                <w:szCs w:val="24"/>
                <w:lang w:eastAsia="lv-LV"/>
              </w:rPr>
              <w:t xml:space="preserve">Likuma „Par pievienotās vērtības nodokli” 8.panta </w:t>
            </w:r>
            <w:r w:rsidRPr="006279EE">
              <w:rPr>
                <w:rFonts w:eastAsia="Times New Roman"/>
                <w:szCs w:val="24"/>
                <w:lang w:eastAsia="lv-LV"/>
              </w:rPr>
              <w:lastRenderedPageBreak/>
              <w:t>4.</w:t>
            </w:r>
            <w:r w:rsidRPr="006279EE">
              <w:rPr>
                <w:rFonts w:eastAsia="Times New Roman"/>
                <w:szCs w:val="24"/>
                <w:vertAlign w:val="superscript"/>
                <w:lang w:eastAsia="lv-LV"/>
              </w:rPr>
              <w:t>3</w:t>
            </w:r>
            <w:r w:rsidRPr="006279EE">
              <w:rPr>
                <w:rFonts w:eastAsia="Times New Roman"/>
                <w:szCs w:val="24"/>
                <w:lang w:eastAsia="lv-LV"/>
              </w:rPr>
              <w:t>daļa</w:t>
            </w:r>
          </w:p>
        </w:tc>
      </w:tr>
      <w:tr w:rsidR="006A608E" w:rsidRPr="006279EE"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A608E" w:rsidRPr="006279EE" w:rsidRDefault="006A608E" w:rsidP="006A608E">
            <w:pPr>
              <w:pStyle w:val="normal1"/>
              <w:tabs>
                <w:tab w:val="clear" w:pos="2520"/>
                <w:tab w:val="left" w:pos="2730"/>
              </w:tabs>
              <w:spacing w:before="0" w:after="0" w:line="240" w:lineRule="auto"/>
              <w:ind w:left="0" w:right="93" w:firstLine="0"/>
              <w:rPr>
                <w:lang w:eastAsia="lv-LV"/>
              </w:rPr>
            </w:pPr>
            <w:r w:rsidRPr="006279EE">
              <w:rPr>
                <w:lang w:eastAsia="lv-LV"/>
              </w:rPr>
              <w:lastRenderedPageBreak/>
              <w:t>1.panta 2.sadaļa</w:t>
            </w:r>
          </w:p>
        </w:tc>
        <w:tc>
          <w:tcPr>
            <w:tcW w:w="3578" w:type="dxa"/>
            <w:gridSpan w:val="6"/>
            <w:tcBorders>
              <w:top w:val="outset" w:sz="6" w:space="0" w:color="auto"/>
              <w:left w:val="outset" w:sz="6" w:space="0" w:color="auto"/>
              <w:bottom w:val="outset" w:sz="6" w:space="0" w:color="auto"/>
              <w:right w:val="outset" w:sz="6" w:space="0" w:color="auto"/>
            </w:tcBorders>
          </w:tcPr>
          <w:p w:rsidR="006A608E" w:rsidRPr="006279EE" w:rsidRDefault="006A608E" w:rsidP="006A608E">
            <w:pPr>
              <w:spacing w:after="0" w:line="240" w:lineRule="auto"/>
              <w:jc w:val="center"/>
              <w:rPr>
                <w:rFonts w:eastAsia="Times New Roman"/>
                <w:szCs w:val="24"/>
                <w:lang w:eastAsia="lv-LV"/>
              </w:rPr>
            </w:pPr>
            <w:r w:rsidRPr="006279EE">
              <w:rPr>
                <w:rFonts w:eastAsia="Times New Roman"/>
                <w:szCs w:val="24"/>
                <w:lang w:eastAsia="lv-LV"/>
              </w:rPr>
              <w:t>Likumprojekta 12.pants</w:t>
            </w:r>
          </w:p>
          <w:p w:rsidR="006A608E" w:rsidRPr="006279EE" w:rsidRDefault="006A608E" w:rsidP="006A608E">
            <w:pPr>
              <w:spacing w:after="0" w:line="240" w:lineRule="auto"/>
              <w:jc w:val="center"/>
              <w:rPr>
                <w:rFonts w:eastAsia="Times New Roman"/>
                <w:szCs w:val="24"/>
                <w:lang w:eastAsia="lv-LV"/>
              </w:rPr>
            </w:pPr>
            <w:r w:rsidRPr="006279EE">
              <w:rPr>
                <w:rFonts w:eastAsia="Times New Roman"/>
                <w:szCs w:val="24"/>
                <w:lang w:eastAsia="lv-LV"/>
              </w:rPr>
              <w:t>(12.panta 1.</w:t>
            </w:r>
            <w:r w:rsidRPr="006279EE">
              <w:rPr>
                <w:rFonts w:eastAsia="Times New Roman"/>
                <w:szCs w:val="24"/>
                <w:vertAlign w:val="superscript"/>
                <w:lang w:eastAsia="lv-LV"/>
              </w:rPr>
              <w:t>19</w:t>
            </w:r>
            <w:r w:rsidRPr="006279EE">
              <w:rPr>
                <w:rFonts w:eastAsia="Times New Roman"/>
                <w:szCs w:val="24"/>
                <w:lang w:eastAsia="lv-LV"/>
              </w:rPr>
              <w:t>daļa)</w:t>
            </w:r>
          </w:p>
        </w:tc>
        <w:tc>
          <w:tcPr>
            <w:tcW w:w="2126" w:type="dxa"/>
            <w:gridSpan w:val="6"/>
            <w:tcBorders>
              <w:top w:val="outset" w:sz="6" w:space="0" w:color="auto"/>
              <w:left w:val="outset" w:sz="6" w:space="0" w:color="auto"/>
              <w:bottom w:val="outset" w:sz="6" w:space="0" w:color="auto"/>
              <w:right w:val="outset" w:sz="6" w:space="0" w:color="auto"/>
            </w:tcBorders>
          </w:tcPr>
          <w:p w:rsidR="006A608E" w:rsidRPr="006279EE" w:rsidRDefault="006A608E" w:rsidP="00FA6C15">
            <w:pPr>
              <w:spacing w:before="100" w:beforeAutospacing="1" w:after="100" w:afterAutospacing="1" w:line="240" w:lineRule="auto"/>
              <w:ind w:left="126" w:firstLine="268"/>
              <w:rPr>
                <w:rFonts w:eastAsia="Times New Roman"/>
                <w:szCs w:val="24"/>
                <w:lang w:eastAsia="lv-LV"/>
              </w:rPr>
            </w:pPr>
          </w:p>
        </w:tc>
      </w:tr>
      <w:tr w:rsidR="006A608E" w:rsidRPr="006279EE"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A608E" w:rsidRPr="006279EE" w:rsidRDefault="006A608E" w:rsidP="006A608E">
            <w:pPr>
              <w:pStyle w:val="normal1"/>
              <w:tabs>
                <w:tab w:val="clear" w:pos="2520"/>
                <w:tab w:val="left" w:pos="2730"/>
              </w:tabs>
              <w:spacing w:before="0" w:after="0" w:line="240" w:lineRule="auto"/>
              <w:ind w:left="0" w:right="93" w:firstLine="0"/>
              <w:rPr>
                <w:lang w:eastAsia="lv-LV"/>
              </w:rPr>
            </w:pPr>
            <w:r w:rsidRPr="006279EE">
              <w:rPr>
                <w:lang w:eastAsia="lv-LV"/>
              </w:rPr>
              <w:t>1.panta 3.sadaļa</w:t>
            </w:r>
          </w:p>
        </w:tc>
        <w:tc>
          <w:tcPr>
            <w:tcW w:w="3578" w:type="dxa"/>
            <w:gridSpan w:val="6"/>
            <w:tcBorders>
              <w:top w:val="outset" w:sz="6" w:space="0" w:color="auto"/>
              <w:left w:val="outset" w:sz="6" w:space="0" w:color="auto"/>
              <w:bottom w:val="outset" w:sz="6" w:space="0" w:color="auto"/>
              <w:right w:val="outset" w:sz="6" w:space="0" w:color="auto"/>
            </w:tcBorders>
          </w:tcPr>
          <w:p w:rsidR="006A608E" w:rsidRPr="006279EE" w:rsidRDefault="006A608E" w:rsidP="006A608E">
            <w:pPr>
              <w:spacing w:after="0" w:line="240" w:lineRule="auto"/>
              <w:jc w:val="center"/>
              <w:rPr>
                <w:rFonts w:eastAsia="Times New Roman"/>
                <w:szCs w:val="24"/>
                <w:lang w:eastAsia="lv-LV"/>
              </w:rPr>
            </w:pPr>
            <w:r w:rsidRPr="006279EE">
              <w:rPr>
                <w:rFonts w:eastAsia="Times New Roman"/>
                <w:szCs w:val="24"/>
                <w:lang w:eastAsia="lv-LV"/>
              </w:rPr>
              <w:t>Likumprojekta 11.pants</w:t>
            </w:r>
          </w:p>
          <w:p w:rsidR="006A608E" w:rsidRPr="006279EE" w:rsidRDefault="006A608E" w:rsidP="006A608E">
            <w:pPr>
              <w:spacing w:after="0" w:line="240" w:lineRule="auto"/>
              <w:jc w:val="center"/>
              <w:rPr>
                <w:rFonts w:eastAsia="Times New Roman"/>
                <w:szCs w:val="24"/>
                <w:lang w:eastAsia="lv-LV"/>
              </w:rPr>
            </w:pPr>
            <w:r w:rsidRPr="006279EE">
              <w:rPr>
                <w:rFonts w:eastAsia="Times New Roman"/>
                <w:szCs w:val="24"/>
                <w:lang w:eastAsia="lv-LV"/>
              </w:rPr>
              <w:t>(11.panta astotā daļa)</w:t>
            </w:r>
          </w:p>
        </w:tc>
        <w:tc>
          <w:tcPr>
            <w:tcW w:w="2126" w:type="dxa"/>
            <w:gridSpan w:val="6"/>
            <w:tcBorders>
              <w:top w:val="outset" w:sz="6" w:space="0" w:color="auto"/>
              <w:left w:val="outset" w:sz="6" w:space="0" w:color="auto"/>
              <w:bottom w:val="outset" w:sz="6" w:space="0" w:color="auto"/>
              <w:right w:val="outset" w:sz="6" w:space="0" w:color="auto"/>
            </w:tcBorders>
          </w:tcPr>
          <w:p w:rsidR="006A608E" w:rsidRPr="006279EE" w:rsidRDefault="006A608E" w:rsidP="00746919">
            <w:pPr>
              <w:spacing w:before="100" w:beforeAutospacing="1" w:after="100" w:afterAutospacing="1" w:line="240" w:lineRule="auto"/>
              <w:ind w:left="126"/>
              <w:rPr>
                <w:rFonts w:eastAsia="Times New Roman"/>
                <w:szCs w:val="24"/>
                <w:lang w:eastAsia="lv-LV"/>
              </w:rPr>
            </w:pPr>
            <w:r w:rsidRPr="006279EE">
              <w:rPr>
                <w:rFonts w:eastAsia="Times New Roman"/>
                <w:szCs w:val="24"/>
                <w:lang w:eastAsia="lv-LV"/>
              </w:rPr>
              <w:t xml:space="preserve">Lai nesarežģītu nodokļa administrēšanu, likumprojektā nav iekļauta direktīvā dotā iespēja (Direktīvas 2006/112/EK 263.panta 1.a, 1.b, 1.c punkts) pakalpojumiem un preču piegādēm līdz noteiktam slieksnim noteikt citu pārskata iesniegšanas termiņu  </w:t>
            </w:r>
          </w:p>
        </w:tc>
      </w:tr>
      <w:tr w:rsidR="006A608E"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A608E" w:rsidRPr="00A01624" w:rsidRDefault="006A608E" w:rsidP="006A608E">
            <w:pPr>
              <w:pStyle w:val="normal1"/>
              <w:tabs>
                <w:tab w:val="clear" w:pos="2520"/>
                <w:tab w:val="left" w:pos="2730"/>
              </w:tabs>
              <w:spacing w:before="0" w:after="0" w:line="240" w:lineRule="auto"/>
              <w:ind w:left="0" w:right="93" w:firstLine="0"/>
              <w:rPr>
                <w:lang w:val="lv-LV" w:eastAsia="lv-LV"/>
              </w:rPr>
            </w:pPr>
            <w:r w:rsidRPr="00A01624">
              <w:rPr>
                <w:lang w:val="lv-LV" w:eastAsia="lv-LV"/>
              </w:rPr>
              <w:t>1.panta 4.sadaļa</w:t>
            </w:r>
          </w:p>
        </w:tc>
        <w:tc>
          <w:tcPr>
            <w:tcW w:w="3578" w:type="dxa"/>
            <w:gridSpan w:val="6"/>
            <w:tcBorders>
              <w:top w:val="outset" w:sz="6" w:space="0" w:color="auto"/>
              <w:left w:val="outset" w:sz="6" w:space="0" w:color="auto"/>
              <w:bottom w:val="outset" w:sz="6" w:space="0" w:color="auto"/>
              <w:right w:val="outset" w:sz="6" w:space="0" w:color="auto"/>
            </w:tcBorders>
          </w:tcPr>
          <w:p w:rsidR="006A608E" w:rsidRPr="00A01624" w:rsidRDefault="006A608E" w:rsidP="006A608E">
            <w:pPr>
              <w:spacing w:after="0" w:line="240" w:lineRule="auto"/>
              <w:jc w:val="center"/>
              <w:rPr>
                <w:rFonts w:eastAsia="Times New Roman"/>
                <w:szCs w:val="24"/>
                <w:lang w:eastAsia="lv-LV"/>
              </w:rPr>
            </w:pPr>
          </w:p>
        </w:tc>
        <w:tc>
          <w:tcPr>
            <w:tcW w:w="2126" w:type="dxa"/>
            <w:gridSpan w:val="6"/>
            <w:tcBorders>
              <w:top w:val="outset" w:sz="6" w:space="0" w:color="auto"/>
              <w:left w:val="outset" w:sz="6" w:space="0" w:color="auto"/>
              <w:bottom w:val="outset" w:sz="6" w:space="0" w:color="auto"/>
              <w:right w:val="outset" w:sz="6" w:space="0" w:color="auto"/>
            </w:tcBorders>
          </w:tcPr>
          <w:p w:rsidR="006A608E" w:rsidRPr="00A01624" w:rsidRDefault="006A608E" w:rsidP="00FA6C15">
            <w:pPr>
              <w:spacing w:before="100" w:beforeAutospacing="1" w:after="100" w:afterAutospacing="1" w:line="240" w:lineRule="auto"/>
              <w:ind w:left="126"/>
              <w:rPr>
                <w:rFonts w:eastAsia="Times New Roman"/>
                <w:szCs w:val="24"/>
                <w:lang w:eastAsia="lv-LV"/>
              </w:rPr>
            </w:pPr>
            <w:r w:rsidRPr="00A01624">
              <w:rPr>
                <w:rFonts w:eastAsia="Times New Roman"/>
                <w:szCs w:val="24"/>
                <w:lang w:eastAsia="lv-LV"/>
              </w:rPr>
              <w:t>PVN taksācijas perioda deklarācijas un tās pielikumu aizpildīšanas kārtību nosaka Ministru kabinets</w:t>
            </w:r>
          </w:p>
        </w:tc>
      </w:tr>
      <w:tr w:rsidR="006A608E"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A608E" w:rsidRPr="00A01624" w:rsidRDefault="006A608E" w:rsidP="006A608E">
            <w:pPr>
              <w:pStyle w:val="normal1"/>
              <w:tabs>
                <w:tab w:val="clear" w:pos="2520"/>
                <w:tab w:val="left" w:pos="2730"/>
              </w:tabs>
              <w:spacing w:before="0" w:after="0" w:line="240" w:lineRule="auto"/>
              <w:ind w:left="0" w:right="93" w:firstLine="0"/>
              <w:rPr>
                <w:lang w:val="lv-LV" w:eastAsia="lv-LV"/>
              </w:rPr>
            </w:pPr>
            <w:r w:rsidRPr="00A01624">
              <w:rPr>
                <w:lang w:val="lv-LV" w:eastAsia="lv-LV"/>
              </w:rPr>
              <w:t>1.panta 5.sadaļa</w:t>
            </w:r>
          </w:p>
        </w:tc>
        <w:tc>
          <w:tcPr>
            <w:tcW w:w="3578" w:type="dxa"/>
            <w:gridSpan w:val="6"/>
            <w:tcBorders>
              <w:top w:val="outset" w:sz="6" w:space="0" w:color="auto"/>
              <w:left w:val="outset" w:sz="6" w:space="0" w:color="auto"/>
              <w:bottom w:val="outset" w:sz="6" w:space="0" w:color="auto"/>
              <w:right w:val="outset" w:sz="6" w:space="0" w:color="auto"/>
            </w:tcBorders>
          </w:tcPr>
          <w:p w:rsidR="006A608E" w:rsidRPr="00A01624" w:rsidRDefault="006A608E" w:rsidP="006A608E">
            <w:pPr>
              <w:spacing w:after="0" w:line="240" w:lineRule="auto"/>
              <w:jc w:val="center"/>
              <w:rPr>
                <w:rFonts w:eastAsia="Times New Roman"/>
                <w:szCs w:val="24"/>
                <w:lang w:eastAsia="lv-LV"/>
              </w:rPr>
            </w:pPr>
          </w:p>
        </w:tc>
        <w:tc>
          <w:tcPr>
            <w:tcW w:w="2126" w:type="dxa"/>
            <w:gridSpan w:val="6"/>
            <w:tcBorders>
              <w:top w:val="outset" w:sz="6" w:space="0" w:color="auto"/>
              <w:left w:val="outset" w:sz="6" w:space="0" w:color="auto"/>
              <w:bottom w:val="outset" w:sz="6" w:space="0" w:color="auto"/>
              <w:right w:val="outset" w:sz="6" w:space="0" w:color="auto"/>
            </w:tcBorders>
          </w:tcPr>
          <w:p w:rsidR="006A608E" w:rsidRPr="00A01624" w:rsidRDefault="006A608E" w:rsidP="00746919">
            <w:pPr>
              <w:spacing w:before="100" w:beforeAutospacing="1" w:after="100" w:afterAutospacing="1" w:line="240" w:lineRule="auto"/>
              <w:ind w:left="126"/>
              <w:rPr>
                <w:rFonts w:eastAsia="Times New Roman"/>
                <w:szCs w:val="24"/>
                <w:lang w:eastAsia="lv-LV"/>
              </w:rPr>
            </w:pPr>
            <w:r w:rsidRPr="00A01624">
              <w:rPr>
                <w:rFonts w:eastAsia="Times New Roman"/>
                <w:szCs w:val="24"/>
                <w:lang w:eastAsia="lv-LV"/>
              </w:rPr>
              <w:t>PVN taksācijas perioda deklarācijas un tās pielikumu aizpildīšanas kārtību nosaka Ministru kabinets</w:t>
            </w:r>
          </w:p>
        </w:tc>
      </w:tr>
      <w:tr w:rsidR="00490F86" w:rsidRPr="00A01624"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490F86" w:rsidRPr="00A01624" w:rsidRDefault="00490F86" w:rsidP="008D4935">
            <w:pPr>
              <w:spacing w:after="0" w:line="240" w:lineRule="auto"/>
              <w:jc w:val="center"/>
              <w:rPr>
                <w:rFonts w:eastAsia="Times New Roman"/>
                <w:szCs w:val="24"/>
                <w:lang w:eastAsia="lv-LV"/>
              </w:rPr>
            </w:pPr>
            <w:r w:rsidRPr="00A01624">
              <w:t>Direktīva 2008/8/EK</w:t>
            </w:r>
          </w:p>
        </w:tc>
      </w:tr>
      <w:tr w:rsidR="006D72FD"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D72FD" w:rsidRPr="00641651" w:rsidRDefault="00CE45B7" w:rsidP="00A67C72">
            <w:pPr>
              <w:spacing w:after="0" w:line="240" w:lineRule="auto"/>
              <w:ind w:left="142" w:firstLine="142"/>
              <w:rPr>
                <w:b/>
                <w:szCs w:val="24"/>
              </w:rPr>
            </w:pPr>
            <w:r>
              <w:rPr>
                <w:rFonts w:eastAsia="Times New Roman"/>
                <w:szCs w:val="24"/>
                <w:lang w:eastAsia="lv-LV"/>
              </w:rPr>
              <w:t>2</w:t>
            </w:r>
            <w:r w:rsidR="00E11D60">
              <w:rPr>
                <w:rFonts w:eastAsia="Times New Roman"/>
                <w:szCs w:val="24"/>
                <w:lang w:eastAsia="lv-LV"/>
              </w:rPr>
              <w:t>.pants</w:t>
            </w:r>
            <w:r w:rsidR="003423F8">
              <w:rPr>
                <w:rFonts w:eastAsia="Times New Roman"/>
                <w:szCs w:val="24"/>
                <w:lang w:eastAsia="lv-LV"/>
              </w:rPr>
              <w:t xml:space="preserve"> </w:t>
            </w:r>
            <w:r w:rsidR="003423F8" w:rsidRPr="003423F8">
              <w:rPr>
                <w:lang w:eastAsia="lv-LV"/>
              </w:rPr>
              <w:t>1.sadaļa</w:t>
            </w:r>
            <w:r w:rsidR="00E11D60">
              <w:rPr>
                <w:rFonts w:eastAsia="Times New Roman"/>
                <w:szCs w:val="24"/>
                <w:lang w:eastAsia="lv-LV"/>
              </w:rPr>
              <w:t xml:space="preserve"> (</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6D72FD">
              <w:rPr>
                <w:rFonts w:eastAsia="Times New Roman"/>
                <w:szCs w:val="24"/>
                <w:lang w:eastAsia="lv-LV"/>
              </w:rPr>
              <w:t>43.pants</w:t>
            </w:r>
            <w:r w:rsidR="00E11D60">
              <w:rPr>
                <w:rFonts w:eastAsia="Times New Roman"/>
                <w:szCs w:val="24"/>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020628" w:rsidRDefault="00020628" w:rsidP="008D4935">
            <w:pPr>
              <w:spacing w:after="0" w:line="240" w:lineRule="auto"/>
              <w:jc w:val="center"/>
              <w:rPr>
                <w:rFonts w:eastAsia="Times New Roman"/>
                <w:szCs w:val="24"/>
                <w:lang w:eastAsia="lv-LV"/>
              </w:rPr>
            </w:pPr>
            <w:r>
              <w:rPr>
                <w:rFonts w:eastAsia="Times New Roman"/>
                <w:szCs w:val="24"/>
                <w:lang w:eastAsia="lv-LV"/>
              </w:rPr>
              <w:t xml:space="preserve">Likumprojekta 5. un 12.pants </w:t>
            </w:r>
          </w:p>
          <w:p w:rsidR="006D72FD" w:rsidRDefault="00020628" w:rsidP="008D4935">
            <w:pPr>
              <w:spacing w:after="0" w:line="240" w:lineRule="auto"/>
              <w:jc w:val="center"/>
              <w:rPr>
                <w:rFonts w:eastAsia="Times New Roman"/>
                <w:szCs w:val="24"/>
                <w:lang w:eastAsia="lv-LV"/>
              </w:rPr>
            </w:pPr>
            <w:r>
              <w:rPr>
                <w:rFonts w:eastAsia="Times New Roman"/>
                <w:szCs w:val="24"/>
                <w:lang w:eastAsia="lv-LV"/>
              </w:rPr>
              <w:t>(likuma 4.</w:t>
            </w:r>
            <w:r>
              <w:rPr>
                <w:rFonts w:eastAsia="Times New Roman"/>
                <w:szCs w:val="24"/>
                <w:vertAlign w:val="superscript"/>
                <w:lang w:eastAsia="lv-LV"/>
              </w:rPr>
              <w:t>1</w:t>
            </w:r>
            <w:r>
              <w:rPr>
                <w:rFonts w:eastAsia="Times New Roman"/>
                <w:szCs w:val="24"/>
                <w:lang w:eastAsia="lv-LV"/>
              </w:rPr>
              <w:t>panta trešā daļa, 12.panta</w:t>
            </w:r>
            <w:r w:rsidR="00FD4086">
              <w:rPr>
                <w:rFonts w:eastAsia="Times New Roman"/>
                <w:szCs w:val="24"/>
                <w:lang w:eastAsia="lv-LV"/>
              </w:rPr>
              <w:t xml:space="preserve"> </w:t>
            </w:r>
            <w:r>
              <w:rPr>
                <w:rFonts w:eastAsia="Times New Roman"/>
                <w:szCs w:val="24"/>
                <w:lang w:eastAsia="lv-LV"/>
              </w:rPr>
              <w:t>1.</w:t>
            </w:r>
            <w:r>
              <w:rPr>
                <w:rFonts w:eastAsia="Times New Roman"/>
                <w:szCs w:val="24"/>
                <w:vertAlign w:val="superscript"/>
                <w:lang w:eastAsia="lv-LV"/>
              </w:rPr>
              <w:t>14</w:t>
            </w:r>
            <w:r>
              <w:rPr>
                <w:rFonts w:eastAsia="Times New Roman"/>
                <w:szCs w:val="24"/>
                <w:lang w:eastAsia="lv-LV"/>
              </w:rPr>
              <w:t>daļa)</w:t>
            </w:r>
          </w:p>
        </w:tc>
        <w:tc>
          <w:tcPr>
            <w:tcW w:w="2268" w:type="dxa"/>
            <w:gridSpan w:val="7"/>
            <w:tcBorders>
              <w:top w:val="outset" w:sz="6" w:space="0" w:color="auto"/>
              <w:left w:val="outset" w:sz="6" w:space="0" w:color="auto"/>
              <w:bottom w:val="outset" w:sz="6" w:space="0" w:color="auto"/>
              <w:right w:val="outset" w:sz="6" w:space="0" w:color="auto"/>
            </w:tcBorders>
          </w:tcPr>
          <w:p w:rsidR="006D72FD" w:rsidRPr="00886485" w:rsidRDefault="006D72FD" w:rsidP="008D4935">
            <w:pPr>
              <w:spacing w:after="0" w:line="240" w:lineRule="auto"/>
              <w:jc w:val="center"/>
              <w:rPr>
                <w:rFonts w:eastAsia="Times New Roman"/>
                <w:szCs w:val="24"/>
                <w:lang w:eastAsia="lv-LV"/>
              </w:rPr>
            </w:pPr>
          </w:p>
        </w:tc>
      </w:tr>
      <w:tr w:rsidR="00A801D3"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801D3" w:rsidRDefault="00CE45B7" w:rsidP="00A67C72">
            <w:pPr>
              <w:spacing w:after="0" w:line="240" w:lineRule="auto"/>
              <w:ind w:left="142" w:firstLine="142"/>
              <w:rPr>
                <w:rFonts w:eastAsia="Times New Roman"/>
                <w:szCs w:val="24"/>
                <w:lang w:eastAsia="lv-LV"/>
              </w:rPr>
            </w:pPr>
            <w:r>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E32719">
              <w:rPr>
                <w:rFonts w:eastAsia="Times New Roman"/>
                <w:szCs w:val="24"/>
                <w:lang w:eastAsia="lv-LV"/>
              </w:rPr>
              <w:t>44.pants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801D3" w:rsidRPr="00886485" w:rsidRDefault="00E32719" w:rsidP="008D4935">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panta ceturtā daļa)</w:t>
            </w:r>
          </w:p>
        </w:tc>
        <w:tc>
          <w:tcPr>
            <w:tcW w:w="2268" w:type="dxa"/>
            <w:gridSpan w:val="7"/>
            <w:tcBorders>
              <w:top w:val="outset" w:sz="6" w:space="0" w:color="auto"/>
              <w:left w:val="outset" w:sz="6" w:space="0" w:color="auto"/>
              <w:bottom w:val="outset" w:sz="6" w:space="0" w:color="auto"/>
              <w:right w:val="outset" w:sz="6" w:space="0" w:color="auto"/>
            </w:tcBorders>
          </w:tcPr>
          <w:p w:rsidR="00A801D3" w:rsidRPr="00886485" w:rsidRDefault="00A801D3" w:rsidP="008D4935">
            <w:pPr>
              <w:spacing w:after="0" w:line="240" w:lineRule="auto"/>
              <w:jc w:val="center"/>
              <w:rPr>
                <w:rFonts w:eastAsia="Times New Roman"/>
                <w:szCs w:val="24"/>
                <w:lang w:eastAsia="lv-LV"/>
              </w:rPr>
            </w:pPr>
          </w:p>
        </w:tc>
      </w:tr>
      <w:tr w:rsidR="00A801D3"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801D3" w:rsidRDefault="00E32719" w:rsidP="00A67C72">
            <w:pPr>
              <w:spacing w:after="0" w:line="240" w:lineRule="auto"/>
              <w:ind w:left="142" w:firstLine="142"/>
              <w:rPr>
                <w:rFonts w:eastAsia="Times New Roman"/>
                <w:szCs w:val="24"/>
                <w:lang w:eastAsia="lv-LV"/>
              </w:rPr>
            </w:pPr>
            <w:r>
              <w:rPr>
                <w:rFonts w:eastAsia="Times New Roman"/>
                <w:szCs w:val="24"/>
                <w:lang w:eastAsia="lv-LV"/>
              </w:rPr>
              <w:t xml:space="preserve"> </w:t>
            </w:r>
            <w:r w:rsidR="00CE45B7">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Pr>
                <w:rFonts w:eastAsia="Times New Roman"/>
                <w:szCs w:val="24"/>
                <w:lang w:eastAsia="lv-LV"/>
              </w:rPr>
              <w:t>45.pants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801D3" w:rsidRPr="00886485" w:rsidRDefault="00E32719" w:rsidP="008D4935">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panta piektā daļa)</w:t>
            </w:r>
          </w:p>
        </w:tc>
        <w:tc>
          <w:tcPr>
            <w:tcW w:w="2268" w:type="dxa"/>
            <w:gridSpan w:val="7"/>
            <w:tcBorders>
              <w:top w:val="outset" w:sz="6" w:space="0" w:color="auto"/>
              <w:left w:val="outset" w:sz="6" w:space="0" w:color="auto"/>
              <w:bottom w:val="outset" w:sz="6" w:space="0" w:color="auto"/>
              <w:right w:val="outset" w:sz="6" w:space="0" w:color="auto"/>
            </w:tcBorders>
          </w:tcPr>
          <w:p w:rsidR="00A801D3" w:rsidRPr="00886485" w:rsidRDefault="00A801D3" w:rsidP="008D4935">
            <w:pPr>
              <w:spacing w:after="0" w:line="240" w:lineRule="auto"/>
              <w:jc w:val="center"/>
              <w:rPr>
                <w:rFonts w:eastAsia="Times New Roman"/>
                <w:szCs w:val="24"/>
                <w:lang w:eastAsia="lv-LV"/>
              </w:rPr>
            </w:pPr>
          </w:p>
        </w:tc>
      </w:tr>
      <w:tr w:rsidR="00A801D3"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801D3" w:rsidRPr="00020178" w:rsidRDefault="00CE45B7" w:rsidP="00A67C72">
            <w:pPr>
              <w:spacing w:after="0" w:line="240" w:lineRule="auto"/>
              <w:ind w:left="142" w:firstLine="142"/>
              <w:rPr>
                <w:rFonts w:eastAsia="Times New Roman"/>
                <w:szCs w:val="24"/>
                <w:lang w:eastAsia="lv-LV"/>
              </w:rPr>
            </w:pPr>
            <w:r>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E32719">
              <w:rPr>
                <w:rFonts w:eastAsia="Times New Roman"/>
                <w:szCs w:val="24"/>
                <w:lang w:eastAsia="lv-LV"/>
              </w:rPr>
              <w:t>46.pants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801D3" w:rsidRPr="00886485" w:rsidRDefault="00E32719" w:rsidP="006B23AD">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 xml:space="preserve">panta </w:t>
            </w:r>
            <w:r w:rsidR="006B23AD" w:rsidRPr="00A01624">
              <w:rPr>
                <w:rFonts w:eastAsia="Times New Roman"/>
                <w:szCs w:val="24"/>
                <w:lang w:eastAsia="lv-LV"/>
              </w:rPr>
              <w:t xml:space="preserve">sešpadsmitā </w:t>
            </w:r>
            <w:r w:rsidRPr="00A01624">
              <w:rPr>
                <w:rFonts w:eastAsia="Times New Roman"/>
                <w:szCs w:val="24"/>
                <w:lang w:eastAsia="lv-LV"/>
              </w:rPr>
              <w:t>daļa)</w:t>
            </w:r>
          </w:p>
        </w:tc>
        <w:tc>
          <w:tcPr>
            <w:tcW w:w="2268" w:type="dxa"/>
            <w:gridSpan w:val="7"/>
            <w:tcBorders>
              <w:top w:val="outset" w:sz="6" w:space="0" w:color="auto"/>
              <w:left w:val="outset" w:sz="6" w:space="0" w:color="auto"/>
              <w:bottom w:val="outset" w:sz="6" w:space="0" w:color="auto"/>
              <w:right w:val="outset" w:sz="6" w:space="0" w:color="auto"/>
            </w:tcBorders>
          </w:tcPr>
          <w:p w:rsidR="00A801D3" w:rsidRPr="00886485" w:rsidRDefault="00A801D3" w:rsidP="008D4935">
            <w:pPr>
              <w:spacing w:after="0" w:line="240" w:lineRule="auto"/>
              <w:jc w:val="center"/>
              <w:rPr>
                <w:rFonts w:eastAsia="Times New Roman"/>
                <w:szCs w:val="24"/>
                <w:lang w:eastAsia="lv-LV"/>
              </w:rPr>
            </w:pPr>
          </w:p>
        </w:tc>
      </w:tr>
      <w:tr w:rsidR="00A72E36"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72E36" w:rsidRPr="00020178" w:rsidRDefault="00CE45B7" w:rsidP="00A67C72">
            <w:pPr>
              <w:spacing w:after="0" w:line="240" w:lineRule="auto"/>
              <w:ind w:left="142" w:firstLine="142"/>
              <w:rPr>
                <w:rFonts w:eastAsia="Times New Roman"/>
                <w:szCs w:val="24"/>
                <w:lang w:eastAsia="lv-LV"/>
              </w:rPr>
            </w:pPr>
            <w:r>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E32719">
              <w:rPr>
                <w:rFonts w:eastAsia="Times New Roman"/>
                <w:szCs w:val="24"/>
                <w:lang w:eastAsia="lv-LV"/>
              </w:rPr>
              <w:t>4</w:t>
            </w:r>
            <w:r w:rsidR="00E663E4">
              <w:rPr>
                <w:rFonts w:eastAsia="Times New Roman"/>
                <w:szCs w:val="24"/>
                <w:lang w:eastAsia="lv-LV"/>
              </w:rPr>
              <w:t>7</w:t>
            </w:r>
            <w:r w:rsidR="00E32719">
              <w:rPr>
                <w:rFonts w:eastAsia="Times New Roman"/>
                <w:szCs w:val="24"/>
                <w:lang w:eastAsia="lv-LV"/>
              </w:rPr>
              <w:t>.pants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72E36" w:rsidRDefault="00E32719" w:rsidP="008D4935">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 xml:space="preserve">panta </w:t>
            </w:r>
            <w:r w:rsidR="00E663E4">
              <w:rPr>
                <w:rFonts w:eastAsia="Times New Roman"/>
                <w:szCs w:val="24"/>
                <w:lang w:eastAsia="lv-LV"/>
              </w:rPr>
              <w:t>astotā</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A72E36" w:rsidRPr="00886485" w:rsidRDefault="00A72E36" w:rsidP="008D4935">
            <w:pPr>
              <w:spacing w:after="0" w:line="240" w:lineRule="auto"/>
              <w:jc w:val="center"/>
              <w:rPr>
                <w:rFonts w:eastAsia="Times New Roman"/>
                <w:szCs w:val="24"/>
                <w:lang w:eastAsia="lv-LV"/>
              </w:rPr>
            </w:pPr>
          </w:p>
        </w:tc>
      </w:tr>
      <w:tr w:rsidR="00A72E36"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72E36" w:rsidRPr="00020178" w:rsidRDefault="00CE45B7" w:rsidP="00A67C72">
            <w:pPr>
              <w:spacing w:after="0" w:line="240" w:lineRule="auto"/>
              <w:ind w:left="142" w:firstLine="142"/>
              <w:rPr>
                <w:rFonts w:eastAsia="Times New Roman"/>
                <w:szCs w:val="24"/>
                <w:lang w:eastAsia="lv-LV"/>
              </w:rPr>
            </w:pPr>
            <w:r>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E663E4">
              <w:rPr>
                <w:rFonts w:eastAsia="Times New Roman"/>
                <w:szCs w:val="24"/>
                <w:lang w:eastAsia="lv-LV"/>
              </w:rPr>
              <w:t>48</w:t>
            </w:r>
            <w:r w:rsidR="00E32719">
              <w:rPr>
                <w:rFonts w:eastAsia="Times New Roman"/>
                <w:szCs w:val="24"/>
                <w:lang w:eastAsia="lv-LV"/>
              </w:rPr>
              <w:t>.pants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72E36" w:rsidRDefault="00E32719" w:rsidP="008D4935">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 xml:space="preserve">panta </w:t>
            </w:r>
            <w:r w:rsidR="00E663E4">
              <w:rPr>
                <w:rFonts w:eastAsia="Times New Roman"/>
                <w:szCs w:val="24"/>
                <w:lang w:eastAsia="lv-LV"/>
              </w:rPr>
              <w:t>devītā</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A72E36" w:rsidRPr="00886485" w:rsidRDefault="00A72E36" w:rsidP="008D4935">
            <w:pPr>
              <w:spacing w:after="0" w:line="240" w:lineRule="auto"/>
              <w:jc w:val="center"/>
              <w:rPr>
                <w:rFonts w:eastAsia="Times New Roman"/>
                <w:szCs w:val="24"/>
                <w:lang w:eastAsia="lv-LV"/>
              </w:rPr>
            </w:pPr>
          </w:p>
        </w:tc>
      </w:tr>
      <w:tr w:rsidR="00A72E36"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72E36" w:rsidRPr="00020178" w:rsidRDefault="00CE45B7" w:rsidP="008D4935">
            <w:pPr>
              <w:spacing w:after="0" w:line="240" w:lineRule="auto"/>
              <w:ind w:left="142" w:firstLine="142"/>
              <w:rPr>
                <w:rFonts w:eastAsia="Times New Roman"/>
                <w:szCs w:val="24"/>
                <w:lang w:eastAsia="lv-LV"/>
              </w:rPr>
            </w:pPr>
            <w:r>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04D0E">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E663E4">
              <w:rPr>
                <w:rFonts w:eastAsia="Times New Roman"/>
                <w:szCs w:val="24"/>
                <w:lang w:eastAsia="lv-LV"/>
              </w:rPr>
              <w:t>49</w:t>
            </w:r>
            <w:r w:rsidR="00E32719">
              <w:rPr>
                <w:rFonts w:eastAsia="Times New Roman"/>
                <w:szCs w:val="24"/>
                <w:lang w:eastAsia="lv-LV"/>
              </w:rPr>
              <w:t>.pants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72E36" w:rsidRDefault="00E32719" w:rsidP="008D4935">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 xml:space="preserve">panta </w:t>
            </w:r>
            <w:r w:rsidR="00E663E4">
              <w:rPr>
                <w:rFonts w:eastAsia="Times New Roman"/>
                <w:szCs w:val="24"/>
                <w:lang w:eastAsia="lv-LV"/>
              </w:rPr>
              <w:t>desmitā</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A72E36" w:rsidRPr="00886485" w:rsidRDefault="00A72E36" w:rsidP="008D4935">
            <w:pPr>
              <w:spacing w:after="0" w:line="240" w:lineRule="auto"/>
              <w:jc w:val="center"/>
              <w:rPr>
                <w:rFonts w:eastAsia="Times New Roman"/>
                <w:szCs w:val="24"/>
                <w:lang w:eastAsia="lv-LV"/>
              </w:rPr>
            </w:pPr>
          </w:p>
        </w:tc>
      </w:tr>
      <w:tr w:rsidR="00A801D3"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A801D3" w:rsidRDefault="00CE45B7" w:rsidP="00A67C72">
            <w:pPr>
              <w:spacing w:after="0" w:line="240" w:lineRule="auto"/>
              <w:ind w:left="142" w:firstLine="142"/>
              <w:rPr>
                <w:rFonts w:eastAsia="Times New Roman"/>
                <w:szCs w:val="24"/>
                <w:lang w:eastAsia="lv-LV"/>
              </w:rPr>
            </w:pPr>
            <w:r>
              <w:rPr>
                <w:rFonts w:eastAsia="Times New Roman"/>
                <w:szCs w:val="24"/>
                <w:lang w:eastAsia="lv-LV"/>
              </w:rPr>
              <w:t xml:space="preserve">2.pants </w:t>
            </w:r>
            <w:r w:rsidR="001A170B" w:rsidRPr="003423F8">
              <w:rPr>
                <w:lang w:eastAsia="lv-LV"/>
              </w:rPr>
              <w:t>1.sadaļa</w:t>
            </w:r>
            <w:r w:rsidR="001A170B">
              <w:rPr>
                <w:rFonts w:eastAsia="Times New Roman"/>
                <w:szCs w:val="24"/>
                <w:lang w:eastAsia="lv-LV"/>
              </w:rPr>
              <w:t xml:space="preserve"> </w:t>
            </w:r>
            <w:r w:rsidR="00E11D60">
              <w:rPr>
                <w:rFonts w:eastAsia="Times New Roman"/>
                <w:szCs w:val="24"/>
                <w:lang w:eastAsia="lv-LV"/>
              </w:rPr>
              <w:t>(</w:t>
            </w:r>
            <w:r w:rsidR="00A67C72">
              <w:rPr>
                <w:rFonts w:eastAsia="Times New Roman"/>
                <w:szCs w:val="24"/>
                <w:lang w:eastAsia="lv-LV"/>
              </w:rPr>
              <w:t>d</w:t>
            </w:r>
            <w:r w:rsidR="00E11D60" w:rsidRPr="00E11D60">
              <w:rPr>
                <w:rFonts w:eastAsia="Times New Roman"/>
                <w:szCs w:val="24"/>
                <w:lang w:eastAsia="lv-LV"/>
              </w:rPr>
              <w:t>irektīvas 2006/112/EK</w:t>
            </w:r>
            <w:r w:rsidR="00E11D60">
              <w:t xml:space="preserve"> </w:t>
            </w:r>
            <w:r w:rsidR="00E663E4">
              <w:rPr>
                <w:rFonts w:eastAsia="Times New Roman"/>
                <w:szCs w:val="24"/>
                <w:lang w:eastAsia="lv-LV"/>
              </w:rPr>
              <w:t>50</w:t>
            </w:r>
            <w:r w:rsidR="00E32719">
              <w:rPr>
                <w:rFonts w:eastAsia="Times New Roman"/>
                <w:szCs w:val="24"/>
                <w:lang w:eastAsia="lv-LV"/>
              </w:rPr>
              <w:t>.pants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32719" w:rsidRDefault="00E32719" w:rsidP="008D4935">
            <w:pPr>
              <w:spacing w:after="0" w:line="240" w:lineRule="auto"/>
              <w:jc w:val="center"/>
              <w:rPr>
                <w:rFonts w:eastAsia="Times New Roman"/>
                <w:szCs w:val="24"/>
                <w:lang w:eastAsia="lv-LV"/>
              </w:rPr>
            </w:pPr>
            <w:r>
              <w:rPr>
                <w:rFonts w:eastAsia="Times New Roman"/>
                <w:szCs w:val="24"/>
                <w:lang w:eastAsia="lv-LV"/>
              </w:rPr>
              <w:t>Likumprojekta 5.pants</w:t>
            </w:r>
          </w:p>
          <w:p w:rsidR="00A801D3" w:rsidRPr="00886485" w:rsidRDefault="00E32719" w:rsidP="008D4935">
            <w:pPr>
              <w:spacing w:after="0" w:line="240" w:lineRule="auto"/>
              <w:jc w:val="center"/>
              <w:rPr>
                <w:rFonts w:eastAsia="Times New Roman"/>
                <w:szCs w:val="24"/>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 xml:space="preserve">panta </w:t>
            </w:r>
            <w:r w:rsidR="00E663E4">
              <w:rPr>
                <w:rFonts w:eastAsia="Times New Roman"/>
                <w:szCs w:val="24"/>
                <w:lang w:eastAsia="lv-LV"/>
              </w:rPr>
              <w:t>vienpadsmitā</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A801D3" w:rsidRPr="00886485" w:rsidRDefault="00A801D3" w:rsidP="008D4935">
            <w:pPr>
              <w:spacing w:after="0" w:line="240" w:lineRule="auto"/>
              <w:jc w:val="center"/>
              <w:rPr>
                <w:rFonts w:eastAsia="Times New Roman"/>
                <w:szCs w:val="24"/>
                <w:lang w:eastAsia="lv-LV"/>
              </w:rPr>
            </w:pPr>
          </w:p>
        </w:tc>
      </w:tr>
      <w:tr w:rsidR="007E4B3D"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7E4B3D" w:rsidRPr="00886485" w:rsidRDefault="00CE45B7" w:rsidP="00A04D0E">
            <w:pPr>
              <w:pStyle w:val="normal1"/>
              <w:tabs>
                <w:tab w:val="clear" w:pos="2520"/>
                <w:tab w:val="left" w:pos="2730"/>
              </w:tabs>
              <w:spacing w:before="0" w:after="0" w:line="240" w:lineRule="auto"/>
              <w:ind w:left="142" w:right="93" w:firstLine="142"/>
              <w:jc w:val="left"/>
              <w:rPr>
                <w:lang w:val="lv-LV"/>
              </w:rPr>
            </w:pPr>
            <w:r>
              <w:rPr>
                <w:lang w:eastAsia="lv-LV"/>
              </w:rPr>
              <w:lastRenderedPageBreak/>
              <w:t xml:space="preserve">2.pants </w:t>
            </w:r>
            <w:r w:rsidR="001A170B" w:rsidRPr="003423F8">
              <w:rPr>
                <w:lang w:eastAsia="lv-LV"/>
              </w:rPr>
              <w:t>1.sadaļa</w:t>
            </w:r>
            <w:r w:rsidR="001A170B">
              <w:rPr>
                <w:lang w:eastAsia="lv-LV"/>
              </w:rPr>
              <w:t xml:space="preserve"> </w:t>
            </w:r>
            <w:r w:rsidR="00E11D60">
              <w:rPr>
                <w:lang w:eastAsia="lv-LV"/>
              </w:rPr>
              <w:t>(</w:t>
            </w:r>
            <w:proofErr w:type="spellStart"/>
            <w:r w:rsidR="00A67C72">
              <w:rPr>
                <w:lang w:eastAsia="lv-LV"/>
              </w:rPr>
              <w:t>d</w:t>
            </w:r>
            <w:r w:rsidR="00E11D60" w:rsidRPr="00E11D60">
              <w:rPr>
                <w:lang w:eastAsia="lv-LV"/>
              </w:rPr>
              <w:t>irektīvas</w:t>
            </w:r>
            <w:proofErr w:type="spellEnd"/>
            <w:r w:rsidR="00E11D60" w:rsidRPr="00E11D60">
              <w:rPr>
                <w:lang w:eastAsia="lv-LV"/>
              </w:rPr>
              <w:t xml:space="preserve"> 2006/112/EK</w:t>
            </w:r>
            <w:r w:rsidR="00E11D60">
              <w:t xml:space="preserve"> </w:t>
            </w:r>
            <w:r w:rsidR="00E663E4">
              <w:rPr>
                <w:lang w:eastAsia="lv-LV"/>
              </w:rPr>
              <w:t>51</w:t>
            </w:r>
            <w:r w:rsidR="00E32719">
              <w:rPr>
                <w:lang w:eastAsia="lv-LV"/>
              </w:rPr>
              <w:t>.pants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7E4B3D" w:rsidRPr="00886485" w:rsidRDefault="007E4B3D" w:rsidP="008D4935">
            <w:pPr>
              <w:spacing w:after="0" w:line="240" w:lineRule="auto"/>
              <w:ind w:left="19" w:firstLine="142"/>
              <w:jc w:val="center"/>
              <w:rPr>
                <w:highlight w:val="lightGray"/>
              </w:rPr>
            </w:pPr>
          </w:p>
        </w:tc>
        <w:tc>
          <w:tcPr>
            <w:tcW w:w="2268" w:type="dxa"/>
            <w:gridSpan w:val="7"/>
            <w:tcBorders>
              <w:top w:val="outset" w:sz="6" w:space="0" w:color="auto"/>
              <w:left w:val="outset" w:sz="6" w:space="0" w:color="auto"/>
              <w:bottom w:val="outset" w:sz="6" w:space="0" w:color="auto"/>
              <w:right w:val="outset" w:sz="6" w:space="0" w:color="auto"/>
            </w:tcBorders>
          </w:tcPr>
          <w:p w:rsidR="007E4B3D" w:rsidRPr="00E663E4" w:rsidRDefault="00E663E4" w:rsidP="00EF466B">
            <w:pPr>
              <w:spacing w:after="0" w:line="240" w:lineRule="auto"/>
              <w:ind w:left="126" w:firstLine="1"/>
              <w:rPr>
                <w:highlight w:val="lightGray"/>
              </w:rPr>
            </w:pPr>
            <w:r w:rsidRPr="00E663E4">
              <w:rPr>
                <w:rFonts w:eastAsia="Times New Roman"/>
                <w:szCs w:val="24"/>
                <w:lang w:eastAsia="lv-LV"/>
              </w:rPr>
              <w:t>Likuma „Par pievienotās vērtības nodokli</w:t>
            </w:r>
            <w:r>
              <w:rPr>
                <w:rFonts w:eastAsia="Times New Roman"/>
                <w:szCs w:val="24"/>
                <w:lang w:eastAsia="lv-LV"/>
              </w:rPr>
              <w:t>”</w:t>
            </w:r>
            <w:r w:rsidRPr="00E663E4">
              <w:rPr>
                <w:rFonts w:eastAsia="Times New Roman"/>
                <w:szCs w:val="24"/>
                <w:lang w:eastAsia="lv-LV"/>
              </w:rPr>
              <w:t xml:space="preserve"> 1.panta 36.punkts</w:t>
            </w:r>
            <w:r>
              <w:rPr>
                <w:rFonts w:eastAsia="Times New Roman"/>
                <w:szCs w:val="24"/>
                <w:lang w:eastAsia="lv-LV"/>
              </w:rPr>
              <w:t>.</w:t>
            </w:r>
          </w:p>
        </w:tc>
      </w:tr>
      <w:tr w:rsidR="00E663E4"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E32719" w:rsidRDefault="00CE45B7" w:rsidP="00A04D0E">
            <w:pPr>
              <w:pStyle w:val="normal1"/>
              <w:tabs>
                <w:tab w:val="clear" w:pos="2520"/>
                <w:tab w:val="left" w:pos="2730"/>
              </w:tabs>
              <w:spacing w:before="0" w:after="0" w:line="240" w:lineRule="auto"/>
              <w:ind w:left="142" w:right="93" w:firstLine="142"/>
              <w:jc w:val="left"/>
            </w:pPr>
            <w:r>
              <w:rPr>
                <w:lang w:eastAsia="lv-LV"/>
              </w:rPr>
              <w:t xml:space="preserve">2.pants </w:t>
            </w:r>
            <w:r w:rsidR="001A170B" w:rsidRPr="003423F8">
              <w:rPr>
                <w:lang w:eastAsia="lv-LV"/>
              </w:rPr>
              <w:t>1.sadaļa</w:t>
            </w:r>
            <w:r w:rsidR="001A170B">
              <w:rPr>
                <w:lang w:eastAsia="lv-LV"/>
              </w:rPr>
              <w:t xml:space="preserve"> </w:t>
            </w:r>
            <w:r w:rsidR="00E11D60">
              <w:rPr>
                <w:lang w:eastAsia="lv-LV"/>
              </w:rPr>
              <w:t>(</w:t>
            </w:r>
            <w:proofErr w:type="spellStart"/>
            <w:r w:rsidR="00A67C72">
              <w:rPr>
                <w:lang w:eastAsia="lv-LV"/>
              </w:rPr>
              <w:t>d</w:t>
            </w:r>
            <w:r w:rsidR="00E11D60" w:rsidRPr="00E11D60">
              <w:rPr>
                <w:lang w:eastAsia="lv-LV"/>
              </w:rPr>
              <w:t>irektīvas</w:t>
            </w:r>
            <w:proofErr w:type="spellEnd"/>
            <w:r w:rsidR="00E11D60" w:rsidRPr="00E11D60">
              <w:rPr>
                <w:lang w:eastAsia="lv-LV"/>
              </w:rPr>
              <w:t xml:space="preserve"> 2006/112/EK</w:t>
            </w:r>
            <w:r w:rsidR="00E11D60">
              <w:t xml:space="preserve"> </w:t>
            </w:r>
            <w:r w:rsidR="00300DA7">
              <w:t>5</w:t>
            </w:r>
            <w:r w:rsidR="00E663E4">
              <w:rPr>
                <w:lang w:eastAsia="lv-LV"/>
              </w:rPr>
              <w:t>2.pants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663E4" w:rsidRPr="00886485" w:rsidRDefault="00E663E4" w:rsidP="008D4935">
            <w:pPr>
              <w:spacing w:after="0" w:line="240" w:lineRule="auto"/>
              <w:ind w:left="19" w:firstLine="283"/>
              <w:jc w:val="center"/>
              <w:rPr>
                <w:rFonts w:eastAsia="Times New Roman"/>
                <w:szCs w:val="24"/>
                <w:highlight w:val="lightGray"/>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E663E4" w:rsidRPr="00E663E4" w:rsidRDefault="00E663E4" w:rsidP="007C1171">
            <w:pPr>
              <w:spacing w:after="0" w:line="240" w:lineRule="auto"/>
              <w:ind w:left="126" w:firstLine="1"/>
            </w:pPr>
            <w:r>
              <w:rPr>
                <w:rFonts w:eastAsia="Times New Roman"/>
                <w:szCs w:val="24"/>
                <w:lang w:eastAsia="lv-LV"/>
              </w:rPr>
              <w:t>Nav iekļauts likumprojektā, jo iekšzemē nav ūdeņu, kas nav Kopienas teritorijas daļa</w:t>
            </w:r>
            <w:r w:rsidR="007C1171">
              <w:rPr>
                <w:rFonts w:eastAsia="Times New Roman"/>
                <w:szCs w:val="24"/>
                <w:lang w:eastAsia="lv-LV"/>
              </w:rPr>
              <w:t xml:space="preserve">. </w:t>
            </w:r>
            <w:r w:rsidR="007C1171" w:rsidRPr="00A01624">
              <w:rPr>
                <w:rFonts w:eastAsia="Times New Roman"/>
                <w:szCs w:val="24"/>
                <w:lang w:eastAsia="lv-LV"/>
              </w:rPr>
              <w:t>Direktīva 2008/8/EK un direktīva 2006/112/EK neuzliek</w:t>
            </w:r>
            <w:r w:rsidR="007C1171" w:rsidRPr="009726E7">
              <w:rPr>
                <w:rFonts w:eastAsia="Times New Roman"/>
                <w:b/>
                <w:szCs w:val="24"/>
                <w:lang w:eastAsia="lv-LV"/>
              </w:rPr>
              <w:t xml:space="preserve"> </w:t>
            </w:r>
            <w:r w:rsidR="009726E7" w:rsidRPr="00A01624">
              <w:rPr>
                <w:rFonts w:eastAsia="Times New Roman"/>
                <w:szCs w:val="24"/>
                <w:lang w:eastAsia="lv-LV"/>
              </w:rPr>
              <w:t xml:space="preserve">dalībvalstīm </w:t>
            </w:r>
            <w:r w:rsidR="007C1171" w:rsidRPr="00A01624">
              <w:rPr>
                <w:rFonts w:eastAsia="Times New Roman"/>
                <w:szCs w:val="24"/>
                <w:lang w:eastAsia="lv-LV"/>
              </w:rPr>
              <w:t xml:space="preserve">prasības par </w:t>
            </w:r>
            <w:r w:rsidR="009726E7" w:rsidRPr="00A01624">
              <w:rPr>
                <w:rFonts w:eastAsia="Times New Roman"/>
                <w:szCs w:val="24"/>
                <w:lang w:eastAsia="lv-LV"/>
              </w:rPr>
              <w:t>šajā pantā minētajiem apstākļiem informēt Eiropas Komisiju.</w:t>
            </w:r>
          </w:p>
        </w:tc>
      </w:tr>
      <w:tr w:rsidR="00E663E4"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E663E4" w:rsidRDefault="00CE45B7" w:rsidP="00A04D0E">
            <w:pPr>
              <w:pStyle w:val="normal1"/>
              <w:tabs>
                <w:tab w:val="clear" w:pos="2520"/>
                <w:tab w:val="left" w:pos="2730"/>
              </w:tabs>
              <w:spacing w:before="0" w:after="0" w:line="240" w:lineRule="auto"/>
              <w:ind w:left="142" w:right="93" w:firstLine="142"/>
              <w:jc w:val="left"/>
              <w:rPr>
                <w:lang w:val="lv-LV" w:eastAsia="lv-LV"/>
              </w:rPr>
            </w:pPr>
            <w:r>
              <w:rPr>
                <w:lang w:eastAsia="lv-LV"/>
              </w:rPr>
              <w:t xml:space="preserve">2.pants </w:t>
            </w:r>
            <w:r w:rsidR="001A170B" w:rsidRPr="003423F8">
              <w:rPr>
                <w:lang w:eastAsia="lv-LV"/>
              </w:rPr>
              <w:t>1.sadaļa</w:t>
            </w:r>
            <w:r w:rsidR="001A170B">
              <w:rPr>
                <w:lang w:eastAsia="lv-LV"/>
              </w:rPr>
              <w:t xml:space="preserve"> </w:t>
            </w:r>
            <w:r w:rsidR="00E11D60">
              <w:rPr>
                <w:lang w:eastAsia="lv-LV"/>
              </w:rPr>
              <w:t>(</w:t>
            </w:r>
            <w:proofErr w:type="spellStart"/>
            <w:r w:rsidR="00A67C72">
              <w:rPr>
                <w:lang w:eastAsia="lv-LV"/>
              </w:rPr>
              <w:t>d</w:t>
            </w:r>
            <w:r w:rsidR="00E11D60" w:rsidRPr="00E11D60">
              <w:rPr>
                <w:lang w:eastAsia="lv-LV"/>
              </w:rPr>
              <w:t>irektīvas</w:t>
            </w:r>
            <w:proofErr w:type="spellEnd"/>
            <w:r w:rsidR="00E11D60" w:rsidRPr="00E11D60">
              <w:rPr>
                <w:lang w:eastAsia="lv-LV"/>
              </w:rPr>
              <w:t xml:space="preserve"> 2006/112/EK</w:t>
            </w:r>
            <w:r w:rsidR="00E11D60">
              <w:t xml:space="preserve"> </w:t>
            </w:r>
            <w:r w:rsidR="00E663E4">
              <w:rPr>
                <w:lang w:eastAsia="lv-LV"/>
              </w:rPr>
              <w:t>53.pants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663E4" w:rsidRDefault="00E663E4" w:rsidP="008D4935">
            <w:pPr>
              <w:spacing w:after="0" w:line="240" w:lineRule="auto"/>
              <w:jc w:val="center"/>
              <w:rPr>
                <w:rFonts w:eastAsia="Times New Roman"/>
                <w:szCs w:val="24"/>
                <w:lang w:eastAsia="lv-LV"/>
              </w:rPr>
            </w:pPr>
            <w:r>
              <w:rPr>
                <w:rFonts w:eastAsia="Times New Roman"/>
                <w:szCs w:val="24"/>
                <w:lang w:eastAsia="lv-LV"/>
              </w:rPr>
              <w:t>Likumprojekta 5.pants</w:t>
            </w:r>
          </w:p>
          <w:p w:rsidR="00E663E4" w:rsidRPr="00886485" w:rsidRDefault="00E663E4" w:rsidP="008D4935">
            <w:pPr>
              <w:spacing w:after="0" w:line="240" w:lineRule="auto"/>
              <w:jc w:val="center"/>
              <w:rPr>
                <w:rFonts w:eastAsia="Times New Roman"/>
                <w:szCs w:val="24"/>
                <w:highlight w:val="lightGray"/>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panta sestā 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E663E4" w:rsidRDefault="00E663E4" w:rsidP="008D4935">
            <w:pPr>
              <w:spacing w:after="0" w:line="240" w:lineRule="auto"/>
              <w:ind w:firstLine="268"/>
              <w:rPr>
                <w:rFonts w:eastAsia="Times New Roman"/>
                <w:szCs w:val="24"/>
                <w:lang w:eastAsia="lv-LV"/>
              </w:rPr>
            </w:pPr>
          </w:p>
        </w:tc>
      </w:tr>
      <w:tr w:rsidR="00E663E4"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E663E4" w:rsidRDefault="00CE45B7" w:rsidP="00A04D0E">
            <w:pPr>
              <w:pStyle w:val="normal1"/>
              <w:tabs>
                <w:tab w:val="clear" w:pos="2520"/>
                <w:tab w:val="left" w:pos="2730"/>
              </w:tabs>
              <w:spacing w:before="0" w:after="0" w:line="240" w:lineRule="auto"/>
              <w:ind w:left="142" w:right="93" w:firstLine="142"/>
              <w:jc w:val="left"/>
              <w:rPr>
                <w:lang w:val="lv-LV" w:eastAsia="lv-LV"/>
              </w:rPr>
            </w:pPr>
            <w:r>
              <w:rPr>
                <w:lang w:eastAsia="lv-LV"/>
              </w:rPr>
              <w:t xml:space="preserve">2.pants </w:t>
            </w:r>
            <w:r w:rsidR="001A170B" w:rsidRPr="003423F8">
              <w:rPr>
                <w:lang w:eastAsia="lv-LV"/>
              </w:rPr>
              <w:t>1.sadaļa</w:t>
            </w:r>
            <w:r w:rsidR="001A170B">
              <w:rPr>
                <w:lang w:eastAsia="lv-LV"/>
              </w:rPr>
              <w:t xml:space="preserve"> </w:t>
            </w:r>
            <w:r w:rsidR="00E11D60">
              <w:rPr>
                <w:lang w:eastAsia="lv-LV"/>
              </w:rPr>
              <w:t>(</w:t>
            </w:r>
            <w:proofErr w:type="spellStart"/>
            <w:r w:rsidR="00A67C72">
              <w:rPr>
                <w:lang w:eastAsia="lv-LV"/>
              </w:rPr>
              <w:t>d</w:t>
            </w:r>
            <w:r w:rsidR="00E11D60" w:rsidRPr="00E11D60">
              <w:rPr>
                <w:lang w:eastAsia="lv-LV"/>
              </w:rPr>
              <w:t>irektīvas</w:t>
            </w:r>
            <w:proofErr w:type="spellEnd"/>
            <w:r w:rsidR="00E11D60" w:rsidRPr="00E11D60">
              <w:rPr>
                <w:lang w:eastAsia="lv-LV"/>
              </w:rPr>
              <w:t xml:space="preserve"> 2006/112/EK</w:t>
            </w:r>
            <w:r w:rsidR="00E11D60">
              <w:t xml:space="preserve"> </w:t>
            </w:r>
            <w:r w:rsidR="00E663E4">
              <w:rPr>
                <w:lang w:eastAsia="lv-LV"/>
              </w:rPr>
              <w:t>54.pants</w:t>
            </w:r>
            <w:r w:rsidR="00E11D60">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663E4" w:rsidRDefault="00E663E4" w:rsidP="00A04D0E">
            <w:pPr>
              <w:spacing w:after="0" w:line="240" w:lineRule="auto"/>
              <w:jc w:val="center"/>
              <w:rPr>
                <w:rFonts w:eastAsia="Times New Roman"/>
                <w:szCs w:val="24"/>
                <w:lang w:eastAsia="lv-LV"/>
              </w:rPr>
            </w:pPr>
            <w:r>
              <w:rPr>
                <w:rFonts w:eastAsia="Times New Roman"/>
                <w:szCs w:val="24"/>
                <w:lang w:eastAsia="lv-LV"/>
              </w:rPr>
              <w:t>Likumprojekta 5.pants</w:t>
            </w:r>
          </w:p>
          <w:p w:rsidR="00E663E4" w:rsidRPr="00886485" w:rsidRDefault="00E663E4" w:rsidP="00A04D0E">
            <w:pPr>
              <w:spacing w:after="0" w:line="240" w:lineRule="auto"/>
              <w:jc w:val="center"/>
              <w:rPr>
                <w:rFonts w:eastAsia="Times New Roman"/>
                <w:szCs w:val="24"/>
                <w:highlight w:val="lightGray"/>
                <w:lang w:eastAsia="lv-LV"/>
              </w:rPr>
            </w:pPr>
            <w:r>
              <w:rPr>
                <w:rFonts w:eastAsia="Times New Roman"/>
                <w:szCs w:val="24"/>
                <w:lang w:eastAsia="lv-LV"/>
              </w:rPr>
              <w:t>(</w:t>
            </w:r>
            <w:r w:rsidR="008E50F7">
              <w:rPr>
                <w:rFonts w:eastAsia="Times New Roman"/>
                <w:szCs w:val="24"/>
                <w:lang w:eastAsia="lv-LV"/>
              </w:rPr>
              <w:t xml:space="preserve">likuma </w:t>
            </w:r>
            <w:r>
              <w:rPr>
                <w:rFonts w:eastAsia="Times New Roman"/>
                <w:szCs w:val="24"/>
                <w:lang w:eastAsia="lv-LV"/>
              </w:rPr>
              <w:t>4.</w:t>
            </w:r>
            <w:r>
              <w:rPr>
                <w:rFonts w:eastAsia="Times New Roman"/>
                <w:szCs w:val="24"/>
                <w:vertAlign w:val="superscript"/>
                <w:lang w:eastAsia="lv-LV"/>
              </w:rPr>
              <w:t>1</w:t>
            </w:r>
            <w:r>
              <w:rPr>
                <w:rFonts w:eastAsia="Times New Roman"/>
                <w:szCs w:val="24"/>
                <w:lang w:eastAsia="lv-LV"/>
              </w:rPr>
              <w:t>panta septītā 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E663E4" w:rsidRDefault="00E663E4" w:rsidP="008D4935">
            <w:pPr>
              <w:spacing w:after="0" w:line="240" w:lineRule="auto"/>
              <w:ind w:firstLine="268"/>
              <w:rPr>
                <w:rFonts w:eastAsia="Times New Roman"/>
                <w:szCs w:val="24"/>
                <w:lang w:eastAsia="lv-LV"/>
              </w:rPr>
            </w:pPr>
          </w:p>
        </w:tc>
      </w:tr>
      <w:tr w:rsidR="00E663E4"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A01624" w:rsidRDefault="00300DA7" w:rsidP="00A04D0E">
            <w:pPr>
              <w:pStyle w:val="normal1"/>
              <w:tabs>
                <w:tab w:val="clear" w:pos="2520"/>
                <w:tab w:val="left" w:pos="2730"/>
              </w:tabs>
              <w:spacing w:before="0" w:after="0" w:line="240" w:lineRule="auto"/>
              <w:ind w:left="142" w:right="93" w:firstLine="142"/>
              <w:jc w:val="left"/>
              <w:rPr>
                <w:lang w:eastAsia="lv-LV"/>
              </w:rPr>
            </w:pPr>
            <w:r w:rsidRPr="00A01624">
              <w:rPr>
                <w:lang w:eastAsia="lv-LV"/>
              </w:rPr>
              <w:t>2</w:t>
            </w:r>
            <w:r w:rsidR="00E11D60" w:rsidRPr="00A01624">
              <w:rPr>
                <w:lang w:eastAsia="lv-LV"/>
              </w:rPr>
              <w:t xml:space="preserve">.pants </w:t>
            </w:r>
            <w:r w:rsidR="001A170B" w:rsidRPr="00A01624">
              <w:rPr>
                <w:lang w:eastAsia="lv-LV"/>
              </w:rPr>
              <w:t xml:space="preserve">1.sadaļa </w:t>
            </w:r>
            <w:r w:rsidR="00E11D60" w:rsidRPr="00A01624">
              <w:rPr>
                <w:lang w:eastAsia="lv-LV"/>
              </w:rPr>
              <w:t>(</w:t>
            </w:r>
            <w:proofErr w:type="spellStart"/>
            <w:r w:rsidR="00A67C72" w:rsidRPr="00A01624">
              <w:rPr>
                <w:lang w:eastAsia="lv-LV"/>
              </w:rPr>
              <w:t>d</w:t>
            </w:r>
            <w:r w:rsidR="00E11D60" w:rsidRPr="00A01624">
              <w:rPr>
                <w:lang w:eastAsia="lv-LV"/>
              </w:rPr>
              <w:t>irektīvas</w:t>
            </w:r>
            <w:proofErr w:type="spellEnd"/>
            <w:r w:rsidR="00E11D60" w:rsidRPr="00A01624">
              <w:rPr>
                <w:lang w:eastAsia="lv-LV"/>
              </w:rPr>
              <w:t xml:space="preserve"> 2006/112/EK</w:t>
            </w:r>
            <w:r w:rsidR="00E11D60" w:rsidRPr="00A01624">
              <w:t xml:space="preserve"> </w:t>
            </w:r>
            <w:r w:rsidR="00E663E4" w:rsidRPr="00A01624">
              <w:rPr>
                <w:lang w:eastAsia="lv-LV"/>
              </w:rPr>
              <w:t>55.pants</w:t>
            </w:r>
            <w:r w:rsidR="00E11D60"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663E4" w:rsidRPr="00A01624" w:rsidRDefault="00E663E4" w:rsidP="00A04D0E">
            <w:pPr>
              <w:spacing w:after="0" w:line="240" w:lineRule="auto"/>
              <w:jc w:val="center"/>
              <w:rPr>
                <w:rFonts w:eastAsia="Times New Roman"/>
                <w:szCs w:val="24"/>
                <w:lang w:eastAsia="lv-LV"/>
              </w:rPr>
            </w:pPr>
            <w:r w:rsidRPr="00A01624">
              <w:rPr>
                <w:rFonts w:eastAsia="Times New Roman"/>
                <w:szCs w:val="24"/>
                <w:lang w:eastAsia="lv-LV"/>
              </w:rPr>
              <w:t>(</w:t>
            </w:r>
            <w:r w:rsidR="008E50F7" w:rsidRPr="00A01624">
              <w:rPr>
                <w:rFonts w:eastAsia="Times New Roman"/>
                <w:szCs w:val="24"/>
                <w:lang w:eastAsia="lv-LV"/>
              </w:rPr>
              <w:t xml:space="preserve">likuma </w:t>
            </w:r>
            <w:r w:rsidRPr="00A01624">
              <w:rPr>
                <w:rFonts w:eastAsia="Times New Roman"/>
                <w:szCs w:val="24"/>
                <w:lang w:eastAsia="lv-LV"/>
              </w:rPr>
              <w:t>4.</w:t>
            </w:r>
            <w:r w:rsidRPr="00A01624">
              <w:rPr>
                <w:rFonts w:eastAsia="Times New Roman"/>
                <w:szCs w:val="24"/>
                <w:vertAlign w:val="superscript"/>
                <w:lang w:eastAsia="lv-LV"/>
              </w:rPr>
              <w:t>1</w:t>
            </w:r>
            <w:r w:rsidRPr="00A01624">
              <w:rPr>
                <w:rFonts w:eastAsia="Times New Roman"/>
                <w:szCs w:val="24"/>
                <w:lang w:eastAsia="lv-LV"/>
              </w:rPr>
              <w:t xml:space="preserve">panta </w:t>
            </w:r>
            <w:r w:rsidR="00A04D0E" w:rsidRPr="00A01624">
              <w:rPr>
                <w:rFonts w:eastAsia="Times New Roman"/>
                <w:szCs w:val="24"/>
                <w:lang w:eastAsia="lv-LV"/>
              </w:rPr>
              <w:t>septiņpadsmitā</w:t>
            </w:r>
            <w:r w:rsidRPr="00A01624">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ind w:firstLine="268"/>
              <w:rPr>
                <w:rFonts w:eastAsia="Times New Roman"/>
                <w:szCs w:val="24"/>
                <w:lang w:eastAsia="lv-LV"/>
              </w:rPr>
            </w:pPr>
          </w:p>
        </w:tc>
      </w:tr>
      <w:tr w:rsidR="00E663E4"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A01624" w:rsidRDefault="00300DA7" w:rsidP="00A04D0E">
            <w:pPr>
              <w:pStyle w:val="normal1"/>
              <w:tabs>
                <w:tab w:val="clear" w:pos="2520"/>
                <w:tab w:val="left" w:pos="2730"/>
              </w:tabs>
              <w:spacing w:before="0" w:after="0" w:line="240" w:lineRule="auto"/>
              <w:ind w:left="142" w:right="93" w:firstLine="142"/>
              <w:jc w:val="left"/>
              <w:rPr>
                <w:lang w:eastAsia="lv-LV"/>
              </w:rPr>
            </w:pPr>
            <w:r w:rsidRPr="00A01624">
              <w:rPr>
                <w:lang w:eastAsia="lv-LV"/>
              </w:rPr>
              <w:t>2</w:t>
            </w:r>
            <w:r w:rsidR="00E11D60" w:rsidRPr="00A01624">
              <w:rPr>
                <w:lang w:eastAsia="lv-LV"/>
              </w:rPr>
              <w:t xml:space="preserve">.pants </w:t>
            </w:r>
            <w:r w:rsidR="001A170B" w:rsidRPr="00A01624">
              <w:rPr>
                <w:lang w:eastAsia="lv-LV"/>
              </w:rPr>
              <w:t xml:space="preserve">1.sadaļa </w:t>
            </w:r>
            <w:r w:rsidR="00E11D60" w:rsidRPr="00A01624">
              <w:rPr>
                <w:lang w:eastAsia="lv-LV"/>
              </w:rPr>
              <w:t>(</w:t>
            </w:r>
            <w:proofErr w:type="spellStart"/>
            <w:r w:rsidR="00A67C72" w:rsidRPr="00A01624">
              <w:rPr>
                <w:lang w:eastAsia="lv-LV"/>
              </w:rPr>
              <w:t>d</w:t>
            </w:r>
            <w:r w:rsidR="00E11D60" w:rsidRPr="00A01624">
              <w:rPr>
                <w:lang w:eastAsia="lv-LV"/>
              </w:rPr>
              <w:t>irektīvas</w:t>
            </w:r>
            <w:proofErr w:type="spellEnd"/>
            <w:r w:rsidR="00E11D60" w:rsidRPr="00A01624">
              <w:rPr>
                <w:lang w:eastAsia="lv-LV"/>
              </w:rPr>
              <w:t xml:space="preserve"> 2006/112/EK</w:t>
            </w:r>
            <w:r w:rsidR="00E11D60" w:rsidRPr="00A01624">
              <w:t xml:space="preserve"> </w:t>
            </w:r>
            <w:r w:rsidR="00E663E4" w:rsidRPr="00A01624">
              <w:rPr>
                <w:lang w:eastAsia="lv-LV"/>
              </w:rPr>
              <w:t>56.pants</w:t>
            </w:r>
            <w:r w:rsidR="00E11D60"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663E4" w:rsidRPr="00A01624" w:rsidRDefault="00E663E4" w:rsidP="00A04D0E">
            <w:pPr>
              <w:spacing w:after="0" w:line="240" w:lineRule="auto"/>
              <w:jc w:val="center"/>
              <w:rPr>
                <w:rFonts w:eastAsia="Times New Roman"/>
                <w:szCs w:val="24"/>
                <w:lang w:eastAsia="lv-LV"/>
              </w:rPr>
            </w:pPr>
            <w:r w:rsidRPr="00A01624">
              <w:rPr>
                <w:rFonts w:eastAsia="Times New Roman"/>
                <w:szCs w:val="24"/>
                <w:lang w:eastAsia="lv-LV"/>
              </w:rPr>
              <w:t>(</w:t>
            </w:r>
            <w:r w:rsidR="008E50F7" w:rsidRPr="00A01624">
              <w:rPr>
                <w:rFonts w:eastAsia="Times New Roman"/>
                <w:szCs w:val="24"/>
                <w:lang w:eastAsia="lv-LV"/>
              </w:rPr>
              <w:t xml:space="preserve">likuma </w:t>
            </w:r>
            <w:r w:rsidRPr="00A01624">
              <w:rPr>
                <w:rFonts w:eastAsia="Times New Roman"/>
                <w:szCs w:val="24"/>
                <w:lang w:eastAsia="lv-LV"/>
              </w:rPr>
              <w:t>4.</w:t>
            </w:r>
            <w:r w:rsidRPr="00A01624">
              <w:rPr>
                <w:rFonts w:eastAsia="Times New Roman"/>
                <w:szCs w:val="24"/>
                <w:vertAlign w:val="superscript"/>
                <w:lang w:eastAsia="lv-LV"/>
              </w:rPr>
              <w:t>1</w:t>
            </w:r>
            <w:r w:rsidRPr="00A01624">
              <w:rPr>
                <w:rFonts w:eastAsia="Times New Roman"/>
                <w:szCs w:val="24"/>
                <w:lang w:eastAsia="lv-LV"/>
              </w:rPr>
              <w:t xml:space="preserve">panta </w:t>
            </w:r>
            <w:r w:rsidR="00A04D0E" w:rsidRPr="00A01624">
              <w:rPr>
                <w:rFonts w:eastAsia="Times New Roman"/>
                <w:szCs w:val="24"/>
                <w:lang w:eastAsia="lv-LV"/>
              </w:rPr>
              <w:t>astoņpadsmitā</w:t>
            </w:r>
            <w:r w:rsidRPr="00A01624">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ind w:firstLine="268"/>
              <w:rPr>
                <w:rFonts w:eastAsia="Times New Roman"/>
                <w:szCs w:val="24"/>
                <w:lang w:eastAsia="lv-LV"/>
              </w:rPr>
            </w:pPr>
          </w:p>
        </w:tc>
      </w:tr>
      <w:tr w:rsidR="00E663E4"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A01624" w:rsidRDefault="00300DA7" w:rsidP="00A04D0E">
            <w:pPr>
              <w:pStyle w:val="normal1"/>
              <w:tabs>
                <w:tab w:val="clear" w:pos="2520"/>
                <w:tab w:val="left" w:pos="2730"/>
              </w:tabs>
              <w:spacing w:before="0" w:after="0" w:line="240" w:lineRule="auto"/>
              <w:ind w:left="142" w:right="93" w:firstLine="142"/>
              <w:jc w:val="left"/>
              <w:rPr>
                <w:lang w:eastAsia="lv-LV"/>
              </w:rPr>
            </w:pPr>
            <w:r w:rsidRPr="00A01624">
              <w:rPr>
                <w:lang w:eastAsia="lv-LV"/>
              </w:rPr>
              <w:t>2</w:t>
            </w:r>
            <w:r w:rsidR="00E11D60" w:rsidRPr="00A01624">
              <w:rPr>
                <w:lang w:eastAsia="lv-LV"/>
              </w:rPr>
              <w:t xml:space="preserve">.pants </w:t>
            </w:r>
            <w:r w:rsidR="001A170B" w:rsidRPr="00A01624">
              <w:rPr>
                <w:lang w:eastAsia="lv-LV"/>
              </w:rPr>
              <w:t xml:space="preserve">1.sadaļa </w:t>
            </w:r>
            <w:r w:rsidR="00E11D60" w:rsidRPr="00A01624">
              <w:rPr>
                <w:lang w:eastAsia="lv-LV"/>
              </w:rPr>
              <w:t>(</w:t>
            </w:r>
            <w:proofErr w:type="spellStart"/>
            <w:r w:rsidR="00A67C72" w:rsidRPr="00A01624">
              <w:rPr>
                <w:lang w:eastAsia="lv-LV"/>
              </w:rPr>
              <w:t>d</w:t>
            </w:r>
            <w:r w:rsidR="00E11D60" w:rsidRPr="00A01624">
              <w:rPr>
                <w:lang w:eastAsia="lv-LV"/>
              </w:rPr>
              <w:t>irektīvas</w:t>
            </w:r>
            <w:proofErr w:type="spellEnd"/>
            <w:r w:rsidR="00E11D60" w:rsidRPr="00A01624">
              <w:rPr>
                <w:lang w:eastAsia="lv-LV"/>
              </w:rPr>
              <w:t xml:space="preserve"> 2006/112/EK</w:t>
            </w:r>
            <w:r w:rsidR="00E11D60" w:rsidRPr="00A01624">
              <w:t xml:space="preserve"> </w:t>
            </w:r>
            <w:r w:rsidR="00E663E4" w:rsidRPr="00A01624">
              <w:rPr>
                <w:lang w:eastAsia="lv-LV"/>
              </w:rPr>
              <w:t>57.pants</w:t>
            </w:r>
            <w:r w:rsidR="00E11D60"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663E4" w:rsidRPr="00A01624" w:rsidRDefault="00E663E4" w:rsidP="00A04D0E">
            <w:pPr>
              <w:spacing w:after="0" w:line="240" w:lineRule="auto"/>
              <w:jc w:val="center"/>
              <w:rPr>
                <w:rFonts w:eastAsia="Times New Roman"/>
                <w:szCs w:val="24"/>
                <w:lang w:eastAsia="lv-LV"/>
              </w:rPr>
            </w:pPr>
            <w:r w:rsidRPr="00A01624">
              <w:rPr>
                <w:rFonts w:eastAsia="Times New Roman"/>
                <w:szCs w:val="24"/>
                <w:lang w:eastAsia="lv-LV"/>
              </w:rPr>
              <w:t>(</w:t>
            </w:r>
            <w:r w:rsidR="008E50F7" w:rsidRPr="00A01624">
              <w:rPr>
                <w:rFonts w:eastAsia="Times New Roman"/>
                <w:szCs w:val="24"/>
                <w:lang w:eastAsia="lv-LV"/>
              </w:rPr>
              <w:t xml:space="preserve">likuma </w:t>
            </w:r>
            <w:r w:rsidRPr="00A01624">
              <w:rPr>
                <w:rFonts w:eastAsia="Times New Roman"/>
                <w:szCs w:val="24"/>
                <w:lang w:eastAsia="lv-LV"/>
              </w:rPr>
              <w:t>4.</w:t>
            </w:r>
            <w:r w:rsidRPr="00A01624">
              <w:rPr>
                <w:rFonts w:eastAsia="Times New Roman"/>
                <w:szCs w:val="24"/>
                <w:vertAlign w:val="superscript"/>
                <w:lang w:eastAsia="lv-LV"/>
              </w:rPr>
              <w:t>1</w:t>
            </w:r>
            <w:r w:rsidRPr="00A01624">
              <w:rPr>
                <w:rFonts w:eastAsia="Times New Roman"/>
                <w:szCs w:val="24"/>
                <w:lang w:eastAsia="lv-LV"/>
              </w:rPr>
              <w:t xml:space="preserve">panta </w:t>
            </w:r>
            <w:r w:rsidR="00A04D0E" w:rsidRPr="00A01624">
              <w:rPr>
                <w:rFonts w:eastAsia="Times New Roman"/>
                <w:szCs w:val="24"/>
                <w:lang w:eastAsia="lv-LV"/>
              </w:rPr>
              <w:t>deviņpadsmitā</w:t>
            </w:r>
            <w:r w:rsidR="00E26BDB" w:rsidRPr="00A01624">
              <w:rPr>
                <w:rFonts w:eastAsia="Times New Roman"/>
                <w:szCs w:val="24"/>
                <w:lang w:eastAsia="lv-LV"/>
              </w:rPr>
              <w:t xml:space="preserve">, </w:t>
            </w:r>
            <w:r w:rsidR="00A04D0E" w:rsidRPr="00A01624">
              <w:rPr>
                <w:rFonts w:eastAsia="Times New Roman"/>
                <w:szCs w:val="24"/>
                <w:lang w:eastAsia="lv-LV"/>
              </w:rPr>
              <w:t>divdesmitā</w:t>
            </w:r>
            <w:r w:rsidR="00E26BDB" w:rsidRPr="00A01624">
              <w:rPr>
                <w:rFonts w:eastAsia="Times New Roman"/>
                <w:szCs w:val="24"/>
                <w:lang w:eastAsia="lv-LV"/>
              </w:rPr>
              <w:t>, divdesmit pirmā</w:t>
            </w:r>
            <w:r w:rsidR="00A04D0E" w:rsidRPr="00A01624">
              <w:rPr>
                <w:rFonts w:eastAsia="Times New Roman"/>
                <w:szCs w:val="24"/>
                <w:lang w:eastAsia="lv-LV"/>
              </w:rPr>
              <w:t xml:space="preserve"> un divdesmit otrā</w:t>
            </w:r>
            <w:r w:rsidR="00E26BDB" w:rsidRPr="00A01624">
              <w:rPr>
                <w:rFonts w:eastAsia="Times New Roman"/>
                <w:szCs w:val="24"/>
                <w:lang w:eastAsia="lv-LV"/>
              </w:rPr>
              <w:t xml:space="preserve"> </w:t>
            </w:r>
            <w:r w:rsidRPr="00A01624">
              <w:rPr>
                <w:rFonts w:eastAsia="Times New Roman"/>
                <w:szCs w:val="24"/>
                <w:lang w:eastAsia="lv-LV"/>
              </w:rPr>
              <w:t>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ind w:firstLine="268"/>
              <w:rPr>
                <w:rFonts w:eastAsia="Times New Roman"/>
                <w:szCs w:val="24"/>
                <w:lang w:eastAsia="lv-LV"/>
              </w:rPr>
            </w:pPr>
          </w:p>
        </w:tc>
      </w:tr>
      <w:tr w:rsidR="00E663E4"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A01624" w:rsidRDefault="00300DA7" w:rsidP="00242B7E">
            <w:pPr>
              <w:pStyle w:val="normal1"/>
              <w:tabs>
                <w:tab w:val="clear" w:pos="2520"/>
                <w:tab w:val="left" w:pos="2730"/>
              </w:tabs>
              <w:spacing w:before="0" w:after="0" w:line="240" w:lineRule="auto"/>
              <w:ind w:left="142" w:right="93" w:firstLine="142"/>
              <w:jc w:val="left"/>
              <w:rPr>
                <w:color w:val="FF0000"/>
                <w:lang w:eastAsia="lv-LV"/>
              </w:rPr>
            </w:pPr>
            <w:r w:rsidRPr="00A01624">
              <w:rPr>
                <w:lang w:eastAsia="lv-LV"/>
              </w:rPr>
              <w:t>2</w:t>
            </w:r>
            <w:r w:rsidR="00114D8D" w:rsidRPr="00A01624">
              <w:rPr>
                <w:lang w:eastAsia="lv-LV"/>
              </w:rPr>
              <w:t xml:space="preserve">.pants </w:t>
            </w:r>
            <w:r w:rsidR="001A170B" w:rsidRPr="00A01624">
              <w:rPr>
                <w:lang w:eastAsia="lv-LV"/>
              </w:rPr>
              <w:t xml:space="preserve">1.sadaļa </w:t>
            </w:r>
            <w:r w:rsidR="00114D8D" w:rsidRPr="00A01624">
              <w:rPr>
                <w:lang w:eastAsia="lv-LV"/>
              </w:rPr>
              <w:t>(</w:t>
            </w:r>
            <w:proofErr w:type="spellStart"/>
            <w:r w:rsidR="00A67C72" w:rsidRPr="00A01624">
              <w:rPr>
                <w:lang w:eastAsia="lv-LV"/>
              </w:rPr>
              <w:t>d</w:t>
            </w:r>
            <w:r w:rsidR="00114D8D" w:rsidRPr="00A01624">
              <w:rPr>
                <w:lang w:eastAsia="lv-LV"/>
              </w:rPr>
              <w:t>irektīvas</w:t>
            </w:r>
            <w:proofErr w:type="spellEnd"/>
            <w:r w:rsidR="00114D8D" w:rsidRPr="00A01624">
              <w:rPr>
                <w:lang w:eastAsia="lv-LV"/>
              </w:rPr>
              <w:t xml:space="preserve"> 2006/112/EK</w:t>
            </w:r>
            <w:r w:rsidR="00114D8D" w:rsidRPr="00A01624">
              <w:t xml:space="preserve"> </w:t>
            </w:r>
            <w:r w:rsidR="00E26BDB" w:rsidRPr="00A01624">
              <w:rPr>
                <w:lang w:eastAsia="lv-LV"/>
              </w:rPr>
              <w:t>58.pants</w:t>
            </w:r>
            <w:r w:rsidR="00114D8D"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A04D0E" w:rsidRPr="00A01624" w:rsidRDefault="00A04D0E" w:rsidP="00A04D0E">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663E4" w:rsidRPr="00A01624" w:rsidRDefault="00A04D0E" w:rsidP="00A04D0E">
            <w:pPr>
              <w:spacing w:after="0" w:line="240" w:lineRule="auto"/>
              <w:jc w:val="center"/>
              <w:rPr>
                <w:rFonts w:eastAsia="Times New Roman"/>
                <w:szCs w:val="24"/>
                <w:lang w:eastAsia="lv-LV"/>
              </w:rPr>
            </w:pPr>
            <w:r w:rsidRPr="00A01624">
              <w:rPr>
                <w:rFonts w:eastAsia="Times New Roman"/>
                <w:szCs w:val="24"/>
                <w:lang w:eastAsia="lv-LV"/>
              </w:rPr>
              <w:t>(likuma 4.</w:t>
            </w:r>
            <w:r w:rsidRPr="00A01624">
              <w:rPr>
                <w:rFonts w:eastAsia="Times New Roman"/>
                <w:szCs w:val="24"/>
                <w:vertAlign w:val="superscript"/>
                <w:lang w:eastAsia="lv-LV"/>
              </w:rPr>
              <w:t>1</w:t>
            </w:r>
            <w:r w:rsidRPr="00A01624">
              <w:rPr>
                <w:rFonts w:eastAsia="Times New Roman"/>
                <w:szCs w:val="24"/>
                <w:lang w:eastAsia="lv-LV"/>
              </w:rPr>
              <w:t>panta trīspadsmitā 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ind w:firstLine="268"/>
              <w:rPr>
                <w:rFonts w:eastAsia="Times New Roman"/>
                <w:szCs w:val="24"/>
                <w:lang w:eastAsia="lv-LV"/>
              </w:rPr>
            </w:pPr>
          </w:p>
        </w:tc>
      </w:tr>
      <w:tr w:rsidR="00E663E4"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A01624" w:rsidRDefault="00300DA7" w:rsidP="00242B7E">
            <w:pPr>
              <w:pStyle w:val="normal1"/>
              <w:tabs>
                <w:tab w:val="clear" w:pos="2520"/>
                <w:tab w:val="left" w:pos="2730"/>
              </w:tabs>
              <w:spacing w:before="0" w:after="0" w:line="240" w:lineRule="auto"/>
              <w:ind w:left="142" w:right="93" w:firstLine="142"/>
              <w:jc w:val="left"/>
              <w:rPr>
                <w:lang w:eastAsia="lv-LV"/>
              </w:rPr>
            </w:pPr>
            <w:r w:rsidRPr="00A01624">
              <w:rPr>
                <w:lang w:eastAsia="lv-LV"/>
              </w:rPr>
              <w:t>2</w:t>
            </w:r>
            <w:r w:rsidR="00114D8D" w:rsidRPr="00A01624">
              <w:rPr>
                <w:lang w:eastAsia="lv-LV"/>
              </w:rPr>
              <w:t xml:space="preserve">.pants </w:t>
            </w:r>
            <w:r w:rsidR="001A170B" w:rsidRPr="00A01624">
              <w:rPr>
                <w:lang w:eastAsia="lv-LV"/>
              </w:rPr>
              <w:t xml:space="preserve">1.sadaļa </w:t>
            </w:r>
            <w:r w:rsidR="00114D8D" w:rsidRPr="00A01624">
              <w:rPr>
                <w:lang w:eastAsia="lv-LV"/>
              </w:rPr>
              <w:t>(</w:t>
            </w:r>
            <w:proofErr w:type="spellStart"/>
            <w:r w:rsidR="00A67C72" w:rsidRPr="00A01624">
              <w:rPr>
                <w:lang w:eastAsia="lv-LV"/>
              </w:rPr>
              <w:t>d</w:t>
            </w:r>
            <w:r w:rsidR="00114D8D" w:rsidRPr="00A01624">
              <w:rPr>
                <w:lang w:eastAsia="lv-LV"/>
              </w:rPr>
              <w:t>irektīvas</w:t>
            </w:r>
            <w:proofErr w:type="spellEnd"/>
            <w:r w:rsidR="00114D8D" w:rsidRPr="00A01624">
              <w:rPr>
                <w:lang w:eastAsia="lv-LV"/>
              </w:rPr>
              <w:t xml:space="preserve"> 2006/112/EK</w:t>
            </w:r>
            <w:r w:rsidR="00114D8D" w:rsidRPr="00A01624">
              <w:t xml:space="preserve"> </w:t>
            </w:r>
            <w:r w:rsidR="00E26BDB" w:rsidRPr="00A01624">
              <w:rPr>
                <w:lang w:eastAsia="lv-LV"/>
              </w:rPr>
              <w:t>59.pant</w:t>
            </w:r>
            <w:r w:rsidR="00730175" w:rsidRPr="00A01624">
              <w:rPr>
                <w:lang w:eastAsia="lv-LV"/>
              </w:rPr>
              <w:t xml:space="preserve">a </w:t>
            </w:r>
            <w:proofErr w:type="spellStart"/>
            <w:r w:rsidR="00730175" w:rsidRPr="00A01624">
              <w:rPr>
                <w:lang w:eastAsia="lv-LV"/>
              </w:rPr>
              <w:t>pirmā</w:t>
            </w:r>
            <w:proofErr w:type="spellEnd"/>
            <w:r w:rsidR="00730175" w:rsidRPr="00A01624">
              <w:rPr>
                <w:lang w:eastAsia="lv-LV"/>
              </w:rPr>
              <w:t xml:space="preserve"> </w:t>
            </w:r>
            <w:proofErr w:type="spellStart"/>
            <w:r w:rsidR="00730175" w:rsidRPr="00A01624">
              <w:rPr>
                <w:lang w:eastAsia="lv-LV"/>
              </w:rPr>
              <w:t>rindkopa</w:t>
            </w:r>
            <w:proofErr w:type="spellEnd"/>
            <w:r w:rsidR="00730175"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26BDB" w:rsidRPr="00A01624" w:rsidRDefault="00E26BDB" w:rsidP="008D4935">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663E4" w:rsidRPr="00A01624" w:rsidRDefault="00E26BDB" w:rsidP="00242B7E">
            <w:pPr>
              <w:spacing w:after="0" w:line="240" w:lineRule="auto"/>
              <w:jc w:val="center"/>
              <w:rPr>
                <w:rFonts w:eastAsia="Times New Roman"/>
                <w:szCs w:val="24"/>
                <w:lang w:eastAsia="lv-LV"/>
              </w:rPr>
            </w:pPr>
            <w:r w:rsidRPr="00A01624">
              <w:rPr>
                <w:rFonts w:eastAsia="Times New Roman"/>
                <w:szCs w:val="24"/>
                <w:lang w:eastAsia="lv-LV"/>
              </w:rPr>
              <w:t>(</w:t>
            </w:r>
            <w:r w:rsidR="008E50F7" w:rsidRPr="00A01624">
              <w:rPr>
                <w:rFonts w:eastAsia="Times New Roman"/>
                <w:szCs w:val="24"/>
                <w:lang w:eastAsia="lv-LV"/>
              </w:rPr>
              <w:t xml:space="preserve">likuma </w:t>
            </w:r>
            <w:r w:rsidRPr="00A01624">
              <w:rPr>
                <w:rFonts w:eastAsia="Times New Roman"/>
                <w:szCs w:val="24"/>
                <w:lang w:eastAsia="lv-LV"/>
              </w:rPr>
              <w:t>4.</w:t>
            </w:r>
            <w:r w:rsidRPr="00A01624">
              <w:rPr>
                <w:rFonts w:eastAsia="Times New Roman"/>
                <w:szCs w:val="24"/>
                <w:vertAlign w:val="superscript"/>
                <w:lang w:eastAsia="lv-LV"/>
              </w:rPr>
              <w:t>1</w:t>
            </w:r>
            <w:r w:rsidRPr="00A01624">
              <w:rPr>
                <w:rFonts w:eastAsia="Times New Roman"/>
                <w:szCs w:val="24"/>
                <w:lang w:eastAsia="lv-LV"/>
              </w:rPr>
              <w:t xml:space="preserve">panta </w:t>
            </w:r>
            <w:r w:rsidR="00242B7E" w:rsidRPr="00A01624">
              <w:rPr>
                <w:rFonts w:eastAsia="Times New Roman"/>
                <w:szCs w:val="24"/>
                <w:lang w:eastAsia="lv-LV"/>
              </w:rPr>
              <w:t>divpadsmitā</w:t>
            </w:r>
            <w:r w:rsidR="006B23AD" w:rsidRPr="00A01624">
              <w:rPr>
                <w:rFonts w:eastAsia="Times New Roman"/>
                <w:szCs w:val="24"/>
                <w:lang w:eastAsia="lv-LV"/>
              </w:rPr>
              <w:t xml:space="preserve"> </w:t>
            </w:r>
            <w:r w:rsidRPr="00A01624">
              <w:rPr>
                <w:rFonts w:eastAsia="Times New Roman"/>
                <w:szCs w:val="24"/>
                <w:lang w:eastAsia="lv-LV"/>
              </w:rPr>
              <w:t>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ind w:firstLine="268"/>
              <w:rPr>
                <w:rFonts w:eastAsia="Times New Roman"/>
                <w:szCs w:val="24"/>
                <w:lang w:eastAsia="lv-LV"/>
              </w:rPr>
            </w:pPr>
          </w:p>
        </w:tc>
      </w:tr>
      <w:tr w:rsidR="00595D74"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595D74" w:rsidRDefault="00595D74" w:rsidP="00242B7E">
            <w:pPr>
              <w:pStyle w:val="normal1"/>
              <w:tabs>
                <w:tab w:val="clear" w:pos="2520"/>
                <w:tab w:val="left" w:pos="2730"/>
              </w:tabs>
              <w:spacing w:before="0" w:after="0" w:line="240" w:lineRule="auto"/>
              <w:ind w:left="142" w:right="93" w:firstLine="142"/>
              <w:jc w:val="left"/>
              <w:rPr>
                <w:lang w:eastAsia="lv-LV"/>
              </w:rPr>
            </w:pPr>
            <w:r>
              <w:rPr>
                <w:lang w:eastAsia="lv-LV"/>
              </w:rPr>
              <w:t xml:space="preserve">2.pants </w:t>
            </w:r>
            <w:r w:rsidRPr="003423F8">
              <w:rPr>
                <w:lang w:eastAsia="lv-LV"/>
              </w:rPr>
              <w:t>1.sadaļa</w:t>
            </w:r>
            <w:r>
              <w:rPr>
                <w:lang w:eastAsia="lv-LV"/>
              </w:rPr>
              <w:t xml:space="preserve"> (</w:t>
            </w:r>
            <w:proofErr w:type="spellStart"/>
            <w:r>
              <w:rPr>
                <w:lang w:eastAsia="lv-LV"/>
              </w:rPr>
              <w:t>d</w:t>
            </w:r>
            <w:r w:rsidRPr="00E11D60">
              <w:rPr>
                <w:lang w:eastAsia="lv-LV"/>
              </w:rPr>
              <w:t>irektīvas</w:t>
            </w:r>
            <w:proofErr w:type="spellEnd"/>
            <w:r w:rsidRPr="00E11D60">
              <w:rPr>
                <w:lang w:eastAsia="lv-LV"/>
              </w:rPr>
              <w:t xml:space="preserve"> 2006/112/EK</w:t>
            </w:r>
            <w:r>
              <w:t xml:space="preserve"> </w:t>
            </w:r>
            <w:r>
              <w:rPr>
                <w:lang w:eastAsia="lv-LV"/>
              </w:rPr>
              <w:t xml:space="preserve">59.panta </w:t>
            </w:r>
            <w:proofErr w:type="spellStart"/>
            <w:r>
              <w:rPr>
                <w:lang w:eastAsia="lv-LV"/>
              </w:rPr>
              <w:t>otrā</w:t>
            </w:r>
            <w:proofErr w:type="spellEnd"/>
            <w:r>
              <w:rPr>
                <w:lang w:eastAsia="lv-LV"/>
              </w:rPr>
              <w:t xml:space="preserve"> </w:t>
            </w:r>
            <w:proofErr w:type="spellStart"/>
            <w:r>
              <w:rPr>
                <w:lang w:eastAsia="lv-LV"/>
              </w:rPr>
              <w:t>ridkopa</w:t>
            </w:r>
            <w:proofErr w:type="spellEnd"/>
            <w:r>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595D74" w:rsidRDefault="00595D74" w:rsidP="008D4935">
            <w:pPr>
              <w:spacing w:after="0" w:line="240" w:lineRule="auto"/>
              <w:jc w:val="center"/>
              <w:rPr>
                <w:rFonts w:eastAsia="Times New Roman"/>
                <w:szCs w:val="24"/>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595D74" w:rsidRPr="00E663E4" w:rsidRDefault="006E598C" w:rsidP="00FA6C15">
            <w:pPr>
              <w:spacing w:after="0" w:line="240" w:lineRule="auto"/>
              <w:ind w:left="127"/>
              <w:rPr>
                <w:rFonts w:eastAsia="Times New Roman"/>
                <w:szCs w:val="24"/>
                <w:lang w:eastAsia="lv-LV"/>
              </w:rPr>
            </w:pPr>
            <w:r w:rsidRPr="00E663E4">
              <w:rPr>
                <w:rFonts w:eastAsia="Times New Roman"/>
                <w:szCs w:val="24"/>
                <w:lang w:eastAsia="lv-LV"/>
              </w:rPr>
              <w:t>Likuma „Par pievienotās vērtības nodokli</w:t>
            </w:r>
            <w:r>
              <w:rPr>
                <w:rFonts w:eastAsia="Times New Roman"/>
                <w:szCs w:val="24"/>
                <w:lang w:eastAsia="lv-LV"/>
              </w:rPr>
              <w:t>”</w:t>
            </w:r>
            <w:r w:rsidRPr="00E663E4">
              <w:rPr>
                <w:rFonts w:eastAsia="Times New Roman"/>
                <w:szCs w:val="24"/>
                <w:lang w:eastAsia="lv-LV"/>
              </w:rPr>
              <w:t xml:space="preserve"> </w:t>
            </w:r>
            <w:r>
              <w:rPr>
                <w:rFonts w:eastAsia="Times New Roman"/>
                <w:szCs w:val="24"/>
                <w:lang w:eastAsia="lv-LV"/>
              </w:rPr>
              <w:t>normu piemērošanu skaidrojošie Ministru kabineta noteikumi</w:t>
            </w:r>
          </w:p>
        </w:tc>
      </w:tr>
      <w:tr w:rsidR="00E663E4"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663E4" w:rsidRPr="00A01624" w:rsidRDefault="00300DA7" w:rsidP="00242B7E">
            <w:pPr>
              <w:pStyle w:val="normal1"/>
              <w:tabs>
                <w:tab w:val="clear" w:pos="2520"/>
                <w:tab w:val="left" w:pos="2730"/>
              </w:tabs>
              <w:spacing w:before="0" w:after="0" w:line="240" w:lineRule="auto"/>
              <w:ind w:left="142" w:right="93" w:firstLine="142"/>
              <w:jc w:val="left"/>
              <w:rPr>
                <w:lang w:eastAsia="lv-LV"/>
              </w:rPr>
            </w:pPr>
            <w:r w:rsidRPr="00A01624">
              <w:rPr>
                <w:lang w:eastAsia="lv-LV"/>
              </w:rPr>
              <w:t>2</w:t>
            </w:r>
            <w:r w:rsidR="00114D8D" w:rsidRPr="00A01624">
              <w:rPr>
                <w:lang w:eastAsia="lv-LV"/>
              </w:rPr>
              <w:t xml:space="preserve">.pants </w:t>
            </w:r>
            <w:r w:rsidR="001A170B" w:rsidRPr="00A01624">
              <w:rPr>
                <w:lang w:eastAsia="lv-LV"/>
              </w:rPr>
              <w:t xml:space="preserve">1.sadaļa </w:t>
            </w:r>
            <w:r w:rsidR="00114D8D" w:rsidRPr="00A01624">
              <w:rPr>
                <w:lang w:eastAsia="lv-LV"/>
              </w:rPr>
              <w:t>(</w:t>
            </w:r>
            <w:proofErr w:type="spellStart"/>
            <w:r w:rsidR="00A67C72" w:rsidRPr="00A01624">
              <w:rPr>
                <w:lang w:eastAsia="lv-LV"/>
              </w:rPr>
              <w:t>d</w:t>
            </w:r>
            <w:r w:rsidR="00114D8D" w:rsidRPr="00A01624">
              <w:rPr>
                <w:lang w:eastAsia="lv-LV"/>
              </w:rPr>
              <w:t>irektīvas</w:t>
            </w:r>
            <w:proofErr w:type="spellEnd"/>
            <w:r w:rsidR="00114D8D" w:rsidRPr="00A01624">
              <w:rPr>
                <w:lang w:eastAsia="lv-LV"/>
              </w:rPr>
              <w:t xml:space="preserve"> 2006/112/EK</w:t>
            </w:r>
            <w:r w:rsidR="00114D8D" w:rsidRPr="00A01624">
              <w:t xml:space="preserve"> </w:t>
            </w:r>
            <w:r w:rsidR="00E26BDB" w:rsidRPr="00A01624">
              <w:rPr>
                <w:lang w:eastAsia="lv-LV"/>
              </w:rPr>
              <w:t>59a.pants</w:t>
            </w:r>
            <w:r w:rsidR="00114D8D"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26BDB" w:rsidRPr="00A01624" w:rsidRDefault="00E26BDB" w:rsidP="008D4935">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663E4" w:rsidRPr="00A01624" w:rsidRDefault="00E26BDB" w:rsidP="00242B7E">
            <w:pPr>
              <w:spacing w:after="0" w:line="240" w:lineRule="auto"/>
              <w:jc w:val="center"/>
              <w:rPr>
                <w:rFonts w:eastAsia="Times New Roman"/>
                <w:szCs w:val="24"/>
                <w:lang w:eastAsia="lv-LV"/>
              </w:rPr>
            </w:pPr>
            <w:r w:rsidRPr="00A01624">
              <w:rPr>
                <w:rFonts w:eastAsia="Times New Roman"/>
                <w:szCs w:val="24"/>
                <w:lang w:eastAsia="lv-LV"/>
              </w:rPr>
              <w:t>(</w:t>
            </w:r>
            <w:r w:rsidR="008E50F7" w:rsidRPr="00A01624">
              <w:rPr>
                <w:rFonts w:eastAsia="Times New Roman"/>
                <w:szCs w:val="24"/>
                <w:lang w:eastAsia="lv-LV"/>
              </w:rPr>
              <w:t xml:space="preserve">likuma </w:t>
            </w:r>
            <w:r w:rsidRPr="00A01624">
              <w:rPr>
                <w:rFonts w:eastAsia="Times New Roman"/>
                <w:szCs w:val="24"/>
                <w:lang w:eastAsia="lv-LV"/>
              </w:rPr>
              <w:t>4.</w:t>
            </w:r>
            <w:r w:rsidRPr="00A01624">
              <w:rPr>
                <w:rFonts w:eastAsia="Times New Roman"/>
                <w:szCs w:val="24"/>
                <w:vertAlign w:val="superscript"/>
                <w:lang w:eastAsia="lv-LV"/>
              </w:rPr>
              <w:t>1</w:t>
            </w:r>
            <w:r w:rsidRPr="00A01624">
              <w:rPr>
                <w:rFonts w:eastAsia="Times New Roman"/>
                <w:szCs w:val="24"/>
                <w:lang w:eastAsia="lv-LV"/>
              </w:rPr>
              <w:t xml:space="preserve">panta </w:t>
            </w:r>
            <w:r w:rsidR="00242B7E" w:rsidRPr="00A01624">
              <w:rPr>
                <w:rFonts w:eastAsia="Times New Roman"/>
                <w:szCs w:val="24"/>
                <w:lang w:eastAsia="lv-LV"/>
              </w:rPr>
              <w:t>četrpadsmitā</w:t>
            </w:r>
            <w:r w:rsidRPr="00A01624">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E663E4" w:rsidRPr="00A01624" w:rsidRDefault="00E663E4" w:rsidP="008D4935">
            <w:pPr>
              <w:spacing w:after="0" w:line="240" w:lineRule="auto"/>
              <w:ind w:firstLine="268"/>
              <w:rPr>
                <w:rFonts w:eastAsia="Times New Roman"/>
                <w:szCs w:val="24"/>
                <w:lang w:eastAsia="lv-LV"/>
              </w:rPr>
            </w:pPr>
          </w:p>
        </w:tc>
      </w:tr>
      <w:tr w:rsidR="00E26BDB" w:rsidRPr="00A01624"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26BDB" w:rsidRPr="00A01624" w:rsidRDefault="00300DA7" w:rsidP="00242B7E">
            <w:pPr>
              <w:pStyle w:val="normal1"/>
              <w:tabs>
                <w:tab w:val="clear" w:pos="2520"/>
                <w:tab w:val="left" w:pos="2730"/>
              </w:tabs>
              <w:spacing w:before="0" w:after="0" w:line="240" w:lineRule="auto"/>
              <w:ind w:left="142" w:right="93" w:firstLine="142"/>
              <w:jc w:val="left"/>
              <w:rPr>
                <w:lang w:eastAsia="lv-LV"/>
              </w:rPr>
            </w:pPr>
            <w:r w:rsidRPr="00A01624">
              <w:rPr>
                <w:lang w:eastAsia="lv-LV"/>
              </w:rPr>
              <w:t>2</w:t>
            </w:r>
            <w:r w:rsidR="00114D8D" w:rsidRPr="00A01624">
              <w:rPr>
                <w:lang w:eastAsia="lv-LV"/>
              </w:rPr>
              <w:t xml:space="preserve">.pants </w:t>
            </w:r>
            <w:r w:rsidR="001A170B" w:rsidRPr="00A01624">
              <w:rPr>
                <w:lang w:eastAsia="lv-LV"/>
              </w:rPr>
              <w:t xml:space="preserve">1.sadaļa </w:t>
            </w:r>
            <w:r w:rsidR="00114D8D" w:rsidRPr="00A01624">
              <w:rPr>
                <w:lang w:eastAsia="lv-LV"/>
              </w:rPr>
              <w:t>(</w:t>
            </w:r>
            <w:proofErr w:type="spellStart"/>
            <w:r w:rsidR="00A67C72" w:rsidRPr="00A01624">
              <w:rPr>
                <w:lang w:eastAsia="lv-LV"/>
              </w:rPr>
              <w:t>d</w:t>
            </w:r>
            <w:r w:rsidR="00114D8D" w:rsidRPr="00A01624">
              <w:rPr>
                <w:lang w:eastAsia="lv-LV"/>
              </w:rPr>
              <w:t>irektīvas</w:t>
            </w:r>
            <w:proofErr w:type="spellEnd"/>
            <w:r w:rsidR="00114D8D" w:rsidRPr="00A01624">
              <w:rPr>
                <w:lang w:eastAsia="lv-LV"/>
              </w:rPr>
              <w:t xml:space="preserve"> 2006/112/EK</w:t>
            </w:r>
            <w:r w:rsidR="00114D8D" w:rsidRPr="00A01624">
              <w:t xml:space="preserve"> </w:t>
            </w:r>
            <w:r w:rsidR="00E26BDB" w:rsidRPr="00A01624">
              <w:rPr>
                <w:lang w:eastAsia="lv-LV"/>
              </w:rPr>
              <w:t>59b.pants</w:t>
            </w:r>
            <w:r w:rsidR="00114D8D" w:rsidRPr="00A01624">
              <w:rPr>
                <w:lang w:eastAsia="lv-LV"/>
              </w:rPr>
              <w:t>)</w:t>
            </w:r>
          </w:p>
        </w:tc>
        <w:tc>
          <w:tcPr>
            <w:tcW w:w="3436" w:type="dxa"/>
            <w:gridSpan w:val="5"/>
            <w:tcBorders>
              <w:top w:val="outset" w:sz="6" w:space="0" w:color="auto"/>
              <w:left w:val="outset" w:sz="6" w:space="0" w:color="auto"/>
              <w:bottom w:val="outset" w:sz="6" w:space="0" w:color="auto"/>
              <w:right w:val="outset" w:sz="6" w:space="0" w:color="auto"/>
            </w:tcBorders>
          </w:tcPr>
          <w:p w:rsidR="00E26BDB" w:rsidRPr="00A01624" w:rsidRDefault="00E26BDB" w:rsidP="008D4935">
            <w:pPr>
              <w:spacing w:after="0" w:line="240" w:lineRule="auto"/>
              <w:jc w:val="center"/>
              <w:rPr>
                <w:rFonts w:eastAsia="Times New Roman"/>
                <w:szCs w:val="24"/>
                <w:lang w:eastAsia="lv-LV"/>
              </w:rPr>
            </w:pPr>
            <w:r w:rsidRPr="00A01624">
              <w:rPr>
                <w:rFonts w:eastAsia="Times New Roman"/>
                <w:szCs w:val="24"/>
                <w:lang w:eastAsia="lv-LV"/>
              </w:rPr>
              <w:t>Likumprojekta 5.pants</w:t>
            </w:r>
          </w:p>
          <w:p w:rsidR="00E26BDB" w:rsidRPr="00A01624" w:rsidRDefault="00E26BDB" w:rsidP="00242B7E">
            <w:pPr>
              <w:spacing w:after="0" w:line="240" w:lineRule="auto"/>
              <w:jc w:val="center"/>
              <w:rPr>
                <w:rFonts w:eastAsia="Times New Roman"/>
                <w:szCs w:val="24"/>
                <w:lang w:eastAsia="lv-LV"/>
              </w:rPr>
            </w:pPr>
            <w:r w:rsidRPr="00A01624">
              <w:rPr>
                <w:rFonts w:eastAsia="Times New Roman"/>
                <w:szCs w:val="24"/>
                <w:lang w:eastAsia="lv-LV"/>
              </w:rPr>
              <w:t>(</w:t>
            </w:r>
            <w:r w:rsidR="008E50F7" w:rsidRPr="00A01624">
              <w:rPr>
                <w:rFonts w:eastAsia="Times New Roman"/>
                <w:szCs w:val="24"/>
                <w:lang w:eastAsia="lv-LV"/>
              </w:rPr>
              <w:t xml:space="preserve">likuma </w:t>
            </w:r>
            <w:r w:rsidRPr="00A01624">
              <w:rPr>
                <w:rFonts w:eastAsia="Times New Roman"/>
                <w:szCs w:val="24"/>
                <w:lang w:eastAsia="lv-LV"/>
              </w:rPr>
              <w:t>4.</w:t>
            </w:r>
            <w:r w:rsidRPr="00A01624">
              <w:rPr>
                <w:rFonts w:eastAsia="Times New Roman"/>
                <w:szCs w:val="24"/>
                <w:vertAlign w:val="superscript"/>
                <w:lang w:eastAsia="lv-LV"/>
              </w:rPr>
              <w:t>1</w:t>
            </w:r>
            <w:r w:rsidRPr="00A01624">
              <w:rPr>
                <w:rFonts w:eastAsia="Times New Roman"/>
                <w:szCs w:val="24"/>
                <w:lang w:eastAsia="lv-LV"/>
              </w:rPr>
              <w:t xml:space="preserve">panta </w:t>
            </w:r>
            <w:r w:rsidR="00242B7E" w:rsidRPr="00A01624">
              <w:rPr>
                <w:rFonts w:eastAsia="Times New Roman"/>
                <w:szCs w:val="24"/>
                <w:lang w:eastAsia="lv-LV"/>
              </w:rPr>
              <w:t>piecpadsmitā</w:t>
            </w:r>
            <w:r w:rsidRPr="00A01624">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E26BDB" w:rsidRPr="00A01624" w:rsidRDefault="00E26BDB" w:rsidP="008D4935">
            <w:pPr>
              <w:spacing w:after="0" w:line="240" w:lineRule="auto"/>
              <w:ind w:firstLine="268"/>
              <w:rPr>
                <w:rFonts w:eastAsia="Times New Roman"/>
                <w:szCs w:val="24"/>
                <w:lang w:eastAsia="lv-LV"/>
              </w:rPr>
            </w:pPr>
          </w:p>
        </w:tc>
      </w:tr>
      <w:tr w:rsidR="002D1150"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2D1150" w:rsidRPr="00BA30E3" w:rsidRDefault="002D1150" w:rsidP="008D4935">
            <w:pPr>
              <w:pStyle w:val="normal1"/>
              <w:tabs>
                <w:tab w:val="clear" w:pos="2520"/>
                <w:tab w:val="left" w:pos="2730"/>
              </w:tabs>
              <w:spacing w:before="0" w:after="0" w:line="240" w:lineRule="auto"/>
              <w:ind w:left="142" w:right="-2" w:firstLine="142"/>
              <w:rPr>
                <w:lang w:eastAsia="lv-LV"/>
              </w:rPr>
            </w:pPr>
            <w:r w:rsidRPr="00BA30E3">
              <w:rPr>
                <w:lang w:eastAsia="lv-LV"/>
              </w:rPr>
              <w:t>2.panta 2.sadaļa</w:t>
            </w:r>
          </w:p>
        </w:tc>
        <w:tc>
          <w:tcPr>
            <w:tcW w:w="3436" w:type="dxa"/>
            <w:gridSpan w:val="5"/>
            <w:tcBorders>
              <w:top w:val="outset" w:sz="6" w:space="0" w:color="auto"/>
              <w:left w:val="outset" w:sz="6" w:space="0" w:color="auto"/>
              <w:bottom w:val="outset" w:sz="6" w:space="0" w:color="auto"/>
              <w:right w:val="outset" w:sz="6" w:space="0" w:color="auto"/>
            </w:tcBorders>
          </w:tcPr>
          <w:p w:rsidR="002D1150" w:rsidRDefault="002D1150" w:rsidP="008D4935">
            <w:pPr>
              <w:spacing w:after="0" w:line="240" w:lineRule="auto"/>
              <w:jc w:val="center"/>
              <w:rPr>
                <w:rFonts w:eastAsia="Times New Roman"/>
                <w:szCs w:val="24"/>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2D1150" w:rsidRPr="00E663E4" w:rsidRDefault="00BA30E3" w:rsidP="006E598C">
            <w:pPr>
              <w:spacing w:after="0" w:line="240" w:lineRule="auto"/>
              <w:ind w:left="126" w:right="127" w:firstLine="1"/>
              <w:rPr>
                <w:rFonts w:eastAsia="Times New Roman"/>
                <w:szCs w:val="24"/>
                <w:lang w:eastAsia="lv-LV"/>
              </w:rPr>
            </w:pPr>
            <w:r w:rsidRPr="00E663E4">
              <w:rPr>
                <w:rFonts w:eastAsia="Times New Roman"/>
                <w:szCs w:val="24"/>
                <w:lang w:eastAsia="lv-LV"/>
              </w:rPr>
              <w:t xml:space="preserve">Likuma „Par pievienotās vērtības </w:t>
            </w:r>
            <w:r w:rsidRPr="00E663E4">
              <w:rPr>
                <w:rFonts w:eastAsia="Times New Roman"/>
                <w:szCs w:val="24"/>
                <w:lang w:eastAsia="lv-LV"/>
              </w:rPr>
              <w:lastRenderedPageBreak/>
              <w:t>nodokli</w:t>
            </w:r>
            <w:r>
              <w:rPr>
                <w:rFonts w:eastAsia="Times New Roman"/>
                <w:szCs w:val="24"/>
                <w:lang w:eastAsia="lv-LV"/>
              </w:rPr>
              <w:t>”</w:t>
            </w:r>
            <w:r w:rsidRPr="00E663E4">
              <w:rPr>
                <w:rFonts w:eastAsia="Times New Roman"/>
                <w:szCs w:val="24"/>
                <w:lang w:eastAsia="lv-LV"/>
              </w:rPr>
              <w:t xml:space="preserve"> </w:t>
            </w:r>
            <w:r>
              <w:rPr>
                <w:rFonts w:eastAsia="Times New Roman"/>
                <w:szCs w:val="24"/>
                <w:lang w:eastAsia="lv-LV"/>
              </w:rPr>
              <w:t>normu piemērošan</w:t>
            </w:r>
            <w:r w:rsidR="006E598C">
              <w:rPr>
                <w:rFonts w:eastAsia="Times New Roman"/>
                <w:szCs w:val="24"/>
                <w:lang w:eastAsia="lv-LV"/>
              </w:rPr>
              <w:t>u</w:t>
            </w:r>
            <w:r>
              <w:rPr>
                <w:rFonts w:eastAsia="Times New Roman"/>
                <w:szCs w:val="24"/>
                <w:lang w:eastAsia="lv-LV"/>
              </w:rPr>
              <w:t xml:space="preserve"> skaidrojoš</w:t>
            </w:r>
            <w:r w:rsidR="006E598C">
              <w:rPr>
                <w:rFonts w:eastAsia="Times New Roman"/>
                <w:szCs w:val="24"/>
                <w:lang w:eastAsia="lv-LV"/>
              </w:rPr>
              <w:t>ie</w:t>
            </w:r>
            <w:r>
              <w:rPr>
                <w:rFonts w:eastAsia="Times New Roman"/>
                <w:szCs w:val="24"/>
                <w:lang w:eastAsia="lv-LV"/>
              </w:rPr>
              <w:t xml:space="preserve"> Ministru kabineta noteikum</w:t>
            </w:r>
            <w:r w:rsidR="006E598C">
              <w:rPr>
                <w:rFonts w:eastAsia="Times New Roman"/>
                <w:szCs w:val="24"/>
                <w:lang w:eastAsia="lv-LV"/>
              </w:rPr>
              <w:t>i</w:t>
            </w:r>
            <w:r>
              <w:rPr>
                <w:rFonts w:eastAsia="Times New Roman"/>
                <w:szCs w:val="24"/>
                <w:lang w:eastAsia="lv-LV"/>
              </w:rPr>
              <w:t xml:space="preserve"> </w:t>
            </w:r>
          </w:p>
        </w:tc>
      </w:tr>
      <w:tr w:rsidR="00E26BDB"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E26BDB" w:rsidRPr="002479EB" w:rsidRDefault="002D1150" w:rsidP="008D4935">
            <w:pPr>
              <w:pStyle w:val="normal1"/>
              <w:tabs>
                <w:tab w:val="clear" w:pos="2520"/>
                <w:tab w:val="left" w:pos="2730"/>
              </w:tabs>
              <w:spacing w:before="0" w:after="0" w:line="240" w:lineRule="auto"/>
              <w:ind w:left="142" w:right="93" w:firstLine="142"/>
              <w:rPr>
                <w:lang w:eastAsia="lv-LV"/>
              </w:rPr>
            </w:pPr>
            <w:r w:rsidRPr="002479EB">
              <w:rPr>
                <w:lang w:eastAsia="lv-LV"/>
              </w:rPr>
              <w:lastRenderedPageBreak/>
              <w:t>2.panta 3</w:t>
            </w:r>
            <w:r w:rsidR="00603E70" w:rsidRPr="002479EB">
              <w:rPr>
                <w:lang w:eastAsia="lv-LV"/>
              </w:rPr>
              <w:t xml:space="preserve">.sadaļa </w:t>
            </w:r>
          </w:p>
        </w:tc>
        <w:tc>
          <w:tcPr>
            <w:tcW w:w="3436" w:type="dxa"/>
            <w:gridSpan w:val="5"/>
            <w:tcBorders>
              <w:top w:val="outset" w:sz="6" w:space="0" w:color="auto"/>
              <w:left w:val="outset" w:sz="6" w:space="0" w:color="auto"/>
              <w:bottom w:val="outset" w:sz="6" w:space="0" w:color="auto"/>
              <w:right w:val="outset" w:sz="6" w:space="0" w:color="auto"/>
            </w:tcBorders>
          </w:tcPr>
          <w:p w:rsidR="00E26BDB" w:rsidRDefault="00E26BDB" w:rsidP="008D4935">
            <w:pPr>
              <w:spacing w:after="0" w:line="240" w:lineRule="auto"/>
              <w:jc w:val="center"/>
              <w:rPr>
                <w:rFonts w:eastAsia="Times New Roman"/>
                <w:szCs w:val="24"/>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E26BDB" w:rsidRPr="00E663E4" w:rsidRDefault="002D1150" w:rsidP="00EF466B">
            <w:pPr>
              <w:spacing w:after="0" w:line="240" w:lineRule="auto"/>
              <w:ind w:left="126" w:firstLine="1"/>
              <w:rPr>
                <w:rFonts w:eastAsia="Times New Roman"/>
                <w:szCs w:val="24"/>
                <w:lang w:eastAsia="lv-LV"/>
              </w:rPr>
            </w:pPr>
            <w:r w:rsidRPr="00E663E4">
              <w:rPr>
                <w:rFonts w:eastAsia="Times New Roman"/>
                <w:szCs w:val="24"/>
                <w:lang w:eastAsia="lv-LV"/>
              </w:rPr>
              <w:t>Likuma „Par pievienotās vērtības nodokli</w:t>
            </w:r>
            <w:r>
              <w:rPr>
                <w:rFonts w:eastAsia="Times New Roman"/>
                <w:szCs w:val="24"/>
                <w:lang w:eastAsia="lv-LV"/>
              </w:rPr>
              <w:t>”</w:t>
            </w:r>
            <w:r w:rsidRPr="00E663E4">
              <w:rPr>
                <w:rFonts w:eastAsia="Times New Roman"/>
                <w:szCs w:val="24"/>
                <w:lang w:eastAsia="lv-LV"/>
              </w:rPr>
              <w:t xml:space="preserve"> 1</w:t>
            </w:r>
            <w:r>
              <w:rPr>
                <w:rFonts w:eastAsia="Times New Roman"/>
                <w:szCs w:val="24"/>
                <w:lang w:eastAsia="lv-LV"/>
              </w:rPr>
              <w:t>2</w:t>
            </w:r>
            <w:r w:rsidRPr="00E663E4">
              <w:rPr>
                <w:rFonts w:eastAsia="Times New Roman"/>
                <w:szCs w:val="24"/>
                <w:lang w:eastAsia="lv-LV"/>
              </w:rPr>
              <w:t>.</w:t>
            </w:r>
            <w:r>
              <w:rPr>
                <w:rFonts w:eastAsia="Times New Roman"/>
                <w:szCs w:val="24"/>
                <w:vertAlign w:val="superscript"/>
                <w:lang w:eastAsia="lv-LV"/>
              </w:rPr>
              <w:t>2</w:t>
            </w:r>
            <w:r>
              <w:rPr>
                <w:rFonts w:eastAsia="Times New Roman"/>
                <w:szCs w:val="24"/>
                <w:lang w:eastAsia="lv-LV"/>
              </w:rPr>
              <w:t xml:space="preserve"> pants</w:t>
            </w:r>
            <w:r w:rsidRPr="00E663E4">
              <w:rPr>
                <w:rFonts w:eastAsia="Times New Roman"/>
                <w:szCs w:val="24"/>
                <w:lang w:eastAsia="lv-LV"/>
              </w:rPr>
              <w:t xml:space="preserve"> </w:t>
            </w:r>
          </w:p>
        </w:tc>
      </w:tr>
      <w:tr w:rsidR="002D1150"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2D1150" w:rsidRPr="002479EB" w:rsidRDefault="00603E70"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4.sadaļa</w:t>
            </w:r>
          </w:p>
        </w:tc>
        <w:tc>
          <w:tcPr>
            <w:tcW w:w="3436" w:type="dxa"/>
            <w:gridSpan w:val="5"/>
            <w:tcBorders>
              <w:top w:val="outset" w:sz="6" w:space="0" w:color="auto"/>
              <w:left w:val="outset" w:sz="6" w:space="0" w:color="auto"/>
              <w:bottom w:val="outset" w:sz="6" w:space="0" w:color="auto"/>
              <w:right w:val="outset" w:sz="6" w:space="0" w:color="auto"/>
            </w:tcBorders>
          </w:tcPr>
          <w:p w:rsidR="002D1150" w:rsidRDefault="002D1150" w:rsidP="008D4935">
            <w:pPr>
              <w:spacing w:after="0" w:line="240" w:lineRule="auto"/>
              <w:jc w:val="center"/>
              <w:rPr>
                <w:rFonts w:eastAsia="Times New Roman"/>
                <w:szCs w:val="24"/>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2D1150" w:rsidRPr="00E663E4" w:rsidRDefault="00603E70" w:rsidP="00EF466B">
            <w:pPr>
              <w:spacing w:after="0" w:line="240" w:lineRule="auto"/>
              <w:ind w:left="126" w:firstLine="1"/>
              <w:rPr>
                <w:rFonts w:eastAsia="Times New Roman"/>
                <w:szCs w:val="24"/>
                <w:lang w:eastAsia="lv-LV"/>
              </w:rPr>
            </w:pPr>
            <w:r w:rsidRPr="00E663E4">
              <w:rPr>
                <w:rFonts w:eastAsia="Times New Roman"/>
                <w:szCs w:val="24"/>
                <w:lang w:eastAsia="lv-LV"/>
              </w:rPr>
              <w:t>Likuma „Par pievienotās vērtības nodokli</w:t>
            </w:r>
            <w:r>
              <w:rPr>
                <w:rFonts w:eastAsia="Times New Roman"/>
                <w:szCs w:val="24"/>
                <w:lang w:eastAsia="lv-LV"/>
              </w:rPr>
              <w:t>”</w:t>
            </w:r>
            <w:r w:rsidRPr="00E663E4">
              <w:rPr>
                <w:rFonts w:eastAsia="Times New Roman"/>
                <w:szCs w:val="24"/>
                <w:lang w:eastAsia="lv-LV"/>
              </w:rPr>
              <w:t xml:space="preserve"> 1</w:t>
            </w:r>
            <w:r>
              <w:rPr>
                <w:rFonts w:eastAsia="Times New Roman"/>
                <w:szCs w:val="24"/>
                <w:lang w:eastAsia="lv-LV"/>
              </w:rPr>
              <w:t>2</w:t>
            </w:r>
            <w:r w:rsidRPr="00E663E4">
              <w:rPr>
                <w:rFonts w:eastAsia="Times New Roman"/>
                <w:szCs w:val="24"/>
                <w:lang w:eastAsia="lv-LV"/>
              </w:rPr>
              <w:t>.</w:t>
            </w:r>
            <w:r>
              <w:rPr>
                <w:rFonts w:eastAsia="Times New Roman"/>
                <w:szCs w:val="24"/>
                <w:vertAlign w:val="superscript"/>
                <w:lang w:eastAsia="lv-LV"/>
              </w:rPr>
              <w:t>2</w:t>
            </w:r>
            <w:r>
              <w:rPr>
                <w:rFonts w:eastAsia="Times New Roman"/>
                <w:szCs w:val="24"/>
                <w:lang w:eastAsia="lv-LV"/>
              </w:rPr>
              <w:t xml:space="preserve"> pants</w:t>
            </w:r>
          </w:p>
        </w:tc>
      </w:tr>
      <w:tr w:rsidR="002D1150"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2D1150" w:rsidRPr="002479EB" w:rsidRDefault="00603E70"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5.sadaļa</w:t>
            </w:r>
          </w:p>
        </w:tc>
        <w:tc>
          <w:tcPr>
            <w:tcW w:w="3436" w:type="dxa"/>
            <w:gridSpan w:val="5"/>
            <w:tcBorders>
              <w:top w:val="outset" w:sz="6" w:space="0" w:color="auto"/>
              <w:left w:val="outset" w:sz="6" w:space="0" w:color="auto"/>
              <w:bottom w:val="outset" w:sz="6" w:space="0" w:color="auto"/>
              <w:right w:val="outset" w:sz="6" w:space="0" w:color="auto"/>
            </w:tcBorders>
          </w:tcPr>
          <w:p w:rsidR="002D1150" w:rsidRDefault="002D1150" w:rsidP="008D4935">
            <w:pPr>
              <w:spacing w:after="0" w:line="240" w:lineRule="auto"/>
              <w:jc w:val="center"/>
              <w:rPr>
                <w:rFonts w:eastAsia="Times New Roman"/>
                <w:szCs w:val="24"/>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2D1150" w:rsidRPr="00E663E4" w:rsidRDefault="00603E70" w:rsidP="00EF466B">
            <w:pPr>
              <w:spacing w:after="0" w:line="240" w:lineRule="auto"/>
              <w:ind w:left="126" w:firstLine="1"/>
              <w:rPr>
                <w:rFonts w:eastAsia="Times New Roman"/>
                <w:szCs w:val="24"/>
                <w:lang w:eastAsia="lv-LV"/>
              </w:rPr>
            </w:pPr>
            <w:r w:rsidRPr="00E663E4">
              <w:rPr>
                <w:rFonts w:eastAsia="Times New Roman"/>
                <w:szCs w:val="24"/>
                <w:lang w:eastAsia="lv-LV"/>
              </w:rPr>
              <w:t>Likuma „Par pievienotās vērtības nodokli</w:t>
            </w:r>
            <w:r>
              <w:rPr>
                <w:rFonts w:eastAsia="Times New Roman"/>
                <w:szCs w:val="24"/>
                <w:lang w:eastAsia="lv-LV"/>
              </w:rPr>
              <w:t>”</w:t>
            </w:r>
            <w:r w:rsidRPr="00E663E4">
              <w:rPr>
                <w:rFonts w:eastAsia="Times New Roman"/>
                <w:szCs w:val="24"/>
                <w:lang w:eastAsia="lv-LV"/>
              </w:rPr>
              <w:t xml:space="preserve"> 1</w:t>
            </w:r>
            <w:r>
              <w:rPr>
                <w:rFonts w:eastAsia="Times New Roman"/>
                <w:szCs w:val="24"/>
                <w:lang w:eastAsia="lv-LV"/>
              </w:rPr>
              <w:t>0</w:t>
            </w:r>
            <w:r w:rsidRPr="00E663E4">
              <w:rPr>
                <w:rFonts w:eastAsia="Times New Roman"/>
                <w:szCs w:val="24"/>
                <w:lang w:eastAsia="lv-LV"/>
              </w:rPr>
              <w:t>.</w:t>
            </w:r>
            <w:r>
              <w:rPr>
                <w:rFonts w:eastAsia="Times New Roman"/>
                <w:szCs w:val="24"/>
                <w:lang w:eastAsia="lv-LV"/>
              </w:rPr>
              <w:t xml:space="preserve"> pants</w:t>
            </w:r>
          </w:p>
        </w:tc>
      </w:tr>
      <w:tr w:rsidR="002D1150"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2D1150" w:rsidRPr="002479EB" w:rsidRDefault="00603E70" w:rsidP="008D4935">
            <w:pPr>
              <w:pStyle w:val="normal1"/>
              <w:tabs>
                <w:tab w:val="clear" w:pos="2520"/>
                <w:tab w:val="left" w:pos="2730"/>
              </w:tabs>
              <w:spacing w:before="0" w:after="0" w:line="240" w:lineRule="auto"/>
              <w:ind w:left="142" w:right="93" w:firstLine="142"/>
              <w:rPr>
                <w:lang w:val="lv-LV" w:eastAsia="lv-LV"/>
              </w:rPr>
            </w:pPr>
            <w:r w:rsidRPr="002479EB">
              <w:rPr>
                <w:lang w:eastAsia="lv-LV"/>
              </w:rPr>
              <w:t>2.panta 6.sadaļa</w:t>
            </w:r>
          </w:p>
        </w:tc>
        <w:tc>
          <w:tcPr>
            <w:tcW w:w="3436" w:type="dxa"/>
            <w:gridSpan w:val="5"/>
            <w:tcBorders>
              <w:top w:val="outset" w:sz="6" w:space="0" w:color="auto"/>
              <w:left w:val="outset" w:sz="6" w:space="0" w:color="auto"/>
              <w:bottom w:val="outset" w:sz="6" w:space="0" w:color="auto"/>
              <w:right w:val="outset" w:sz="6" w:space="0" w:color="auto"/>
            </w:tcBorders>
          </w:tcPr>
          <w:p w:rsidR="00603E70" w:rsidRDefault="00603E70" w:rsidP="008D4935">
            <w:pPr>
              <w:spacing w:after="0" w:line="240" w:lineRule="auto"/>
              <w:jc w:val="center"/>
              <w:rPr>
                <w:rFonts w:eastAsia="Times New Roman"/>
                <w:szCs w:val="24"/>
                <w:lang w:eastAsia="lv-LV"/>
              </w:rPr>
            </w:pPr>
            <w:r>
              <w:rPr>
                <w:rFonts w:eastAsia="Times New Roman"/>
                <w:szCs w:val="24"/>
                <w:lang w:eastAsia="lv-LV"/>
              </w:rPr>
              <w:t xml:space="preserve">Likumprojekta </w:t>
            </w:r>
            <w:r w:rsidR="00896A25">
              <w:rPr>
                <w:rFonts w:eastAsia="Times New Roman"/>
                <w:szCs w:val="24"/>
                <w:lang w:eastAsia="lv-LV"/>
              </w:rPr>
              <w:t>12</w:t>
            </w:r>
            <w:r>
              <w:rPr>
                <w:rFonts w:eastAsia="Times New Roman"/>
                <w:szCs w:val="24"/>
                <w:lang w:eastAsia="lv-LV"/>
              </w:rPr>
              <w:t>.pants</w:t>
            </w:r>
          </w:p>
          <w:p w:rsidR="002D1150" w:rsidRDefault="00603E70" w:rsidP="008D4935">
            <w:pPr>
              <w:spacing w:after="0" w:line="240" w:lineRule="auto"/>
              <w:jc w:val="center"/>
              <w:rPr>
                <w:rFonts w:eastAsia="Times New Roman"/>
                <w:szCs w:val="24"/>
                <w:lang w:eastAsia="lv-LV"/>
              </w:rPr>
            </w:pPr>
            <w:r>
              <w:rPr>
                <w:rFonts w:eastAsia="Times New Roman"/>
                <w:szCs w:val="24"/>
                <w:lang w:eastAsia="lv-LV"/>
              </w:rPr>
              <w:t>(</w:t>
            </w:r>
            <w:r w:rsidR="00A67C72">
              <w:rPr>
                <w:rFonts w:eastAsia="Times New Roman"/>
                <w:szCs w:val="24"/>
                <w:lang w:eastAsia="lv-LV"/>
              </w:rPr>
              <w:t xml:space="preserve">likuma </w:t>
            </w:r>
            <w:r>
              <w:rPr>
                <w:rFonts w:eastAsia="Times New Roman"/>
                <w:szCs w:val="24"/>
                <w:lang w:eastAsia="lv-LV"/>
              </w:rPr>
              <w:t>12.panta 1.</w:t>
            </w:r>
            <w:r>
              <w:rPr>
                <w:rFonts w:eastAsia="Times New Roman"/>
                <w:szCs w:val="24"/>
                <w:vertAlign w:val="superscript"/>
                <w:lang w:eastAsia="lv-LV"/>
              </w:rPr>
              <w:t>16</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2D1150" w:rsidRPr="00E663E4" w:rsidRDefault="002D1150" w:rsidP="008D4935">
            <w:pPr>
              <w:spacing w:after="0" w:line="240" w:lineRule="auto"/>
              <w:ind w:firstLine="268"/>
              <w:rPr>
                <w:rFonts w:eastAsia="Times New Roman"/>
                <w:szCs w:val="24"/>
                <w:lang w:eastAsia="lv-LV"/>
              </w:rPr>
            </w:pPr>
          </w:p>
        </w:tc>
      </w:tr>
      <w:tr w:rsidR="00603E70"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03E70" w:rsidRPr="002479EB" w:rsidRDefault="00603E70"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7.sadaļa</w:t>
            </w:r>
          </w:p>
        </w:tc>
        <w:tc>
          <w:tcPr>
            <w:tcW w:w="3436" w:type="dxa"/>
            <w:gridSpan w:val="5"/>
            <w:tcBorders>
              <w:top w:val="outset" w:sz="6" w:space="0" w:color="auto"/>
              <w:left w:val="outset" w:sz="6" w:space="0" w:color="auto"/>
              <w:bottom w:val="outset" w:sz="6" w:space="0" w:color="auto"/>
              <w:right w:val="outset" w:sz="6" w:space="0" w:color="auto"/>
            </w:tcBorders>
          </w:tcPr>
          <w:p w:rsidR="00603E70" w:rsidRDefault="00603E70" w:rsidP="008D4935">
            <w:pPr>
              <w:spacing w:after="0" w:line="240" w:lineRule="auto"/>
              <w:jc w:val="center"/>
              <w:rPr>
                <w:rFonts w:eastAsia="Times New Roman"/>
                <w:szCs w:val="24"/>
                <w:lang w:eastAsia="lv-LV"/>
              </w:rPr>
            </w:pPr>
            <w:r>
              <w:rPr>
                <w:rFonts w:eastAsia="Times New Roman"/>
                <w:szCs w:val="24"/>
                <w:lang w:eastAsia="lv-LV"/>
              </w:rPr>
              <w:t xml:space="preserve">Likumprojekta </w:t>
            </w:r>
            <w:r w:rsidR="00896A25">
              <w:rPr>
                <w:rFonts w:eastAsia="Times New Roman"/>
                <w:szCs w:val="24"/>
                <w:lang w:eastAsia="lv-LV"/>
              </w:rPr>
              <w:t>12</w:t>
            </w:r>
            <w:r>
              <w:rPr>
                <w:rFonts w:eastAsia="Times New Roman"/>
                <w:szCs w:val="24"/>
                <w:lang w:eastAsia="lv-LV"/>
              </w:rPr>
              <w:t>.pants</w:t>
            </w:r>
          </w:p>
          <w:p w:rsidR="00603E70" w:rsidRDefault="00603E70" w:rsidP="008D4935">
            <w:pPr>
              <w:spacing w:after="0" w:line="240" w:lineRule="auto"/>
              <w:jc w:val="center"/>
              <w:rPr>
                <w:rFonts w:eastAsia="Times New Roman"/>
                <w:szCs w:val="24"/>
                <w:lang w:eastAsia="lv-LV"/>
              </w:rPr>
            </w:pPr>
            <w:r>
              <w:rPr>
                <w:rFonts w:eastAsia="Times New Roman"/>
                <w:szCs w:val="24"/>
                <w:lang w:eastAsia="lv-LV"/>
              </w:rPr>
              <w:t>(</w:t>
            </w:r>
            <w:r w:rsidR="00A67C72">
              <w:rPr>
                <w:rFonts w:eastAsia="Times New Roman"/>
                <w:szCs w:val="24"/>
                <w:lang w:eastAsia="lv-LV"/>
              </w:rPr>
              <w:t xml:space="preserve">likuma </w:t>
            </w:r>
            <w:r>
              <w:rPr>
                <w:rFonts w:eastAsia="Times New Roman"/>
                <w:szCs w:val="24"/>
                <w:lang w:eastAsia="lv-LV"/>
              </w:rPr>
              <w:t>12.panta 1.</w:t>
            </w:r>
            <w:r>
              <w:rPr>
                <w:rFonts w:eastAsia="Times New Roman"/>
                <w:szCs w:val="24"/>
                <w:vertAlign w:val="superscript"/>
                <w:lang w:eastAsia="lv-LV"/>
              </w:rPr>
              <w:t>14</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603E70" w:rsidRPr="00E663E4" w:rsidRDefault="00603E70" w:rsidP="008D4935">
            <w:pPr>
              <w:spacing w:after="0" w:line="240" w:lineRule="auto"/>
              <w:ind w:firstLine="268"/>
              <w:rPr>
                <w:rFonts w:eastAsia="Times New Roman"/>
                <w:szCs w:val="24"/>
                <w:lang w:eastAsia="lv-LV"/>
              </w:rPr>
            </w:pPr>
          </w:p>
        </w:tc>
      </w:tr>
      <w:tr w:rsidR="00603E70"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03E70" w:rsidRPr="002479EB" w:rsidRDefault="00603E70"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8.sadaļa</w:t>
            </w:r>
          </w:p>
        </w:tc>
        <w:tc>
          <w:tcPr>
            <w:tcW w:w="3436" w:type="dxa"/>
            <w:gridSpan w:val="5"/>
            <w:tcBorders>
              <w:top w:val="outset" w:sz="6" w:space="0" w:color="auto"/>
              <w:left w:val="outset" w:sz="6" w:space="0" w:color="auto"/>
              <w:bottom w:val="outset" w:sz="6" w:space="0" w:color="auto"/>
              <w:right w:val="outset" w:sz="6" w:space="0" w:color="auto"/>
            </w:tcBorders>
          </w:tcPr>
          <w:p w:rsidR="00603E70" w:rsidRDefault="00603E70" w:rsidP="008D4935">
            <w:pPr>
              <w:spacing w:after="0" w:line="240" w:lineRule="auto"/>
              <w:jc w:val="center"/>
              <w:rPr>
                <w:rFonts w:eastAsia="Times New Roman"/>
                <w:szCs w:val="24"/>
                <w:lang w:eastAsia="lv-LV"/>
              </w:rPr>
            </w:pPr>
            <w:r>
              <w:rPr>
                <w:rFonts w:eastAsia="Times New Roman"/>
                <w:szCs w:val="24"/>
                <w:lang w:eastAsia="lv-LV"/>
              </w:rPr>
              <w:t>Likumprojekta 17.pants</w:t>
            </w:r>
          </w:p>
          <w:p w:rsidR="00603E70" w:rsidRDefault="00603E70" w:rsidP="008D4935">
            <w:pPr>
              <w:spacing w:after="0" w:line="240" w:lineRule="auto"/>
              <w:jc w:val="center"/>
              <w:rPr>
                <w:rFonts w:eastAsia="Times New Roman"/>
                <w:szCs w:val="24"/>
                <w:lang w:eastAsia="lv-LV"/>
              </w:rPr>
            </w:pPr>
            <w:r>
              <w:rPr>
                <w:rFonts w:eastAsia="Times New Roman"/>
                <w:szCs w:val="24"/>
                <w:lang w:eastAsia="lv-LV"/>
              </w:rPr>
              <w:t>(</w:t>
            </w:r>
            <w:r w:rsidR="00A67C72">
              <w:rPr>
                <w:rFonts w:eastAsia="Times New Roman"/>
                <w:szCs w:val="24"/>
                <w:lang w:eastAsia="lv-LV"/>
              </w:rPr>
              <w:t xml:space="preserve">likuma </w:t>
            </w:r>
            <w:r>
              <w:rPr>
                <w:rFonts w:eastAsia="Times New Roman"/>
                <w:szCs w:val="24"/>
                <w:lang w:eastAsia="lv-LV"/>
              </w:rPr>
              <w:t xml:space="preserve">26.panta </w:t>
            </w:r>
            <w:r w:rsidR="00896A25">
              <w:rPr>
                <w:rFonts w:eastAsia="Times New Roman"/>
                <w:szCs w:val="24"/>
                <w:lang w:eastAsia="lv-LV"/>
              </w:rPr>
              <w:t>desmitā un vienpadsmitā</w:t>
            </w:r>
            <w:r>
              <w:rPr>
                <w:rFonts w:eastAsia="Times New Roman"/>
                <w:szCs w:val="24"/>
                <w:lang w:eastAsia="lv-LV"/>
              </w:rPr>
              <w:t xml:space="preserve"> daļa)</w:t>
            </w:r>
          </w:p>
        </w:tc>
        <w:tc>
          <w:tcPr>
            <w:tcW w:w="2268" w:type="dxa"/>
            <w:gridSpan w:val="7"/>
            <w:tcBorders>
              <w:top w:val="outset" w:sz="6" w:space="0" w:color="auto"/>
              <w:left w:val="outset" w:sz="6" w:space="0" w:color="auto"/>
              <w:bottom w:val="outset" w:sz="6" w:space="0" w:color="auto"/>
              <w:right w:val="outset" w:sz="6" w:space="0" w:color="auto"/>
            </w:tcBorders>
          </w:tcPr>
          <w:p w:rsidR="00603E70" w:rsidRPr="00E663E4" w:rsidRDefault="00603E70" w:rsidP="008D4935">
            <w:pPr>
              <w:spacing w:after="0" w:line="240" w:lineRule="auto"/>
              <w:ind w:firstLine="268"/>
              <w:rPr>
                <w:rFonts w:eastAsia="Times New Roman"/>
                <w:szCs w:val="24"/>
                <w:lang w:eastAsia="lv-LV"/>
              </w:rPr>
            </w:pPr>
          </w:p>
        </w:tc>
      </w:tr>
      <w:tr w:rsidR="00896A25"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896A25" w:rsidRPr="002479EB" w:rsidRDefault="00896A25"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9.sadaļa</w:t>
            </w:r>
          </w:p>
        </w:tc>
        <w:tc>
          <w:tcPr>
            <w:tcW w:w="3436" w:type="dxa"/>
            <w:gridSpan w:val="5"/>
            <w:tcBorders>
              <w:top w:val="outset" w:sz="6" w:space="0" w:color="auto"/>
              <w:left w:val="outset" w:sz="6" w:space="0" w:color="auto"/>
              <w:bottom w:val="outset" w:sz="6" w:space="0" w:color="auto"/>
              <w:right w:val="outset" w:sz="6" w:space="0" w:color="auto"/>
            </w:tcBorders>
          </w:tcPr>
          <w:p w:rsidR="00896A25" w:rsidRDefault="00896A25" w:rsidP="008D4935">
            <w:pPr>
              <w:spacing w:after="0" w:line="240" w:lineRule="auto"/>
              <w:jc w:val="center"/>
              <w:rPr>
                <w:rFonts w:eastAsia="Times New Roman"/>
                <w:szCs w:val="24"/>
                <w:lang w:eastAsia="lv-LV"/>
              </w:rPr>
            </w:pPr>
            <w:r>
              <w:rPr>
                <w:rFonts w:eastAsia="Times New Roman"/>
                <w:szCs w:val="24"/>
                <w:lang w:eastAsia="lv-LV"/>
              </w:rPr>
              <w:t>Likumprojekta 11.pants</w:t>
            </w:r>
          </w:p>
          <w:p w:rsidR="00896A25" w:rsidRDefault="00896A25" w:rsidP="008D4935">
            <w:pPr>
              <w:spacing w:after="0" w:line="240" w:lineRule="auto"/>
              <w:jc w:val="center"/>
              <w:rPr>
                <w:rFonts w:eastAsia="Times New Roman"/>
                <w:szCs w:val="24"/>
                <w:lang w:eastAsia="lv-LV"/>
              </w:rPr>
            </w:pPr>
            <w:r>
              <w:rPr>
                <w:rFonts w:eastAsia="Times New Roman"/>
                <w:szCs w:val="24"/>
                <w:lang w:eastAsia="lv-LV"/>
              </w:rPr>
              <w:t>(</w:t>
            </w:r>
            <w:r w:rsidR="00A67C72">
              <w:rPr>
                <w:rFonts w:eastAsia="Times New Roman"/>
                <w:szCs w:val="24"/>
                <w:lang w:eastAsia="lv-LV"/>
              </w:rPr>
              <w:t xml:space="preserve">likuma </w:t>
            </w:r>
            <w:r>
              <w:rPr>
                <w:rFonts w:eastAsia="Times New Roman"/>
                <w:szCs w:val="24"/>
                <w:lang w:eastAsia="lv-LV"/>
              </w:rPr>
              <w:t>11.panta astotā daļa)</w:t>
            </w:r>
          </w:p>
        </w:tc>
        <w:tc>
          <w:tcPr>
            <w:tcW w:w="2268" w:type="dxa"/>
            <w:gridSpan w:val="7"/>
            <w:tcBorders>
              <w:top w:val="outset" w:sz="6" w:space="0" w:color="auto"/>
              <w:left w:val="outset" w:sz="6" w:space="0" w:color="auto"/>
              <w:bottom w:val="outset" w:sz="6" w:space="0" w:color="auto"/>
              <w:right w:val="outset" w:sz="6" w:space="0" w:color="auto"/>
            </w:tcBorders>
          </w:tcPr>
          <w:p w:rsidR="00896A25" w:rsidRPr="00E663E4" w:rsidRDefault="003D4177" w:rsidP="00FA6C15">
            <w:pPr>
              <w:spacing w:after="0" w:line="240" w:lineRule="auto"/>
              <w:ind w:left="127"/>
              <w:rPr>
                <w:rFonts w:eastAsia="Times New Roman"/>
                <w:szCs w:val="24"/>
                <w:lang w:eastAsia="lv-LV"/>
              </w:rPr>
            </w:pPr>
            <w:r>
              <w:rPr>
                <w:rFonts w:eastAsia="Times New Roman"/>
                <w:szCs w:val="24"/>
                <w:lang w:eastAsia="lv-LV"/>
              </w:rPr>
              <w:t>PVN taksācijas perioda deklarācijas un tās pielikumu aizpildīšanas kārtību nosaka Ministru kabinets</w:t>
            </w:r>
          </w:p>
        </w:tc>
      </w:tr>
      <w:tr w:rsidR="00896A25"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896A25" w:rsidRPr="002479EB" w:rsidRDefault="00896A25"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10.sadaļa</w:t>
            </w:r>
          </w:p>
        </w:tc>
        <w:tc>
          <w:tcPr>
            <w:tcW w:w="3436" w:type="dxa"/>
            <w:gridSpan w:val="5"/>
            <w:tcBorders>
              <w:top w:val="outset" w:sz="6" w:space="0" w:color="auto"/>
              <w:left w:val="outset" w:sz="6" w:space="0" w:color="auto"/>
              <w:bottom w:val="outset" w:sz="6" w:space="0" w:color="auto"/>
              <w:right w:val="outset" w:sz="6" w:space="0" w:color="auto"/>
            </w:tcBorders>
          </w:tcPr>
          <w:p w:rsidR="00896A25" w:rsidRDefault="00896A25" w:rsidP="008D4935">
            <w:pPr>
              <w:spacing w:after="0" w:line="240" w:lineRule="auto"/>
              <w:jc w:val="center"/>
              <w:rPr>
                <w:rFonts w:eastAsia="Times New Roman"/>
                <w:szCs w:val="24"/>
                <w:lang w:eastAsia="lv-LV"/>
              </w:rPr>
            </w:pPr>
          </w:p>
        </w:tc>
        <w:tc>
          <w:tcPr>
            <w:tcW w:w="2268" w:type="dxa"/>
            <w:gridSpan w:val="7"/>
            <w:tcBorders>
              <w:top w:val="outset" w:sz="6" w:space="0" w:color="auto"/>
              <w:left w:val="outset" w:sz="6" w:space="0" w:color="auto"/>
              <w:bottom w:val="outset" w:sz="6" w:space="0" w:color="auto"/>
              <w:right w:val="outset" w:sz="6" w:space="0" w:color="auto"/>
            </w:tcBorders>
          </w:tcPr>
          <w:p w:rsidR="00896A25" w:rsidRPr="00E663E4" w:rsidRDefault="00896A25" w:rsidP="00EF466B">
            <w:pPr>
              <w:spacing w:after="0" w:line="240" w:lineRule="auto"/>
              <w:ind w:left="127"/>
              <w:rPr>
                <w:rFonts w:eastAsia="Times New Roman"/>
                <w:szCs w:val="24"/>
                <w:lang w:eastAsia="lv-LV"/>
              </w:rPr>
            </w:pPr>
            <w:r>
              <w:rPr>
                <w:rFonts w:eastAsia="Times New Roman"/>
                <w:szCs w:val="24"/>
                <w:lang w:eastAsia="lv-LV"/>
              </w:rPr>
              <w:t>PVN taksācijas perioda deklarācijas un tās pielikumu aizpildīšanas kārtību nosaka Ministru kabinets</w:t>
            </w:r>
          </w:p>
        </w:tc>
      </w:tr>
      <w:tr w:rsidR="00896A25"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896A25" w:rsidRPr="002479EB" w:rsidRDefault="00896A25" w:rsidP="008D4935">
            <w:pPr>
              <w:pStyle w:val="normal1"/>
              <w:tabs>
                <w:tab w:val="clear" w:pos="2520"/>
                <w:tab w:val="left" w:pos="2730"/>
              </w:tabs>
              <w:spacing w:before="0" w:after="0" w:line="240" w:lineRule="auto"/>
              <w:ind w:left="142" w:right="93" w:firstLine="142"/>
              <w:rPr>
                <w:lang w:eastAsia="lv-LV"/>
              </w:rPr>
            </w:pPr>
            <w:r w:rsidRPr="002479EB">
              <w:rPr>
                <w:lang w:eastAsia="lv-LV"/>
              </w:rPr>
              <w:t>2.panta 11.sadaļa</w:t>
            </w:r>
          </w:p>
        </w:tc>
        <w:tc>
          <w:tcPr>
            <w:tcW w:w="3436" w:type="dxa"/>
            <w:gridSpan w:val="5"/>
            <w:tcBorders>
              <w:top w:val="outset" w:sz="6" w:space="0" w:color="auto"/>
              <w:left w:val="outset" w:sz="6" w:space="0" w:color="auto"/>
              <w:bottom w:val="outset" w:sz="6" w:space="0" w:color="auto"/>
              <w:right w:val="outset" w:sz="6" w:space="0" w:color="auto"/>
            </w:tcBorders>
          </w:tcPr>
          <w:p w:rsidR="00896A25" w:rsidRDefault="00896A25" w:rsidP="008D4935">
            <w:pPr>
              <w:spacing w:after="0" w:line="240" w:lineRule="auto"/>
              <w:jc w:val="center"/>
              <w:rPr>
                <w:rFonts w:eastAsia="Times New Roman"/>
                <w:szCs w:val="24"/>
                <w:lang w:eastAsia="lv-LV"/>
              </w:rPr>
            </w:pPr>
            <w:r>
              <w:rPr>
                <w:rFonts w:eastAsia="Times New Roman"/>
                <w:szCs w:val="24"/>
                <w:lang w:eastAsia="lv-LV"/>
              </w:rPr>
              <w:t>Likumprojekta 20.pants</w:t>
            </w:r>
          </w:p>
          <w:p w:rsidR="00896A25" w:rsidRDefault="00896A25" w:rsidP="008D4935">
            <w:pPr>
              <w:spacing w:after="0" w:line="240" w:lineRule="auto"/>
              <w:jc w:val="center"/>
              <w:rPr>
                <w:rFonts w:eastAsia="Times New Roman"/>
                <w:szCs w:val="24"/>
                <w:lang w:eastAsia="lv-LV"/>
              </w:rPr>
            </w:pPr>
            <w:r>
              <w:rPr>
                <w:rFonts w:eastAsia="Times New Roman"/>
                <w:szCs w:val="24"/>
                <w:lang w:eastAsia="lv-LV"/>
              </w:rPr>
              <w:t>(</w:t>
            </w:r>
            <w:r w:rsidR="00A67C72">
              <w:rPr>
                <w:rFonts w:eastAsia="Times New Roman"/>
                <w:szCs w:val="24"/>
                <w:lang w:eastAsia="lv-LV"/>
              </w:rPr>
              <w:t xml:space="preserve">likuma </w:t>
            </w:r>
            <w:r>
              <w:rPr>
                <w:rFonts w:eastAsia="Times New Roman"/>
                <w:szCs w:val="24"/>
                <w:lang w:eastAsia="lv-LV"/>
              </w:rPr>
              <w:t>32.panta pirmā daļa)</w:t>
            </w:r>
          </w:p>
        </w:tc>
        <w:tc>
          <w:tcPr>
            <w:tcW w:w="2268" w:type="dxa"/>
            <w:gridSpan w:val="7"/>
            <w:tcBorders>
              <w:top w:val="outset" w:sz="6" w:space="0" w:color="auto"/>
              <w:left w:val="outset" w:sz="6" w:space="0" w:color="auto"/>
              <w:bottom w:val="outset" w:sz="6" w:space="0" w:color="auto"/>
              <w:right w:val="outset" w:sz="6" w:space="0" w:color="auto"/>
            </w:tcBorders>
          </w:tcPr>
          <w:p w:rsidR="00896A25" w:rsidRDefault="00896A25" w:rsidP="008D4935">
            <w:pPr>
              <w:spacing w:after="0" w:line="240" w:lineRule="auto"/>
              <w:ind w:firstLine="268"/>
              <w:rPr>
                <w:rFonts w:eastAsia="Times New Roman"/>
                <w:szCs w:val="24"/>
                <w:lang w:eastAsia="lv-LV"/>
              </w:rPr>
            </w:pPr>
          </w:p>
        </w:tc>
      </w:tr>
      <w:tr w:rsidR="00644719" w:rsidRPr="00886485" w:rsidTr="003D7620">
        <w:trPr>
          <w:trHeight w:val="1774"/>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5. Saistības sniegt paziņojumu Eiropas Savienības institūcijām atbilstoši normatīvajiem aktiem, kas regulē informācijas sniegšanu par tehnisko noteikumu, valsts atbalsta sniegšanas un finanšu noteikumu projektiem</w:t>
            </w:r>
          </w:p>
        </w:tc>
        <w:tc>
          <w:tcPr>
            <w:tcW w:w="5704" w:type="dxa"/>
            <w:gridSpan w:val="12"/>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firstLine="720"/>
              <w:rPr>
                <w:rFonts w:eastAsia="Times New Roman"/>
                <w:szCs w:val="24"/>
                <w:highlight w:val="yellow"/>
                <w:lang w:eastAsia="lv-LV"/>
              </w:rPr>
            </w:pPr>
            <w:r w:rsidRPr="00886485">
              <w:rPr>
                <w:rFonts w:eastAsia="Times New Roman"/>
                <w:szCs w:val="24"/>
                <w:lang w:eastAsia="lv-LV"/>
              </w:rPr>
              <w:t> </w:t>
            </w:r>
            <w:r w:rsidR="000B1C29" w:rsidRPr="00886485">
              <w:rPr>
                <w:rFonts w:eastAsia="Times New Roman"/>
                <w:szCs w:val="24"/>
                <w:lang w:eastAsia="lv-LV"/>
              </w:rPr>
              <w:t>Nav attiecināms    </w:t>
            </w:r>
            <w:r w:rsidRPr="00886485">
              <w:rPr>
                <w:rFonts w:eastAsia="Times New Roman"/>
                <w:szCs w:val="24"/>
                <w:lang w:eastAsia="lv-LV"/>
              </w:rPr>
              <w:t> </w:t>
            </w:r>
          </w:p>
        </w:tc>
      </w:tr>
      <w:tr w:rsidR="00644719" w:rsidRPr="00886485" w:rsidTr="003D7620">
        <w:trPr>
          <w:tblCellSpacing w:w="0" w:type="dxa"/>
        </w:trPr>
        <w:tc>
          <w:tcPr>
            <w:tcW w:w="3652" w:type="dxa"/>
            <w:gridSpan w:val="3"/>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firstLine="142"/>
              <w:rPr>
                <w:rFonts w:eastAsia="Times New Roman"/>
                <w:szCs w:val="24"/>
                <w:lang w:eastAsia="lv-LV"/>
              </w:rPr>
            </w:pPr>
            <w:r w:rsidRPr="00886485">
              <w:rPr>
                <w:rFonts w:eastAsia="Times New Roman"/>
                <w:szCs w:val="24"/>
                <w:lang w:eastAsia="lv-LV"/>
              </w:rPr>
              <w:t> 6. Cita informācija</w:t>
            </w:r>
          </w:p>
        </w:tc>
        <w:tc>
          <w:tcPr>
            <w:tcW w:w="5704" w:type="dxa"/>
            <w:gridSpan w:val="12"/>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61" w:right="127" w:firstLine="567"/>
              <w:jc w:val="both"/>
              <w:rPr>
                <w:rFonts w:eastAsia="Times New Roman"/>
                <w:szCs w:val="24"/>
                <w:lang w:eastAsia="lv-LV"/>
              </w:rPr>
            </w:pPr>
            <w:r w:rsidRPr="00886485">
              <w:rPr>
                <w:rFonts w:eastAsia="Times New Roman"/>
                <w:szCs w:val="24"/>
                <w:lang w:eastAsia="lv-LV"/>
              </w:rPr>
              <w:t> </w:t>
            </w:r>
            <w:r w:rsidR="00AF1D5E">
              <w:rPr>
                <w:rFonts w:eastAsia="Times New Roman"/>
                <w:szCs w:val="24"/>
                <w:lang w:eastAsia="lv-LV"/>
              </w:rPr>
              <w:t>Nav attiecināms</w:t>
            </w:r>
            <w:r w:rsidR="00AF1D5E" w:rsidRPr="006E2C57">
              <w:rPr>
                <w:rFonts w:eastAsia="Times New Roman"/>
                <w:szCs w:val="24"/>
                <w:lang w:eastAsia="lv-LV"/>
              </w:rPr>
              <w:t>      </w:t>
            </w:r>
          </w:p>
        </w:tc>
      </w:tr>
      <w:tr w:rsidR="00644719" w:rsidRPr="00886485"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644719" w:rsidRPr="00886485" w:rsidRDefault="00644719" w:rsidP="005A0A17">
            <w:pPr>
              <w:spacing w:after="0" w:line="240" w:lineRule="auto"/>
              <w:ind w:hanging="15"/>
              <w:jc w:val="center"/>
              <w:rPr>
                <w:rFonts w:eastAsia="Times New Roman"/>
                <w:szCs w:val="24"/>
                <w:lang w:eastAsia="lv-LV"/>
              </w:rPr>
            </w:pPr>
            <w:r w:rsidRPr="00886485">
              <w:rPr>
                <w:rFonts w:eastAsia="Times New Roman"/>
                <w:sz w:val="28"/>
                <w:szCs w:val="28"/>
                <w:lang w:eastAsia="lv-LV"/>
              </w:rPr>
              <w:t> </w:t>
            </w:r>
            <w:r w:rsidRPr="00886485">
              <w:rPr>
                <w:rFonts w:eastAsia="Times New Roman"/>
                <w:b/>
                <w:bCs/>
                <w:szCs w:val="24"/>
                <w:lang w:eastAsia="lv-LV"/>
              </w:rPr>
              <w:t>VI. Kādas konsultācijas notikušas,</w:t>
            </w:r>
            <w:r w:rsidR="000B5629" w:rsidRPr="00886485">
              <w:rPr>
                <w:rFonts w:eastAsia="Times New Roman"/>
                <w:b/>
                <w:bCs/>
                <w:szCs w:val="24"/>
                <w:lang w:eastAsia="lv-LV"/>
              </w:rPr>
              <w:t xml:space="preserve"> </w:t>
            </w:r>
            <w:r w:rsidRPr="00886485">
              <w:rPr>
                <w:rFonts w:eastAsia="Times New Roman"/>
                <w:b/>
                <w:bCs/>
                <w:szCs w:val="24"/>
                <w:lang w:eastAsia="lv-LV"/>
              </w:rPr>
              <w:t>sagatavojot normatīvā akta projektu</w:t>
            </w:r>
          </w:p>
        </w:tc>
      </w:tr>
      <w:tr w:rsidR="00644719"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ight="127" w:firstLine="142"/>
              <w:jc w:val="both"/>
              <w:rPr>
                <w:rFonts w:eastAsia="Times New Roman"/>
                <w:szCs w:val="24"/>
                <w:lang w:eastAsia="lv-LV"/>
              </w:rPr>
            </w:pPr>
            <w:r w:rsidRPr="00886485">
              <w:rPr>
                <w:rFonts w:eastAsia="Times New Roman"/>
                <w:szCs w:val="24"/>
                <w:lang w:eastAsia="lv-LV"/>
              </w:rPr>
              <w:t> 1. Ar kurām pilsoniskās sabiedrības un sociālo partneru organizācijām un citām iesaistītajām institūcijām konsultācijas ir notikušas</w:t>
            </w:r>
          </w:p>
        </w:tc>
        <w:tc>
          <w:tcPr>
            <w:tcW w:w="5670" w:type="dxa"/>
            <w:gridSpan w:val="11"/>
            <w:tcBorders>
              <w:top w:val="outset" w:sz="6" w:space="0" w:color="auto"/>
              <w:left w:val="outset" w:sz="6" w:space="0" w:color="auto"/>
              <w:bottom w:val="outset" w:sz="6" w:space="0" w:color="auto"/>
              <w:right w:val="outset" w:sz="6" w:space="0" w:color="auto"/>
            </w:tcBorders>
          </w:tcPr>
          <w:p w:rsidR="002E4327" w:rsidRPr="00886485" w:rsidRDefault="00F47E6D" w:rsidP="008D4935">
            <w:pPr>
              <w:spacing w:after="0" w:line="240" w:lineRule="auto"/>
              <w:ind w:left="125" w:right="125" w:firstLine="569"/>
              <w:jc w:val="both"/>
              <w:rPr>
                <w:rFonts w:eastAsia="Times New Roman"/>
                <w:szCs w:val="24"/>
                <w:highlight w:val="yellow"/>
                <w:lang w:eastAsia="lv-LV"/>
              </w:rPr>
            </w:pPr>
            <w:r>
              <w:t>Konsultācijas veiktas ar Finanšu ministrijas rīkotās Nodokļu administrēšanas pilnveidošanas darba grupas dalībniekiem</w:t>
            </w:r>
            <w:r w:rsidR="00C079E9">
              <w:t xml:space="preserve"> (darba grupas locekļi:</w:t>
            </w:r>
            <w:r w:rsidR="009C2028">
              <w:t xml:space="preserve"> biedrības „Latvijas Nodokļu konsultantu asociācija”, </w:t>
            </w:r>
            <w:r w:rsidR="00BC710C">
              <w:t>biedrības „</w:t>
            </w:r>
            <w:r w:rsidR="009C2028">
              <w:t>Latv</w:t>
            </w:r>
            <w:r w:rsidR="00BC710C">
              <w:t>ijas Darba devēju konfederācija”, Ārv</w:t>
            </w:r>
            <w:r w:rsidR="00C079E9">
              <w:t xml:space="preserve">alstu </w:t>
            </w:r>
            <w:r w:rsidR="00C079E9">
              <w:lastRenderedPageBreak/>
              <w:t>investoru padomes Latvijā, Latvijas Tirdzniecības un rūpniecības kameras</w:t>
            </w:r>
            <w:r w:rsidR="009C2028">
              <w:t xml:space="preserve"> </w:t>
            </w:r>
            <w:r w:rsidR="00BC710C">
              <w:t>pārstāvji</w:t>
            </w:r>
            <w:r w:rsidR="00C079E9">
              <w:t>)</w:t>
            </w:r>
            <w:r>
              <w:t xml:space="preserve"> </w:t>
            </w:r>
            <w:r w:rsidRPr="009C2028">
              <w:t>(</w:t>
            </w:r>
            <w:r w:rsidR="009C2028" w:rsidRPr="009C2028">
              <w:t>Finanšu ministrijas 2009.gada 6.frebruāra r</w:t>
            </w:r>
            <w:r w:rsidRPr="009C2028">
              <w:t>īkojuma Nr.</w:t>
            </w:r>
            <w:r w:rsidR="009C2028" w:rsidRPr="009C2028">
              <w:t>87</w:t>
            </w:r>
            <w:r w:rsidRPr="009C2028">
              <w:t xml:space="preserve">) </w:t>
            </w:r>
            <w:r w:rsidR="00762F98">
              <w:t>.</w:t>
            </w:r>
            <w:r w:rsidRPr="009C2028">
              <w:t xml:space="preserve">  </w:t>
            </w:r>
          </w:p>
        </w:tc>
      </w:tr>
      <w:tr w:rsidR="00644719"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644719" w:rsidRPr="00886485" w:rsidRDefault="00644719" w:rsidP="008D4935">
            <w:pPr>
              <w:spacing w:after="0" w:line="240" w:lineRule="auto"/>
              <w:ind w:left="142" w:right="127" w:firstLine="142"/>
              <w:jc w:val="both"/>
              <w:rPr>
                <w:rFonts w:eastAsia="Times New Roman"/>
                <w:szCs w:val="24"/>
                <w:lang w:eastAsia="lv-LV"/>
              </w:rPr>
            </w:pPr>
            <w:r w:rsidRPr="00886485">
              <w:rPr>
                <w:rFonts w:eastAsia="Times New Roman"/>
                <w:szCs w:val="24"/>
                <w:lang w:eastAsia="lv-LV"/>
              </w:rPr>
              <w:lastRenderedPageBreak/>
              <w:t> </w:t>
            </w:r>
            <w:r w:rsidRPr="00960A11">
              <w:rPr>
                <w:rFonts w:eastAsia="Times New Roman"/>
                <w:szCs w:val="24"/>
                <w:lang w:eastAsia="lv-LV"/>
              </w:rPr>
              <w:t>2. Kāda ir šo pilsoniskās sabiedrības un sociālo partneru organizāciju un citu iesaistīto institūciju pozīcija (atbalsta, iestrādāti to iesniegtie priekšlikumi, mainīts formulējums to interesēs, neatbalsta)</w:t>
            </w:r>
          </w:p>
        </w:tc>
        <w:tc>
          <w:tcPr>
            <w:tcW w:w="5670" w:type="dxa"/>
            <w:gridSpan w:val="11"/>
            <w:tcBorders>
              <w:top w:val="outset" w:sz="6" w:space="0" w:color="auto"/>
              <w:left w:val="outset" w:sz="6" w:space="0" w:color="auto"/>
              <w:bottom w:val="outset" w:sz="6" w:space="0" w:color="auto"/>
              <w:right w:val="outset" w:sz="6" w:space="0" w:color="auto"/>
            </w:tcBorders>
          </w:tcPr>
          <w:p w:rsidR="002E4327" w:rsidRDefault="00960A11" w:rsidP="006507AE">
            <w:pPr>
              <w:spacing w:after="0" w:line="240" w:lineRule="auto"/>
              <w:ind w:left="125" w:right="125"/>
              <w:jc w:val="both"/>
              <w:rPr>
                <w:rFonts w:eastAsia="Times New Roman"/>
                <w:szCs w:val="24"/>
                <w:lang w:eastAsia="lv-LV"/>
              </w:rPr>
            </w:pPr>
            <w:r>
              <w:rPr>
                <w:rFonts w:eastAsia="Times New Roman"/>
                <w:szCs w:val="24"/>
                <w:lang w:eastAsia="lv-LV"/>
              </w:rPr>
              <w:t>Pamatā ņemti vērā minētās darba grupas priekšlikumi par:</w:t>
            </w:r>
          </w:p>
          <w:p w:rsidR="00082136" w:rsidRPr="00082136" w:rsidRDefault="00082136" w:rsidP="008D4935">
            <w:pPr>
              <w:pStyle w:val="ListParagraph"/>
              <w:numPr>
                <w:ilvl w:val="0"/>
                <w:numId w:val="42"/>
              </w:numPr>
              <w:ind w:right="125"/>
              <w:jc w:val="both"/>
              <w:rPr>
                <w:rFonts w:eastAsia="Times New Roman"/>
                <w:sz w:val="24"/>
                <w:szCs w:val="24"/>
                <w:lang w:eastAsia="lv-LV"/>
              </w:rPr>
            </w:pPr>
            <w:r w:rsidRPr="00082136">
              <w:rPr>
                <w:sz w:val="24"/>
                <w:szCs w:val="24"/>
              </w:rPr>
              <w:t>PVN atmaksas sistēmas pilnveidošanu;</w:t>
            </w:r>
          </w:p>
          <w:p w:rsidR="00082136" w:rsidRPr="00082136" w:rsidRDefault="00082136" w:rsidP="008D4935">
            <w:pPr>
              <w:pStyle w:val="ListParagraph"/>
              <w:numPr>
                <w:ilvl w:val="0"/>
                <w:numId w:val="42"/>
              </w:numPr>
              <w:ind w:right="125"/>
              <w:jc w:val="both"/>
              <w:rPr>
                <w:rFonts w:eastAsia="Times New Roman"/>
                <w:sz w:val="24"/>
                <w:szCs w:val="24"/>
                <w:lang w:eastAsia="lv-LV"/>
              </w:rPr>
            </w:pPr>
            <w:r w:rsidRPr="00082136">
              <w:rPr>
                <w:sz w:val="24"/>
                <w:szCs w:val="24"/>
              </w:rPr>
              <w:t>PVN taksācijas periodu,</w:t>
            </w:r>
          </w:p>
          <w:p w:rsidR="00082136" w:rsidRPr="00BC53F0" w:rsidRDefault="00082136" w:rsidP="008D4935">
            <w:pPr>
              <w:pStyle w:val="ListParagraph"/>
              <w:numPr>
                <w:ilvl w:val="0"/>
                <w:numId w:val="42"/>
              </w:numPr>
              <w:ind w:right="125"/>
              <w:jc w:val="both"/>
              <w:rPr>
                <w:rFonts w:eastAsia="Times New Roman"/>
                <w:sz w:val="24"/>
                <w:szCs w:val="24"/>
                <w:lang w:eastAsia="lv-LV"/>
              </w:rPr>
            </w:pPr>
            <w:r w:rsidRPr="00082136">
              <w:rPr>
                <w:sz w:val="24"/>
                <w:szCs w:val="24"/>
              </w:rPr>
              <w:t>PVN nomaksas termiņu valsts budžetā</w:t>
            </w:r>
            <w:r w:rsidR="00BC53F0">
              <w:rPr>
                <w:sz w:val="24"/>
                <w:szCs w:val="24"/>
              </w:rPr>
              <w:t>,</w:t>
            </w:r>
          </w:p>
          <w:p w:rsidR="00082136" w:rsidRPr="00082136" w:rsidRDefault="00BC53F0" w:rsidP="00840AF8">
            <w:pPr>
              <w:pStyle w:val="ListParagraph"/>
              <w:numPr>
                <w:ilvl w:val="0"/>
                <w:numId w:val="42"/>
              </w:numPr>
              <w:ind w:right="125"/>
              <w:jc w:val="both"/>
              <w:rPr>
                <w:rFonts w:eastAsia="Times New Roman"/>
                <w:szCs w:val="24"/>
                <w:lang w:eastAsia="lv-LV"/>
              </w:rPr>
            </w:pPr>
            <w:r>
              <w:rPr>
                <w:rFonts w:eastAsia="Times New Roman"/>
                <w:sz w:val="24"/>
                <w:szCs w:val="24"/>
                <w:lang w:eastAsia="lv-LV"/>
              </w:rPr>
              <w:t xml:space="preserve">jautājumiem, </w:t>
            </w:r>
            <w:r w:rsidRPr="00082136">
              <w:rPr>
                <w:sz w:val="24"/>
                <w:szCs w:val="24"/>
              </w:rPr>
              <w:t>kas saistīti ar preču importa darījumā ar PVN apliekamo importēto preču muitas vērtību</w:t>
            </w:r>
            <w:r w:rsidR="00840AF8">
              <w:rPr>
                <w:sz w:val="24"/>
                <w:szCs w:val="24"/>
              </w:rPr>
              <w:t xml:space="preserve"> (jautājumi i</w:t>
            </w:r>
            <w:r w:rsidR="006507AE">
              <w:rPr>
                <w:sz w:val="24"/>
                <w:szCs w:val="24"/>
              </w:rPr>
              <w:t>zvērtēti</w:t>
            </w:r>
            <w:r w:rsidR="00840AF8">
              <w:rPr>
                <w:sz w:val="24"/>
                <w:szCs w:val="24"/>
              </w:rPr>
              <w:t>)</w:t>
            </w:r>
            <w:r w:rsidR="00082136" w:rsidRPr="00082136">
              <w:rPr>
                <w:sz w:val="24"/>
                <w:szCs w:val="24"/>
              </w:rPr>
              <w:t xml:space="preserve"> </w:t>
            </w:r>
          </w:p>
        </w:tc>
      </w:tr>
      <w:tr w:rsidR="000A6B9D"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0A6B9D" w:rsidRPr="00886485" w:rsidRDefault="000A6B9D" w:rsidP="008D4935">
            <w:pPr>
              <w:spacing w:after="0" w:line="240" w:lineRule="auto"/>
              <w:ind w:left="142" w:right="127" w:firstLine="142"/>
              <w:jc w:val="both"/>
              <w:rPr>
                <w:rFonts w:eastAsia="Times New Roman"/>
                <w:szCs w:val="24"/>
                <w:lang w:eastAsia="lv-LV"/>
              </w:rPr>
            </w:pPr>
            <w:r w:rsidRPr="00886485">
              <w:rPr>
                <w:rFonts w:eastAsia="Times New Roman"/>
                <w:szCs w:val="24"/>
                <w:lang w:eastAsia="lv-LV"/>
              </w:rPr>
              <w:t> 3. Kāds konsultāciju veids un sabiedrības informēšanas pasākumi ir izmantoti</w:t>
            </w:r>
          </w:p>
        </w:tc>
        <w:tc>
          <w:tcPr>
            <w:tcW w:w="5670" w:type="dxa"/>
            <w:gridSpan w:val="11"/>
            <w:tcBorders>
              <w:top w:val="outset" w:sz="6" w:space="0" w:color="auto"/>
              <w:left w:val="outset" w:sz="6" w:space="0" w:color="auto"/>
              <w:bottom w:val="outset" w:sz="6" w:space="0" w:color="auto"/>
              <w:right w:val="outset" w:sz="6" w:space="0" w:color="auto"/>
            </w:tcBorders>
          </w:tcPr>
          <w:p w:rsidR="000A6B9D" w:rsidRDefault="008656AF" w:rsidP="008D4935">
            <w:pPr>
              <w:spacing w:after="0" w:line="240" w:lineRule="auto"/>
              <w:ind w:left="127" w:right="125"/>
              <w:jc w:val="both"/>
              <w:rPr>
                <w:szCs w:val="28"/>
              </w:rPr>
            </w:pPr>
            <w:r>
              <w:rPr>
                <w:szCs w:val="28"/>
              </w:rPr>
              <w:t xml:space="preserve">Likumprojektā iekļautās normas tika apspriestas minētajā Finanšu ministrijas darba grupā, kurā piedalījās arī </w:t>
            </w:r>
            <w:r w:rsidR="00967F4A">
              <w:rPr>
                <w:szCs w:val="28"/>
              </w:rPr>
              <w:t xml:space="preserve">minētie </w:t>
            </w:r>
            <w:r>
              <w:rPr>
                <w:szCs w:val="28"/>
              </w:rPr>
              <w:t>sociālo partneru pārstāvji.</w:t>
            </w:r>
          </w:p>
          <w:p w:rsidR="007D7E3D" w:rsidRPr="00886485" w:rsidRDefault="007D7E3D" w:rsidP="008D4935">
            <w:pPr>
              <w:spacing w:after="0" w:line="240" w:lineRule="auto"/>
              <w:ind w:left="127" w:right="125"/>
              <w:jc w:val="both"/>
              <w:rPr>
                <w:szCs w:val="28"/>
              </w:rPr>
            </w:pPr>
            <w:r>
              <w:rPr>
                <w:szCs w:val="28"/>
              </w:rPr>
              <w:t xml:space="preserve">Likumprojekts un likumprojekta anotācija ievietota publiskai apspriegšanai Finanšu ministrijas mājas lapā internetā: </w:t>
            </w:r>
            <w:proofErr w:type="spellStart"/>
            <w:r>
              <w:rPr>
                <w:szCs w:val="28"/>
              </w:rPr>
              <w:t>www.fm.gov.lv</w:t>
            </w:r>
            <w:proofErr w:type="spellEnd"/>
          </w:p>
        </w:tc>
      </w:tr>
      <w:tr w:rsidR="000A6B9D"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0A6B9D" w:rsidRPr="00886485" w:rsidRDefault="000A6B9D" w:rsidP="008D4935">
            <w:pPr>
              <w:spacing w:after="0" w:line="240" w:lineRule="auto"/>
              <w:ind w:left="142" w:right="127" w:firstLine="142"/>
              <w:jc w:val="both"/>
              <w:rPr>
                <w:rFonts w:eastAsia="Times New Roman"/>
                <w:szCs w:val="24"/>
                <w:lang w:eastAsia="lv-LV"/>
              </w:rPr>
            </w:pPr>
            <w:r w:rsidRPr="00886485">
              <w:rPr>
                <w:rFonts w:eastAsia="Times New Roman"/>
                <w:szCs w:val="24"/>
                <w:lang w:eastAsia="lv-LV"/>
              </w:rPr>
              <w:t> 4. Konsultācijas ar ekspertiem</w:t>
            </w:r>
          </w:p>
        </w:tc>
        <w:tc>
          <w:tcPr>
            <w:tcW w:w="5670" w:type="dxa"/>
            <w:gridSpan w:val="11"/>
            <w:tcBorders>
              <w:top w:val="outset" w:sz="6" w:space="0" w:color="auto"/>
              <w:left w:val="outset" w:sz="6" w:space="0" w:color="auto"/>
              <w:bottom w:val="outset" w:sz="6" w:space="0" w:color="auto"/>
              <w:right w:val="outset" w:sz="6" w:space="0" w:color="auto"/>
            </w:tcBorders>
          </w:tcPr>
          <w:p w:rsidR="000A6B9D" w:rsidRPr="00886485" w:rsidRDefault="000A6B9D" w:rsidP="008D4935">
            <w:pPr>
              <w:spacing w:after="0" w:line="240" w:lineRule="auto"/>
              <w:ind w:left="127" w:right="125" w:firstLine="567"/>
              <w:rPr>
                <w:szCs w:val="28"/>
              </w:rPr>
            </w:pPr>
            <w:r w:rsidRPr="00886485">
              <w:rPr>
                <w:szCs w:val="28"/>
                <w:lang w:eastAsia="lv-LV"/>
              </w:rPr>
              <w:t>Konsultācijas nav notikušas</w:t>
            </w:r>
          </w:p>
        </w:tc>
      </w:tr>
      <w:tr w:rsidR="000A6B9D"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0A6B9D" w:rsidRPr="00886485" w:rsidRDefault="000A6B9D" w:rsidP="008D4935">
            <w:pPr>
              <w:spacing w:after="0" w:line="240" w:lineRule="auto"/>
              <w:ind w:left="142" w:right="127" w:firstLine="142"/>
              <w:jc w:val="both"/>
              <w:rPr>
                <w:rFonts w:eastAsia="Times New Roman"/>
                <w:szCs w:val="24"/>
                <w:lang w:eastAsia="lv-LV"/>
              </w:rPr>
            </w:pPr>
            <w:r w:rsidRPr="00886485">
              <w:rPr>
                <w:rFonts w:eastAsia="Times New Roman"/>
                <w:szCs w:val="24"/>
                <w:lang w:eastAsia="lv-LV"/>
              </w:rPr>
              <w:t> 5. Cita informācija</w:t>
            </w:r>
          </w:p>
        </w:tc>
        <w:tc>
          <w:tcPr>
            <w:tcW w:w="5670" w:type="dxa"/>
            <w:gridSpan w:val="11"/>
            <w:tcBorders>
              <w:top w:val="outset" w:sz="6" w:space="0" w:color="auto"/>
              <w:left w:val="outset" w:sz="6" w:space="0" w:color="auto"/>
              <w:bottom w:val="outset" w:sz="6" w:space="0" w:color="auto"/>
              <w:right w:val="outset" w:sz="6" w:space="0" w:color="auto"/>
            </w:tcBorders>
          </w:tcPr>
          <w:p w:rsidR="000A6B9D" w:rsidRPr="00886485" w:rsidRDefault="000A6B9D" w:rsidP="008D4935">
            <w:pPr>
              <w:spacing w:after="0" w:line="240" w:lineRule="auto"/>
              <w:ind w:left="127" w:right="125" w:firstLine="567"/>
              <w:rPr>
                <w:rFonts w:eastAsia="Times New Roman"/>
                <w:szCs w:val="24"/>
                <w:lang w:eastAsia="lv-LV"/>
              </w:rPr>
            </w:pPr>
            <w:r w:rsidRPr="00886485">
              <w:rPr>
                <w:rFonts w:eastAsia="Times New Roman"/>
                <w:szCs w:val="24"/>
                <w:lang w:eastAsia="lv-LV"/>
              </w:rPr>
              <w:t>Nav attiecināms    </w:t>
            </w:r>
          </w:p>
        </w:tc>
      </w:tr>
      <w:tr w:rsidR="00644719" w:rsidRPr="00886485" w:rsidTr="003D7620">
        <w:trPr>
          <w:tblCellSpacing w:w="0" w:type="dxa"/>
        </w:trPr>
        <w:tc>
          <w:tcPr>
            <w:tcW w:w="9356" w:type="dxa"/>
            <w:gridSpan w:val="15"/>
            <w:tcBorders>
              <w:top w:val="outset" w:sz="6" w:space="0" w:color="auto"/>
              <w:left w:val="outset" w:sz="6" w:space="0" w:color="auto"/>
              <w:bottom w:val="outset" w:sz="6" w:space="0" w:color="auto"/>
              <w:right w:val="outset" w:sz="6" w:space="0" w:color="auto"/>
            </w:tcBorders>
          </w:tcPr>
          <w:p w:rsidR="00644719" w:rsidRPr="00886485" w:rsidRDefault="00644719" w:rsidP="005A0A17">
            <w:pPr>
              <w:spacing w:after="0" w:line="240" w:lineRule="auto"/>
              <w:jc w:val="center"/>
              <w:rPr>
                <w:rFonts w:eastAsia="Times New Roman"/>
                <w:szCs w:val="24"/>
                <w:lang w:eastAsia="lv-LV"/>
              </w:rPr>
            </w:pPr>
            <w:r w:rsidRPr="00886485">
              <w:rPr>
                <w:rFonts w:eastAsia="Times New Roman"/>
                <w:sz w:val="28"/>
                <w:szCs w:val="28"/>
                <w:lang w:eastAsia="lv-LV"/>
              </w:rPr>
              <w:t> </w:t>
            </w:r>
            <w:r w:rsidRPr="00886485">
              <w:rPr>
                <w:rFonts w:eastAsia="Times New Roman"/>
                <w:b/>
                <w:bCs/>
                <w:szCs w:val="24"/>
                <w:lang w:eastAsia="lv-LV"/>
              </w:rPr>
              <w:t>VII. Kā tiks nodrošināta normatīvā akta izpilde</w:t>
            </w:r>
          </w:p>
        </w:tc>
      </w:tr>
      <w:tr w:rsidR="00D94EBF"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D94EBF" w:rsidRPr="00886485" w:rsidRDefault="00D94EBF" w:rsidP="00E816EA">
            <w:pPr>
              <w:spacing w:after="0" w:line="240" w:lineRule="auto"/>
              <w:ind w:left="127"/>
              <w:rPr>
                <w:rFonts w:eastAsia="Times New Roman"/>
                <w:szCs w:val="24"/>
                <w:lang w:eastAsia="lv-LV"/>
              </w:rPr>
            </w:pPr>
            <w:r w:rsidRPr="00886485">
              <w:rPr>
                <w:rFonts w:eastAsia="Times New Roman"/>
                <w:szCs w:val="24"/>
                <w:lang w:eastAsia="lv-LV"/>
              </w:rPr>
              <w:t> 1. Kā tiks nodrošināta normatīvā akta izpilde no valsts un pašvaldību puses – vai tiek radītas jaunas valsts institūcijas vai paplašinātas esošo institūciju funkcijas</w:t>
            </w:r>
          </w:p>
        </w:tc>
        <w:tc>
          <w:tcPr>
            <w:tcW w:w="5670" w:type="dxa"/>
            <w:gridSpan w:val="11"/>
            <w:tcBorders>
              <w:top w:val="outset" w:sz="6" w:space="0" w:color="auto"/>
              <w:left w:val="outset" w:sz="6" w:space="0" w:color="auto"/>
              <w:bottom w:val="outset" w:sz="6" w:space="0" w:color="auto"/>
              <w:right w:val="outset" w:sz="6" w:space="0" w:color="auto"/>
            </w:tcBorders>
          </w:tcPr>
          <w:p w:rsidR="002E4327" w:rsidRDefault="00871B68" w:rsidP="008D4935">
            <w:pPr>
              <w:pStyle w:val="parastaisweb1"/>
              <w:spacing w:before="0" w:beforeAutospacing="0" w:after="0" w:afterAutospacing="0"/>
              <w:ind w:left="125" w:right="125"/>
              <w:jc w:val="both"/>
            </w:pPr>
            <w:r w:rsidRPr="00886485">
              <w:t>N</w:t>
            </w:r>
            <w:r w:rsidR="00025CF5" w:rsidRPr="00886485">
              <w:t>etiek radīta jauna institūcija un netiek paplašinātas esošo i</w:t>
            </w:r>
            <w:r w:rsidR="00FC3C6B">
              <w:t xml:space="preserve">nstitūciju funkcijas. </w:t>
            </w:r>
            <w:r w:rsidR="00025CF5" w:rsidRPr="00886485">
              <w:t xml:space="preserve"> </w:t>
            </w:r>
            <w:r w:rsidR="00D060F2">
              <w:t>N</w:t>
            </w:r>
            <w:r w:rsidR="00D94EBF" w:rsidRPr="00886485">
              <w:t xml:space="preserve">ormatīvā akta izpildi nodrošinās </w:t>
            </w:r>
            <w:r w:rsidR="00974C6C">
              <w:t>VID</w:t>
            </w:r>
            <w:r w:rsidR="00D94EBF" w:rsidRPr="00886485">
              <w:t xml:space="preserve"> noteiktās kompetences ietvaros</w:t>
            </w:r>
            <w:r w:rsidR="00025CF5" w:rsidRPr="00886485">
              <w:t>.</w:t>
            </w:r>
          </w:p>
          <w:p w:rsidR="00D94EBF" w:rsidRPr="00886485" w:rsidRDefault="00D94EBF" w:rsidP="008D4935">
            <w:pPr>
              <w:pStyle w:val="parastaisweb1"/>
              <w:spacing w:before="0" w:beforeAutospacing="0" w:after="0" w:afterAutospacing="0"/>
              <w:ind w:left="125" w:right="125" w:firstLine="569"/>
              <w:jc w:val="both"/>
            </w:pPr>
            <w:r w:rsidRPr="00886485">
              <w:t xml:space="preserve"> </w:t>
            </w:r>
          </w:p>
        </w:tc>
      </w:tr>
      <w:tr w:rsidR="00D94EBF"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D94EBF" w:rsidRPr="00886485" w:rsidRDefault="00D94EBF" w:rsidP="00E816EA">
            <w:pPr>
              <w:spacing w:after="0" w:line="240" w:lineRule="auto"/>
              <w:ind w:left="127"/>
              <w:rPr>
                <w:rFonts w:eastAsia="Times New Roman"/>
                <w:szCs w:val="24"/>
                <w:lang w:eastAsia="lv-LV"/>
              </w:rPr>
            </w:pPr>
            <w:r w:rsidRPr="00886485">
              <w:rPr>
                <w:rFonts w:eastAsia="Times New Roman"/>
                <w:szCs w:val="24"/>
                <w:lang w:eastAsia="lv-LV"/>
              </w:rPr>
              <w:t> 2. Kā sabiedrība tiks informēta par normatīvā akta ieviešanu</w:t>
            </w:r>
          </w:p>
        </w:tc>
        <w:tc>
          <w:tcPr>
            <w:tcW w:w="5670" w:type="dxa"/>
            <w:gridSpan w:val="11"/>
            <w:tcBorders>
              <w:top w:val="outset" w:sz="6" w:space="0" w:color="auto"/>
              <w:left w:val="outset" w:sz="6" w:space="0" w:color="auto"/>
              <w:bottom w:val="outset" w:sz="6" w:space="0" w:color="auto"/>
              <w:right w:val="outset" w:sz="6" w:space="0" w:color="auto"/>
            </w:tcBorders>
          </w:tcPr>
          <w:p w:rsidR="00D94EBF" w:rsidRPr="00886485" w:rsidRDefault="00D94EBF" w:rsidP="007A6410">
            <w:pPr>
              <w:spacing w:after="0" w:line="240" w:lineRule="auto"/>
              <w:ind w:left="125" w:right="125"/>
              <w:jc w:val="both"/>
              <w:rPr>
                <w:szCs w:val="28"/>
              </w:rPr>
            </w:pPr>
            <w:r w:rsidRPr="00886485">
              <w:rPr>
                <w:szCs w:val="28"/>
              </w:rPr>
              <w:t xml:space="preserve">Normatīvais akts tiks publicēts laikrakstā „Latvijas Vēstnesis”, </w:t>
            </w:r>
            <w:r w:rsidR="00974C6C">
              <w:rPr>
                <w:szCs w:val="28"/>
              </w:rPr>
              <w:t>VID</w:t>
            </w:r>
            <w:r w:rsidRPr="00886485">
              <w:rPr>
                <w:szCs w:val="28"/>
              </w:rPr>
              <w:t xml:space="preserve"> mājas lapā internetā </w:t>
            </w:r>
            <w:hyperlink r:id="rId9" w:history="1">
              <w:r w:rsidRPr="00886485">
                <w:rPr>
                  <w:rStyle w:val="Hyperlink"/>
                  <w:color w:val="auto"/>
                  <w:szCs w:val="28"/>
                </w:rPr>
                <w:t>www.vid.gov.lv</w:t>
              </w:r>
            </w:hyperlink>
            <w:r w:rsidRPr="00886485">
              <w:rPr>
                <w:szCs w:val="28"/>
              </w:rPr>
              <w:t>. Tiks veikta informatīva kampaņa masu saziņas līdzekļos, kā arī attiecīgā informācija tiks izviet</w:t>
            </w:r>
            <w:r w:rsidR="00415840" w:rsidRPr="00886485">
              <w:rPr>
                <w:szCs w:val="28"/>
              </w:rPr>
              <w:t xml:space="preserve">ota </w:t>
            </w:r>
            <w:r w:rsidR="00974C6C">
              <w:rPr>
                <w:szCs w:val="28"/>
              </w:rPr>
              <w:t>VID</w:t>
            </w:r>
            <w:r w:rsidR="00415840" w:rsidRPr="00886485">
              <w:rPr>
                <w:szCs w:val="28"/>
              </w:rPr>
              <w:t xml:space="preserve"> </w:t>
            </w:r>
            <w:r w:rsidRPr="00886485">
              <w:rPr>
                <w:szCs w:val="28"/>
              </w:rPr>
              <w:t>telpās apmeklētājiem redzamās vietās. </w:t>
            </w:r>
            <w:r w:rsidR="00B4709D" w:rsidRPr="00465E18">
              <w:rPr>
                <w:szCs w:val="28"/>
              </w:rPr>
              <w:t>Likumprojekts būs pieejams normatīvo aktu informācijas sistēmā.</w:t>
            </w:r>
          </w:p>
        </w:tc>
      </w:tr>
      <w:tr w:rsidR="00D94EBF"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D94EBF" w:rsidRPr="00886485" w:rsidRDefault="00D94EBF" w:rsidP="008D4935">
            <w:pPr>
              <w:spacing w:after="0" w:line="240" w:lineRule="auto"/>
              <w:rPr>
                <w:rFonts w:eastAsia="Times New Roman"/>
                <w:szCs w:val="24"/>
                <w:lang w:eastAsia="lv-LV"/>
              </w:rPr>
            </w:pPr>
            <w:r w:rsidRPr="00886485">
              <w:rPr>
                <w:rFonts w:eastAsia="Times New Roman"/>
                <w:szCs w:val="24"/>
                <w:lang w:eastAsia="lv-LV"/>
              </w:rPr>
              <w:t> 3. Kā indivīds var aizstāvēt savas tiesības, ja normatīvais akts viņu ierobežo</w:t>
            </w:r>
          </w:p>
        </w:tc>
        <w:tc>
          <w:tcPr>
            <w:tcW w:w="5670" w:type="dxa"/>
            <w:gridSpan w:val="11"/>
            <w:tcBorders>
              <w:top w:val="outset" w:sz="6" w:space="0" w:color="auto"/>
              <w:left w:val="outset" w:sz="6" w:space="0" w:color="auto"/>
              <w:bottom w:val="outset" w:sz="6" w:space="0" w:color="auto"/>
              <w:right w:val="outset" w:sz="6" w:space="0" w:color="auto"/>
            </w:tcBorders>
          </w:tcPr>
          <w:p w:rsidR="000A2B5C" w:rsidRPr="00465E18" w:rsidRDefault="000A2B5C" w:rsidP="008D4935">
            <w:pPr>
              <w:spacing w:after="0" w:line="240" w:lineRule="auto"/>
              <w:ind w:left="125" w:right="125"/>
              <w:jc w:val="both"/>
              <w:rPr>
                <w:szCs w:val="28"/>
              </w:rPr>
            </w:pPr>
            <w:r w:rsidRPr="00465E18">
              <w:rPr>
                <w:szCs w:val="28"/>
              </w:rPr>
              <w:t xml:space="preserve">Indivīds savas tiesības </w:t>
            </w:r>
            <w:r w:rsidR="002F1D3D" w:rsidRPr="00465E18">
              <w:rPr>
                <w:szCs w:val="28"/>
              </w:rPr>
              <w:t>var</w:t>
            </w:r>
            <w:r w:rsidRPr="00465E18">
              <w:rPr>
                <w:szCs w:val="28"/>
              </w:rPr>
              <w:t xml:space="preserve"> aizstāvēt Administratīvā procesa likumā noteiktajā kārtībā.</w:t>
            </w:r>
          </w:p>
          <w:p w:rsidR="006C670D" w:rsidRPr="00465E18" w:rsidRDefault="00E42EAE" w:rsidP="007A6410">
            <w:pPr>
              <w:spacing w:after="0" w:line="240" w:lineRule="auto"/>
              <w:ind w:left="125" w:right="125"/>
              <w:jc w:val="both"/>
              <w:rPr>
                <w:szCs w:val="28"/>
              </w:rPr>
            </w:pPr>
            <w:r w:rsidRPr="00465E18">
              <w:t>V</w:t>
            </w:r>
            <w:r w:rsidR="00364139">
              <w:t>ID amat</w:t>
            </w:r>
            <w:r w:rsidRPr="00465E18">
              <w:t>personu pieņemtos lēmumus indivīds var apstrīdēt un pārsūdzēt likumā "Par nodokļiem un nodevām" un Administratīvā procesa likumā noteiktajā kārtībā.</w:t>
            </w:r>
          </w:p>
        </w:tc>
      </w:tr>
      <w:tr w:rsidR="00D94EBF" w:rsidRPr="00886485" w:rsidTr="003D7620">
        <w:trPr>
          <w:tblCellSpacing w:w="0" w:type="dxa"/>
        </w:trPr>
        <w:tc>
          <w:tcPr>
            <w:tcW w:w="3686" w:type="dxa"/>
            <w:gridSpan w:val="4"/>
            <w:tcBorders>
              <w:top w:val="outset" w:sz="6" w:space="0" w:color="auto"/>
              <w:left w:val="outset" w:sz="6" w:space="0" w:color="auto"/>
              <w:bottom w:val="outset" w:sz="6" w:space="0" w:color="auto"/>
              <w:right w:val="outset" w:sz="6" w:space="0" w:color="auto"/>
            </w:tcBorders>
          </w:tcPr>
          <w:p w:rsidR="00D94EBF" w:rsidRPr="00886485" w:rsidRDefault="00D94EBF" w:rsidP="008D4935">
            <w:pPr>
              <w:spacing w:after="0" w:line="240" w:lineRule="auto"/>
              <w:rPr>
                <w:rFonts w:eastAsia="Times New Roman"/>
                <w:szCs w:val="24"/>
                <w:lang w:eastAsia="lv-LV"/>
              </w:rPr>
            </w:pPr>
            <w:r w:rsidRPr="00886485">
              <w:rPr>
                <w:rFonts w:eastAsia="Times New Roman"/>
                <w:szCs w:val="24"/>
                <w:lang w:eastAsia="lv-LV"/>
              </w:rPr>
              <w:t> 4. Cita informācija</w:t>
            </w:r>
          </w:p>
        </w:tc>
        <w:tc>
          <w:tcPr>
            <w:tcW w:w="5670" w:type="dxa"/>
            <w:gridSpan w:val="11"/>
            <w:tcBorders>
              <w:top w:val="outset" w:sz="6" w:space="0" w:color="auto"/>
              <w:left w:val="outset" w:sz="6" w:space="0" w:color="auto"/>
              <w:bottom w:val="outset" w:sz="6" w:space="0" w:color="auto"/>
              <w:right w:val="outset" w:sz="6" w:space="0" w:color="auto"/>
            </w:tcBorders>
          </w:tcPr>
          <w:p w:rsidR="00D94EBF" w:rsidRPr="00465E18" w:rsidRDefault="00D94EBF" w:rsidP="008D4935">
            <w:pPr>
              <w:spacing w:after="0" w:line="240" w:lineRule="auto"/>
              <w:ind w:left="127"/>
              <w:rPr>
                <w:rFonts w:eastAsia="Times New Roman"/>
                <w:szCs w:val="24"/>
                <w:lang w:eastAsia="lv-LV"/>
              </w:rPr>
            </w:pPr>
            <w:r w:rsidRPr="00465E18">
              <w:rPr>
                <w:rFonts w:eastAsia="Times New Roman"/>
                <w:szCs w:val="24"/>
                <w:lang w:eastAsia="lv-LV"/>
              </w:rPr>
              <w:t>  </w:t>
            </w:r>
            <w:r w:rsidR="00C36EF4" w:rsidRPr="00465E18">
              <w:rPr>
                <w:rFonts w:eastAsia="Times New Roman"/>
                <w:szCs w:val="24"/>
                <w:lang w:eastAsia="lv-LV"/>
              </w:rPr>
              <w:t>Nav attiecinām</w:t>
            </w:r>
            <w:r w:rsidR="00082136">
              <w:rPr>
                <w:rFonts w:eastAsia="Times New Roman"/>
                <w:szCs w:val="24"/>
                <w:lang w:eastAsia="lv-LV"/>
              </w:rPr>
              <w:t>s</w:t>
            </w:r>
          </w:p>
        </w:tc>
      </w:tr>
    </w:tbl>
    <w:p w:rsidR="007A6410" w:rsidRDefault="00DE2FB6" w:rsidP="008D4935">
      <w:pPr>
        <w:pStyle w:val="Heading5"/>
        <w:ind w:firstLine="0"/>
        <w:rPr>
          <w:sz w:val="24"/>
          <w:szCs w:val="24"/>
          <w:lang w:val="lv-LV"/>
        </w:rPr>
      </w:pPr>
      <w:r>
        <w:rPr>
          <w:sz w:val="24"/>
          <w:szCs w:val="24"/>
          <w:lang w:val="lv-LV"/>
        </w:rPr>
        <w:t xml:space="preserve">  </w:t>
      </w:r>
    </w:p>
    <w:p w:rsidR="00084A89" w:rsidRPr="00084A89" w:rsidRDefault="00084A89" w:rsidP="00084A89"/>
    <w:p w:rsidR="006A1145" w:rsidRPr="0021130F" w:rsidRDefault="00DE2FB6" w:rsidP="008D4935">
      <w:pPr>
        <w:pStyle w:val="Heading5"/>
        <w:ind w:firstLine="0"/>
        <w:rPr>
          <w:szCs w:val="28"/>
          <w:lang w:val="lv-LV"/>
        </w:rPr>
      </w:pPr>
      <w:r w:rsidRPr="0021130F">
        <w:rPr>
          <w:szCs w:val="28"/>
          <w:lang w:val="lv-LV"/>
        </w:rPr>
        <w:t xml:space="preserve"> </w:t>
      </w:r>
      <w:r w:rsidR="008B33AD" w:rsidRPr="0021130F">
        <w:rPr>
          <w:szCs w:val="28"/>
          <w:lang w:val="lv-LV"/>
        </w:rPr>
        <w:t>Finanšu ministrs</w:t>
      </w:r>
      <w:r w:rsidR="008B33AD" w:rsidRPr="0021130F">
        <w:rPr>
          <w:szCs w:val="28"/>
          <w:lang w:val="lv-LV"/>
        </w:rPr>
        <w:tab/>
      </w:r>
      <w:r w:rsidR="008B33AD" w:rsidRPr="0021130F">
        <w:rPr>
          <w:szCs w:val="28"/>
          <w:lang w:val="lv-LV"/>
        </w:rPr>
        <w:tab/>
      </w:r>
      <w:r w:rsidR="008B33AD" w:rsidRPr="0021130F">
        <w:rPr>
          <w:szCs w:val="28"/>
          <w:lang w:val="lv-LV"/>
        </w:rPr>
        <w:tab/>
      </w:r>
      <w:r w:rsidR="008B33AD" w:rsidRPr="0021130F">
        <w:rPr>
          <w:szCs w:val="28"/>
          <w:lang w:val="lv-LV"/>
        </w:rPr>
        <w:tab/>
      </w:r>
      <w:r w:rsidR="008B33AD" w:rsidRPr="0021130F">
        <w:rPr>
          <w:szCs w:val="28"/>
          <w:lang w:val="lv-LV"/>
        </w:rPr>
        <w:tab/>
      </w:r>
      <w:r w:rsidR="008B33AD" w:rsidRPr="0021130F">
        <w:rPr>
          <w:szCs w:val="28"/>
          <w:lang w:val="lv-LV"/>
        </w:rPr>
        <w:tab/>
      </w:r>
      <w:r w:rsidR="008D4935" w:rsidRPr="0021130F">
        <w:rPr>
          <w:szCs w:val="28"/>
          <w:lang w:val="lv-LV"/>
        </w:rPr>
        <w:tab/>
        <w:t xml:space="preserve">   </w:t>
      </w:r>
      <w:r w:rsidR="0021130F">
        <w:rPr>
          <w:szCs w:val="28"/>
          <w:lang w:val="lv-LV"/>
        </w:rPr>
        <w:t xml:space="preserve">         </w:t>
      </w:r>
      <w:r w:rsidR="008D4935" w:rsidRPr="0021130F">
        <w:rPr>
          <w:szCs w:val="28"/>
          <w:lang w:val="lv-LV"/>
        </w:rPr>
        <w:t xml:space="preserve">  </w:t>
      </w:r>
      <w:r w:rsidRPr="0021130F">
        <w:rPr>
          <w:szCs w:val="28"/>
          <w:lang w:val="lv-LV"/>
        </w:rPr>
        <w:t>E.Repše</w:t>
      </w:r>
    </w:p>
    <w:p w:rsidR="00CE12C5" w:rsidRPr="0021130F" w:rsidRDefault="00CE12C5" w:rsidP="008D4935">
      <w:pPr>
        <w:spacing w:after="0" w:line="240" w:lineRule="auto"/>
        <w:rPr>
          <w:sz w:val="28"/>
          <w:szCs w:val="28"/>
        </w:rPr>
      </w:pPr>
    </w:p>
    <w:p w:rsidR="00116F80" w:rsidRPr="0021130F" w:rsidRDefault="008D4935" w:rsidP="008D4935">
      <w:pPr>
        <w:spacing w:after="0" w:line="240" w:lineRule="auto"/>
        <w:rPr>
          <w:sz w:val="28"/>
          <w:szCs w:val="28"/>
        </w:rPr>
      </w:pPr>
      <w:r w:rsidRPr="0021130F">
        <w:rPr>
          <w:sz w:val="28"/>
          <w:szCs w:val="28"/>
        </w:rPr>
        <w:t xml:space="preserve">   Vī</w:t>
      </w:r>
      <w:r w:rsidR="00DE2FB6" w:rsidRPr="0021130F">
        <w:rPr>
          <w:sz w:val="28"/>
          <w:szCs w:val="28"/>
        </w:rPr>
        <w:t>za:</w:t>
      </w:r>
    </w:p>
    <w:p w:rsidR="00DE2FB6" w:rsidRPr="0021130F" w:rsidRDefault="00DB53B2" w:rsidP="008D4935">
      <w:pPr>
        <w:spacing w:after="0" w:line="240" w:lineRule="auto"/>
        <w:rPr>
          <w:sz w:val="28"/>
          <w:szCs w:val="28"/>
        </w:rPr>
      </w:pPr>
      <w:r w:rsidRPr="0021130F">
        <w:rPr>
          <w:sz w:val="28"/>
          <w:szCs w:val="28"/>
        </w:rPr>
        <w:t>v</w:t>
      </w:r>
      <w:r w:rsidR="00DE2FB6" w:rsidRPr="0021130F">
        <w:rPr>
          <w:sz w:val="28"/>
          <w:szCs w:val="28"/>
        </w:rPr>
        <w:t>alsts sekret</w:t>
      </w:r>
      <w:r w:rsidRPr="0021130F">
        <w:rPr>
          <w:sz w:val="28"/>
          <w:szCs w:val="28"/>
        </w:rPr>
        <w:t>ār</w:t>
      </w:r>
      <w:r w:rsidR="000F3604" w:rsidRPr="0021130F">
        <w:rPr>
          <w:sz w:val="28"/>
          <w:szCs w:val="28"/>
        </w:rPr>
        <w:t>s</w:t>
      </w:r>
      <w:r w:rsidR="008D4935" w:rsidRPr="0021130F">
        <w:rPr>
          <w:sz w:val="28"/>
          <w:szCs w:val="28"/>
        </w:rPr>
        <w:t xml:space="preserve"> </w:t>
      </w:r>
      <w:r w:rsidR="008D4935" w:rsidRPr="0021130F">
        <w:rPr>
          <w:sz w:val="28"/>
          <w:szCs w:val="28"/>
        </w:rPr>
        <w:tab/>
      </w:r>
      <w:r w:rsidR="008D4935" w:rsidRPr="0021130F">
        <w:rPr>
          <w:sz w:val="28"/>
          <w:szCs w:val="28"/>
        </w:rPr>
        <w:tab/>
      </w:r>
      <w:r w:rsidR="008D4935" w:rsidRPr="0021130F">
        <w:rPr>
          <w:sz w:val="28"/>
          <w:szCs w:val="28"/>
        </w:rPr>
        <w:tab/>
      </w:r>
      <w:r w:rsidR="008D4935" w:rsidRPr="0021130F">
        <w:rPr>
          <w:sz w:val="28"/>
          <w:szCs w:val="28"/>
        </w:rPr>
        <w:tab/>
      </w:r>
      <w:r w:rsidR="008D4935" w:rsidRPr="0021130F">
        <w:rPr>
          <w:sz w:val="28"/>
          <w:szCs w:val="28"/>
        </w:rPr>
        <w:tab/>
      </w:r>
      <w:r w:rsidR="008D4935" w:rsidRPr="0021130F">
        <w:rPr>
          <w:sz w:val="28"/>
          <w:szCs w:val="28"/>
        </w:rPr>
        <w:tab/>
        <w:t xml:space="preserve">  </w:t>
      </w:r>
      <w:r w:rsidR="000F3604" w:rsidRPr="0021130F">
        <w:rPr>
          <w:sz w:val="28"/>
          <w:szCs w:val="28"/>
        </w:rPr>
        <w:t xml:space="preserve">       </w:t>
      </w:r>
      <w:r w:rsidR="0021130F">
        <w:rPr>
          <w:sz w:val="28"/>
          <w:szCs w:val="28"/>
        </w:rPr>
        <w:t xml:space="preserve">         </w:t>
      </w:r>
      <w:r w:rsidR="000F3604" w:rsidRPr="0021130F">
        <w:rPr>
          <w:sz w:val="28"/>
          <w:szCs w:val="28"/>
        </w:rPr>
        <w:t xml:space="preserve">  </w:t>
      </w:r>
      <w:proofErr w:type="spellStart"/>
      <w:r w:rsidR="000F3604" w:rsidRPr="0021130F">
        <w:rPr>
          <w:sz w:val="28"/>
          <w:szCs w:val="28"/>
        </w:rPr>
        <w:t>M.Bičevskis</w:t>
      </w:r>
      <w:proofErr w:type="spellEnd"/>
      <w:r w:rsidR="000F3604" w:rsidRPr="0021130F">
        <w:rPr>
          <w:sz w:val="28"/>
          <w:szCs w:val="28"/>
        </w:rPr>
        <w:t xml:space="preserve">       </w:t>
      </w:r>
    </w:p>
    <w:p w:rsidR="00CE12C5" w:rsidRDefault="00CE12C5" w:rsidP="007A6410">
      <w:pPr>
        <w:pStyle w:val="BodyTextIndent"/>
        <w:spacing w:before="0"/>
        <w:ind w:firstLine="0"/>
        <w:rPr>
          <w:sz w:val="20"/>
        </w:rPr>
      </w:pPr>
    </w:p>
    <w:p w:rsidR="00084A89" w:rsidRDefault="00084A89" w:rsidP="007A6410">
      <w:pPr>
        <w:pStyle w:val="BodyTextIndent"/>
        <w:spacing w:before="0"/>
        <w:ind w:firstLine="0"/>
        <w:rPr>
          <w:sz w:val="20"/>
        </w:rPr>
      </w:pPr>
    </w:p>
    <w:p w:rsidR="00084A89" w:rsidRDefault="0004381E" w:rsidP="007A6410">
      <w:pPr>
        <w:pStyle w:val="BodyTextIndent"/>
        <w:spacing w:before="0"/>
        <w:ind w:firstLine="0"/>
        <w:rPr>
          <w:sz w:val="20"/>
        </w:rPr>
      </w:pPr>
      <w:r w:rsidRPr="001F08D5">
        <w:rPr>
          <w:sz w:val="20"/>
        </w:rPr>
        <w:fldChar w:fldCharType="begin"/>
      </w:r>
      <w:r w:rsidR="007A6410" w:rsidRPr="001F08D5">
        <w:rPr>
          <w:sz w:val="20"/>
        </w:rPr>
        <w:instrText xml:space="preserve"> DATE  \@ "dd.MM.yyyy"  \* MERGEFORMAT </w:instrText>
      </w:r>
      <w:r w:rsidRPr="001F08D5">
        <w:rPr>
          <w:sz w:val="20"/>
        </w:rPr>
        <w:fldChar w:fldCharType="separate"/>
      </w:r>
      <w:r w:rsidR="003C119B">
        <w:rPr>
          <w:noProof/>
          <w:sz w:val="20"/>
        </w:rPr>
        <w:t>21.10.2009</w:t>
      </w:r>
      <w:r w:rsidRPr="001F08D5">
        <w:rPr>
          <w:sz w:val="20"/>
        </w:rPr>
        <w:fldChar w:fldCharType="end"/>
      </w:r>
      <w:r w:rsidR="007A6410" w:rsidRPr="001F08D5">
        <w:rPr>
          <w:sz w:val="20"/>
        </w:rPr>
        <w:t xml:space="preserve">. </w:t>
      </w:r>
      <w:r w:rsidRPr="001F08D5">
        <w:rPr>
          <w:sz w:val="20"/>
        </w:rPr>
        <w:fldChar w:fldCharType="begin"/>
      </w:r>
      <w:r w:rsidR="007A6410" w:rsidRPr="001F08D5">
        <w:rPr>
          <w:sz w:val="20"/>
        </w:rPr>
        <w:instrText xml:space="preserve"> TIME  \@ "HH:mm"  \* MERGEFORMAT </w:instrText>
      </w:r>
      <w:r w:rsidRPr="001F08D5">
        <w:rPr>
          <w:sz w:val="20"/>
        </w:rPr>
        <w:fldChar w:fldCharType="separate"/>
      </w:r>
      <w:r w:rsidR="003C119B">
        <w:rPr>
          <w:noProof/>
          <w:sz w:val="20"/>
        </w:rPr>
        <w:t>15:38</w:t>
      </w:r>
      <w:r w:rsidRPr="001F08D5">
        <w:rPr>
          <w:sz w:val="20"/>
        </w:rPr>
        <w:fldChar w:fldCharType="end"/>
      </w:r>
      <w:r w:rsidR="00084A89">
        <w:rPr>
          <w:sz w:val="20"/>
        </w:rPr>
        <w:t>;</w:t>
      </w:r>
    </w:p>
    <w:p w:rsidR="00084A89" w:rsidRDefault="00084A89" w:rsidP="007A6410">
      <w:pPr>
        <w:pStyle w:val="BodyTextIndent"/>
        <w:spacing w:before="0"/>
        <w:ind w:firstLine="0"/>
        <w:rPr>
          <w:sz w:val="20"/>
        </w:rPr>
      </w:pPr>
      <w:r>
        <w:rPr>
          <w:sz w:val="20"/>
        </w:rPr>
        <w:t xml:space="preserve"> </w:t>
      </w:r>
      <w:fldSimple w:instr=" NUMWORDS   \* MERGEFORMAT ">
        <w:r>
          <w:rPr>
            <w:noProof/>
            <w:sz w:val="20"/>
          </w:rPr>
          <w:t>4419</w:t>
        </w:r>
      </w:fldSimple>
    </w:p>
    <w:p w:rsidR="002C2CF3" w:rsidRDefault="007A6410" w:rsidP="008D4935">
      <w:pPr>
        <w:pStyle w:val="BodyTextIndent"/>
        <w:spacing w:before="0"/>
        <w:ind w:firstLine="0"/>
        <w:rPr>
          <w:sz w:val="20"/>
        </w:rPr>
      </w:pPr>
      <w:proofErr w:type="spellStart"/>
      <w:r>
        <w:rPr>
          <w:sz w:val="20"/>
        </w:rPr>
        <w:t>S.Āmare</w:t>
      </w:r>
      <w:proofErr w:type="spellEnd"/>
      <w:r>
        <w:rPr>
          <w:sz w:val="20"/>
        </w:rPr>
        <w:t xml:space="preserve"> </w:t>
      </w:r>
      <w:r w:rsidR="00084A89">
        <w:rPr>
          <w:sz w:val="20"/>
        </w:rPr>
        <w:t>–</w:t>
      </w:r>
      <w:r>
        <w:rPr>
          <w:sz w:val="20"/>
        </w:rPr>
        <w:t xml:space="preserve"> </w:t>
      </w:r>
      <w:proofErr w:type="spellStart"/>
      <w:r>
        <w:rPr>
          <w:sz w:val="20"/>
        </w:rPr>
        <w:t>Pilka</w:t>
      </w:r>
      <w:proofErr w:type="spellEnd"/>
      <w:r w:rsidR="00084A89">
        <w:rPr>
          <w:sz w:val="20"/>
        </w:rPr>
        <w:t xml:space="preserve">; </w:t>
      </w:r>
      <w:r w:rsidRPr="001F08D5">
        <w:rPr>
          <w:sz w:val="20"/>
        </w:rPr>
        <w:t>6</w:t>
      </w:r>
      <w:r>
        <w:rPr>
          <w:sz w:val="20"/>
        </w:rPr>
        <w:t>7095510</w:t>
      </w:r>
      <w:r w:rsidRPr="001F08D5">
        <w:rPr>
          <w:sz w:val="20"/>
        </w:rPr>
        <w:t xml:space="preserve">, </w:t>
      </w:r>
      <w:hyperlink r:id="rId10" w:history="1">
        <w:r w:rsidRPr="008F667A">
          <w:rPr>
            <w:rStyle w:val="Hyperlink"/>
            <w:sz w:val="20"/>
          </w:rPr>
          <w:t>solvita.amare-pilka@fm.gov.lv</w:t>
        </w:r>
      </w:hyperlink>
    </w:p>
    <w:sectPr w:rsidR="002C2CF3" w:rsidSect="009F7A3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9B" w:rsidRDefault="003C119B" w:rsidP="009B7B04">
      <w:pPr>
        <w:spacing w:after="0" w:line="240" w:lineRule="auto"/>
      </w:pPr>
      <w:r>
        <w:separator/>
      </w:r>
    </w:p>
  </w:endnote>
  <w:endnote w:type="continuationSeparator" w:id="0">
    <w:p w:rsidR="003C119B" w:rsidRDefault="003C119B" w:rsidP="009B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9B" w:rsidRPr="00BE2B8E" w:rsidRDefault="003C119B" w:rsidP="008D4935">
    <w:pPr>
      <w:pStyle w:val="Heading3"/>
      <w:spacing w:before="0" w:after="0" w:line="240" w:lineRule="auto"/>
      <w:jc w:val="both"/>
      <w:rPr>
        <w:rFonts w:ascii="Times New Roman" w:hAnsi="Times New Roman"/>
        <w:b w:val="0"/>
        <w:bCs w:val="0"/>
        <w:sz w:val="20"/>
        <w:szCs w:val="20"/>
      </w:rPr>
    </w:pPr>
    <w:r w:rsidRPr="00BE2B8E">
      <w:rPr>
        <w:rFonts w:ascii="Times New Roman" w:hAnsi="Times New Roman"/>
        <w:b w:val="0"/>
        <w:bCs w:val="0"/>
        <w:sz w:val="20"/>
        <w:szCs w:val="20"/>
      </w:rPr>
      <w:fldChar w:fldCharType="begin"/>
    </w:r>
    <w:r w:rsidRPr="00BE2B8E">
      <w:rPr>
        <w:rFonts w:ascii="Times New Roman" w:hAnsi="Times New Roman"/>
        <w:b w:val="0"/>
        <w:bCs w:val="0"/>
        <w:sz w:val="20"/>
        <w:szCs w:val="20"/>
      </w:rPr>
      <w:instrText xml:space="preserve"> FILENAME </w:instrText>
    </w:r>
    <w:r w:rsidRPr="00BE2B8E">
      <w:rPr>
        <w:rFonts w:ascii="Times New Roman" w:hAnsi="Times New Roman"/>
        <w:b w:val="0"/>
        <w:bCs w:val="0"/>
        <w:sz w:val="20"/>
        <w:szCs w:val="20"/>
      </w:rPr>
      <w:fldChar w:fldCharType="separate"/>
    </w:r>
    <w:r>
      <w:rPr>
        <w:rFonts w:ascii="Times New Roman" w:hAnsi="Times New Roman"/>
        <w:b w:val="0"/>
        <w:bCs w:val="0"/>
        <w:noProof/>
        <w:sz w:val="20"/>
        <w:szCs w:val="20"/>
      </w:rPr>
      <w:t>FMAnot_211009_PVN_ad_v</w:t>
    </w:r>
    <w:r w:rsidRPr="00BE2B8E">
      <w:rPr>
        <w:rFonts w:ascii="Times New Roman" w:hAnsi="Times New Roman"/>
        <w:b w:val="0"/>
        <w:bCs w:val="0"/>
        <w:sz w:val="20"/>
        <w:szCs w:val="20"/>
      </w:rPr>
      <w:fldChar w:fldCharType="end"/>
    </w:r>
    <w:r w:rsidRPr="00BE2B8E">
      <w:rPr>
        <w:rFonts w:ascii="Times New Roman" w:hAnsi="Times New Roman"/>
        <w:b w:val="0"/>
        <w:bCs w:val="0"/>
        <w:sz w:val="20"/>
        <w:szCs w:val="20"/>
      </w:rPr>
      <w:t>; Likumprojekta „</w:t>
    </w:r>
    <w:r>
      <w:rPr>
        <w:rFonts w:ascii="Times New Roman" w:hAnsi="Times New Roman"/>
        <w:b w:val="0"/>
        <w:bCs w:val="0"/>
        <w:sz w:val="20"/>
        <w:szCs w:val="20"/>
      </w:rPr>
      <w:t>Grozījumi likumā „Par p</w:t>
    </w:r>
    <w:r w:rsidRPr="00BE2B8E">
      <w:rPr>
        <w:rFonts w:ascii="Times New Roman" w:hAnsi="Times New Roman"/>
        <w:b w:val="0"/>
        <w:bCs w:val="0"/>
        <w:sz w:val="20"/>
        <w:szCs w:val="20"/>
      </w:rPr>
      <w:t>ievienotās vērtības nodok</w:t>
    </w:r>
    <w:r>
      <w:rPr>
        <w:rFonts w:ascii="Times New Roman" w:hAnsi="Times New Roman"/>
        <w:b w:val="0"/>
        <w:bCs w:val="0"/>
        <w:sz w:val="20"/>
        <w:szCs w:val="20"/>
      </w:rPr>
      <w:t>li</w:t>
    </w:r>
    <w:r w:rsidRPr="00BE2B8E">
      <w:rPr>
        <w:rFonts w:ascii="Times New Roman" w:hAnsi="Times New Roman"/>
        <w:b w:val="0"/>
        <w:bCs w:val="0"/>
        <w:sz w:val="20"/>
        <w:szCs w:val="20"/>
      </w:rPr>
      <w:t>”</w:t>
    </w:r>
    <w:r>
      <w:rPr>
        <w:rFonts w:ascii="Times New Roman" w:hAnsi="Times New Roman"/>
        <w:b w:val="0"/>
        <w:bCs w:val="0"/>
        <w:sz w:val="20"/>
        <w:szCs w:val="20"/>
      </w:rPr>
      <w:t>”</w:t>
    </w:r>
    <w:r w:rsidRPr="00BE2B8E">
      <w:rPr>
        <w:rFonts w:ascii="Times New Roman" w:hAnsi="Times New Roman"/>
        <w:b w:val="0"/>
        <w:bCs w:val="0"/>
        <w:sz w:val="20"/>
        <w:szCs w:val="20"/>
      </w:rPr>
      <w:t xml:space="preserve"> </w:t>
    </w:r>
    <w:r w:rsidRPr="00BE2B8E">
      <w:rPr>
        <w:rFonts w:ascii="Times New Roman" w:hAnsi="Times New Roman"/>
        <w:b w:val="0"/>
        <w:sz w:val="20"/>
        <w:szCs w:val="20"/>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9B" w:rsidRDefault="003C119B" w:rsidP="00084A89">
    <w:pPr>
      <w:pStyle w:val="Heading3"/>
      <w:spacing w:before="0" w:after="0" w:line="240" w:lineRule="auto"/>
      <w:jc w:val="both"/>
    </w:pPr>
    <w:r w:rsidRPr="00BE2B8E">
      <w:rPr>
        <w:rFonts w:ascii="Times New Roman" w:hAnsi="Times New Roman"/>
        <w:b w:val="0"/>
        <w:bCs w:val="0"/>
        <w:sz w:val="20"/>
        <w:szCs w:val="20"/>
      </w:rPr>
      <w:fldChar w:fldCharType="begin"/>
    </w:r>
    <w:r w:rsidRPr="00BE2B8E">
      <w:rPr>
        <w:rFonts w:ascii="Times New Roman" w:hAnsi="Times New Roman"/>
        <w:b w:val="0"/>
        <w:bCs w:val="0"/>
        <w:sz w:val="20"/>
        <w:szCs w:val="20"/>
      </w:rPr>
      <w:instrText xml:space="preserve"> FILENAME </w:instrText>
    </w:r>
    <w:r w:rsidRPr="00BE2B8E">
      <w:rPr>
        <w:rFonts w:ascii="Times New Roman" w:hAnsi="Times New Roman"/>
        <w:b w:val="0"/>
        <w:bCs w:val="0"/>
        <w:sz w:val="20"/>
        <w:szCs w:val="20"/>
      </w:rPr>
      <w:fldChar w:fldCharType="separate"/>
    </w:r>
    <w:r>
      <w:rPr>
        <w:rFonts w:ascii="Times New Roman" w:hAnsi="Times New Roman"/>
        <w:b w:val="0"/>
        <w:bCs w:val="0"/>
        <w:noProof/>
        <w:sz w:val="20"/>
        <w:szCs w:val="20"/>
      </w:rPr>
      <w:t>FMAnot_211009_PVN_ad_v</w:t>
    </w:r>
    <w:r w:rsidRPr="00BE2B8E">
      <w:rPr>
        <w:rFonts w:ascii="Times New Roman" w:hAnsi="Times New Roman"/>
        <w:b w:val="0"/>
        <w:bCs w:val="0"/>
        <w:sz w:val="20"/>
        <w:szCs w:val="20"/>
      </w:rPr>
      <w:fldChar w:fldCharType="end"/>
    </w:r>
    <w:r w:rsidRPr="00BE2B8E">
      <w:rPr>
        <w:rFonts w:ascii="Times New Roman" w:hAnsi="Times New Roman"/>
        <w:b w:val="0"/>
        <w:bCs w:val="0"/>
        <w:sz w:val="20"/>
        <w:szCs w:val="20"/>
      </w:rPr>
      <w:t>; Likumprojekta „</w:t>
    </w:r>
    <w:r>
      <w:rPr>
        <w:rFonts w:ascii="Times New Roman" w:hAnsi="Times New Roman"/>
        <w:b w:val="0"/>
        <w:bCs w:val="0"/>
        <w:sz w:val="20"/>
        <w:szCs w:val="20"/>
      </w:rPr>
      <w:t>Grozījumi likumā „Par p</w:t>
    </w:r>
    <w:r w:rsidRPr="00BE2B8E">
      <w:rPr>
        <w:rFonts w:ascii="Times New Roman" w:hAnsi="Times New Roman"/>
        <w:b w:val="0"/>
        <w:bCs w:val="0"/>
        <w:sz w:val="20"/>
        <w:szCs w:val="20"/>
      </w:rPr>
      <w:t>ievienotās vērtības nodok</w:t>
    </w:r>
    <w:r>
      <w:rPr>
        <w:rFonts w:ascii="Times New Roman" w:hAnsi="Times New Roman"/>
        <w:b w:val="0"/>
        <w:bCs w:val="0"/>
        <w:sz w:val="20"/>
        <w:szCs w:val="20"/>
      </w:rPr>
      <w:t>li</w:t>
    </w:r>
    <w:r w:rsidRPr="00BE2B8E">
      <w:rPr>
        <w:rFonts w:ascii="Times New Roman" w:hAnsi="Times New Roman"/>
        <w:b w:val="0"/>
        <w:bCs w:val="0"/>
        <w:sz w:val="20"/>
        <w:szCs w:val="20"/>
      </w:rPr>
      <w:t>”</w:t>
    </w:r>
    <w:r>
      <w:rPr>
        <w:rFonts w:ascii="Times New Roman" w:hAnsi="Times New Roman"/>
        <w:b w:val="0"/>
        <w:bCs w:val="0"/>
        <w:sz w:val="20"/>
        <w:szCs w:val="20"/>
      </w:rPr>
      <w:t>”</w:t>
    </w:r>
    <w:r w:rsidRPr="00BE2B8E">
      <w:rPr>
        <w:rFonts w:ascii="Times New Roman" w:hAnsi="Times New Roman"/>
        <w:b w:val="0"/>
        <w:bCs w:val="0"/>
        <w:sz w:val="20"/>
        <w:szCs w:val="20"/>
      </w:rPr>
      <w:t xml:space="preserve"> </w:t>
    </w:r>
    <w:r w:rsidRPr="00BE2B8E">
      <w:rPr>
        <w:rFonts w:ascii="Times New Roman" w:hAnsi="Times New Roman"/>
        <w:b w:val="0"/>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9B" w:rsidRDefault="003C119B" w:rsidP="009B7B04">
      <w:pPr>
        <w:spacing w:after="0" w:line="240" w:lineRule="auto"/>
      </w:pPr>
      <w:r>
        <w:separator/>
      </w:r>
    </w:p>
  </w:footnote>
  <w:footnote w:type="continuationSeparator" w:id="0">
    <w:p w:rsidR="003C119B" w:rsidRDefault="003C119B" w:rsidP="009B7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9B" w:rsidRDefault="003C119B">
    <w:pPr>
      <w:pStyle w:val="Header"/>
      <w:jc w:val="center"/>
    </w:pPr>
    <w:fldSimple w:instr=" PAGE   \* MERGEFORMAT ">
      <w:r w:rsidR="00B816FC">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D1"/>
    <w:multiLevelType w:val="hybridMultilevel"/>
    <w:tmpl w:val="806AC8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492BB7"/>
    <w:multiLevelType w:val="hybridMultilevel"/>
    <w:tmpl w:val="82FEB66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0C637382"/>
    <w:multiLevelType w:val="hybridMultilevel"/>
    <w:tmpl w:val="3352321A"/>
    <w:lvl w:ilvl="0" w:tplc="04260001">
      <w:start w:val="1"/>
      <w:numFmt w:val="bullet"/>
      <w:lvlText w:val=""/>
      <w:lvlJc w:val="left"/>
      <w:pPr>
        <w:ind w:left="856" w:hanging="360"/>
      </w:pPr>
      <w:rPr>
        <w:rFonts w:ascii="Symbol" w:hAnsi="Symbol" w:hint="default"/>
      </w:rPr>
    </w:lvl>
    <w:lvl w:ilvl="1" w:tplc="04260003" w:tentative="1">
      <w:start w:val="1"/>
      <w:numFmt w:val="bullet"/>
      <w:lvlText w:val="o"/>
      <w:lvlJc w:val="left"/>
      <w:pPr>
        <w:ind w:left="1576" w:hanging="360"/>
      </w:pPr>
      <w:rPr>
        <w:rFonts w:ascii="Courier New" w:hAnsi="Courier New" w:cs="Courier New" w:hint="default"/>
      </w:rPr>
    </w:lvl>
    <w:lvl w:ilvl="2" w:tplc="04260005" w:tentative="1">
      <w:start w:val="1"/>
      <w:numFmt w:val="bullet"/>
      <w:lvlText w:val=""/>
      <w:lvlJc w:val="left"/>
      <w:pPr>
        <w:ind w:left="2296" w:hanging="360"/>
      </w:pPr>
      <w:rPr>
        <w:rFonts w:ascii="Wingdings" w:hAnsi="Wingdings" w:hint="default"/>
      </w:rPr>
    </w:lvl>
    <w:lvl w:ilvl="3" w:tplc="04260001" w:tentative="1">
      <w:start w:val="1"/>
      <w:numFmt w:val="bullet"/>
      <w:lvlText w:val=""/>
      <w:lvlJc w:val="left"/>
      <w:pPr>
        <w:ind w:left="3016" w:hanging="360"/>
      </w:pPr>
      <w:rPr>
        <w:rFonts w:ascii="Symbol" w:hAnsi="Symbol" w:hint="default"/>
      </w:rPr>
    </w:lvl>
    <w:lvl w:ilvl="4" w:tplc="04260003" w:tentative="1">
      <w:start w:val="1"/>
      <w:numFmt w:val="bullet"/>
      <w:lvlText w:val="o"/>
      <w:lvlJc w:val="left"/>
      <w:pPr>
        <w:ind w:left="3736" w:hanging="360"/>
      </w:pPr>
      <w:rPr>
        <w:rFonts w:ascii="Courier New" w:hAnsi="Courier New" w:cs="Courier New" w:hint="default"/>
      </w:rPr>
    </w:lvl>
    <w:lvl w:ilvl="5" w:tplc="04260005" w:tentative="1">
      <w:start w:val="1"/>
      <w:numFmt w:val="bullet"/>
      <w:lvlText w:val=""/>
      <w:lvlJc w:val="left"/>
      <w:pPr>
        <w:ind w:left="4456" w:hanging="360"/>
      </w:pPr>
      <w:rPr>
        <w:rFonts w:ascii="Wingdings" w:hAnsi="Wingdings" w:hint="default"/>
      </w:rPr>
    </w:lvl>
    <w:lvl w:ilvl="6" w:tplc="04260001" w:tentative="1">
      <w:start w:val="1"/>
      <w:numFmt w:val="bullet"/>
      <w:lvlText w:val=""/>
      <w:lvlJc w:val="left"/>
      <w:pPr>
        <w:ind w:left="5176" w:hanging="360"/>
      </w:pPr>
      <w:rPr>
        <w:rFonts w:ascii="Symbol" w:hAnsi="Symbol" w:hint="default"/>
      </w:rPr>
    </w:lvl>
    <w:lvl w:ilvl="7" w:tplc="04260003" w:tentative="1">
      <w:start w:val="1"/>
      <w:numFmt w:val="bullet"/>
      <w:lvlText w:val="o"/>
      <w:lvlJc w:val="left"/>
      <w:pPr>
        <w:ind w:left="5896" w:hanging="360"/>
      </w:pPr>
      <w:rPr>
        <w:rFonts w:ascii="Courier New" w:hAnsi="Courier New" w:cs="Courier New" w:hint="default"/>
      </w:rPr>
    </w:lvl>
    <w:lvl w:ilvl="8" w:tplc="04260005" w:tentative="1">
      <w:start w:val="1"/>
      <w:numFmt w:val="bullet"/>
      <w:lvlText w:val=""/>
      <w:lvlJc w:val="left"/>
      <w:pPr>
        <w:ind w:left="6616" w:hanging="360"/>
      </w:pPr>
      <w:rPr>
        <w:rFonts w:ascii="Wingdings" w:hAnsi="Wingdings" w:hint="default"/>
      </w:rPr>
    </w:lvl>
  </w:abstractNum>
  <w:abstractNum w:abstractNumId="4">
    <w:nsid w:val="104E2805"/>
    <w:multiLevelType w:val="hybridMultilevel"/>
    <w:tmpl w:val="E1F4F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149A129C"/>
    <w:multiLevelType w:val="hybridMultilevel"/>
    <w:tmpl w:val="A48E7CC4"/>
    <w:lvl w:ilvl="0" w:tplc="93803782">
      <w:start w:val="3"/>
      <w:numFmt w:val="decimal"/>
      <w:lvlText w:val="%1)"/>
      <w:lvlJc w:val="left"/>
      <w:pPr>
        <w:tabs>
          <w:tab w:val="num" w:pos="360"/>
        </w:tabs>
        <w:ind w:left="36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75C6008"/>
    <w:multiLevelType w:val="hybridMultilevel"/>
    <w:tmpl w:val="32F06F3A"/>
    <w:lvl w:ilvl="0" w:tplc="4FB2EDA4">
      <w:start w:val="1"/>
      <w:numFmt w:val="bullet"/>
      <w:lvlText w:val="-"/>
      <w:lvlJc w:val="left"/>
      <w:pPr>
        <w:ind w:left="485" w:hanging="360"/>
      </w:pPr>
      <w:rPr>
        <w:rFonts w:ascii="Times New Roman" w:eastAsia="Calibri" w:hAnsi="Times New Roman" w:cs="Times New Roman" w:hint="default"/>
      </w:rPr>
    </w:lvl>
    <w:lvl w:ilvl="1" w:tplc="04260003" w:tentative="1">
      <w:start w:val="1"/>
      <w:numFmt w:val="bullet"/>
      <w:lvlText w:val="o"/>
      <w:lvlJc w:val="left"/>
      <w:pPr>
        <w:ind w:left="1205" w:hanging="360"/>
      </w:pPr>
      <w:rPr>
        <w:rFonts w:ascii="Courier New" w:hAnsi="Courier New" w:cs="Courier New" w:hint="default"/>
      </w:rPr>
    </w:lvl>
    <w:lvl w:ilvl="2" w:tplc="04260005" w:tentative="1">
      <w:start w:val="1"/>
      <w:numFmt w:val="bullet"/>
      <w:lvlText w:val=""/>
      <w:lvlJc w:val="left"/>
      <w:pPr>
        <w:ind w:left="1925" w:hanging="360"/>
      </w:pPr>
      <w:rPr>
        <w:rFonts w:ascii="Wingdings" w:hAnsi="Wingdings" w:hint="default"/>
      </w:rPr>
    </w:lvl>
    <w:lvl w:ilvl="3" w:tplc="04260001" w:tentative="1">
      <w:start w:val="1"/>
      <w:numFmt w:val="bullet"/>
      <w:lvlText w:val=""/>
      <w:lvlJc w:val="left"/>
      <w:pPr>
        <w:ind w:left="2645" w:hanging="360"/>
      </w:pPr>
      <w:rPr>
        <w:rFonts w:ascii="Symbol" w:hAnsi="Symbol" w:hint="default"/>
      </w:rPr>
    </w:lvl>
    <w:lvl w:ilvl="4" w:tplc="04260003" w:tentative="1">
      <w:start w:val="1"/>
      <w:numFmt w:val="bullet"/>
      <w:lvlText w:val="o"/>
      <w:lvlJc w:val="left"/>
      <w:pPr>
        <w:ind w:left="3365" w:hanging="360"/>
      </w:pPr>
      <w:rPr>
        <w:rFonts w:ascii="Courier New" w:hAnsi="Courier New" w:cs="Courier New" w:hint="default"/>
      </w:rPr>
    </w:lvl>
    <w:lvl w:ilvl="5" w:tplc="04260005" w:tentative="1">
      <w:start w:val="1"/>
      <w:numFmt w:val="bullet"/>
      <w:lvlText w:val=""/>
      <w:lvlJc w:val="left"/>
      <w:pPr>
        <w:ind w:left="4085" w:hanging="360"/>
      </w:pPr>
      <w:rPr>
        <w:rFonts w:ascii="Wingdings" w:hAnsi="Wingdings" w:hint="default"/>
      </w:rPr>
    </w:lvl>
    <w:lvl w:ilvl="6" w:tplc="04260001" w:tentative="1">
      <w:start w:val="1"/>
      <w:numFmt w:val="bullet"/>
      <w:lvlText w:val=""/>
      <w:lvlJc w:val="left"/>
      <w:pPr>
        <w:ind w:left="4805" w:hanging="360"/>
      </w:pPr>
      <w:rPr>
        <w:rFonts w:ascii="Symbol" w:hAnsi="Symbol" w:hint="default"/>
      </w:rPr>
    </w:lvl>
    <w:lvl w:ilvl="7" w:tplc="04260003" w:tentative="1">
      <w:start w:val="1"/>
      <w:numFmt w:val="bullet"/>
      <w:lvlText w:val="o"/>
      <w:lvlJc w:val="left"/>
      <w:pPr>
        <w:ind w:left="5525" w:hanging="360"/>
      </w:pPr>
      <w:rPr>
        <w:rFonts w:ascii="Courier New" w:hAnsi="Courier New" w:cs="Courier New" w:hint="default"/>
      </w:rPr>
    </w:lvl>
    <w:lvl w:ilvl="8" w:tplc="04260005" w:tentative="1">
      <w:start w:val="1"/>
      <w:numFmt w:val="bullet"/>
      <w:lvlText w:val=""/>
      <w:lvlJc w:val="left"/>
      <w:pPr>
        <w:ind w:left="6245" w:hanging="360"/>
      </w:pPr>
      <w:rPr>
        <w:rFonts w:ascii="Wingdings" w:hAnsi="Wingdings" w:hint="default"/>
      </w:rPr>
    </w:lvl>
  </w:abstractNum>
  <w:abstractNum w:abstractNumId="7">
    <w:nsid w:val="18A12098"/>
    <w:multiLevelType w:val="hybridMultilevel"/>
    <w:tmpl w:val="451A720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nsid w:val="19AF15BF"/>
    <w:multiLevelType w:val="hybridMultilevel"/>
    <w:tmpl w:val="095A0C28"/>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9">
    <w:nsid w:val="1DA16A1B"/>
    <w:multiLevelType w:val="hybridMultilevel"/>
    <w:tmpl w:val="86FAA0AC"/>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0">
    <w:nsid w:val="205D4D25"/>
    <w:multiLevelType w:val="multilevel"/>
    <w:tmpl w:val="6DCA6D3E"/>
    <w:lvl w:ilvl="0">
      <w:start w:val="7"/>
      <w:numFmt w:val="bullet"/>
      <w:lvlText w:val="-"/>
      <w:lvlJc w:val="left"/>
      <w:pPr>
        <w:ind w:left="1131" w:hanging="360"/>
      </w:pPr>
      <w:rPr>
        <w:rFonts w:ascii="Times New Roman" w:eastAsia="Calibri" w:hAnsi="Times New Roman" w:cs="Times New Roman"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11">
    <w:nsid w:val="22665575"/>
    <w:multiLevelType w:val="hybridMultilevel"/>
    <w:tmpl w:val="A0B607F2"/>
    <w:lvl w:ilvl="0" w:tplc="54802AB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954387"/>
    <w:multiLevelType w:val="hybridMultilevel"/>
    <w:tmpl w:val="8CDEC598"/>
    <w:lvl w:ilvl="0" w:tplc="04260001">
      <w:start w:val="1"/>
      <w:numFmt w:val="bullet"/>
      <w:lvlText w:val=""/>
      <w:lvlJc w:val="left"/>
      <w:pPr>
        <w:ind w:left="998" w:hanging="360"/>
      </w:pPr>
      <w:rPr>
        <w:rFonts w:ascii="Symbol" w:hAnsi="Symbol" w:hint="default"/>
      </w:rPr>
    </w:lvl>
    <w:lvl w:ilvl="1" w:tplc="04260003" w:tentative="1">
      <w:start w:val="1"/>
      <w:numFmt w:val="bullet"/>
      <w:lvlText w:val="o"/>
      <w:lvlJc w:val="left"/>
      <w:pPr>
        <w:ind w:left="1718" w:hanging="360"/>
      </w:pPr>
      <w:rPr>
        <w:rFonts w:ascii="Courier New" w:hAnsi="Courier New" w:cs="Courier New" w:hint="default"/>
      </w:rPr>
    </w:lvl>
    <w:lvl w:ilvl="2" w:tplc="04260005" w:tentative="1">
      <w:start w:val="1"/>
      <w:numFmt w:val="bullet"/>
      <w:lvlText w:val=""/>
      <w:lvlJc w:val="left"/>
      <w:pPr>
        <w:ind w:left="2438" w:hanging="360"/>
      </w:pPr>
      <w:rPr>
        <w:rFonts w:ascii="Wingdings" w:hAnsi="Wingdings" w:hint="default"/>
      </w:rPr>
    </w:lvl>
    <w:lvl w:ilvl="3" w:tplc="04260001" w:tentative="1">
      <w:start w:val="1"/>
      <w:numFmt w:val="bullet"/>
      <w:lvlText w:val=""/>
      <w:lvlJc w:val="left"/>
      <w:pPr>
        <w:ind w:left="3158" w:hanging="360"/>
      </w:pPr>
      <w:rPr>
        <w:rFonts w:ascii="Symbol" w:hAnsi="Symbol" w:hint="default"/>
      </w:rPr>
    </w:lvl>
    <w:lvl w:ilvl="4" w:tplc="04260003" w:tentative="1">
      <w:start w:val="1"/>
      <w:numFmt w:val="bullet"/>
      <w:lvlText w:val="o"/>
      <w:lvlJc w:val="left"/>
      <w:pPr>
        <w:ind w:left="3878" w:hanging="360"/>
      </w:pPr>
      <w:rPr>
        <w:rFonts w:ascii="Courier New" w:hAnsi="Courier New" w:cs="Courier New" w:hint="default"/>
      </w:rPr>
    </w:lvl>
    <w:lvl w:ilvl="5" w:tplc="04260005" w:tentative="1">
      <w:start w:val="1"/>
      <w:numFmt w:val="bullet"/>
      <w:lvlText w:val=""/>
      <w:lvlJc w:val="left"/>
      <w:pPr>
        <w:ind w:left="4598" w:hanging="360"/>
      </w:pPr>
      <w:rPr>
        <w:rFonts w:ascii="Wingdings" w:hAnsi="Wingdings" w:hint="default"/>
      </w:rPr>
    </w:lvl>
    <w:lvl w:ilvl="6" w:tplc="04260001" w:tentative="1">
      <w:start w:val="1"/>
      <w:numFmt w:val="bullet"/>
      <w:lvlText w:val=""/>
      <w:lvlJc w:val="left"/>
      <w:pPr>
        <w:ind w:left="5318" w:hanging="360"/>
      </w:pPr>
      <w:rPr>
        <w:rFonts w:ascii="Symbol" w:hAnsi="Symbol" w:hint="default"/>
      </w:rPr>
    </w:lvl>
    <w:lvl w:ilvl="7" w:tplc="04260003" w:tentative="1">
      <w:start w:val="1"/>
      <w:numFmt w:val="bullet"/>
      <w:lvlText w:val="o"/>
      <w:lvlJc w:val="left"/>
      <w:pPr>
        <w:ind w:left="6038" w:hanging="360"/>
      </w:pPr>
      <w:rPr>
        <w:rFonts w:ascii="Courier New" w:hAnsi="Courier New" w:cs="Courier New" w:hint="default"/>
      </w:rPr>
    </w:lvl>
    <w:lvl w:ilvl="8" w:tplc="04260005" w:tentative="1">
      <w:start w:val="1"/>
      <w:numFmt w:val="bullet"/>
      <w:lvlText w:val=""/>
      <w:lvlJc w:val="left"/>
      <w:pPr>
        <w:ind w:left="6758" w:hanging="360"/>
      </w:pPr>
      <w:rPr>
        <w:rFonts w:ascii="Wingdings" w:hAnsi="Wingdings" w:hint="default"/>
      </w:rPr>
    </w:lvl>
  </w:abstractNum>
  <w:abstractNum w:abstractNumId="13">
    <w:nsid w:val="265F54A9"/>
    <w:multiLevelType w:val="hybridMultilevel"/>
    <w:tmpl w:val="40F449B2"/>
    <w:lvl w:ilvl="0" w:tplc="4718B01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2CCD6B80"/>
    <w:multiLevelType w:val="hybridMultilevel"/>
    <w:tmpl w:val="B164B872"/>
    <w:lvl w:ilvl="0" w:tplc="04260001">
      <w:start w:val="1"/>
      <w:numFmt w:val="bullet"/>
      <w:lvlText w:val=""/>
      <w:lvlJc w:val="left"/>
      <w:pPr>
        <w:ind w:left="856" w:hanging="360"/>
      </w:pPr>
      <w:rPr>
        <w:rFonts w:ascii="Symbol" w:hAnsi="Symbol" w:hint="default"/>
      </w:rPr>
    </w:lvl>
    <w:lvl w:ilvl="1" w:tplc="04260003" w:tentative="1">
      <w:start w:val="1"/>
      <w:numFmt w:val="bullet"/>
      <w:lvlText w:val="o"/>
      <w:lvlJc w:val="left"/>
      <w:pPr>
        <w:ind w:left="1576" w:hanging="360"/>
      </w:pPr>
      <w:rPr>
        <w:rFonts w:ascii="Courier New" w:hAnsi="Courier New" w:cs="Courier New" w:hint="default"/>
      </w:rPr>
    </w:lvl>
    <w:lvl w:ilvl="2" w:tplc="04260005" w:tentative="1">
      <w:start w:val="1"/>
      <w:numFmt w:val="bullet"/>
      <w:lvlText w:val=""/>
      <w:lvlJc w:val="left"/>
      <w:pPr>
        <w:ind w:left="2296" w:hanging="360"/>
      </w:pPr>
      <w:rPr>
        <w:rFonts w:ascii="Wingdings" w:hAnsi="Wingdings" w:hint="default"/>
      </w:rPr>
    </w:lvl>
    <w:lvl w:ilvl="3" w:tplc="04260001" w:tentative="1">
      <w:start w:val="1"/>
      <w:numFmt w:val="bullet"/>
      <w:lvlText w:val=""/>
      <w:lvlJc w:val="left"/>
      <w:pPr>
        <w:ind w:left="3016" w:hanging="360"/>
      </w:pPr>
      <w:rPr>
        <w:rFonts w:ascii="Symbol" w:hAnsi="Symbol" w:hint="default"/>
      </w:rPr>
    </w:lvl>
    <w:lvl w:ilvl="4" w:tplc="04260003" w:tentative="1">
      <w:start w:val="1"/>
      <w:numFmt w:val="bullet"/>
      <w:lvlText w:val="o"/>
      <w:lvlJc w:val="left"/>
      <w:pPr>
        <w:ind w:left="3736" w:hanging="360"/>
      </w:pPr>
      <w:rPr>
        <w:rFonts w:ascii="Courier New" w:hAnsi="Courier New" w:cs="Courier New" w:hint="default"/>
      </w:rPr>
    </w:lvl>
    <w:lvl w:ilvl="5" w:tplc="04260005" w:tentative="1">
      <w:start w:val="1"/>
      <w:numFmt w:val="bullet"/>
      <w:lvlText w:val=""/>
      <w:lvlJc w:val="left"/>
      <w:pPr>
        <w:ind w:left="4456" w:hanging="360"/>
      </w:pPr>
      <w:rPr>
        <w:rFonts w:ascii="Wingdings" w:hAnsi="Wingdings" w:hint="default"/>
      </w:rPr>
    </w:lvl>
    <w:lvl w:ilvl="6" w:tplc="04260001" w:tentative="1">
      <w:start w:val="1"/>
      <w:numFmt w:val="bullet"/>
      <w:lvlText w:val=""/>
      <w:lvlJc w:val="left"/>
      <w:pPr>
        <w:ind w:left="5176" w:hanging="360"/>
      </w:pPr>
      <w:rPr>
        <w:rFonts w:ascii="Symbol" w:hAnsi="Symbol" w:hint="default"/>
      </w:rPr>
    </w:lvl>
    <w:lvl w:ilvl="7" w:tplc="04260003" w:tentative="1">
      <w:start w:val="1"/>
      <w:numFmt w:val="bullet"/>
      <w:lvlText w:val="o"/>
      <w:lvlJc w:val="left"/>
      <w:pPr>
        <w:ind w:left="5896" w:hanging="360"/>
      </w:pPr>
      <w:rPr>
        <w:rFonts w:ascii="Courier New" w:hAnsi="Courier New" w:cs="Courier New" w:hint="default"/>
      </w:rPr>
    </w:lvl>
    <w:lvl w:ilvl="8" w:tplc="04260005" w:tentative="1">
      <w:start w:val="1"/>
      <w:numFmt w:val="bullet"/>
      <w:lvlText w:val=""/>
      <w:lvlJc w:val="left"/>
      <w:pPr>
        <w:ind w:left="6616" w:hanging="360"/>
      </w:pPr>
      <w:rPr>
        <w:rFonts w:ascii="Wingdings" w:hAnsi="Wingdings" w:hint="default"/>
      </w:rPr>
    </w:lvl>
  </w:abstractNum>
  <w:abstractNum w:abstractNumId="15">
    <w:nsid w:val="346B1FAD"/>
    <w:multiLevelType w:val="hybridMultilevel"/>
    <w:tmpl w:val="A612A072"/>
    <w:lvl w:ilvl="0" w:tplc="B696133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69067D9"/>
    <w:multiLevelType w:val="hybridMultilevel"/>
    <w:tmpl w:val="B276D00A"/>
    <w:lvl w:ilvl="0" w:tplc="04260001">
      <w:start w:val="1"/>
      <w:numFmt w:val="bullet"/>
      <w:lvlText w:val=""/>
      <w:lvlJc w:val="left"/>
      <w:pPr>
        <w:tabs>
          <w:tab w:val="num" w:pos="1440"/>
        </w:tabs>
        <w:ind w:left="1440" w:hanging="360"/>
      </w:pPr>
      <w:rPr>
        <w:rFonts w:ascii="Symbol" w:hAnsi="Symbol" w:hint="default"/>
      </w:rPr>
    </w:lvl>
    <w:lvl w:ilvl="1" w:tplc="65EEB46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79A46C9"/>
    <w:multiLevelType w:val="hybridMultilevel"/>
    <w:tmpl w:val="E604BCB6"/>
    <w:lvl w:ilvl="0" w:tplc="29F87A64">
      <w:start w:val="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3542F0"/>
    <w:multiLevelType w:val="hybridMultilevel"/>
    <w:tmpl w:val="4B9C3184"/>
    <w:lvl w:ilvl="0" w:tplc="04260001">
      <w:start w:val="1"/>
      <w:numFmt w:val="bullet"/>
      <w:lvlText w:val=""/>
      <w:lvlJc w:val="left"/>
      <w:pPr>
        <w:tabs>
          <w:tab w:val="num" w:pos="847"/>
        </w:tabs>
        <w:ind w:left="847" w:hanging="360"/>
      </w:pPr>
      <w:rPr>
        <w:rFonts w:ascii="Symbol" w:hAnsi="Symbol" w:hint="default"/>
      </w:rPr>
    </w:lvl>
    <w:lvl w:ilvl="1" w:tplc="04260003" w:tentative="1">
      <w:start w:val="1"/>
      <w:numFmt w:val="bullet"/>
      <w:lvlText w:val="o"/>
      <w:lvlJc w:val="left"/>
      <w:pPr>
        <w:tabs>
          <w:tab w:val="num" w:pos="1567"/>
        </w:tabs>
        <w:ind w:left="1567" w:hanging="360"/>
      </w:pPr>
      <w:rPr>
        <w:rFonts w:ascii="Courier New" w:hAnsi="Courier New" w:cs="Courier New" w:hint="default"/>
      </w:rPr>
    </w:lvl>
    <w:lvl w:ilvl="2" w:tplc="04260005" w:tentative="1">
      <w:start w:val="1"/>
      <w:numFmt w:val="bullet"/>
      <w:lvlText w:val=""/>
      <w:lvlJc w:val="left"/>
      <w:pPr>
        <w:tabs>
          <w:tab w:val="num" w:pos="2287"/>
        </w:tabs>
        <w:ind w:left="2287" w:hanging="360"/>
      </w:pPr>
      <w:rPr>
        <w:rFonts w:ascii="Wingdings" w:hAnsi="Wingdings" w:hint="default"/>
      </w:rPr>
    </w:lvl>
    <w:lvl w:ilvl="3" w:tplc="04260001" w:tentative="1">
      <w:start w:val="1"/>
      <w:numFmt w:val="bullet"/>
      <w:lvlText w:val=""/>
      <w:lvlJc w:val="left"/>
      <w:pPr>
        <w:tabs>
          <w:tab w:val="num" w:pos="3007"/>
        </w:tabs>
        <w:ind w:left="3007" w:hanging="360"/>
      </w:pPr>
      <w:rPr>
        <w:rFonts w:ascii="Symbol" w:hAnsi="Symbol" w:hint="default"/>
      </w:rPr>
    </w:lvl>
    <w:lvl w:ilvl="4" w:tplc="04260003" w:tentative="1">
      <w:start w:val="1"/>
      <w:numFmt w:val="bullet"/>
      <w:lvlText w:val="o"/>
      <w:lvlJc w:val="left"/>
      <w:pPr>
        <w:tabs>
          <w:tab w:val="num" w:pos="3727"/>
        </w:tabs>
        <w:ind w:left="3727" w:hanging="360"/>
      </w:pPr>
      <w:rPr>
        <w:rFonts w:ascii="Courier New" w:hAnsi="Courier New" w:cs="Courier New" w:hint="default"/>
      </w:rPr>
    </w:lvl>
    <w:lvl w:ilvl="5" w:tplc="04260005" w:tentative="1">
      <w:start w:val="1"/>
      <w:numFmt w:val="bullet"/>
      <w:lvlText w:val=""/>
      <w:lvlJc w:val="left"/>
      <w:pPr>
        <w:tabs>
          <w:tab w:val="num" w:pos="4447"/>
        </w:tabs>
        <w:ind w:left="4447" w:hanging="360"/>
      </w:pPr>
      <w:rPr>
        <w:rFonts w:ascii="Wingdings" w:hAnsi="Wingdings" w:hint="default"/>
      </w:rPr>
    </w:lvl>
    <w:lvl w:ilvl="6" w:tplc="04260001" w:tentative="1">
      <w:start w:val="1"/>
      <w:numFmt w:val="bullet"/>
      <w:lvlText w:val=""/>
      <w:lvlJc w:val="left"/>
      <w:pPr>
        <w:tabs>
          <w:tab w:val="num" w:pos="5167"/>
        </w:tabs>
        <w:ind w:left="5167" w:hanging="360"/>
      </w:pPr>
      <w:rPr>
        <w:rFonts w:ascii="Symbol" w:hAnsi="Symbol" w:hint="default"/>
      </w:rPr>
    </w:lvl>
    <w:lvl w:ilvl="7" w:tplc="04260003" w:tentative="1">
      <w:start w:val="1"/>
      <w:numFmt w:val="bullet"/>
      <w:lvlText w:val="o"/>
      <w:lvlJc w:val="left"/>
      <w:pPr>
        <w:tabs>
          <w:tab w:val="num" w:pos="5887"/>
        </w:tabs>
        <w:ind w:left="5887" w:hanging="360"/>
      </w:pPr>
      <w:rPr>
        <w:rFonts w:ascii="Courier New" w:hAnsi="Courier New" w:cs="Courier New" w:hint="default"/>
      </w:rPr>
    </w:lvl>
    <w:lvl w:ilvl="8" w:tplc="04260005" w:tentative="1">
      <w:start w:val="1"/>
      <w:numFmt w:val="bullet"/>
      <w:lvlText w:val=""/>
      <w:lvlJc w:val="left"/>
      <w:pPr>
        <w:tabs>
          <w:tab w:val="num" w:pos="6607"/>
        </w:tabs>
        <w:ind w:left="6607" w:hanging="360"/>
      </w:pPr>
      <w:rPr>
        <w:rFonts w:ascii="Wingdings" w:hAnsi="Wingdings" w:hint="default"/>
      </w:rPr>
    </w:lvl>
  </w:abstractNum>
  <w:abstractNum w:abstractNumId="19">
    <w:nsid w:val="411E569A"/>
    <w:multiLevelType w:val="hybridMultilevel"/>
    <w:tmpl w:val="401A7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9980914"/>
    <w:multiLevelType w:val="hybridMultilevel"/>
    <w:tmpl w:val="1AAED62E"/>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21">
    <w:nsid w:val="4D3E7F5E"/>
    <w:multiLevelType w:val="multilevel"/>
    <w:tmpl w:val="EB603ED4"/>
    <w:lvl w:ilvl="0">
      <w:start w:val="1"/>
      <w:numFmt w:val="bullet"/>
      <w:lvlText w:val=""/>
      <w:lvlJc w:val="left"/>
      <w:pPr>
        <w:tabs>
          <w:tab w:val="num" w:pos="1131"/>
        </w:tabs>
        <w:ind w:left="1131" w:hanging="360"/>
      </w:pPr>
      <w:rPr>
        <w:rFonts w:ascii="Symbol" w:hAnsi="Symbol"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22">
    <w:nsid w:val="4E055285"/>
    <w:multiLevelType w:val="hybridMultilevel"/>
    <w:tmpl w:val="1B12F4B6"/>
    <w:lvl w:ilvl="0" w:tplc="04260001">
      <w:start w:val="1"/>
      <w:numFmt w:val="bullet"/>
      <w:lvlText w:val=""/>
      <w:lvlJc w:val="left"/>
      <w:pPr>
        <w:ind w:left="856" w:hanging="360"/>
      </w:pPr>
      <w:rPr>
        <w:rFonts w:ascii="Symbol" w:hAnsi="Symbol" w:hint="default"/>
      </w:rPr>
    </w:lvl>
    <w:lvl w:ilvl="1" w:tplc="04260003" w:tentative="1">
      <w:start w:val="1"/>
      <w:numFmt w:val="bullet"/>
      <w:lvlText w:val="o"/>
      <w:lvlJc w:val="left"/>
      <w:pPr>
        <w:ind w:left="1576" w:hanging="360"/>
      </w:pPr>
      <w:rPr>
        <w:rFonts w:ascii="Courier New" w:hAnsi="Courier New" w:cs="Courier New" w:hint="default"/>
      </w:rPr>
    </w:lvl>
    <w:lvl w:ilvl="2" w:tplc="04260005" w:tentative="1">
      <w:start w:val="1"/>
      <w:numFmt w:val="bullet"/>
      <w:lvlText w:val=""/>
      <w:lvlJc w:val="left"/>
      <w:pPr>
        <w:ind w:left="2296" w:hanging="360"/>
      </w:pPr>
      <w:rPr>
        <w:rFonts w:ascii="Wingdings" w:hAnsi="Wingdings" w:hint="default"/>
      </w:rPr>
    </w:lvl>
    <w:lvl w:ilvl="3" w:tplc="04260001" w:tentative="1">
      <w:start w:val="1"/>
      <w:numFmt w:val="bullet"/>
      <w:lvlText w:val=""/>
      <w:lvlJc w:val="left"/>
      <w:pPr>
        <w:ind w:left="3016" w:hanging="360"/>
      </w:pPr>
      <w:rPr>
        <w:rFonts w:ascii="Symbol" w:hAnsi="Symbol" w:hint="default"/>
      </w:rPr>
    </w:lvl>
    <w:lvl w:ilvl="4" w:tplc="04260003" w:tentative="1">
      <w:start w:val="1"/>
      <w:numFmt w:val="bullet"/>
      <w:lvlText w:val="o"/>
      <w:lvlJc w:val="left"/>
      <w:pPr>
        <w:ind w:left="3736" w:hanging="360"/>
      </w:pPr>
      <w:rPr>
        <w:rFonts w:ascii="Courier New" w:hAnsi="Courier New" w:cs="Courier New" w:hint="default"/>
      </w:rPr>
    </w:lvl>
    <w:lvl w:ilvl="5" w:tplc="04260005" w:tentative="1">
      <w:start w:val="1"/>
      <w:numFmt w:val="bullet"/>
      <w:lvlText w:val=""/>
      <w:lvlJc w:val="left"/>
      <w:pPr>
        <w:ind w:left="4456" w:hanging="360"/>
      </w:pPr>
      <w:rPr>
        <w:rFonts w:ascii="Wingdings" w:hAnsi="Wingdings" w:hint="default"/>
      </w:rPr>
    </w:lvl>
    <w:lvl w:ilvl="6" w:tplc="04260001" w:tentative="1">
      <w:start w:val="1"/>
      <w:numFmt w:val="bullet"/>
      <w:lvlText w:val=""/>
      <w:lvlJc w:val="left"/>
      <w:pPr>
        <w:ind w:left="5176" w:hanging="360"/>
      </w:pPr>
      <w:rPr>
        <w:rFonts w:ascii="Symbol" w:hAnsi="Symbol" w:hint="default"/>
      </w:rPr>
    </w:lvl>
    <w:lvl w:ilvl="7" w:tplc="04260003" w:tentative="1">
      <w:start w:val="1"/>
      <w:numFmt w:val="bullet"/>
      <w:lvlText w:val="o"/>
      <w:lvlJc w:val="left"/>
      <w:pPr>
        <w:ind w:left="5896" w:hanging="360"/>
      </w:pPr>
      <w:rPr>
        <w:rFonts w:ascii="Courier New" w:hAnsi="Courier New" w:cs="Courier New" w:hint="default"/>
      </w:rPr>
    </w:lvl>
    <w:lvl w:ilvl="8" w:tplc="04260005" w:tentative="1">
      <w:start w:val="1"/>
      <w:numFmt w:val="bullet"/>
      <w:lvlText w:val=""/>
      <w:lvlJc w:val="left"/>
      <w:pPr>
        <w:ind w:left="6616" w:hanging="360"/>
      </w:pPr>
      <w:rPr>
        <w:rFonts w:ascii="Wingdings" w:hAnsi="Wingdings" w:hint="default"/>
      </w:rPr>
    </w:lvl>
  </w:abstractNum>
  <w:abstractNum w:abstractNumId="23">
    <w:nsid w:val="4F1650B9"/>
    <w:multiLevelType w:val="hybridMultilevel"/>
    <w:tmpl w:val="205235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4FDC6380"/>
    <w:multiLevelType w:val="hybridMultilevel"/>
    <w:tmpl w:val="EB603ED4"/>
    <w:lvl w:ilvl="0" w:tplc="04260001">
      <w:start w:val="1"/>
      <w:numFmt w:val="bullet"/>
      <w:lvlText w:val=""/>
      <w:lvlJc w:val="left"/>
      <w:pPr>
        <w:tabs>
          <w:tab w:val="num" w:pos="1131"/>
        </w:tabs>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5">
    <w:nsid w:val="52747F30"/>
    <w:multiLevelType w:val="hybridMultilevel"/>
    <w:tmpl w:val="4F746CFA"/>
    <w:lvl w:ilvl="0" w:tplc="04260001">
      <w:start w:val="1"/>
      <w:numFmt w:val="bullet"/>
      <w:lvlText w:val=""/>
      <w:lvlJc w:val="left"/>
      <w:pPr>
        <w:ind w:left="998" w:hanging="360"/>
      </w:pPr>
      <w:rPr>
        <w:rFonts w:ascii="Symbol" w:hAnsi="Symbol" w:hint="default"/>
      </w:rPr>
    </w:lvl>
    <w:lvl w:ilvl="1" w:tplc="04260003" w:tentative="1">
      <w:start w:val="1"/>
      <w:numFmt w:val="bullet"/>
      <w:lvlText w:val="o"/>
      <w:lvlJc w:val="left"/>
      <w:pPr>
        <w:ind w:left="1718" w:hanging="360"/>
      </w:pPr>
      <w:rPr>
        <w:rFonts w:ascii="Courier New" w:hAnsi="Courier New" w:cs="Courier New" w:hint="default"/>
      </w:rPr>
    </w:lvl>
    <w:lvl w:ilvl="2" w:tplc="04260005" w:tentative="1">
      <w:start w:val="1"/>
      <w:numFmt w:val="bullet"/>
      <w:lvlText w:val=""/>
      <w:lvlJc w:val="left"/>
      <w:pPr>
        <w:ind w:left="2438" w:hanging="360"/>
      </w:pPr>
      <w:rPr>
        <w:rFonts w:ascii="Wingdings" w:hAnsi="Wingdings" w:hint="default"/>
      </w:rPr>
    </w:lvl>
    <w:lvl w:ilvl="3" w:tplc="04260001" w:tentative="1">
      <w:start w:val="1"/>
      <w:numFmt w:val="bullet"/>
      <w:lvlText w:val=""/>
      <w:lvlJc w:val="left"/>
      <w:pPr>
        <w:ind w:left="3158" w:hanging="360"/>
      </w:pPr>
      <w:rPr>
        <w:rFonts w:ascii="Symbol" w:hAnsi="Symbol" w:hint="default"/>
      </w:rPr>
    </w:lvl>
    <w:lvl w:ilvl="4" w:tplc="04260003" w:tentative="1">
      <w:start w:val="1"/>
      <w:numFmt w:val="bullet"/>
      <w:lvlText w:val="o"/>
      <w:lvlJc w:val="left"/>
      <w:pPr>
        <w:ind w:left="3878" w:hanging="360"/>
      </w:pPr>
      <w:rPr>
        <w:rFonts w:ascii="Courier New" w:hAnsi="Courier New" w:cs="Courier New" w:hint="default"/>
      </w:rPr>
    </w:lvl>
    <w:lvl w:ilvl="5" w:tplc="04260005" w:tentative="1">
      <w:start w:val="1"/>
      <w:numFmt w:val="bullet"/>
      <w:lvlText w:val=""/>
      <w:lvlJc w:val="left"/>
      <w:pPr>
        <w:ind w:left="4598" w:hanging="360"/>
      </w:pPr>
      <w:rPr>
        <w:rFonts w:ascii="Wingdings" w:hAnsi="Wingdings" w:hint="default"/>
      </w:rPr>
    </w:lvl>
    <w:lvl w:ilvl="6" w:tplc="04260001" w:tentative="1">
      <w:start w:val="1"/>
      <w:numFmt w:val="bullet"/>
      <w:lvlText w:val=""/>
      <w:lvlJc w:val="left"/>
      <w:pPr>
        <w:ind w:left="5318" w:hanging="360"/>
      </w:pPr>
      <w:rPr>
        <w:rFonts w:ascii="Symbol" w:hAnsi="Symbol" w:hint="default"/>
      </w:rPr>
    </w:lvl>
    <w:lvl w:ilvl="7" w:tplc="04260003" w:tentative="1">
      <w:start w:val="1"/>
      <w:numFmt w:val="bullet"/>
      <w:lvlText w:val="o"/>
      <w:lvlJc w:val="left"/>
      <w:pPr>
        <w:ind w:left="6038" w:hanging="360"/>
      </w:pPr>
      <w:rPr>
        <w:rFonts w:ascii="Courier New" w:hAnsi="Courier New" w:cs="Courier New" w:hint="default"/>
      </w:rPr>
    </w:lvl>
    <w:lvl w:ilvl="8" w:tplc="04260005" w:tentative="1">
      <w:start w:val="1"/>
      <w:numFmt w:val="bullet"/>
      <w:lvlText w:val=""/>
      <w:lvlJc w:val="left"/>
      <w:pPr>
        <w:ind w:left="6758" w:hanging="360"/>
      </w:pPr>
      <w:rPr>
        <w:rFonts w:ascii="Wingdings" w:hAnsi="Wingdings" w:hint="default"/>
      </w:rPr>
    </w:lvl>
  </w:abstractNum>
  <w:abstractNum w:abstractNumId="26">
    <w:nsid w:val="55125C15"/>
    <w:multiLevelType w:val="hybridMultilevel"/>
    <w:tmpl w:val="B6C64886"/>
    <w:lvl w:ilvl="0" w:tplc="04260001">
      <w:start w:val="1"/>
      <w:numFmt w:val="bullet"/>
      <w:lvlText w:val=""/>
      <w:lvlJc w:val="left"/>
      <w:pPr>
        <w:ind w:left="1217" w:hanging="360"/>
      </w:pPr>
      <w:rPr>
        <w:rFonts w:ascii="Symbol" w:hAnsi="Symbol" w:hint="default"/>
      </w:rPr>
    </w:lvl>
    <w:lvl w:ilvl="1" w:tplc="04260003" w:tentative="1">
      <w:start w:val="1"/>
      <w:numFmt w:val="bullet"/>
      <w:lvlText w:val="o"/>
      <w:lvlJc w:val="left"/>
      <w:pPr>
        <w:ind w:left="1937" w:hanging="360"/>
      </w:pPr>
      <w:rPr>
        <w:rFonts w:ascii="Courier New" w:hAnsi="Courier New" w:cs="Courier New" w:hint="default"/>
      </w:rPr>
    </w:lvl>
    <w:lvl w:ilvl="2" w:tplc="04260005" w:tentative="1">
      <w:start w:val="1"/>
      <w:numFmt w:val="bullet"/>
      <w:lvlText w:val=""/>
      <w:lvlJc w:val="left"/>
      <w:pPr>
        <w:ind w:left="2657" w:hanging="360"/>
      </w:pPr>
      <w:rPr>
        <w:rFonts w:ascii="Wingdings" w:hAnsi="Wingdings" w:hint="default"/>
      </w:rPr>
    </w:lvl>
    <w:lvl w:ilvl="3" w:tplc="04260001" w:tentative="1">
      <w:start w:val="1"/>
      <w:numFmt w:val="bullet"/>
      <w:lvlText w:val=""/>
      <w:lvlJc w:val="left"/>
      <w:pPr>
        <w:ind w:left="3377" w:hanging="360"/>
      </w:pPr>
      <w:rPr>
        <w:rFonts w:ascii="Symbol" w:hAnsi="Symbol" w:hint="default"/>
      </w:rPr>
    </w:lvl>
    <w:lvl w:ilvl="4" w:tplc="04260003" w:tentative="1">
      <w:start w:val="1"/>
      <w:numFmt w:val="bullet"/>
      <w:lvlText w:val="o"/>
      <w:lvlJc w:val="left"/>
      <w:pPr>
        <w:ind w:left="4097" w:hanging="360"/>
      </w:pPr>
      <w:rPr>
        <w:rFonts w:ascii="Courier New" w:hAnsi="Courier New" w:cs="Courier New" w:hint="default"/>
      </w:rPr>
    </w:lvl>
    <w:lvl w:ilvl="5" w:tplc="04260005" w:tentative="1">
      <w:start w:val="1"/>
      <w:numFmt w:val="bullet"/>
      <w:lvlText w:val=""/>
      <w:lvlJc w:val="left"/>
      <w:pPr>
        <w:ind w:left="4817" w:hanging="360"/>
      </w:pPr>
      <w:rPr>
        <w:rFonts w:ascii="Wingdings" w:hAnsi="Wingdings" w:hint="default"/>
      </w:rPr>
    </w:lvl>
    <w:lvl w:ilvl="6" w:tplc="04260001" w:tentative="1">
      <w:start w:val="1"/>
      <w:numFmt w:val="bullet"/>
      <w:lvlText w:val=""/>
      <w:lvlJc w:val="left"/>
      <w:pPr>
        <w:ind w:left="5537" w:hanging="360"/>
      </w:pPr>
      <w:rPr>
        <w:rFonts w:ascii="Symbol" w:hAnsi="Symbol" w:hint="default"/>
      </w:rPr>
    </w:lvl>
    <w:lvl w:ilvl="7" w:tplc="04260003" w:tentative="1">
      <w:start w:val="1"/>
      <w:numFmt w:val="bullet"/>
      <w:lvlText w:val="o"/>
      <w:lvlJc w:val="left"/>
      <w:pPr>
        <w:ind w:left="6257" w:hanging="360"/>
      </w:pPr>
      <w:rPr>
        <w:rFonts w:ascii="Courier New" w:hAnsi="Courier New" w:cs="Courier New" w:hint="default"/>
      </w:rPr>
    </w:lvl>
    <w:lvl w:ilvl="8" w:tplc="04260005" w:tentative="1">
      <w:start w:val="1"/>
      <w:numFmt w:val="bullet"/>
      <w:lvlText w:val=""/>
      <w:lvlJc w:val="left"/>
      <w:pPr>
        <w:ind w:left="6977" w:hanging="360"/>
      </w:pPr>
      <w:rPr>
        <w:rFonts w:ascii="Wingdings" w:hAnsi="Wingdings" w:hint="default"/>
      </w:rPr>
    </w:lvl>
  </w:abstractNum>
  <w:abstractNum w:abstractNumId="27">
    <w:nsid w:val="5597598C"/>
    <w:multiLevelType w:val="hybridMultilevel"/>
    <w:tmpl w:val="266ED262"/>
    <w:lvl w:ilvl="0" w:tplc="04260001">
      <w:start w:val="1"/>
      <w:numFmt w:val="bullet"/>
      <w:lvlText w:val=""/>
      <w:lvlJc w:val="left"/>
      <w:pPr>
        <w:ind w:left="998" w:hanging="360"/>
      </w:pPr>
      <w:rPr>
        <w:rFonts w:ascii="Symbol" w:hAnsi="Symbol" w:hint="default"/>
      </w:rPr>
    </w:lvl>
    <w:lvl w:ilvl="1" w:tplc="04260003" w:tentative="1">
      <w:start w:val="1"/>
      <w:numFmt w:val="bullet"/>
      <w:lvlText w:val="o"/>
      <w:lvlJc w:val="left"/>
      <w:pPr>
        <w:ind w:left="1718" w:hanging="360"/>
      </w:pPr>
      <w:rPr>
        <w:rFonts w:ascii="Courier New" w:hAnsi="Courier New" w:cs="Courier New" w:hint="default"/>
      </w:rPr>
    </w:lvl>
    <w:lvl w:ilvl="2" w:tplc="04260005" w:tentative="1">
      <w:start w:val="1"/>
      <w:numFmt w:val="bullet"/>
      <w:lvlText w:val=""/>
      <w:lvlJc w:val="left"/>
      <w:pPr>
        <w:ind w:left="2438" w:hanging="360"/>
      </w:pPr>
      <w:rPr>
        <w:rFonts w:ascii="Wingdings" w:hAnsi="Wingdings" w:hint="default"/>
      </w:rPr>
    </w:lvl>
    <w:lvl w:ilvl="3" w:tplc="04260001" w:tentative="1">
      <w:start w:val="1"/>
      <w:numFmt w:val="bullet"/>
      <w:lvlText w:val=""/>
      <w:lvlJc w:val="left"/>
      <w:pPr>
        <w:ind w:left="3158" w:hanging="360"/>
      </w:pPr>
      <w:rPr>
        <w:rFonts w:ascii="Symbol" w:hAnsi="Symbol" w:hint="default"/>
      </w:rPr>
    </w:lvl>
    <w:lvl w:ilvl="4" w:tplc="04260003" w:tentative="1">
      <w:start w:val="1"/>
      <w:numFmt w:val="bullet"/>
      <w:lvlText w:val="o"/>
      <w:lvlJc w:val="left"/>
      <w:pPr>
        <w:ind w:left="3878" w:hanging="360"/>
      </w:pPr>
      <w:rPr>
        <w:rFonts w:ascii="Courier New" w:hAnsi="Courier New" w:cs="Courier New" w:hint="default"/>
      </w:rPr>
    </w:lvl>
    <w:lvl w:ilvl="5" w:tplc="04260005" w:tentative="1">
      <w:start w:val="1"/>
      <w:numFmt w:val="bullet"/>
      <w:lvlText w:val=""/>
      <w:lvlJc w:val="left"/>
      <w:pPr>
        <w:ind w:left="4598" w:hanging="360"/>
      </w:pPr>
      <w:rPr>
        <w:rFonts w:ascii="Wingdings" w:hAnsi="Wingdings" w:hint="default"/>
      </w:rPr>
    </w:lvl>
    <w:lvl w:ilvl="6" w:tplc="04260001" w:tentative="1">
      <w:start w:val="1"/>
      <w:numFmt w:val="bullet"/>
      <w:lvlText w:val=""/>
      <w:lvlJc w:val="left"/>
      <w:pPr>
        <w:ind w:left="5318" w:hanging="360"/>
      </w:pPr>
      <w:rPr>
        <w:rFonts w:ascii="Symbol" w:hAnsi="Symbol" w:hint="default"/>
      </w:rPr>
    </w:lvl>
    <w:lvl w:ilvl="7" w:tplc="04260003" w:tentative="1">
      <w:start w:val="1"/>
      <w:numFmt w:val="bullet"/>
      <w:lvlText w:val="o"/>
      <w:lvlJc w:val="left"/>
      <w:pPr>
        <w:ind w:left="6038" w:hanging="360"/>
      </w:pPr>
      <w:rPr>
        <w:rFonts w:ascii="Courier New" w:hAnsi="Courier New" w:cs="Courier New" w:hint="default"/>
      </w:rPr>
    </w:lvl>
    <w:lvl w:ilvl="8" w:tplc="04260005" w:tentative="1">
      <w:start w:val="1"/>
      <w:numFmt w:val="bullet"/>
      <w:lvlText w:val=""/>
      <w:lvlJc w:val="left"/>
      <w:pPr>
        <w:ind w:left="6758" w:hanging="360"/>
      </w:pPr>
      <w:rPr>
        <w:rFonts w:ascii="Wingdings" w:hAnsi="Wingdings" w:hint="default"/>
      </w:rPr>
    </w:lvl>
  </w:abstractNum>
  <w:abstractNum w:abstractNumId="28">
    <w:nsid w:val="566478C3"/>
    <w:multiLevelType w:val="hybridMultilevel"/>
    <w:tmpl w:val="497212E6"/>
    <w:lvl w:ilvl="0" w:tplc="0426000F">
      <w:start w:val="1"/>
      <w:numFmt w:val="decimal"/>
      <w:lvlText w:val="%1."/>
      <w:lvlJc w:val="left"/>
      <w:pPr>
        <w:ind w:left="1217" w:hanging="360"/>
      </w:pPr>
    </w:lvl>
    <w:lvl w:ilvl="1" w:tplc="04260019" w:tentative="1">
      <w:start w:val="1"/>
      <w:numFmt w:val="lowerLetter"/>
      <w:lvlText w:val="%2."/>
      <w:lvlJc w:val="left"/>
      <w:pPr>
        <w:ind w:left="1937" w:hanging="360"/>
      </w:pPr>
    </w:lvl>
    <w:lvl w:ilvl="2" w:tplc="0426001B" w:tentative="1">
      <w:start w:val="1"/>
      <w:numFmt w:val="lowerRoman"/>
      <w:lvlText w:val="%3."/>
      <w:lvlJc w:val="right"/>
      <w:pPr>
        <w:ind w:left="2657" w:hanging="180"/>
      </w:pPr>
    </w:lvl>
    <w:lvl w:ilvl="3" w:tplc="0426000F" w:tentative="1">
      <w:start w:val="1"/>
      <w:numFmt w:val="decimal"/>
      <w:lvlText w:val="%4."/>
      <w:lvlJc w:val="left"/>
      <w:pPr>
        <w:ind w:left="3377" w:hanging="360"/>
      </w:pPr>
    </w:lvl>
    <w:lvl w:ilvl="4" w:tplc="04260019" w:tentative="1">
      <w:start w:val="1"/>
      <w:numFmt w:val="lowerLetter"/>
      <w:lvlText w:val="%5."/>
      <w:lvlJc w:val="left"/>
      <w:pPr>
        <w:ind w:left="4097" w:hanging="360"/>
      </w:pPr>
    </w:lvl>
    <w:lvl w:ilvl="5" w:tplc="0426001B" w:tentative="1">
      <w:start w:val="1"/>
      <w:numFmt w:val="lowerRoman"/>
      <w:lvlText w:val="%6."/>
      <w:lvlJc w:val="right"/>
      <w:pPr>
        <w:ind w:left="4817" w:hanging="180"/>
      </w:pPr>
    </w:lvl>
    <w:lvl w:ilvl="6" w:tplc="0426000F" w:tentative="1">
      <w:start w:val="1"/>
      <w:numFmt w:val="decimal"/>
      <w:lvlText w:val="%7."/>
      <w:lvlJc w:val="left"/>
      <w:pPr>
        <w:ind w:left="5537" w:hanging="360"/>
      </w:pPr>
    </w:lvl>
    <w:lvl w:ilvl="7" w:tplc="04260019" w:tentative="1">
      <w:start w:val="1"/>
      <w:numFmt w:val="lowerLetter"/>
      <w:lvlText w:val="%8."/>
      <w:lvlJc w:val="left"/>
      <w:pPr>
        <w:ind w:left="6257" w:hanging="360"/>
      </w:pPr>
    </w:lvl>
    <w:lvl w:ilvl="8" w:tplc="0426001B" w:tentative="1">
      <w:start w:val="1"/>
      <w:numFmt w:val="lowerRoman"/>
      <w:lvlText w:val="%9."/>
      <w:lvlJc w:val="right"/>
      <w:pPr>
        <w:ind w:left="6977" w:hanging="180"/>
      </w:pPr>
    </w:lvl>
  </w:abstractNum>
  <w:abstractNum w:abstractNumId="29">
    <w:nsid w:val="59BF3137"/>
    <w:multiLevelType w:val="hybridMultilevel"/>
    <w:tmpl w:val="370C35EE"/>
    <w:lvl w:ilvl="0" w:tplc="04260001">
      <w:start w:val="1"/>
      <w:numFmt w:val="bullet"/>
      <w:lvlText w:val=""/>
      <w:lvlJc w:val="left"/>
      <w:pPr>
        <w:ind w:left="856" w:hanging="360"/>
      </w:pPr>
      <w:rPr>
        <w:rFonts w:ascii="Symbol" w:hAnsi="Symbol" w:hint="default"/>
      </w:rPr>
    </w:lvl>
    <w:lvl w:ilvl="1" w:tplc="04260003" w:tentative="1">
      <w:start w:val="1"/>
      <w:numFmt w:val="bullet"/>
      <w:lvlText w:val="o"/>
      <w:lvlJc w:val="left"/>
      <w:pPr>
        <w:ind w:left="1576" w:hanging="360"/>
      </w:pPr>
      <w:rPr>
        <w:rFonts w:ascii="Courier New" w:hAnsi="Courier New" w:cs="Courier New" w:hint="default"/>
      </w:rPr>
    </w:lvl>
    <w:lvl w:ilvl="2" w:tplc="04260005" w:tentative="1">
      <w:start w:val="1"/>
      <w:numFmt w:val="bullet"/>
      <w:lvlText w:val=""/>
      <w:lvlJc w:val="left"/>
      <w:pPr>
        <w:ind w:left="2296" w:hanging="360"/>
      </w:pPr>
      <w:rPr>
        <w:rFonts w:ascii="Wingdings" w:hAnsi="Wingdings" w:hint="default"/>
      </w:rPr>
    </w:lvl>
    <w:lvl w:ilvl="3" w:tplc="04260001" w:tentative="1">
      <w:start w:val="1"/>
      <w:numFmt w:val="bullet"/>
      <w:lvlText w:val=""/>
      <w:lvlJc w:val="left"/>
      <w:pPr>
        <w:ind w:left="3016" w:hanging="360"/>
      </w:pPr>
      <w:rPr>
        <w:rFonts w:ascii="Symbol" w:hAnsi="Symbol" w:hint="default"/>
      </w:rPr>
    </w:lvl>
    <w:lvl w:ilvl="4" w:tplc="04260003" w:tentative="1">
      <w:start w:val="1"/>
      <w:numFmt w:val="bullet"/>
      <w:lvlText w:val="o"/>
      <w:lvlJc w:val="left"/>
      <w:pPr>
        <w:ind w:left="3736" w:hanging="360"/>
      </w:pPr>
      <w:rPr>
        <w:rFonts w:ascii="Courier New" w:hAnsi="Courier New" w:cs="Courier New" w:hint="default"/>
      </w:rPr>
    </w:lvl>
    <w:lvl w:ilvl="5" w:tplc="04260005" w:tentative="1">
      <w:start w:val="1"/>
      <w:numFmt w:val="bullet"/>
      <w:lvlText w:val=""/>
      <w:lvlJc w:val="left"/>
      <w:pPr>
        <w:ind w:left="4456" w:hanging="360"/>
      </w:pPr>
      <w:rPr>
        <w:rFonts w:ascii="Wingdings" w:hAnsi="Wingdings" w:hint="default"/>
      </w:rPr>
    </w:lvl>
    <w:lvl w:ilvl="6" w:tplc="04260001" w:tentative="1">
      <w:start w:val="1"/>
      <w:numFmt w:val="bullet"/>
      <w:lvlText w:val=""/>
      <w:lvlJc w:val="left"/>
      <w:pPr>
        <w:ind w:left="5176" w:hanging="360"/>
      </w:pPr>
      <w:rPr>
        <w:rFonts w:ascii="Symbol" w:hAnsi="Symbol" w:hint="default"/>
      </w:rPr>
    </w:lvl>
    <w:lvl w:ilvl="7" w:tplc="04260003" w:tentative="1">
      <w:start w:val="1"/>
      <w:numFmt w:val="bullet"/>
      <w:lvlText w:val="o"/>
      <w:lvlJc w:val="left"/>
      <w:pPr>
        <w:ind w:left="5896" w:hanging="360"/>
      </w:pPr>
      <w:rPr>
        <w:rFonts w:ascii="Courier New" w:hAnsi="Courier New" w:cs="Courier New" w:hint="default"/>
      </w:rPr>
    </w:lvl>
    <w:lvl w:ilvl="8" w:tplc="04260005" w:tentative="1">
      <w:start w:val="1"/>
      <w:numFmt w:val="bullet"/>
      <w:lvlText w:val=""/>
      <w:lvlJc w:val="left"/>
      <w:pPr>
        <w:ind w:left="6616" w:hanging="360"/>
      </w:pPr>
      <w:rPr>
        <w:rFonts w:ascii="Wingdings" w:hAnsi="Wingdings" w:hint="default"/>
      </w:rPr>
    </w:lvl>
  </w:abstractNum>
  <w:abstractNum w:abstractNumId="30">
    <w:nsid w:val="5C03235A"/>
    <w:multiLevelType w:val="hybridMultilevel"/>
    <w:tmpl w:val="A3C07C96"/>
    <w:lvl w:ilvl="0" w:tplc="F28A2AB6">
      <w:start w:val="1"/>
      <w:numFmt w:val="decimal"/>
      <w:lvlText w:val="%1)"/>
      <w:lvlJc w:val="left"/>
      <w:pPr>
        <w:ind w:left="1054" w:hanging="360"/>
      </w:pPr>
      <w:rPr>
        <w:rFonts w:eastAsia="Calibri" w:hint="default"/>
        <w:sz w:val="24"/>
        <w:szCs w:val="24"/>
      </w:rPr>
    </w:lvl>
    <w:lvl w:ilvl="1" w:tplc="04260019" w:tentative="1">
      <w:start w:val="1"/>
      <w:numFmt w:val="lowerLetter"/>
      <w:lvlText w:val="%2."/>
      <w:lvlJc w:val="left"/>
      <w:pPr>
        <w:ind w:left="1774" w:hanging="360"/>
      </w:pPr>
    </w:lvl>
    <w:lvl w:ilvl="2" w:tplc="0426001B" w:tentative="1">
      <w:start w:val="1"/>
      <w:numFmt w:val="lowerRoman"/>
      <w:lvlText w:val="%3."/>
      <w:lvlJc w:val="right"/>
      <w:pPr>
        <w:ind w:left="2494" w:hanging="180"/>
      </w:pPr>
    </w:lvl>
    <w:lvl w:ilvl="3" w:tplc="0426000F" w:tentative="1">
      <w:start w:val="1"/>
      <w:numFmt w:val="decimal"/>
      <w:lvlText w:val="%4."/>
      <w:lvlJc w:val="left"/>
      <w:pPr>
        <w:ind w:left="3214" w:hanging="360"/>
      </w:pPr>
    </w:lvl>
    <w:lvl w:ilvl="4" w:tplc="04260019" w:tentative="1">
      <w:start w:val="1"/>
      <w:numFmt w:val="lowerLetter"/>
      <w:lvlText w:val="%5."/>
      <w:lvlJc w:val="left"/>
      <w:pPr>
        <w:ind w:left="3934" w:hanging="360"/>
      </w:pPr>
    </w:lvl>
    <w:lvl w:ilvl="5" w:tplc="0426001B" w:tentative="1">
      <w:start w:val="1"/>
      <w:numFmt w:val="lowerRoman"/>
      <w:lvlText w:val="%6."/>
      <w:lvlJc w:val="right"/>
      <w:pPr>
        <w:ind w:left="4654" w:hanging="180"/>
      </w:pPr>
    </w:lvl>
    <w:lvl w:ilvl="6" w:tplc="0426000F" w:tentative="1">
      <w:start w:val="1"/>
      <w:numFmt w:val="decimal"/>
      <w:lvlText w:val="%7."/>
      <w:lvlJc w:val="left"/>
      <w:pPr>
        <w:ind w:left="5374" w:hanging="360"/>
      </w:pPr>
    </w:lvl>
    <w:lvl w:ilvl="7" w:tplc="04260019" w:tentative="1">
      <w:start w:val="1"/>
      <w:numFmt w:val="lowerLetter"/>
      <w:lvlText w:val="%8."/>
      <w:lvlJc w:val="left"/>
      <w:pPr>
        <w:ind w:left="6094" w:hanging="360"/>
      </w:pPr>
    </w:lvl>
    <w:lvl w:ilvl="8" w:tplc="0426001B" w:tentative="1">
      <w:start w:val="1"/>
      <w:numFmt w:val="lowerRoman"/>
      <w:lvlText w:val="%9."/>
      <w:lvlJc w:val="right"/>
      <w:pPr>
        <w:ind w:left="6814" w:hanging="180"/>
      </w:pPr>
    </w:lvl>
  </w:abstractNum>
  <w:abstractNum w:abstractNumId="31">
    <w:nsid w:val="5C317FE6"/>
    <w:multiLevelType w:val="hybridMultilevel"/>
    <w:tmpl w:val="0C5682E2"/>
    <w:lvl w:ilvl="0" w:tplc="AC4C56A2">
      <w:start w:val="1"/>
      <w:numFmt w:val="decimal"/>
      <w:lvlText w:val="%1)"/>
      <w:lvlJc w:val="left"/>
      <w:pPr>
        <w:ind w:left="519" w:hanging="360"/>
      </w:pPr>
      <w:rPr>
        <w:rFonts w:hint="default"/>
        <w:b w:val="0"/>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32">
    <w:nsid w:val="5F47729F"/>
    <w:multiLevelType w:val="hybridMultilevel"/>
    <w:tmpl w:val="3C5AA8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5FB0221D"/>
    <w:multiLevelType w:val="hybridMultilevel"/>
    <w:tmpl w:val="FA58C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0FB490E"/>
    <w:multiLevelType w:val="hybridMultilevel"/>
    <w:tmpl w:val="9CA03926"/>
    <w:lvl w:ilvl="0" w:tplc="6F7440A0">
      <w:start w:val="1"/>
      <w:numFmt w:val="decimal"/>
      <w:lvlText w:val="%1)"/>
      <w:lvlJc w:val="left"/>
      <w:pPr>
        <w:tabs>
          <w:tab w:val="num" w:pos="672"/>
        </w:tabs>
        <w:ind w:left="672" w:hanging="360"/>
      </w:pPr>
      <w:rPr>
        <w:rFonts w:hint="default"/>
      </w:rPr>
    </w:lvl>
    <w:lvl w:ilvl="1" w:tplc="04260019" w:tentative="1">
      <w:start w:val="1"/>
      <w:numFmt w:val="lowerLetter"/>
      <w:lvlText w:val="%2."/>
      <w:lvlJc w:val="left"/>
      <w:pPr>
        <w:tabs>
          <w:tab w:val="num" w:pos="1392"/>
        </w:tabs>
        <w:ind w:left="1392" w:hanging="360"/>
      </w:pPr>
    </w:lvl>
    <w:lvl w:ilvl="2" w:tplc="0426001B" w:tentative="1">
      <w:start w:val="1"/>
      <w:numFmt w:val="lowerRoman"/>
      <w:lvlText w:val="%3."/>
      <w:lvlJc w:val="right"/>
      <w:pPr>
        <w:tabs>
          <w:tab w:val="num" w:pos="2112"/>
        </w:tabs>
        <w:ind w:left="2112" w:hanging="180"/>
      </w:pPr>
    </w:lvl>
    <w:lvl w:ilvl="3" w:tplc="0426000F" w:tentative="1">
      <w:start w:val="1"/>
      <w:numFmt w:val="decimal"/>
      <w:lvlText w:val="%4."/>
      <w:lvlJc w:val="left"/>
      <w:pPr>
        <w:tabs>
          <w:tab w:val="num" w:pos="2832"/>
        </w:tabs>
        <w:ind w:left="2832" w:hanging="360"/>
      </w:pPr>
    </w:lvl>
    <w:lvl w:ilvl="4" w:tplc="04260019" w:tentative="1">
      <w:start w:val="1"/>
      <w:numFmt w:val="lowerLetter"/>
      <w:lvlText w:val="%5."/>
      <w:lvlJc w:val="left"/>
      <w:pPr>
        <w:tabs>
          <w:tab w:val="num" w:pos="3552"/>
        </w:tabs>
        <w:ind w:left="3552" w:hanging="360"/>
      </w:pPr>
    </w:lvl>
    <w:lvl w:ilvl="5" w:tplc="0426001B" w:tentative="1">
      <w:start w:val="1"/>
      <w:numFmt w:val="lowerRoman"/>
      <w:lvlText w:val="%6."/>
      <w:lvlJc w:val="right"/>
      <w:pPr>
        <w:tabs>
          <w:tab w:val="num" w:pos="4272"/>
        </w:tabs>
        <w:ind w:left="4272" w:hanging="180"/>
      </w:pPr>
    </w:lvl>
    <w:lvl w:ilvl="6" w:tplc="0426000F" w:tentative="1">
      <w:start w:val="1"/>
      <w:numFmt w:val="decimal"/>
      <w:lvlText w:val="%7."/>
      <w:lvlJc w:val="left"/>
      <w:pPr>
        <w:tabs>
          <w:tab w:val="num" w:pos="4992"/>
        </w:tabs>
        <w:ind w:left="4992" w:hanging="360"/>
      </w:pPr>
    </w:lvl>
    <w:lvl w:ilvl="7" w:tplc="04260019" w:tentative="1">
      <w:start w:val="1"/>
      <w:numFmt w:val="lowerLetter"/>
      <w:lvlText w:val="%8."/>
      <w:lvlJc w:val="left"/>
      <w:pPr>
        <w:tabs>
          <w:tab w:val="num" w:pos="5712"/>
        </w:tabs>
        <w:ind w:left="5712" w:hanging="360"/>
      </w:pPr>
    </w:lvl>
    <w:lvl w:ilvl="8" w:tplc="0426001B" w:tentative="1">
      <w:start w:val="1"/>
      <w:numFmt w:val="lowerRoman"/>
      <w:lvlText w:val="%9."/>
      <w:lvlJc w:val="right"/>
      <w:pPr>
        <w:tabs>
          <w:tab w:val="num" w:pos="6432"/>
        </w:tabs>
        <w:ind w:left="6432" w:hanging="180"/>
      </w:pPr>
    </w:lvl>
  </w:abstractNum>
  <w:abstractNum w:abstractNumId="35">
    <w:nsid w:val="62082A62"/>
    <w:multiLevelType w:val="hybridMultilevel"/>
    <w:tmpl w:val="3B3A89E8"/>
    <w:lvl w:ilvl="0" w:tplc="04260001">
      <w:start w:val="1"/>
      <w:numFmt w:val="bullet"/>
      <w:lvlText w:val=""/>
      <w:lvlJc w:val="left"/>
      <w:pPr>
        <w:ind w:left="1272" w:hanging="360"/>
      </w:pPr>
      <w:rPr>
        <w:rFonts w:ascii="Symbol" w:hAnsi="Symbol" w:hint="default"/>
      </w:rPr>
    </w:lvl>
    <w:lvl w:ilvl="1" w:tplc="04260003" w:tentative="1">
      <w:start w:val="1"/>
      <w:numFmt w:val="bullet"/>
      <w:lvlText w:val="o"/>
      <w:lvlJc w:val="left"/>
      <w:pPr>
        <w:ind w:left="1992" w:hanging="360"/>
      </w:pPr>
      <w:rPr>
        <w:rFonts w:ascii="Courier New" w:hAnsi="Courier New" w:cs="Courier New" w:hint="default"/>
      </w:rPr>
    </w:lvl>
    <w:lvl w:ilvl="2" w:tplc="04260005" w:tentative="1">
      <w:start w:val="1"/>
      <w:numFmt w:val="bullet"/>
      <w:lvlText w:val=""/>
      <w:lvlJc w:val="left"/>
      <w:pPr>
        <w:ind w:left="2712" w:hanging="360"/>
      </w:pPr>
      <w:rPr>
        <w:rFonts w:ascii="Wingdings" w:hAnsi="Wingdings" w:hint="default"/>
      </w:rPr>
    </w:lvl>
    <w:lvl w:ilvl="3" w:tplc="04260001" w:tentative="1">
      <w:start w:val="1"/>
      <w:numFmt w:val="bullet"/>
      <w:lvlText w:val=""/>
      <w:lvlJc w:val="left"/>
      <w:pPr>
        <w:ind w:left="3432" w:hanging="360"/>
      </w:pPr>
      <w:rPr>
        <w:rFonts w:ascii="Symbol" w:hAnsi="Symbol" w:hint="default"/>
      </w:rPr>
    </w:lvl>
    <w:lvl w:ilvl="4" w:tplc="04260003" w:tentative="1">
      <w:start w:val="1"/>
      <w:numFmt w:val="bullet"/>
      <w:lvlText w:val="o"/>
      <w:lvlJc w:val="left"/>
      <w:pPr>
        <w:ind w:left="4152" w:hanging="360"/>
      </w:pPr>
      <w:rPr>
        <w:rFonts w:ascii="Courier New" w:hAnsi="Courier New" w:cs="Courier New" w:hint="default"/>
      </w:rPr>
    </w:lvl>
    <w:lvl w:ilvl="5" w:tplc="04260005" w:tentative="1">
      <w:start w:val="1"/>
      <w:numFmt w:val="bullet"/>
      <w:lvlText w:val=""/>
      <w:lvlJc w:val="left"/>
      <w:pPr>
        <w:ind w:left="4872" w:hanging="360"/>
      </w:pPr>
      <w:rPr>
        <w:rFonts w:ascii="Wingdings" w:hAnsi="Wingdings" w:hint="default"/>
      </w:rPr>
    </w:lvl>
    <w:lvl w:ilvl="6" w:tplc="04260001" w:tentative="1">
      <w:start w:val="1"/>
      <w:numFmt w:val="bullet"/>
      <w:lvlText w:val=""/>
      <w:lvlJc w:val="left"/>
      <w:pPr>
        <w:ind w:left="5592" w:hanging="360"/>
      </w:pPr>
      <w:rPr>
        <w:rFonts w:ascii="Symbol" w:hAnsi="Symbol" w:hint="default"/>
      </w:rPr>
    </w:lvl>
    <w:lvl w:ilvl="7" w:tplc="04260003" w:tentative="1">
      <w:start w:val="1"/>
      <w:numFmt w:val="bullet"/>
      <w:lvlText w:val="o"/>
      <w:lvlJc w:val="left"/>
      <w:pPr>
        <w:ind w:left="6312" w:hanging="360"/>
      </w:pPr>
      <w:rPr>
        <w:rFonts w:ascii="Courier New" w:hAnsi="Courier New" w:cs="Courier New" w:hint="default"/>
      </w:rPr>
    </w:lvl>
    <w:lvl w:ilvl="8" w:tplc="04260005" w:tentative="1">
      <w:start w:val="1"/>
      <w:numFmt w:val="bullet"/>
      <w:lvlText w:val=""/>
      <w:lvlJc w:val="left"/>
      <w:pPr>
        <w:ind w:left="7032" w:hanging="360"/>
      </w:pPr>
      <w:rPr>
        <w:rFonts w:ascii="Wingdings" w:hAnsi="Wingdings" w:hint="default"/>
      </w:rPr>
    </w:lvl>
  </w:abstractNum>
  <w:abstractNum w:abstractNumId="36">
    <w:nsid w:val="640C73DC"/>
    <w:multiLevelType w:val="hybridMultilevel"/>
    <w:tmpl w:val="BEDCB13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696631AE"/>
    <w:multiLevelType w:val="multilevel"/>
    <w:tmpl w:val="3C10ABD0"/>
    <w:lvl w:ilvl="0">
      <w:start w:val="12"/>
      <w:numFmt w:val="decimal"/>
      <w:lvlText w:val="%1"/>
      <w:lvlJc w:val="left"/>
      <w:pPr>
        <w:ind w:left="390" w:hanging="390"/>
      </w:pPr>
      <w:rPr>
        <w:rFonts w:hint="default"/>
      </w:rPr>
    </w:lvl>
    <w:lvl w:ilvl="1">
      <w:start w:val="4"/>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B904FFA"/>
    <w:multiLevelType w:val="hybridMultilevel"/>
    <w:tmpl w:val="6DCA6D3E"/>
    <w:lvl w:ilvl="0" w:tplc="0BE0F408">
      <w:start w:val="7"/>
      <w:numFmt w:val="bullet"/>
      <w:lvlText w:val="-"/>
      <w:lvlJc w:val="left"/>
      <w:pPr>
        <w:ind w:left="1131" w:hanging="360"/>
      </w:pPr>
      <w:rPr>
        <w:rFonts w:ascii="Times New Roman" w:eastAsia="Calibri" w:hAnsi="Times New Roman" w:cs="Times New Roman"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39">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1AD46C6"/>
    <w:multiLevelType w:val="hybridMultilevel"/>
    <w:tmpl w:val="D896749E"/>
    <w:lvl w:ilvl="0" w:tplc="04260001">
      <w:start w:val="1"/>
      <w:numFmt w:val="bullet"/>
      <w:lvlText w:val=""/>
      <w:lvlJc w:val="left"/>
      <w:pPr>
        <w:ind w:left="1358" w:hanging="360"/>
      </w:pPr>
      <w:rPr>
        <w:rFonts w:ascii="Symbol" w:hAnsi="Symbol" w:hint="default"/>
      </w:rPr>
    </w:lvl>
    <w:lvl w:ilvl="1" w:tplc="04260003" w:tentative="1">
      <w:start w:val="1"/>
      <w:numFmt w:val="bullet"/>
      <w:lvlText w:val="o"/>
      <w:lvlJc w:val="left"/>
      <w:pPr>
        <w:ind w:left="2078" w:hanging="360"/>
      </w:pPr>
      <w:rPr>
        <w:rFonts w:ascii="Courier New" w:hAnsi="Courier New" w:cs="Courier New" w:hint="default"/>
      </w:rPr>
    </w:lvl>
    <w:lvl w:ilvl="2" w:tplc="04260005" w:tentative="1">
      <w:start w:val="1"/>
      <w:numFmt w:val="bullet"/>
      <w:lvlText w:val=""/>
      <w:lvlJc w:val="left"/>
      <w:pPr>
        <w:ind w:left="2798" w:hanging="360"/>
      </w:pPr>
      <w:rPr>
        <w:rFonts w:ascii="Wingdings" w:hAnsi="Wingdings" w:hint="default"/>
      </w:rPr>
    </w:lvl>
    <w:lvl w:ilvl="3" w:tplc="04260001" w:tentative="1">
      <w:start w:val="1"/>
      <w:numFmt w:val="bullet"/>
      <w:lvlText w:val=""/>
      <w:lvlJc w:val="left"/>
      <w:pPr>
        <w:ind w:left="3518" w:hanging="360"/>
      </w:pPr>
      <w:rPr>
        <w:rFonts w:ascii="Symbol" w:hAnsi="Symbol" w:hint="default"/>
      </w:rPr>
    </w:lvl>
    <w:lvl w:ilvl="4" w:tplc="04260003" w:tentative="1">
      <w:start w:val="1"/>
      <w:numFmt w:val="bullet"/>
      <w:lvlText w:val="o"/>
      <w:lvlJc w:val="left"/>
      <w:pPr>
        <w:ind w:left="4238" w:hanging="360"/>
      </w:pPr>
      <w:rPr>
        <w:rFonts w:ascii="Courier New" w:hAnsi="Courier New" w:cs="Courier New" w:hint="default"/>
      </w:rPr>
    </w:lvl>
    <w:lvl w:ilvl="5" w:tplc="04260005" w:tentative="1">
      <w:start w:val="1"/>
      <w:numFmt w:val="bullet"/>
      <w:lvlText w:val=""/>
      <w:lvlJc w:val="left"/>
      <w:pPr>
        <w:ind w:left="4958" w:hanging="360"/>
      </w:pPr>
      <w:rPr>
        <w:rFonts w:ascii="Wingdings" w:hAnsi="Wingdings" w:hint="default"/>
      </w:rPr>
    </w:lvl>
    <w:lvl w:ilvl="6" w:tplc="04260001" w:tentative="1">
      <w:start w:val="1"/>
      <w:numFmt w:val="bullet"/>
      <w:lvlText w:val=""/>
      <w:lvlJc w:val="left"/>
      <w:pPr>
        <w:ind w:left="5678" w:hanging="360"/>
      </w:pPr>
      <w:rPr>
        <w:rFonts w:ascii="Symbol" w:hAnsi="Symbol" w:hint="default"/>
      </w:rPr>
    </w:lvl>
    <w:lvl w:ilvl="7" w:tplc="04260003" w:tentative="1">
      <w:start w:val="1"/>
      <w:numFmt w:val="bullet"/>
      <w:lvlText w:val="o"/>
      <w:lvlJc w:val="left"/>
      <w:pPr>
        <w:ind w:left="6398" w:hanging="360"/>
      </w:pPr>
      <w:rPr>
        <w:rFonts w:ascii="Courier New" w:hAnsi="Courier New" w:cs="Courier New" w:hint="default"/>
      </w:rPr>
    </w:lvl>
    <w:lvl w:ilvl="8" w:tplc="04260005" w:tentative="1">
      <w:start w:val="1"/>
      <w:numFmt w:val="bullet"/>
      <w:lvlText w:val=""/>
      <w:lvlJc w:val="left"/>
      <w:pPr>
        <w:ind w:left="7118" w:hanging="360"/>
      </w:pPr>
      <w:rPr>
        <w:rFonts w:ascii="Wingdings" w:hAnsi="Wingdings" w:hint="default"/>
      </w:rPr>
    </w:lvl>
  </w:abstractNum>
  <w:abstractNum w:abstractNumId="41">
    <w:nsid w:val="726D2328"/>
    <w:multiLevelType w:val="hybridMultilevel"/>
    <w:tmpl w:val="BC5A5160"/>
    <w:lvl w:ilvl="0" w:tplc="04260001">
      <w:start w:val="1"/>
      <w:numFmt w:val="bullet"/>
      <w:lvlText w:val=""/>
      <w:lvlJc w:val="left"/>
      <w:pPr>
        <w:ind w:left="856" w:hanging="360"/>
      </w:pPr>
      <w:rPr>
        <w:rFonts w:ascii="Symbol" w:hAnsi="Symbol" w:hint="default"/>
      </w:rPr>
    </w:lvl>
    <w:lvl w:ilvl="1" w:tplc="04260003" w:tentative="1">
      <w:start w:val="1"/>
      <w:numFmt w:val="bullet"/>
      <w:lvlText w:val="o"/>
      <w:lvlJc w:val="left"/>
      <w:pPr>
        <w:ind w:left="1576" w:hanging="360"/>
      </w:pPr>
      <w:rPr>
        <w:rFonts w:ascii="Courier New" w:hAnsi="Courier New" w:cs="Courier New" w:hint="default"/>
      </w:rPr>
    </w:lvl>
    <w:lvl w:ilvl="2" w:tplc="04260005" w:tentative="1">
      <w:start w:val="1"/>
      <w:numFmt w:val="bullet"/>
      <w:lvlText w:val=""/>
      <w:lvlJc w:val="left"/>
      <w:pPr>
        <w:ind w:left="2296" w:hanging="360"/>
      </w:pPr>
      <w:rPr>
        <w:rFonts w:ascii="Wingdings" w:hAnsi="Wingdings" w:hint="default"/>
      </w:rPr>
    </w:lvl>
    <w:lvl w:ilvl="3" w:tplc="04260001" w:tentative="1">
      <w:start w:val="1"/>
      <w:numFmt w:val="bullet"/>
      <w:lvlText w:val=""/>
      <w:lvlJc w:val="left"/>
      <w:pPr>
        <w:ind w:left="3016" w:hanging="360"/>
      </w:pPr>
      <w:rPr>
        <w:rFonts w:ascii="Symbol" w:hAnsi="Symbol" w:hint="default"/>
      </w:rPr>
    </w:lvl>
    <w:lvl w:ilvl="4" w:tplc="04260003" w:tentative="1">
      <w:start w:val="1"/>
      <w:numFmt w:val="bullet"/>
      <w:lvlText w:val="o"/>
      <w:lvlJc w:val="left"/>
      <w:pPr>
        <w:ind w:left="3736" w:hanging="360"/>
      </w:pPr>
      <w:rPr>
        <w:rFonts w:ascii="Courier New" w:hAnsi="Courier New" w:cs="Courier New" w:hint="default"/>
      </w:rPr>
    </w:lvl>
    <w:lvl w:ilvl="5" w:tplc="04260005" w:tentative="1">
      <w:start w:val="1"/>
      <w:numFmt w:val="bullet"/>
      <w:lvlText w:val=""/>
      <w:lvlJc w:val="left"/>
      <w:pPr>
        <w:ind w:left="4456" w:hanging="360"/>
      </w:pPr>
      <w:rPr>
        <w:rFonts w:ascii="Wingdings" w:hAnsi="Wingdings" w:hint="default"/>
      </w:rPr>
    </w:lvl>
    <w:lvl w:ilvl="6" w:tplc="04260001" w:tentative="1">
      <w:start w:val="1"/>
      <w:numFmt w:val="bullet"/>
      <w:lvlText w:val=""/>
      <w:lvlJc w:val="left"/>
      <w:pPr>
        <w:ind w:left="5176" w:hanging="360"/>
      </w:pPr>
      <w:rPr>
        <w:rFonts w:ascii="Symbol" w:hAnsi="Symbol" w:hint="default"/>
      </w:rPr>
    </w:lvl>
    <w:lvl w:ilvl="7" w:tplc="04260003" w:tentative="1">
      <w:start w:val="1"/>
      <w:numFmt w:val="bullet"/>
      <w:lvlText w:val="o"/>
      <w:lvlJc w:val="left"/>
      <w:pPr>
        <w:ind w:left="5896" w:hanging="360"/>
      </w:pPr>
      <w:rPr>
        <w:rFonts w:ascii="Courier New" w:hAnsi="Courier New" w:cs="Courier New" w:hint="default"/>
      </w:rPr>
    </w:lvl>
    <w:lvl w:ilvl="8" w:tplc="04260005" w:tentative="1">
      <w:start w:val="1"/>
      <w:numFmt w:val="bullet"/>
      <w:lvlText w:val=""/>
      <w:lvlJc w:val="left"/>
      <w:pPr>
        <w:ind w:left="6616" w:hanging="360"/>
      </w:pPr>
      <w:rPr>
        <w:rFonts w:ascii="Wingdings" w:hAnsi="Wingdings" w:hint="default"/>
      </w:rPr>
    </w:lvl>
  </w:abstractNum>
  <w:abstractNum w:abstractNumId="42">
    <w:nsid w:val="76BB45C0"/>
    <w:multiLevelType w:val="hybridMultilevel"/>
    <w:tmpl w:val="29146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BD3207"/>
    <w:multiLevelType w:val="hybridMultilevel"/>
    <w:tmpl w:val="C5BC721A"/>
    <w:lvl w:ilvl="0" w:tplc="EF264992">
      <w:start w:val="7"/>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23"/>
  </w:num>
  <w:num w:numId="2">
    <w:abstractNumId w:val="16"/>
  </w:num>
  <w:num w:numId="3">
    <w:abstractNumId w:val="43"/>
  </w:num>
  <w:num w:numId="4">
    <w:abstractNumId w:val="38"/>
  </w:num>
  <w:num w:numId="5">
    <w:abstractNumId w:val="19"/>
  </w:num>
  <w:num w:numId="6">
    <w:abstractNumId w:val="39"/>
  </w:num>
  <w:num w:numId="7">
    <w:abstractNumId w:val="39"/>
    <w:lvlOverride w:ilvl="0">
      <w:startOverride w:val="1"/>
    </w:lvlOverride>
  </w:num>
  <w:num w:numId="8">
    <w:abstractNumId w:val="10"/>
  </w:num>
  <w:num w:numId="9">
    <w:abstractNumId w:val="24"/>
  </w:num>
  <w:num w:numId="10">
    <w:abstractNumId w:val="21"/>
  </w:num>
  <w:num w:numId="11">
    <w:abstractNumId w:val="18"/>
  </w:num>
  <w:num w:numId="12">
    <w:abstractNumId w:val="32"/>
  </w:num>
  <w:num w:numId="13">
    <w:abstractNumId w:val="42"/>
  </w:num>
  <w:num w:numId="14">
    <w:abstractNumId w:val="1"/>
  </w:num>
  <w:num w:numId="15">
    <w:abstractNumId w:val="5"/>
  </w:num>
  <w:num w:numId="16">
    <w:abstractNumId w:val="34"/>
  </w:num>
  <w:num w:numId="17">
    <w:abstractNumId w:val="36"/>
  </w:num>
  <w:num w:numId="18">
    <w:abstractNumId w:val="7"/>
  </w:num>
  <w:num w:numId="19">
    <w:abstractNumId w:val="17"/>
  </w:num>
  <w:num w:numId="20">
    <w:abstractNumId w:val="14"/>
  </w:num>
  <w:num w:numId="21">
    <w:abstractNumId w:val="8"/>
  </w:num>
  <w:num w:numId="22">
    <w:abstractNumId w:val="22"/>
  </w:num>
  <w:num w:numId="23">
    <w:abstractNumId w:val="37"/>
  </w:num>
  <w:num w:numId="24">
    <w:abstractNumId w:val="0"/>
  </w:num>
  <w:num w:numId="25">
    <w:abstractNumId w:val="2"/>
  </w:num>
  <w:num w:numId="26">
    <w:abstractNumId w:val="11"/>
  </w:num>
  <w:num w:numId="27">
    <w:abstractNumId w:val="12"/>
  </w:num>
  <w:num w:numId="28">
    <w:abstractNumId w:val="40"/>
  </w:num>
  <w:num w:numId="29">
    <w:abstractNumId w:val="25"/>
  </w:num>
  <w:num w:numId="30">
    <w:abstractNumId w:val="41"/>
  </w:num>
  <w:num w:numId="31">
    <w:abstractNumId w:val="3"/>
  </w:num>
  <w:num w:numId="32">
    <w:abstractNumId w:val="9"/>
  </w:num>
  <w:num w:numId="33">
    <w:abstractNumId w:val="4"/>
  </w:num>
  <w:num w:numId="34">
    <w:abstractNumId w:val="27"/>
  </w:num>
  <w:num w:numId="35">
    <w:abstractNumId w:val="15"/>
  </w:num>
  <w:num w:numId="36">
    <w:abstractNumId w:val="33"/>
  </w:num>
  <w:num w:numId="37">
    <w:abstractNumId w:val="29"/>
  </w:num>
  <w:num w:numId="38">
    <w:abstractNumId w:val="35"/>
  </w:num>
  <w:num w:numId="39">
    <w:abstractNumId w:val="26"/>
  </w:num>
  <w:num w:numId="40">
    <w:abstractNumId w:val="28"/>
  </w:num>
  <w:num w:numId="41">
    <w:abstractNumId w:val="31"/>
  </w:num>
  <w:num w:numId="42">
    <w:abstractNumId w:val="30"/>
  </w:num>
  <w:num w:numId="43">
    <w:abstractNumId w:val="20"/>
  </w:num>
  <w:num w:numId="44">
    <w:abstractNumId w:val="6"/>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4719"/>
    <w:rsid w:val="000000CE"/>
    <w:rsid w:val="000010C6"/>
    <w:rsid w:val="000026DC"/>
    <w:rsid w:val="00003D54"/>
    <w:rsid w:val="00004DF9"/>
    <w:rsid w:val="0000665C"/>
    <w:rsid w:val="00006EDE"/>
    <w:rsid w:val="000075C0"/>
    <w:rsid w:val="0001003F"/>
    <w:rsid w:val="00010283"/>
    <w:rsid w:val="00011207"/>
    <w:rsid w:val="000119A9"/>
    <w:rsid w:val="00011D36"/>
    <w:rsid w:val="00012449"/>
    <w:rsid w:val="000138B5"/>
    <w:rsid w:val="00013E4E"/>
    <w:rsid w:val="00014C07"/>
    <w:rsid w:val="0002008F"/>
    <w:rsid w:val="00020178"/>
    <w:rsid w:val="00020628"/>
    <w:rsid w:val="000245B2"/>
    <w:rsid w:val="000255B1"/>
    <w:rsid w:val="00025CF5"/>
    <w:rsid w:val="00026170"/>
    <w:rsid w:val="0002697C"/>
    <w:rsid w:val="00030817"/>
    <w:rsid w:val="000309C8"/>
    <w:rsid w:val="00030C4B"/>
    <w:rsid w:val="0003133C"/>
    <w:rsid w:val="00031D95"/>
    <w:rsid w:val="00032F64"/>
    <w:rsid w:val="0004014B"/>
    <w:rsid w:val="00040DE6"/>
    <w:rsid w:val="000427C9"/>
    <w:rsid w:val="00042F68"/>
    <w:rsid w:val="00043803"/>
    <w:rsid w:val="0004381E"/>
    <w:rsid w:val="00043EFF"/>
    <w:rsid w:val="0004405D"/>
    <w:rsid w:val="00045202"/>
    <w:rsid w:val="00046773"/>
    <w:rsid w:val="00050FC1"/>
    <w:rsid w:val="00053035"/>
    <w:rsid w:val="00053117"/>
    <w:rsid w:val="00053A89"/>
    <w:rsid w:val="00055962"/>
    <w:rsid w:val="00055AC0"/>
    <w:rsid w:val="00055ACD"/>
    <w:rsid w:val="00056986"/>
    <w:rsid w:val="00056C40"/>
    <w:rsid w:val="00057CAC"/>
    <w:rsid w:val="000625D9"/>
    <w:rsid w:val="00062DA5"/>
    <w:rsid w:val="00063881"/>
    <w:rsid w:val="00066D44"/>
    <w:rsid w:val="000702F4"/>
    <w:rsid w:val="00070E75"/>
    <w:rsid w:val="00073419"/>
    <w:rsid w:val="0007514F"/>
    <w:rsid w:val="00076C4F"/>
    <w:rsid w:val="00077403"/>
    <w:rsid w:val="000813A3"/>
    <w:rsid w:val="00082136"/>
    <w:rsid w:val="0008393C"/>
    <w:rsid w:val="00084A89"/>
    <w:rsid w:val="00084C1E"/>
    <w:rsid w:val="0008724C"/>
    <w:rsid w:val="000877DD"/>
    <w:rsid w:val="00087B06"/>
    <w:rsid w:val="00087F87"/>
    <w:rsid w:val="00091297"/>
    <w:rsid w:val="0009245D"/>
    <w:rsid w:val="000935D8"/>
    <w:rsid w:val="000945DC"/>
    <w:rsid w:val="0009653E"/>
    <w:rsid w:val="00097D48"/>
    <w:rsid w:val="000A200B"/>
    <w:rsid w:val="000A2B5C"/>
    <w:rsid w:val="000A37DA"/>
    <w:rsid w:val="000A45D2"/>
    <w:rsid w:val="000A6153"/>
    <w:rsid w:val="000A6B9D"/>
    <w:rsid w:val="000A7C66"/>
    <w:rsid w:val="000B0201"/>
    <w:rsid w:val="000B1918"/>
    <w:rsid w:val="000B1C29"/>
    <w:rsid w:val="000B1DD1"/>
    <w:rsid w:val="000B1EDB"/>
    <w:rsid w:val="000B1F27"/>
    <w:rsid w:val="000B40AC"/>
    <w:rsid w:val="000B525A"/>
    <w:rsid w:val="000B5629"/>
    <w:rsid w:val="000B5A6E"/>
    <w:rsid w:val="000B639F"/>
    <w:rsid w:val="000B6A60"/>
    <w:rsid w:val="000B7E08"/>
    <w:rsid w:val="000C0416"/>
    <w:rsid w:val="000C0480"/>
    <w:rsid w:val="000C1C12"/>
    <w:rsid w:val="000C2B50"/>
    <w:rsid w:val="000C2F60"/>
    <w:rsid w:val="000C3EBA"/>
    <w:rsid w:val="000C40AC"/>
    <w:rsid w:val="000C4B44"/>
    <w:rsid w:val="000C68EC"/>
    <w:rsid w:val="000C7A4C"/>
    <w:rsid w:val="000C7D9B"/>
    <w:rsid w:val="000D00AC"/>
    <w:rsid w:val="000D085F"/>
    <w:rsid w:val="000D099B"/>
    <w:rsid w:val="000D0D31"/>
    <w:rsid w:val="000D0D71"/>
    <w:rsid w:val="000D10B3"/>
    <w:rsid w:val="000D19DE"/>
    <w:rsid w:val="000D211A"/>
    <w:rsid w:val="000D22C5"/>
    <w:rsid w:val="000D2EA8"/>
    <w:rsid w:val="000D3634"/>
    <w:rsid w:val="000D3C53"/>
    <w:rsid w:val="000D511C"/>
    <w:rsid w:val="000D61A0"/>
    <w:rsid w:val="000D79B0"/>
    <w:rsid w:val="000E00E8"/>
    <w:rsid w:val="000E095C"/>
    <w:rsid w:val="000E14C5"/>
    <w:rsid w:val="000E183E"/>
    <w:rsid w:val="000E1EB0"/>
    <w:rsid w:val="000E2724"/>
    <w:rsid w:val="000E35E4"/>
    <w:rsid w:val="000E3DBB"/>
    <w:rsid w:val="000E4427"/>
    <w:rsid w:val="000E46AC"/>
    <w:rsid w:val="000E50CF"/>
    <w:rsid w:val="000E70AF"/>
    <w:rsid w:val="000E7AA2"/>
    <w:rsid w:val="000F3564"/>
    <w:rsid w:val="000F3604"/>
    <w:rsid w:val="000F6FAD"/>
    <w:rsid w:val="000F7162"/>
    <w:rsid w:val="000F71F8"/>
    <w:rsid w:val="000F7425"/>
    <w:rsid w:val="00101471"/>
    <w:rsid w:val="001035C1"/>
    <w:rsid w:val="00103C60"/>
    <w:rsid w:val="00105B68"/>
    <w:rsid w:val="00105C5E"/>
    <w:rsid w:val="00106A5A"/>
    <w:rsid w:val="00107BE2"/>
    <w:rsid w:val="00111181"/>
    <w:rsid w:val="00111759"/>
    <w:rsid w:val="00113BE9"/>
    <w:rsid w:val="00113C8A"/>
    <w:rsid w:val="0011439C"/>
    <w:rsid w:val="00114CE9"/>
    <w:rsid w:val="00114D8D"/>
    <w:rsid w:val="00116F80"/>
    <w:rsid w:val="00121878"/>
    <w:rsid w:val="00121DC8"/>
    <w:rsid w:val="00123271"/>
    <w:rsid w:val="001234D1"/>
    <w:rsid w:val="00123E54"/>
    <w:rsid w:val="00123F2F"/>
    <w:rsid w:val="00125AA8"/>
    <w:rsid w:val="0012619E"/>
    <w:rsid w:val="0012655B"/>
    <w:rsid w:val="00126950"/>
    <w:rsid w:val="00126A24"/>
    <w:rsid w:val="00127024"/>
    <w:rsid w:val="0013017B"/>
    <w:rsid w:val="001306E5"/>
    <w:rsid w:val="0013138E"/>
    <w:rsid w:val="001319FC"/>
    <w:rsid w:val="00132CD9"/>
    <w:rsid w:val="00132FC9"/>
    <w:rsid w:val="00133FD7"/>
    <w:rsid w:val="00135C62"/>
    <w:rsid w:val="0013681E"/>
    <w:rsid w:val="00140276"/>
    <w:rsid w:val="00141742"/>
    <w:rsid w:val="00141ECA"/>
    <w:rsid w:val="00143A41"/>
    <w:rsid w:val="00144212"/>
    <w:rsid w:val="00144640"/>
    <w:rsid w:val="00147923"/>
    <w:rsid w:val="001500F6"/>
    <w:rsid w:val="00150742"/>
    <w:rsid w:val="00151674"/>
    <w:rsid w:val="00151F11"/>
    <w:rsid w:val="001531D1"/>
    <w:rsid w:val="0015431E"/>
    <w:rsid w:val="001549DF"/>
    <w:rsid w:val="001557A1"/>
    <w:rsid w:val="0015651C"/>
    <w:rsid w:val="00156F91"/>
    <w:rsid w:val="0016017C"/>
    <w:rsid w:val="00161052"/>
    <w:rsid w:val="00161D54"/>
    <w:rsid w:val="00162231"/>
    <w:rsid w:val="0016282C"/>
    <w:rsid w:val="001644A9"/>
    <w:rsid w:val="00164510"/>
    <w:rsid w:val="001645A3"/>
    <w:rsid w:val="0016473A"/>
    <w:rsid w:val="0016496E"/>
    <w:rsid w:val="0016554F"/>
    <w:rsid w:val="00165858"/>
    <w:rsid w:val="00165BBE"/>
    <w:rsid w:val="00166A86"/>
    <w:rsid w:val="00167CA1"/>
    <w:rsid w:val="0017303A"/>
    <w:rsid w:val="001730F2"/>
    <w:rsid w:val="00173C2B"/>
    <w:rsid w:val="00173E52"/>
    <w:rsid w:val="00174A0A"/>
    <w:rsid w:val="00176E54"/>
    <w:rsid w:val="00176FCB"/>
    <w:rsid w:val="0017744F"/>
    <w:rsid w:val="001805AA"/>
    <w:rsid w:val="00181722"/>
    <w:rsid w:val="00182ABB"/>
    <w:rsid w:val="0018367E"/>
    <w:rsid w:val="001859B8"/>
    <w:rsid w:val="00185D61"/>
    <w:rsid w:val="00195A68"/>
    <w:rsid w:val="00196F61"/>
    <w:rsid w:val="001979F5"/>
    <w:rsid w:val="00197DD2"/>
    <w:rsid w:val="001A170B"/>
    <w:rsid w:val="001A1819"/>
    <w:rsid w:val="001A3647"/>
    <w:rsid w:val="001A373D"/>
    <w:rsid w:val="001A3979"/>
    <w:rsid w:val="001A483D"/>
    <w:rsid w:val="001A51EF"/>
    <w:rsid w:val="001A7FE3"/>
    <w:rsid w:val="001B1380"/>
    <w:rsid w:val="001B203A"/>
    <w:rsid w:val="001B2AF7"/>
    <w:rsid w:val="001B3E67"/>
    <w:rsid w:val="001B4CFC"/>
    <w:rsid w:val="001B4D38"/>
    <w:rsid w:val="001B532E"/>
    <w:rsid w:val="001B76D4"/>
    <w:rsid w:val="001B77F3"/>
    <w:rsid w:val="001C1AD1"/>
    <w:rsid w:val="001C2FBC"/>
    <w:rsid w:val="001C42C4"/>
    <w:rsid w:val="001C4B0F"/>
    <w:rsid w:val="001C6A0D"/>
    <w:rsid w:val="001C73B3"/>
    <w:rsid w:val="001C782C"/>
    <w:rsid w:val="001D032B"/>
    <w:rsid w:val="001D06CB"/>
    <w:rsid w:val="001D0C32"/>
    <w:rsid w:val="001D1F45"/>
    <w:rsid w:val="001D4399"/>
    <w:rsid w:val="001D4AC5"/>
    <w:rsid w:val="001D516A"/>
    <w:rsid w:val="001D5992"/>
    <w:rsid w:val="001D7F5B"/>
    <w:rsid w:val="001E1505"/>
    <w:rsid w:val="001E1D2F"/>
    <w:rsid w:val="001E3969"/>
    <w:rsid w:val="001E4292"/>
    <w:rsid w:val="001E454F"/>
    <w:rsid w:val="001E4BD5"/>
    <w:rsid w:val="001F15AC"/>
    <w:rsid w:val="001F3309"/>
    <w:rsid w:val="001F5862"/>
    <w:rsid w:val="001F586B"/>
    <w:rsid w:val="001F5EAC"/>
    <w:rsid w:val="001F66FC"/>
    <w:rsid w:val="001F6991"/>
    <w:rsid w:val="002015C8"/>
    <w:rsid w:val="00201B04"/>
    <w:rsid w:val="00201E76"/>
    <w:rsid w:val="002035BD"/>
    <w:rsid w:val="002043E9"/>
    <w:rsid w:val="0020463D"/>
    <w:rsid w:val="0020497A"/>
    <w:rsid w:val="00205434"/>
    <w:rsid w:val="00210752"/>
    <w:rsid w:val="0021130F"/>
    <w:rsid w:val="0021136F"/>
    <w:rsid w:val="0021307E"/>
    <w:rsid w:val="0021526F"/>
    <w:rsid w:val="002156EC"/>
    <w:rsid w:val="00215CF5"/>
    <w:rsid w:val="0021687E"/>
    <w:rsid w:val="00220331"/>
    <w:rsid w:val="0022200D"/>
    <w:rsid w:val="002223C4"/>
    <w:rsid w:val="00222A8D"/>
    <w:rsid w:val="002264DC"/>
    <w:rsid w:val="00227865"/>
    <w:rsid w:val="00227CB6"/>
    <w:rsid w:val="00233F51"/>
    <w:rsid w:val="00234276"/>
    <w:rsid w:val="0023559B"/>
    <w:rsid w:val="0023607E"/>
    <w:rsid w:val="0023640E"/>
    <w:rsid w:val="0023696A"/>
    <w:rsid w:val="00237E27"/>
    <w:rsid w:val="002400DA"/>
    <w:rsid w:val="002423D4"/>
    <w:rsid w:val="00242B7E"/>
    <w:rsid w:val="00244AFD"/>
    <w:rsid w:val="00244F93"/>
    <w:rsid w:val="0024721E"/>
    <w:rsid w:val="002479B8"/>
    <w:rsid w:val="002479EB"/>
    <w:rsid w:val="00247C8F"/>
    <w:rsid w:val="002501EF"/>
    <w:rsid w:val="00250563"/>
    <w:rsid w:val="00252064"/>
    <w:rsid w:val="00252677"/>
    <w:rsid w:val="002526CD"/>
    <w:rsid w:val="00253643"/>
    <w:rsid w:val="00253F35"/>
    <w:rsid w:val="0025644C"/>
    <w:rsid w:val="002569EC"/>
    <w:rsid w:val="00261092"/>
    <w:rsid w:val="00261A62"/>
    <w:rsid w:val="00262B01"/>
    <w:rsid w:val="0026327E"/>
    <w:rsid w:val="00264C61"/>
    <w:rsid w:val="002707F5"/>
    <w:rsid w:val="00270DC1"/>
    <w:rsid w:val="002711D0"/>
    <w:rsid w:val="00271543"/>
    <w:rsid w:val="00271C4A"/>
    <w:rsid w:val="00271DC0"/>
    <w:rsid w:val="002732B1"/>
    <w:rsid w:val="00273FFB"/>
    <w:rsid w:val="002740C4"/>
    <w:rsid w:val="002743FB"/>
    <w:rsid w:val="00276F75"/>
    <w:rsid w:val="0027720D"/>
    <w:rsid w:val="002773C8"/>
    <w:rsid w:val="00281442"/>
    <w:rsid w:val="002835BA"/>
    <w:rsid w:val="002839BC"/>
    <w:rsid w:val="00285751"/>
    <w:rsid w:val="00285766"/>
    <w:rsid w:val="00287517"/>
    <w:rsid w:val="00287DFF"/>
    <w:rsid w:val="00290EBD"/>
    <w:rsid w:val="00292EAD"/>
    <w:rsid w:val="002947E4"/>
    <w:rsid w:val="002A08F9"/>
    <w:rsid w:val="002A101B"/>
    <w:rsid w:val="002A119B"/>
    <w:rsid w:val="002A2898"/>
    <w:rsid w:val="002A4817"/>
    <w:rsid w:val="002A523C"/>
    <w:rsid w:val="002A78F7"/>
    <w:rsid w:val="002A7AB3"/>
    <w:rsid w:val="002B0E13"/>
    <w:rsid w:val="002B0E16"/>
    <w:rsid w:val="002B230E"/>
    <w:rsid w:val="002B6E87"/>
    <w:rsid w:val="002B7393"/>
    <w:rsid w:val="002C00D0"/>
    <w:rsid w:val="002C02A0"/>
    <w:rsid w:val="002C03FA"/>
    <w:rsid w:val="002C238C"/>
    <w:rsid w:val="002C28A6"/>
    <w:rsid w:val="002C2CF3"/>
    <w:rsid w:val="002C30F4"/>
    <w:rsid w:val="002C48DA"/>
    <w:rsid w:val="002C49FE"/>
    <w:rsid w:val="002C4C79"/>
    <w:rsid w:val="002C5601"/>
    <w:rsid w:val="002C61D1"/>
    <w:rsid w:val="002C7548"/>
    <w:rsid w:val="002D0974"/>
    <w:rsid w:val="002D1150"/>
    <w:rsid w:val="002D21CE"/>
    <w:rsid w:val="002D2BE4"/>
    <w:rsid w:val="002D2D1E"/>
    <w:rsid w:val="002D36D9"/>
    <w:rsid w:val="002D39D1"/>
    <w:rsid w:val="002D3A6A"/>
    <w:rsid w:val="002D536C"/>
    <w:rsid w:val="002D5F19"/>
    <w:rsid w:val="002D7B99"/>
    <w:rsid w:val="002D7BEF"/>
    <w:rsid w:val="002E0C7E"/>
    <w:rsid w:val="002E15B0"/>
    <w:rsid w:val="002E17EF"/>
    <w:rsid w:val="002E2814"/>
    <w:rsid w:val="002E2CBB"/>
    <w:rsid w:val="002E4327"/>
    <w:rsid w:val="002E5EE7"/>
    <w:rsid w:val="002E7103"/>
    <w:rsid w:val="002E713F"/>
    <w:rsid w:val="002F0BA1"/>
    <w:rsid w:val="002F1D3D"/>
    <w:rsid w:val="002F29EA"/>
    <w:rsid w:val="002F40B7"/>
    <w:rsid w:val="002F7A4E"/>
    <w:rsid w:val="00300096"/>
    <w:rsid w:val="00300DA7"/>
    <w:rsid w:val="00300DD4"/>
    <w:rsid w:val="003018A3"/>
    <w:rsid w:val="00311A8A"/>
    <w:rsid w:val="00311BE4"/>
    <w:rsid w:val="00311C6D"/>
    <w:rsid w:val="00312244"/>
    <w:rsid w:val="003159D9"/>
    <w:rsid w:val="00316A68"/>
    <w:rsid w:val="00316F8E"/>
    <w:rsid w:val="00316FC9"/>
    <w:rsid w:val="00317903"/>
    <w:rsid w:val="00317954"/>
    <w:rsid w:val="003216DD"/>
    <w:rsid w:val="0032177F"/>
    <w:rsid w:val="00321F40"/>
    <w:rsid w:val="00322034"/>
    <w:rsid w:val="00322886"/>
    <w:rsid w:val="0032332E"/>
    <w:rsid w:val="00323C6F"/>
    <w:rsid w:val="00324030"/>
    <w:rsid w:val="00324ADC"/>
    <w:rsid w:val="00324DCC"/>
    <w:rsid w:val="00327119"/>
    <w:rsid w:val="00327257"/>
    <w:rsid w:val="0032781C"/>
    <w:rsid w:val="003279D1"/>
    <w:rsid w:val="00330700"/>
    <w:rsid w:val="003328A2"/>
    <w:rsid w:val="003331F3"/>
    <w:rsid w:val="00334C68"/>
    <w:rsid w:val="003360E8"/>
    <w:rsid w:val="00336316"/>
    <w:rsid w:val="00341E2F"/>
    <w:rsid w:val="003423F8"/>
    <w:rsid w:val="00344486"/>
    <w:rsid w:val="003447C7"/>
    <w:rsid w:val="003478D1"/>
    <w:rsid w:val="00350192"/>
    <w:rsid w:val="00352A0E"/>
    <w:rsid w:val="00353B6B"/>
    <w:rsid w:val="0035530F"/>
    <w:rsid w:val="00355359"/>
    <w:rsid w:val="00357F57"/>
    <w:rsid w:val="00360C75"/>
    <w:rsid w:val="003624E8"/>
    <w:rsid w:val="003633AF"/>
    <w:rsid w:val="00363639"/>
    <w:rsid w:val="0036385E"/>
    <w:rsid w:val="00363AF5"/>
    <w:rsid w:val="00364139"/>
    <w:rsid w:val="00365DBA"/>
    <w:rsid w:val="00366229"/>
    <w:rsid w:val="003728BA"/>
    <w:rsid w:val="00373C88"/>
    <w:rsid w:val="0037425B"/>
    <w:rsid w:val="00375CB6"/>
    <w:rsid w:val="00375E0D"/>
    <w:rsid w:val="00380003"/>
    <w:rsid w:val="00380A44"/>
    <w:rsid w:val="00382075"/>
    <w:rsid w:val="003820E0"/>
    <w:rsid w:val="00382820"/>
    <w:rsid w:val="003831D9"/>
    <w:rsid w:val="00383969"/>
    <w:rsid w:val="003843FF"/>
    <w:rsid w:val="00386885"/>
    <w:rsid w:val="00390A1E"/>
    <w:rsid w:val="00390ABC"/>
    <w:rsid w:val="00390D31"/>
    <w:rsid w:val="0039111C"/>
    <w:rsid w:val="00391240"/>
    <w:rsid w:val="003913C6"/>
    <w:rsid w:val="0039307B"/>
    <w:rsid w:val="00395504"/>
    <w:rsid w:val="00395812"/>
    <w:rsid w:val="00397C13"/>
    <w:rsid w:val="003A2A99"/>
    <w:rsid w:val="003A31ED"/>
    <w:rsid w:val="003A392C"/>
    <w:rsid w:val="003A6186"/>
    <w:rsid w:val="003A7217"/>
    <w:rsid w:val="003B106B"/>
    <w:rsid w:val="003B18B8"/>
    <w:rsid w:val="003B39DB"/>
    <w:rsid w:val="003B4D70"/>
    <w:rsid w:val="003B54D9"/>
    <w:rsid w:val="003B66BE"/>
    <w:rsid w:val="003B6E66"/>
    <w:rsid w:val="003C119B"/>
    <w:rsid w:val="003C2A6C"/>
    <w:rsid w:val="003C2B66"/>
    <w:rsid w:val="003C300F"/>
    <w:rsid w:val="003C3AF4"/>
    <w:rsid w:val="003C492D"/>
    <w:rsid w:val="003C4DF8"/>
    <w:rsid w:val="003D0835"/>
    <w:rsid w:val="003D0F59"/>
    <w:rsid w:val="003D1647"/>
    <w:rsid w:val="003D1B0D"/>
    <w:rsid w:val="003D2942"/>
    <w:rsid w:val="003D3158"/>
    <w:rsid w:val="003D4177"/>
    <w:rsid w:val="003D4845"/>
    <w:rsid w:val="003D57CD"/>
    <w:rsid w:val="003D5E20"/>
    <w:rsid w:val="003D6A80"/>
    <w:rsid w:val="003D7620"/>
    <w:rsid w:val="003D7FBF"/>
    <w:rsid w:val="003E198A"/>
    <w:rsid w:val="003E1B12"/>
    <w:rsid w:val="003E2C39"/>
    <w:rsid w:val="003E4F7A"/>
    <w:rsid w:val="003E53C6"/>
    <w:rsid w:val="003E7391"/>
    <w:rsid w:val="003E7452"/>
    <w:rsid w:val="003E7B92"/>
    <w:rsid w:val="003F052D"/>
    <w:rsid w:val="003F1357"/>
    <w:rsid w:val="003F1C0E"/>
    <w:rsid w:val="003F2240"/>
    <w:rsid w:val="003F33E8"/>
    <w:rsid w:val="003F5A2A"/>
    <w:rsid w:val="003F672B"/>
    <w:rsid w:val="003F680D"/>
    <w:rsid w:val="003F780A"/>
    <w:rsid w:val="003F7FBF"/>
    <w:rsid w:val="00400B94"/>
    <w:rsid w:val="004024DB"/>
    <w:rsid w:val="00402800"/>
    <w:rsid w:val="00404216"/>
    <w:rsid w:val="00405BE5"/>
    <w:rsid w:val="00406492"/>
    <w:rsid w:val="004071D3"/>
    <w:rsid w:val="00407668"/>
    <w:rsid w:val="004078DC"/>
    <w:rsid w:val="004106C3"/>
    <w:rsid w:val="004108A7"/>
    <w:rsid w:val="00411FD0"/>
    <w:rsid w:val="00412A32"/>
    <w:rsid w:val="00415840"/>
    <w:rsid w:val="004159D3"/>
    <w:rsid w:val="00415AAF"/>
    <w:rsid w:val="00415B9C"/>
    <w:rsid w:val="0041649E"/>
    <w:rsid w:val="004165BC"/>
    <w:rsid w:val="00417142"/>
    <w:rsid w:val="0041714B"/>
    <w:rsid w:val="00417659"/>
    <w:rsid w:val="00420B9C"/>
    <w:rsid w:val="00420FF8"/>
    <w:rsid w:val="00422BA2"/>
    <w:rsid w:val="004244B1"/>
    <w:rsid w:val="004251C7"/>
    <w:rsid w:val="00426298"/>
    <w:rsid w:val="00426945"/>
    <w:rsid w:val="00431B60"/>
    <w:rsid w:val="00435DEB"/>
    <w:rsid w:val="00436CAE"/>
    <w:rsid w:val="00436FEC"/>
    <w:rsid w:val="00441A47"/>
    <w:rsid w:val="00441AA6"/>
    <w:rsid w:val="00442017"/>
    <w:rsid w:val="00442BDE"/>
    <w:rsid w:val="00443323"/>
    <w:rsid w:val="004436B4"/>
    <w:rsid w:val="00443CBC"/>
    <w:rsid w:val="00444733"/>
    <w:rsid w:val="004457B5"/>
    <w:rsid w:val="00447936"/>
    <w:rsid w:val="004479D7"/>
    <w:rsid w:val="004502DF"/>
    <w:rsid w:val="00450798"/>
    <w:rsid w:val="00450AF8"/>
    <w:rsid w:val="0045388B"/>
    <w:rsid w:val="00454B41"/>
    <w:rsid w:val="00455211"/>
    <w:rsid w:val="00456D91"/>
    <w:rsid w:val="00461DDA"/>
    <w:rsid w:val="0046211C"/>
    <w:rsid w:val="004633F1"/>
    <w:rsid w:val="0046418D"/>
    <w:rsid w:val="004641B5"/>
    <w:rsid w:val="004653FD"/>
    <w:rsid w:val="0046554B"/>
    <w:rsid w:val="00465E18"/>
    <w:rsid w:val="00467705"/>
    <w:rsid w:val="004704BC"/>
    <w:rsid w:val="00471675"/>
    <w:rsid w:val="004738FA"/>
    <w:rsid w:val="00475857"/>
    <w:rsid w:val="00477A21"/>
    <w:rsid w:val="00477F73"/>
    <w:rsid w:val="004802BC"/>
    <w:rsid w:val="004803F6"/>
    <w:rsid w:val="00483B92"/>
    <w:rsid w:val="00486591"/>
    <w:rsid w:val="0048705F"/>
    <w:rsid w:val="00487D21"/>
    <w:rsid w:val="00490F86"/>
    <w:rsid w:val="00491A39"/>
    <w:rsid w:val="00491FA7"/>
    <w:rsid w:val="00493953"/>
    <w:rsid w:val="00497019"/>
    <w:rsid w:val="004971DC"/>
    <w:rsid w:val="004975E9"/>
    <w:rsid w:val="004A48F5"/>
    <w:rsid w:val="004A4D1A"/>
    <w:rsid w:val="004A586A"/>
    <w:rsid w:val="004A5C3C"/>
    <w:rsid w:val="004A6121"/>
    <w:rsid w:val="004A635E"/>
    <w:rsid w:val="004A7F64"/>
    <w:rsid w:val="004B1A9B"/>
    <w:rsid w:val="004B2C1D"/>
    <w:rsid w:val="004B2E79"/>
    <w:rsid w:val="004B516E"/>
    <w:rsid w:val="004B5937"/>
    <w:rsid w:val="004B6589"/>
    <w:rsid w:val="004B68FC"/>
    <w:rsid w:val="004B7174"/>
    <w:rsid w:val="004B7521"/>
    <w:rsid w:val="004C0B37"/>
    <w:rsid w:val="004C1FF7"/>
    <w:rsid w:val="004C25D9"/>
    <w:rsid w:val="004C2CCD"/>
    <w:rsid w:val="004C50D8"/>
    <w:rsid w:val="004C57CE"/>
    <w:rsid w:val="004C66D9"/>
    <w:rsid w:val="004C7BC8"/>
    <w:rsid w:val="004C7E9C"/>
    <w:rsid w:val="004D0E54"/>
    <w:rsid w:val="004D13E4"/>
    <w:rsid w:val="004D2D7A"/>
    <w:rsid w:val="004D305A"/>
    <w:rsid w:val="004D444F"/>
    <w:rsid w:val="004E1EF1"/>
    <w:rsid w:val="004E35C7"/>
    <w:rsid w:val="004E3615"/>
    <w:rsid w:val="004E434D"/>
    <w:rsid w:val="004E642C"/>
    <w:rsid w:val="004F0756"/>
    <w:rsid w:val="004F09FA"/>
    <w:rsid w:val="004F0C77"/>
    <w:rsid w:val="004F1123"/>
    <w:rsid w:val="004F1393"/>
    <w:rsid w:val="004F261A"/>
    <w:rsid w:val="004F3E4D"/>
    <w:rsid w:val="004F4C39"/>
    <w:rsid w:val="004F517F"/>
    <w:rsid w:val="004F5612"/>
    <w:rsid w:val="004F6953"/>
    <w:rsid w:val="004F69E2"/>
    <w:rsid w:val="004F7512"/>
    <w:rsid w:val="0050188A"/>
    <w:rsid w:val="005019D9"/>
    <w:rsid w:val="00502212"/>
    <w:rsid w:val="00503BDD"/>
    <w:rsid w:val="005051D7"/>
    <w:rsid w:val="005061E0"/>
    <w:rsid w:val="0050763A"/>
    <w:rsid w:val="00507641"/>
    <w:rsid w:val="005078F0"/>
    <w:rsid w:val="00510AFF"/>
    <w:rsid w:val="00511D8D"/>
    <w:rsid w:val="00513F10"/>
    <w:rsid w:val="005148CD"/>
    <w:rsid w:val="00514925"/>
    <w:rsid w:val="00515017"/>
    <w:rsid w:val="005158D1"/>
    <w:rsid w:val="00516BBB"/>
    <w:rsid w:val="00520EA9"/>
    <w:rsid w:val="00522A0E"/>
    <w:rsid w:val="0052366A"/>
    <w:rsid w:val="005237EE"/>
    <w:rsid w:val="00525600"/>
    <w:rsid w:val="005275D4"/>
    <w:rsid w:val="00530002"/>
    <w:rsid w:val="00532856"/>
    <w:rsid w:val="00534454"/>
    <w:rsid w:val="00535809"/>
    <w:rsid w:val="005378E4"/>
    <w:rsid w:val="00540B3C"/>
    <w:rsid w:val="00541238"/>
    <w:rsid w:val="0054131D"/>
    <w:rsid w:val="005417C6"/>
    <w:rsid w:val="0054340E"/>
    <w:rsid w:val="00543951"/>
    <w:rsid w:val="00543C05"/>
    <w:rsid w:val="00544EA9"/>
    <w:rsid w:val="00545410"/>
    <w:rsid w:val="0055136E"/>
    <w:rsid w:val="0055192B"/>
    <w:rsid w:val="00551DEA"/>
    <w:rsid w:val="0055249E"/>
    <w:rsid w:val="0055351D"/>
    <w:rsid w:val="00553898"/>
    <w:rsid w:val="00553AAD"/>
    <w:rsid w:val="0055700F"/>
    <w:rsid w:val="00557495"/>
    <w:rsid w:val="00560F23"/>
    <w:rsid w:val="005615DD"/>
    <w:rsid w:val="005625E9"/>
    <w:rsid w:val="00562A1C"/>
    <w:rsid w:val="00563899"/>
    <w:rsid w:val="00564DB6"/>
    <w:rsid w:val="005654E1"/>
    <w:rsid w:val="005655FD"/>
    <w:rsid w:val="0057578D"/>
    <w:rsid w:val="00575847"/>
    <w:rsid w:val="005758C3"/>
    <w:rsid w:val="00575936"/>
    <w:rsid w:val="00575BD8"/>
    <w:rsid w:val="00575D1F"/>
    <w:rsid w:val="00576A0A"/>
    <w:rsid w:val="00581736"/>
    <w:rsid w:val="00582CCC"/>
    <w:rsid w:val="0058396E"/>
    <w:rsid w:val="00585937"/>
    <w:rsid w:val="00587E4F"/>
    <w:rsid w:val="00590078"/>
    <w:rsid w:val="00590574"/>
    <w:rsid w:val="00590CE2"/>
    <w:rsid w:val="00591114"/>
    <w:rsid w:val="005928AB"/>
    <w:rsid w:val="00594BC1"/>
    <w:rsid w:val="00594E67"/>
    <w:rsid w:val="00595050"/>
    <w:rsid w:val="005955E6"/>
    <w:rsid w:val="00595820"/>
    <w:rsid w:val="00595B4E"/>
    <w:rsid w:val="00595D74"/>
    <w:rsid w:val="0059627B"/>
    <w:rsid w:val="00596DBA"/>
    <w:rsid w:val="005973E1"/>
    <w:rsid w:val="005977E4"/>
    <w:rsid w:val="005A0691"/>
    <w:rsid w:val="005A0A17"/>
    <w:rsid w:val="005A3381"/>
    <w:rsid w:val="005A58CD"/>
    <w:rsid w:val="005A6501"/>
    <w:rsid w:val="005A7678"/>
    <w:rsid w:val="005A7A2D"/>
    <w:rsid w:val="005A7AD4"/>
    <w:rsid w:val="005B0A6A"/>
    <w:rsid w:val="005B1303"/>
    <w:rsid w:val="005B1C08"/>
    <w:rsid w:val="005B206A"/>
    <w:rsid w:val="005B2B36"/>
    <w:rsid w:val="005B2BEF"/>
    <w:rsid w:val="005B2FEB"/>
    <w:rsid w:val="005B315F"/>
    <w:rsid w:val="005B35ED"/>
    <w:rsid w:val="005B5BBA"/>
    <w:rsid w:val="005B7113"/>
    <w:rsid w:val="005B7874"/>
    <w:rsid w:val="005C0225"/>
    <w:rsid w:val="005C024D"/>
    <w:rsid w:val="005C0994"/>
    <w:rsid w:val="005C0EAE"/>
    <w:rsid w:val="005C18FD"/>
    <w:rsid w:val="005C1E64"/>
    <w:rsid w:val="005C1E79"/>
    <w:rsid w:val="005C294D"/>
    <w:rsid w:val="005C2F9D"/>
    <w:rsid w:val="005C3116"/>
    <w:rsid w:val="005C45EA"/>
    <w:rsid w:val="005C45FA"/>
    <w:rsid w:val="005C47CE"/>
    <w:rsid w:val="005C601C"/>
    <w:rsid w:val="005C797D"/>
    <w:rsid w:val="005D0902"/>
    <w:rsid w:val="005D0F36"/>
    <w:rsid w:val="005D0FA4"/>
    <w:rsid w:val="005D16B3"/>
    <w:rsid w:val="005D2B9F"/>
    <w:rsid w:val="005D5D89"/>
    <w:rsid w:val="005D78F2"/>
    <w:rsid w:val="005E2D73"/>
    <w:rsid w:val="005E3ECA"/>
    <w:rsid w:val="005E4221"/>
    <w:rsid w:val="005E5F7A"/>
    <w:rsid w:val="005E60CD"/>
    <w:rsid w:val="005E6FC7"/>
    <w:rsid w:val="005F05F4"/>
    <w:rsid w:val="005F2482"/>
    <w:rsid w:val="005F2FAA"/>
    <w:rsid w:val="005F4079"/>
    <w:rsid w:val="005F4505"/>
    <w:rsid w:val="005F5E8B"/>
    <w:rsid w:val="005F7AB6"/>
    <w:rsid w:val="005F7C18"/>
    <w:rsid w:val="0060007C"/>
    <w:rsid w:val="00600A2A"/>
    <w:rsid w:val="006018DE"/>
    <w:rsid w:val="0060248B"/>
    <w:rsid w:val="00602FAF"/>
    <w:rsid w:val="0060347F"/>
    <w:rsid w:val="00603E70"/>
    <w:rsid w:val="006041A4"/>
    <w:rsid w:val="006046D8"/>
    <w:rsid w:val="00607E06"/>
    <w:rsid w:val="00607E5A"/>
    <w:rsid w:val="00610A35"/>
    <w:rsid w:val="00610BAF"/>
    <w:rsid w:val="00613217"/>
    <w:rsid w:val="0061711F"/>
    <w:rsid w:val="00620026"/>
    <w:rsid w:val="0062074B"/>
    <w:rsid w:val="00621606"/>
    <w:rsid w:val="00622A18"/>
    <w:rsid w:val="00624A94"/>
    <w:rsid w:val="00626CBD"/>
    <w:rsid w:val="006279EE"/>
    <w:rsid w:val="0063063D"/>
    <w:rsid w:val="00631A71"/>
    <w:rsid w:val="00633D1F"/>
    <w:rsid w:val="00634E4B"/>
    <w:rsid w:val="00635277"/>
    <w:rsid w:val="00635644"/>
    <w:rsid w:val="00635B38"/>
    <w:rsid w:val="006361D7"/>
    <w:rsid w:val="0063701D"/>
    <w:rsid w:val="00637EFE"/>
    <w:rsid w:val="006415E0"/>
    <w:rsid w:val="00641651"/>
    <w:rsid w:val="00641AFE"/>
    <w:rsid w:val="006439FD"/>
    <w:rsid w:val="00644719"/>
    <w:rsid w:val="00647045"/>
    <w:rsid w:val="006472CA"/>
    <w:rsid w:val="0064766A"/>
    <w:rsid w:val="006478B8"/>
    <w:rsid w:val="00647ED9"/>
    <w:rsid w:val="006504A3"/>
    <w:rsid w:val="006507AE"/>
    <w:rsid w:val="00652CBF"/>
    <w:rsid w:val="006535C2"/>
    <w:rsid w:val="00653A47"/>
    <w:rsid w:val="006554D5"/>
    <w:rsid w:val="00655E74"/>
    <w:rsid w:val="00656DAA"/>
    <w:rsid w:val="0065752C"/>
    <w:rsid w:val="006603BB"/>
    <w:rsid w:val="00663B37"/>
    <w:rsid w:val="00664D51"/>
    <w:rsid w:val="00666EDC"/>
    <w:rsid w:val="00670057"/>
    <w:rsid w:val="006707C5"/>
    <w:rsid w:val="00670BB3"/>
    <w:rsid w:val="00671126"/>
    <w:rsid w:val="006713CF"/>
    <w:rsid w:val="00672085"/>
    <w:rsid w:val="006727D4"/>
    <w:rsid w:val="006747D0"/>
    <w:rsid w:val="00676EE5"/>
    <w:rsid w:val="00677300"/>
    <w:rsid w:val="006823BE"/>
    <w:rsid w:val="00683CE5"/>
    <w:rsid w:val="00686358"/>
    <w:rsid w:val="00687A2D"/>
    <w:rsid w:val="00690159"/>
    <w:rsid w:val="00690FF2"/>
    <w:rsid w:val="006911E9"/>
    <w:rsid w:val="00691FBC"/>
    <w:rsid w:val="0069264E"/>
    <w:rsid w:val="00694466"/>
    <w:rsid w:val="006947A0"/>
    <w:rsid w:val="00695236"/>
    <w:rsid w:val="0069637C"/>
    <w:rsid w:val="006969D4"/>
    <w:rsid w:val="006976D8"/>
    <w:rsid w:val="0069777E"/>
    <w:rsid w:val="00697F9E"/>
    <w:rsid w:val="006A033E"/>
    <w:rsid w:val="006A0BDB"/>
    <w:rsid w:val="006A1145"/>
    <w:rsid w:val="006A1EA0"/>
    <w:rsid w:val="006A270C"/>
    <w:rsid w:val="006A39CD"/>
    <w:rsid w:val="006A4A39"/>
    <w:rsid w:val="006A4C28"/>
    <w:rsid w:val="006A53C8"/>
    <w:rsid w:val="006A608E"/>
    <w:rsid w:val="006A74A4"/>
    <w:rsid w:val="006B0008"/>
    <w:rsid w:val="006B23AD"/>
    <w:rsid w:val="006B3F5E"/>
    <w:rsid w:val="006B488F"/>
    <w:rsid w:val="006B4B50"/>
    <w:rsid w:val="006B5160"/>
    <w:rsid w:val="006C196D"/>
    <w:rsid w:val="006C670D"/>
    <w:rsid w:val="006C6711"/>
    <w:rsid w:val="006C6CED"/>
    <w:rsid w:val="006C7864"/>
    <w:rsid w:val="006D1C68"/>
    <w:rsid w:val="006D2FA7"/>
    <w:rsid w:val="006D31B3"/>
    <w:rsid w:val="006D597E"/>
    <w:rsid w:val="006D5E2E"/>
    <w:rsid w:val="006D6B59"/>
    <w:rsid w:val="006D72FD"/>
    <w:rsid w:val="006D7ADB"/>
    <w:rsid w:val="006E0874"/>
    <w:rsid w:val="006E1098"/>
    <w:rsid w:val="006E130F"/>
    <w:rsid w:val="006E2497"/>
    <w:rsid w:val="006E26C6"/>
    <w:rsid w:val="006E2C57"/>
    <w:rsid w:val="006E321B"/>
    <w:rsid w:val="006E36E1"/>
    <w:rsid w:val="006E598C"/>
    <w:rsid w:val="006E5D94"/>
    <w:rsid w:val="006E5DAA"/>
    <w:rsid w:val="006E5DBD"/>
    <w:rsid w:val="006E699E"/>
    <w:rsid w:val="006E74A6"/>
    <w:rsid w:val="006F08CB"/>
    <w:rsid w:val="006F3C6D"/>
    <w:rsid w:val="006F42F3"/>
    <w:rsid w:val="006F505F"/>
    <w:rsid w:val="006F537B"/>
    <w:rsid w:val="006F5DE1"/>
    <w:rsid w:val="006F7627"/>
    <w:rsid w:val="007008AF"/>
    <w:rsid w:val="00701A9C"/>
    <w:rsid w:val="00701E83"/>
    <w:rsid w:val="0070285A"/>
    <w:rsid w:val="00702BEB"/>
    <w:rsid w:val="00702CD0"/>
    <w:rsid w:val="00703A2D"/>
    <w:rsid w:val="00703F68"/>
    <w:rsid w:val="00706366"/>
    <w:rsid w:val="00706DBC"/>
    <w:rsid w:val="00710C28"/>
    <w:rsid w:val="007126DF"/>
    <w:rsid w:val="00712D07"/>
    <w:rsid w:val="007132CD"/>
    <w:rsid w:val="007145FB"/>
    <w:rsid w:val="00714688"/>
    <w:rsid w:val="007169FA"/>
    <w:rsid w:val="00716A32"/>
    <w:rsid w:val="00716BF2"/>
    <w:rsid w:val="007173D0"/>
    <w:rsid w:val="00717879"/>
    <w:rsid w:val="00717AFB"/>
    <w:rsid w:val="007212FC"/>
    <w:rsid w:val="007213BF"/>
    <w:rsid w:val="00721B07"/>
    <w:rsid w:val="00722292"/>
    <w:rsid w:val="00722BA1"/>
    <w:rsid w:val="00723488"/>
    <w:rsid w:val="0072474B"/>
    <w:rsid w:val="00724D55"/>
    <w:rsid w:val="00727084"/>
    <w:rsid w:val="00727BDF"/>
    <w:rsid w:val="00730175"/>
    <w:rsid w:val="00730573"/>
    <w:rsid w:val="00732C3B"/>
    <w:rsid w:val="00736861"/>
    <w:rsid w:val="00737668"/>
    <w:rsid w:val="00740924"/>
    <w:rsid w:val="00742CA4"/>
    <w:rsid w:val="00743E63"/>
    <w:rsid w:val="007457EC"/>
    <w:rsid w:val="00746919"/>
    <w:rsid w:val="00746FF2"/>
    <w:rsid w:val="00747766"/>
    <w:rsid w:val="00747BAA"/>
    <w:rsid w:val="00751BBC"/>
    <w:rsid w:val="0075371C"/>
    <w:rsid w:val="007538E8"/>
    <w:rsid w:val="007543B0"/>
    <w:rsid w:val="00754A44"/>
    <w:rsid w:val="00755319"/>
    <w:rsid w:val="00756EDE"/>
    <w:rsid w:val="0075733D"/>
    <w:rsid w:val="00757BB5"/>
    <w:rsid w:val="00757D87"/>
    <w:rsid w:val="0076019C"/>
    <w:rsid w:val="00760B79"/>
    <w:rsid w:val="007613F8"/>
    <w:rsid w:val="00762AFE"/>
    <w:rsid w:val="00762F98"/>
    <w:rsid w:val="00763082"/>
    <w:rsid w:val="00763861"/>
    <w:rsid w:val="00763CE2"/>
    <w:rsid w:val="00764298"/>
    <w:rsid w:val="00764355"/>
    <w:rsid w:val="007657D5"/>
    <w:rsid w:val="007658F6"/>
    <w:rsid w:val="00765DB0"/>
    <w:rsid w:val="00766E6E"/>
    <w:rsid w:val="00767748"/>
    <w:rsid w:val="00767E18"/>
    <w:rsid w:val="007710B7"/>
    <w:rsid w:val="00772115"/>
    <w:rsid w:val="0077217D"/>
    <w:rsid w:val="007726D3"/>
    <w:rsid w:val="00772954"/>
    <w:rsid w:val="0077356F"/>
    <w:rsid w:val="007736BE"/>
    <w:rsid w:val="007746F5"/>
    <w:rsid w:val="00775115"/>
    <w:rsid w:val="007752EC"/>
    <w:rsid w:val="00776C30"/>
    <w:rsid w:val="0077716D"/>
    <w:rsid w:val="00782A7F"/>
    <w:rsid w:val="00782B4A"/>
    <w:rsid w:val="00784099"/>
    <w:rsid w:val="00784AF3"/>
    <w:rsid w:val="00786D0E"/>
    <w:rsid w:val="007900B6"/>
    <w:rsid w:val="007914BC"/>
    <w:rsid w:val="00792184"/>
    <w:rsid w:val="007937EA"/>
    <w:rsid w:val="00793B56"/>
    <w:rsid w:val="00794D37"/>
    <w:rsid w:val="00795D78"/>
    <w:rsid w:val="00795F28"/>
    <w:rsid w:val="0079648E"/>
    <w:rsid w:val="00797C1F"/>
    <w:rsid w:val="007A2104"/>
    <w:rsid w:val="007A49E8"/>
    <w:rsid w:val="007A6410"/>
    <w:rsid w:val="007A6E38"/>
    <w:rsid w:val="007B3FFE"/>
    <w:rsid w:val="007B4F21"/>
    <w:rsid w:val="007B6CBB"/>
    <w:rsid w:val="007B7FDD"/>
    <w:rsid w:val="007C0E92"/>
    <w:rsid w:val="007C1171"/>
    <w:rsid w:val="007C13CA"/>
    <w:rsid w:val="007C1777"/>
    <w:rsid w:val="007C2CA9"/>
    <w:rsid w:val="007C3120"/>
    <w:rsid w:val="007C327D"/>
    <w:rsid w:val="007C3D19"/>
    <w:rsid w:val="007C3DE8"/>
    <w:rsid w:val="007C55A1"/>
    <w:rsid w:val="007C5613"/>
    <w:rsid w:val="007C592F"/>
    <w:rsid w:val="007D1001"/>
    <w:rsid w:val="007D2BBA"/>
    <w:rsid w:val="007D2C92"/>
    <w:rsid w:val="007D2EE4"/>
    <w:rsid w:val="007D3178"/>
    <w:rsid w:val="007D40F9"/>
    <w:rsid w:val="007D487E"/>
    <w:rsid w:val="007D4D2A"/>
    <w:rsid w:val="007D58D4"/>
    <w:rsid w:val="007D6B16"/>
    <w:rsid w:val="007D79DD"/>
    <w:rsid w:val="007D7ADE"/>
    <w:rsid w:val="007D7E3D"/>
    <w:rsid w:val="007E17E0"/>
    <w:rsid w:val="007E1F87"/>
    <w:rsid w:val="007E2827"/>
    <w:rsid w:val="007E2B10"/>
    <w:rsid w:val="007E3B6F"/>
    <w:rsid w:val="007E47AB"/>
    <w:rsid w:val="007E47F2"/>
    <w:rsid w:val="007E4AC4"/>
    <w:rsid w:val="007E4B3D"/>
    <w:rsid w:val="007E6CF4"/>
    <w:rsid w:val="007E6E59"/>
    <w:rsid w:val="007E7A6B"/>
    <w:rsid w:val="007F2DE5"/>
    <w:rsid w:val="007F2F27"/>
    <w:rsid w:val="007F5BA6"/>
    <w:rsid w:val="007F6866"/>
    <w:rsid w:val="007F73D1"/>
    <w:rsid w:val="007F766E"/>
    <w:rsid w:val="0080070C"/>
    <w:rsid w:val="00800AFD"/>
    <w:rsid w:val="00800DC6"/>
    <w:rsid w:val="00801BD7"/>
    <w:rsid w:val="008022AA"/>
    <w:rsid w:val="0080243B"/>
    <w:rsid w:val="00802D22"/>
    <w:rsid w:val="00805ADA"/>
    <w:rsid w:val="008063E0"/>
    <w:rsid w:val="008075A0"/>
    <w:rsid w:val="008111C6"/>
    <w:rsid w:val="00811818"/>
    <w:rsid w:val="00812E8B"/>
    <w:rsid w:val="0081315D"/>
    <w:rsid w:val="008146EE"/>
    <w:rsid w:val="008160ED"/>
    <w:rsid w:val="00817F74"/>
    <w:rsid w:val="0082182A"/>
    <w:rsid w:val="008218C9"/>
    <w:rsid w:val="00821B58"/>
    <w:rsid w:val="00822898"/>
    <w:rsid w:val="00822CB9"/>
    <w:rsid w:val="008237E6"/>
    <w:rsid w:val="00825632"/>
    <w:rsid w:val="00825C3A"/>
    <w:rsid w:val="00825E20"/>
    <w:rsid w:val="00826CBA"/>
    <w:rsid w:val="008272AC"/>
    <w:rsid w:val="00827F2D"/>
    <w:rsid w:val="008313D5"/>
    <w:rsid w:val="00832476"/>
    <w:rsid w:val="008327A0"/>
    <w:rsid w:val="00832D79"/>
    <w:rsid w:val="00835F98"/>
    <w:rsid w:val="00840AF8"/>
    <w:rsid w:val="00844E7F"/>
    <w:rsid w:val="00844FDF"/>
    <w:rsid w:val="00845901"/>
    <w:rsid w:val="00846A23"/>
    <w:rsid w:val="00847FE5"/>
    <w:rsid w:val="0085403E"/>
    <w:rsid w:val="008566A9"/>
    <w:rsid w:val="00857983"/>
    <w:rsid w:val="00857A37"/>
    <w:rsid w:val="00857EE7"/>
    <w:rsid w:val="00860790"/>
    <w:rsid w:val="00860795"/>
    <w:rsid w:val="00861ADD"/>
    <w:rsid w:val="008620FE"/>
    <w:rsid w:val="0086227D"/>
    <w:rsid w:val="00862497"/>
    <w:rsid w:val="008624CD"/>
    <w:rsid w:val="00862F9A"/>
    <w:rsid w:val="00864940"/>
    <w:rsid w:val="00864D24"/>
    <w:rsid w:val="0086538A"/>
    <w:rsid w:val="008656AF"/>
    <w:rsid w:val="00865847"/>
    <w:rsid w:val="00865ADA"/>
    <w:rsid w:val="00865F72"/>
    <w:rsid w:val="00866F29"/>
    <w:rsid w:val="00870CBC"/>
    <w:rsid w:val="00870CC5"/>
    <w:rsid w:val="00871B68"/>
    <w:rsid w:val="00871D7E"/>
    <w:rsid w:val="00874168"/>
    <w:rsid w:val="008745DD"/>
    <w:rsid w:val="00874FCF"/>
    <w:rsid w:val="008757BC"/>
    <w:rsid w:val="0087588F"/>
    <w:rsid w:val="0087734D"/>
    <w:rsid w:val="008800D0"/>
    <w:rsid w:val="00880339"/>
    <w:rsid w:val="00881776"/>
    <w:rsid w:val="00881E5B"/>
    <w:rsid w:val="00882174"/>
    <w:rsid w:val="0088219A"/>
    <w:rsid w:val="00882B48"/>
    <w:rsid w:val="00883C18"/>
    <w:rsid w:val="00883E6A"/>
    <w:rsid w:val="00884850"/>
    <w:rsid w:val="00886485"/>
    <w:rsid w:val="0088699C"/>
    <w:rsid w:val="00886DC1"/>
    <w:rsid w:val="00887B9A"/>
    <w:rsid w:val="00890419"/>
    <w:rsid w:val="008906A8"/>
    <w:rsid w:val="0089124D"/>
    <w:rsid w:val="008913DA"/>
    <w:rsid w:val="00891E41"/>
    <w:rsid w:val="00892B8A"/>
    <w:rsid w:val="00893B8A"/>
    <w:rsid w:val="00895973"/>
    <w:rsid w:val="00896A25"/>
    <w:rsid w:val="008A0677"/>
    <w:rsid w:val="008A06D1"/>
    <w:rsid w:val="008A0E89"/>
    <w:rsid w:val="008A1CF6"/>
    <w:rsid w:val="008A238A"/>
    <w:rsid w:val="008A2628"/>
    <w:rsid w:val="008A2901"/>
    <w:rsid w:val="008A4D7D"/>
    <w:rsid w:val="008A5587"/>
    <w:rsid w:val="008A5601"/>
    <w:rsid w:val="008A58D6"/>
    <w:rsid w:val="008A5D82"/>
    <w:rsid w:val="008B02FA"/>
    <w:rsid w:val="008B046D"/>
    <w:rsid w:val="008B1244"/>
    <w:rsid w:val="008B2483"/>
    <w:rsid w:val="008B2EF7"/>
    <w:rsid w:val="008B33AD"/>
    <w:rsid w:val="008B3467"/>
    <w:rsid w:val="008B361F"/>
    <w:rsid w:val="008B4809"/>
    <w:rsid w:val="008B575E"/>
    <w:rsid w:val="008B6356"/>
    <w:rsid w:val="008B690C"/>
    <w:rsid w:val="008B6982"/>
    <w:rsid w:val="008B78E8"/>
    <w:rsid w:val="008C0034"/>
    <w:rsid w:val="008C029A"/>
    <w:rsid w:val="008C053D"/>
    <w:rsid w:val="008C2FB1"/>
    <w:rsid w:val="008C3069"/>
    <w:rsid w:val="008C33F1"/>
    <w:rsid w:val="008C4749"/>
    <w:rsid w:val="008C4B92"/>
    <w:rsid w:val="008C53AE"/>
    <w:rsid w:val="008C6F75"/>
    <w:rsid w:val="008C7715"/>
    <w:rsid w:val="008D11BF"/>
    <w:rsid w:val="008D4726"/>
    <w:rsid w:val="008D4935"/>
    <w:rsid w:val="008D49ED"/>
    <w:rsid w:val="008E1641"/>
    <w:rsid w:val="008E1D77"/>
    <w:rsid w:val="008E4720"/>
    <w:rsid w:val="008E50F7"/>
    <w:rsid w:val="008E60B2"/>
    <w:rsid w:val="008F0038"/>
    <w:rsid w:val="008F01E1"/>
    <w:rsid w:val="008F0859"/>
    <w:rsid w:val="008F21A4"/>
    <w:rsid w:val="008F254C"/>
    <w:rsid w:val="008F3E79"/>
    <w:rsid w:val="008F4D98"/>
    <w:rsid w:val="008F6554"/>
    <w:rsid w:val="008F70D9"/>
    <w:rsid w:val="0090019F"/>
    <w:rsid w:val="00900F25"/>
    <w:rsid w:val="009024AE"/>
    <w:rsid w:val="00902E77"/>
    <w:rsid w:val="00905B90"/>
    <w:rsid w:val="00905EA1"/>
    <w:rsid w:val="0090632B"/>
    <w:rsid w:val="00906D2D"/>
    <w:rsid w:val="009101D2"/>
    <w:rsid w:val="009109C9"/>
    <w:rsid w:val="00914396"/>
    <w:rsid w:val="00914A3C"/>
    <w:rsid w:val="00914EEE"/>
    <w:rsid w:val="00914FFB"/>
    <w:rsid w:val="00916347"/>
    <w:rsid w:val="00920247"/>
    <w:rsid w:val="009203C0"/>
    <w:rsid w:val="00921280"/>
    <w:rsid w:val="00921663"/>
    <w:rsid w:val="00921AD3"/>
    <w:rsid w:val="00922B45"/>
    <w:rsid w:val="00924377"/>
    <w:rsid w:val="009258D4"/>
    <w:rsid w:val="00925E68"/>
    <w:rsid w:val="00926416"/>
    <w:rsid w:val="00926C08"/>
    <w:rsid w:val="00926C5F"/>
    <w:rsid w:val="00930486"/>
    <w:rsid w:val="009309E4"/>
    <w:rsid w:val="00933836"/>
    <w:rsid w:val="00935231"/>
    <w:rsid w:val="00935422"/>
    <w:rsid w:val="00935884"/>
    <w:rsid w:val="009404E3"/>
    <w:rsid w:val="009407E6"/>
    <w:rsid w:val="00941773"/>
    <w:rsid w:val="009417A6"/>
    <w:rsid w:val="00943FCD"/>
    <w:rsid w:val="009473D5"/>
    <w:rsid w:val="00950503"/>
    <w:rsid w:val="00950656"/>
    <w:rsid w:val="00950DD0"/>
    <w:rsid w:val="00950DEF"/>
    <w:rsid w:val="00952271"/>
    <w:rsid w:val="00952F2E"/>
    <w:rsid w:val="00953911"/>
    <w:rsid w:val="00953B22"/>
    <w:rsid w:val="00956266"/>
    <w:rsid w:val="00960A11"/>
    <w:rsid w:val="00960A3F"/>
    <w:rsid w:val="00961812"/>
    <w:rsid w:val="00961820"/>
    <w:rsid w:val="009631C0"/>
    <w:rsid w:val="00963708"/>
    <w:rsid w:val="00965016"/>
    <w:rsid w:val="00966391"/>
    <w:rsid w:val="0096761E"/>
    <w:rsid w:val="00967F4A"/>
    <w:rsid w:val="00970651"/>
    <w:rsid w:val="00971BE2"/>
    <w:rsid w:val="00971EAC"/>
    <w:rsid w:val="009726E7"/>
    <w:rsid w:val="00972735"/>
    <w:rsid w:val="009748ED"/>
    <w:rsid w:val="00974C6C"/>
    <w:rsid w:val="0097705F"/>
    <w:rsid w:val="0097767F"/>
    <w:rsid w:val="00977B6D"/>
    <w:rsid w:val="009812DA"/>
    <w:rsid w:val="009849EE"/>
    <w:rsid w:val="00985847"/>
    <w:rsid w:val="00985AD8"/>
    <w:rsid w:val="00985C0E"/>
    <w:rsid w:val="009871A5"/>
    <w:rsid w:val="009874AC"/>
    <w:rsid w:val="0099179D"/>
    <w:rsid w:val="00993DCD"/>
    <w:rsid w:val="00993EE3"/>
    <w:rsid w:val="00994360"/>
    <w:rsid w:val="00995415"/>
    <w:rsid w:val="00997846"/>
    <w:rsid w:val="00997F38"/>
    <w:rsid w:val="00997FC4"/>
    <w:rsid w:val="009A0F85"/>
    <w:rsid w:val="009A121B"/>
    <w:rsid w:val="009A1FEC"/>
    <w:rsid w:val="009A292C"/>
    <w:rsid w:val="009A41B9"/>
    <w:rsid w:val="009A63E8"/>
    <w:rsid w:val="009A719D"/>
    <w:rsid w:val="009B3939"/>
    <w:rsid w:val="009B3D89"/>
    <w:rsid w:val="009B450B"/>
    <w:rsid w:val="009B71E9"/>
    <w:rsid w:val="009B7B04"/>
    <w:rsid w:val="009C1B5C"/>
    <w:rsid w:val="009C2028"/>
    <w:rsid w:val="009C2609"/>
    <w:rsid w:val="009C26E1"/>
    <w:rsid w:val="009C32D0"/>
    <w:rsid w:val="009C46DA"/>
    <w:rsid w:val="009C48B2"/>
    <w:rsid w:val="009C58BB"/>
    <w:rsid w:val="009C6201"/>
    <w:rsid w:val="009C677B"/>
    <w:rsid w:val="009D008F"/>
    <w:rsid w:val="009D08AF"/>
    <w:rsid w:val="009D159D"/>
    <w:rsid w:val="009D22B1"/>
    <w:rsid w:val="009D2995"/>
    <w:rsid w:val="009D54CA"/>
    <w:rsid w:val="009D56DF"/>
    <w:rsid w:val="009D5C29"/>
    <w:rsid w:val="009D649F"/>
    <w:rsid w:val="009E00EF"/>
    <w:rsid w:val="009E03EC"/>
    <w:rsid w:val="009E4980"/>
    <w:rsid w:val="009E4A37"/>
    <w:rsid w:val="009E5F07"/>
    <w:rsid w:val="009E6904"/>
    <w:rsid w:val="009E6A2D"/>
    <w:rsid w:val="009E750A"/>
    <w:rsid w:val="009F0861"/>
    <w:rsid w:val="009F25AB"/>
    <w:rsid w:val="009F2C8A"/>
    <w:rsid w:val="009F3EAF"/>
    <w:rsid w:val="009F41F9"/>
    <w:rsid w:val="009F42F3"/>
    <w:rsid w:val="009F4C74"/>
    <w:rsid w:val="009F6117"/>
    <w:rsid w:val="009F681D"/>
    <w:rsid w:val="009F6D81"/>
    <w:rsid w:val="009F79B7"/>
    <w:rsid w:val="009F7A33"/>
    <w:rsid w:val="00A01624"/>
    <w:rsid w:val="00A04D0E"/>
    <w:rsid w:val="00A1014A"/>
    <w:rsid w:val="00A1148A"/>
    <w:rsid w:val="00A11EF8"/>
    <w:rsid w:val="00A12D0A"/>
    <w:rsid w:val="00A15605"/>
    <w:rsid w:val="00A172FB"/>
    <w:rsid w:val="00A17F85"/>
    <w:rsid w:val="00A205D3"/>
    <w:rsid w:val="00A20CAF"/>
    <w:rsid w:val="00A22C2A"/>
    <w:rsid w:val="00A2588E"/>
    <w:rsid w:val="00A26157"/>
    <w:rsid w:val="00A26B54"/>
    <w:rsid w:val="00A272E0"/>
    <w:rsid w:val="00A30952"/>
    <w:rsid w:val="00A31815"/>
    <w:rsid w:val="00A32179"/>
    <w:rsid w:val="00A321B5"/>
    <w:rsid w:val="00A34093"/>
    <w:rsid w:val="00A3544A"/>
    <w:rsid w:val="00A36CFD"/>
    <w:rsid w:val="00A36E3E"/>
    <w:rsid w:val="00A36EBB"/>
    <w:rsid w:val="00A4156F"/>
    <w:rsid w:val="00A41AB6"/>
    <w:rsid w:val="00A42532"/>
    <w:rsid w:val="00A43655"/>
    <w:rsid w:val="00A4404C"/>
    <w:rsid w:val="00A44489"/>
    <w:rsid w:val="00A4655E"/>
    <w:rsid w:val="00A530C8"/>
    <w:rsid w:val="00A53A62"/>
    <w:rsid w:val="00A53F26"/>
    <w:rsid w:val="00A55A3E"/>
    <w:rsid w:val="00A55C47"/>
    <w:rsid w:val="00A63102"/>
    <w:rsid w:val="00A646F1"/>
    <w:rsid w:val="00A65A8F"/>
    <w:rsid w:val="00A65C59"/>
    <w:rsid w:val="00A65F05"/>
    <w:rsid w:val="00A660B2"/>
    <w:rsid w:val="00A664E1"/>
    <w:rsid w:val="00A671B4"/>
    <w:rsid w:val="00A673E6"/>
    <w:rsid w:val="00A67C72"/>
    <w:rsid w:val="00A7013E"/>
    <w:rsid w:val="00A71FAE"/>
    <w:rsid w:val="00A725ED"/>
    <w:rsid w:val="00A729D5"/>
    <w:rsid w:val="00A72E36"/>
    <w:rsid w:val="00A72F82"/>
    <w:rsid w:val="00A73B39"/>
    <w:rsid w:val="00A7484C"/>
    <w:rsid w:val="00A772B1"/>
    <w:rsid w:val="00A801D3"/>
    <w:rsid w:val="00A813B3"/>
    <w:rsid w:val="00A83208"/>
    <w:rsid w:val="00A85E01"/>
    <w:rsid w:val="00A86ADA"/>
    <w:rsid w:val="00A90139"/>
    <w:rsid w:val="00A9224B"/>
    <w:rsid w:val="00A93656"/>
    <w:rsid w:val="00A94907"/>
    <w:rsid w:val="00A967D0"/>
    <w:rsid w:val="00AA01AB"/>
    <w:rsid w:val="00AA035A"/>
    <w:rsid w:val="00AA1B83"/>
    <w:rsid w:val="00AA26DF"/>
    <w:rsid w:val="00AA4822"/>
    <w:rsid w:val="00AA7768"/>
    <w:rsid w:val="00AA7E4B"/>
    <w:rsid w:val="00AB0C2F"/>
    <w:rsid w:val="00AB1619"/>
    <w:rsid w:val="00AB1DAA"/>
    <w:rsid w:val="00AB1F0F"/>
    <w:rsid w:val="00AB32F5"/>
    <w:rsid w:val="00AB49F4"/>
    <w:rsid w:val="00AB4EDE"/>
    <w:rsid w:val="00AB60A4"/>
    <w:rsid w:val="00AB6A4A"/>
    <w:rsid w:val="00AB7AC1"/>
    <w:rsid w:val="00AC0391"/>
    <w:rsid w:val="00AC35F0"/>
    <w:rsid w:val="00AC427A"/>
    <w:rsid w:val="00AC4422"/>
    <w:rsid w:val="00AC4686"/>
    <w:rsid w:val="00AC47F8"/>
    <w:rsid w:val="00AC486F"/>
    <w:rsid w:val="00AC504C"/>
    <w:rsid w:val="00AC763C"/>
    <w:rsid w:val="00AC76C6"/>
    <w:rsid w:val="00AC7960"/>
    <w:rsid w:val="00AC7ED7"/>
    <w:rsid w:val="00AD0347"/>
    <w:rsid w:val="00AD3332"/>
    <w:rsid w:val="00AD36EC"/>
    <w:rsid w:val="00AD42E6"/>
    <w:rsid w:val="00AD501C"/>
    <w:rsid w:val="00AD5309"/>
    <w:rsid w:val="00AD5ADA"/>
    <w:rsid w:val="00AE0079"/>
    <w:rsid w:val="00AE0D94"/>
    <w:rsid w:val="00AE1063"/>
    <w:rsid w:val="00AE16D0"/>
    <w:rsid w:val="00AE2A72"/>
    <w:rsid w:val="00AE305F"/>
    <w:rsid w:val="00AE3EDF"/>
    <w:rsid w:val="00AE4C4B"/>
    <w:rsid w:val="00AE5162"/>
    <w:rsid w:val="00AE54FE"/>
    <w:rsid w:val="00AE5BAD"/>
    <w:rsid w:val="00AE70C2"/>
    <w:rsid w:val="00AF0052"/>
    <w:rsid w:val="00AF05DE"/>
    <w:rsid w:val="00AF0986"/>
    <w:rsid w:val="00AF1D5E"/>
    <w:rsid w:val="00AF1FCB"/>
    <w:rsid w:val="00AF2400"/>
    <w:rsid w:val="00AF3134"/>
    <w:rsid w:val="00AF368F"/>
    <w:rsid w:val="00AF36E5"/>
    <w:rsid w:val="00AF54D6"/>
    <w:rsid w:val="00AF584D"/>
    <w:rsid w:val="00AF642A"/>
    <w:rsid w:val="00AF688A"/>
    <w:rsid w:val="00AF7F43"/>
    <w:rsid w:val="00B01346"/>
    <w:rsid w:val="00B01868"/>
    <w:rsid w:val="00B030EC"/>
    <w:rsid w:val="00B035EC"/>
    <w:rsid w:val="00B03BDC"/>
    <w:rsid w:val="00B05359"/>
    <w:rsid w:val="00B1019A"/>
    <w:rsid w:val="00B10F28"/>
    <w:rsid w:val="00B1115D"/>
    <w:rsid w:val="00B144A3"/>
    <w:rsid w:val="00B1631B"/>
    <w:rsid w:val="00B1698C"/>
    <w:rsid w:val="00B173F5"/>
    <w:rsid w:val="00B174B1"/>
    <w:rsid w:val="00B215EA"/>
    <w:rsid w:val="00B21E35"/>
    <w:rsid w:val="00B234B8"/>
    <w:rsid w:val="00B23BF2"/>
    <w:rsid w:val="00B268C8"/>
    <w:rsid w:val="00B27997"/>
    <w:rsid w:val="00B30370"/>
    <w:rsid w:val="00B3111E"/>
    <w:rsid w:val="00B31539"/>
    <w:rsid w:val="00B323B0"/>
    <w:rsid w:val="00B327D5"/>
    <w:rsid w:val="00B331CF"/>
    <w:rsid w:val="00B3356A"/>
    <w:rsid w:val="00B34B3F"/>
    <w:rsid w:val="00B36509"/>
    <w:rsid w:val="00B367C1"/>
    <w:rsid w:val="00B368B3"/>
    <w:rsid w:val="00B379A3"/>
    <w:rsid w:val="00B37DB9"/>
    <w:rsid w:val="00B41469"/>
    <w:rsid w:val="00B43081"/>
    <w:rsid w:val="00B4709D"/>
    <w:rsid w:val="00B471A2"/>
    <w:rsid w:val="00B505C0"/>
    <w:rsid w:val="00B50779"/>
    <w:rsid w:val="00B50A72"/>
    <w:rsid w:val="00B518FD"/>
    <w:rsid w:val="00B524E9"/>
    <w:rsid w:val="00B52890"/>
    <w:rsid w:val="00B5312C"/>
    <w:rsid w:val="00B54785"/>
    <w:rsid w:val="00B56E46"/>
    <w:rsid w:val="00B570B5"/>
    <w:rsid w:val="00B57A7A"/>
    <w:rsid w:val="00B60AE5"/>
    <w:rsid w:val="00B6117E"/>
    <w:rsid w:val="00B621C4"/>
    <w:rsid w:val="00B639F5"/>
    <w:rsid w:val="00B662E2"/>
    <w:rsid w:val="00B66889"/>
    <w:rsid w:val="00B66E4A"/>
    <w:rsid w:val="00B6716F"/>
    <w:rsid w:val="00B677E3"/>
    <w:rsid w:val="00B72DF1"/>
    <w:rsid w:val="00B73498"/>
    <w:rsid w:val="00B76CB0"/>
    <w:rsid w:val="00B77E9E"/>
    <w:rsid w:val="00B80E86"/>
    <w:rsid w:val="00B816FC"/>
    <w:rsid w:val="00B81A65"/>
    <w:rsid w:val="00B8212A"/>
    <w:rsid w:val="00B8299E"/>
    <w:rsid w:val="00B82A0B"/>
    <w:rsid w:val="00B83229"/>
    <w:rsid w:val="00B849A9"/>
    <w:rsid w:val="00B84D7F"/>
    <w:rsid w:val="00B858E3"/>
    <w:rsid w:val="00B860B2"/>
    <w:rsid w:val="00B8636D"/>
    <w:rsid w:val="00B87474"/>
    <w:rsid w:val="00B87580"/>
    <w:rsid w:val="00B87811"/>
    <w:rsid w:val="00B87944"/>
    <w:rsid w:val="00B91007"/>
    <w:rsid w:val="00B93F8F"/>
    <w:rsid w:val="00B943BE"/>
    <w:rsid w:val="00B9442A"/>
    <w:rsid w:val="00B96284"/>
    <w:rsid w:val="00B9677C"/>
    <w:rsid w:val="00B97360"/>
    <w:rsid w:val="00B97C74"/>
    <w:rsid w:val="00BA08FA"/>
    <w:rsid w:val="00BA0AAE"/>
    <w:rsid w:val="00BA0FC4"/>
    <w:rsid w:val="00BA1ACC"/>
    <w:rsid w:val="00BA1FA5"/>
    <w:rsid w:val="00BA2BC2"/>
    <w:rsid w:val="00BA301D"/>
    <w:rsid w:val="00BA30E3"/>
    <w:rsid w:val="00BA38C1"/>
    <w:rsid w:val="00BA756A"/>
    <w:rsid w:val="00BB04E8"/>
    <w:rsid w:val="00BB05CF"/>
    <w:rsid w:val="00BB105B"/>
    <w:rsid w:val="00BB158C"/>
    <w:rsid w:val="00BB23CE"/>
    <w:rsid w:val="00BB6C89"/>
    <w:rsid w:val="00BB752D"/>
    <w:rsid w:val="00BB75E5"/>
    <w:rsid w:val="00BB7789"/>
    <w:rsid w:val="00BC0C6A"/>
    <w:rsid w:val="00BC269A"/>
    <w:rsid w:val="00BC28E9"/>
    <w:rsid w:val="00BC53F0"/>
    <w:rsid w:val="00BC639F"/>
    <w:rsid w:val="00BC710C"/>
    <w:rsid w:val="00BC7D25"/>
    <w:rsid w:val="00BD17D1"/>
    <w:rsid w:val="00BD1A10"/>
    <w:rsid w:val="00BD3265"/>
    <w:rsid w:val="00BD4A65"/>
    <w:rsid w:val="00BD5612"/>
    <w:rsid w:val="00BD75C8"/>
    <w:rsid w:val="00BD7B39"/>
    <w:rsid w:val="00BE0D07"/>
    <w:rsid w:val="00BE12DA"/>
    <w:rsid w:val="00BE1A08"/>
    <w:rsid w:val="00BE2960"/>
    <w:rsid w:val="00BE2B8E"/>
    <w:rsid w:val="00BE2D82"/>
    <w:rsid w:val="00BE2FBF"/>
    <w:rsid w:val="00BE36CA"/>
    <w:rsid w:val="00BE37D7"/>
    <w:rsid w:val="00BE42D1"/>
    <w:rsid w:val="00BE49C1"/>
    <w:rsid w:val="00BE5861"/>
    <w:rsid w:val="00BE5A80"/>
    <w:rsid w:val="00BE6D44"/>
    <w:rsid w:val="00BF0F85"/>
    <w:rsid w:val="00BF1877"/>
    <w:rsid w:val="00BF1B41"/>
    <w:rsid w:val="00BF31B3"/>
    <w:rsid w:val="00BF4A24"/>
    <w:rsid w:val="00BF4BF0"/>
    <w:rsid w:val="00BF532A"/>
    <w:rsid w:val="00BF5932"/>
    <w:rsid w:val="00BF5A6F"/>
    <w:rsid w:val="00BF7366"/>
    <w:rsid w:val="00C00CF4"/>
    <w:rsid w:val="00C045D9"/>
    <w:rsid w:val="00C04EC1"/>
    <w:rsid w:val="00C075AA"/>
    <w:rsid w:val="00C079E9"/>
    <w:rsid w:val="00C10B1F"/>
    <w:rsid w:val="00C1204B"/>
    <w:rsid w:val="00C133E7"/>
    <w:rsid w:val="00C148F5"/>
    <w:rsid w:val="00C15DF8"/>
    <w:rsid w:val="00C20E06"/>
    <w:rsid w:val="00C21640"/>
    <w:rsid w:val="00C22DD2"/>
    <w:rsid w:val="00C2458F"/>
    <w:rsid w:val="00C2561B"/>
    <w:rsid w:val="00C263CB"/>
    <w:rsid w:val="00C2699B"/>
    <w:rsid w:val="00C27CA3"/>
    <w:rsid w:val="00C3395A"/>
    <w:rsid w:val="00C357E9"/>
    <w:rsid w:val="00C360BC"/>
    <w:rsid w:val="00C36633"/>
    <w:rsid w:val="00C36EF4"/>
    <w:rsid w:val="00C3724B"/>
    <w:rsid w:val="00C412F5"/>
    <w:rsid w:val="00C41B15"/>
    <w:rsid w:val="00C4389F"/>
    <w:rsid w:val="00C44396"/>
    <w:rsid w:val="00C44B70"/>
    <w:rsid w:val="00C451BE"/>
    <w:rsid w:val="00C45528"/>
    <w:rsid w:val="00C46B36"/>
    <w:rsid w:val="00C46ED4"/>
    <w:rsid w:val="00C50140"/>
    <w:rsid w:val="00C5057B"/>
    <w:rsid w:val="00C51D27"/>
    <w:rsid w:val="00C53D03"/>
    <w:rsid w:val="00C549D2"/>
    <w:rsid w:val="00C576C1"/>
    <w:rsid w:val="00C64CAE"/>
    <w:rsid w:val="00C6658B"/>
    <w:rsid w:val="00C66DE5"/>
    <w:rsid w:val="00C67894"/>
    <w:rsid w:val="00C71FBD"/>
    <w:rsid w:val="00C73F10"/>
    <w:rsid w:val="00C74081"/>
    <w:rsid w:val="00C74226"/>
    <w:rsid w:val="00C75174"/>
    <w:rsid w:val="00C754A8"/>
    <w:rsid w:val="00C76981"/>
    <w:rsid w:val="00C76F17"/>
    <w:rsid w:val="00C775A9"/>
    <w:rsid w:val="00C77EC9"/>
    <w:rsid w:val="00C806C4"/>
    <w:rsid w:val="00C834D5"/>
    <w:rsid w:val="00C846ED"/>
    <w:rsid w:val="00C85C4E"/>
    <w:rsid w:val="00C861FF"/>
    <w:rsid w:val="00C86AEB"/>
    <w:rsid w:val="00C86BB6"/>
    <w:rsid w:val="00C87DE1"/>
    <w:rsid w:val="00C90591"/>
    <w:rsid w:val="00C907C4"/>
    <w:rsid w:val="00C92E77"/>
    <w:rsid w:val="00C93653"/>
    <w:rsid w:val="00C9454D"/>
    <w:rsid w:val="00C94A29"/>
    <w:rsid w:val="00C95028"/>
    <w:rsid w:val="00C9516A"/>
    <w:rsid w:val="00C95514"/>
    <w:rsid w:val="00C95876"/>
    <w:rsid w:val="00C95FF9"/>
    <w:rsid w:val="00C979A8"/>
    <w:rsid w:val="00CA06D4"/>
    <w:rsid w:val="00CA0DD5"/>
    <w:rsid w:val="00CA1EE2"/>
    <w:rsid w:val="00CA1F00"/>
    <w:rsid w:val="00CA5545"/>
    <w:rsid w:val="00CA5716"/>
    <w:rsid w:val="00CA575E"/>
    <w:rsid w:val="00CA744B"/>
    <w:rsid w:val="00CA7DDF"/>
    <w:rsid w:val="00CB0C8E"/>
    <w:rsid w:val="00CB14C6"/>
    <w:rsid w:val="00CB2448"/>
    <w:rsid w:val="00CB5209"/>
    <w:rsid w:val="00CB6ADD"/>
    <w:rsid w:val="00CC03F5"/>
    <w:rsid w:val="00CC2C04"/>
    <w:rsid w:val="00CC44A8"/>
    <w:rsid w:val="00CC5324"/>
    <w:rsid w:val="00CC5FF8"/>
    <w:rsid w:val="00CD01D8"/>
    <w:rsid w:val="00CD0354"/>
    <w:rsid w:val="00CD49C6"/>
    <w:rsid w:val="00CD49CC"/>
    <w:rsid w:val="00CD4B47"/>
    <w:rsid w:val="00CD5817"/>
    <w:rsid w:val="00CD77E9"/>
    <w:rsid w:val="00CD79B6"/>
    <w:rsid w:val="00CD7A30"/>
    <w:rsid w:val="00CE12C5"/>
    <w:rsid w:val="00CE1597"/>
    <w:rsid w:val="00CE23BC"/>
    <w:rsid w:val="00CE45B7"/>
    <w:rsid w:val="00CE5302"/>
    <w:rsid w:val="00CE5FD3"/>
    <w:rsid w:val="00CE677D"/>
    <w:rsid w:val="00CE67B3"/>
    <w:rsid w:val="00CF0656"/>
    <w:rsid w:val="00CF0FE7"/>
    <w:rsid w:val="00CF3BD9"/>
    <w:rsid w:val="00CF4148"/>
    <w:rsid w:val="00CF517F"/>
    <w:rsid w:val="00CF5432"/>
    <w:rsid w:val="00CF582B"/>
    <w:rsid w:val="00CF78EB"/>
    <w:rsid w:val="00D00196"/>
    <w:rsid w:val="00D00794"/>
    <w:rsid w:val="00D00979"/>
    <w:rsid w:val="00D00C8A"/>
    <w:rsid w:val="00D01223"/>
    <w:rsid w:val="00D02882"/>
    <w:rsid w:val="00D02CEC"/>
    <w:rsid w:val="00D02E1A"/>
    <w:rsid w:val="00D043B9"/>
    <w:rsid w:val="00D044D0"/>
    <w:rsid w:val="00D05678"/>
    <w:rsid w:val="00D060F2"/>
    <w:rsid w:val="00D062BA"/>
    <w:rsid w:val="00D0769B"/>
    <w:rsid w:val="00D104B4"/>
    <w:rsid w:val="00D10CE5"/>
    <w:rsid w:val="00D114BC"/>
    <w:rsid w:val="00D136CB"/>
    <w:rsid w:val="00D14113"/>
    <w:rsid w:val="00D14506"/>
    <w:rsid w:val="00D15C9D"/>
    <w:rsid w:val="00D17AF4"/>
    <w:rsid w:val="00D206EB"/>
    <w:rsid w:val="00D2257E"/>
    <w:rsid w:val="00D23564"/>
    <w:rsid w:val="00D23FE1"/>
    <w:rsid w:val="00D309AB"/>
    <w:rsid w:val="00D33E43"/>
    <w:rsid w:val="00D34535"/>
    <w:rsid w:val="00D347FE"/>
    <w:rsid w:val="00D34C07"/>
    <w:rsid w:val="00D40512"/>
    <w:rsid w:val="00D41918"/>
    <w:rsid w:val="00D4240F"/>
    <w:rsid w:val="00D4255D"/>
    <w:rsid w:val="00D4375E"/>
    <w:rsid w:val="00D457B3"/>
    <w:rsid w:val="00D46944"/>
    <w:rsid w:val="00D475EA"/>
    <w:rsid w:val="00D500B9"/>
    <w:rsid w:val="00D5363E"/>
    <w:rsid w:val="00D54B71"/>
    <w:rsid w:val="00D54C18"/>
    <w:rsid w:val="00D56E4B"/>
    <w:rsid w:val="00D57509"/>
    <w:rsid w:val="00D57DB4"/>
    <w:rsid w:val="00D6028C"/>
    <w:rsid w:val="00D60F53"/>
    <w:rsid w:val="00D614B2"/>
    <w:rsid w:val="00D61789"/>
    <w:rsid w:val="00D63309"/>
    <w:rsid w:val="00D65A1F"/>
    <w:rsid w:val="00D65E3F"/>
    <w:rsid w:val="00D66154"/>
    <w:rsid w:val="00D66249"/>
    <w:rsid w:val="00D6717A"/>
    <w:rsid w:val="00D67D81"/>
    <w:rsid w:val="00D67F04"/>
    <w:rsid w:val="00D7013A"/>
    <w:rsid w:val="00D71CB6"/>
    <w:rsid w:val="00D730A7"/>
    <w:rsid w:val="00D73A1C"/>
    <w:rsid w:val="00D75518"/>
    <w:rsid w:val="00D8175B"/>
    <w:rsid w:val="00D8342F"/>
    <w:rsid w:val="00D836F7"/>
    <w:rsid w:val="00D863DE"/>
    <w:rsid w:val="00D87131"/>
    <w:rsid w:val="00D87411"/>
    <w:rsid w:val="00D906EE"/>
    <w:rsid w:val="00D90C23"/>
    <w:rsid w:val="00D91335"/>
    <w:rsid w:val="00D91A05"/>
    <w:rsid w:val="00D91AAF"/>
    <w:rsid w:val="00D94EBF"/>
    <w:rsid w:val="00D97D12"/>
    <w:rsid w:val="00DA1977"/>
    <w:rsid w:val="00DA26F3"/>
    <w:rsid w:val="00DA36BD"/>
    <w:rsid w:val="00DA3D9B"/>
    <w:rsid w:val="00DA3F08"/>
    <w:rsid w:val="00DA44E0"/>
    <w:rsid w:val="00DA737A"/>
    <w:rsid w:val="00DA786C"/>
    <w:rsid w:val="00DB1355"/>
    <w:rsid w:val="00DB153E"/>
    <w:rsid w:val="00DB1FFE"/>
    <w:rsid w:val="00DB21BF"/>
    <w:rsid w:val="00DB2943"/>
    <w:rsid w:val="00DB34A3"/>
    <w:rsid w:val="00DB4024"/>
    <w:rsid w:val="00DB49B9"/>
    <w:rsid w:val="00DB50DC"/>
    <w:rsid w:val="00DB53B2"/>
    <w:rsid w:val="00DB6BC2"/>
    <w:rsid w:val="00DB6D5C"/>
    <w:rsid w:val="00DB72E4"/>
    <w:rsid w:val="00DB7369"/>
    <w:rsid w:val="00DC517F"/>
    <w:rsid w:val="00DC5AA3"/>
    <w:rsid w:val="00DC6AFB"/>
    <w:rsid w:val="00DC739A"/>
    <w:rsid w:val="00DC7AFC"/>
    <w:rsid w:val="00DD0E4A"/>
    <w:rsid w:val="00DD155E"/>
    <w:rsid w:val="00DD1F53"/>
    <w:rsid w:val="00DD3AC8"/>
    <w:rsid w:val="00DD3B60"/>
    <w:rsid w:val="00DD478F"/>
    <w:rsid w:val="00DD508B"/>
    <w:rsid w:val="00DD548F"/>
    <w:rsid w:val="00DD5B6D"/>
    <w:rsid w:val="00DD5BBC"/>
    <w:rsid w:val="00DD7916"/>
    <w:rsid w:val="00DD7ABD"/>
    <w:rsid w:val="00DD7FDD"/>
    <w:rsid w:val="00DE02A9"/>
    <w:rsid w:val="00DE23E2"/>
    <w:rsid w:val="00DE26D6"/>
    <w:rsid w:val="00DE2F15"/>
    <w:rsid w:val="00DE2FB6"/>
    <w:rsid w:val="00DE3591"/>
    <w:rsid w:val="00DE428F"/>
    <w:rsid w:val="00DE584B"/>
    <w:rsid w:val="00DE58AF"/>
    <w:rsid w:val="00DE7FDD"/>
    <w:rsid w:val="00DF2A10"/>
    <w:rsid w:val="00DF39AE"/>
    <w:rsid w:val="00DF3C9E"/>
    <w:rsid w:val="00DF6C81"/>
    <w:rsid w:val="00E007A1"/>
    <w:rsid w:val="00E03886"/>
    <w:rsid w:val="00E04D25"/>
    <w:rsid w:val="00E0533D"/>
    <w:rsid w:val="00E05B60"/>
    <w:rsid w:val="00E06F63"/>
    <w:rsid w:val="00E07378"/>
    <w:rsid w:val="00E10C8E"/>
    <w:rsid w:val="00E11D60"/>
    <w:rsid w:val="00E127DC"/>
    <w:rsid w:val="00E12D7F"/>
    <w:rsid w:val="00E139FF"/>
    <w:rsid w:val="00E146D9"/>
    <w:rsid w:val="00E15D54"/>
    <w:rsid w:val="00E1638A"/>
    <w:rsid w:val="00E1783B"/>
    <w:rsid w:val="00E20F1E"/>
    <w:rsid w:val="00E237B4"/>
    <w:rsid w:val="00E2393A"/>
    <w:rsid w:val="00E23BF6"/>
    <w:rsid w:val="00E24B58"/>
    <w:rsid w:val="00E26142"/>
    <w:rsid w:val="00E26171"/>
    <w:rsid w:val="00E267B5"/>
    <w:rsid w:val="00E26BDB"/>
    <w:rsid w:val="00E27EA1"/>
    <w:rsid w:val="00E32719"/>
    <w:rsid w:val="00E330A4"/>
    <w:rsid w:val="00E3350C"/>
    <w:rsid w:val="00E336F5"/>
    <w:rsid w:val="00E3379E"/>
    <w:rsid w:val="00E33E8D"/>
    <w:rsid w:val="00E33F71"/>
    <w:rsid w:val="00E34050"/>
    <w:rsid w:val="00E344FA"/>
    <w:rsid w:val="00E37E03"/>
    <w:rsid w:val="00E409DC"/>
    <w:rsid w:val="00E42EAE"/>
    <w:rsid w:val="00E43053"/>
    <w:rsid w:val="00E43DF2"/>
    <w:rsid w:val="00E47289"/>
    <w:rsid w:val="00E51608"/>
    <w:rsid w:val="00E51738"/>
    <w:rsid w:val="00E52910"/>
    <w:rsid w:val="00E52AD3"/>
    <w:rsid w:val="00E5345D"/>
    <w:rsid w:val="00E5415A"/>
    <w:rsid w:val="00E56371"/>
    <w:rsid w:val="00E6102A"/>
    <w:rsid w:val="00E62157"/>
    <w:rsid w:val="00E62E1B"/>
    <w:rsid w:val="00E633BD"/>
    <w:rsid w:val="00E64C82"/>
    <w:rsid w:val="00E65C34"/>
    <w:rsid w:val="00E663E4"/>
    <w:rsid w:val="00E66BC9"/>
    <w:rsid w:val="00E67D29"/>
    <w:rsid w:val="00E70015"/>
    <w:rsid w:val="00E705DC"/>
    <w:rsid w:val="00E71B41"/>
    <w:rsid w:val="00E745F2"/>
    <w:rsid w:val="00E759A6"/>
    <w:rsid w:val="00E75E98"/>
    <w:rsid w:val="00E816EA"/>
    <w:rsid w:val="00E82F8F"/>
    <w:rsid w:val="00E8363B"/>
    <w:rsid w:val="00E836E4"/>
    <w:rsid w:val="00E83FCA"/>
    <w:rsid w:val="00E8466E"/>
    <w:rsid w:val="00E84A64"/>
    <w:rsid w:val="00E84E43"/>
    <w:rsid w:val="00E850CF"/>
    <w:rsid w:val="00E8572E"/>
    <w:rsid w:val="00E85975"/>
    <w:rsid w:val="00E87962"/>
    <w:rsid w:val="00E87EEA"/>
    <w:rsid w:val="00E90624"/>
    <w:rsid w:val="00E9062C"/>
    <w:rsid w:val="00E917A7"/>
    <w:rsid w:val="00E92BCE"/>
    <w:rsid w:val="00E93136"/>
    <w:rsid w:val="00E93E80"/>
    <w:rsid w:val="00E94607"/>
    <w:rsid w:val="00E94997"/>
    <w:rsid w:val="00EA0A37"/>
    <w:rsid w:val="00EA115F"/>
    <w:rsid w:val="00EA2537"/>
    <w:rsid w:val="00EA359B"/>
    <w:rsid w:val="00EA39E7"/>
    <w:rsid w:val="00EA5017"/>
    <w:rsid w:val="00EA5100"/>
    <w:rsid w:val="00EB067D"/>
    <w:rsid w:val="00EB1011"/>
    <w:rsid w:val="00EB241C"/>
    <w:rsid w:val="00EB29F7"/>
    <w:rsid w:val="00EB2EA6"/>
    <w:rsid w:val="00EB334C"/>
    <w:rsid w:val="00EB41D4"/>
    <w:rsid w:val="00EB4344"/>
    <w:rsid w:val="00EB6476"/>
    <w:rsid w:val="00EB7E70"/>
    <w:rsid w:val="00EC0816"/>
    <w:rsid w:val="00EC13F9"/>
    <w:rsid w:val="00EC1F2C"/>
    <w:rsid w:val="00EC2B70"/>
    <w:rsid w:val="00EC2E67"/>
    <w:rsid w:val="00EC4FEF"/>
    <w:rsid w:val="00EC534E"/>
    <w:rsid w:val="00EC5472"/>
    <w:rsid w:val="00EC6098"/>
    <w:rsid w:val="00EC6866"/>
    <w:rsid w:val="00EC698A"/>
    <w:rsid w:val="00EC7221"/>
    <w:rsid w:val="00EC757F"/>
    <w:rsid w:val="00EC7756"/>
    <w:rsid w:val="00EC7AAA"/>
    <w:rsid w:val="00ED09A1"/>
    <w:rsid w:val="00ED3DFB"/>
    <w:rsid w:val="00ED49A7"/>
    <w:rsid w:val="00ED49C0"/>
    <w:rsid w:val="00ED6278"/>
    <w:rsid w:val="00ED656E"/>
    <w:rsid w:val="00ED65D4"/>
    <w:rsid w:val="00ED6D58"/>
    <w:rsid w:val="00ED6D87"/>
    <w:rsid w:val="00ED7B80"/>
    <w:rsid w:val="00EE0265"/>
    <w:rsid w:val="00EE041E"/>
    <w:rsid w:val="00EE0702"/>
    <w:rsid w:val="00EE3192"/>
    <w:rsid w:val="00EE4560"/>
    <w:rsid w:val="00EE4770"/>
    <w:rsid w:val="00EE4848"/>
    <w:rsid w:val="00EE5C82"/>
    <w:rsid w:val="00EE713A"/>
    <w:rsid w:val="00EE78A5"/>
    <w:rsid w:val="00EE7A3A"/>
    <w:rsid w:val="00EE7FEA"/>
    <w:rsid w:val="00EF03C7"/>
    <w:rsid w:val="00EF040D"/>
    <w:rsid w:val="00EF0F75"/>
    <w:rsid w:val="00EF3835"/>
    <w:rsid w:val="00EF4420"/>
    <w:rsid w:val="00EF466B"/>
    <w:rsid w:val="00EF62F0"/>
    <w:rsid w:val="00EF6BA2"/>
    <w:rsid w:val="00EF6C5B"/>
    <w:rsid w:val="00EF7020"/>
    <w:rsid w:val="00F0240A"/>
    <w:rsid w:val="00F04C77"/>
    <w:rsid w:val="00F06699"/>
    <w:rsid w:val="00F06947"/>
    <w:rsid w:val="00F07031"/>
    <w:rsid w:val="00F10341"/>
    <w:rsid w:val="00F12869"/>
    <w:rsid w:val="00F12AA2"/>
    <w:rsid w:val="00F13BFA"/>
    <w:rsid w:val="00F1454E"/>
    <w:rsid w:val="00F1555A"/>
    <w:rsid w:val="00F1719A"/>
    <w:rsid w:val="00F17805"/>
    <w:rsid w:val="00F21CDB"/>
    <w:rsid w:val="00F21F5B"/>
    <w:rsid w:val="00F221D2"/>
    <w:rsid w:val="00F23121"/>
    <w:rsid w:val="00F23B70"/>
    <w:rsid w:val="00F23E4F"/>
    <w:rsid w:val="00F24D73"/>
    <w:rsid w:val="00F265CD"/>
    <w:rsid w:val="00F26DE3"/>
    <w:rsid w:val="00F2738F"/>
    <w:rsid w:val="00F274D7"/>
    <w:rsid w:val="00F30961"/>
    <w:rsid w:val="00F31BCA"/>
    <w:rsid w:val="00F320A5"/>
    <w:rsid w:val="00F32C3B"/>
    <w:rsid w:val="00F33B9D"/>
    <w:rsid w:val="00F34F5E"/>
    <w:rsid w:val="00F354BC"/>
    <w:rsid w:val="00F3677B"/>
    <w:rsid w:val="00F3791A"/>
    <w:rsid w:val="00F37B8D"/>
    <w:rsid w:val="00F41FAD"/>
    <w:rsid w:val="00F4241F"/>
    <w:rsid w:val="00F42709"/>
    <w:rsid w:val="00F43101"/>
    <w:rsid w:val="00F4415E"/>
    <w:rsid w:val="00F45131"/>
    <w:rsid w:val="00F45B9E"/>
    <w:rsid w:val="00F47E6D"/>
    <w:rsid w:val="00F50612"/>
    <w:rsid w:val="00F5090A"/>
    <w:rsid w:val="00F510A1"/>
    <w:rsid w:val="00F51367"/>
    <w:rsid w:val="00F5406B"/>
    <w:rsid w:val="00F5451D"/>
    <w:rsid w:val="00F55BEF"/>
    <w:rsid w:val="00F61426"/>
    <w:rsid w:val="00F6432B"/>
    <w:rsid w:val="00F652D6"/>
    <w:rsid w:val="00F671F3"/>
    <w:rsid w:val="00F71AD1"/>
    <w:rsid w:val="00F749FB"/>
    <w:rsid w:val="00F75B82"/>
    <w:rsid w:val="00F805E0"/>
    <w:rsid w:val="00F80BFB"/>
    <w:rsid w:val="00F812B7"/>
    <w:rsid w:val="00F83F7C"/>
    <w:rsid w:val="00F842CD"/>
    <w:rsid w:val="00F85154"/>
    <w:rsid w:val="00F85824"/>
    <w:rsid w:val="00F90A4B"/>
    <w:rsid w:val="00F90BEE"/>
    <w:rsid w:val="00F90CBB"/>
    <w:rsid w:val="00F91645"/>
    <w:rsid w:val="00F95DB3"/>
    <w:rsid w:val="00F96682"/>
    <w:rsid w:val="00FA0A70"/>
    <w:rsid w:val="00FA0FC9"/>
    <w:rsid w:val="00FA18BB"/>
    <w:rsid w:val="00FA2404"/>
    <w:rsid w:val="00FA4AB9"/>
    <w:rsid w:val="00FA6C15"/>
    <w:rsid w:val="00FA7B77"/>
    <w:rsid w:val="00FB0495"/>
    <w:rsid w:val="00FB1620"/>
    <w:rsid w:val="00FB1F7F"/>
    <w:rsid w:val="00FB24B0"/>
    <w:rsid w:val="00FB5EB3"/>
    <w:rsid w:val="00FC08FD"/>
    <w:rsid w:val="00FC25F2"/>
    <w:rsid w:val="00FC3C6B"/>
    <w:rsid w:val="00FC5FEB"/>
    <w:rsid w:val="00FC7646"/>
    <w:rsid w:val="00FC7C3E"/>
    <w:rsid w:val="00FD011D"/>
    <w:rsid w:val="00FD2E92"/>
    <w:rsid w:val="00FD33E6"/>
    <w:rsid w:val="00FD4086"/>
    <w:rsid w:val="00FD6919"/>
    <w:rsid w:val="00FD6CCD"/>
    <w:rsid w:val="00FE14A1"/>
    <w:rsid w:val="00FE4742"/>
    <w:rsid w:val="00FE75AE"/>
    <w:rsid w:val="00FE75EA"/>
    <w:rsid w:val="00FF07B7"/>
    <w:rsid w:val="00FF1BF1"/>
    <w:rsid w:val="00FF1EAA"/>
    <w:rsid w:val="00FF37BB"/>
    <w:rsid w:val="00FF4589"/>
    <w:rsid w:val="00FF47FE"/>
    <w:rsid w:val="00FF6001"/>
    <w:rsid w:val="00FF6C8B"/>
    <w:rsid w:val="00FF74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EE78A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basedOn w:val="DefaultParagraphFont"/>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basedOn w:val="DefaultParagraphFont"/>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basedOn w:val="DefaultParagraphFont"/>
    <w:link w:val="Header"/>
    <w:uiPriority w:val="99"/>
    <w:rsid w:val="009B7B04"/>
    <w:rPr>
      <w:sz w:val="24"/>
      <w:szCs w:val="22"/>
      <w:lang w:eastAsia="en-US"/>
    </w:rPr>
  </w:style>
  <w:style w:type="paragraph" w:styleId="Footer">
    <w:name w:val="footer"/>
    <w:basedOn w:val="Normal"/>
    <w:link w:val="FooterChar"/>
    <w:unhideWhenUsed/>
    <w:rsid w:val="009B7B04"/>
    <w:pPr>
      <w:tabs>
        <w:tab w:val="center" w:pos="4153"/>
        <w:tab w:val="right" w:pos="8306"/>
      </w:tabs>
    </w:pPr>
  </w:style>
  <w:style w:type="character" w:customStyle="1" w:styleId="FooterChar">
    <w:name w:val="Footer Char"/>
    <w:basedOn w:val="DefaultParagraphFont"/>
    <w:link w:val="Footer"/>
    <w:rsid w:val="009B7B04"/>
    <w:rPr>
      <w:sz w:val="24"/>
      <w:szCs w:val="22"/>
      <w:lang w:eastAsia="en-US"/>
    </w:rPr>
  </w:style>
  <w:style w:type="character" w:customStyle="1" w:styleId="Heading3Char">
    <w:name w:val="Heading 3 Char"/>
    <w:basedOn w:val="DefaultParagraphFont"/>
    <w:link w:val="Heading3"/>
    <w:uiPriority w:val="9"/>
    <w:rsid w:val="009B7B04"/>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qFormat/>
    <w:rsid w:val="0021687E"/>
    <w:pPr>
      <w:widowControl w:val="0"/>
      <w:numPr>
        <w:numId w:val="6"/>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14"/>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basedOn w:val="DefaultParagraphFont"/>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basedOn w:val="DefaultParagraphFont"/>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Title">
    <w:name w:val="Title"/>
    <w:basedOn w:val="Normal"/>
    <w:link w:val="TitleChar"/>
    <w:uiPriority w:val="10"/>
    <w:qFormat/>
    <w:rsid w:val="000C2B50"/>
    <w:pPr>
      <w:spacing w:after="0" w:line="240" w:lineRule="auto"/>
      <w:jc w:val="center"/>
    </w:pPr>
    <w:rPr>
      <w:sz w:val="28"/>
      <w:szCs w:val="28"/>
      <w:lang w:eastAsia="lv-LV"/>
    </w:rPr>
  </w:style>
  <w:style w:type="character" w:customStyle="1" w:styleId="TitleChar">
    <w:name w:val="Title Char"/>
    <w:basedOn w:val="DefaultParagraphFont"/>
    <w:link w:val="Title"/>
    <w:uiPriority w:val="10"/>
    <w:rsid w:val="000C2B50"/>
    <w:rPr>
      <w:rFonts w:eastAsia="Calibri"/>
      <w:sz w:val="28"/>
      <w:szCs w:val="28"/>
    </w:rPr>
  </w:style>
  <w:style w:type="paragraph" w:styleId="ListParagraph">
    <w:name w:val="List Paragraph"/>
    <w:basedOn w:val="Normal"/>
    <w:uiPriority w:val="34"/>
    <w:qFormat/>
    <w:rsid w:val="0050763A"/>
    <w:pPr>
      <w:spacing w:after="0" w:line="240" w:lineRule="auto"/>
      <w:ind w:left="720"/>
      <w:contextualSpacing/>
    </w:pPr>
    <w:rPr>
      <w:sz w:val="28"/>
    </w:rPr>
  </w:style>
  <w:style w:type="character" w:styleId="CommentReference">
    <w:name w:val="annotation reference"/>
    <w:basedOn w:val="DefaultParagraphFont"/>
    <w:uiPriority w:val="99"/>
    <w:semiHidden/>
    <w:unhideWhenUsed/>
    <w:rsid w:val="00924377"/>
    <w:rPr>
      <w:sz w:val="16"/>
      <w:szCs w:val="16"/>
    </w:rPr>
  </w:style>
  <w:style w:type="paragraph" w:styleId="CommentText">
    <w:name w:val="annotation text"/>
    <w:basedOn w:val="Normal"/>
    <w:link w:val="CommentTextChar"/>
    <w:semiHidden/>
    <w:unhideWhenUsed/>
    <w:rsid w:val="00924377"/>
    <w:rPr>
      <w:sz w:val="20"/>
      <w:szCs w:val="20"/>
    </w:rPr>
  </w:style>
  <w:style w:type="character" w:customStyle="1" w:styleId="CommentTextChar">
    <w:name w:val="Comment Text Char"/>
    <w:basedOn w:val="DefaultParagraphFont"/>
    <w:link w:val="CommentText"/>
    <w:semiHidden/>
    <w:rsid w:val="00924377"/>
    <w:rPr>
      <w:lang w:eastAsia="en-US"/>
    </w:rPr>
  </w:style>
  <w:style w:type="paragraph" w:styleId="CommentSubject">
    <w:name w:val="annotation subject"/>
    <w:basedOn w:val="CommentText"/>
    <w:next w:val="CommentText"/>
    <w:link w:val="CommentSubjectChar"/>
    <w:uiPriority w:val="99"/>
    <w:semiHidden/>
    <w:unhideWhenUsed/>
    <w:rsid w:val="00924377"/>
    <w:rPr>
      <w:b/>
      <w:bCs/>
    </w:rPr>
  </w:style>
  <w:style w:type="character" w:customStyle="1" w:styleId="CommentSubjectChar">
    <w:name w:val="Comment Subject Char"/>
    <w:basedOn w:val="CommentTextChar"/>
    <w:link w:val="CommentSubject"/>
    <w:uiPriority w:val="99"/>
    <w:semiHidden/>
    <w:rsid w:val="00924377"/>
    <w:rPr>
      <w:b/>
      <w:bCs/>
    </w:rPr>
  </w:style>
  <w:style w:type="character" w:styleId="Strong">
    <w:name w:val="Strong"/>
    <w:basedOn w:val="DefaultParagraphFont"/>
    <w:uiPriority w:val="22"/>
    <w:qFormat/>
    <w:rsid w:val="00717879"/>
    <w:rPr>
      <w:b/>
      <w:bCs/>
    </w:rPr>
  </w:style>
  <w:style w:type="character" w:customStyle="1" w:styleId="Heading1Char">
    <w:name w:val="Heading 1 Char"/>
    <w:basedOn w:val="DefaultParagraphFont"/>
    <w:link w:val="Heading1"/>
    <w:uiPriority w:val="9"/>
    <w:rsid w:val="00EE78A5"/>
    <w:rPr>
      <w:rFonts w:ascii="Cambria" w:eastAsia="Times New Roman" w:hAnsi="Cambria" w:cs="Times New Roman"/>
      <w:b/>
      <w:bCs/>
      <w:kern w:val="32"/>
      <w:sz w:val="32"/>
      <w:szCs w:val="32"/>
      <w:lang w:eastAsia="en-US"/>
    </w:rPr>
  </w:style>
  <w:style w:type="paragraph" w:styleId="Revision">
    <w:name w:val="Revision"/>
    <w:hidden/>
    <w:uiPriority w:val="99"/>
    <w:semiHidden/>
    <w:rsid w:val="00553AAD"/>
    <w:rPr>
      <w:sz w:val="24"/>
      <w:szCs w:val="22"/>
      <w:lang w:eastAsia="en-US"/>
    </w:rPr>
  </w:style>
  <w:style w:type="paragraph" w:styleId="FootnoteText">
    <w:name w:val="footnote text"/>
    <w:basedOn w:val="Normal"/>
    <w:link w:val="FootnoteTextChar"/>
    <w:semiHidden/>
    <w:rsid w:val="00195A68"/>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195A68"/>
    <w:rPr>
      <w:rFonts w:eastAsia="Times New Roman"/>
      <w:lang w:val="en-US" w:eastAsia="en-US"/>
    </w:rPr>
  </w:style>
  <w:style w:type="character" w:styleId="FootnoteReference">
    <w:name w:val="footnote reference"/>
    <w:basedOn w:val="DefaultParagraphFont"/>
    <w:semiHidden/>
    <w:rsid w:val="00195A68"/>
    <w:rPr>
      <w:vertAlign w:val="superscript"/>
    </w:rPr>
  </w:style>
</w:styles>
</file>

<file path=word/webSettings.xml><?xml version="1.0" encoding="utf-8"?>
<w:webSettings xmlns:r="http://schemas.openxmlformats.org/officeDocument/2006/relationships" xmlns:w="http://schemas.openxmlformats.org/wordprocessingml/2006/main">
  <w:divs>
    <w:div w:id="101651833">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7819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vita.amare-pilka@fm.gov.lv" TargetMode="External"/><Relationship Id="rId4" Type="http://schemas.openxmlformats.org/officeDocument/2006/relationships/styles" Target="styles.xml"/><Relationship Id="rId9" Type="http://schemas.openxmlformats.org/officeDocument/2006/relationships/hyperlink" Target="http://www.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6938-3EDA-40CC-BFB9-573DC430471E}">
  <ds:schemaRefs>
    <ds:schemaRef ds:uri="http://schemas.openxmlformats.org/officeDocument/2006/bibliography"/>
  </ds:schemaRefs>
</ds:datastoreItem>
</file>

<file path=customXml/itemProps2.xml><?xml version="1.0" encoding="utf-8"?>
<ds:datastoreItem xmlns:ds="http://schemas.openxmlformats.org/officeDocument/2006/customXml" ds:itemID="{31797FF0-1AE0-4683-9378-27B37BC3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22919</Words>
  <Characters>13065</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Likumprojekta "Grozījumi likumā "Par pievienotās vērtības nodokli"" anotācija</vt:lpstr>
    </vt:vector>
  </TitlesOfParts>
  <Company>Finanšu ministrija</Company>
  <LinksUpToDate>false</LinksUpToDate>
  <CharactersWithSpaces>35913</CharactersWithSpaces>
  <SharedDoc>false</SharedDoc>
  <HLinks>
    <vt:vector size="12" baseType="variant">
      <vt:variant>
        <vt:i4>1179753</vt:i4>
      </vt:variant>
      <vt:variant>
        <vt:i4>9</vt:i4>
      </vt:variant>
      <vt:variant>
        <vt:i4>0</vt:i4>
      </vt:variant>
      <vt:variant>
        <vt:i4>5</vt:i4>
      </vt:variant>
      <vt:variant>
        <vt:lpwstr>mailto:solvita.amare-pilka@fm.gov.lv</vt:lpwstr>
      </vt:variant>
      <vt:variant>
        <vt:lpwstr/>
      </vt:variant>
      <vt:variant>
        <vt:i4>7012384</vt:i4>
      </vt:variant>
      <vt:variant>
        <vt:i4>0</vt:i4>
      </vt:variant>
      <vt:variant>
        <vt:i4>0</vt:i4>
      </vt:variant>
      <vt:variant>
        <vt:i4>5</vt:i4>
      </vt:variant>
      <vt:variant>
        <vt:lpwstr>http://www.vid.gov.lv/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pievienotās vērtības nodokli"" anotācija</dc:title>
  <dc:subject>likumprojekta anotācija</dc:subject>
  <dc:creator>Solvita Āmare - Pilka</dc:creator>
  <cp:keywords/>
  <dc:description>solvita.amare-pilka@fm.gov.lv, 67095510</dc:description>
  <cp:lastModifiedBy>nd-regza</cp:lastModifiedBy>
  <cp:revision>7</cp:revision>
  <cp:lastPrinted>2009-10-21T12:38:00Z</cp:lastPrinted>
  <dcterms:created xsi:type="dcterms:W3CDTF">2009-10-21T11:51:00Z</dcterms:created>
  <dcterms:modified xsi:type="dcterms:W3CDTF">2009-10-21T12:41:00Z</dcterms:modified>
</cp:coreProperties>
</file>