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72" w:rsidRDefault="002A4F72" w:rsidP="003E67CA">
      <w:pPr>
        <w:pStyle w:val="BodyText3"/>
        <w:jc w:val="center"/>
        <w:rPr>
          <w:bCs/>
          <w:i w:val="0"/>
          <w:sz w:val="26"/>
          <w:szCs w:val="26"/>
        </w:rPr>
      </w:pPr>
      <w:bookmarkStart w:id="0" w:name="OLE_LINK1"/>
      <w:bookmarkStart w:id="1" w:name="OLE_LINK2"/>
      <w:bookmarkStart w:id="2" w:name="_GoBack"/>
      <w:bookmarkEnd w:id="2"/>
    </w:p>
    <w:p w:rsidR="0070526D" w:rsidRPr="009E615A" w:rsidRDefault="002B5BA9" w:rsidP="003E67CA">
      <w:pPr>
        <w:pStyle w:val="BodyText3"/>
        <w:jc w:val="center"/>
        <w:rPr>
          <w:bCs/>
          <w:i w:val="0"/>
          <w:sz w:val="26"/>
          <w:szCs w:val="26"/>
        </w:rPr>
      </w:pPr>
      <w:r w:rsidRPr="009E615A">
        <w:rPr>
          <w:bCs/>
          <w:i w:val="0"/>
          <w:sz w:val="26"/>
          <w:szCs w:val="26"/>
        </w:rPr>
        <w:t xml:space="preserve">Ministru kabineta noteikumu </w:t>
      </w:r>
      <w:r w:rsidR="006922FB">
        <w:rPr>
          <w:bCs/>
          <w:i w:val="0"/>
          <w:sz w:val="26"/>
          <w:szCs w:val="26"/>
        </w:rPr>
        <w:t>„</w:t>
      </w:r>
      <w:r w:rsidR="006A6569">
        <w:rPr>
          <w:bCs/>
          <w:i w:val="0"/>
          <w:sz w:val="26"/>
          <w:szCs w:val="26"/>
        </w:rPr>
        <w:t>Grozījums</w:t>
      </w:r>
      <w:r w:rsidR="006922FB" w:rsidRPr="006922FB">
        <w:rPr>
          <w:bCs/>
          <w:i w:val="0"/>
          <w:sz w:val="26"/>
          <w:szCs w:val="26"/>
        </w:rPr>
        <w:t xml:space="preserve"> Ministru kabineta 2010.gada 1.jūnija noteikumos Nr.501 „Kārtība, kādā gadskārtējā valsts budžeta likumprojektā iekļauj pieprasījumus valsts vārdā sniedzamajiem galvojumiem, un galvojumu sniegšanas un uzraudzības kārtība”</w:t>
      </w:r>
      <w:r w:rsidRPr="009E615A">
        <w:rPr>
          <w:i w:val="0"/>
          <w:sz w:val="26"/>
          <w:szCs w:val="26"/>
        </w:rPr>
        <w:t xml:space="preserve"> projekta </w:t>
      </w:r>
      <w:bookmarkEnd w:id="0"/>
      <w:bookmarkEnd w:id="1"/>
      <w:r w:rsidR="003E67CA" w:rsidRPr="009E615A">
        <w:rPr>
          <w:bCs/>
          <w:i w:val="0"/>
          <w:sz w:val="26"/>
          <w:szCs w:val="26"/>
        </w:rPr>
        <w:t>sākotnējās</w:t>
      </w:r>
      <w:r w:rsidR="005A74FF" w:rsidRPr="009E615A">
        <w:rPr>
          <w:bCs/>
          <w:i w:val="0"/>
          <w:sz w:val="26"/>
          <w:szCs w:val="26"/>
        </w:rPr>
        <w:t xml:space="preserve"> </w:t>
      </w:r>
      <w:r w:rsidR="003E67CA" w:rsidRPr="009E615A">
        <w:rPr>
          <w:bCs/>
          <w:i w:val="0"/>
          <w:sz w:val="26"/>
          <w:szCs w:val="26"/>
        </w:rPr>
        <w:t>ietekmes novērtējuma ziņojums (anotācija)</w:t>
      </w:r>
    </w:p>
    <w:p w:rsidR="008315C9" w:rsidRPr="009E615A" w:rsidRDefault="008315C9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9640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733"/>
        <w:gridCol w:w="6379"/>
      </w:tblGrid>
      <w:tr w:rsidR="009E615A" w:rsidRPr="009E615A" w:rsidTr="00054C53">
        <w:trPr>
          <w:tblCellSpacing w:w="0" w:type="dxa"/>
        </w:trPr>
        <w:tc>
          <w:tcPr>
            <w:tcW w:w="9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9E615A" w:rsidRDefault="0070526D" w:rsidP="002E7AE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9E615A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9E615A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9E615A" w:rsidRPr="009E615A" w:rsidTr="00054C53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CD2" w:rsidRPr="009E615A" w:rsidRDefault="00852CD2" w:rsidP="0024678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CD2" w:rsidRPr="009E615A" w:rsidRDefault="00852CD2" w:rsidP="0024678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75C8" w:rsidRDefault="005B75C8" w:rsidP="008315C9">
            <w:pPr>
              <w:jc w:val="both"/>
              <w:rPr>
                <w:iCs/>
                <w:sz w:val="24"/>
                <w:szCs w:val="24"/>
              </w:rPr>
            </w:pPr>
            <w:r w:rsidRPr="005B75C8">
              <w:rPr>
                <w:i/>
                <w:iCs/>
                <w:sz w:val="24"/>
                <w:szCs w:val="24"/>
              </w:rPr>
              <w:t>Euro</w:t>
            </w:r>
            <w:r w:rsidR="009F2ABC">
              <w:rPr>
                <w:iCs/>
                <w:sz w:val="24"/>
                <w:szCs w:val="24"/>
              </w:rPr>
              <w:t xml:space="preserve"> ieviešanas kārtības likuma 30.panta pirmā daļa.</w:t>
            </w:r>
          </w:p>
          <w:p w:rsidR="00852CD2" w:rsidRDefault="00C468C5" w:rsidP="008315C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Ministru kabineta </w:t>
            </w:r>
            <w:r w:rsidR="00D75678" w:rsidRPr="00D75678">
              <w:rPr>
                <w:iCs/>
                <w:sz w:val="24"/>
                <w:szCs w:val="24"/>
              </w:rPr>
              <w:t xml:space="preserve">2013.gada 4.aprīļa rīkojuma Nr.136 </w:t>
            </w:r>
            <w:r>
              <w:rPr>
                <w:iCs/>
                <w:sz w:val="24"/>
                <w:szCs w:val="24"/>
              </w:rPr>
              <w:t xml:space="preserve">„Par Latvijas Nacionālo </w:t>
            </w:r>
            <w:r w:rsidRPr="00C468C5">
              <w:rPr>
                <w:i/>
                <w:iCs/>
                <w:sz w:val="24"/>
                <w:szCs w:val="24"/>
              </w:rPr>
              <w:t>euro</w:t>
            </w:r>
            <w:r>
              <w:rPr>
                <w:iCs/>
                <w:sz w:val="24"/>
                <w:szCs w:val="24"/>
              </w:rPr>
              <w:t xml:space="preserve"> ieviešanas plānu” 1.pi</w:t>
            </w:r>
            <w:r w:rsidR="00C11B10">
              <w:rPr>
                <w:iCs/>
                <w:sz w:val="24"/>
                <w:szCs w:val="24"/>
              </w:rPr>
              <w:t>e</w:t>
            </w:r>
            <w:r>
              <w:rPr>
                <w:iCs/>
                <w:sz w:val="24"/>
                <w:szCs w:val="24"/>
              </w:rPr>
              <w:t xml:space="preserve">likuma „Pasākumu plāns Eiropas vienotās valūtas ieviešanai Latvijā” Juridisko jautājumu sadaļā uzdotie uzdevumi, kas saistīti ar Ministru kabineta normatīvo aktu pielāgošanu </w:t>
            </w:r>
            <w:r w:rsidRPr="00C468C5">
              <w:rPr>
                <w:i/>
                <w:iCs/>
                <w:sz w:val="24"/>
                <w:szCs w:val="24"/>
              </w:rPr>
              <w:t>euro.</w:t>
            </w:r>
          </w:p>
          <w:p w:rsidR="00C468C5" w:rsidRPr="009E615A" w:rsidRDefault="00C468C5" w:rsidP="008315C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Ministru kabineta 2012.gada 27.jūnija rīkojuma Nr.282 „Par „Koncepciju par normatīvo aktu sakārtošanu saistībā ar eiro ieviešanu Latvijā”” 7.punkts.</w:t>
            </w:r>
          </w:p>
        </w:tc>
      </w:tr>
      <w:tr w:rsidR="009E615A" w:rsidRPr="009E615A" w:rsidTr="00054C53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Pašreizējā situācija un problēmas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577" w:rsidRDefault="00A51577" w:rsidP="008315C9">
            <w:pPr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515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Deklarācijas par Valda </w:t>
            </w:r>
            <w:proofErr w:type="spellStart"/>
            <w:r w:rsidRPr="00A515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Dombrovska</w:t>
            </w:r>
            <w:proofErr w:type="spellEnd"/>
            <w:r w:rsidRPr="00A515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vadītā Ministru kabineta iecerēto darbību II sadaļas 1.punkts paredz, ka Latvija plāno iekļauties eiro zonā jau 2014.gadā. Ņemot vērā, ka pēc iestāšanās </w:t>
            </w:r>
            <w:r w:rsidRPr="00D75678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euro</w:t>
            </w:r>
            <w:r w:rsidRPr="00A515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zonā, likumīgais maksāšanas līdzeklis būs nevis lats, bet </w:t>
            </w:r>
            <w:r w:rsidRPr="00A515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euro</w:t>
            </w:r>
            <w:r w:rsidRPr="00A515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ir nepieciešams nodrošināt tiesību aktu pielāgošanu </w:t>
            </w:r>
            <w:r w:rsidRPr="00A51577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euro</w:t>
            </w:r>
            <w:r w:rsidRPr="00A5157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ieviešanai Latvijā.</w:t>
            </w:r>
          </w:p>
          <w:p w:rsidR="00C54418" w:rsidRPr="009E615A" w:rsidRDefault="00450618" w:rsidP="008315C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Ministru kabineta 2010.gada 1.jūnija noteikumu Nr.50</w:t>
            </w:r>
            <w:r w:rsidR="00B30A99" w:rsidRPr="009E615A">
              <w:rPr>
                <w:iCs/>
                <w:sz w:val="24"/>
                <w:szCs w:val="24"/>
              </w:rPr>
              <w:t xml:space="preserve">1 </w:t>
            </w:r>
            <w:r w:rsidRPr="00450618">
              <w:rPr>
                <w:bCs/>
                <w:iCs/>
                <w:sz w:val="24"/>
                <w:szCs w:val="24"/>
              </w:rPr>
              <w:t>„Kārtība, kādā gadskārtējā valsts budžeta likumprojektā iekļauj pieprasījumus valsts vārdā sniedzamajiem galvojumiem, un galvojumu sniegšanas un uzraudzības kārtība”</w:t>
            </w:r>
            <w:r w:rsidR="00600316">
              <w:rPr>
                <w:bCs/>
                <w:iCs/>
                <w:sz w:val="24"/>
                <w:szCs w:val="24"/>
              </w:rPr>
              <w:t xml:space="preserve"> (turpmāk – noteikumi)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5A7103">
              <w:rPr>
                <w:bCs/>
                <w:iCs/>
                <w:sz w:val="24"/>
                <w:szCs w:val="24"/>
              </w:rPr>
              <w:t>20.punkt</w:t>
            </w:r>
            <w:r w:rsidR="00195E2D">
              <w:rPr>
                <w:bCs/>
                <w:iCs/>
                <w:sz w:val="24"/>
                <w:szCs w:val="24"/>
              </w:rPr>
              <w:t>ā no</w:t>
            </w:r>
            <w:r w:rsidR="005A7103">
              <w:rPr>
                <w:bCs/>
                <w:iCs/>
                <w:sz w:val="24"/>
                <w:szCs w:val="24"/>
              </w:rPr>
              <w:t>t</w:t>
            </w:r>
            <w:r w:rsidR="00195E2D">
              <w:rPr>
                <w:bCs/>
                <w:iCs/>
                <w:sz w:val="24"/>
                <w:szCs w:val="24"/>
              </w:rPr>
              <w:t>e</w:t>
            </w:r>
            <w:r w:rsidR="005A7103">
              <w:rPr>
                <w:bCs/>
                <w:iCs/>
                <w:sz w:val="24"/>
                <w:szCs w:val="24"/>
              </w:rPr>
              <w:t>ikts minimālais galvotā kredīta apmērs komercdarbības atbalsta projektu īstenošanai 2 000 000 latu</w:t>
            </w:r>
            <w:r w:rsidR="00A51577">
              <w:rPr>
                <w:bCs/>
                <w:iCs/>
                <w:sz w:val="24"/>
                <w:szCs w:val="24"/>
              </w:rPr>
              <w:t>.</w:t>
            </w:r>
            <w:r w:rsidR="007C655C" w:rsidRPr="009E615A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9E615A" w:rsidRPr="009E615A" w:rsidTr="00054C53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Saistītie politikas ietekmes novērtējumi un pētījumi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E615A" w:rsidRPr="009E615A" w:rsidTr="00054C53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Tiesiskā regulējuma mērķis un būtība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E2D" w:rsidRPr="00A51577" w:rsidRDefault="007F646C" w:rsidP="00195E2D">
            <w:pPr>
              <w:pStyle w:val="naisf"/>
              <w:spacing w:before="0" w:beforeAutospacing="0" w:after="0" w:afterAutospacing="0"/>
              <w:jc w:val="both"/>
            </w:pPr>
            <w:r>
              <w:t xml:space="preserve">Noteikumu mērķis ir </w:t>
            </w:r>
            <w:r w:rsidR="00F309E1" w:rsidRPr="00F309E1">
              <w:rPr>
                <w:i/>
              </w:rPr>
              <w:t>euro</w:t>
            </w:r>
            <w:r w:rsidR="00F309E1">
              <w:t xml:space="preserve"> ieviešanas dienā</w:t>
            </w:r>
            <w:r>
              <w:t>, ņemot vērā oficiālo maiņas kursu, izteikt</w:t>
            </w:r>
            <w:r w:rsidR="00B50847" w:rsidRPr="00A51577">
              <w:t xml:space="preserve"> </w:t>
            </w:r>
            <w:r w:rsidRPr="007F646C">
              <w:rPr>
                <w:i/>
              </w:rPr>
              <w:t xml:space="preserve">euro </w:t>
            </w:r>
            <w:r w:rsidR="0046073A" w:rsidRPr="00A51577">
              <w:t>noteikumos noteikto</w:t>
            </w:r>
            <w:r w:rsidR="00B50847" w:rsidRPr="00A51577">
              <w:t xml:space="preserve"> minimālo galvotā kredīta apmēru komercdarbības atbalsta</w:t>
            </w:r>
            <w:r w:rsidR="0067375A" w:rsidRPr="00A51577">
              <w:t xml:space="preserve"> projektu īstenošanai</w:t>
            </w:r>
            <w:r w:rsidR="00A23D79" w:rsidRPr="00A51577">
              <w:t>.</w:t>
            </w:r>
            <w:r w:rsidR="0088722B" w:rsidRPr="00A51577">
              <w:t xml:space="preserve"> </w:t>
            </w:r>
            <w:r w:rsidR="0088722B" w:rsidRPr="00E575B9">
              <w:t>Noteikumu projekts paredz izteikt 2 000 000 latu</w:t>
            </w:r>
            <w:r w:rsidR="00377FCB">
              <w:t xml:space="preserve"> ekvivalentu</w:t>
            </w:r>
            <w:r w:rsidR="0088722B" w:rsidRPr="00E575B9">
              <w:t xml:space="preserve"> </w:t>
            </w:r>
            <w:r w:rsidR="0088722B" w:rsidRPr="00E575B9">
              <w:rPr>
                <w:i/>
              </w:rPr>
              <w:t>euro</w:t>
            </w:r>
            <w:r w:rsidR="00500597" w:rsidRPr="00500597">
              <w:t>, kas ir minimālais slieksnis no kura var pretendēt uz valsts galvojumu komercdarbības atbalsta projektu īstenošanai,</w:t>
            </w:r>
            <w:r w:rsidR="0088722B" w:rsidRPr="00E575B9">
              <w:t xml:space="preserve"> noapaļojot uz leju ar precizitāti, kas nav mazāka par noapaļošanas precizitāti skaitliskajai vērtībai latos, ievērojot </w:t>
            </w:r>
            <w:r w:rsidR="0088722B" w:rsidRPr="00D75678">
              <w:rPr>
                <w:i/>
              </w:rPr>
              <w:t>Euro</w:t>
            </w:r>
            <w:r w:rsidR="0088722B" w:rsidRPr="00E575B9">
              <w:t xml:space="preserve"> ievi</w:t>
            </w:r>
            <w:r w:rsidR="00356730">
              <w:t>ešanas kārtības likuma</w:t>
            </w:r>
            <w:r w:rsidR="00590D44">
              <w:t xml:space="preserve"> 32.panta otrās daļas 2</w:t>
            </w:r>
            <w:r w:rsidR="0088722B" w:rsidRPr="00E575B9">
              <w:t>.</w:t>
            </w:r>
            <w:r w:rsidR="00590D44">
              <w:t>apakšpunktā noteiktos skaitliskās vērtības noapaļošanas principus.</w:t>
            </w:r>
          </w:p>
          <w:p w:rsidR="003C5CEA" w:rsidRPr="009E615A" w:rsidRDefault="006732C1" w:rsidP="00500597">
            <w:pPr>
              <w:jc w:val="both"/>
            </w:pP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Grozītā tiesību norma </w:t>
            </w:r>
            <w:proofErr w:type="spellStart"/>
            <w:r w:rsidRPr="008315C9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Pr="008315C9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valūtā nav </w:t>
            </w:r>
            <w:proofErr w:type="spellStart"/>
            <w:r w:rsidR="008315C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komercatbalsta</w:t>
            </w:r>
            <w:proofErr w:type="spellEnd"/>
            <w:r w:rsidR="008315C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saņēmējiem</w:t>
            </w: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nelabvēlīgāka</w:t>
            </w:r>
            <w:r w:rsidR="008952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un nerada negatīvu ietekmi uz sabiedrību,</w:t>
            </w:r>
            <w:r w:rsidR="000F335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jo</w:t>
            </w: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0D44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minimālais galvotā kredīta apmērs izteikts  </w:t>
            </w:r>
            <w:r w:rsidR="00590D44" w:rsidRPr="00432789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r w:rsidR="00590D44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un noapaļots pēc iepriek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š minētā principa ir </w:t>
            </w: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par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LVL 0,44</w:t>
            </w: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mazāks par </w:t>
            </w:r>
            <w:r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sākotnējo tiesību normu latos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t.i</w:t>
            </w:r>
            <w:proofErr w:type="spellEnd"/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  <w:r w:rsidR="006A75EE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</w:t>
            </w:r>
            <w:r w:rsidR="00CC2AC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tādē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jādi </w:t>
            </w:r>
            <w:r w:rsidR="008952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tiek pat samazināts 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minimālais galvotā kredīta apmērs</w:t>
            </w:r>
            <w:r w:rsidR="00FB59E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r w:rsidR="008952FA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paplašināts </w:t>
            </w:r>
            <w:r w:rsidR="00FB59E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potenciāli </w:t>
            </w:r>
            <w:r w:rsidR="00FB59E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iesnie</w:t>
            </w:r>
            <w:r w:rsidR="000F335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dzamo pretendentu projektu loks</w:t>
            </w:r>
            <w:r w:rsidR="00500597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Minētie grozījumi nerada ietekmi uz valsts budžetu.</w:t>
            </w:r>
            <w:r w:rsidR="008B1249" w:rsidRPr="008315C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615A" w:rsidRPr="009E615A" w:rsidTr="00054C53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5.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303E6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303E69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E615A" w:rsidRPr="009E615A" w:rsidTr="00054C53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CB589D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Iemesli, kādēļ netika nodrošināta sabiedrības līdzdalība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8E6C73" w:rsidRDefault="008E6C73" w:rsidP="0046073A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9E615A" w:rsidRPr="009E615A" w:rsidTr="00054C53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9E615A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 Nav</w:t>
            </w:r>
            <w:r w:rsidR="00D237F7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70526D" w:rsidRDefault="0070526D" w:rsidP="00115E82">
      <w:pPr>
        <w:rPr>
          <w:rFonts w:eastAsia="Times New Roman" w:cs="Times New Roman"/>
          <w:sz w:val="16"/>
          <w:szCs w:val="16"/>
          <w:lang w:eastAsia="lv-LV"/>
        </w:rPr>
      </w:pPr>
    </w:p>
    <w:p w:rsidR="0089697E" w:rsidRDefault="0089697E" w:rsidP="00115E82">
      <w:pPr>
        <w:rPr>
          <w:rFonts w:eastAsia="Times New Roman" w:cs="Times New Roman"/>
          <w:sz w:val="20"/>
          <w:szCs w:val="20"/>
          <w:lang w:eastAsia="lv-LV"/>
        </w:rPr>
      </w:pPr>
    </w:p>
    <w:p w:rsidR="0070526D" w:rsidRPr="009E615A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9E615A">
        <w:rPr>
          <w:rFonts w:eastAsia="Times New Roman" w:cs="Times New Roman"/>
          <w:i/>
          <w:iCs/>
          <w:sz w:val="26"/>
          <w:szCs w:val="26"/>
          <w:lang w:eastAsia="lv-LV"/>
        </w:rPr>
        <w:t> </w:t>
      </w:r>
      <w:r w:rsidR="009C7CB7" w:rsidRPr="009E615A">
        <w:rPr>
          <w:rFonts w:eastAsia="Times New Roman" w:cs="Times New Roman"/>
          <w:i/>
          <w:iCs/>
          <w:sz w:val="26"/>
          <w:szCs w:val="26"/>
          <w:lang w:eastAsia="lv-LV"/>
        </w:rPr>
        <w:t>Anotācijas</w:t>
      </w:r>
      <w:r w:rsidR="00356730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II,</w:t>
      </w:r>
      <w:r w:rsidR="009C7CB7" w:rsidRPr="009E615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III, IV, V</w:t>
      </w:r>
      <w:r w:rsidR="009267DF" w:rsidRPr="009E615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 </w:t>
      </w:r>
      <w:r w:rsidR="00E77C7F" w:rsidRPr="009E615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F50272" w:rsidRPr="009E615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– </w:t>
      </w:r>
      <w:r w:rsidR="00E77C7F" w:rsidRPr="009E615A">
        <w:rPr>
          <w:rFonts w:eastAsia="Times New Roman" w:cs="Times New Roman"/>
          <w:i/>
          <w:sz w:val="24"/>
          <w:szCs w:val="24"/>
          <w:lang w:eastAsia="lv-LV"/>
        </w:rPr>
        <w:t>projekt</w:t>
      </w:r>
      <w:r w:rsidR="00F50272" w:rsidRPr="009E615A">
        <w:rPr>
          <w:rFonts w:eastAsia="Times New Roman" w:cs="Times New Roman"/>
          <w:i/>
          <w:sz w:val="24"/>
          <w:szCs w:val="24"/>
          <w:lang w:eastAsia="lv-LV"/>
        </w:rPr>
        <w:t xml:space="preserve">s </w:t>
      </w:r>
      <w:r w:rsidR="00E77C7F" w:rsidRPr="009E615A">
        <w:rPr>
          <w:rFonts w:eastAsia="Times New Roman" w:cs="Times New Roman"/>
          <w:i/>
          <w:sz w:val="24"/>
          <w:szCs w:val="24"/>
          <w:lang w:eastAsia="lv-LV"/>
        </w:rPr>
        <w:t>šo jomu neskar</w:t>
      </w:r>
      <w:r w:rsidR="009C7CB7" w:rsidRPr="009E615A">
        <w:rPr>
          <w:rFonts w:eastAsia="Times New Roman" w:cs="Times New Roman"/>
          <w:i/>
          <w:sz w:val="24"/>
          <w:szCs w:val="24"/>
          <w:lang w:eastAsia="lv-LV"/>
        </w:rPr>
        <w:t>.</w:t>
      </w:r>
    </w:p>
    <w:p w:rsidR="008E6C73" w:rsidRDefault="0070526D" w:rsidP="00935378">
      <w:pPr>
        <w:rPr>
          <w:rFonts w:eastAsia="Times New Roman" w:cs="Times New Roman"/>
          <w:sz w:val="26"/>
          <w:szCs w:val="26"/>
          <w:lang w:eastAsia="lv-LV"/>
        </w:rPr>
      </w:pPr>
      <w:r w:rsidRPr="009E615A">
        <w:rPr>
          <w:rFonts w:eastAsia="Times New Roman" w:cs="Times New Roman"/>
          <w:sz w:val="26"/>
          <w:szCs w:val="26"/>
          <w:lang w:eastAsia="lv-LV"/>
        </w:rPr>
        <w:t> </w:t>
      </w:r>
    </w:p>
    <w:p w:rsidR="008315C9" w:rsidRPr="009E615A" w:rsidRDefault="008315C9" w:rsidP="00935378">
      <w:pPr>
        <w:rPr>
          <w:rFonts w:eastAsia="Times New Roman" w:cs="Times New Roman"/>
          <w:sz w:val="26"/>
          <w:szCs w:val="26"/>
          <w:lang w:eastAsia="lv-LV"/>
        </w:rPr>
      </w:pPr>
    </w:p>
    <w:tbl>
      <w:tblPr>
        <w:tblW w:w="5279" w:type="pct"/>
        <w:tblInd w:w="-39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5831"/>
      </w:tblGrid>
      <w:tr w:rsidR="008E6C73" w:rsidRPr="00384564" w:rsidTr="008E6C73">
        <w:trPr>
          <w:trHeight w:val="222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Default="008E6C73" w:rsidP="00600316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384564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  <w:p w:rsidR="00F73F6A" w:rsidRPr="00384564" w:rsidRDefault="00F73F6A" w:rsidP="00600316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</w:p>
        </w:tc>
      </w:tr>
      <w:tr w:rsidR="008E6C73" w:rsidRPr="00350B20" w:rsidTr="008E6C73">
        <w:trPr>
          <w:trHeight w:val="430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3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50B20" w:rsidRDefault="008E6C73" w:rsidP="0060031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Finanšu ministrija, Valsts kase</w:t>
            </w:r>
          </w:p>
        </w:tc>
      </w:tr>
      <w:tr w:rsidR="008E6C73" w:rsidRPr="00350B20" w:rsidTr="008E6C73">
        <w:trPr>
          <w:trHeight w:val="430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Projekta izpildes ietekme uz pārvaldes funkcijām</w:t>
            </w:r>
          </w:p>
        </w:tc>
        <w:tc>
          <w:tcPr>
            <w:tcW w:w="3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50B20" w:rsidRDefault="008E6C73" w:rsidP="0060031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Projekts šo jomu neskar</w:t>
            </w:r>
          </w:p>
        </w:tc>
      </w:tr>
      <w:tr w:rsidR="008E6C73" w:rsidRPr="00350B20" w:rsidTr="008E6C73">
        <w:trPr>
          <w:trHeight w:val="933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Projekta izpildes ietekme uz pārvaldes institucionālo struktūru.</w:t>
            </w:r>
          </w:p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Jaunu institūciju izveide</w:t>
            </w:r>
          </w:p>
        </w:tc>
        <w:tc>
          <w:tcPr>
            <w:tcW w:w="3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50B20" w:rsidRDefault="008E6C73" w:rsidP="0060031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350B20">
              <w:rPr>
                <w:iCs/>
                <w:sz w:val="24"/>
                <w:szCs w:val="24"/>
              </w:rPr>
              <w:t>Projekts šo jomu neskar</w:t>
            </w:r>
            <w:r w:rsidRPr="00350B20">
              <w:rPr>
                <w:sz w:val="24"/>
                <w:szCs w:val="24"/>
              </w:rPr>
              <w:t>.</w:t>
            </w:r>
          </w:p>
        </w:tc>
      </w:tr>
      <w:tr w:rsidR="008E6C73" w:rsidRPr="00350B20" w:rsidTr="008E6C73">
        <w:trPr>
          <w:trHeight w:val="315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Projekta izpildes ietekme uz pārvaldes institucionālo struktūru.</w:t>
            </w:r>
          </w:p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Esošu institūciju likvidācija</w:t>
            </w:r>
          </w:p>
        </w:tc>
        <w:tc>
          <w:tcPr>
            <w:tcW w:w="3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50B20" w:rsidRDefault="008E6C73" w:rsidP="00600316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350B20">
              <w:rPr>
                <w:iCs/>
                <w:sz w:val="24"/>
                <w:szCs w:val="24"/>
              </w:rPr>
              <w:t>Projekts šo jomu neskar</w:t>
            </w:r>
            <w:r w:rsidRPr="00350B20">
              <w:rPr>
                <w:sz w:val="24"/>
                <w:szCs w:val="24"/>
              </w:rPr>
              <w:t>.</w:t>
            </w:r>
          </w:p>
        </w:tc>
      </w:tr>
      <w:tr w:rsidR="008E6C73" w:rsidRPr="00350B20" w:rsidTr="008E6C73">
        <w:trPr>
          <w:trHeight w:val="933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Projekta izpildes ietekme uz pārvaldes institucionālo struktūru.</w:t>
            </w:r>
          </w:p>
          <w:p w:rsidR="008E6C73" w:rsidRPr="00384564" w:rsidRDefault="008E6C73" w:rsidP="00600316">
            <w:pPr>
              <w:pStyle w:val="Parastais1"/>
              <w:jc w:val="both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Esošu institūciju reorganizācija</w:t>
            </w:r>
          </w:p>
        </w:tc>
        <w:tc>
          <w:tcPr>
            <w:tcW w:w="3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50B20" w:rsidRDefault="008E6C73" w:rsidP="00600316">
            <w:pPr>
              <w:pStyle w:val="Parastais1"/>
              <w:jc w:val="both"/>
              <w:rPr>
                <w:rFonts w:eastAsia="Arial Unicode MS"/>
                <w:lang w:val="lv-LV"/>
              </w:rPr>
            </w:pPr>
            <w:r w:rsidRPr="00350B20">
              <w:rPr>
                <w:iCs/>
                <w:lang w:val="lv-LV"/>
              </w:rPr>
              <w:t>Projekts šo jomu neskar</w:t>
            </w:r>
            <w:r w:rsidRPr="00350B20">
              <w:rPr>
                <w:lang w:val="lv-LV"/>
              </w:rPr>
              <w:t>.</w:t>
            </w:r>
          </w:p>
        </w:tc>
      </w:tr>
      <w:tr w:rsidR="008E6C73" w:rsidRPr="00384564" w:rsidTr="008E6C73">
        <w:trPr>
          <w:trHeight w:val="352"/>
        </w:trPr>
        <w:tc>
          <w:tcPr>
            <w:tcW w:w="1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rPr>
                <w:lang w:val="lv-LV" w:eastAsia="lv-LV"/>
              </w:rPr>
            </w:pPr>
            <w:r w:rsidRPr="00384564">
              <w:rPr>
                <w:lang w:val="lv-LV" w:eastAsia="lv-LV"/>
              </w:rPr>
              <w:t>Cita informācija</w:t>
            </w:r>
          </w:p>
        </w:tc>
        <w:tc>
          <w:tcPr>
            <w:tcW w:w="30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C73" w:rsidRPr="00384564" w:rsidRDefault="008E6C73" w:rsidP="00600316">
            <w:pPr>
              <w:pStyle w:val="Parastais1"/>
              <w:rPr>
                <w:rFonts w:eastAsia="Arial Unicode MS"/>
                <w:lang w:val="lv-LV"/>
              </w:rPr>
            </w:pPr>
            <w:r w:rsidRPr="00384564">
              <w:rPr>
                <w:lang w:val="lv-LV"/>
              </w:rPr>
              <w:t>Nav</w:t>
            </w:r>
          </w:p>
        </w:tc>
      </w:tr>
    </w:tbl>
    <w:p w:rsidR="00F025CE" w:rsidRPr="009E615A" w:rsidRDefault="00F025CE" w:rsidP="00935378">
      <w:pPr>
        <w:rPr>
          <w:rFonts w:eastAsia="Times New Roman" w:cs="Times New Roman"/>
          <w:sz w:val="26"/>
          <w:szCs w:val="26"/>
          <w:lang w:eastAsia="lv-LV"/>
        </w:rPr>
      </w:pPr>
    </w:p>
    <w:p w:rsidR="00702BF0" w:rsidRPr="009E615A" w:rsidRDefault="00702BF0" w:rsidP="00935378">
      <w:pPr>
        <w:rPr>
          <w:sz w:val="26"/>
          <w:szCs w:val="26"/>
        </w:rPr>
      </w:pPr>
    </w:p>
    <w:p w:rsidR="00EF1C47" w:rsidRPr="009E615A" w:rsidRDefault="00EF1C47" w:rsidP="00A14139">
      <w:pPr>
        <w:pStyle w:val="naisf"/>
        <w:spacing w:before="0" w:beforeAutospacing="0" w:after="0" w:afterAutospacing="0"/>
        <w:ind w:left="6946" w:hanging="6946"/>
        <w:rPr>
          <w:strike/>
          <w:sz w:val="28"/>
          <w:szCs w:val="28"/>
        </w:rPr>
      </w:pPr>
      <w:r w:rsidRPr="009E615A">
        <w:rPr>
          <w:sz w:val="28"/>
          <w:szCs w:val="28"/>
        </w:rPr>
        <w:t>Finanšu ministr</w:t>
      </w:r>
      <w:r w:rsidR="00A14139" w:rsidRPr="009E615A">
        <w:rPr>
          <w:sz w:val="28"/>
          <w:szCs w:val="28"/>
        </w:rPr>
        <w:t>s</w:t>
      </w:r>
      <w:r w:rsidR="00A14139" w:rsidRPr="009E615A">
        <w:rPr>
          <w:sz w:val="28"/>
          <w:szCs w:val="28"/>
        </w:rPr>
        <w:tab/>
      </w:r>
      <w:r w:rsidR="008315C9">
        <w:rPr>
          <w:sz w:val="28"/>
          <w:szCs w:val="28"/>
        </w:rPr>
        <w:t xml:space="preserve">                 </w:t>
      </w:r>
      <w:r w:rsidR="00A14139" w:rsidRPr="009E615A">
        <w:rPr>
          <w:sz w:val="28"/>
          <w:szCs w:val="28"/>
        </w:rPr>
        <w:t>A.Vilks</w:t>
      </w:r>
    </w:p>
    <w:p w:rsidR="00E87B78" w:rsidRDefault="00E87B78" w:rsidP="00935378">
      <w:pPr>
        <w:rPr>
          <w:sz w:val="26"/>
          <w:szCs w:val="26"/>
        </w:rPr>
      </w:pPr>
    </w:p>
    <w:p w:rsidR="00DC6EB9" w:rsidRDefault="00DC6EB9" w:rsidP="00935378">
      <w:pPr>
        <w:rPr>
          <w:sz w:val="26"/>
          <w:szCs w:val="26"/>
        </w:rPr>
      </w:pPr>
    </w:p>
    <w:p w:rsidR="00DC6EB9" w:rsidRDefault="00DC6EB9" w:rsidP="00935378">
      <w:pPr>
        <w:rPr>
          <w:sz w:val="26"/>
          <w:szCs w:val="26"/>
        </w:rPr>
      </w:pPr>
    </w:p>
    <w:p w:rsidR="00DC6EB9" w:rsidRDefault="00DC6EB9" w:rsidP="00935378">
      <w:pPr>
        <w:rPr>
          <w:sz w:val="26"/>
          <w:szCs w:val="26"/>
        </w:rPr>
      </w:pPr>
    </w:p>
    <w:p w:rsidR="007F646C" w:rsidRDefault="007F646C" w:rsidP="00935378">
      <w:pPr>
        <w:rPr>
          <w:sz w:val="26"/>
          <w:szCs w:val="26"/>
        </w:rPr>
      </w:pP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23.08.2013 11:02</w:t>
      </w: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fldChar w:fldCharType="begin"/>
      </w:r>
      <w:r>
        <w:rPr>
          <w:rFonts w:eastAsia="Times New Roman" w:cs="Times New Roman"/>
          <w:sz w:val="20"/>
          <w:szCs w:val="20"/>
          <w:lang w:eastAsia="lv-LV"/>
        </w:rPr>
        <w:instrText xml:space="preserve"> DOCPROPERTY  Words  \* MERGEFORMAT </w:instrText>
      </w:r>
      <w:r>
        <w:rPr>
          <w:rFonts w:eastAsia="Times New Roman" w:cs="Times New Roman"/>
          <w:sz w:val="20"/>
          <w:szCs w:val="20"/>
          <w:lang w:eastAsia="lv-LV"/>
        </w:rPr>
        <w:fldChar w:fldCharType="separate"/>
      </w:r>
      <w:r>
        <w:rPr>
          <w:rFonts w:eastAsia="Times New Roman" w:cs="Times New Roman"/>
          <w:sz w:val="20"/>
          <w:szCs w:val="20"/>
          <w:lang w:eastAsia="lv-LV"/>
        </w:rPr>
        <w:t>468</w:t>
      </w:r>
      <w:r>
        <w:rPr>
          <w:rFonts w:eastAsia="Times New Roman" w:cs="Times New Roman"/>
          <w:sz w:val="20"/>
          <w:szCs w:val="20"/>
          <w:lang w:eastAsia="lv-LV"/>
        </w:rPr>
        <w:fldChar w:fldCharType="end"/>
      </w: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A.Gasjūns</w:t>
      </w: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Valsts kases</w:t>
      </w: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Finansēšanas departamenta</w:t>
      </w: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direktores vietnieks</w:t>
      </w:r>
    </w:p>
    <w:p w:rsidR="00634EAC" w:rsidRPr="00634EAC" w:rsidRDefault="00634EAC" w:rsidP="00634EAC">
      <w:pPr>
        <w:tabs>
          <w:tab w:val="left" w:pos="3840"/>
        </w:tabs>
        <w:ind w:left="-426"/>
        <w:rPr>
          <w:rFonts w:eastAsia="Times New Roman" w:cs="Times New Roman"/>
          <w:sz w:val="20"/>
          <w:szCs w:val="20"/>
          <w:lang w:eastAsia="lv-LV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67094231, fakss 67094232</w:t>
      </w:r>
    </w:p>
    <w:p w:rsidR="00B253BC" w:rsidRPr="009E615A" w:rsidRDefault="00634EAC" w:rsidP="00634EAC">
      <w:pPr>
        <w:ind w:left="-426"/>
        <w:rPr>
          <w:sz w:val="20"/>
          <w:szCs w:val="20"/>
        </w:rPr>
      </w:pPr>
      <w:r w:rsidRPr="00634EAC">
        <w:rPr>
          <w:rFonts w:eastAsia="Times New Roman" w:cs="Times New Roman"/>
          <w:sz w:val="20"/>
          <w:szCs w:val="20"/>
          <w:lang w:eastAsia="lv-LV"/>
        </w:rPr>
        <w:t>Armins.Gasjuns@kase.gov.lv</w:t>
      </w:r>
    </w:p>
    <w:sectPr w:rsidR="00B253BC" w:rsidRPr="009E615A" w:rsidSect="007F646C">
      <w:headerReference w:type="default" r:id="rId9"/>
      <w:footerReference w:type="default" r:id="rId10"/>
      <w:footerReference w:type="first" r:id="rId11"/>
      <w:pgSz w:w="11906" w:h="16838"/>
      <w:pgMar w:top="1276" w:right="1134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CB" w:rsidRDefault="009316CB" w:rsidP="007740F2">
      <w:r>
        <w:separator/>
      </w:r>
    </w:p>
  </w:endnote>
  <w:endnote w:type="continuationSeparator" w:id="0">
    <w:p w:rsidR="009316CB" w:rsidRDefault="009316CB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C9" w:rsidRPr="0070627F" w:rsidRDefault="00294B78" w:rsidP="00634EAC">
    <w:pPr>
      <w:pStyle w:val="Footer"/>
      <w:ind w:left="-426"/>
      <w:jc w:val="both"/>
      <w:rPr>
        <w:sz w:val="18"/>
        <w:szCs w:val="18"/>
      </w:rPr>
    </w:pPr>
    <w:r>
      <w:rPr>
        <w:sz w:val="18"/>
        <w:szCs w:val="18"/>
      </w:rPr>
      <w:t>FMAnot_230813_501_euro;</w:t>
    </w:r>
    <w:r w:rsidR="008315C9" w:rsidRPr="00A3668C">
      <w:rPr>
        <w:sz w:val="18"/>
        <w:szCs w:val="18"/>
      </w:rPr>
      <w:t xml:space="preserve"> </w:t>
    </w:r>
    <w:r w:rsidR="008315C9">
      <w:rPr>
        <w:sz w:val="18"/>
        <w:szCs w:val="18"/>
      </w:rPr>
      <w:t xml:space="preserve">Anotācija </w:t>
    </w:r>
    <w:r w:rsidR="008315C9" w:rsidRPr="00A3668C">
      <w:rPr>
        <w:sz w:val="18"/>
        <w:szCs w:val="18"/>
      </w:rPr>
      <w:t>Ministru kabineta noteikumu „</w:t>
    </w:r>
    <w:r w:rsidR="008315C9" w:rsidRPr="00A3668C">
      <w:rPr>
        <w:bCs/>
        <w:sz w:val="18"/>
        <w:szCs w:val="18"/>
      </w:rPr>
      <w:t>Grozīju</w:t>
    </w:r>
    <w:r w:rsidR="008315C9">
      <w:rPr>
        <w:bCs/>
        <w:sz w:val="18"/>
        <w:szCs w:val="18"/>
      </w:rPr>
      <w:t xml:space="preserve">ms Ministru kabineta 2010.gada </w:t>
    </w:r>
    <w:r w:rsidR="008315C9" w:rsidRPr="00A3668C">
      <w:rPr>
        <w:bCs/>
        <w:sz w:val="18"/>
        <w:szCs w:val="18"/>
      </w:rPr>
      <w:t>1.jūnija</w:t>
    </w:r>
    <w:r w:rsidR="008315C9" w:rsidRPr="00A3668C">
      <w:rPr>
        <w:sz w:val="18"/>
        <w:szCs w:val="18"/>
      </w:rPr>
      <w:t xml:space="preserve"> </w:t>
    </w:r>
    <w:r w:rsidR="008315C9">
      <w:rPr>
        <w:bCs/>
        <w:sz w:val="18"/>
        <w:szCs w:val="18"/>
      </w:rPr>
      <w:t>noteikumos Nr.50</w:t>
    </w:r>
    <w:r w:rsidR="008315C9" w:rsidRPr="00A3668C">
      <w:rPr>
        <w:bCs/>
        <w:sz w:val="18"/>
        <w:szCs w:val="18"/>
      </w:rPr>
      <w:t>1 „</w:t>
    </w:r>
    <w:r w:rsidR="008315C9" w:rsidRPr="000F468C">
      <w:rPr>
        <w:bCs/>
        <w:sz w:val="18"/>
        <w:szCs w:val="18"/>
      </w:rPr>
      <w:t xml:space="preserve">Kārtība, kādā gadskārtējā valsts budžeta likumprojektā iekļauj pieprasījumus valsts vārdā sniedzamajiem galvojumiem, un galvojumu sniegšanas un uzraudzības kārtība </w:t>
    </w:r>
    <w:r w:rsidR="008315C9">
      <w:rPr>
        <w:sz w:val="18"/>
        <w:szCs w:val="18"/>
      </w:rPr>
      <w:t>” projektam</w:t>
    </w:r>
  </w:p>
  <w:p w:rsidR="008315C9" w:rsidRPr="00523728" w:rsidRDefault="008315C9" w:rsidP="007740F2">
    <w:pPr>
      <w:pStyle w:val="Footer"/>
      <w:jc w:val="both"/>
      <w:rPr>
        <w:rFonts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C9" w:rsidRPr="00B05DAE" w:rsidRDefault="009302C8" w:rsidP="00B05DAE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FMAnot_23</w:t>
    </w:r>
    <w:r w:rsidR="008F1573">
      <w:rPr>
        <w:sz w:val="18"/>
        <w:szCs w:val="18"/>
      </w:rPr>
      <w:t>08</w:t>
    </w:r>
    <w:r w:rsidR="008315C9">
      <w:rPr>
        <w:sz w:val="18"/>
        <w:szCs w:val="18"/>
      </w:rPr>
      <w:t>13_501</w:t>
    </w:r>
    <w:r w:rsidR="004B6087">
      <w:rPr>
        <w:sz w:val="18"/>
        <w:szCs w:val="18"/>
      </w:rPr>
      <w:t>_euro</w:t>
    </w:r>
    <w:r w:rsidR="008315C9" w:rsidRPr="00B05DAE">
      <w:rPr>
        <w:sz w:val="18"/>
        <w:szCs w:val="18"/>
      </w:rPr>
      <w:t>; Anotācija Ministru kabineta noteikumu „</w:t>
    </w:r>
    <w:r w:rsidR="008315C9">
      <w:rPr>
        <w:bCs/>
        <w:sz w:val="18"/>
        <w:szCs w:val="18"/>
      </w:rPr>
      <w:t>Grozījums</w:t>
    </w:r>
    <w:r w:rsidR="008315C9" w:rsidRPr="00B05DAE">
      <w:rPr>
        <w:bCs/>
        <w:sz w:val="18"/>
        <w:szCs w:val="18"/>
      </w:rPr>
      <w:t xml:space="preserve"> Ministru kabineta 2010.gada 1.jūnija</w:t>
    </w:r>
    <w:r w:rsidR="008315C9" w:rsidRPr="00B05DAE">
      <w:rPr>
        <w:sz w:val="18"/>
        <w:szCs w:val="18"/>
      </w:rPr>
      <w:t xml:space="preserve"> </w:t>
    </w:r>
    <w:r w:rsidR="008315C9" w:rsidRPr="00B05DAE">
      <w:rPr>
        <w:bCs/>
        <w:sz w:val="18"/>
        <w:szCs w:val="18"/>
      </w:rPr>
      <w:t xml:space="preserve">noteikumos Nr.501 „Kārtība, kādā gadskārtējā valsts budžeta likumprojektā iekļauj pieprasījumus valsts vārdā sniedzamajiem galvojumiem, un galvojumu sniegšanas un uzraudzības kārtība </w:t>
    </w:r>
    <w:r w:rsidR="008315C9" w:rsidRPr="00B05DAE">
      <w:rPr>
        <w:sz w:val="18"/>
        <w:szCs w:val="18"/>
      </w:rPr>
      <w:t>” projektam</w:t>
    </w:r>
  </w:p>
  <w:p w:rsidR="008315C9" w:rsidRDefault="008315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CB" w:rsidRDefault="009316CB" w:rsidP="007740F2">
      <w:r>
        <w:separator/>
      </w:r>
    </w:p>
  </w:footnote>
  <w:footnote w:type="continuationSeparator" w:id="0">
    <w:p w:rsidR="009316CB" w:rsidRDefault="009316CB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253314"/>
      <w:docPartObj>
        <w:docPartGallery w:val="Page Numbers (Top of Page)"/>
        <w:docPartUnique/>
      </w:docPartObj>
    </w:sdtPr>
    <w:sdtEndPr/>
    <w:sdtContent>
      <w:p w:rsidR="008315C9" w:rsidRDefault="008315C9">
        <w:pPr>
          <w:pStyle w:val="Header"/>
          <w:jc w:val="center"/>
        </w:pPr>
        <w:r w:rsidRPr="00F8589C">
          <w:rPr>
            <w:sz w:val="24"/>
            <w:szCs w:val="24"/>
          </w:rPr>
          <w:fldChar w:fldCharType="begin"/>
        </w:r>
        <w:r w:rsidRPr="00F8589C">
          <w:rPr>
            <w:sz w:val="24"/>
            <w:szCs w:val="24"/>
          </w:rPr>
          <w:instrText xml:space="preserve"> PAGE   \* MERGEFORMAT </w:instrText>
        </w:r>
        <w:r w:rsidRPr="00F8589C">
          <w:rPr>
            <w:sz w:val="24"/>
            <w:szCs w:val="24"/>
          </w:rPr>
          <w:fldChar w:fldCharType="separate"/>
        </w:r>
        <w:r w:rsidR="00294B78">
          <w:rPr>
            <w:noProof/>
            <w:sz w:val="24"/>
            <w:szCs w:val="24"/>
          </w:rPr>
          <w:t>2</w:t>
        </w:r>
        <w:r w:rsidRPr="00F8589C">
          <w:rPr>
            <w:noProof/>
            <w:sz w:val="24"/>
            <w:szCs w:val="24"/>
          </w:rPr>
          <w:fldChar w:fldCharType="end"/>
        </w:r>
      </w:p>
    </w:sdtContent>
  </w:sdt>
  <w:p w:rsidR="008315C9" w:rsidRDefault="008315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6E162279"/>
    <w:multiLevelType w:val="hybridMultilevel"/>
    <w:tmpl w:val="E222DC60"/>
    <w:lvl w:ilvl="0" w:tplc="FC80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6D"/>
    <w:rsid w:val="00017E1C"/>
    <w:rsid w:val="00026F6C"/>
    <w:rsid w:val="00033165"/>
    <w:rsid w:val="00041BC5"/>
    <w:rsid w:val="00051A8F"/>
    <w:rsid w:val="00054559"/>
    <w:rsid w:val="00054C53"/>
    <w:rsid w:val="000608D1"/>
    <w:rsid w:val="00062334"/>
    <w:rsid w:val="000A3048"/>
    <w:rsid w:val="000A3D41"/>
    <w:rsid w:val="000A65E2"/>
    <w:rsid w:val="000B52E8"/>
    <w:rsid w:val="000C0896"/>
    <w:rsid w:val="000C4DF9"/>
    <w:rsid w:val="000D3D6E"/>
    <w:rsid w:val="000D469C"/>
    <w:rsid w:val="000E0EAB"/>
    <w:rsid w:val="000E4D67"/>
    <w:rsid w:val="000F335D"/>
    <w:rsid w:val="00115E82"/>
    <w:rsid w:val="0012014A"/>
    <w:rsid w:val="00122717"/>
    <w:rsid w:val="0012536F"/>
    <w:rsid w:val="00130A65"/>
    <w:rsid w:val="00131852"/>
    <w:rsid w:val="00133FC3"/>
    <w:rsid w:val="0014131D"/>
    <w:rsid w:val="00142743"/>
    <w:rsid w:val="0014438B"/>
    <w:rsid w:val="00152376"/>
    <w:rsid w:val="001544B1"/>
    <w:rsid w:val="00160B92"/>
    <w:rsid w:val="00161D6A"/>
    <w:rsid w:val="0016244A"/>
    <w:rsid w:val="00163FE2"/>
    <w:rsid w:val="00182716"/>
    <w:rsid w:val="00184225"/>
    <w:rsid w:val="0018679A"/>
    <w:rsid w:val="00192B03"/>
    <w:rsid w:val="001952CE"/>
    <w:rsid w:val="00195D19"/>
    <w:rsid w:val="00195E2D"/>
    <w:rsid w:val="001A5D75"/>
    <w:rsid w:val="001A7971"/>
    <w:rsid w:val="001B1E3E"/>
    <w:rsid w:val="001C2CD5"/>
    <w:rsid w:val="001C3291"/>
    <w:rsid w:val="001C519F"/>
    <w:rsid w:val="001D5678"/>
    <w:rsid w:val="001D7B24"/>
    <w:rsid w:val="001E1202"/>
    <w:rsid w:val="001F56FF"/>
    <w:rsid w:val="00200731"/>
    <w:rsid w:val="00216F53"/>
    <w:rsid w:val="002176AD"/>
    <w:rsid w:val="00227194"/>
    <w:rsid w:val="00230D49"/>
    <w:rsid w:val="002424D8"/>
    <w:rsid w:val="002460DD"/>
    <w:rsid w:val="0024678C"/>
    <w:rsid w:val="00250856"/>
    <w:rsid w:val="00255165"/>
    <w:rsid w:val="00256191"/>
    <w:rsid w:val="0026659A"/>
    <w:rsid w:val="00266D26"/>
    <w:rsid w:val="0027097A"/>
    <w:rsid w:val="0027277F"/>
    <w:rsid w:val="002727AD"/>
    <w:rsid w:val="002842DF"/>
    <w:rsid w:val="00294B78"/>
    <w:rsid w:val="002A09D6"/>
    <w:rsid w:val="002A2506"/>
    <w:rsid w:val="002A2997"/>
    <w:rsid w:val="002A3DAE"/>
    <w:rsid w:val="002A429F"/>
    <w:rsid w:val="002A4F72"/>
    <w:rsid w:val="002B33E3"/>
    <w:rsid w:val="002B368B"/>
    <w:rsid w:val="002B5BA9"/>
    <w:rsid w:val="002E69E7"/>
    <w:rsid w:val="002E7AED"/>
    <w:rsid w:val="002F0327"/>
    <w:rsid w:val="002F14AD"/>
    <w:rsid w:val="002F7FE7"/>
    <w:rsid w:val="0030223A"/>
    <w:rsid w:val="00303583"/>
    <w:rsid w:val="00303E69"/>
    <w:rsid w:val="00312AA6"/>
    <w:rsid w:val="003243DA"/>
    <w:rsid w:val="00324680"/>
    <w:rsid w:val="00325216"/>
    <w:rsid w:val="003339A6"/>
    <w:rsid w:val="00342319"/>
    <w:rsid w:val="00342CDC"/>
    <w:rsid w:val="0035017E"/>
    <w:rsid w:val="003539EF"/>
    <w:rsid w:val="0035647F"/>
    <w:rsid w:val="00356730"/>
    <w:rsid w:val="00356748"/>
    <w:rsid w:val="00360180"/>
    <w:rsid w:val="003608AD"/>
    <w:rsid w:val="0036096D"/>
    <w:rsid w:val="00367EB3"/>
    <w:rsid w:val="003729C7"/>
    <w:rsid w:val="00377F94"/>
    <w:rsid w:val="00377FCB"/>
    <w:rsid w:val="0038376D"/>
    <w:rsid w:val="00385736"/>
    <w:rsid w:val="003941B7"/>
    <w:rsid w:val="0039636F"/>
    <w:rsid w:val="003B32D5"/>
    <w:rsid w:val="003B544A"/>
    <w:rsid w:val="003B71D3"/>
    <w:rsid w:val="003B7D1C"/>
    <w:rsid w:val="003C5CEA"/>
    <w:rsid w:val="003C7172"/>
    <w:rsid w:val="003D47B9"/>
    <w:rsid w:val="003D6E2F"/>
    <w:rsid w:val="003E333B"/>
    <w:rsid w:val="003E67CA"/>
    <w:rsid w:val="003F0215"/>
    <w:rsid w:val="003F2463"/>
    <w:rsid w:val="003F29C4"/>
    <w:rsid w:val="00406416"/>
    <w:rsid w:val="00406D73"/>
    <w:rsid w:val="004124FD"/>
    <w:rsid w:val="004125EE"/>
    <w:rsid w:val="00417CCF"/>
    <w:rsid w:val="0042009D"/>
    <w:rsid w:val="00422671"/>
    <w:rsid w:val="004232F8"/>
    <w:rsid w:val="00425672"/>
    <w:rsid w:val="004269B0"/>
    <w:rsid w:val="00431480"/>
    <w:rsid w:val="00432789"/>
    <w:rsid w:val="00434867"/>
    <w:rsid w:val="004408BD"/>
    <w:rsid w:val="004427A4"/>
    <w:rsid w:val="00444C23"/>
    <w:rsid w:val="004454AD"/>
    <w:rsid w:val="0044601F"/>
    <w:rsid w:val="00450618"/>
    <w:rsid w:val="00450B86"/>
    <w:rsid w:val="00457159"/>
    <w:rsid w:val="0046073A"/>
    <w:rsid w:val="0046430C"/>
    <w:rsid w:val="004704D8"/>
    <w:rsid w:val="00472A11"/>
    <w:rsid w:val="00473FED"/>
    <w:rsid w:val="00475E26"/>
    <w:rsid w:val="004807EA"/>
    <w:rsid w:val="0049457B"/>
    <w:rsid w:val="004A783D"/>
    <w:rsid w:val="004B6087"/>
    <w:rsid w:val="004C0984"/>
    <w:rsid w:val="004E0339"/>
    <w:rsid w:val="004E3EA8"/>
    <w:rsid w:val="004E63DA"/>
    <w:rsid w:val="004F4590"/>
    <w:rsid w:val="004F6E25"/>
    <w:rsid w:val="004F7DC8"/>
    <w:rsid w:val="00500597"/>
    <w:rsid w:val="00501105"/>
    <w:rsid w:val="00523728"/>
    <w:rsid w:val="005500B1"/>
    <w:rsid w:val="0055124D"/>
    <w:rsid w:val="00551AFE"/>
    <w:rsid w:val="0055511C"/>
    <w:rsid w:val="0056019C"/>
    <w:rsid w:val="005631DF"/>
    <w:rsid w:val="00563CED"/>
    <w:rsid w:val="005657D6"/>
    <w:rsid w:val="00565E76"/>
    <w:rsid w:val="00566793"/>
    <w:rsid w:val="005668B0"/>
    <w:rsid w:val="00570E1F"/>
    <w:rsid w:val="00574AB3"/>
    <w:rsid w:val="0057577F"/>
    <w:rsid w:val="00585F3A"/>
    <w:rsid w:val="00587047"/>
    <w:rsid w:val="00590D44"/>
    <w:rsid w:val="005912E0"/>
    <w:rsid w:val="005951DA"/>
    <w:rsid w:val="00595AFA"/>
    <w:rsid w:val="00596CDE"/>
    <w:rsid w:val="005A3AC5"/>
    <w:rsid w:val="005A4DBB"/>
    <w:rsid w:val="005A7103"/>
    <w:rsid w:val="005A74FF"/>
    <w:rsid w:val="005B5F4E"/>
    <w:rsid w:val="005B61EB"/>
    <w:rsid w:val="005B75C8"/>
    <w:rsid w:val="005B7B1F"/>
    <w:rsid w:val="005C37C2"/>
    <w:rsid w:val="005D466E"/>
    <w:rsid w:val="005D47F4"/>
    <w:rsid w:val="005D695A"/>
    <w:rsid w:val="005E039A"/>
    <w:rsid w:val="005F2843"/>
    <w:rsid w:val="005F6641"/>
    <w:rsid w:val="00600316"/>
    <w:rsid w:val="00605A33"/>
    <w:rsid w:val="00606A4B"/>
    <w:rsid w:val="00613BF4"/>
    <w:rsid w:val="00627B2A"/>
    <w:rsid w:val="00634950"/>
    <w:rsid w:val="00634EAC"/>
    <w:rsid w:val="00643A1F"/>
    <w:rsid w:val="00645E21"/>
    <w:rsid w:val="006502C4"/>
    <w:rsid w:val="00653D0C"/>
    <w:rsid w:val="00661840"/>
    <w:rsid w:val="0066372D"/>
    <w:rsid w:val="0066496D"/>
    <w:rsid w:val="00672F87"/>
    <w:rsid w:val="006732C1"/>
    <w:rsid w:val="0067375A"/>
    <w:rsid w:val="0068041D"/>
    <w:rsid w:val="0068087C"/>
    <w:rsid w:val="00684105"/>
    <w:rsid w:val="0069205F"/>
    <w:rsid w:val="006922FB"/>
    <w:rsid w:val="006935D1"/>
    <w:rsid w:val="00693B48"/>
    <w:rsid w:val="006A6569"/>
    <w:rsid w:val="006A75EE"/>
    <w:rsid w:val="006B3E2A"/>
    <w:rsid w:val="006B7A79"/>
    <w:rsid w:val="006C0E9A"/>
    <w:rsid w:val="006C1B3A"/>
    <w:rsid w:val="006C60FA"/>
    <w:rsid w:val="006D0D20"/>
    <w:rsid w:val="006D3764"/>
    <w:rsid w:val="006E0584"/>
    <w:rsid w:val="006E0C4B"/>
    <w:rsid w:val="006E101C"/>
    <w:rsid w:val="006F3E87"/>
    <w:rsid w:val="006F6A48"/>
    <w:rsid w:val="00701DC5"/>
    <w:rsid w:val="007022B9"/>
    <w:rsid w:val="00702BF0"/>
    <w:rsid w:val="0070526D"/>
    <w:rsid w:val="007131A5"/>
    <w:rsid w:val="007200A6"/>
    <w:rsid w:val="00723B1E"/>
    <w:rsid w:val="00730771"/>
    <w:rsid w:val="00733739"/>
    <w:rsid w:val="0073757A"/>
    <w:rsid w:val="00751D05"/>
    <w:rsid w:val="00753410"/>
    <w:rsid w:val="00760C6B"/>
    <w:rsid w:val="007740F2"/>
    <w:rsid w:val="007745A6"/>
    <w:rsid w:val="00776CCD"/>
    <w:rsid w:val="0078057E"/>
    <w:rsid w:val="007862F1"/>
    <w:rsid w:val="00786509"/>
    <w:rsid w:val="00793890"/>
    <w:rsid w:val="00796CCD"/>
    <w:rsid w:val="007A4CA0"/>
    <w:rsid w:val="007B5773"/>
    <w:rsid w:val="007B5ACE"/>
    <w:rsid w:val="007C655C"/>
    <w:rsid w:val="007D791F"/>
    <w:rsid w:val="007E241A"/>
    <w:rsid w:val="007E6B54"/>
    <w:rsid w:val="007F1998"/>
    <w:rsid w:val="007F1CFD"/>
    <w:rsid w:val="007F3204"/>
    <w:rsid w:val="007F646C"/>
    <w:rsid w:val="00800AC7"/>
    <w:rsid w:val="00803914"/>
    <w:rsid w:val="00804892"/>
    <w:rsid w:val="00806404"/>
    <w:rsid w:val="008138A9"/>
    <w:rsid w:val="0082071F"/>
    <w:rsid w:val="00826821"/>
    <w:rsid w:val="008304F2"/>
    <w:rsid w:val="008315C9"/>
    <w:rsid w:val="00835068"/>
    <w:rsid w:val="00835802"/>
    <w:rsid w:val="008442FB"/>
    <w:rsid w:val="00851D90"/>
    <w:rsid w:val="00852CD2"/>
    <w:rsid w:val="00861512"/>
    <w:rsid w:val="00862EB1"/>
    <w:rsid w:val="00864869"/>
    <w:rsid w:val="00877908"/>
    <w:rsid w:val="00877A89"/>
    <w:rsid w:val="0088044F"/>
    <w:rsid w:val="0088217B"/>
    <w:rsid w:val="0088722B"/>
    <w:rsid w:val="0089165D"/>
    <w:rsid w:val="008952FA"/>
    <w:rsid w:val="00896087"/>
    <w:rsid w:val="0089697E"/>
    <w:rsid w:val="008A06DF"/>
    <w:rsid w:val="008A1796"/>
    <w:rsid w:val="008A59AE"/>
    <w:rsid w:val="008B1249"/>
    <w:rsid w:val="008B7114"/>
    <w:rsid w:val="008C14A5"/>
    <w:rsid w:val="008C160B"/>
    <w:rsid w:val="008C2E53"/>
    <w:rsid w:val="008C4091"/>
    <w:rsid w:val="008C6C7D"/>
    <w:rsid w:val="008D01F8"/>
    <w:rsid w:val="008D11BA"/>
    <w:rsid w:val="008D33D9"/>
    <w:rsid w:val="008D5368"/>
    <w:rsid w:val="008D545A"/>
    <w:rsid w:val="008E5289"/>
    <w:rsid w:val="008E6AFB"/>
    <w:rsid w:val="008E6C73"/>
    <w:rsid w:val="008E75E6"/>
    <w:rsid w:val="008F0B2E"/>
    <w:rsid w:val="008F1573"/>
    <w:rsid w:val="00901E0A"/>
    <w:rsid w:val="009052B2"/>
    <w:rsid w:val="00914A3B"/>
    <w:rsid w:val="00915FA9"/>
    <w:rsid w:val="00921B9C"/>
    <w:rsid w:val="00923883"/>
    <w:rsid w:val="00923FDF"/>
    <w:rsid w:val="009267DF"/>
    <w:rsid w:val="00927926"/>
    <w:rsid w:val="009302C8"/>
    <w:rsid w:val="009316CB"/>
    <w:rsid w:val="0093409E"/>
    <w:rsid w:val="00935378"/>
    <w:rsid w:val="00953466"/>
    <w:rsid w:val="00955248"/>
    <w:rsid w:val="00957AFB"/>
    <w:rsid w:val="00963B7D"/>
    <w:rsid w:val="00970036"/>
    <w:rsid w:val="009804AB"/>
    <w:rsid w:val="009927C3"/>
    <w:rsid w:val="0099586B"/>
    <w:rsid w:val="009B236A"/>
    <w:rsid w:val="009B42FC"/>
    <w:rsid w:val="009B4C0B"/>
    <w:rsid w:val="009C430B"/>
    <w:rsid w:val="009C6BC3"/>
    <w:rsid w:val="009C7CB7"/>
    <w:rsid w:val="009D6228"/>
    <w:rsid w:val="009E20C8"/>
    <w:rsid w:val="009E3154"/>
    <w:rsid w:val="009E423D"/>
    <w:rsid w:val="009E615A"/>
    <w:rsid w:val="009F1C8A"/>
    <w:rsid w:val="009F2ABC"/>
    <w:rsid w:val="009F49A6"/>
    <w:rsid w:val="009F5BD0"/>
    <w:rsid w:val="009F71E7"/>
    <w:rsid w:val="00A02AEE"/>
    <w:rsid w:val="00A05CC8"/>
    <w:rsid w:val="00A14139"/>
    <w:rsid w:val="00A2149E"/>
    <w:rsid w:val="00A23D79"/>
    <w:rsid w:val="00A27D1D"/>
    <w:rsid w:val="00A31194"/>
    <w:rsid w:val="00A452AA"/>
    <w:rsid w:val="00A51577"/>
    <w:rsid w:val="00A53B29"/>
    <w:rsid w:val="00A546D2"/>
    <w:rsid w:val="00A551C9"/>
    <w:rsid w:val="00A57A47"/>
    <w:rsid w:val="00A90CCA"/>
    <w:rsid w:val="00A923DC"/>
    <w:rsid w:val="00A93328"/>
    <w:rsid w:val="00A94684"/>
    <w:rsid w:val="00A94EB9"/>
    <w:rsid w:val="00A976A4"/>
    <w:rsid w:val="00AA2299"/>
    <w:rsid w:val="00AB20BE"/>
    <w:rsid w:val="00AB7A60"/>
    <w:rsid w:val="00AC26DD"/>
    <w:rsid w:val="00AC3BEB"/>
    <w:rsid w:val="00AC702C"/>
    <w:rsid w:val="00AD655B"/>
    <w:rsid w:val="00AE5A6F"/>
    <w:rsid w:val="00AF079B"/>
    <w:rsid w:val="00B05DAE"/>
    <w:rsid w:val="00B103E7"/>
    <w:rsid w:val="00B10CE6"/>
    <w:rsid w:val="00B10D03"/>
    <w:rsid w:val="00B1463A"/>
    <w:rsid w:val="00B202CE"/>
    <w:rsid w:val="00B21C81"/>
    <w:rsid w:val="00B253BC"/>
    <w:rsid w:val="00B254E1"/>
    <w:rsid w:val="00B26E00"/>
    <w:rsid w:val="00B2717F"/>
    <w:rsid w:val="00B30A99"/>
    <w:rsid w:val="00B30D51"/>
    <w:rsid w:val="00B37224"/>
    <w:rsid w:val="00B4486A"/>
    <w:rsid w:val="00B50847"/>
    <w:rsid w:val="00B52B42"/>
    <w:rsid w:val="00B5358B"/>
    <w:rsid w:val="00B56D81"/>
    <w:rsid w:val="00B71B92"/>
    <w:rsid w:val="00B73B49"/>
    <w:rsid w:val="00B7762B"/>
    <w:rsid w:val="00B77A16"/>
    <w:rsid w:val="00B83911"/>
    <w:rsid w:val="00B8427E"/>
    <w:rsid w:val="00B93AD7"/>
    <w:rsid w:val="00BA0537"/>
    <w:rsid w:val="00BA068E"/>
    <w:rsid w:val="00BA1E74"/>
    <w:rsid w:val="00BA20D0"/>
    <w:rsid w:val="00BA5C0C"/>
    <w:rsid w:val="00BA73BF"/>
    <w:rsid w:val="00BB5474"/>
    <w:rsid w:val="00BB7856"/>
    <w:rsid w:val="00BC243A"/>
    <w:rsid w:val="00BD1E6E"/>
    <w:rsid w:val="00BE1C92"/>
    <w:rsid w:val="00BE3FFA"/>
    <w:rsid w:val="00BE447C"/>
    <w:rsid w:val="00BE4663"/>
    <w:rsid w:val="00BE6EE6"/>
    <w:rsid w:val="00BF4552"/>
    <w:rsid w:val="00C030E6"/>
    <w:rsid w:val="00C0345C"/>
    <w:rsid w:val="00C060CE"/>
    <w:rsid w:val="00C07A1A"/>
    <w:rsid w:val="00C11128"/>
    <w:rsid w:val="00C11B10"/>
    <w:rsid w:val="00C27314"/>
    <w:rsid w:val="00C3705C"/>
    <w:rsid w:val="00C41080"/>
    <w:rsid w:val="00C468C5"/>
    <w:rsid w:val="00C46A85"/>
    <w:rsid w:val="00C54418"/>
    <w:rsid w:val="00C55F00"/>
    <w:rsid w:val="00C60184"/>
    <w:rsid w:val="00C60F8C"/>
    <w:rsid w:val="00C65492"/>
    <w:rsid w:val="00C674C2"/>
    <w:rsid w:val="00C67AB6"/>
    <w:rsid w:val="00C751F2"/>
    <w:rsid w:val="00C77FE9"/>
    <w:rsid w:val="00C80A73"/>
    <w:rsid w:val="00C80B41"/>
    <w:rsid w:val="00C84F1F"/>
    <w:rsid w:val="00C94B60"/>
    <w:rsid w:val="00CA1872"/>
    <w:rsid w:val="00CA529E"/>
    <w:rsid w:val="00CB589D"/>
    <w:rsid w:val="00CB67AC"/>
    <w:rsid w:val="00CC2ACD"/>
    <w:rsid w:val="00CC2F68"/>
    <w:rsid w:val="00CC35D2"/>
    <w:rsid w:val="00CC6EFB"/>
    <w:rsid w:val="00CD0DDE"/>
    <w:rsid w:val="00CD4010"/>
    <w:rsid w:val="00CD656C"/>
    <w:rsid w:val="00CD7799"/>
    <w:rsid w:val="00CE2D10"/>
    <w:rsid w:val="00CE30D1"/>
    <w:rsid w:val="00CE3DB5"/>
    <w:rsid w:val="00CE7A8D"/>
    <w:rsid w:val="00CF1757"/>
    <w:rsid w:val="00CF51F0"/>
    <w:rsid w:val="00CF742B"/>
    <w:rsid w:val="00D02869"/>
    <w:rsid w:val="00D06959"/>
    <w:rsid w:val="00D07C37"/>
    <w:rsid w:val="00D107DE"/>
    <w:rsid w:val="00D221AF"/>
    <w:rsid w:val="00D2223A"/>
    <w:rsid w:val="00D237F7"/>
    <w:rsid w:val="00D23A73"/>
    <w:rsid w:val="00D25437"/>
    <w:rsid w:val="00D261F6"/>
    <w:rsid w:val="00D26E7D"/>
    <w:rsid w:val="00D57E12"/>
    <w:rsid w:val="00D623CD"/>
    <w:rsid w:val="00D64500"/>
    <w:rsid w:val="00D721B8"/>
    <w:rsid w:val="00D75678"/>
    <w:rsid w:val="00D76AD0"/>
    <w:rsid w:val="00D81CB1"/>
    <w:rsid w:val="00D90AC4"/>
    <w:rsid w:val="00D9437D"/>
    <w:rsid w:val="00DA1516"/>
    <w:rsid w:val="00DA2445"/>
    <w:rsid w:val="00DA3A26"/>
    <w:rsid w:val="00DA5F8F"/>
    <w:rsid w:val="00DB3796"/>
    <w:rsid w:val="00DC050F"/>
    <w:rsid w:val="00DC6EB9"/>
    <w:rsid w:val="00DC7B44"/>
    <w:rsid w:val="00DD16D1"/>
    <w:rsid w:val="00DE1A07"/>
    <w:rsid w:val="00DE3D44"/>
    <w:rsid w:val="00DF219A"/>
    <w:rsid w:val="00DF4B58"/>
    <w:rsid w:val="00DF511F"/>
    <w:rsid w:val="00DF56E7"/>
    <w:rsid w:val="00E040B8"/>
    <w:rsid w:val="00E061B5"/>
    <w:rsid w:val="00E1587D"/>
    <w:rsid w:val="00E16B00"/>
    <w:rsid w:val="00E20D5A"/>
    <w:rsid w:val="00E222EA"/>
    <w:rsid w:val="00E24549"/>
    <w:rsid w:val="00E24D1C"/>
    <w:rsid w:val="00E26EA7"/>
    <w:rsid w:val="00E33FF6"/>
    <w:rsid w:val="00E34609"/>
    <w:rsid w:val="00E414CA"/>
    <w:rsid w:val="00E471C3"/>
    <w:rsid w:val="00E503EA"/>
    <w:rsid w:val="00E51789"/>
    <w:rsid w:val="00E5641D"/>
    <w:rsid w:val="00E575B9"/>
    <w:rsid w:val="00E64ACE"/>
    <w:rsid w:val="00E70758"/>
    <w:rsid w:val="00E73F6A"/>
    <w:rsid w:val="00E77C7F"/>
    <w:rsid w:val="00E805D4"/>
    <w:rsid w:val="00E833C2"/>
    <w:rsid w:val="00E87B78"/>
    <w:rsid w:val="00EA02E2"/>
    <w:rsid w:val="00EA7AB6"/>
    <w:rsid w:val="00EB0AD9"/>
    <w:rsid w:val="00EB39A0"/>
    <w:rsid w:val="00EC3E65"/>
    <w:rsid w:val="00EC3F8A"/>
    <w:rsid w:val="00EC4FF3"/>
    <w:rsid w:val="00ED34A0"/>
    <w:rsid w:val="00EE0E01"/>
    <w:rsid w:val="00EF0010"/>
    <w:rsid w:val="00EF1C47"/>
    <w:rsid w:val="00EF3296"/>
    <w:rsid w:val="00EF406C"/>
    <w:rsid w:val="00F01922"/>
    <w:rsid w:val="00F020D9"/>
    <w:rsid w:val="00F025CE"/>
    <w:rsid w:val="00F06010"/>
    <w:rsid w:val="00F16AFA"/>
    <w:rsid w:val="00F179D6"/>
    <w:rsid w:val="00F17A59"/>
    <w:rsid w:val="00F21DE0"/>
    <w:rsid w:val="00F309E1"/>
    <w:rsid w:val="00F4097F"/>
    <w:rsid w:val="00F4712B"/>
    <w:rsid w:val="00F47BDF"/>
    <w:rsid w:val="00F50272"/>
    <w:rsid w:val="00F50D8F"/>
    <w:rsid w:val="00F574AE"/>
    <w:rsid w:val="00F57AAC"/>
    <w:rsid w:val="00F6632C"/>
    <w:rsid w:val="00F67175"/>
    <w:rsid w:val="00F675D3"/>
    <w:rsid w:val="00F70677"/>
    <w:rsid w:val="00F708BC"/>
    <w:rsid w:val="00F70F16"/>
    <w:rsid w:val="00F73F6A"/>
    <w:rsid w:val="00F8589C"/>
    <w:rsid w:val="00F8684A"/>
    <w:rsid w:val="00F94342"/>
    <w:rsid w:val="00F96BD4"/>
    <w:rsid w:val="00FA241A"/>
    <w:rsid w:val="00FA2FDC"/>
    <w:rsid w:val="00FA6B6E"/>
    <w:rsid w:val="00FA71A2"/>
    <w:rsid w:val="00FB1F36"/>
    <w:rsid w:val="00FB528D"/>
    <w:rsid w:val="00FB59E9"/>
    <w:rsid w:val="00FB5B96"/>
    <w:rsid w:val="00FB6276"/>
    <w:rsid w:val="00FE11DF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D"/>
    <w:rPr>
      <w:b/>
      <w:bCs/>
      <w:sz w:val="20"/>
      <w:szCs w:val="20"/>
    </w:rPr>
  </w:style>
  <w:style w:type="paragraph" w:customStyle="1" w:styleId="Parastais1">
    <w:name w:val="Parastais1"/>
    <w:qFormat/>
    <w:rsid w:val="008E6C73"/>
    <w:rPr>
      <w:rFonts w:eastAsia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D"/>
    <w:rPr>
      <w:b/>
      <w:bCs/>
      <w:sz w:val="20"/>
      <w:szCs w:val="20"/>
    </w:rPr>
  </w:style>
  <w:style w:type="paragraph" w:customStyle="1" w:styleId="Parastais1">
    <w:name w:val="Parastais1"/>
    <w:qFormat/>
    <w:rsid w:val="008E6C73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430C-F7B2-4DAA-BB76-83F45B62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3415</Characters>
  <Application>Microsoft Office Word</Application>
  <DocSecurity>0</DocSecurity>
  <Lines>170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2010.gada 21.jūnija noteikumos Nr.541 „Noteikumi par valsts un pašvaldību institūciju amatpersonu un darbinieku atlīdzības uzskaites sistēmu”” projekta anotācija</vt:lpstr>
    </vt:vector>
  </TitlesOfParts>
  <Company>fm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2010.gada 1.jūnija noteikumos Nr.501 „Kārtība, kādā gadskārtējā valsts budžeta likumprojektā iekļauj pieprasījumus valsts vārdā sniedzamajiem galvojumiem, un galvojumu sniegšanas un uzraudzības kārtība”</dc:title>
  <dc:subject>Anotācija</dc:subject>
  <dc:creator>Valsts kases Finansēšanas departamenta direktores vietnieks A.Gasjūns</dc:creator>
  <dc:description>A.Gasjūns_x000d_
67094231_x000d_
Armins.Gasjuns@kase.gov.lv</dc:description>
  <cp:lastModifiedBy>Indra Bobrovska</cp:lastModifiedBy>
  <cp:revision>15</cp:revision>
  <cp:lastPrinted>2013-08-26T15:02:00Z</cp:lastPrinted>
  <dcterms:created xsi:type="dcterms:W3CDTF">2013-08-07T07:02:00Z</dcterms:created>
  <dcterms:modified xsi:type="dcterms:W3CDTF">2013-08-26T15:02:00Z</dcterms:modified>
</cp:coreProperties>
</file>