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F" w:rsidRPr="00D41C45" w:rsidRDefault="0013525F" w:rsidP="0013525F">
      <w:pPr>
        <w:pStyle w:val="BodyText"/>
        <w:rPr>
          <w:b/>
          <w:sz w:val="26"/>
          <w:szCs w:val="26"/>
        </w:rPr>
      </w:pPr>
      <w:bookmarkStart w:id="0" w:name="OLE_LINK1"/>
      <w:bookmarkStart w:id="1" w:name="OLE_LINK2"/>
      <w:bookmarkStart w:id="2" w:name="OLE_LINK6"/>
      <w:bookmarkStart w:id="3" w:name="OLE_LINK7"/>
      <w:bookmarkStart w:id="4" w:name="_GoBack"/>
      <w:bookmarkEnd w:id="4"/>
      <w:r w:rsidRPr="00D41C45">
        <w:rPr>
          <w:b/>
          <w:sz w:val="26"/>
          <w:szCs w:val="26"/>
        </w:rPr>
        <w:t>Likumprojekta</w:t>
      </w:r>
    </w:p>
    <w:p w:rsidR="0013525F" w:rsidRPr="00134FFF" w:rsidRDefault="0013525F" w:rsidP="0013525F">
      <w:pPr>
        <w:jc w:val="center"/>
        <w:rPr>
          <w:b/>
          <w:sz w:val="26"/>
          <w:szCs w:val="26"/>
          <w:lang w:val="lv-LV"/>
        </w:rPr>
      </w:pPr>
      <w:r w:rsidRPr="00134FFF">
        <w:rPr>
          <w:b/>
          <w:bCs/>
          <w:sz w:val="26"/>
          <w:szCs w:val="26"/>
          <w:lang w:val="lv-LV"/>
        </w:rPr>
        <w:t>"</w:t>
      </w:r>
      <w:r w:rsidR="00BC3462" w:rsidRPr="00134FFF">
        <w:rPr>
          <w:b/>
          <w:sz w:val="26"/>
          <w:szCs w:val="26"/>
          <w:lang w:val="lv-LV"/>
        </w:rPr>
        <w:t>Grozījumi</w:t>
      </w:r>
      <w:r w:rsidRPr="00134FFF">
        <w:rPr>
          <w:b/>
          <w:sz w:val="26"/>
          <w:szCs w:val="26"/>
          <w:lang w:val="lv-LV"/>
        </w:rPr>
        <w:t xml:space="preserve"> </w:t>
      </w:r>
      <w:bookmarkStart w:id="5" w:name="OLE_LINK3"/>
      <w:bookmarkStart w:id="6" w:name="OLE_LINK4"/>
      <w:r w:rsidRPr="00134FFF">
        <w:rPr>
          <w:b/>
          <w:sz w:val="26"/>
          <w:szCs w:val="26"/>
          <w:lang w:val="lv-LV"/>
        </w:rPr>
        <w:t>likumā "Par Valsts ieņēmumu dienestu"</w:t>
      </w:r>
      <w:bookmarkEnd w:id="5"/>
      <w:bookmarkEnd w:id="6"/>
      <w:r w:rsidRPr="00134FFF">
        <w:rPr>
          <w:b/>
          <w:sz w:val="26"/>
          <w:szCs w:val="26"/>
          <w:lang w:val="lv-LV"/>
        </w:rPr>
        <w:t>"</w:t>
      </w:r>
      <w:bookmarkEnd w:id="0"/>
      <w:bookmarkEnd w:id="1"/>
    </w:p>
    <w:p w:rsidR="0013525F" w:rsidRPr="0013525F" w:rsidRDefault="0013525F" w:rsidP="0013525F">
      <w:pPr>
        <w:pStyle w:val="BodyText"/>
        <w:rPr>
          <w:b/>
          <w:sz w:val="26"/>
          <w:szCs w:val="26"/>
        </w:rPr>
      </w:pPr>
      <w:r w:rsidRPr="0013525F">
        <w:rPr>
          <w:b/>
          <w:sz w:val="26"/>
          <w:szCs w:val="26"/>
        </w:rPr>
        <w:t>sākotnējās ietekmes novērtējuma ziņojums (anotācija</w:t>
      </w:r>
      <w:bookmarkEnd w:id="2"/>
      <w:bookmarkEnd w:id="3"/>
      <w:r w:rsidRPr="0013525F">
        <w:rPr>
          <w:b/>
          <w:sz w:val="26"/>
          <w:szCs w:val="26"/>
        </w:rPr>
        <w:t>)</w:t>
      </w:r>
    </w:p>
    <w:p w:rsidR="0013525F" w:rsidRPr="00D41C45" w:rsidRDefault="0013525F" w:rsidP="0013525F">
      <w:pPr>
        <w:pStyle w:val="BodyText"/>
        <w:rPr>
          <w:b/>
          <w:color w:val="000000"/>
          <w:sz w:val="26"/>
          <w:szCs w:val="26"/>
        </w:rPr>
      </w:pPr>
    </w:p>
    <w:tbl>
      <w:tblPr>
        <w:tblW w:w="92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3087"/>
        <w:gridCol w:w="5634"/>
      </w:tblGrid>
      <w:tr w:rsidR="0013525F" w:rsidRPr="00D41C45" w:rsidTr="00DF652E">
        <w:trPr>
          <w:trHeight w:val="564"/>
          <w:tblCellSpacing w:w="0" w:type="dxa"/>
        </w:trPr>
        <w:tc>
          <w:tcPr>
            <w:tcW w:w="9249"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DF652E">
            <w:pPr>
              <w:pStyle w:val="naisc"/>
              <w:jc w:val="center"/>
              <w:rPr>
                <w:sz w:val="26"/>
                <w:szCs w:val="26"/>
              </w:rPr>
            </w:pPr>
            <w:r w:rsidRPr="00D41C45">
              <w:rPr>
                <w:b/>
                <w:bCs/>
                <w:sz w:val="26"/>
                <w:szCs w:val="26"/>
              </w:rPr>
              <w:t>I. Tiesību akta projekta izstrādes nepieciešamība</w:t>
            </w:r>
          </w:p>
        </w:tc>
      </w:tr>
      <w:tr w:rsidR="0013525F" w:rsidRPr="00F96503" w:rsidTr="00DF652E">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1.</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lab"/>
              <w:rPr>
                <w:sz w:val="26"/>
                <w:szCs w:val="26"/>
              </w:rPr>
            </w:pPr>
            <w:r w:rsidRPr="00D41C45">
              <w:rPr>
                <w:sz w:val="26"/>
                <w:szCs w:val="26"/>
              </w:rPr>
              <w:t> Pamatojums</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D368B7">
            <w:pPr>
              <w:tabs>
                <w:tab w:val="left" w:pos="709"/>
              </w:tabs>
              <w:jc w:val="both"/>
              <w:rPr>
                <w:sz w:val="26"/>
                <w:szCs w:val="26"/>
                <w:lang w:val="lv-LV"/>
              </w:rPr>
            </w:pPr>
            <w:r w:rsidRPr="00D41C45">
              <w:rPr>
                <w:sz w:val="26"/>
                <w:szCs w:val="26"/>
                <w:lang w:val="lv-LV"/>
              </w:rPr>
              <w:t> Likumprojekts</w:t>
            </w:r>
            <w:r w:rsidR="00A37F6A">
              <w:rPr>
                <w:sz w:val="26"/>
                <w:szCs w:val="26"/>
                <w:lang w:val="lv-LV"/>
              </w:rPr>
              <w:t xml:space="preserve"> „Grozījumi likumā „Par Valsts ieņēmumu dienestu””</w:t>
            </w:r>
            <w:r w:rsidRPr="00D41C45">
              <w:rPr>
                <w:sz w:val="26"/>
                <w:szCs w:val="26"/>
                <w:lang w:val="lv-LV"/>
              </w:rPr>
              <w:t xml:space="preserve"> ir izstrādāts saskaņā ar </w:t>
            </w:r>
            <w:r w:rsidRPr="00D41C45">
              <w:rPr>
                <w:bCs/>
                <w:sz w:val="26"/>
                <w:szCs w:val="26"/>
                <w:lang w:val="lv-LV"/>
              </w:rPr>
              <w:t>Ministru kabineta 2010.gada</w:t>
            </w:r>
            <w:r w:rsidRPr="00D41C45">
              <w:rPr>
                <w:sz w:val="26"/>
                <w:szCs w:val="26"/>
                <w:lang w:val="lv-LV"/>
              </w:rPr>
              <w:t xml:space="preserve"> </w:t>
            </w:r>
            <w:r w:rsidRPr="00D41C45">
              <w:rPr>
                <w:bCs/>
                <w:sz w:val="26"/>
                <w:szCs w:val="26"/>
                <w:lang w:val="lv-LV"/>
              </w:rPr>
              <w:t>27.jūlija sēdes protokola Nr.38 23</w:t>
            </w:r>
            <w:r w:rsidRPr="00D41C45">
              <w:rPr>
                <w:sz w:val="26"/>
                <w:szCs w:val="26"/>
                <w:lang w:val="lv-LV"/>
              </w:rPr>
              <w:t xml:space="preserve">.§ 2.punktu, kurā Finanšu ministrijai kopīgi ar Satiksmes ministriju ir </w:t>
            </w:r>
            <w:r w:rsidRPr="00D41C45">
              <w:rPr>
                <w:rStyle w:val="spelle"/>
                <w:sz w:val="26"/>
                <w:szCs w:val="26"/>
                <w:lang w:val="lv-LV"/>
              </w:rPr>
              <w:t>dots uzdevums</w:t>
            </w:r>
            <w:r w:rsidRPr="00D41C45">
              <w:rPr>
                <w:sz w:val="26"/>
                <w:szCs w:val="26"/>
                <w:lang w:val="lv-LV"/>
              </w:rPr>
              <w:t xml:space="preserve"> sagatavot un finanšu ministram līdz 2010.gada 30.decembrim iesniegt noteiktā kārtībā Ministru kabinetā priekšlikumus par grozījumiem normatīvajos aktos, paredzot pasta komersantiem pienākumu sniegt Valsts ieņēmumu dienestam informāciju par juridisko personu – Latvijas Republikas rezidentu un nerezidentu pastāvīgo pārstāvniecību Latvijā – atvērtajiem vai slēgtajiem maksājumu kontiem, kā arī minētās informācijas sniegšanas kārtību.</w:t>
            </w:r>
          </w:p>
        </w:tc>
      </w:tr>
      <w:tr w:rsidR="0013525F" w:rsidRPr="00F96503" w:rsidTr="00DF652E">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2.</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Pašreizējā situācija un problēmas</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jc w:val="both"/>
              <w:rPr>
                <w:sz w:val="26"/>
                <w:szCs w:val="26"/>
                <w:lang w:val="lv-LV"/>
              </w:rPr>
            </w:pPr>
            <w:r w:rsidRPr="00D41C45">
              <w:rPr>
                <w:sz w:val="26"/>
                <w:szCs w:val="26"/>
                <w:lang w:val="lv-LV"/>
              </w:rPr>
              <w:t xml:space="preserve"> Šobrīd </w:t>
            </w:r>
            <w:r w:rsidR="00E536C3">
              <w:rPr>
                <w:sz w:val="26"/>
                <w:szCs w:val="26"/>
                <w:lang w:val="lv-LV"/>
              </w:rPr>
              <w:t>likuma "</w:t>
            </w:r>
            <w:r w:rsidR="00E536C3" w:rsidRPr="0013525F">
              <w:rPr>
                <w:sz w:val="26"/>
                <w:szCs w:val="26"/>
                <w:lang w:val="lv-LV"/>
              </w:rPr>
              <w:t>Par Valsts ieņēmumu dienestu</w:t>
            </w:r>
            <w:r w:rsidR="00E536C3">
              <w:rPr>
                <w:sz w:val="26"/>
                <w:szCs w:val="26"/>
                <w:lang w:val="lv-LV"/>
              </w:rPr>
              <w:t>"</w:t>
            </w:r>
            <w:r w:rsidR="00E536C3" w:rsidRPr="0013525F">
              <w:rPr>
                <w:sz w:val="26"/>
                <w:szCs w:val="26"/>
                <w:lang w:val="lv-LV"/>
              </w:rPr>
              <w:t xml:space="preserve"> 10.panta</w:t>
            </w:r>
            <w:r w:rsidR="00E11F04">
              <w:rPr>
                <w:sz w:val="26"/>
                <w:szCs w:val="26"/>
                <w:lang w:val="lv-LV"/>
              </w:rPr>
              <w:t xml:space="preserve"> otrās daļas</w:t>
            </w:r>
            <w:r w:rsidR="00E536C3" w:rsidRPr="0013525F">
              <w:rPr>
                <w:sz w:val="26"/>
                <w:szCs w:val="26"/>
                <w:lang w:val="lv-LV"/>
              </w:rPr>
              <w:t xml:space="preserve"> 4.punktā ir paredzētas tiesības V</w:t>
            </w:r>
            <w:r w:rsidR="00E536C3">
              <w:rPr>
                <w:sz w:val="26"/>
                <w:szCs w:val="26"/>
                <w:lang w:val="lv-LV"/>
              </w:rPr>
              <w:t>alsts ieņēmumu dienestam</w:t>
            </w:r>
            <w:r w:rsidR="00E536C3" w:rsidRPr="0013525F">
              <w:rPr>
                <w:sz w:val="26"/>
                <w:szCs w:val="26"/>
                <w:lang w:val="lv-LV"/>
              </w:rPr>
              <w:t xml:space="preserve"> dot </w:t>
            </w:r>
            <w:r w:rsidR="00E536C3" w:rsidRPr="00E536C3">
              <w:rPr>
                <w:sz w:val="26"/>
                <w:szCs w:val="26"/>
                <w:u w:val="single"/>
                <w:lang w:val="lv-LV"/>
              </w:rPr>
              <w:t>finanšu iestādēm un kredītiestādēm</w:t>
            </w:r>
            <w:r w:rsidR="00E536C3" w:rsidRPr="0013525F">
              <w:rPr>
                <w:sz w:val="26"/>
                <w:szCs w:val="26"/>
                <w:lang w:val="lv-LV"/>
              </w:rPr>
              <w:t xml:space="preserve"> obligāti izpildāmus rīkojumus par juridisko un fizisko personu norēķinu operāciju daļēju vai pilnīgu apturēšanu, līdz attiecīgās personas ir pilnīgi norēķinājušās ar budžetu, ja juridiskās un fiziskās personas nav laikā iesniegušas, atsakās iesniegt vai slēpj no nodokļu administrācijas ierēdņiem dokumentus par attiecībām ar budžetu, pretojas vai nepakļaujas nodokļu pārbaudes vai revīzijas (audita) veikšanai, noteiktajā termiņā neizpilda nodokļu administrācijas ierēdņu lēmumus, kā arī, ja pārbaudes laikā konstatēta ienākumu slēpšana, nepareiza nodokļu aprēķināšana vai nelikumīgu operāciju veikšana.</w:t>
            </w:r>
            <w:r w:rsidR="00E536C3">
              <w:rPr>
                <w:sz w:val="26"/>
                <w:szCs w:val="26"/>
                <w:lang w:val="lv-LV"/>
              </w:rPr>
              <w:t xml:space="preserve"> S</w:t>
            </w:r>
            <w:r w:rsidRPr="00D41C45">
              <w:rPr>
                <w:sz w:val="26"/>
                <w:szCs w:val="26"/>
                <w:lang w:val="lv-LV"/>
              </w:rPr>
              <w:t>askaņā ar Kredītiestāžu likuma 74.</w:t>
            </w:r>
            <w:r w:rsidRPr="00D41C45">
              <w:rPr>
                <w:sz w:val="26"/>
                <w:szCs w:val="26"/>
                <w:vertAlign w:val="superscript"/>
                <w:lang w:val="lv-LV"/>
              </w:rPr>
              <w:t>3</w:t>
            </w:r>
            <w:r w:rsidRPr="00D41C45">
              <w:rPr>
                <w:sz w:val="26"/>
                <w:szCs w:val="26"/>
                <w:lang w:val="lv-LV"/>
              </w:rPr>
              <w:t xml:space="preserve">pantu tikai </w:t>
            </w:r>
            <w:r w:rsidRPr="00D41C45">
              <w:rPr>
                <w:sz w:val="26"/>
                <w:szCs w:val="26"/>
                <w:u w:val="single"/>
                <w:lang w:val="lv-LV"/>
              </w:rPr>
              <w:t>kredītiestādēm</w:t>
            </w:r>
            <w:r w:rsidRPr="00D41C45">
              <w:rPr>
                <w:sz w:val="26"/>
                <w:szCs w:val="26"/>
                <w:lang w:val="lv-LV"/>
              </w:rPr>
              <w:t xml:space="preserve"> ir pienākums Ministru kabineta noteiktajā kārtībā un termiņā sniegt Valsts ieņēmumu dienestam informāciju par  juridisko personu – Latvijas Republikas rezidentu, kā arī nerezidentu pastāvīgo pārstāvniecību Latvijā atvērtajiem un slēgtajiem </w:t>
            </w:r>
            <w:r w:rsidRPr="00E536C3">
              <w:rPr>
                <w:sz w:val="26"/>
                <w:szCs w:val="26"/>
                <w:lang w:val="lv-LV"/>
              </w:rPr>
              <w:t>pieprasījuma noguldījumu kontiem.</w:t>
            </w:r>
            <w:r w:rsidRPr="00D41C45">
              <w:rPr>
                <w:sz w:val="26"/>
                <w:szCs w:val="26"/>
                <w:lang w:val="lv-LV"/>
              </w:rPr>
              <w:t xml:space="preserve"> </w:t>
            </w:r>
          </w:p>
          <w:p w:rsidR="0013525F" w:rsidRPr="00D41C45" w:rsidRDefault="009940BE" w:rsidP="002F246A">
            <w:pPr>
              <w:jc w:val="both"/>
              <w:rPr>
                <w:sz w:val="26"/>
                <w:szCs w:val="26"/>
                <w:lang w:val="lv-LV"/>
              </w:rPr>
            </w:pPr>
            <w:r>
              <w:rPr>
                <w:sz w:val="26"/>
                <w:szCs w:val="26"/>
                <w:lang w:val="lv-LV"/>
              </w:rPr>
              <w:t xml:space="preserve">Taču </w:t>
            </w:r>
            <w:r w:rsidR="00EC0F7F" w:rsidRPr="00E536C3">
              <w:rPr>
                <w:sz w:val="26"/>
                <w:szCs w:val="26"/>
                <w:lang w:val="lv-LV"/>
              </w:rPr>
              <w:t xml:space="preserve">Kredītiestāžu likuma </w:t>
            </w:r>
            <w:r w:rsidR="00EC0F7F">
              <w:rPr>
                <w:sz w:val="26"/>
                <w:szCs w:val="26"/>
                <w:lang w:val="lv-LV"/>
              </w:rPr>
              <w:t xml:space="preserve">noteiktā </w:t>
            </w:r>
            <w:r w:rsidR="00A51BC8">
              <w:rPr>
                <w:sz w:val="26"/>
                <w:szCs w:val="26"/>
                <w:lang w:val="lv-LV"/>
              </w:rPr>
              <w:t>definīcija „finanšu iestāde”</w:t>
            </w:r>
            <w:r w:rsidR="00EC0F7F">
              <w:rPr>
                <w:sz w:val="26"/>
                <w:szCs w:val="26"/>
                <w:lang w:val="lv-LV"/>
              </w:rPr>
              <w:t xml:space="preserve"> neietver jēdzienu „maksājumu pakalpojumu iestāde” </w:t>
            </w:r>
            <w:r w:rsidR="00E72440">
              <w:rPr>
                <w:sz w:val="26"/>
                <w:szCs w:val="26"/>
                <w:lang w:val="lv-LV"/>
              </w:rPr>
              <w:t xml:space="preserve">atbilstoši </w:t>
            </w:r>
            <w:r w:rsidR="00EC0F7F">
              <w:rPr>
                <w:sz w:val="26"/>
                <w:szCs w:val="26"/>
                <w:lang w:val="lv-LV"/>
              </w:rPr>
              <w:t>Maksājumu pakalpojumu likuma</w:t>
            </w:r>
            <w:r w:rsidR="00E72440">
              <w:rPr>
                <w:sz w:val="26"/>
                <w:szCs w:val="26"/>
                <w:lang w:val="lv-LV"/>
              </w:rPr>
              <w:t>m</w:t>
            </w:r>
            <w:r w:rsidR="00EC0F7F">
              <w:rPr>
                <w:sz w:val="26"/>
                <w:szCs w:val="26"/>
                <w:lang w:val="lv-LV"/>
              </w:rPr>
              <w:t xml:space="preserve">. </w:t>
            </w:r>
            <w:r w:rsidR="00A51BC8">
              <w:rPr>
                <w:sz w:val="26"/>
                <w:szCs w:val="26"/>
                <w:lang w:val="lv-LV"/>
              </w:rPr>
              <w:t>Līdz ar to</w:t>
            </w:r>
            <w:r w:rsidR="00AB3F89">
              <w:rPr>
                <w:sz w:val="26"/>
                <w:szCs w:val="26"/>
                <w:lang w:val="lv-LV"/>
              </w:rPr>
              <w:t xml:space="preserve">, lai nodrošinātu </w:t>
            </w:r>
            <w:r w:rsidR="00AB3F89" w:rsidRPr="00AB3F89">
              <w:rPr>
                <w:sz w:val="26"/>
                <w:szCs w:val="26"/>
                <w:lang w:val="lv-LV"/>
              </w:rPr>
              <w:t>n</w:t>
            </w:r>
            <w:r w:rsidR="006D443F">
              <w:rPr>
                <w:sz w:val="26"/>
                <w:szCs w:val="26"/>
                <w:lang w:val="lv-LV"/>
              </w:rPr>
              <w:t xml:space="preserve">odokļu administrēšanas funkciju, t. </w:t>
            </w:r>
            <w:proofErr w:type="spellStart"/>
            <w:r w:rsidR="006D443F">
              <w:rPr>
                <w:sz w:val="26"/>
                <w:szCs w:val="26"/>
                <w:lang w:val="lv-LV"/>
              </w:rPr>
              <w:t>sk</w:t>
            </w:r>
            <w:proofErr w:type="spellEnd"/>
            <w:r w:rsidR="006D443F">
              <w:rPr>
                <w:sz w:val="26"/>
                <w:szCs w:val="26"/>
                <w:lang w:val="lv-LV"/>
              </w:rPr>
              <w:t xml:space="preserve">. piedziņas </w:t>
            </w:r>
            <w:r w:rsidR="006D443F">
              <w:rPr>
                <w:sz w:val="26"/>
                <w:szCs w:val="26"/>
                <w:lang w:val="lv-LV"/>
              </w:rPr>
              <w:lastRenderedPageBreak/>
              <w:t>darbību izpildi,</w:t>
            </w:r>
            <w:r w:rsidR="00AB3F89">
              <w:rPr>
                <w:sz w:val="26"/>
                <w:szCs w:val="26"/>
                <w:lang w:val="lv-LV"/>
              </w:rPr>
              <w:t xml:space="preserve"> </w:t>
            </w:r>
            <w:r w:rsidR="00A51BC8">
              <w:rPr>
                <w:sz w:val="26"/>
                <w:szCs w:val="26"/>
                <w:lang w:val="lv-LV"/>
              </w:rPr>
              <w:t xml:space="preserve"> ir nepieciešams</w:t>
            </w:r>
            <w:r w:rsidR="00A51BC8" w:rsidRPr="00A51BC8">
              <w:rPr>
                <w:sz w:val="26"/>
                <w:szCs w:val="26"/>
                <w:lang w:val="lv-LV"/>
              </w:rPr>
              <w:t xml:space="preserve"> paplašināt likuma "Par Valsts ieņēmumu dienestu" spēkā esošo tiesisko regulējumu, nosakot to personu (iestāžu) loku, kam Valsts ieņēmumu dienests ir tiesīgs dot obligāti izpildāmus rīkojumus par juridisko un fizisko personu norēķinu operāciju daļēju vai pilnīgu apturēšanu. </w:t>
            </w:r>
            <w:r w:rsidR="00E72440" w:rsidRPr="00E72440">
              <w:rPr>
                <w:sz w:val="26"/>
                <w:szCs w:val="26"/>
                <w:lang w:val="lv-LV"/>
              </w:rPr>
              <w:t xml:space="preserve">Savukārt Maksājumu pakalpojumu likumā </w:t>
            </w:r>
            <w:r w:rsidR="00BF5EE9">
              <w:rPr>
                <w:sz w:val="26"/>
                <w:szCs w:val="26"/>
                <w:lang w:val="lv-LV"/>
              </w:rPr>
              <w:t xml:space="preserve">ir </w:t>
            </w:r>
            <w:r w:rsidR="00E72440" w:rsidRPr="00E72440">
              <w:rPr>
                <w:sz w:val="26"/>
                <w:szCs w:val="26"/>
                <w:lang w:val="lv-LV"/>
              </w:rPr>
              <w:t xml:space="preserve">nepieciešams paredzēt pienākumu maksājuma pakalpojuma sniedzējiem </w:t>
            </w:r>
            <w:r w:rsidR="00E72440">
              <w:rPr>
                <w:sz w:val="26"/>
                <w:szCs w:val="26"/>
                <w:lang w:val="lv-LV"/>
              </w:rPr>
              <w:t xml:space="preserve">sniegt </w:t>
            </w:r>
            <w:r w:rsidR="00E72440" w:rsidRPr="00E72440">
              <w:rPr>
                <w:sz w:val="26"/>
                <w:szCs w:val="26"/>
                <w:lang w:val="lv-LV"/>
              </w:rPr>
              <w:t>informāciju Valsts ieņēmumu dienestam par juridisko personu – Latvijas Republikas rezidentu un nerezidentu pastāvīgo pārstāvniecību Latvijā – atvērtajiem vai slēgtajiem maksājumu kontiem</w:t>
            </w:r>
            <w:r w:rsidR="00E72440">
              <w:rPr>
                <w:sz w:val="26"/>
                <w:szCs w:val="26"/>
                <w:lang w:val="lv-LV"/>
              </w:rPr>
              <w:t xml:space="preserve">. </w:t>
            </w:r>
            <w:r w:rsidR="00AB3F89" w:rsidRPr="00AB3F89">
              <w:rPr>
                <w:sz w:val="26"/>
                <w:szCs w:val="26"/>
                <w:lang w:val="lv-LV"/>
              </w:rPr>
              <w:t xml:space="preserve">Vienlaikus  Maksājumu pakalpojumu likumā jāparedz deleģējums Ministru kabinetam </w:t>
            </w:r>
            <w:r w:rsidR="00F94702">
              <w:rPr>
                <w:sz w:val="26"/>
                <w:szCs w:val="26"/>
                <w:lang w:val="lv-LV"/>
              </w:rPr>
              <w:t xml:space="preserve">noteikt kārtību, </w:t>
            </w:r>
            <w:r w:rsidR="002F246A">
              <w:rPr>
                <w:sz w:val="26"/>
                <w:szCs w:val="26"/>
                <w:lang w:val="lv-LV"/>
              </w:rPr>
              <w:t xml:space="preserve">apjomu </w:t>
            </w:r>
            <w:r w:rsidR="002F246A" w:rsidRPr="00AB3F89">
              <w:rPr>
                <w:sz w:val="26"/>
                <w:szCs w:val="26"/>
                <w:lang w:val="lv-LV"/>
              </w:rPr>
              <w:t>un</w:t>
            </w:r>
            <w:r w:rsidR="002F246A">
              <w:rPr>
                <w:sz w:val="26"/>
                <w:szCs w:val="26"/>
                <w:lang w:val="lv-LV"/>
              </w:rPr>
              <w:t xml:space="preserve"> termiņu, </w:t>
            </w:r>
            <w:r w:rsidR="00F94702">
              <w:rPr>
                <w:sz w:val="26"/>
                <w:szCs w:val="26"/>
                <w:lang w:val="lv-LV"/>
              </w:rPr>
              <w:t xml:space="preserve">kādā </w:t>
            </w:r>
            <w:r w:rsidR="00AB3F89" w:rsidRPr="00AB3F89">
              <w:rPr>
                <w:sz w:val="26"/>
                <w:szCs w:val="26"/>
                <w:lang w:val="lv-LV"/>
              </w:rPr>
              <w:t xml:space="preserve">maksājumu pakalpojumu sniedzēji sniedz Valsts ieņēmumu dienestam </w:t>
            </w:r>
            <w:r w:rsidR="002F246A">
              <w:rPr>
                <w:sz w:val="26"/>
                <w:szCs w:val="26"/>
                <w:lang w:val="lv-LV"/>
              </w:rPr>
              <w:t xml:space="preserve">informāciju </w:t>
            </w:r>
            <w:r w:rsidR="00AB3F89" w:rsidRPr="00AB3F89">
              <w:rPr>
                <w:sz w:val="26"/>
                <w:szCs w:val="26"/>
                <w:lang w:val="lv-LV"/>
              </w:rPr>
              <w:t>par šo maksājumu pakalpojumu izmantotāju atvērtajiem un slēgtajiem maksājumu kontiem.</w:t>
            </w:r>
          </w:p>
        </w:tc>
      </w:tr>
      <w:tr w:rsidR="0013525F" w:rsidRPr="00D41C45" w:rsidTr="00DF652E">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lastRenderedPageBreak/>
              <w:t> 3.</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Saistītie politikas ietekmes novērtējumi un pētījumi</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w:t>
            </w:r>
            <w:r w:rsidR="00E11F04" w:rsidRPr="00E11F04">
              <w:rPr>
                <w:sz w:val="26"/>
                <w:szCs w:val="26"/>
              </w:rPr>
              <w:t>Projekts šo jomu neskar</w:t>
            </w:r>
          </w:p>
        </w:tc>
      </w:tr>
      <w:tr w:rsidR="0013525F" w:rsidRPr="00A37F6A" w:rsidTr="00DF652E">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4.</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Tiesiskā regulējuma mērķis un būtība</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E72440">
            <w:pPr>
              <w:jc w:val="both"/>
              <w:rPr>
                <w:bCs/>
                <w:sz w:val="26"/>
                <w:szCs w:val="26"/>
                <w:lang w:val="lv-LV"/>
              </w:rPr>
            </w:pPr>
            <w:r w:rsidRPr="00D41C45">
              <w:rPr>
                <w:sz w:val="26"/>
                <w:szCs w:val="26"/>
                <w:lang w:val="lv-LV"/>
              </w:rPr>
              <w:t xml:space="preserve"> Likumprojekta mērķis ir </w:t>
            </w:r>
            <w:r w:rsidR="00D368B7">
              <w:rPr>
                <w:sz w:val="26"/>
                <w:szCs w:val="26"/>
                <w:lang w:val="lv-LV"/>
              </w:rPr>
              <w:t xml:space="preserve">nodrošināt </w:t>
            </w:r>
            <w:r w:rsidRPr="00D41C45">
              <w:rPr>
                <w:sz w:val="26"/>
                <w:szCs w:val="26"/>
                <w:lang w:val="lv-LV"/>
              </w:rPr>
              <w:t>Valsts ieņēmumu dienest</w:t>
            </w:r>
            <w:r w:rsidR="007C15F6">
              <w:rPr>
                <w:sz w:val="26"/>
                <w:szCs w:val="26"/>
                <w:lang w:val="lv-LV"/>
              </w:rPr>
              <w:t xml:space="preserve">am </w:t>
            </w:r>
            <w:r w:rsidR="009940BE">
              <w:rPr>
                <w:sz w:val="26"/>
                <w:szCs w:val="26"/>
                <w:lang w:val="lv-LV"/>
              </w:rPr>
              <w:t xml:space="preserve">tiesības </w:t>
            </w:r>
            <w:r w:rsidR="007C15F6">
              <w:rPr>
                <w:sz w:val="26"/>
                <w:szCs w:val="26"/>
                <w:lang w:val="lv-LV"/>
              </w:rPr>
              <w:t xml:space="preserve">dot </w:t>
            </w:r>
            <w:r w:rsidR="009940BE" w:rsidRPr="0013525F">
              <w:rPr>
                <w:sz w:val="26"/>
                <w:szCs w:val="26"/>
                <w:lang w:val="lv-LV"/>
              </w:rPr>
              <w:t>izpildāmus rīkojumus par juridisko un fizisko personu norēķinu operāciju daļ</w:t>
            </w:r>
            <w:r w:rsidR="009940BE">
              <w:rPr>
                <w:sz w:val="26"/>
                <w:szCs w:val="26"/>
                <w:lang w:val="lv-LV"/>
              </w:rPr>
              <w:t xml:space="preserve">ēju vai pilnīgu apturēšanu </w:t>
            </w:r>
            <w:r w:rsidR="007C15F6">
              <w:rPr>
                <w:sz w:val="26"/>
                <w:szCs w:val="26"/>
                <w:lang w:val="lv-LV"/>
              </w:rPr>
              <w:t>ne tikai finanšu iestādēm un kredītiestādēm, bet arī maksājumu pakalpojumu sniedzējiem</w:t>
            </w:r>
            <w:r w:rsidR="00E536C3">
              <w:rPr>
                <w:sz w:val="26"/>
                <w:szCs w:val="26"/>
                <w:lang w:val="lv-LV"/>
              </w:rPr>
              <w:t xml:space="preserve"> Maksājumu pakalpojumu likuma izpratnē.</w:t>
            </w:r>
            <w:r w:rsidR="007C15F6" w:rsidRPr="00D41C45">
              <w:rPr>
                <w:sz w:val="26"/>
                <w:szCs w:val="26"/>
                <w:lang w:val="lv-LV"/>
              </w:rPr>
              <w:t xml:space="preserve"> </w:t>
            </w:r>
            <w:r w:rsidRPr="00D41C45">
              <w:rPr>
                <w:sz w:val="26"/>
                <w:szCs w:val="26"/>
                <w:lang w:val="lv-LV"/>
              </w:rPr>
              <w:t>Tādējādi  likumpro</w:t>
            </w:r>
            <w:r w:rsidR="009940BE">
              <w:rPr>
                <w:sz w:val="26"/>
                <w:szCs w:val="26"/>
                <w:lang w:val="lv-LV"/>
              </w:rPr>
              <w:t>jekts paredz paplašināt</w:t>
            </w:r>
            <w:r w:rsidRPr="00D41C45">
              <w:rPr>
                <w:sz w:val="26"/>
                <w:szCs w:val="26"/>
                <w:lang w:val="lv-LV"/>
              </w:rPr>
              <w:t xml:space="preserve"> </w:t>
            </w:r>
            <w:r w:rsidR="007C15F6">
              <w:rPr>
                <w:sz w:val="26"/>
                <w:szCs w:val="26"/>
                <w:lang w:val="lv-LV"/>
              </w:rPr>
              <w:t>likuma "</w:t>
            </w:r>
            <w:r w:rsidR="007C15F6" w:rsidRPr="0013525F">
              <w:rPr>
                <w:sz w:val="26"/>
                <w:szCs w:val="26"/>
                <w:lang w:val="lv-LV"/>
              </w:rPr>
              <w:t>Par Valsts ieņēmumu dienestu</w:t>
            </w:r>
            <w:r w:rsidR="007C15F6">
              <w:rPr>
                <w:sz w:val="26"/>
                <w:szCs w:val="26"/>
                <w:lang w:val="lv-LV"/>
              </w:rPr>
              <w:t xml:space="preserve">" </w:t>
            </w:r>
            <w:r w:rsidR="009940BE">
              <w:rPr>
                <w:sz w:val="26"/>
                <w:szCs w:val="26"/>
                <w:lang w:val="lv-LV"/>
              </w:rPr>
              <w:t>spēkā esošo tiesisko regulējumu</w:t>
            </w:r>
            <w:r w:rsidR="00E536C3">
              <w:rPr>
                <w:sz w:val="26"/>
                <w:szCs w:val="26"/>
                <w:lang w:val="lv-LV"/>
              </w:rPr>
              <w:t>, nosakot to personu (iestāžu) loku</w:t>
            </w:r>
            <w:r w:rsidR="007C15F6">
              <w:rPr>
                <w:sz w:val="26"/>
                <w:szCs w:val="26"/>
                <w:lang w:val="lv-LV"/>
              </w:rPr>
              <w:t xml:space="preserve">, kam </w:t>
            </w:r>
            <w:r w:rsidR="00527356">
              <w:rPr>
                <w:sz w:val="26"/>
                <w:szCs w:val="26"/>
                <w:lang w:val="lv-LV"/>
              </w:rPr>
              <w:t xml:space="preserve">Valsts </w:t>
            </w:r>
            <w:r w:rsidR="007C15F6">
              <w:rPr>
                <w:sz w:val="26"/>
                <w:szCs w:val="26"/>
                <w:lang w:val="lv-LV"/>
              </w:rPr>
              <w:t xml:space="preserve">ieņēmumu dienests </w:t>
            </w:r>
            <w:r w:rsidR="00E536C3">
              <w:rPr>
                <w:sz w:val="26"/>
                <w:szCs w:val="26"/>
                <w:lang w:val="lv-LV"/>
              </w:rPr>
              <w:t>ir tiesīgs</w:t>
            </w:r>
            <w:r w:rsidR="007C15F6">
              <w:rPr>
                <w:sz w:val="26"/>
                <w:szCs w:val="26"/>
                <w:lang w:val="lv-LV"/>
              </w:rPr>
              <w:t xml:space="preserve"> dot </w:t>
            </w:r>
            <w:r w:rsidR="007C15F6" w:rsidRPr="0013525F">
              <w:rPr>
                <w:sz w:val="26"/>
                <w:szCs w:val="26"/>
                <w:lang w:val="lv-LV"/>
              </w:rPr>
              <w:t>obligāti izpildāmus rīkojumus par juridisko un fizisko personu norēķinu operāciju daļ</w:t>
            </w:r>
            <w:r w:rsidR="007C15F6">
              <w:rPr>
                <w:sz w:val="26"/>
                <w:szCs w:val="26"/>
                <w:lang w:val="lv-LV"/>
              </w:rPr>
              <w:t>ēju vai pilnīgu apturēšanu.</w:t>
            </w:r>
            <w:r w:rsidR="00E536C3" w:rsidRPr="00E536C3">
              <w:rPr>
                <w:lang w:val="lv-LV"/>
              </w:rPr>
              <w:t xml:space="preserve"> </w:t>
            </w:r>
            <w:r w:rsidR="00486596" w:rsidRPr="00486596">
              <w:rPr>
                <w:sz w:val="26"/>
                <w:szCs w:val="26"/>
                <w:lang w:val="lv-LV"/>
              </w:rPr>
              <w:t>Šīs anotācijas I sadaļas 2.punktā minētās problēmas likumprojekts atrisinās pilnībā</w:t>
            </w:r>
          </w:p>
        </w:tc>
      </w:tr>
      <w:tr w:rsidR="0013525F" w:rsidRPr="00D41C45" w:rsidTr="00DF652E">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5.</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Projekta izstrādē iesaistītās institūcijas</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tabs>
                <w:tab w:val="left" w:pos="6990"/>
              </w:tabs>
              <w:jc w:val="both"/>
              <w:rPr>
                <w:sz w:val="26"/>
                <w:szCs w:val="26"/>
                <w:lang w:val="lv-LV"/>
              </w:rPr>
            </w:pPr>
            <w:r w:rsidRPr="00D41C45">
              <w:rPr>
                <w:sz w:val="26"/>
                <w:szCs w:val="26"/>
                <w:lang w:val="lv-LV"/>
              </w:rPr>
              <w:t> Valsts ieņēmumu dienests un Satiksmes ministrija</w:t>
            </w:r>
            <w:r>
              <w:rPr>
                <w:sz w:val="26"/>
                <w:szCs w:val="26"/>
                <w:lang w:val="lv-LV"/>
              </w:rPr>
              <w:t>.</w:t>
            </w:r>
          </w:p>
        </w:tc>
      </w:tr>
      <w:tr w:rsidR="0013525F" w:rsidRPr="00D41C45" w:rsidTr="00DF652E">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6.</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Iemesli, kādēļ netika nodrošināta sabiedrības līdzdalība</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E11F04">
            <w:pPr>
              <w:tabs>
                <w:tab w:val="left" w:pos="709"/>
              </w:tabs>
              <w:jc w:val="both"/>
              <w:rPr>
                <w:sz w:val="26"/>
                <w:szCs w:val="26"/>
                <w:lang w:val="lv-LV"/>
              </w:rPr>
            </w:pPr>
            <w:r w:rsidRPr="00D41C45">
              <w:rPr>
                <w:sz w:val="26"/>
                <w:szCs w:val="26"/>
                <w:lang w:val="lv-LV"/>
              </w:rPr>
              <w:t> </w:t>
            </w:r>
            <w:r w:rsidR="00E11F04">
              <w:rPr>
                <w:sz w:val="26"/>
                <w:szCs w:val="26"/>
                <w:lang w:val="lv-LV"/>
              </w:rPr>
              <w:t>Projekts šo jomu neskar</w:t>
            </w:r>
          </w:p>
        </w:tc>
      </w:tr>
      <w:tr w:rsidR="0013525F" w:rsidRPr="00D41C45" w:rsidTr="00DF652E">
        <w:trPr>
          <w:tblCellSpacing w:w="0" w:type="dxa"/>
        </w:trPr>
        <w:tc>
          <w:tcPr>
            <w:tcW w:w="528"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7.</w:t>
            </w:r>
          </w:p>
        </w:tc>
        <w:tc>
          <w:tcPr>
            <w:tcW w:w="3087"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Cita informācija</w:t>
            </w:r>
          </w:p>
        </w:tc>
        <w:tc>
          <w:tcPr>
            <w:tcW w:w="563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jc w:val="both"/>
              <w:rPr>
                <w:sz w:val="26"/>
                <w:szCs w:val="26"/>
              </w:rPr>
            </w:pPr>
            <w:r w:rsidRPr="00D41C45">
              <w:rPr>
                <w:sz w:val="26"/>
                <w:szCs w:val="26"/>
              </w:rPr>
              <w:t> Nav</w:t>
            </w:r>
          </w:p>
        </w:tc>
      </w:tr>
    </w:tbl>
    <w:p w:rsidR="0013525F" w:rsidRPr="00D41C45" w:rsidRDefault="0013525F" w:rsidP="0013525F">
      <w:pPr>
        <w:jc w:val="both"/>
        <w:rPr>
          <w:sz w:val="26"/>
          <w:szCs w:val="26"/>
          <w:lang w:val="pt-BR"/>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4"/>
        <w:gridCol w:w="3091"/>
        <w:gridCol w:w="5580"/>
      </w:tblGrid>
      <w:tr w:rsidR="0013525F" w:rsidRPr="00F96503" w:rsidTr="00DF652E">
        <w:trPr>
          <w:tblCellSpacing w:w="0" w:type="dxa"/>
        </w:trPr>
        <w:tc>
          <w:tcPr>
            <w:tcW w:w="9195" w:type="dxa"/>
            <w:gridSpan w:val="3"/>
            <w:tcBorders>
              <w:top w:val="outset" w:sz="6" w:space="0" w:color="auto"/>
              <w:left w:val="outset" w:sz="6" w:space="0" w:color="auto"/>
              <w:bottom w:val="outset" w:sz="6" w:space="0" w:color="auto"/>
              <w:right w:val="outset" w:sz="6" w:space="0" w:color="auto"/>
            </w:tcBorders>
            <w:vAlign w:val="center"/>
          </w:tcPr>
          <w:p w:rsidR="0013525F" w:rsidRPr="00D41C45" w:rsidRDefault="0013525F" w:rsidP="00DF652E">
            <w:pPr>
              <w:pStyle w:val="naisnod"/>
              <w:jc w:val="center"/>
              <w:rPr>
                <w:b/>
                <w:bCs/>
                <w:sz w:val="26"/>
                <w:szCs w:val="26"/>
              </w:rPr>
            </w:pPr>
            <w:r w:rsidRPr="00D41C45">
              <w:rPr>
                <w:b/>
                <w:bCs/>
                <w:sz w:val="26"/>
                <w:szCs w:val="26"/>
              </w:rPr>
              <w:t>II. Tiesību akta projekta ietekme uz sabiedrību</w:t>
            </w:r>
          </w:p>
        </w:tc>
      </w:tr>
      <w:tr w:rsidR="0013525F" w:rsidRPr="00F96503" w:rsidTr="00DF652E">
        <w:trPr>
          <w:trHeight w:val="46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1.</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Sabiedrības mērķgrupa</w:t>
            </w:r>
          </w:p>
        </w:tc>
        <w:tc>
          <w:tcPr>
            <w:tcW w:w="5580" w:type="dxa"/>
            <w:tcBorders>
              <w:top w:val="outset" w:sz="6" w:space="0" w:color="auto"/>
              <w:left w:val="outset" w:sz="6" w:space="0" w:color="auto"/>
              <w:bottom w:val="outset" w:sz="6" w:space="0" w:color="auto"/>
              <w:right w:val="outset" w:sz="6" w:space="0" w:color="auto"/>
            </w:tcBorders>
          </w:tcPr>
          <w:p w:rsidR="007C15F6" w:rsidRPr="00D41C45" w:rsidRDefault="0013525F" w:rsidP="007C15F6">
            <w:pPr>
              <w:pStyle w:val="naiskr"/>
              <w:spacing w:before="0" w:beforeAutospacing="0" w:after="0" w:afterAutospacing="0"/>
              <w:jc w:val="both"/>
              <w:rPr>
                <w:sz w:val="26"/>
                <w:szCs w:val="26"/>
              </w:rPr>
            </w:pPr>
            <w:r w:rsidRPr="00D41C45">
              <w:rPr>
                <w:sz w:val="26"/>
                <w:szCs w:val="26"/>
              </w:rPr>
              <w:t> </w:t>
            </w:r>
            <w:r w:rsidR="00F94702">
              <w:rPr>
                <w:sz w:val="26"/>
                <w:szCs w:val="26"/>
              </w:rPr>
              <w:t>Likum</w:t>
            </w:r>
            <w:r w:rsidR="007C15F6" w:rsidRPr="00D41C45">
              <w:rPr>
                <w:sz w:val="26"/>
                <w:szCs w:val="26"/>
              </w:rPr>
              <w:t xml:space="preserve">projekta tiesiskais regulējums attiecināms uz </w:t>
            </w:r>
            <w:r w:rsidR="007C15F6">
              <w:rPr>
                <w:sz w:val="26"/>
                <w:szCs w:val="26"/>
              </w:rPr>
              <w:t>nodokļu administrāciju,</w:t>
            </w:r>
            <w:r w:rsidR="00BF5EE9">
              <w:rPr>
                <w:sz w:val="26"/>
                <w:szCs w:val="26"/>
              </w:rPr>
              <w:t xml:space="preserve"> t.i., Valsts ieņēmumu </w:t>
            </w:r>
            <w:r w:rsidR="00BF5EE9">
              <w:rPr>
                <w:sz w:val="26"/>
                <w:szCs w:val="26"/>
              </w:rPr>
              <w:lastRenderedPageBreak/>
              <w:t>dienestu, kā arī maksājumu pakalpojumu sniedzēji atbilstoši Maksājumu pakalpojumu likumam</w:t>
            </w:r>
          </w:p>
          <w:p w:rsidR="0013525F" w:rsidRPr="00D41C45" w:rsidRDefault="0013525F" w:rsidP="00DF652E">
            <w:pPr>
              <w:pStyle w:val="naiskr"/>
              <w:spacing w:before="0" w:beforeAutospacing="0" w:after="0" w:afterAutospacing="0"/>
              <w:jc w:val="both"/>
              <w:rPr>
                <w:sz w:val="26"/>
                <w:szCs w:val="26"/>
              </w:rPr>
            </w:pPr>
          </w:p>
        </w:tc>
      </w:tr>
      <w:tr w:rsidR="0013525F" w:rsidRPr="00D41C45" w:rsidTr="00DF652E">
        <w:trPr>
          <w:trHeight w:val="34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lastRenderedPageBreak/>
              <w:t> 2.</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Citas sabiedrības grupas (bez mērķgrupas), kuras tiesiskais regulējums arī ietekmē vai varētu ietekmēt</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jc w:val="both"/>
              <w:rPr>
                <w:sz w:val="26"/>
                <w:szCs w:val="26"/>
              </w:rPr>
            </w:pPr>
            <w:r w:rsidRPr="00D41C45">
              <w:rPr>
                <w:sz w:val="26"/>
                <w:szCs w:val="26"/>
              </w:rPr>
              <w:t> </w:t>
            </w:r>
            <w:r w:rsidR="00E11F04" w:rsidRPr="00E11F04">
              <w:rPr>
                <w:sz w:val="26"/>
                <w:szCs w:val="26"/>
              </w:rPr>
              <w:t>Projekts šo jomu neskar</w:t>
            </w:r>
          </w:p>
        </w:tc>
      </w:tr>
      <w:tr w:rsidR="0013525F" w:rsidRPr="00D41C45" w:rsidTr="00DF652E">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3.</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spacing w:before="0" w:beforeAutospacing="0" w:after="0" w:afterAutospacing="0"/>
              <w:ind w:right="-556"/>
              <w:rPr>
                <w:sz w:val="26"/>
                <w:szCs w:val="26"/>
              </w:rPr>
            </w:pPr>
            <w:r w:rsidRPr="00D41C45">
              <w:rPr>
                <w:sz w:val="26"/>
                <w:szCs w:val="26"/>
              </w:rPr>
              <w:t> Tiesiskā regulējuma</w:t>
            </w:r>
          </w:p>
          <w:p w:rsidR="0013525F" w:rsidRPr="00D41C45" w:rsidRDefault="0013525F" w:rsidP="00DF652E">
            <w:pPr>
              <w:pStyle w:val="naiskr"/>
              <w:spacing w:before="0" w:beforeAutospacing="0" w:after="0" w:afterAutospacing="0"/>
              <w:ind w:right="-556"/>
              <w:rPr>
                <w:sz w:val="26"/>
                <w:szCs w:val="26"/>
              </w:rPr>
            </w:pPr>
            <w:r w:rsidRPr="00D41C45">
              <w:rPr>
                <w:sz w:val="26"/>
                <w:szCs w:val="26"/>
              </w:rPr>
              <w:t>finansiālā ietekme</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jc w:val="both"/>
              <w:rPr>
                <w:sz w:val="26"/>
                <w:szCs w:val="26"/>
                <w:lang w:val="lv-LV"/>
              </w:rPr>
            </w:pPr>
            <w:r w:rsidRPr="00D41C45">
              <w:rPr>
                <w:sz w:val="26"/>
                <w:szCs w:val="26"/>
                <w:lang w:val="lv-LV"/>
              </w:rPr>
              <w:t> </w:t>
            </w:r>
            <w:r w:rsidR="00E11F04" w:rsidRPr="00E11F04">
              <w:rPr>
                <w:sz w:val="26"/>
                <w:szCs w:val="26"/>
                <w:lang w:val="lv-LV"/>
              </w:rPr>
              <w:t>Projekts šo jomu neskar</w:t>
            </w:r>
          </w:p>
        </w:tc>
      </w:tr>
      <w:tr w:rsidR="0013525F" w:rsidRPr="00D41C45" w:rsidTr="00DF652E">
        <w:trPr>
          <w:trHeight w:val="51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4.</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Tiesiskā regulējuma nefinansiālā ietekme</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jc w:val="both"/>
              <w:rPr>
                <w:sz w:val="26"/>
                <w:szCs w:val="26"/>
                <w:lang w:val="lv-LV"/>
              </w:rPr>
            </w:pPr>
            <w:r w:rsidRPr="00D41C45">
              <w:rPr>
                <w:sz w:val="26"/>
                <w:szCs w:val="26"/>
                <w:lang w:val="lv-LV"/>
              </w:rPr>
              <w:t> </w:t>
            </w:r>
            <w:r w:rsidR="00E11F04" w:rsidRPr="00E11F04">
              <w:rPr>
                <w:sz w:val="26"/>
                <w:szCs w:val="26"/>
                <w:lang w:val="lv-LV"/>
              </w:rPr>
              <w:t>Projekts šo jomu neskar</w:t>
            </w:r>
          </w:p>
        </w:tc>
      </w:tr>
      <w:tr w:rsidR="0013525F" w:rsidRPr="00D41C45" w:rsidTr="00DF652E">
        <w:trPr>
          <w:trHeight w:val="65"/>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5.</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Administratīvās procedūras raksturojums</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jc w:val="both"/>
              <w:rPr>
                <w:sz w:val="26"/>
                <w:szCs w:val="26"/>
              </w:rPr>
            </w:pPr>
            <w:r w:rsidRPr="00D41C45">
              <w:rPr>
                <w:sz w:val="26"/>
                <w:szCs w:val="26"/>
              </w:rPr>
              <w:t> </w:t>
            </w:r>
            <w:r w:rsidR="00E11F04" w:rsidRPr="00E11F04">
              <w:rPr>
                <w:sz w:val="26"/>
                <w:szCs w:val="26"/>
              </w:rPr>
              <w:t>Projekts šo jomu neskar</w:t>
            </w:r>
          </w:p>
        </w:tc>
      </w:tr>
      <w:tr w:rsidR="0013525F" w:rsidRPr="00D41C45" w:rsidTr="00DF652E">
        <w:trPr>
          <w:trHeight w:val="357"/>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6.</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Administratīvo izmaksu monetārs novērtējums</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jc w:val="both"/>
              <w:rPr>
                <w:sz w:val="26"/>
                <w:szCs w:val="26"/>
              </w:rPr>
            </w:pPr>
            <w:r w:rsidRPr="00D41C45">
              <w:rPr>
                <w:sz w:val="26"/>
                <w:szCs w:val="26"/>
              </w:rPr>
              <w:t> </w:t>
            </w:r>
            <w:r w:rsidR="00E11F04" w:rsidRPr="00E11F04">
              <w:rPr>
                <w:sz w:val="26"/>
                <w:szCs w:val="26"/>
              </w:rPr>
              <w:t>Projekts šo jomu neskar</w:t>
            </w:r>
          </w:p>
        </w:tc>
      </w:tr>
      <w:tr w:rsidR="0013525F" w:rsidRPr="00D41C45" w:rsidTr="00DF652E">
        <w:trPr>
          <w:tblCellSpacing w:w="0" w:type="dxa"/>
        </w:trPr>
        <w:tc>
          <w:tcPr>
            <w:tcW w:w="524"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7.</w:t>
            </w:r>
          </w:p>
        </w:tc>
        <w:tc>
          <w:tcPr>
            <w:tcW w:w="3091"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rPr>
                <w:sz w:val="26"/>
                <w:szCs w:val="26"/>
              </w:rPr>
            </w:pPr>
            <w:r w:rsidRPr="00D41C45">
              <w:rPr>
                <w:sz w:val="26"/>
                <w:szCs w:val="26"/>
              </w:rPr>
              <w:t> Cita informācija</w:t>
            </w:r>
          </w:p>
        </w:tc>
        <w:tc>
          <w:tcPr>
            <w:tcW w:w="5580" w:type="dxa"/>
            <w:tcBorders>
              <w:top w:val="outset" w:sz="6" w:space="0" w:color="auto"/>
              <w:left w:val="outset" w:sz="6" w:space="0" w:color="auto"/>
              <w:bottom w:val="outset" w:sz="6" w:space="0" w:color="auto"/>
              <w:right w:val="outset" w:sz="6" w:space="0" w:color="auto"/>
            </w:tcBorders>
          </w:tcPr>
          <w:p w:rsidR="0013525F" w:rsidRPr="00D41C45" w:rsidRDefault="0013525F" w:rsidP="00DF652E">
            <w:pPr>
              <w:pStyle w:val="naiskr"/>
              <w:jc w:val="both"/>
              <w:rPr>
                <w:sz w:val="26"/>
                <w:szCs w:val="26"/>
              </w:rPr>
            </w:pPr>
            <w:r w:rsidRPr="00D41C45">
              <w:rPr>
                <w:sz w:val="26"/>
                <w:szCs w:val="26"/>
              </w:rPr>
              <w:t> Nav</w:t>
            </w:r>
          </w:p>
        </w:tc>
      </w:tr>
    </w:tbl>
    <w:p w:rsidR="00E72440" w:rsidRDefault="00E72440" w:rsidP="0013525F">
      <w:pPr>
        <w:jc w:val="both"/>
        <w:rPr>
          <w:i/>
          <w:sz w:val="26"/>
          <w:szCs w:val="26"/>
          <w:lang w:val="pt-BR"/>
        </w:rPr>
      </w:pPr>
    </w:p>
    <w:p w:rsidR="002F246A" w:rsidRDefault="002F246A" w:rsidP="0013525F">
      <w:pPr>
        <w:jc w:val="both"/>
        <w:rPr>
          <w:i/>
          <w:sz w:val="26"/>
          <w:szCs w:val="26"/>
          <w:lang w:val="pt-BR"/>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2F246A" w:rsidRPr="00F96503" w:rsidTr="00937278">
        <w:trPr>
          <w:trHeight w:val="294"/>
          <w:jc w:val="center"/>
        </w:trPr>
        <w:tc>
          <w:tcPr>
            <w:tcW w:w="9258" w:type="dxa"/>
            <w:tcBorders>
              <w:top w:val="single" w:sz="12" w:space="0" w:color="808080"/>
              <w:left w:val="single" w:sz="12" w:space="0" w:color="808080"/>
              <w:bottom w:val="single" w:sz="12" w:space="0" w:color="808080"/>
              <w:right w:val="single" w:sz="12" w:space="0" w:color="808080"/>
            </w:tcBorders>
            <w:tcMar>
              <w:top w:w="57" w:type="dxa"/>
              <w:left w:w="57" w:type="dxa"/>
              <w:bottom w:w="57" w:type="dxa"/>
              <w:right w:w="57" w:type="dxa"/>
            </w:tcMar>
          </w:tcPr>
          <w:p w:rsidR="002F246A" w:rsidRPr="004E0F5B" w:rsidRDefault="002F246A" w:rsidP="00937278">
            <w:pPr>
              <w:pStyle w:val="naisnod"/>
              <w:spacing w:before="0" w:after="0"/>
              <w:jc w:val="center"/>
              <w:rPr>
                <w:b/>
                <w:i/>
                <w:sz w:val="26"/>
                <w:szCs w:val="26"/>
              </w:rPr>
            </w:pPr>
            <w:r w:rsidRPr="001F05E9">
              <w:br w:type="page"/>
            </w:r>
            <w:r w:rsidRPr="004E0F5B">
              <w:rPr>
                <w:b/>
                <w:sz w:val="26"/>
                <w:szCs w:val="26"/>
              </w:rPr>
              <w:t>III. Tiesību akta projekta ietekme uz valsts budžetu un pašvaldību budžetiem</w:t>
            </w:r>
          </w:p>
        </w:tc>
      </w:tr>
      <w:tr w:rsidR="002F246A" w:rsidRPr="00B8426C" w:rsidTr="00937278">
        <w:trPr>
          <w:trHeight w:val="406"/>
          <w:jc w:val="center"/>
        </w:trPr>
        <w:tc>
          <w:tcPr>
            <w:tcW w:w="9258" w:type="dxa"/>
            <w:tcBorders>
              <w:top w:val="single" w:sz="12" w:space="0" w:color="808080"/>
              <w:left w:val="single" w:sz="12" w:space="0" w:color="808080"/>
              <w:bottom w:val="single" w:sz="12" w:space="0" w:color="808080"/>
              <w:right w:val="single" w:sz="12" w:space="0" w:color="808080"/>
            </w:tcBorders>
            <w:tcMar>
              <w:top w:w="57" w:type="dxa"/>
              <w:left w:w="57" w:type="dxa"/>
              <w:bottom w:w="57" w:type="dxa"/>
              <w:right w:w="57" w:type="dxa"/>
            </w:tcMar>
          </w:tcPr>
          <w:p w:rsidR="002F246A" w:rsidRPr="001F05E9" w:rsidRDefault="002F246A" w:rsidP="00937278">
            <w:pPr>
              <w:pStyle w:val="naisnod"/>
              <w:spacing w:before="0" w:after="0"/>
              <w:jc w:val="center"/>
            </w:pPr>
            <w:r>
              <w:rPr>
                <w:sz w:val="26"/>
                <w:szCs w:val="26"/>
                <w:lang w:val="pt-BR"/>
              </w:rPr>
              <w:t>L</w:t>
            </w:r>
            <w:r w:rsidRPr="00AE2C4D">
              <w:rPr>
                <w:sz w:val="26"/>
                <w:szCs w:val="26"/>
                <w:lang w:val="pt-BR"/>
              </w:rPr>
              <w:t>ikumprojekts šo jomu neskar</w:t>
            </w:r>
          </w:p>
        </w:tc>
      </w:tr>
    </w:tbl>
    <w:p w:rsidR="002F246A" w:rsidRDefault="002F246A" w:rsidP="0013525F">
      <w:pPr>
        <w:jc w:val="both"/>
        <w:rPr>
          <w:i/>
          <w:sz w:val="26"/>
          <w:szCs w:val="26"/>
          <w:lang w:val="pt-BR"/>
        </w:rPr>
      </w:pPr>
    </w:p>
    <w:p w:rsidR="002F246A" w:rsidRDefault="002F246A" w:rsidP="0013525F">
      <w:pPr>
        <w:jc w:val="both"/>
        <w:rPr>
          <w:i/>
          <w:sz w:val="26"/>
          <w:szCs w:val="26"/>
          <w:lang w:val="pt-BR"/>
        </w:rPr>
      </w:pPr>
    </w:p>
    <w:p w:rsidR="002F246A" w:rsidRPr="00E72440" w:rsidRDefault="002F246A" w:rsidP="0013525F">
      <w:pPr>
        <w:jc w:val="both"/>
        <w:rPr>
          <w:i/>
          <w:sz w:val="26"/>
          <w:szCs w:val="26"/>
          <w:lang w:val="pt-BR"/>
        </w:rPr>
      </w:pPr>
    </w:p>
    <w:tbl>
      <w:tblPr>
        <w:tblW w:w="5077"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67"/>
        <w:gridCol w:w="1654"/>
        <w:gridCol w:w="1791"/>
        <w:gridCol w:w="4560"/>
      </w:tblGrid>
      <w:tr w:rsidR="00E72440" w:rsidRPr="00F96503" w:rsidTr="00E72440">
        <w:tc>
          <w:tcPr>
            <w:tcW w:w="5000" w:type="pct"/>
            <w:gridSpan w:val="4"/>
            <w:tcBorders>
              <w:top w:val="single" w:sz="12" w:space="0" w:color="808080" w:themeColor="background1" w:themeShade="80"/>
              <w:left w:val="single" w:sz="12" w:space="0" w:color="808080" w:themeColor="background1" w:themeShade="80"/>
              <w:bottom w:val="single" w:sz="2" w:space="0" w:color="auto"/>
              <w:right w:val="single" w:sz="12" w:space="0" w:color="808080" w:themeColor="background1" w:themeShade="80"/>
            </w:tcBorders>
            <w:shd w:val="clear" w:color="auto" w:fill="auto"/>
          </w:tcPr>
          <w:p w:rsidR="00E72440" w:rsidRPr="00A82947" w:rsidRDefault="00E72440" w:rsidP="009E7F29">
            <w:pPr>
              <w:spacing w:before="100" w:beforeAutospacing="1" w:after="100" w:afterAutospacing="1"/>
              <w:jc w:val="center"/>
              <w:rPr>
                <w:b/>
                <w:bCs/>
                <w:sz w:val="26"/>
                <w:szCs w:val="26"/>
                <w:lang w:val="pt-BR" w:eastAsia="lv-LV"/>
              </w:rPr>
            </w:pPr>
            <w:r w:rsidRPr="00A82947">
              <w:rPr>
                <w:b/>
                <w:bCs/>
                <w:sz w:val="26"/>
                <w:szCs w:val="26"/>
                <w:lang w:val="pt-BR" w:eastAsia="lv-LV"/>
              </w:rPr>
              <w:t>IV. Tiesību akta projekta ietekme uz spēkā esošo tiesību normu sistēmu</w:t>
            </w:r>
          </w:p>
        </w:tc>
      </w:tr>
      <w:tr w:rsidR="00E72440" w:rsidRPr="00F96503" w:rsidTr="00486596">
        <w:trPr>
          <w:trHeight w:val="933"/>
        </w:trPr>
        <w:tc>
          <w:tcPr>
            <w:tcW w:w="68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E72440" w:rsidRPr="005961A7" w:rsidRDefault="00E72440" w:rsidP="009E7F29">
            <w:pPr>
              <w:spacing w:before="100" w:beforeAutospacing="1" w:after="100" w:afterAutospacing="1"/>
              <w:rPr>
                <w:lang w:eastAsia="lv-LV"/>
              </w:rPr>
            </w:pPr>
            <w:r w:rsidRPr="005961A7">
              <w:rPr>
                <w:lang w:eastAsia="lv-LV"/>
              </w:rPr>
              <w:t>1.</w:t>
            </w:r>
          </w:p>
        </w:tc>
        <w:tc>
          <w:tcPr>
            <w:tcW w:w="89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E72440" w:rsidRPr="00A82947" w:rsidRDefault="00E72440" w:rsidP="009E7F29">
            <w:pPr>
              <w:spacing w:before="100" w:beforeAutospacing="1" w:after="100" w:afterAutospacing="1"/>
              <w:rPr>
                <w:sz w:val="26"/>
                <w:szCs w:val="26"/>
                <w:lang w:eastAsia="lv-LV"/>
              </w:rPr>
            </w:pPr>
            <w:r w:rsidRPr="00A82947">
              <w:rPr>
                <w:sz w:val="26"/>
                <w:szCs w:val="26"/>
                <w:lang w:eastAsia="lv-LV"/>
              </w:rPr>
              <w:t>Nepieciešamie saistītie tiesību aktu projekti</w:t>
            </w:r>
          </w:p>
        </w:tc>
        <w:tc>
          <w:tcPr>
            <w:tcW w:w="3425" w:type="pct"/>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E72440" w:rsidRPr="002C30B1" w:rsidRDefault="00E72440" w:rsidP="009E7F29">
            <w:pPr>
              <w:jc w:val="both"/>
              <w:rPr>
                <w:sz w:val="26"/>
                <w:szCs w:val="26"/>
                <w:lang w:val="lv-LV" w:eastAsia="lv-LV"/>
              </w:rPr>
            </w:pPr>
            <w:r w:rsidRPr="002C30B1">
              <w:rPr>
                <w:sz w:val="26"/>
                <w:szCs w:val="26"/>
                <w:lang w:val="lv-LV" w:eastAsia="lv-LV"/>
              </w:rPr>
              <w:t>Vienlaikus ar likumprojektu ir izstrādāts likumprojekts  “Grozījum</w:t>
            </w:r>
            <w:r w:rsidR="00653A5A" w:rsidRPr="002C30B1">
              <w:rPr>
                <w:sz w:val="26"/>
                <w:szCs w:val="26"/>
                <w:lang w:val="lv-LV" w:eastAsia="lv-LV"/>
              </w:rPr>
              <w:t>i</w:t>
            </w:r>
            <w:r w:rsidRPr="002C30B1">
              <w:rPr>
                <w:sz w:val="26"/>
                <w:szCs w:val="26"/>
                <w:lang w:val="lv-LV" w:eastAsia="lv-LV"/>
              </w:rPr>
              <w:t xml:space="preserve"> likumā</w:t>
            </w:r>
            <w:r w:rsidR="00653A5A" w:rsidRPr="002C30B1">
              <w:rPr>
                <w:sz w:val="26"/>
                <w:szCs w:val="26"/>
                <w:lang w:val="lv-LV" w:eastAsia="lv-LV"/>
              </w:rPr>
              <w:t xml:space="preserve"> “Par nodokļiem un nodevām</w:t>
            </w:r>
            <w:r w:rsidRPr="002C30B1">
              <w:rPr>
                <w:sz w:val="26"/>
                <w:szCs w:val="26"/>
                <w:lang w:val="lv-LV" w:eastAsia="lv-LV"/>
              </w:rPr>
              <w:t>”</w:t>
            </w:r>
            <w:r w:rsidR="00653A5A" w:rsidRPr="002C30B1">
              <w:rPr>
                <w:sz w:val="26"/>
                <w:szCs w:val="26"/>
                <w:lang w:val="lv-LV" w:eastAsia="lv-LV"/>
              </w:rPr>
              <w:t>”</w:t>
            </w:r>
            <w:r w:rsidRPr="002C30B1">
              <w:rPr>
                <w:sz w:val="26"/>
                <w:szCs w:val="26"/>
                <w:lang w:val="lv-LV" w:eastAsia="lv-LV"/>
              </w:rPr>
              <w:t xml:space="preserve">, kas paredz </w:t>
            </w:r>
            <w:r w:rsidR="006D443F" w:rsidRPr="002C30B1">
              <w:rPr>
                <w:sz w:val="26"/>
                <w:szCs w:val="26"/>
                <w:lang w:val="lv-LV" w:eastAsia="lv-LV"/>
              </w:rPr>
              <w:t>paplašināt likuma "Par nodokļiem un nodevām" tiesisko regulējumu, nosakot pienākumu nodokļu administrācijai uzturēt arī komercsabiedrību, kooperatīvo sabiedrību, individuālo uzņēmumu (arī zemnieku vai zvejnieku saimniecību) un citu privāto tiesību juridisko personu − Latvijas rezidentu un nerezidentu maksājumu kontu vienotu reģistru</w:t>
            </w:r>
            <w:r w:rsidRPr="002C30B1">
              <w:rPr>
                <w:sz w:val="26"/>
                <w:szCs w:val="26"/>
                <w:lang w:val="lv-LV" w:eastAsia="lv-LV"/>
              </w:rPr>
              <w:t xml:space="preserve">. Turklāt ir izstrādāts likumprojekts </w:t>
            </w:r>
            <w:r w:rsidR="00694363" w:rsidRPr="002C30B1">
              <w:rPr>
                <w:sz w:val="26"/>
                <w:szCs w:val="26"/>
                <w:lang w:val="lv-LV" w:eastAsia="lv-LV"/>
              </w:rPr>
              <w:t>“</w:t>
            </w:r>
            <w:r w:rsidR="00BD2A7C" w:rsidRPr="002C30B1">
              <w:rPr>
                <w:sz w:val="26"/>
                <w:szCs w:val="26"/>
                <w:lang w:val="lv-LV" w:eastAsia="lv-LV"/>
              </w:rPr>
              <w:t>Grozījumi</w:t>
            </w:r>
            <w:r w:rsidR="00694363" w:rsidRPr="002C30B1">
              <w:rPr>
                <w:sz w:val="26"/>
                <w:szCs w:val="26"/>
                <w:lang w:val="lv-LV" w:eastAsia="lv-LV"/>
              </w:rPr>
              <w:t xml:space="preserve"> Maksājumu pakalpojumu likumā”, kas paredz pienākumu maksājumu pakalpojumu sniedzējiem sniegt Valsts ieņēmumu dienestam informāciju par maksājuma pakalpojuma izmantotāju atvērtajiem un slēgtajiem maksājumu kontiem.</w:t>
            </w:r>
            <w:r w:rsidR="002C30B1">
              <w:rPr>
                <w:sz w:val="26"/>
                <w:szCs w:val="26"/>
                <w:lang w:val="lv-LV" w:eastAsia="lv-LV"/>
              </w:rPr>
              <w:t xml:space="preserve"> </w:t>
            </w:r>
            <w:r w:rsidRPr="002C30B1">
              <w:rPr>
                <w:sz w:val="26"/>
                <w:szCs w:val="26"/>
                <w:lang w:val="lv-LV" w:eastAsia="lv-LV"/>
              </w:rPr>
              <w:t>Minētie likumprojekti ir virzāmi vienā paketē un tiem  jāstājas spēkā vienlaicīgi.</w:t>
            </w:r>
          </w:p>
          <w:p w:rsidR="00E72440" w:rsidRPr="002C30B1" w:rsidRDefault="00E72440" w:rsidP="009E7F29">
            <w:pPr>
              <w:jc w:val="both"/>
              <w:rPr>
                <w:sz w:val="26"/>
                <w:szCs w:val="26"/>
                <w:lang w:val="lv-LV" w:eastAsia="lv-LV"/>
              </w:rPr>
            </w:pPr>
            <w:r w:rsidRPr="002C30B1">
              <w:rPr>
                <w:sz w:val="26"/>
                <w:szCs w:val="26"/>
                <w:lang w:val="lv-LV" w:eastAsia="lv-LV"/>
              </w:rPr>
              <w:t xml:space="preserve"> </w:t>
            </w:r>
          </w:p>
          <w:p w:rsidR="00E72440" w:rsidRPr="00F521EB" w:rsidRDefault="002C30B1" w:rsidP="00486596">
            <w:pPr>
              <w:jc w:val="both"/>
              <w:rPr>
                <w:sz w:val="26"/>
                <w:szCs w:val="26"/>
                <w:lang w:val="lv-LV" w:eastAsia="lv-LV"/>
              </w:rPr>
            </w:pPr>
            <w:r w:rsidRPr="002C30B1">
              <w:rPr>
                <w:sz w:val="26"/>
                <w:szCs w:val="26"/>
                <w:lang w:val="lv-LV" w:eastAsia="lv-LV"/>
              </w:rPr>
              <w:t>Ievērojot, ka likump</w:t>
            </w:r>
            <w:r w:rsidR="00486596">
              <w:rPr>
                <w:sz w:val="26"/>
                <w:szCs w:val="26"/>
                <w:lang w:val="lv-LV" w:eastAsia="lv-LV"/>
              </w:rPr>
              <w:t>rojekts paredz līdz 2011.gada 31</w:t>
            </w:r>
            <w:r w:rsidRPr="002C30B1">
              <w:rPr>
                <w:sz w:val="26"/>
                <w:szCs w:val="26"/>
                <w:lang w:val="lv-LV" w:eastAsia="lv-LV"/>
              </w:rPr>
              <w:t>.</w:t>
            </w:r>
            <w:r w:rsidR="00486596">
              <w:rPr>
                <w:sz w:val="26"/>
                <w:szCs w:val="26"/>
                <w:lang w:val="lv-LV" w:eastAsia="lv-LV"/>
              </w:rPr>
              <w:t>jūlijam</w:t>
            </w:r>
            <w:r w:rsidRPr="002C30B1">
              <w:rPr>
                <w:sz w:val="26"/>
                <w:szCs w:val="26"/>
                <w:lang w:val="lv-LV" w:eastAsia="lv-LV"/>
              </w:rPr>
              <w:t xml:space="preserve"> izdot likuma 62.</w:t>
            </w:r>
            <w:r w:rsidRPr="002C30B1">
              <w:rPr>
                <w:sz w:val="26"/>
                <w:szCs w:val="26"/>
                <w:vertAlign w:val="superscript"/>
                <w:lang w:val="lv-LV" w:eastAsia="lv-LV"/>
              </w:rPr>
              <w:t>2</w:t>
            </w:r>
            <w:r w:rsidRPr="002C30B1">
              <w:rPr>
                <w:sz w:val="26"/>
                <w:szCs w:val="26"/>
                <w:lang w:val="lv-LV" w:eastAsia="lv-LV"/>
              </w:rPr>
              <w:t xml:space="preserve">pantā minētos Ministru kabineta noteikumus, pēc minēto likumu grozījumu pieņemšanas Saeimā </w:t>
            </w:r>
            <w:r w:rsidR="00D91FD4">
              <w:rPr>
                <w:sz w:val="26"/>
                <w:szCs w:val="26"/>
                <w:lang w:val="lv-LV" w:eastAsia="lv-LV"/>
              </w:rPr>
              <w:t xml:space="preserve">2.lasījumā, </w:t>
            </w:r>
            <w:r w:rsidRPr="002C30B1">
              <w:rPr>
                <w:sz w:val="26"/>
                <w:szCs w:val="26"/>
                <w:lang w:val="lv-LV" w:eastAsia="lv-LV"/>
              </w:rPr>
              <w:t xml:space="preserve">tiks izstrādāts Ministru kabineta noteikumu projekts, kas noteiks kārtību, apjomu un termiņu, </w:t>
            </w:r>
            <w:r w:rsidRPr="002C30B1">
              <w:rPr>
                <w:sz w:val="26"/>
                <w:szCs w:val="26"/>
                <w:lang w:val="lv-LV" w:eastAsia="lv-LV"/>
              </w:rPr>
              <w:lastRenderedPageBreak/>
              <w:t>kādā</w:t>
            </w:r>
            <w:r w:rsidR="00E72440" w:rsidRPr="002C30B1">
              <w:rPr>
                <w:sz w:val="26"/>
                <w:szCs w:val="26"/>
                <w:lang w:val="lv-LV"/>
              </w:rPr>
              <w:t xml:space="preserve"> maksājumu pakalpojumu sniedzēji</w:t>
            </w:r>
            <w:r w:rsidR="00B149C8" w:rsidRPr="002C30B1">
              <w:rPr>
                <w:sz w:val="26"/>
                <w:szCs w:val="26"/>
                <w:lang w:val="lv-LV"/>
              </w:rPr>
              <w:t xml:space="preserve"> sniedz</w:t>
            </w:r>
            <w:r w:rsidR="00E72440" w:rsidRPr="002C30B1">
              <w:rPr>
                <w:sz w:val="26"/>
                <w:szCs w:val="26"/>
                <w:lang w:val="lv-LV"/>
              </w:rPr>
              <w:t xml:space="preserve"> Valsts ieņēmumu dienestam informāciju par maksājuma pakalpojuma izmantotāju atvērtajiem un slēgtajiem maksājumu kontiem.</w:t>
            </w:r>
            <w:r w:rsidRPr="00F521EB">
              <w:rPr>
                <w:sz w:val="26"/>
                <w:szCs w:val="26"/>
                <w:lang w:val="lv-LV"/>
              </w:rPr>
              <w:t xml:space="preserve"> </w:t>
            </w:r>
          </w:p>
        </w:tc>
      </w:tr>
      <w:tr w:rsidR="00E72440" w:rsidRPr="005961A7" w:rsidTr="009E7F29">
        <w:trPr>
          <w:trHeight w:val="320"/>
        </w:trPr>
        <w:tc>
          <w:tcPr>
            <w:tcW w:w="68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E72440" w:rsidRPr="005961A7" w:rsidRDefault="00E72440" w:rsidP="009E7F29">
            <w:pPr>
              <w:spacing w:before="100" w:beforeAutospacing="1" w:after="100" w:afterAutospacing="1"/>
              <w:rPr>
                <w:lang w:eastAsia="lv-LV"/>
              </w:rPr>
            </w:pPr>
            <w:r>
              <w:rPr>
                <w:lang w:eastAsia="lv-LV"/>
              </w:rPr>
              <w:lastRenderedPageBreak/>
              <w:t>2.</w:t>
            </w:r>
          </w:p>
        </w:tc>
        <w:tc>
          <w:tcPr>
            <w:tcW w:w="892"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E72440" w:rsidRPr="00486596" w:rsidRDefault="00E72440" w:rsidP="009E7F29">
            <w:pPr>
              <w:rPr>
                <w:sz w:val="26"/>
                <w:szCs w:val="26"/>
                <w:lang w:val="lv-LV"/>
              </w:rPr>
            </w:pPr>
            <w:r w:rsidRPr="00486596">
              <w:rPr>
                <w:sz w:val="26"/>
                <w:szCs w:val="26"/>
                <w:lang w:val="lv-LV"/>
              </w:rPr>
              <w:t xml:space="preserve"> Cita informācija</w:t>
            </w:r>
          </w:p>
        </w:tc>
        <w:tc>
          <w:tcPr>
            <w:tcW w:w="3425" w:type="pct"/>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rsidR="00E72440" w:rsidRPr="00486596" w:rsidRDefault="00E72440" w:rsidP="009E7F29">
            <w:pPr>
              <w:rPr>
                <w:sz w:val="26"/>
                <w:szCs w:val="26"/>
                <w:lang w:val="lv-LV"/>
              </w:rPr>
            </w:pPr>
            <w:r w:rsidRPr="00486596">
              <w:rPr>
                <w:sz w:val="26"/>
                <w:szCs w:val="26"/>
                <w:lang w:val="lv-LV"/>
              </w:rPr>
              <w:t xml:space="preserve"> Nav</w:t>
            </w:r>
          </w:p>
        </w:tc>
      </w:tr>
      <w:tr w:rsidR="00E72440" w:rsidRPr="005961A7" w:rsidTr="009E7F29">
        <w:trPr>
          <w:trHeight w:val="570"/>
        </w:trPr>
        <w:tc>
          <w:tcPr>
            <w:tcW w:w="5000" w:type="pct"/>
            <w:gridSpan w:val="4"/>
            <w:tcBorders>
              <w:top w:val="single" w:sz="2" w:space="0" w:color="auto"/>
              <w:left w:val="nil"/>
              <w:bottom w:val="nil"/>
              <w:right w:val="nil"/>
            </w:tcBorders>
            <w:shd w:val="clear" w:color="auto" w:fill="auto"/>
          </w:tcPr>
          <w:p w:rsidR="00E72440" w:rsidRDefault="00E72440" w:rsidP="009E7F29">
            <w:pPr>
              <w:pStyle w:val="naisc"/>
              <w:rPr>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F246A" w:rsidRPr="004E0F5B" w:rsidTr="00937278">
              <w:tc>
                <w:tcPr>
                  <w:tcW w:w="9197" w:type="dxa"/>
                  <w:tcBorders>
                    <w:top w:val="single" w:sz="12" w:space="0" w:color="808080"/>
                    <w:left w:val="single" w:sz="12" w:space="0" w:color="808080"/>
                    <w:bottom w:val="single" w:sz="12" w:space="0" w:color="808080"/>
                    <w:right w:val="single" w:sz="12" w:space="0" w:color="808080"/>
                  </w:tcBorders>
                </w:tcPr>
                <w:p w:rsidR="002F246A" w:rsidRPr="004D64C0" w:rsidRDefault="002F246A" w:rsidP="00937278">
                  <w:pPr>
                    <w:pStyle w:val="naisc"/>
                    <w:spacing w:before="0" w:after="0"/>
                    <w:jc w:val="center"/>
                    <w:rPr>
                      <w:b/>
                    </w:rPr>
                  </w:pPr>
                  <w:r w:rsidRPr="004D64C0">
                    <w:rPr>
                      <w:b/>
                    </w:rPr>
                    <w:t>V. Tiesību akta projekta atbilstība Latvijas Republikas starptautiskajām saistībām</w:t>
                  </w:r>
                </w:p>
              </w:tc>
            </w:tr>
            <w:tr w:rsidR="002F246A" w:rsidRPr="004E0F5B" w:rsidTr="00937278">
              <w:tc>
                <w:tcPr>
                  <w:tcW w:w="9197" w:type="dxa"/>
                  <w:tcBorders>
                    <w:top w:val="single" w:sz="12" w:space="0" w:color="808080"/>
                    <w:left w:val="single" w:sz="12" w:space="0" w:color="808080"/>
                    <w:bottom w:val="single" w:sz="12" w:space="0" w:color="808080"/>
                    <w:right w:val="single" w:sz="12" w:space="0" w:color="808080"/>
                  </w:tcBorders>
                </w:tcPr>
                <w:p w:rsidR="002F246A" w:rsidRPr="004D64C0" w:rsidRDefault="002F246A" w:rsidP="00937278">
                  <w:pPr>
                    <w:pStyle w:val="naisc"/>
                    <w:spacing w:before="0" w:after="0"/>
                    <w:jc w:val="center"/>
                    <w:rPr>
                      <w:b/>
                    </w:rPr>
                  </w:pPr>
                  <w:r w:rsidRPr="004D64C0">
                    <w:rPr>
                      <w:sz w:val="26"/>
                      <w:szCs w:val="26"/>
                      <w:lang w:val="pt-BR"/>
                    </w:rPr>
                    <w:t>Likumprojekts šo jomu neskar</w:t>
                  </w:r>
                </w:p>
              </w:tc>
            </w:tr>
          </w:tbl>
          <w:p w:rsidR="002F246A" w:rsidRDefault="002F246A" w:rsidP="009E7F29">
            <w:pPr>
              <w:pStyle w:val="naisc"/>
              <w:rPr>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F246A" w:rsidRPr="00F96503" w:rsidTr="00937278">
              <w:tc>
                <w:tcPr>
                  <w:tcW w:w="9197" w:type="dxa"/>
                  <w:tcBorders>
                    <w:top w:val="single" w:sz="12" w:space="0" w:color="808080"/>
                    <w:left w:val="single" w:sz="12" w:space="0" w:color="808080"/>
                    <w:bottom w:val="single" w:sz="12" w:space="0" w:color="808080"/>
                    <w:right w:val="single" w:sz="12" w:space="0" w:color="808080"/>
                  </w:tcBorders>
                </w:tcPr>
                <w:p w:rsidR="002F246A" w:rsidRPr="004E0F5B" w:rsidRDefault="002F246A" w:rsidP="00937278">
                  <w:pPr>
                    <w:pStyle w:val="naisc"/>
                    <w:jc w:val="center"/>
                    <w:rPr>
                      <w:b/>
                      <w:bCs/>
                      <w:sz w:val="26"/>
                      <w:szCs w:val="26"/>
                    </w:rPr>
                  </w:pPr>
                  <w:r w:rsidRPr="004E0F5B">
                    <w:rPr>
                      <w:b/>
                    </w:rPr>
                    <w:t>VI. Sabiedrības līdzdalība un šīs līdzdalības rezultāti</w:t>
                  </w:r>
                </w:p>
              </w:tc>
            </w:tr>
            <w:tr w:rsidR="002F246A" w:rsidRPr="004D64C0" w:rsidTr="00937278">
              <w:tc>
                <w:tcPr>
                  <w:tcW w:w="9197" w:type="dxa"/>
                  <w:tcBorders>
                    <w:top w:val="single" w:sz="12" w:space="0" w:color="808080"/>
                    <w:left w:val="single" w:sz="12" w:space="0" w:color="808080"/>
                    <w:bottom w:val="single" w:sz="12" w:space="0" w:color="808080"/>
                    <w:right w:val="single" w:sz="12" w:space="0" w:color="808080"/>
                  </w:tcBorders>
                </w:tcPr>
                <w:p w:rsidR="002F246A" w:rsidRPr="004D64C0" w:rsidRDefault="002F246A" w:rsidP="00937278">
                  <w:pPr>
                    <w:pStyle w:val="naisc"/>
                    <w:jc w:val="center"/>
                    <w:rPr>
                      <w:bCs/>
                      <w:sz w:val="26"/>
                      <w:szCs w:val="26"/>
                    </w:rPr>
                  </w:pPr>
                  <w:r w:rsidRPr="004D64C0">
                    <w:rPr>
                      <w:sz w:val="26"/>
                      <w:szCs w:val="26"/>
                      <w:lang w:val="pt-BR"/>
                    </w:rPr>
                    <w:t>Likumprojekts šo jomu neskar</w:t>
                  </w:r>
                </w:p>
              </w:tc>
            </w:tr>
          </w:tbl>
          <w:p w:rsidR="002F246A" w:rsidRPr="00A028D9" w:rsidRDefault="002F246A" w:rsidP="009E7F29">
            <w:pPr>
              <w:pStyle w:val="naisc"/>
              <w:rPr>
                <w:bCs/>
                <w:i/>
                <w:sz w:val="26"/>
                <w:szCs w:val="26"/>
              </w:rPr>
            </w:pPr>
          </w:p>
        </w:tc>
      </w:tr>
      <w:tr w:rsidR="00E72440" w:rsidRPr="005961A7" w:rsidTr="009E7F29">
        <w:trPr>
          <w:trHeight w:val="315"/>
        </w:trPr>
        <w:tc>
          <w:tcPr>
            <w:tcW w:w="5000" w:type="pct"/>
            <w:gridSpan w:val="4"/>
            <w:tcBorders>
              <w:top w:val="nil"/>
              <w:left w:val="nil"/>
              <w:bottom w:val="nil"/>
              <w:right w:val="nil"/>
            </w:tcBorders>
            <w:shd w:val="clear" w:color="auto" w:fill="auto"/>
          </w:tcPr>
          <w:p w:rsidR="00E72440" w:rsidRPr="004B71A5" w:rsidRDefault="00E72440" w:rsidP="009E7F29">
            <w:pPr>
              <w:jc w:val="both"/>
              <w:rPr>
                <w:bCs/>
                <w:i/>
                <w:sz w:val="26"/>
                <w:szCs w:val="26"/>
                <w:lang w:val="lv-LV"/>
              </w:rPr>
            </w:pPr>
          </w:p>
        </w:tc>
      </w:tr>
      <w:tr w:rsidR="00E72440" w:rsidRPr="00D41C45"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blCellSpacing w:w="0" w:type="dxa"/>
        </w:trPr>
        <w:tc>
          <w:tcPr>
            <w:tcW w:w="5000" w:type="pct"/>
            <w:gridSpan w:val="4"/>
            <w:tcBorders>
              <w:top w:val="single" w:sz="12" w:space="0" w:color="808080" w:themeColor="background1" w:themeShade="80"/>
              <w:left w:val="single" w:sz="8" w:space="0" w:color="808080" w:themeColor="background1" w:themeShade="80"/>
              <w:bottom w:val="single" w:sz="6" w:space="0" w:color="A6A6A6" w:themeColor="background1" w:themeShade="A6"/>
              <w:right w:val="single" w:sz="8" w:space="0" w:color="A6A6A6" w:themeColor="background1" w:themeShade="A6"/>
            </w:tcBorders>
            <w:shd w:val="clear" w:color="auto" w:fill="auto"/>
          </w:tcPr>
          <w:p w:rsidR="00E72440" w:rsidRPr="001B68E3" w:rsidRDefault="00E72440" w:rsidP="009E7F29">
            <w:pPr>
              <w:pStyle w:val="naisc"/>
              <w:rPr>
                <w:b/>
                <w:bCs/>
                <w:sz w:val="26"/>
                <w:szCs w:val="26"/>
              </w:rPr>
            </w:pPr>
            <w:r w:rsidRPr="00D41C45">
              <w:rPr>
                <w:b/>
                <w:bCs/>
                <w:sz w:val="26"/>
                <w:szCs w:val="26"/>
              </w:rPr>
              <w:t>VII. Tiesību akta projekta izpildes nodrošināšana un tās ietekme uz institūcijām</w:t>
            </w:r>
          </w:p>
        </w:tc>
      </w:tr>
      <w:tr w:rsidR="00E72440" w:rsidRPr="00D41C45"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427"/>
          <w:tblCellSpacing w:w="0" w:type="dxa"/>
        </w:trPr>
        <w:tc>
          <w:tcPr>
            <w:tcW w:w="683" w:type="pct"/>
            <w:tcBorders>
              <w:top w:val="outset" w:sz="6" w:space="0" w:color="808080" w:themeColor="background1" w:themeShade="80"/>
              <w:left w:val="outset" w:sz="6" w:space="0" w:color="808080" w:themeColor="background1" w:themeShade="80"/>
              <w:bottom w:val="outset" w:sz="6" w:space="0" w:color="auto"/>
              <w:right w:val="outset" w:sz="6" w:space="0" w:color="808080" w:themeColor="background1" w:themeShade="80"/>
            </w:tcBorders>
            <w:shd w:val="clear" w:color="auto" w:fill="auto"/>
          </w:tcPr>
          <w:p w:rsidR="00E72440" w:rsidRPr="00D41C45" w:rsidRDefault="00E72440" w:rsidP="009E7F29">
            <w:pPr>
              <w:pStyle w:val="naiskr"/>
              <w:rPr>
                <w:sz w:val="26"/>
                <w:szCs w:val="26"/>
              </w:rPr>
            </w:pPr>
            <w:r w:rsidRPr="00D41C45">
              <w:rPr>
                <w:sz w:val="26"/>
                <w:szCs w:val="26"/>
              </w:rPr>
              <w:t> 1.</w:t>
            </w:r>
          </w:p>
        </w:tc>
        <w:tc>
          <w:tcPr>
            <w:tcW w:w="1858" w:type="pct"/>
            <w:gridSpan w:val="2"/>
            <w:tcBorders>
              <w:top w:val="outset" w:sz="6" w:space="0" w:color="808080" w:themeColor="background1" w:themeShade="80"/>
              <w:left w:val="outset" w:sz="6" w:space="0" w:color="auto"/>
              <w:bottom w:val="outset" w:sz="6" w:space="0" w:color="auto"/>
              <w:right w:val="outset" w:sz="6" w:space="0" w:color="808080" w:themeColor="background1" w:themeShade="80"/>
            </w:tcBorders>
            <w:shd w:val="clear" w:color="auto" w:fill="auto"/>
          </w:tcPr>
          <w:p w:rsidR="00E72440" w:rsidRPr="00D41C45" w:rsidRDefault="00E72440" w:rsidP="009E7F29">
            <w:pPr>
              <w:pStyle w:val="naiskr"/>
              <w:rPr>
                <w:sz w:val="26"/>
                <w:szCs w:val="26"/>
              </w:rPr>
            </w:pPr>
            <w:r w:rsidRPr="00D41C45">
              <w:rPr>
                <w:sz w:val="26"/>
                <w:szCs w:val="26"/>
              </w:rPr>
              <w:t> Projekta izpildē iesaistītās institūcijas</w:t>
            </w:r>
          </w:p>
        </w:tc>
        <w:tc>
          <w:tcPr>
            <w:tcW w:w="2459" w:type="pct"/>
            <w:tcBorders>
              <w:top w:val="single" w:sz="8" w:space="0" w:color="808080" w:themeColor="background1" w:themeShade="80"/>
              <w:left w:val="outset" w:sz="6" w:space="0" w:color="auto"/>
              <w:bottom w:val="outset" w:sz="6" w:space="0" w:color="auto"/>
              <w:right w:val="single" w:sz="8" w:space="0" w:color="A6A6A6" w:themeColor="background1" w:themeShade="A6"/>
            </w:tcBorders>
            <w:shd w:val="clear" w:color="auto" w:fill="auto"/>
          </w:tcPr>
          <w:p w:rsidR="00E72440" w:rsidRPr="00D41C45" w:rsidRDefault="00E72440" w:rsidP="009E7F29">
            <w:pPr>
              <w:pStyle w:val="naiskr"/>
              <w:jc w:val="both"/>
              <w:rPr>
                <w:sz w:val="26"/>
                <w:szCs w:val="26"/>
              </w:rPr>
            </w:pPr>
            <w:r w:rsidRPr="00D41C45">
              <w:rPr>
                <w:sz w:val="26"/>
                <w:szCs w:val="26"/>
              </w:rPr>
              <w:t> Valsts ieņēmumu dienests un Satiksmes ministrija</w:t>
            </w:r>
            <w:r>
              <w:rPr>
                <w:sz w:val="26"/>
                <w:szCs w:val="26"/>
              </w:rPr>
              <w:t>.</w:t>
            </w:r>
          </w:p>
        </w:tc>
      </w:tr>
      <w:tr w:rsidR="00E72440" w:rsidRPr="00A37F6A"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463"/>
          <w:tblCellSpacing w:w="0" w:type="dxa"/>
        </w:trPr>
        <w:tc>
          <w:tcPr>
            <w:tcW w:w="683" w:type="pct"/>
            <w:tcBorders>
              <w:top w:val="outset" w:sz="6" w:space="0" w:color="808080" w:themeColor="background1" w:themeShade="80"/>
              <w:left w:val="outset" w:sz="6" w:space="0" w:color="808080" w:themeColor="background1" w:themeShade="80"/>
              <w:bottom w:val="outset" w:sz="6" w:space="0" w:color="auto"/>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2.</w:t>
            </w:r>
          </w:p>
        </w:tc>
        <w:tc>
          <w:tcPr>
            <w:tcW w:w="1858" w:type="pct"/>
            <w:gridSpan w:val="2"/>
            <w:tcBorders>
              <w:top w:val="outset" w:sz="6" w:space="0" w:color="808080" w:themeColor="background1" w:themeShade="80"/>
              <w:left w:val="outset" w:sz="6" w:space="0" w:color="auto"/>
              <w:bottom w:val="outset" w:sz="6" w:space="0" w:color="808080" w:themeColor="background1" w:themeShade="80"/>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Projekta izpildes ietekme uz pārvaldes funkcijām</w:t>
            </w:r>
          </w:p>
        </w:tc>
        <w:tc>
          <w:tcPr>
            <w:tcW w:w="2459" w:type="pct"/>
            <w:tcBorders>
              <w:top w:val="outset" w:sz="6" w:space="0" w:color="808080" w:themeColor="background1" w:themeShade="80"/>
              <w:left w:val="outset" w:sz="6" w:space="0" w:color="auto"/>
              <w:bottom w:val="outset" w:sz="6" w:space="0" w:color="auto"/>
              <w:right w:val="outset" w:sz="6" w:space="0" w:color="auto"/>
            </w:tcBorders>
            <w:shd w:val="clear" w:color="auto" w:fill="auto"/>
          </w:tcPr>
          <w:p w:rsidR="00E72440" w:rsidRPr="00D41C45" w:rsidRDefault="00E72440" w:rsidP="009E7F29">
            <w:pPr>
              <w:pStyle w:val="naiskr"/>
              <w:jc w:val="both"/>
              <w:rPr>
                <w:sz w:val="26"/>
                <w:szCs w:val="26"/>
              </w:rPr>
            </w:pPr>
            <w:r w:rsidRPr="00D41C45">
              <w:rPr>
                <w:sz w:val="26"/>
                <w:szCs w:val="26"/>
              </w:rPr>
              <w:t> </w:t>
            </w:r>
            <w:r w:rsidR="002F246A" w:rsidRPr="002F246A">
              <w:rPr>
                <w:sz w:val="26"/>
                <w:szCs w:val="26"/>
              </w:rPr>
              <w:t>Likumprojekts šo jomu neskar</w:t>
            </w:r>
          </w:p>
        </w:tc>
      </w:tr>
      <w:tr w:rsidR="00E72440" w:rsidRPr="00D41C45"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725"/>
          <w:tblCellSpacing w:w="0" w:type="dxa"/>
        </w:trPr>
        <w:tc>
          <w:tcPr>
            <w:tcW w:w="683" w:type="pct"/>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3.</w:t>
            </w:r>
          </w:p>
        </w:tc>
        <w:tc>
          <w:tcPr>
            <w:tcW w:w="1858" w:type="pct"/>
            <w:gridSpan w:val="2"/>
            <w:tcBorders>
              <w:top w:val="outset" w:sz="6" w:space="0" w:color="auto"/>
              <w:left w:val="outset" w:sz="6" w:space="0" w:color="auto"/>
              <w:bottom w:val="outset" w:sz="6" w:space="0" w:color="808080" w:themeColor="background1" w:themeShade="80"/>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Projekta izpildes ietekme uz pārvaldes institucionālo struktūru.</w:t>
            </w:r>
          </w:p>
          <w:p w:rsidR="00E72440" w:rsidRPr="00D41C45" w:rsidRDefault="00E72440" w:rsidP="009E7F29">
            <w:pPr>
              <w:pStyle w:val="naiskr"/>
              <w:rPr>
                <w:sz w:val="26"/>
                <w:szCs w:val="26"/>
              </w:rPr>
            </w:pPr>
            <w:r w:rsidRPr="00D41C45">
              <w:rPr>
                <w:sz w:val="26"/>
                <w:szCs w:val="26"/>
              </w:rPr>
              <w:t>Jaunu institūciju izveide</w:t>
            </w:r>
          </w:p>
        </w:tc>
        <w:tc>
          <w:tcPr>
            <w:tcW w:w="2459" w:type="pct"/>
            <w:tcBorders>
              <w:top w:val="outset" w:sz="6" w:space="0" w:color="808080" w:themeColor="background1" w:themeShade="80"/>
              <w:left w:val="outset" w:sz="6" w:space="0" w:color="auto"/>
              <w:bottom w:val="outset" w:sz="6" w:space="0" w:color="808080" w:themeColor="background1" w:themeShade="80"/>
              <w:right w:val="outset" w:sz="6" w:space="0" w:color="auto"/>
            </w:tcBorders>
            <w:shd w:val="clear" w:color="auto" w:fill="auto"/>
          </w:tcPr>
          <w:p w:rsidR="00E72440" w:rsidRPr="00D41C45" w:rsidRDefault="00E72440" w:rsidP="009E7F29">
            <w:pPr>
              <w:pStyle w:val="naiskr"/>
              <w:jc w:val="both"/>
              <w:rPr>
                <w:sz w:val="26"/>
                <w:szCs w:val="26"/>
              </w:rPr>
            </w:pPr>
            <w:r w:rsidRPr="00D41C45">
              <w:rPr>
                <w:sz w:val="26"/>
                <w:szCs w:val="26"/>
              </w:rPr>
              <w:t> </w:t>
            </w:r>
            <w:r w:rsidR="002F246A" w:rsidRPr="002F246A">
              <w:rPr>
                <w:sz w:val="26"/>
                <w:szCs w:val="26"/>
              </w:rPr>
              <w:t>Likumprojekts šo jomu neskar</w:t>
            </w:r>
          </w:p>
        </w:tc>
      </w:tr>
      <w:tr w:rsidR="00E72440" w:rsidRPr="00D41C45"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780"/>
          <w:tblCellSpacing w:w="0" w:type="dxa"/>
        </w:trPr>
        <w:tc>
          <w:tcPr>
            <w:tcW w:w="683" w:type="pct"/>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ind w:right="-44"/>
              <w:rPr>
                <w:sz w:val="26"/>
                <w:szCs w:val="26"/>
              </w:rPr>
            </w:pPr>
            <w:r w:rsidRPr="00D41C45">
              <w:rPr>
                <w:sz w:val="26"/>
                <w:szCs w:val="26"/>
              </w:rPr>
              <w:t> 4.</w:t>
            </w:r>
          </w:p>
        </w:tc>
        <w:tc>
          <w:tcPr>
            <w:tcW w:w="1858" w:type="pct"/>
            <w:gridSpan w:val="2"/>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Projekta izpildes ietekme uz pārvaldes institucionālo struktūru.</w:t>
            </w:r>
          </w:p>
          <w:p w:rsidR="00E72440" w:rsidRPr="00D41C45" w:rsidRDefault="00E72440" w:rsidP="009E7F29">
            <w:pPr>
              <w:pStyle w:val="naiskr"/>
              <w:rPr>
                <w:sz w:val="26"/>
                <w:szCs w:val="26"/>
              </w:rPr>
            </w:pPr>
            <w:r w:rsidRPr="00D41C45">
              <w:rPr>
                <w:sz w:val="26"/>
                <w:szCs w:val="26"/>
              </w:rPr>
              <w:t>Esošu institūciju likvidācija</w:t>
            </w:r>
          </w:p>
        </w:tc>
        <w:tc>
          <w:tcPr>
            <w:tcW w:w="2459" w:type="pct"/>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jc w:val="both"/>
              <w:rPr>
                <w:sz w:val="26"/>
                <w:szCs w:val="26"/>
              </w:rPr>
            </w:pPr>
            <w:r w:rsidRPr="00D41C45">
              <w:rPr>
                <w:sz w:val="26"/>
                <w:szCs w:val="26"/>
              </w:rPr>
              <w:t> </w:t>
            </w:r>
            <w:r w:rsidR="002F246A" w:rsidRPr="002F246A">
              <w:rPr>
                <w:sz w:val="26"/>
                <w:szCs w:val="26"/>
              </w:rPr>
              <w:t>Likumprojekts šo jomu neskar</w:t>
            </w:r>
          </w:p>
        </w:tc>
      </w:tr>
      <w:tr w:rsidR="00E72440" w:rsidRPr="00D41C45"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703"/>
          <w:tblCellSpacing w:w="0" w:type="dxa"/>
        </w:trPr>
        <w:tc>
          <w:tcPr>
            <w:tcW w:w="683" w:type="pct"/>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ind w:right="-2179"/>
              <w:rPr>
                <w:sz w:val="26"/>
                <w:szCs w:val="26"/>
              </w:rPr>
            </w:pPr>
            <w:r w:rsidRPr="00D41C45">
              <w:rPr>
                <w:sz w:val="26"/>
                <w:szCs w:val="26"/>
              </w:rPr>
              <w:t> 5.</w:t>
            </w:r>
          </w:p>
        </w:tc>
        <w:tc>
          <w:tcPr>
            <w:tcW w:w="1858" w:type="pct"/>
            <w:gridSpan w:val="2"/>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Projekta izpildes ietekme uz pārvaldes institucionālo struktūru.</w:t>
            </w:r>
          </w:p>
          <w:p w:rsidR="00E72440" w:rsidRPr="00D41C45" w:rsidRDefault="00E72440" w:rsidP="009E7F29">
            <w:pPr>
              <w:pStyle w:val="naiskr"/>
              <w:rPr>
                <w:sz w:val="26"/>
                <w:szCs w:val="26"/>
              </w:rPr>
            </w:pPr>
            <w:r w:rsidRPr="00D41C45">
              <w:rPr>
                <w:sz w:val="26"/>
                <w:szCs w:val="26"/>
              </w:rPr>
              <w:t>Esošu institūciju reorganizācija</w:t>
            </w:r>
          </w:p>
        </w:tc>
        <w:tc>
          <w:tcPr>
            <w:tcW w:w="2459" w:type="pct"/>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jc w:val="both"/>
              <w:rPr>
                <w:sz w:val="26"/>
                <w:szCs w:val="26"/>
              </w:rPr>
            </w:pPr>
            <w:r w:rsidRPr="00D41C45">
              <w:rPr>
                <w:sz w:val="26"/>
                <w:szCs w:val="26"/>
              </w:rPr>
              <w:t> </w:t>
            </w:r>
            <w:r w:rsidR="002F246A" w:rsidRPr="002F246A">
              <w:rPr>
                <w:sz w:val="26"/>
                <w:szCs w:val="26"/>
              </w:rPr>
              <w:t>Likumprojekts šo jomu neskar</w:t>
            </w:r>
          </w:p>
        </w:tc>
      </w:tr>
      <w:tr w:rsidR="00E72440" w:rsidRPr="00D41C45" w:rsidTr="009E7F29">
        <w:tblPrEx>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476"/>
          <w:tblCellSpacing w:w="0" w:type="dxa"/>
        </w:trPr>
        <w:tc>
          <w:tcPr>
            <w:tcW w:w="683" w:type="pct"/>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6.</w:t>
            </w:r>
          </w:p>
        </w:tc>
        <w:tc>
          <w:tcPr>
            <w:tcW w:w="1858" w:type="pct"/>
            <w:gridSpan w:val="2"/>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Cita informācija</w:t>
            </w:r>
          </w:p>
        </w:tc>
        <w:tc>
          <w:tcPr>
            <w:tcW w:w="2459" w:type="pct"/>
            <w:tcBorders>
              <w:top w:val="outset" w:sz="6" w:space="0" w:color="auto"/>
              <w:left w:val="outset" w:sz="6" w:space="0" w:color="auto"/>
              <w:bottom w:val="outset" w:sz="6" w:space="0" w:color="auto"/>
              <w:right w:val="outset" w:sz="6" w:space="0" w:color="auto"/>
            </w:tcBorders>
            <w:shd w:val="clear" w:color="auto" w:fill="auto"/>
          </w:tcPr>
          <w:p w:rsidR="00E72440" w:rsidRPr="00D41C45" w:rsidRDefault="00E72440" w:rsidP="009E7F29">
            <w:pPr>
              <w:pStyle w:val="naiskr"/>
              <w:rPr>
                <w:sz w:val="26"/>
                <w:szCs w:val="26"/>
              </w:rPr>
            </w:pPr>
            <w:r w:rsidRPr="00D41C45">
              <w:rPr>
                <w:sz w:val="26"/>
                <w:szCs w:val="26"/>
              </w:rPr>
              <w:t> Nav</w:t>
            </w:r>
          </w:p>
        </w:tc>
      </w:tr>
    </w:tbl>
    <w:p w:rsidR="00E72440" w:rsidRDefault="00E72440" w:rsidP="0013525F">
      <w:pPr>
        <w:jc w:val="both"/>
        <w:rPr>
          <w:sz w:val="26"/>
          <w:szCs w:val="26"/>
          <w:lang w:val="pt-BR"/>
        </w:rPr>
      </w:pPr>
    </w:p>
    <w:p w:rsidR="00E72440" w:rsidRPr="00D41C45" w:rsidRDefault="00E72440" w:rsidP="0013525F">
      <w:pPr>
        <w:jc w:val="both"/>
        <w:rPr>
          <w:sz w:val="26"/>
          <w:szCs w:val="26"/>
          <w:lang w:val="lv-LV"/>
        </w:rPr>
      </w:pPr>
    </w:p>
    <w:p w:rsidR="0013525F" w:rsidRPr="00D41C45" w:rsidRDefault="0013525F" w:rsidP="0013525F">
      <w:pPr>
        <w:jc w:val="both"/>
        <w:rPr>
          <w:sz w:val="26"/>
          <w:szCs w:val="26"/>
          <w:lang w:val="lv-LV"/>
        </w:rPr>
      </w:pPr>
    </w:p>
    <w:p w:rsidR="0013525F" w:rsidRPr="00321183" w:rsidRDefault="0013525F" w:rsidP="0013525F">
      <w:pPr>
        <w:tabs>
          <w:tab w:val="left" w:pos="720"/>
          <w:tab w:val="left" w:pos="7088"/>
        </w:tabs>
        <w:ind w:firstLine="720"/>
        <w:rPr>
          <w:sz w:val="28"/>
          <w:szCs w:val="28"/>
          <w:lang w:val="lv-LV"/>
        </w:rPr>
      </w:pPr>
      <w:r w:rsidRPr="00D41C45">
        <w:rPr>
          <w:sz w:val="26"/>
          <w:szCs w:val="26"/>
          <w:lang w:val="lv-LV"/>
        </w:rPr>
        <w:t>Finanšu ministrs</w:t>
      </w:r>
      <w:r w:rsidRPr="00D41C45">
        <w:rPr>
          <w:sz w:val="26"/>
          <w:szCs w:val="26"/>
          <w:lang w:val="lv-LV"/>
        </w:rPr>
        <w:tab/>
      </w:r>
      <w:r w:rsidRPr="00D41C45">
        <w:rPr>
          <w:sz w:val="26"/>
          <w:szCs w:val="26"/>
          <w:lang w:val="lv-LV"/>
        </w:rPr>
        <w:tab/>
      </w:r>
      <w:r w:rsidRPr="00D41C45">
        <w:rPr>
          <w:sz w:val="26"/>
          <w:szCs w:val="26"/>
          <w:lang w:val="lv-LV"/>
        </w:rPr>
        <w:tab/>
        <w:t>A.Vilks</w:t>
      </w:r>
    </w:p>
    <w:p w:rsidR="0013525F" w:rsidRDefault="0013525F" w:rsidP="00486596">
      <w:pPr>
        <w:tabs>
          <w:tab w:val="left" w:pos="4065"/>
        </w:tabs>
        <w:jc w:val="both"/>
        <w:rPr>
          <w:sz w:val="28"/>
          <w:szCs w:val="28"/>
          <w:lang w:val="lv-LV"/>
        </w:rPr>
      </w:pPr>
    </w:p>
    <w:p w:rsidR="00694363" w:rsidRDefault="00694363" w:rsidP="0013525F">
      <w:pPr>
        <w:ind w:firstLine="720"/>
        <w:rPr>
          <w:sz w:val="22"/>
          <w:szCs w:val="22"/>
          <w:lang w:val="lv-LV"/>
        </w:rPr>
      </w:pPr>
      <w:r w:rsidRPr="002F246A">
        <w:rPr>
          <w:sz w:val="22"/>
          <w:szCs w:val="22"/>
          <w:lang w:val="en-US"/>
        </w:rPr>
        <w:t>21.01.2011 15:40</w:t>
      </w:r>
    </w:p>
    <w:p w:rsidR="0013525F" w:rsidRPr="00850A5C" w:rsidRDefault="002F246A" w:rsidP="0013525F">
      <w:pPr>
        <w:ind w:firstLine="720"/>
        <w:rPr>
          <w:sz w:val="22"/>
          <w:szCs w:val="22"/>
          <w:lang w:val="lv-LV"/>
        </w:rPr>
      </w:pPr>
      <w:r>
        <w:rPr>
          <w:sz w:val="22"/>
          <w:szCs w:val="22"/>
          <w:lang w:val="lv-LV"/>
        </w:rPr>
        <w:t>8</w:t>
      </w:r>
      <w:r w:rsidR="00F521EB">
        <w:rPr>
          <w:sz w:val="22"/>
          <w:szCs w:val="22"/>
          <w:lang w:val="lv-LV"/>
        </w:rPr>
        <w:t>7</w:t>
      </w:r>
      <w:r w:rsidR="00486596">
        <w:rPr>
          <w:sz w:val="22"/>
          <w:szCs w:val="22"/>
          <w:lang w:val="lv-LV"/>
        </w:rPr>
        <w:t>8</w:t>
      </w:r>
    </w:p>
    <w:p w:rsidR="00E72440" w:rsidRPr="00E72440" w:rsidRDefault="00E72440" w:rsidP="00E72440">
      <w:pPr>
        <w:ind w:firstLine="720"/>
        <w:rPr>
          <w:sz w:val="22"/>
          <w:szCs w:val="22"/>
          <w:lang w:val="lv-LV"/>
        </w:rPr>
      </w:pPr>
      <w:r w:rsidRPr="00E72440">
        <w:rPr>
          <w:sz w:val="22"/>
          <w:szCs w:val="22"/>
          <w:lang w:val="lv-LV"/>
        </w:rPr>
        <w:t xml:space="preserve">Ilze Grīnberga, 67095682 </w:t>
      </w:r>
    </w:p>
    <w:p w:rsidR="00E72440" w:rsidRPr="0013525F" w:rsidRDefault="00425CED" w:rsidP="00E72440">
      <w:pPr>
        <w:ind w:firstLine="720"/>
        <w:rPr>
          <w:b/>
          <w:lang w:val="lv-LV"/>
        </w:rPr>
      </w:pPr>
      <w:hyperlink r:id="rId8" w:history="1">
        <w:r w:rsidR="00E72440" w:rsidRPr="00D40F71">
          <w:rPr>
            <w:rStyle w:val="Hyperlink"/>
            <w:sz w:val="22"/>
            <w:szCs w:val="22"/>
            <w:lang w:val="lv-LV"/>
          </w:rPr>
          <w:t>ilze.grinberga@fm.gov.lv</w:t>
        </w:r>
      </w:hyperlink>
    </w:p>
    <w:sectPr w:rsidR="00E72440" w:rsidRPr="0013525F" w:rsidSect="00203B23">
      <w:headerReference w:type="even" r:id="rId9"/>
      <w:headerReference w:type="default" r:id="rId10"/>
      <w:footerReference w:type="default" r:id="rId11"/>
      <w:footerReference w:type="first" r:id="rId12"/>
      <w:pgSz w:w="11906" w:h="16838" w:code="9"/>
      <w:pgMar w:top="1077"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ED" w:rsidRDefault="00425CED" w:rsidP="007C15F6">
      <w:r>
        <w:separator/>
      </w:r>
    </w:p>
  </w:endnote>
  <w:endnote w:type="continuationSeparator" w:id="0">
    <w:p w:rsidR="00425CED" w:rsidRDefault="00425CED" w:rsidP="007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D41C45" w:rsidRDefault="00EE64F5" w:rsidP="00FA2FCA">
    <w:pPr>
      <w:pStyle w:val="Footer"/>
      <w:jc w:val="both"/>
      <w:rPr>
        <w:sz w:val="22"/>
        <w:szCs w:val="22"/>
        <w:lang w:val="lv-LV"/>
      </w:rPr>
    </w:pPr>
    <w:r w:rsidRPr="00D41C45">
      <w:rPr>
        <w:sz w:val="22"/>
        <w:szCs w:val="22"/>
        <w:lang w:val="lv-LV"/>
      </w:rPr>
      <w:t>FMAn</w:t>
    </w:r>
    <w:r>
      <w:rPr>
        <w:sz w:val="22"/>
        <w:szCs w:val="22"/>
        <w:lang w:val="lv-LV"/>
      </w:rPr>
      <w:t>ot_2</w:t>
    </w:r>
    <w:r w:rsidR="00527356">
      <w:rPr>
        <w:sz w:val="22"/>
        <w:szCs w:val="22"/>
        <w:lang w:val="lv-LV"/>
      </w:rPr>
      <w:t>3</w:t>
    </w:r>
    <w:r w:rsidRPr="00D41C45">
      <w:rPr>
        <w:sz w:val="22"/>
        <w:szCs w:val="22"/>
        <w:lang w:val="lv-LV"/>
      </w:rPr>
      <w:t>1210_</w:t>
    </w:r>
    <w:r w:rsidR="007C15F6">
      <w:rPr>
        <w:sz w:val="22"/>
        <w:szCs w:val="22"/>
        <w:lang w:val="lv-LV"/>
      </w:rPr>
      <w:t>VID</w:t>
    </w:r>
    <w:r w:rsidRPr="00D41C45">
      <w:rPr>
        <w:sz w:val="22"/>
        <w:szCs w:val="22"/>
        <w:lang w:val="lv-LV"/>
      </w:rPr>
      <w:t>; Likumprojekt</w:t>
    </w:r>
    <w:r>
      <w:rPr>
        <w:sz w:val="22"/>
        <w:szCs w:val="22"/>
        <w:lang w:val="lv-LV"/>
      </w:rPr>
      <w:t>a</w:t>
    </w:r>
    <w:r w:rsidR="00EF00B6">
      <w:rPr>
        <w:sz w:val="22"/>
        <w:szCs w:val="22"/>
        <w:lang w:val="lv-LV"/>
      </w:rPr>
      <w:t xml:space="preserve"> "Grozījumi</w:t>
    </w:r>
    <w:r w:rsidRPr="00D41C45">
      <w:rPr>
        <w:sz w:val="22"/>
        <w:szCs w:val="22"/>
        <w:lang w:val="lv-LV"/>
      </w:rPr>
      <w:t xml:space="preserve"> </w:t>
    </w:r>
    <w:r w:rsidR="007C15F6">
      <w:rPr>
        <w:sz w:val="22"/>
        <w:szCs w:val="22"/>
        <w:lang w:val="lv-LV"/>
      </w:rPr>
      <w:t>likumā "Par Valsts ieņēmumu dienestu"</w:t>
    </w:r>
    <w:r w:rsidRPr="00D41C45">
      <w:rPr>
        <w:sz w:val="22"/>
        <w:szCs w:val="22"/>
        <w:lang w:val="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D41C45" w:rsidRDefault="00EE64F5" w:rsidP="003C1EE7">
    <w:pPr>
      <w:pStyle w:val="Footer"/>
      <w:jc w:val="both"/>
      <w:rPr>
        <w:sz w:val="22"/>
        <w:szCs w:val="22"/>
        <w:lang w:val="lv-LV"/>
      </w:rPr>
    </w:pPr>
    <w:r w:rsidRPr="00D41C45">
      <w:rPr>
        <w:sz w:val="22"/>
        <w:szCs w:val="22"/>
        <w:lang w:val="lv-LV"/>
      </w:rPr>
      <w:t>FMAnot_</w:t>
    </w:r>
    <w:r>
      <w:rPr>
        <w:sz w:val="22"/>
        <w:szCs w:val="22"/>
        <w:lang w:val="lv-LV"/>
      </w:rPr>
      <w:t>2</w:t>
    </w:r>
    <w:r w:rsidR="00527356">
      <w:rPr>
        <w:sz w:val="22"/>
        <w:szCs w:val="22"/>
        <w:lang w:val="lv-LV"/>
      </w:rPr>
      <w:t>3</w:t>
    </w:r>
    <w:r>
      <w:rPr>
        <w:sz w:val="22"/>
        <w:szCs w:val="22"/>
        <w:lang w:val="lv-LV"/>
      </w:rPr>
      <w:t>1210_</w:t>
    </w:r>
    <w:r w:rsidR="0015325F">
      <w:rPr>
        <w:sz w:val="22"/>
        <w:szCs w:val="22"/>
        <w:lang w:val="lv-LV"/>
      </w:rPr>
      <w:t xml:space="preserve">VID; </w:t>
    </w:r>
    <w:r w:rsidR="0015325F" w:rsidRPr="0015325F">
      <w:rPr>
        <w:sz w:val="22"/>
        <w:szCs w:val="22"/>
        <w:lang w:val="lv-LV"/>
      </w:rPr>
      <w:t>Likumprojekta "Grozījumi likumā "Par Valsts ieņēmumu dienestu""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ED" w:rsidRDefault="00425CED" w:rsidP="007C15F6">
      <w:r>
        <w:separator/>
      </w:r>
    </w:p>
  </w:footnote>
  <w:footnote w:type="continuationSeparator" w:id="0">
    <w:p w:rsidR="00425CED" w:rsidRDefault="00425CED" w:rsidP="007C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Default="00E12658">
    <w:pPr>
      <w:pStyle w:val="Header"/>
      <w:framePr w:wrap="around" w:vAnchor="text" w:hAnchor="margin" w:xAlign="center" w:y="1"/>
      <w:rPr>
        <w:rStyle w:val="PageNumber"/>
      </w:rPr>
    </w:pPr>
    <w:r>
      <w:rPr>
        <w:rStyle w:val="PageNumber"/>
      </w:rPr>
      <w:fldChar w:fldCharType="begin"/>
    </w:r>
    <w:r w:rsidR="00EE64F5">
      <w:rPr>
        <w:rStyle w:val="PageNumber"/>
      </w:rPr>
      <w:instrText xml:space="preserve">PAGE  </w:instrText>
    </w:r>
    <w:r>
      <w:rPr>
        <w:rStyle w:val="PageNumber"/>
      </w:rPr>
      <w:fldChar w:fldCharType="end"/>
    </w:r>
  </w:p>
  <w:p w:rsidR="000A534F" w:rsidRDefault="00425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D41C45" w:rsidRDefault="00E12658">
    <w:pPr>
      <w:pStyle w:val="Header"/>
      <w:framePr w:wrap="around" w:vAnchor="text" w:hAnchor="margin" w:xAlign="center" w:y="1"/>
      <w:rPr>
        <w:rStyle w:val="PageNumber"/>
        <w:sz w:val="22"/>
        <w:szCs w:val="22"/>
      </w:rPr>
    </w:pPr>
    <w:r w:rsidRPr="00D41C45">
      <w:rPr>
        <w:rStyle w:val="PageNumber"/>
        <w:sz w:val="22"/>
        <w:szCs w:val="22"/>
      </w:rPr>
      <w:fldChar w:fldCharType="begin"/>
    </w:r>
    <w:r w:rsidR="00EE64F5" w:rsidRPr="00D41C45">
      <w:rPr>
        <w:rStyle w:val="PageNumber"/>
        <w:sz w:val="22"/>
        <w:szCs w:val="22"/>
      </w:rPr>
      <w:instrText xml:space="preserve">PAGE  </w:instrText>
    </w:r>
    <w:r w:rsidRPr="00D41C45">
      <w:rPr>
        <w:rStyle w:val="PageNumber"/>
        <w:sz w:val="22"/>
        <w:szCs w:val="22"/>
      </w:rPr>
      <w:fldChar w:fldCharType="separate"/>
    </w:r>
    <w:r w:rsidR="00F96503">
      <w:rPr>
        <w:rStyle w:val="PageNumber"/>
        <w:noProof/>
        <w:sz w:val="22"/>
        <w:szCs w:val="22"/>
      </w:rPr>
      <w:t>4</w:t>
    </w:r>
    <w:r w:rsidRPr="00D41C45">
      <w:rPr>
        <w:rStyle w:val="PageNumber"/>
        <w:sz w:val="22"/>
        <w:szCs w:val="22"/>
      </w:rPr>
      <w:fldChar w:fldCharType="end"/>
    </w:r>
  </w:p>
  <w:p w:rsidR="000A534F" w:rsidRDefault="00425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525F"/>
    <w:rsid w:val="000308A5"/>
    <w:rsid w:val="000459D8"/>
    <w:rsid w:val="00054D87"/>
    <w:rsid w:val="000E623A"/>
    <w:rsid w:val="00112C9D"/>
    <w:rsid w:val="00134FFF"/>
    <w:rsid w:val="0013525F"/>
    <w:rsid w:val="0015325F"/>
    <w:rsid w:val="0020682C"/>
    <w:rsid w:val="002C30B1"/>
    <w:rsid w:val="002F246A"/>
    <w:rsid w:val="003F114C"/>
    <w:rsid w:val="00425CED"/>
    <w:rsid w:val="00486596"/>
    <w:rsid w:val="004B71A5"/>
    <w:rsid w:val="004F5AF8"/>
    <w:rsid w:val="00527356"/>
    <w:rsid w:val="00584855"/>
    <w:rsid w:val="005D6518"/>
    <w:rsid w:val="006413A5"/>
    <w:rsid w:val="00653A5A"/>
    <w:rsid w:val="00654F60"/>
    <w:rsid w:val="00694363"/>
    <w:rsid w:val="006D443F"/>
    <w:rsid w:val="006F3CAD"/>
    <w:rsid w:val="007B430E"/>
    <w:rsid w:val="007C15F6"/>
    <w:rsid w:val="00832A2E"/>
    <w:rsid w:val="008426DD"/>
    <w:rsid w:val="00946F56"/>
    <w:rsid w:val="009940BE"/>
    <w:rsid w:val="00A132D6"/>
    <w:rsid w:val="00A37F6A"/>
    <w:rsid w:val="00A51BC8"/>
    <w:rsid w:val="00A95A79"/>
    <w:rsid w:val="00AB3F89"/>
    <w:rsid w:val="00B149C8"/>
    <w:rsid w:val="00BC3462"/>
    <w:rsid w:val="00BD2A7C"/>
    <w:rsid w:val="00BF5EE9"/>
    <w:rsid w:val="00C22E5B"/>
    <w:rsid w:val="00C50810"/>
    <w:rsid w:val="00C95DF6"/>
    <w:rsid w:val="00CE79ED"/>
    <w:rsid w:val="00D368B7"/>
    <w:rsid w:val="00D91FD4"/>
    <w:rsid w:val="00E11F04"/>
    <w:rsid w:val="00E12658"/>
    <w:rsid w:val="00E536C3"/>
    <w:rsid w:val="00E72440"/>
    <w:rsid w:val="00EC0F7F"/>
    <w:rsid w:val="00EE64F5"/>
    <w:rsid w:val="00EF00B6"/>
    <w:rsid w:val="00F521EB"/>
    <w:rsid w:val="00F94702"/>
    <w:rsid w:val="00F96503"/>
    <w:rsid w:val="00FA1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5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25F"/>
    <w:pPr>
      <w:jc w:val="center"/>
    </w:pPr>
    <w:rPr>
      <w:sz w:val="28"/>
      <w:lang w:val="lv-LV"/>
    </w:rPr>
  </w:style>
  <w:style w:type="character" w:customStyle="1" w:styleId="BodyTextChar">
    <w:name w:val="Body Text Char"/>
    <w:basedOn w:val="DefaultParagraphFont"/>
    <w:link w:val="BodyText"/>
    <w:rsid w:val="0013525F"/>
    <w:rPr>
      <w:rFonts w:eastAsia="Times New Roman" w:cs="Times New Roman"/>
      <w:sz w:val="28"/>
      <w:szCs w:val="24"/>
    </w:rPr>
  </w:style>
  <w:style w:type="character" w:styleId="Hyperlink">
    <w:name w:val="Hyperlink"/>
    <w:basedOn w:val="DefaultParagraphFont"/>
    <w:rsid w:val="0013525F"/>
    <w:rPr>
      <w:color w:val="0000FF"/>
      <w:u w:val="single"/>
    </w:rPr>
  </w:style>
  <w:style w:type="paragraph" w:styleId="Footer">
    <w:name w:val="footer"/>
    <w:basedOn w:val="Normal"/>
    <w:link w:val="FooterChar"/>
    <w:rsid w:val="0013525F"/>
    <w:pPr>
      <w:tabs>
        <w:tab w:val="center" w:pos="4153"/>
        <w:tab w:val="right" w:pos="8306"/>
      </w:tabs>
    </w:pPr>
  </w:style>
  <w:style w:type="character" w:customStyle="1" w:styleId="FooterChar">
    <w:name w:val="Footer Char"/>
    <w:basedOn w:val="DefaultParagraphFont"/>
    <w:link w:val="Footer"/>
    <w:rsid w:val="0013525F"/>
    <w:rPr>
      <w:rFonts w:eastAsia="Times New Roman" w:cs="Times New Roman"/>
      <w:szCs w:val="24"/>
      <w:lang w:val="en-GB"/>
    </w:rPr>
  </w:style>
  <w:style w:type="paragraph" w:styleId="Header">
    <w:name w:val="header"/>
    <w:basedOn w:val="Normal"/>
    <w:link w:val="HeaderChar"/>
    <w:rsid w:val="0013525F"/>
    <w:pPr>
      <w:tabs>
        <w:tab w:val="center" w:pos="4153"/>
        <w:tab w:val="right" w:pos="8306"/>
      </w:tabs>
    </w:pPr>
  </w:style>
  <w:style w:type="character" w:customStyle="1" w:styleId="HeaderChar">
    <w:name w:val="Header Char"/>
    <w:basedOn w:val="DefaultParagraphFont"/>
    <w:link w:val="Header"/>
    <w:rsid w:val="0013525F"/>
    <w:rPr>
      <w:rFonts w:eastAsia="Times New Roman" w:cs="Times New Roman"/>
      <w:szCs w:val="24"/>
      <w:lang w:val="en-GB"/>
    </w:rPr>
  </w:style>
  <w:style w:type="paragraph" w:customStyle="1" w:styleId="naislab">
    <w:name w:val="naislab"/>
    <w:basedOn w:val="Normal"/>
    <w:rsid w:val="0013525F"/>
    <w:pPr>
      <w:spacing w:before="100" w:beforeAutospacing="1" w:after="100" w:afterAutospacing="1"/>
    </w:pPr>
    <w:rPr>
      <w:lang w:val="lv-LV" w:eastAsia="lv-LV"/>
    </w:rPr>
  </w:style>
  <w:style w:type="paragraph" w:customStyle="1" w:styleId="naisc">
    <w:name w:val="naisc"/>
    <w:basedOn w:val="Normal"/>
    <w:rsid w:val="0013525F"/>
    <w:pPr>
      <w:spacing w:before="100" w:beforeAutospacing="1" w:after="100" w:afterAutospacing="1"/>
    </w:pPr>
    <w:rPr>
      <w:lang w:val="lv-LV" w:eastAsia="lv-LV"/>
    </w:rPr>
  </w:style>
  <w:style w:type="paragraph" w:customStyle="1" w:styleId="naisnod">
    <w:name w:val="naisnod"/>
    <w:basedOn w:val="Normal"/>
    <w:rsid w:val="0013525F"/>
    <w:pPr>
      <w:spacing w:before="100" w:beforeAutospacing="1" w:after="100" w:afterAutospacing="1"/>
    </w:pPr>
    <w:rPr>
      <w:lang w:val="lv-LV" w:eastAsia="lv-LV"/>
    </w:rPr>
  </w:style>
  <w:style w:type="paragraph" w:customStyle="1" w:styleId="naiskr">
    <w:name w:val="naiskr"/>
    <w:basedOn w:val="Normal"/>
    <w:rsid w:val="0013525F"/>
    <w:pPr>
      <w:spacing w:before="100" w:beforeAutospacing="1" w:after="100" w:afterAutospacing="1"/>
    </w:pPr>
    <w:rPr>
      <w:lang w:val="lv-LV" w:eastAsia="lv-LV"/>
    </w:rPr>
  </w:style>
  <w:style w:type="character" w:styleId="PageNumber">
    <w:name w:val="page number"/>
    <w:basedOn w:val="DefaultParagraphFont"/>
    <w:rsid w:val="0013525F"/>
  </w:style>
  <w:style w:type="character" w:customStyle="1" w:styleId="spelle">
    <w:name w:val="spelle"/>
    <w:basedOn w:val="DefaultParagraphFont"/>
    <w:rsid w:val="0013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3528">
      <w:bodyDiv w:val="1"/>
      <w:marLeft w:val="0"/>
      <w:marRight w:val="0"/>
      <w:marTop w:val="0"/>
      <w:marBottom w:val="0"/>
      <w:divBdr>
        <w:top w:val="none" w:sz="0" w:space="0" w:color="auto"/>
        <w:left w:val="none" w:sz="0" w:space="0" w:color="auto"/>
        <w:bottom w:val="none" w:sz="0" w:space="0" w:color="auto"/>
        <w:right w:val="none" w:sz="0" w:space="0" w:color="auto"/>
      </w:divBdr>
    </w:div>
    <w:div w:id="15737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9FB0-649B-4801-A5F7-06E49ADD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4733</Words>
  <Characters>2699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grozījums likumā "Par Valsts ieņēmumu dienestu"</vt:lpstr>
    </vt:vector>
  </TitlesOfParts>
  <Company>VID</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Valsts ieņēmumu dienestu"</dc:title>
  <dc:subject>likumprojekts</dc:subject>
  <dc:creator>Ilze Grīnberga</dc:creator>
  <cp:keywords/>
  <dc:description>ilze.grinberga@fm.gov.lv
Tālrunis 67095682</dc:description>
  <cp:lastModifiedBy>nd-oseil</cp:lastModifiedBy>
  <cp:revision>27</cp:revision>
  <cp:lastPrinted>2011-01-21T13:40:00Z</cp:lastPrinted>
  <dcterms:created xsi:type="dcterms:W3CDTF">2010-12-22T14:01:00Z</dcterms:created>
  <dcterms:modified xsi:type="dcterms:W3CDTF">2011-01-27T13:08:00Z</dcterms:modified>
</cp:coreProperties>
</file>