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1171" w14:textId="77777777" w:rsidR="0055133A" w:rsidRPr="0055133A" w:rsidRDefault="00014EB6" w:rsidP="00107913">
      <w:pPr>
        <w:pStyle w:val="naisvisr"/>
        <w:spacing w:before="0" w:beforeAutospacing="0" w:after="0" w:afterAutospacing="0"/>
        <w:jc w:val="center"/>
        <w:rPr>
          <w:b/>
          <w:sz w:val="26"/>
          <w:szCs w:val="26"/>
        </w:rPr>
      </w:pPr>
      <w:r w:rsidRPr="00014EB6">
        <w:rPr>
          <w:b/>
          <w:sz w:val="26"/>
          <w:szCs w:val="26"/>
        </w:rPr>
        <w:t xml:space="preserve">Ministru kabineta  noteikumu „Grozījumi Ministru kabineta 2010.gada 21.jūnija noteikumos Nr.565 „Noteikumi par valsts un pašvaldību institūciju amatpersonu un darbinieku sociālajām garantijām”” </w:t>
      </w:r>
      <w:r w:rsidR="002F0760">
        <w:rPr>
          <w:b/>
          <w:sz w:val="26"/>
          <w:szCs w:val="26"/>
        </w:rPr>
        <w:t xml:space="preserve">projekta </w:t>
      </w:r>
      <w:r w:rsidR="0055133A" w:rsidRPr="0055133A">
        <w:rPr>
          <w:b/>
          <w:bCs/>
          <w:sz w:val="26"/>
          <w:szCs w:val="26"/>
        </w:rPr>
        <w:t>sākotnējās ietekmes novērtējuma ziņojums (anotācija)</w:t>
      </w:r>
    </w:p>
    <w:p w14:paraId="386E07A6" w14:textId="77777777"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2453"/>
        <w:gridCol w:w="6076"/>
      </w:tblGrid>
      <w:tr w:rsidR="0070526D" w:rsidRPr="00E4178A" w14:paraId="40FF6942" w14:textId="77777777"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70283ED9" w14:textId="77777777" w:rsidR="0070526D" w:rsidRPr="00E4178A" w:rsidRDefault="0070526D" w:rsidP="00062334">
            <w:pPr>
              <w:pStyle w:val="ListParagraph"/>
              <w:numPr>
                <w:ilvl w:val="0"/>
                <w:numId w:val="2"/>
              </w:numPr>
              <w:rPr>
                <w:rFonts w:eastAsia="Times New Roman" w:cs="Times New Roman"/>
                <w:b/>
                <w:bCs/>
                <w:sz w:val="26"/>
                <w:szCs w:val="26"/>
                <w:lang w:eastAsia="lv-LV"/>
              </w:rPr>
            </w:pPr>
            <w:r w:rsidRPr="00E4178A">
              <w:rPr>
                <w:rFonts w:eastAsia="Times New Roman" w:cs="Times New Roman"/>
                <w:b/>
                <w:bCs/>
                <w:sz w:val="26"/>
                <w:szCs w:val="26"/>
                <w:lang w:eastAsia="lv-LV"/>
              </w:rPr>
              <w:t>Tiesību akta projekta izstrādes nepieciešamība</w:t>
            </w:r>
          </w:p>
          <w:p w14:paraId="52FFF8FA" w14:textId="77777777" w:rsidR="00062334" w:rsidRPr="00E4178A" w:rsidRDefault="00062334" w:rsidP="00C030E6">
            <w:pPr>
              <w:pStyle w:val="ListParagraph"/>
              <w:ind w:left="840"/>
              <w:rPr>
                <w:rFonts w:eastAsia="Times New Roman" w:cs="Times New Roman"/>
                <w:sz w:val="26"/>
                <w:szCs w:val="26"/>
                <w:lang w:eastAsia="lv-LV"/>
              </w:rPr>
            </w:pPr>
          </w:p>
        </w:tc>
      </w:tr>
      <w:tr w:rsidR="0070526D" w:rsidRPr="00E4178A" w14:paraId="6A9B7A9F" w14:textId="77777777"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2175EC09" w14:textId="77777777" w:rsidR="0070526D" w:rsidRPr="00E4178A" w:rsidRDefault="0070526D" w:rsidP="0024678C">
            <w:pPr>
              <w:rPr>
                <w:rFonts w:eastAsia="Times New Roman" w:cs="Times New Roman"/>
                <w:sz w:val="26"/>
                <w:szCs w:val="26"/>
                <w:lang w:eastAsia="lv-LV"/>
              </w:rPr>
            </w:pPr>
            <w:r w:rsidRPr="00E4178A">
              <w:rPr>
                <w:rFonts w:eastAsia="Times New Roman" w:cs="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14:paraId="43ECCDB1" w14:textId="77777777" w:rsidR="0070526D" w:rsidRPr="00E4178A" w:rsidRDefault="0070526D" w:rsidP="0024678C">
            <w:pPr>
              <w:rPr>
                <w:rFonts w:eastAsia="Times New Roman" w:cs="Times New Roman"/>
                <w:sz w:val="26"/>
                <w:szCs w:val="26"/>
                <w:lang w:eastAsia="lv-LV"/>
              </w:rPr>
            </w:pPr>
            <w:r w:rsidRPr="00E4178A">
              <w:rPr>
                <w:rFonts w:eastAsia="Times New Roman" w:cs="Times New Roman"/>
                <w:sz w:val="26"/>
                <w:szCs w:val="26"/>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14:paraId="7AB209A6" w14:textId="77777777" w:rsidR="0070526D" w:rsidRDefault="00474629" w:rsidP="00DD561C">
            <w:pPr>
              <w:jc w:val="both"/>
              <w:rPr>
                <w:sz w:val="26"/>
                <w:szCs w:val="26"/>
              </w:rPr>
            </w:pPr>
            <w:r w:rsidRPr="00474629">
              <w:rPr>
                <w:sz w:val="26"/>
                <w:szCs w:val="26"/>
              </w:rPr>
              <w:t>Ministru kabineta  noteikumu „Grozījumi Ministru kabineta 2010.gada 21.jūnija noteikumos Nr.565 „Noteikumi par valsts un pašvaldību institūciju amatpersonu un darbinieku sociālajām garantijām”” projekts</w:t>
            </w:r>
            <w:r>
              <w:rPr>
                <w:sz w:val="26"/>
                <w:szCs w:val="26"/>
              </w:rPr>
              <w:t xml:space="preserve"> </w:t>
            </w:r>
            <w:r w:rsidR="00640BB4" w:rsidRPr="007959DE">
              <w:rPr>
                <w:rFonts w:eastAsia="Times New Roman" w:cs="Times New Roman"/>
                <w:sz w:val="26"/>
                <w:szCs w:val="26"/>
                <w:lang w:eastAsia="lv-LV"/>
              </w:rPr>
              <w:t>izstrādāt</w:t>
            </w:r>
            <w:r w:rsidR="000520FB" w:rsidRPr="007959DE">
              <w:rPr>
                <w:sz w:val="26"/>
                <w:szCs w:val="26"/>
              </w:rPr>
              <w:t>s</w:t>
            </w:r>
            <w:r w:rsidR="00640BB4" w:rsidRPr="007959DE">
              <w:rPr>
                <w:rFonts w:eastAsia="Times New Roman" w:cs="Times New Roman"/>
                <w:sz w:val="26"/>
                <w:szCs w:val="26"/>
                <w:lang w:eastAsia="lv-LV"/>
              </w:rPr>
              <w:t xml:space="preserve"> s</w:t>
            </w:r>
            <w:r w:rsidR="00F16110" w:rsidRPr="007959DE">
              <w:rPr>
                <w:rFonts w:eastAsia="Times New Roman" w:cs="Times New Roman"/>
                <w:sz w:val="26"/>
                <w:szCs w:val="26"/>
                <w:lang w:eastAsia="lv-LV"/>
              </w:rPr>
              <w:t xml:space="preserve">aistībā ar </w:t>
            </w:r>
            <w:proofErr w:type="spellStart"/>
            <w:r w:rsidR="00640BB4" w:rsidRPr="007959DE">
              <w:rPr>
                <w:sz w:val="26"/>
                <w:szCs w:val="26"/>
              </w:rPr>
              <w:t>Euro</w:t>
            </w:r>
            <w:proofErr w:type="spellEnd"/>
            <w:r w:rsidR="00640BB4" w:rsidRPr="007959DE">
              <w:rPr>
                <w:sz w:val="26"/>
                <w:szCs w:val="26"/>
              </w:rPr>
              <w:t xml:space="preserve"> ieviešanas kārtības likuma 30.pantu,</w:t>
            </w:r>
            <w:r w:rsidR="000520FB" w:rsidRPr="007959DE">
              <w:rPr>
                <w:sz w:val="26"/>
                <w:szCs w:val="26"/>
              </w:rPr>
              <w:t xml:space="preserve"> </w:t>
            </w:r>
            <w:r w:rsidR="007959DE" w:rsidRPr="007959DE">
              <w:rPr>
                <w:sz w:val="26"/>
                <w:szCs w:val="26"/>
              </w:rPr>
              <w:t>saskaņā ar kuru ministrijām</w:t>
            </w:r>
            <w:r w:rsidR="007959DE">
              <w:rPr>
                <w:sz w:val="26"/>
                <w:szCs w:val="26"/>
              </w:rPr>
              <w:t xml:space="preserve"> jā</w:t>
            </w:r>
            <w:r w:rsidR="007959DE" w:rsidRPr="007959DE">
              <w:rPr>
                <w:sz w:val="26"/>
                <w:szCs w:val="26"/>
              </w:rPr>
              <w:t xml:space="preserve">sagatavo to tiesību aktu grozījumu projektus, kurus nepieciešams pielāgot </w:t>
            </w:r>
            <w:proofErr w:type="spellStart"/>
            <w:r w:rsidR="007959DE" w:rsidRPr="007959DE">
              <w:rPr>
                <w:i/>
                <w:iCs/>
                <w:sz w:val="26"/>
                <w:szCs w:val="26"/>
              </w:rPr>
              <w:t>euro</w:t>
            </w:r>
            <w:proofErr w:type="spellEnd"/>
            <w:r w:rsidR="007959DE">
              <w:rPr>
                <w:sz w:val="26"/>
                <w:szCs w:val="26"/>
              </w:rPr>
              <w:t xml:space="preserve"> ieviešanai, kā arī </w:t>
            </w:r>
            <w:r w:rsidR="00863C1E" w:rsidRPr="007959DE">
              <w:rPr>
                <w:rFonts w:eastAsia="Times New Roman"/>
                <w:sz w:val="26"/>
                <w:szCs w:val="26"/>
                <w:lang w:eastAsia="lv-LV"/>
              </w:rPr>
              <w:t>Ministru kabineta 2012.gada 27.jūnija rīkojuma Nr.282 „Par ”Koncepciju par normatīvo aktu sakārtošanu saistībā ar eiro iev</w:t>
            </w:r>
            <w:r w:rsidR="00640BB4" w:rsidRPr="007959DE">
              <w:rPr>
                <w:sz w:val="26"/>
                <w:szCs w:val="26"/>
              </w:rPr>
              <w:t>i</w:t>
            </w:r>
            <w:r w:rsidR="00DD561C">
              <w:rPr>
                <w:sz w:val="26"/>
                <w:szCs w:val="26"/>
              </w:rPr>
              <w:t>ešanu Latvijā”” 7.1.apakšpunktu.</w:t>
            </w:r>
          </w:p>
          <w:p w14:paraId="7FB3EC56" w14:textId="77777777" w:rsidR="003438BD" w:rsidRPr="003438BD" w:rsidRDefault="003438BD" w:rsidP="003438BD">
            <w:pPr>
              <w:jc w:val="both"/>
              <w:rPr>
                <w:rFonts w:eastAsia="Times New Roman"/>
                <w:sz w:val="26"/>
                <w:szCs w:val="26"/>
                <w:lang w:eastAsia="lv-LV"/>
              </w:rPr>
            </w:pPr>
            <w:r w:rsidRPr="003438BD">
              <w:rPr>
                <w:rFonts w:eastAsia="Times New Roman"/>
                <w:sz w:val="26"/>
                <w:szCs w:val="26"/>
                <w:lang w:eastAsia="lv-LV"/>
              </w:rPr>
              <w:t xml:space="preserve">Ministru kabineta 2013.gada 19.marta sēdē tika izskatīts un pieņemts zināšanai informatīvais ziņojums „Priekšlikumi par normatīvajos aktos noteikto sociālo garantiju karavīriem un amatpersonām ar speciālajām dienesta pakāpēm iespējamu pilnveidošanu”(prot.Nr.15, 36.#). Izpildot ar Ministru kabineta 2012.gada 16.februāra rīkojumu Nr.84 apstiprinātā Valdības rīcības plāna Deklarācijas par Valda Dombrovska vadītā Ministru kabineta iecerēto darbību īstenošanai (turpmāk – Rīcības plāns) paredzēto uzdevumu – pilnveidot sociālo garantiju sistēmu </w:t>
            </w:r>
            <w:proofErr w:type="spellStart"/>
            <w:r w:rsidRPr="003438BD">
              <w:rPr>
                <w:rFonts w:eastAsia="Times New Roman"/>
                <w:sz w:val="26"/>
                <w:szCs w:val="26"/>
                <w:lang w:eastAsia="lv-LV"/>
              </w:rPr>
              <w:t>Iekšlietu</w:t>
            </w:r>
            <w:proofErr w:type="spellEnd"/>
            <w:r w:rsidRPr="003438BD">
              <w:rPr>
                <w:rFonts w:eastAsia="Times New Roman"/>
                <w:sz w:val="26"/>
                <w:szCs w:val="26"/>
                <w:lang w:eastAsia="lv-LV"/>
              </w:rPr>
              <w:t xml:space="preserve"> ministrijas sistēmas iestāžu un Ieslodzījuma vietu pārvaldes amatpersonām ar speciālajām dienesta pakāpēm, uzlabojot veselības aprūpi un pārskatot pabalstu sistēmu, ja amatpersona, kura, pildot ar dzīvības vai veselības apdraudējumu (risku) saistītus dienesta pienākumus, ir cietusi nelaimes gadījumā un guvusi ievainojumu vai sakropļojumu vai kuras veselībai nodarīts citāds kaitējums – informatīvajā ziņojumā atspoguļota </w:t>
            </w:r>
            <w:proofErr w:type="spellStart"/>
            <w:r w:rsidRPr="003438BD">
              <w:rPr>
                <w:rFonts w:eastAsia="Times New Roman"/>
                <w:sz w:val="26"/>
                <w:szCs w:val="26"/>
                <w:lang w:eastAsia="lv-LV"/>
              </w:rPr>
              <w:t>Iekšlietu</w:t>
            </w:r>
            <w:proofErr w:type="spellEnd"/>
            <w:r w:rsidRPr="003438BD">
              <w:rPr>
                <w:rFonts w:eastAsia="Times New Roman"/>
                <w:sz w:val="26"/>
                <w:szCs w:val="26"/>
                <w:lang w:eastAsia="lv-LV"/>
              </w:rPr>
              <w:t xml:space="preserve"> ministrijas izvirzītā iniciatīva par pabalstu sistēmas pilnveidošanu.</w:t>
            </w:r>
          </w:p>
          <w:p w14:paraId="77813820" w14:textId="4765E1D7" w:rsidR="003438BD" w:rsidRPr="003438BD" w:rsidRDefault="003438BD" w:rsidP="003438BD">
            <w:pPr>
              <w:jc w:val="both"/>
              <w:rPr>
                <w:rFonts w:eastAsia="Times New Roman"/>
                <w:sz w:val="26"/>
                <w:szCs w:val="26"/>
                <w:lang w:eastAsia="lv-LV"/>
              </w:rPr>
            </w:pPr>
            <w:r w:rsidRPr="003438BD">
              <w:rPr>
                <w:rFonts w:eastAsia="Times New Roman"/>
                <w:sz w:val="26"/>
                <w:szCs w:val="26"/>
                <w:lang w:eastAsia="lv-LV"/>
              </w:rPr>
              <w:t xml:space="preserve">    Ministru kabinets (2013.gada 19.marta prot.Nr.15, 36.#, 4.punkts) ir uzdevis </w:t>
            </w:r>
            <w:proofErr w:type="spellStart"/>
            <w:r w:rsidRPr="003438BD">
              <w:rPr>
                <w:rFonts w:eastAsia="Times New Roman"/>
                <w:sz w:val="26"/>
                <w:szCs w:val="26"/>
                <w:lang w:eastAsia="lv-LV"/>
              </w:rPr>
              <w:t>Iekšlietu</w:t>
            </w:r>
            <w:proofErr w:type="spellEnd"/>
            <w:r w:rsidRPr="003438BD">
              <w:rPr>
                <w:rFonts w:eastAsia="Times New Roman"/>
                <w:sz w:val="26"/>
                <w:szCs w:val="26"/>
                <w:lang w:eastAsia="lv-LV"/>
              </w:rPr>
              <w:t xml:space="preserve"> ministrijai izstrādāt un līdz 2013.gada 31.oktobrim iesniegt izskatīšanai Ministru kabinetā grozījumu Ministru kabineta 2010.gada 21.jūnija noteikumos Nr.565 „Noteikumi par valsts un pašvaldību institūciju amatpersonu un darbinieku sociālajām garantijām”, nosakot, ka amatpersonai, kura, pildot ar dzīvības vai veselības apdraudējumu (risku) saistītus </w:t>
            </w:r>
            <w:r w:rsidRPr="003438BD">
              <w:rPr>
                <w:rFonts w:eastAsia="Times New Roman"/>
                <w:sz w:val="26"/>
                <w:szCs w:val="26"/>
                <w:lang w:eastAsia="lv-LV"/>
              </w:rPr>
              <w:lastRenderedPageBreak/>
              <w:t xml:space="preserve">amata (dienesta, darba) pienākumus, ir cietusi nelaimes gadījumā un guvusi ievainojumu vai sakropļojumu vai kuras veselībai nodarīts citāds kaitējums (izņemot arodslimību), ir kļuvusi par I grupas invalīdu, vienreizēja pabalsta apmērs ir 50 000 latu. Vienlaikus pabalsta izmaksa nodrošināma </w:t>
            </w:r>
            <w:r w:rsidR="00FF7DF8">
              <w:rPr>
                <w:rFonts w:eastAsia="Times New Roman"/>
                <w:sz w:val="26"/>
                <w:szCs w:val="26"/>
                <w:lang w:eastAsia="lv-LV"/>
              </w:rPr>
              <w:t xml:space="preserve">institūcijām </w:t>
            </w:r>
            <w:r w:rsidRPr="003438BD">
              <w:rPr>
                <w:rFonts w:eastAsia="Times New Roman"/>
                <w:sz w:val="26"/>
                <w:szCs w:val="26"/>
                <w:lang w:eastAsia="lv-LV"/>
              </w:rPr>
              <w:t>piešķirto valsts budžeta līdzekļu ietvaros.</w:t>
            </w:r>
          </w:p>
          <w:p w14:paraId="6E9BD085" w14:textId="51608D18" w:rsidR="003438BD" w:rsidRPr="007959DE" w:rsidRDefault="003438BD" w:rsidP="003438BD">
            <w:pPr>
              <w:jc w:val="both"/>
              <w:rPr>
                <w:rFonts w:eastAsia="Times New Roman"/>
                <w:sz w:val="26"/>
                <w:szCs w:val="26"/>
                <w:lang w:eastAsia="lv-LV"/>
              </w:rPr>
            </w:pPr>
            <w:r w:rsidRPr="003438BD">
              <w:rPr>
                <w:sz w:val="26"/>
                <w:szCs w:val="26"/>
              </w:rPr>
              <w:t>Atbilstoši Tieslietu ministrija ierosinājumam iepriekš minētais</w:t>
            </w:r>
            <w:r w:rsidRPr="003438BD">
              <w:rPr>
                <w:sz w:val="26"/>
                <w:szCs w:val="26"/>
                <w:lang w:eastAsia="lv-LV"/>
              </w:rPr>
              <w:t xml:space="preserve"> </w:t>
            </w:r>
            <w:proofErr w:type="spellStart"/>
            <w:r w:rsidRPr="003438BD">
              <w:rPr>
                <w:sz w:val="26"/>
                <w:szCs w:val="26"/>
                <w:lang w:eastAsia="lv-LV"/>
              </w:rPr>
              <w:t>Iekšlietu</w:t>
            </w:r>
            <w:proofErr w:type="spellEnd"/>
            <w:r w:rsidRPr="003438BD">
              <w:rPr>
                <w:sz w:val="26"/>
                <w:szCs w:val="26"/>
                <w:lang w:eastAsia="lv-LV"/>
              </w:rPr>
              <w:t xml:space="preserve"> ministrijas izstrādātais noteikumu projekts ir konsolidēts ar Finanšu ministrijas izstrādāto noteikumu projektu, kurš saistīts ar </w:t>
            </w:r>
            <w:proofErr w:type="spellStart"/>
            <w:r w:rsidRPr="003438BD">
              <w:rPr>
                <w:i/>
                <w:sz w:val="26"/>
                <w:szCs w:val="26"/>
                <w:lang w:eastAsia="lv-LV"/>
              </w:rPr>
              <w:t>euro</w:t>
            </w:r>
            <w:proofErr w:type="spellEnd"/>
            <w:r w:rsidRPr="003438BD">
              <w:rPr>
                <w:sz w:val="26"/>
                <w:szCs w:val="26"/>
                <w:lang w:eastAsia="lv-LV"/>
              </w:rPr>
              <w:t xml:space="preserve"> ieviešanu.</w:t>
            </w:r>
          </w:p>
        </w:tc>
      </w:tr>
      <w:tr w:rsidR="0070526D" w:rsidRPr="00E4178A" w14:paraId="6EEEAD5E" w14:textId="77777777"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69BC0CC9"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lastRenderedPageBreak/>
              <w:t> 2.</w:t>
            </w:r>
          </w:p>
        </w:tc>
        <w:tc>
          <w:tcPr>
            <w:tcW w:w="2464" w:type="dxa"/>
            <w:tcBorders>
              <w:top w:val="outset" w:sz="6" w:space="0" w:color="auto"/>
              <w:left w:val="outset" w:sz="6" w:space="0" w:color="auto"/>
              <w:bottom w:val="outset" w:sz="6" w:space="0" w:color="auto"/>
              <w:right w:val="outset" w:sz="6" w:space="0" w:color="auto"/>
            </w:tcBorders>
            <w:hideMark/>
          </w:tcPr>
          <w:p w14:paraId="6E4371DA" w14:textId="77777777" w:rsidR="0070526D" w:rsidRPr="00E4178A" w:rsidRDefault="0070526D" w:rsidP="0030223A">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14:paraId="2DE4DE0A" w14:textId="77777777" w:rsidR="0093094C" w:rsidRDefault="00474629" w:rsidP="00474629">
            <w:pPr>
              <w:pStyle w:val="naisf"/>
              <w:spacing w:before="0" w:beforeAutospacing="0" w:after="0" w:afterAutospacing="0"/>
              <w:jc w:val="both"/>
              <w:rPr>
                <w:sz w:val="26"/>
                <w:szCs w:val="26"/>
              </w:rPr>
            </w:pPr>
            <w:r w:rsidRPr="00474629">
              <w:rPr>
                <w:sz w:val="26"/>
                <w:szCs w:val="26"/>
              </w:rPr>
              <w:t>Ministru kabineta 2010.gada 21.jūnija noteikumos Nr.565 „Noteikumi par valsts un pašvaldību institūciju amatpersonu un darbinieku sociālajām garantijām”</w:t>
            </w:r>
            <w:r>
              <w:rPr>
                <w:sz w:val="26"/>
                <w:szCs w:val="26"/>
              </w:rPr>
              <w:t xml:space="preserve"> </w:t>
            </w:r>
            <w:r w:rsidR="004D0194">
              <w:rPr>
                <w:sz w:val="26"/>
                <w:szCs w:val="26"/>
              </w:rPr>
              <w:t xml:space="preserve">normas attiecībā uz </w:t>
            </w:r>
            <w:r w:rsidR="0093094C">
              <w:rPr>
                <w:sz w:val="26"/>
                <w:szCs w:val="26"/>
              </w:rPr>
              <w:t>atlīdzības apm</w:t>
            </w:r>
            <w:r w:rsidR="00527A7F">
              <w:rPr>
                <w:sz w:val="26"/>
                <w:szCs w:val="26"/>
              </w:rPr>
              <w:t>ēriem ir noteiktas latos,</w:t>
            </w:r>
            <w:r w:rsidR="00527A7F" w:rsidRPr="00E4178A">
              <w:rPr>
                <w:sz w:val="26"/>
                <w:szCs w:val="26"/>
              </w:rPr>
              <w:t xml:space="preserve"> līdz ar to </w:t>
            </w:r>
            <w:r w:rsidR="00030942">
              <w:rPr>
                <w:sz w:val="26"/>
                <w:szCs w:val="26"/>
              </w:rPr>
              <w:t>tajos</w:t>
            </w:r>
            <w:r w:rsidR="00527A7F">
              <w:rPr>
                <w:sz w:val="26"/>
                <w:szCs w:val="26"/>
              </w:rPr>
              <w:t xml:space="preserve"> nepieciešams veikt grozījumus, normas attiecībā uz atlīdzības apmēriem nosakot </w:t>
            </w:r>
            <w:proofErr w:type="spellStart"/>
            <w:r w:rsidR="00527A7F" w:rsidRPr="00843AF3">
              <w:rPr>
                <w:i/>
                <w:sz w:val="26"/>
                <w:szCs w:val="26"/>
              </w:rPr>
              <w:t>euro</w:t>
            </w:r>
            <w:proofErr w:type="spellEnd"/>
            <w:r w:rsidR="00527A7F">
              <w:rPr>
                <w:sz w:val="26"/>
                <w:szCs w:val="26"/>
              </w:rPr>
              <w:t>.</w:t>
            </w:r>
          </w:p>
          <w:p w14:paraId="42974424" w14:textId="77777777" w:rsidR="003438BD" w:rsidRPr="003438BD" w:rsidRDefault="003438BD" w:rsidP="003438BD">
            <w:pPr>
              <w:pStyle w:val="naisf"/>
              <w:jc w:val="both"/>
              <w:rPr>
                <w:sz w:val="26"/>
                <w:szCs w:val="26"/>
              </w:rPr>
            </w:pPr>
            <w:r w:rsidRPr="003438BD">
              <w:rPr>
                <w:sz w:val="26"/>
                <w:szCs w:val="26"/>
              </w:rPr>
              <w:t xml:space="preserve">Valsts un pašvaldību institūciju amatpersonu un darbinieku atlīdzības likuma (turpmāk – Atlīdzības likums) 19.panta trešā daļa nosaka, ka amatpersonas (darbinieki), izņemot karavīrus, kuras, pildot ar dzīvības vai veselības apdraudējumu (risku) saistītus amata (dienesta, darba) pienākumus, ir cietušas nelaimes gadījumā un guvušas ievainojumu vai sakropļojumu vai kuru veselībai nodarīts citāds kaitējums (izņemot arodslimību), saņem vienreizēju pabalstu. Veselības bojājumus, sakarā ar kuriem izmaksā minēto pabalstu, tā apmēru, piešķiršanas un izmaksas kārtību, kā arī gadījumus, kuros izmaksā minēto pabalstu, nosaka Ministru kabinets. Savukārt, Atlīdzības likuma 19.panta piektā daļa nosaka, ka minēto pabalstu </w:t>
            </w:r>
            <w:proofErr w:type="spellStart"/>
            <w:r w:rsidRPr="003438BD">
              <w:rPr>
                <w:sz w:val="26"/>
                <w:szCs w:val="26"/>
              </w:rPr>
              <w:t>Iekšlietu</w:t>
            </w:r>
            <w:proofErr w:type="spellEnd"/>
            <w:r w:rsidRPr="003438BD">
              <w:rPr>
                <w:sz w:val="26"/>
                <w:szCs w:val="26"/>
              </w:rPr>
              <w:t xml:space="preserve"> ministrijas sistēmas iestādes vai Ieslodzījuma vietu pārvaldes amatpersonai ar speciālo dienesta pakāpi piešķir, ja amatpersona cietusi:</w:t>
            </w:r>
          </w:p>
          <w:p w14:paraId="401DE415"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1) aizsargājot citu personu dzīvību, veselību, tiesības un brīvības, īpašumu, sabiedrības vai valsts intereses no noziedzīgiem un citādiem prettiesiskiem apdraudējumiem;</w:t>
            </w:r>
          </w:p>
          <w:p w14:paraId="55C3DB09"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2) veicot ugunsgrēka dzēšanas darbus, glābšanas darbus vai zemūdens meklēšanas darbus;</w:t>
            </w:r>
          </w:p>
          <w:p w14:paraId="55B6C734"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3) veicot tiešas robežkontroles funkcijas, kā arī tieši kontrolējot ārzemnieku ieceļošanas, uzturēšanās, tranzīta un izceļošanas nosacījumu izpildi un atbilstoši tiem turot ārzemniekus apsardzībā, pavadot apsardzes uzraudzībā vai izraidot;</w:t>
            </w:r>
          </w:p>
          <w:p w14:paraId="6004F50C"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lastRenderedPageBreak/>
              <w:t>4) veicot ārkārtas situāciju novēršanas un to seku likvidēšanas pasākumus;</w:t>
            </w:r>
          </w:p>
          <w:p w14:paraId="3939C16D"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5) tieši nodrošinot drošības līdzekļa — apcietinājuma — vai kriminālsoda — brīvības atņemšanas — izpildi;</w:t>
            </w:r>
          </w:p>
          <w:p w14:paraId="77BE33EF"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6) piedaloties speciālajā apmācībā.</w:t>
            </w:r>
          </w:p>
          <w:p w14:paraId="56DB40A6"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Saskaņā ar Atlīdzības likumu izdoto Ministru kabineta 2010.gada 21.jūnija noteikumu Nr.565 „Noteikumi par valsts un pašvaldību institūciju amatpersonu un darbinieku sociālajām garantijām” (turpmāk – noteikumi Nr.565) 17. punkts nosaka, ka, ja amatpersonai (darbiniekam) 18 mēnešu laikā pēc nelaimes gadījuma Veselības un darbspēju ekspertīzes ārstu komisija noteikusi invaliditāti, kuras cēlonis ir aktā par nelaimes gadījumu darbā minētais nelaimes gadījums, amatpersonai (darbiniekam) izmaksā vienreizēju pabalstu šādā apmērā: </w:t>
            </w:r>
          </w:p>
          <w:p w14:paraId="344BFEA4"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17.1. I grupas invalīdam – 30 000 latu; </w:t>
            </w:r>
          </w:p>
          <w:p w14:paraId="6274A75A"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17.2. II grupas invalīdam – 20 000 latu; </w:t>
            </w:r>
          </w:p>
          <w:p w14:paraId="3045165E"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17.3. III grupas invalīdam – 5 000 latu.</w:t>
            </w:r>
          </w:p>
          <w:p w14:paraId="6577D27D"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Minētais regulējums attiecas uz visu valsts un pašvaldību institūciju amatpersonām (darbiniekiem), tajā skaitā arī uz </w:t>
            </w:r>
            <w:proofErr w:type="spellStart"/>
            <w:r w:rsidRPr="003438BD">
              <w:rPr>
                <w:sz w:val="26"/>
                <w:szCs w:val="26"/>
              </w:rPr>
              <w:t>Iekšlietu</w:t>
            </w:r>
            <w:proofErr w:type="spellEnd"/>
            <w:r w:rsidRPr="003438BD">
              <w:rPr>
                <w:sz w:val="26"/>
                <w:szCs w:val="26"/>
              </w:rPr>
              <w:t xml:space="preserve"> ministrijas sistēmas iestāžu un Ieslodzījuma vietu pārvaldes amatpersonām ar speciālajām dienesta pakāpēm, izņemot karavīrus. Karavīriem pabalsta izmaksa invaliditātes gadījumā paredzēta Atlīdzības likuma 21.panta pirmajā daļā, kas nosaka, ka, ja karavīram aktīvā dienesta laikā vai gada laikā pēc atvaļināšanas no aktīvā dienesta noteikta invaliditāte dienesta laikā, pildot dienesta pienākumus, gūta ievainojuma (sakropļojuma, kontūzijas) dēļ vai tādas slimības dēļ, kuras cēlonis saistīts ar militārā dienesta izpildi (arodslimība), viņam izmaksā vienreizēju pabalstu:</w:t>
            </w:r>
          </w:p>
          <w:p w14:paraId="40D2E40B"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I grupas invalīdam — 50 mēnešalgu apmērā, bet ne vairāk kā 30 000 latu;</w:t>
            </w:r>
          </w:p>
          <w:p w14:paraId="758363A4"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2) II grupas invalīdam — 40 mēnešalgu apmērā, bet ne vairāk kā 20 000 latu;</w:t>
            </w:r>
          </w:p>
          <w:p w14:paraId="4C928F20"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3) III grupas invalīdam — 20 mēnešalgu apmērā, bet ne vairāk kā 10 000 latu.</w:t>
            </w:r>
          </w:p>
          <w:p w14:paraId="2D89A4E7"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Saskaņā ar Ministru kabinetā nolemto (2013.gada 19.marta prot.Nr.15, 36.#, 5.3.apakšpunkts) arī karavīram, kas ieguvis I grupas invaliditāti, varēs izmaksāt pabalstu 50 000 latu apmērā.  </w:t>
            </w:r>
          </w:p>
          <w:p w14:paraId="14880970"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Lai izpildītu Rīcības plānā doto uzdevumu – pārskatīt pabalstu sistēmu, ja amatpersona ar speciālo dienesta pakāpi, pildot ar dzīvības vai veselības apdraudējumu (risku) saistītus dienesta pienākumus, ir cietusi nelaimes gadījumā un guvusi ievainojumu vai sakropļojumu vai </w:t>
            </w:r>
            <w:r w:rsidRPr="003438BD">
              <w:rPr>
                <w:sz w:val="26"/>
                <w:szCs w:val="26"/>
              </w:rPr>
              <w:lastRenderedPageBreak/>
              <w:t xml:space="preserve">kuras veselībai nodarīts citāds kaitējums, </w:t>
            </w:r>
            <w:proofErr w:type="spellStart"/>
            <w:r w:rsidRPr="003438BD">
              <w:rPr>
                <w:sz w:val="26"/>
                <w:szCs w:val="26"/>
              </w:rPr>
              <w:t>Iekšlietu</w:t>
            </w:r>
            <w:proofErr w:type="spellEnd"/>
            <w:r w:rsidRPr="003438BD">
              <w:rPr>
                <w:sz w:val="26"/>
                <w:szCs w:val="26"/>
              </w:rPr>
              <w:t xml:space="preserve"> ministrija iesniedza ar Finanšu ministrijas 2012.gada 22.maija rīkojumu Nr.257 izveidotajai starpinstitūciju darba grupai priekšlikumu par pabalsta apmēra I grupas invalīdam palielināšanu, pašreizējo 30 000 latu vietā nosakot 50 000 latu. Pamatojums pabalsta palielināšanai ir tas, ka amatpersonas veselībai ir nodarīts tik smags kaitējums, ka tā rezultātā ir ievērojami ietekmēta viņas turpmākās dzīves kvalitāte, kuras uzlabošanai, ņemot vērā arī pašreizējo situāciju veselības aprūpes jomā, nepieciešami ievērojami finanšu līdzekļi. Saskaņā ar likumā „Par policiju”, Robežsardzes likumā, Ugunsdrošības un ugunsdzēsības likumā un Ieslodzījuma vietu pārvaldes likumā noteikto Drošības policijas, Valsts policijas, Valsts robežsardzes, Valsts ugunsdzēsības un glābšanas dienesta un Ieslodzījuma vietu pārvaldes amatpersonas atrodas valsts aizsardzībā – amatpersonu veselību un dzīvību aizsargā valsts. Vienlaikus šāda regulējuma attiecināšana tikai uz amatpersonām ar </w:t>
            </w:r>
            <w:proofErr w:type="spellStart"/>
            <w:r w:rsidRPr="003438BD">
              <w:rPr>
                <w:sz w:val="26"/>
                <w:szCs w:val="26"/>
              </w:rPr>
              <w:t>ar</w:t>
            </w:r>
            <w:proofErr w:type="spellEnd"/>
            <w:r w:rsidRPr="003438BD">
              <w:rPr>
                <w:sz w:val="26"/>
                <w:szCs w:val="26"/>
              </w:rPr>
              <w:t xml:space="preserve"> speciālajām dienesta pakāpēm nostāda amatpersonas (darbiniekus), kuras ir nodarbinātas citās institūcijās, un kuru amata (darba) pienākumi arī ir saistīti ar risku dzīvībai un veselībai, nelabvēlīgākā situācijā, jo pie vienādiem apstākļiem, amatpersona (darbinieks), kurai būs noteikta I grupas invaliditāte, saņems 30 000 latus lielu vienreizējo pabalstu.</w:t>
            </w:r>
          </w:p>
          <w:p w14:paraId="41DEC728" w14:textId="77777777" w:rsidR="003438BD" w:rsidRPr="003438BD" w:rsidRDefault="003438BD" w:rsidP="00AA6A14">
            <w:pPr>
              <w:pStyle w:val="naisf"/>
              <w:spacing w:before="0" w:beforeAutospacing="0" w:after="0" w:afterAutospacing="0"/>
              <w:jc w:val="both"/>
              <w:rPr>
                <w:sz w:val="26"/>
                <w:szCs w:val="26"/>
              </w:rPr>
            </w:pPr>
            <w:r w:rsidRPr="003438BD">
              <w:rPr>
                <w:sz w:val="26"/>
                <w:szCs w:val="26"/>
              </w:rPr>
              <w:t xml:space="preserve">Līdz ar to nepieciešams šādu normu attiecināt vienādi uz visām amatpersonām un darbiniekiem, kuru amata (darba) pienākumi arī ir saistīti ar risku dzīvībai un veselībai. </w:t>
            </w:r>
          </w:p>
          <w:p w14:paraId="1A8B2F96" w14:textId="77777777" w:rsidR="003438BD" w:rsidRPr="003438BD" w:rsidRDefault="003438BD" w:rsidP="00B2690E">
            <w:pPr>
              <w:pStyle w:val="naisf"/>
              <w:spacing w:before="0" w:beforeAutospacing="0" w:after="0" w:afterAutospacing="0"/>
              <w:jc w:val="both"/>
              <w:rPr>
                <w:sz w:val="26"/>
                <w:szCs w:val="26"/>
              </w:rPr>
            </w:pPr>
            <w:r w:rsidRPr="003438BD">
              <w:rPr>
                <w:sz w:val="26"/>
                <w:szCs w:val="26"/>
              </w:rPr>
              <w:t xml:space="preserve"> Vienlaikus pabalsta izmaksa nodrošināma iestādēm piešķirto valsts budžeta līdzekļu ietvaros, ievērojot, ka amatpersonu skaits, kas, pildot ar dzīvības vai veselības apdraudējumu (risku) saistītus dienesta pienākumus, var ciest nelaimes gadījumā un gūt ievainojumu vai sakropļojumu vai kuras veselībai var tikt nodarīts citāds kaitējums, nav prognozējams, un pagaidām bijis neliels. Piemēram, laika periodā no 2007.gada līdz 2012.gadam tikai vienai </w:t>
            </w:r>
            <w:proofErr w:type="spellStart"/>
            <w:r w:rsidRPr="003438BD">
              <w:rPr>
                <w:sz w:val="26"/>
                <w:szCs w:val="26"/>
              </w:rPr>
              <w:t>Iekšlietu</w:t>
            </w:r>
            <w:proofErr w:type="spellEnd"/>
            <w:r w:rsidRPr="003438BD">
              <w:rPr>
                <w:sz w:val="26"/>
                <w:szCs w:val="26"/>
              </w:rPr>
              <w:t xml:space="preserve"> ministrijas sistēmas iestāžu amatpersonai noteikta invaliditāte (II grupa). Bez tam, pabalsta izmaksas nosacījumi (noteikumu Nr.565 19. – 21.punkts) paredz pabalsta izmaksu pilnā apmērā 6 mēnešu laikā pēc visu tā izmaksai nepieciešamo dokumentu saņemšanas.</w:t>
            </w:r>
          </w:p>
          <w:p w14:paraId="2C73BB8C" w14:textId="68AD501A" w:rsidR="003438BD" w:rsidRPr="00E4178A" w:rsidRDefault="003438BD" w:rsidP="00B2690E">
            <w:pPr>
              <w:pStyle w:val="naisf"/>
              <w:spacing w:before="0" w:beforeAutospacing="0" w:after="0" w:afterAutospacing="0"/>
              <w:jc w:val="both"/>
              <w:rPr>
                <w:sz w:val="26"/>
                <w:szCs w:val="26"/>
              </w:rPr>
            </w:pPr>
            <w:r w:rsidRPr="003438BD">
              <w:rPr>
                <w:sz w:val="26"/>
                <w:szCs w:val="26"/>
              </w:rPr>
              <w:t xml:space="preserve">   </w:t>
            </w:r>
            <w:proofErr w:type="spellStart"/>
            <w:r w:rsidRPr="003438BD">
              <w:rPr>
                <w:sz w:val="26"/>
                <w:szCs w:val="26"/>
              </w:rPr>
              <w:t>Iekšlietu</w:t>
            </w:r>
            <w:proofErr w:type="spellEnd"/>
            <w:r w:rsidRPr="003438BD">
              <w:rPr>
                <w:sz w:val="26"/>
                <w:szCs w:val="26"/>
              </w:rPr>
              <w:t xml:space="preserve"> ministrijas budžeta apakšprogrammā 38.05.00 „Veselības aprūpe un fiziskā sagatavotība” pabalstu izmaksai ik gadu tiek plānoti līdz 100 000 latu.</w:t>
            </w:r>
          </w:p>
        </w:tc>
      </w:tr>
      <w:tr w:rsidR="0070526D" w:rsidRPr="00E4178A" w14:paraId="22A464E0" w14:textId="77777777"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557DE23D"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lastRenderedPageBreak/>
              <w:t> 3.</w:t>
            </w:r>
          </w:p>
        </w:tc>
        <w:tc>
          <w:tcPr>
            <w:tcW w:w="2464" w:type="dxa"/>
            <w:tcBorders>
              <w:top w:val="outset" w:sz="6" w:space="0" w:color="auto"/>
              <w:left w:val="outset" w:sz="6" w:space="0" w:color="auto"/>
              <w:bottom w:val="outset" w:sz="6" w:space="0" w:color="auto"/>
              <w:right w:val="outset" w:sz="6" w:space="0" w:color="auto"/>
            </w:tcBorders>
            <w:hideMark/>
          </w:tcPr>
          <w:p w14:paraId="595D17FF"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14:paraId="3F6E2DC6" w14:textId="77777777" w:rsidR="003D63E1" w:rsidRPr="003D63E1" w:rsidRDefault="003D63E1" w:rsidP="00B2690E">
            <w:pPr>
              <w:jc w:val="both"/>
              <w:rPr>
                <w:rFonts w:eastAsia="Times New Roman" w:cs="Times New Roman"/>
                <w:sz w:val="26"/>
                <w:szCs w:val="26"/>
                <w:lang w:eastAsia="lv-LV"/>
              </w:rPr>
            </w:pPr>
            <w:r w:rsidRPr="003D63E1">
              <w:rPr>
                <w:rFonts w:eastAsia="Times New Roman" w:cs="Times New Roman"/>
                <w:sz w:val="26"/>
                <w:szCs w:val="26"/>
                <w:lang w:eastAsia="lv-LV"/>
              </w:rPr>
              <w:t xml:space="preserve">Ar </w:t>
            </w:r>
            <w:proofErr w:type="spellStart"/>
            <w:r w:rsidRPr="003D63E1">
              <w:rPr>
                <w:rFonts w:eastAsia="Times New Roman" w:cs="Times New Roman"/>
                <w:sz w:val="26"/>
                <w:szCs w:val="26"/>
                <w:lang w:eastAsia="lv-LV"/>
              </w:rPr>
              <w:t>Iekšlietu</w:t>
            </w:r>
            <w:proofErr w:type="spellEnd"/>
            <w:r w:rsidRPr="003D63E1">
              <w:rPr>
                <w:rFonts w:eastAsia="Times New Roman" w:cs="Times New Roman"/>
                <w:sz w:val="26"/>
                <w:szCs w:val="26"/>
                <w:lang w:eastAsia="lv-LV"/>
              </w:rPr>
              <w:t xml:space="preserve"> ministrijas 2011.gada 29.jūnija rīkojumu Nr.1010 izveidotās darba grupas, kurā piedalījās arī sociālo partneru pārstāvji, sagatavotais Ziņojums par priekšlikumiem sociālo garantiju sistēmas pilnveidošanai </w:t>
            </w:r>
            <w:proofErr w:type="spellStart"/>
            <w:r w:rsidRPr="003D63E1">
              <w:rPr>
                <w:rFonts w:eastAsia="Times New Roman" w:cs="Times New Roman"/>
                <w:sz w:val="26"/>
                <w:szCs w:val="26"/>
                <w:lang w:eastAsia="lv-LV"/>
              </w:rPr>
              <w:t>Iekšlietu</w:t>
            </w:r>
            <w:proofErr w:type="spellEnd"/>
            <w:r w:rsidRPr="003D63E1">
              <w:rPr>
                <w:rFonts w:eastAsia="Times New Roman" w:cs="Times New Roman"/>
                <w:sz w:val="26"/>
                <w:szCs w:val="26"/>
                <w:lang w:eastAsia="lv-LV"/>
              </w:rPr>
              <w:t xml:space="preserve"> ministrijas sistēmas iestāžu un Ieslodzījuma vietu pārvaldes amatpersonām ar speciālajām dienesta pakāpēm.</w:t>
            </w:r>
          </w:p>
          <w:p w14:paraId="636E89AC" w14:textId="00DED914" w:rsidR="0070526D" w:rsidRPr="00E4178A" w:rsidRDefault="003D63E1" w:rsidP="00B2690E">
            <w:pPr>
              <w:jc w:val="both"/>
              <w:rPr>
                <w:rFonts w:eastAsia="Times New Roman" w:cs="Times New Roman"/>
                <w:sz w:val="26"/>
                <w:szCs w:val="26"/>
                <w:lang w:eastAsia="lv-LV"/>
              </w:rPr>
            </w:pPr>
            <w:r w:rsidRPr="003D63E1">
              <w:rPr>
                <w:rFonts w:eastAsia="Times New Roman" w:cs="Times New Roman"/>
                <w:sz w:val="26"/>
                <w:szCs w:val="26"/>
                <w:lang w:eastAsia="lv-LV"/>
              </w:rPr>
              <w:t>Ar Finanšu ministrijas 2012.gada 22.maija rīkojumu Nr.257 izveidotās starpinstitūciju darba grupas sagatavotais un Ministru kabineta 2013.gada 19.marta sēdē izskatītais informatīvais ziņojums „Priekšlikumi par normatīvajos aktos noteikto sociālo garantiju karavīriem un amatpersonām ar speciālajām dienesta pakāpēm iespējamu pilnveidošanu”.</w:t>
            </w:r>
          </w:p>
        </w:tc>
      </w:tr>
      <w:tr w:rsidR="0070526D" w:rsidRPr="00E4178A" w14:paraId="016A6040" w14:textId="77777777"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17BEB39A"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14:paraId="09FCE6B4"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14:paraId="003A8712" w14:textId="59C27037" w:rsidR="009A5FD3" w:rsidRDefault="007A7A56" w:rsidP="00752068">
            <w:pPr>
              <w:pStyle w:val="naisf"/>
              <w:spacing w:before="0" w:beforeAutospacing="0" w:after="0" w:afterAutospacing="0"/>
              <w:jc w:val="both"/>
              <w:rPr>
                <w:sz w:val="26"/>
                <w:szCs w:val="26"/>
              </w:rPr>
            </w:pPr>
            <w:r>
              <w:rPr>
                <w:sz w:val="26"/>
                <w:szCs w:val="26"/>
              </w:rPr>
              <w:t>N</w:t>
            </w:r>
            <w:r w:rsidR="002F0760" w:rsidRPr="002F0760">
              <w:rPr>
                <w:sz w:val="26"/>
                <w:szCs w:val="26"/>
              </w:rPr>
              <w:t>oteikumu</w:t>
            </w:r>
            <w:r w:rsidR="002F0760">
              <w:rPr>
                <w:sz w:val="26"/>
                <w:szCs w:val="26"/>
              </w:rPr>
              <w:t xml:space="preserve"> projektā</w:t>
            </w:r>
            <w:r w:rsidR="00735475" w:rsidRPr="00735475">
              <w:rPr>
                <w:sz w:val="26"/>
                <w:szCs w:val="26"/>
              </w:rPr>
              <w:t xml:space="preserve"> paredzēts, ņemot vērā oficiālo maiņas kursu, izteikt </w:t>
            </w:r>
            <w:proofErr w:type="spellStart"/>
            <w:r w:rsidR="00735475" w:rsidRPr="00843AF3">
              <w:rPr>
                <w:i/>
                <w:sz w:val="26"/>
                <w:szCs w:val="26"/>
              </w:rPr>
              <w:t>euro</w:t>
            </w:r>
            <w:proofErr w:type="spellEnd"/>
            <w:r w:rsidR="00735475" w:rsidRPr="00735475">
              <w:rPr>
                <w:sz w:val="26"/>
                <w:szCs w:val="26"/>
              </w:rPr>
              <w:t xml:space="preserve"> tās summas, kas šobrīd ir noteiktas latos, kā arī paredzēts veikt tehniskos precizējumus, lai nodrošinātu, ka normatīvie akti nesatur atsauci uz latiem</w:t>
            </w:r>
            <w:r w:rsidR="0021016B">
              <w:rPr>
                <w:sz w:val="26"/>
                <w:szCs w:val="26"/>
              </w:rPr>
              <w:t>.</w:t>
            </w:r>
            <w:r w:rsidR="00735475" w:rsidRPr="00735475">
              <w:rPr>
                <w:sz w:val="26"/>
                <w:szCs w:val="26"/>
              </w:rPr>
              <w:t xml:space="preserve"> </w:t>
            </w:r>
            <w:r w:rsidR="00E31AA0">
              <w:rPr>
                <w:sz w:val="26"/>
                <w:szCs w:val="26"/>
              </w:rPr>
              <w:t>Ap</w:t>
            </w:r>
            <w:r w:rsidR="0021016B">
              <w:rPr>
                <w:sz w:val="26"/>
                <w:szCs w:val="26"/>
              </w:rPr>
              <w:t xml:space="preserve">rēķins veikts izmantojot </w:t>
            </w:r>
            <w:r w:rsidR="00AA0764" w:rsidRPr="00AA0764">
              <w:rPr>
                <w:sz w:val="26"/>
                <w:szCs w:val="26"/>
              </w:rPr>
              <w:t xml:space="preserve">Eiropas Savienības Padomes </w:t>
            </w:r>
            <w:r w:rsidR="0021016B">
              <w:rPr>
                <w:sz w:val="26"/>
                <w:szCs w:val="26"/>
              </w:rPr>
              <w:t>noteikto oficiālo kursu</w:t>
            </w:r>
            <w:r w:rsidR="0021016B" w:rsidRPr="0021016B">
              <w:rPr>
                <w:sz w:val="26"/>
                <w:szCs w:val="26"/>
              </w:rPr>
              <w:t xml:space="preserve"> EUR 1 = LVL 0,702804</w:t>
            </w:r>
            <w:r w:rsidR="0021016B">
              <w:rPr>
                <w:sz w:val="26"/>
                <w:szCs w:val="26"/>
              </w:rPr>
              <w:t>.</w:t>
            </w:r>
            <w:r w:rsidR="00DC0088">
              <w:rPr>
                <w:sz w:val="26"/>
                <w:szCs w:val="26"/>
              </w:rPr>
              <w:t xml:space="preserve"> </w:t>
            </w:r>
            <w:r w:rsidR="00DC0088" w:rsidRPr="00DC0088">
              <w:rPr>
                <w:sz w:val="26"/>
                <w:szCs w:val="26"/>
              </w:rPr>
              <w:t xml:space="preserve">Aprēķins </w:t>
            </w:r>
            <w:r w:rsidR="00AA0764">
              <w:rPr>
                <w:sz w:val="26"/>
                <w:szCs w:val="26"/>
              </w:rPr>
              <w:t xml:space="preserve">pamatā </w:t>
            </w:r>
            <w:r w:rsidR="00DC0088" w:rsidRPr="00DC0088">
              <w:rPr>
                <w:sz w:val="26"/>
                <w:szCs w:val="26"/>
              </w:rPr>
              <w:t xml:space="preserve">veikts tādējādi, lai grozījumu rezultātā netiktu radīta ietekme uz valsts budžetu, līdz ar to skaitļi izteikti līdz </w:t>
            </w:r>
            <w:proofErr w:type="spellStart"/>
            <w:r w:rsidR="00DC0088" w:rsidRPr="00843AF3">
              <w:rPr>
                <w:i/>
                <w:sz w:val="26"/>
                <w:szCs w:val="26"/>
              </w:rPr>
              <w:t>euro</w:t>
            </w:r>
            <w:proofErr w:type="spellEnd"/>
            <w:r w:rsidR="00DC0088" w:rsidRPr="00DC0088">
              <w:rPr>
                <w:sz w:val="26"/>
                <w:szCs w:val="26"/>
              </w:rPr>
              <w:t xml:space="preserve"> centa precizitātei. </w:t>
            </w:r>
          </w:p>
          <w:p w14:paraId="259BF4FA" w14:textId="4594B3D0" w:rsidR="00AA0764" w:rsidRDefault="00AA0764" w:rsidP="00752068">
            <w:pPr>
              <w:pStyle w:val="naisf"/>
              <w:spacing w:before="0" w:beforeAutospacing="0" w:after="0" w:afterAutospacing="0"/>
              <w:jc w:val="both"/>
              <w:rPr>
                <w:sz w:val="26"/>
                <w:szCs w:val="26"/>
              </w:rPr>
            </w:pPr>
            <w:r>
              <w:rPr>
                <w:sz w:val="26"/>
                <w:szCs w:val="26"/>
              </w:rPr>
              <w:t xml:space="preserve">Izņēmuma gadījumos, kas attiecas uz nelaimes gadījuma pabalsta izmaksu, ja amatpersona gājusi bojā vai kļuvusi par invalīdu, - noteikumu projekta </w:t>
            </w:r>
            <w:r w:rsidRPr="00AA0764">
              <w:rPr>
                <w:sz w:val="26"/>
                <w:szCs w:val="26"/>
              </w:rPr>
              <w:t>1.2., 1.7. un 1.9.</w:t>
            </w:r>
            <w:r>
              <w:rPr>
                <w:sz w:val="26"/>
                <w:szCs w:val="26"/>
              </w:rPr>
              <w:t xml:space="preserve">apakšpunktā, </w:t>
            </w:r>
            <w:r w:rsidRPr="00AA0764">
              <w:rPr>
                <w:sz w:val="26"/>
                <w:szCs w:val="26"/>
              </w:rPr>
              <w:t>skaitļi izteikti summas noapaļojot uz augšu (personai labvēlīgi) līdz veseliem desmitiem.</w:t>
            </w:r>
          </w:p>
          <w:p w14:paraId="6F7E96E8" w14:textId="77777777" w:rsidR="003D63E1" w:rsidRPr="003D63E1" w:rsidRDefault="003D63E1" w:rsidP="00B2690E">
            <w:pPr>
              <w:pStyle w:val="naisf"/>
              <w:spacing w:before="0" w:beforeAutospacing="0" w:after="0" w:afterAutospacing="0"/>
              <w:jc w:val="both"/>
              <w:rPr>
                <w:sz w:val="26"/>
                <w:szCs w:val="26"/>
              </w:rPr>
            </w:pPr>
            <w:r w:rsidRPr="003D63E1">
              <w:rPr>
                <w:sz w:val="26"/>
                <w:szCs w:val="26"/>
              </w:rPr>
              <w:t xml:space="preserve">Ministru kabineta noteikumu projekta „Grozījumi Ministru kabineta 2010.gada 21.jūnija noteikumos Nr.565 "Noteikumi par valsts un pašvaldību institūciju amatpersonu un darbinieku sociālajām garantijām”” (turpmāk – projekts) mērķis ir uzlabot sociālo garantiju sistēmu. Projekts paredz noteikt, ka amatpersonai (darbiniekam), kura, pildot ar dzīvības vai veselības apdraudējumu (risku) saistītus amata (dienesta, darba) pienākumus, ir cietusi nelaimes gadījumā un guvusi ievainojumu vai sakropļojumu vai kuras veselībai nodarīts citāds kaitējums (izņemot arodslimību), ir kļuvusi par I grupas invalīdu, vienreizēja pabalsta apmērs ir 71145 </w:t>
            </w:r>
            <w:proofErr w:type="spellStart"/>
            <w:r w:rsidRPr="003D63E1">
              <w:rPr>
                <w:sz w:val="26"/>
                <w:szCs w:val="26"/>
              </w:rPr>
              <w:t>euro</w:t>
            </w:r>
            <w:proofErr w:type="spellEnd"/>
            <w:r w:rsidRPr="003D63E1">
              <w:rPr>
                <w:sz w:val="26"/>
                <w:szCs w:val="26"/>
              </w:rPr>
              <w:t xml:space="preserve"> (50000 latu).</w:t>
            </w:r>
          </w:p>
          <w:p w14:paraId="0C0E3178" w14:textId="77777777" w:rsidR="003D63E1" w:rsidRPr="00B45029" w:rsidRDefault="003D63E1" w:rsidP="00B2690E">
            <w:pPr>
              <w:pStyle w:val="naisf"/>
              <w:spacing w:before="0" w:beforeAutospacing="0" w:after="0" w:afterAutospacing="0"/>
              <w:jc w:val="both"/>
              <w:rPr>
                <w:sz w:val="26"/>
                <w:szCs w:val="26"/>
              </w:rPr>
            </w:pPr>
            <w:r w:rsidRPr="003D63E1">
              <w:rPr>
                <w:sz w:val="26"/>
                <w:szCs w:val="26"/>
              </w:rPr>
              <w:t xml:space="preserve">  Vienlaikus, lai neradītu neskaidrības minētās normas piemērošanā noteikumu projektā noteikts, ka noteikumi stājas spēkā 2014.gada 1.janvārī (tātad pabalstu šādā apmērā izmaksā par nelaimes gadījumiem, kuri notikuši, sākot ar 2014.gada 1.janvāri)   Noteikumu projekts atrisinās 2.punktā minētās problēmas. Bez tam, noteikts, </w:t>
            </w:r>
            <w:r w:rsidRPr="003D63E1">
              <w:rPr>
                <w:sz w:val="26"/>
                <w:szCs w:val="26"/>
              </w:rPr>
              <w:lastRenderedPageBreak/>
              <w:t xml:space="preserve">ka, ja nelaimes gadījums noticis līdz 2013.gada 31.decembrim, I </w:t>
            </w:r>
            <w:r w:rsidR="00B13808">
              <w:rPr>
                <w:sz w:val="26"/>
                <w:szCs w:val="26"/>
              </w:rPr>
              <w:t xml:space="preserve">invaliditātes </w:t>
            </w:r>
            <w:r w:rsidRPr="003D63E1">
              <w:rPr>
                <w:sz w:val="26"/>
                <w:szCs w:val="26"/>
              </w:rPr>
              <w:t>grupas</w:t>
            </w:r>
            <w:r w:rsidR="00B13808">
              <w:rPr>
                <w:sz w:val="26"/>
                <w:szCs w:val="26"/>
              </w:rPr>
              <w:t xml:space="preserve"> gadījumā</w:t>
            </w:r>
            <w:r w:rsidRPr="003D63E1">
              <w:rPr>
                <w:sz w:val="26"/>
                <w:szCs w:val="26"/>
              </w:rPr>
              <w:t xml:space="preserve"> izmaksā nelaimes gadījuma pabalstu 42687 </w:t>
            </w:r>
            <w:proofErr w:type="spellStart"/>
            <w:r w:rsidRPr="003D63E1">
              <w:rPr>
                <w:sz w:val="26"/>
                <w:szCs w:val="26"/>
              </w:rPr>
              <w:t>euro</w:t>
            </w:r>
            <w:proofErr w:type="spellEnd"/>
            <w:r w:rsidRPr="003D63E1">
              <w:rPr>
                <w:sz w:val="26"/>
                <w:szCs w:val="26"/>
              </w:rPr>
              <w:t xml:space="preserve"> (30 000 latu) apmērā. Tādējādi arī Ministru kabineta 2010.gada 21.jūnija noteikumu Nr.565 "Noteikumi par valsts un pašvaldību institūciju amatpersonu un darbinieku sociālajām garantijām”</w:t>
            </w:r>
            <w:r w:rsidR="00B13808">
              <w:rPr>
                <w:sz w:val="26"/>
                <w:szCs w:val="26"/>
              </w:rPr>
              <w:t xml:space="preserve"> </w:t>
            </w:r>
            <w:r w:rsidRPr="003D63E1">
              <w:rPr>
                <w:sz w:val="26"/>
                <w:szCs w:val="26"/>
              </w:rPr>
              <w:t xml:space="preserve">18.punktā paredzētais pabalsta apmēra pārrēķins, ja amatpersonai(darbiniekam) piecu gadu laikā pēc nelaimes gadījuma dienas veselības stāvoklis ir pasliktinājies un noteikta cita invaliditātes grupa, I invaliditātes grupas noteikšanas gadījumā, ja nelaimes gadījums noticis līdz 2013.gada 31.decembrim, veicams, ievērojot noteikto pabalsta apmēru – 42687 </w:t>
            </w:r>
            <w:proofErr w:type="spellStart"/>
            <w:r w:rsidRPr="003D63E1">
              <w:rPr>
                <w:sz w:val="26"/>
                <w:szCs w:val="26"/>
              </w:rPr>
              <w:t>euro</w:t>
            </w:r>
            <w:proofErr w:type="spellEnd"/>
            <w:r w:rsidRPr="003D63E1">
              <w:rPr>
                <w:sz w:val="26"/>
                <w:szCs w:val="26"/>
              </w:rPr>
              <w:t xml:space="preserve"> (30 000 latu). Noteikts arī, ka pabalsta izmaksa nodrošināma iestādēm piešķirto valsts budžeta līdzekļu </w:t>
            </w:r>
            <w:r w:rsidRPr="00B45029">
              <w:rPr>
                <w:sz w:val="26"/>
                <w:szCs w:val="26"/>
              </w:rPr>
              <w:t>ietvaros.</w:t>
            </w:r>
          </w:p>
          <w:p w14:paraId="462B2D01" w14:textId="3AE21CBA" w:rsidR="00B2690E" w:rsidRPr="00735475" w:rsidRDefault="00B2690E" w:rsidP="00E84161">
            <w:pPr>
              <w:pStyle w:val="naisf"/>
              <w:spacing w:before="0" w:beforeAutospacing="0" w:after="0" w:afterAutospacing="0"/>
              <w:jc w:val="both"/>
              <w:rPr>
                <w:sz w:val="26"/>
                <w:szCs w:val="26"/>
              </w:rPr>
            </w:pPr>
            <w:r w:rsidRPr="00B45029">
              <w:rPr>
                <w:sz w:val="26"/>
                <w:szCs w:val="26"/>
              </w:rPr>
              <w:t>Noteikumu projekts paredz, ka no 2014.gada 1.janvāra nelaimes gadījuma pabalstu 50% apmērā varēs izmaksāt nevis kā šobrīd spēkā esošajā redakcijā – mēneša laikā, bet gan triju mēnešu laikā pēc visu pabalsta izmaksai paredzēto dokumentu saņemšanas.</w:t>
            </w:r>
            <w:r w:rsidR="00E84161" w:rsidRPr="00B45029">
              <w:rPr>
                <w:sz w:val="26"/>
                <w:szCs w:val="26"/>
              </w:rPr>
              <w:t xml:space="preserve"> </w:t>
            </w:r>
            <w:r w:rsidRPr="00B45029">
              <w:rPr>
                <w:sz w:val="26"/>
                <w:szCs w:val="26"/>
              </w:rPr>
              <w:t>Šāds grozījums nepieciešams, lai nodrošinātu finansējumu nelaimes gadījuma pabalsta izmaksai, jo saskaņā ar Ministru kabinetā nolemto pabalsts izmaksājams piešķirto valsts budžeta līdzekļu ietvaros, un sakarā ar to var būt nepieciešama apropriācijas pārdale.</w:t>
            </w:r>
          </w:p>
        </w:tc>
      </w:tr>
      <w:tr w:rsidR="0070526D" w:rsidRPr="00E4178A" w14:paraId="2351EF0D" w14:textId="77777777"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68FB2567"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14:paraId="05D6DC6E"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14:paraId="1ED31824" w14:textId="2E902C03" w:rsidR="0070526D" w:rsidRPr="00E4178A" w:rsidRDefault="0070526D" w:rsidP="00974659">
            <w:pPr>
              <w:spacing w:before="100" w:beforeAutospacing="1" w:after="100" w:afterAutospacing="1"/>
              <w:jc w:val="both"/>
              <w:rPr>
                <w:rFonts w:eastAsia="Times New Roman" w:cs="Times New Roman"/>
                <w:sz w:val="26"/>
                <w:szCs w:val="26"/>
                <w:lang w:eastAsia="lv-LV"/>
              </w:rPr>
            </w:pPr>
            <w:r w:rsidRPr="00E4178A">
              <w:rPr>
                <w:rFonts w:eastAsia="Times New Roman" w:cs="Times New Roman"/>
                <w:sz w:val="26"/>
                <w:szCs w:val="26"/>
                <w:lang w:eastAsia="lv-LV"/>
              </w:rPr>
              <w:t> </w:t>
            </w:r>
            <w:proofErr w:type="spellStart"/>
            <w:r w:rsidR="00974659" w:rsidRPr="00974659">
              <w:rPr>
                <w:rFonts w:eastAsia="Times New Roman" w:cs="Times New Roman"/>
                <w:sz w:val="26"/>
                <w:szCs w:val="26"/>
                <w:lang w:eastAsia="lv-LV"/>
              </w:rPr>
              <w:t>Iekšlietu</w:t>
            </w:r>
            <w:proofErr w:type="spellEnd"/>
            <w:r w:rsidR="00974659" w:rsidRPr="00974659">
              <w:rPr>
                <w:rFonts w:eastAsia="Times New Roman" w:cs="Times New Roman"/>
                <w:sz w:val="26"/>
                <w:szCs w:val="26"/>
                <w:lang w:eastAsia="lv-LV"/>
              </w:rPr>
              <w:t xml:space="preserve"> ministrija.</w:t>
            </w:r>
            <w:r w:rsidR="00974659">
              <w:rPr>
                <w:rFonts w:eastAsia="Times New Roman" w:cs="Times New Roman"/>
                <w:sz w:val="26"/>
                <w:szCs w:val="26"/>
                <w:lang w:eastAsia="lv-LV"/>
              </w:rPr>
              <w:t xml:space="preserve"> </w:t>
            </w:r>
          </w:p>
        </w:tc>
      </w:tr>
      <w:tr w:rsidR="0070526D" w:rsidRPr="00E4178A" w14:paraId="137F1BD0" w14:textId="77777777"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194C94A0"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14:paraId="29EE7BDE" w14:textId="77777777" w:rsidR="0070526D" w:rsidRPr="00E4178A" w:rsidRDefault="0070526D" w:rsidP="00CB589D">
            <w:pPr>
              <w:rPr>
                <w:rFonts w:eastAsia="Times New Roman" w:cs="Times New Roman"/>
                <w:sz w:val="26"/>
                <w:szCs w:val="26"/>
                <w:lang w:eastAsia="lv-LV"/>
              </w:rPr>
            </w:pPr>
            <w:r w:rsidRPr="00E4178A">
              <w:rPr>
                <w:rFonts w:eastAsia="Times New Roman" w:cs="Times New Roman"/>
                <w:sz w:val="26"/>
                <w:szCs w:val="26"/>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14:paraId="3D12C0E6" w14:textId="76E5B8FC" w:rsidR="0070526D" w:rsidRPr="00E4178A" w:rsidRDefault="00974659" w:rsidP="00B71B92">
            <w:pPr>
              <w:jc w:val="both"/>
              <w:rPr>
                <w:rFonts w:eastAsia="Times New Roman" w:cs="Times New Roman"/>
                <w:i/>
                <w:sz w:val="26"/>
                <w:szCs w:val="26"/>
                <w:lang w:eastAsia="lv-LV"/>
              </w:rPr>
            </w:pPr>
            <w:r w:rsidRPr="00974659">
              <w:rPr>
                <w:rFonts w:eastAsia="Times New Roman" w:cs="Times New Roman"/>
                <w:sz w:val="26"/>
                <w:szCs w:val="26"/>
                <w:lang w:eastAsia="lv-LV"/>
              </w:rPr>
              <w:t xml:space="preserve">Sabiedrības līdzdalība projekta izstrādē nebija nepieciešama, jo projektā ietvertais regulējums tieši neskar sabiedrību, izņemot šīs anotācijas II sadaļas 1.punktā minētās personas, kuru pārstāji piedalījās Ziņojuma par priekšlikumiem sociālo garantiju sistēmas pilnveidošanai </w:t>
            </w:r>
            <w:proofErr w:type="spellStart"/>
            <w:r w:rsidRPr="00974659">
              <w:rPr>
                <w:rFonts w:eastAsia="Times New Roman" w:cs="Times New Roman"/>
                <w:sz w:val="26"/>
                <w:szCs w:val="26"/>
                <w:lang w:eastAsia="lv-LV"/>
              </w:rPr>
              <w:t>Iekšlietu</w:t>
            </w:r>
            <w:proofErr w:type="spellEnd"/>
            <w:r w:rsidRPr="00974659">
              <w:rPr>
                <w:rFonts w:eastAsia="Times New Roman" w:cs="Times New Roman"/>
                <w:sz w:val="26"/>
                <w:szCs w:val="26"/>
                <w:lang w:eastAsia="lv-LV"/>
              </w:rPr>
              <w:t xml:space="preserve"> ministrijas sistēmas iestāžu un Ieslodzījuma vietu pārvaldes amatpersonām ar speciālajām dienesta pakāpēm sagatavošanā.</w:t>
            </w:r>
          </w:p>
        </w:tc>
      </w:tr>
      <w:tr w:rsidR="0070526D" w:rsidRPr="00E4178A" w14:paraId="1B861573" w14:textId="77777777"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14:paraId="0E5AAF64"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14:paraId="480744FA"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14:paraId="59EE06C2" w14:textId="77777777" w:rsidR="0070526D" w:rsidRPr="00E4178A" w:rsidRDefault="0070526D" w:rsidP="003E67CA">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Nav</w:t>
            </w:r>
          </w:p>
        </w:tc>
      </w:tr>
    </w:tbl>
    <w:p w14:paraId="01F18F82" w14:textId="77777777"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746"/>
        <w:gridCol w:w="5790"/>
      </w:tblGrid>
      <w:tr w:rsidR="0070526D" w:rsidRPr="00E4178A" w14:paraId="4ABDAA01" w14:textId="77777777" w:rsidTr="00453F7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14:paraId="2B1B2094" w14:textId="77777777" w:rsidR="00062334" w:rsidRPr="00E4178A" w:rsidRDefault="0070526D" w:rsidP="0070526D">
            <w:pPr>
              <w:spacing w:before="100" w:beforeAutospacing="1" w:after="100" w:afterAutospacing="1"/>
              <w:rPr>
                <w:rFonts w:eastAsia="Times New Roman" w:cs="Times New Roman"/>
                <w:b/>
                <w:sz w:val="26"/>
                <w:szCs w:val="26"/>
                <w:lang w:eastAsia="lv-LV"/>
              </w:rPr>
            </w:pPr>
            <w:r w:rsidRPr="00E4178A">
              <w:rPr>
                <w:rFonts w:eastAsia="Times New Roman" w:cs="Times New Roman"/>
                <w:b/>
                <w:sz w:val="26"/>
                <w:szCs w:val="26"/>
                <w:lang w:eastAsia="lv-LV"/>
              </w:rPr>
              <w:t> II. Tiesību akta projekta ietekme uz sabiedrību</w:t>
            </w:r>
          </w:p>
        </w:tc>
      </w:tr>
      <w:tr w:rsidR="0070526D" w:rsidRPr="00E4178A" w14:paraId="05189B4D" w14:textId="77777777" w:rsidTr="00453F7A">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92FC9D8"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14:paraId="695F495E"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xml:space="preserve"> Sabiedrības </w:t>
            </w:r>
            <w:proofErr w:type="spellStart"/>
            <w:r w:rsidRPr="00E4178A">
              <w:rPr>
                <w:rFonts w:eastAsia="Times New Roman" w:cs="Times New Roman"/>
                <w:sz w:val="26"/>
                <w:szCs w:val="26"/>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14:paraId="078E9C8E" w14:textId="77777777" w:rsidR="0070526D" w:rsidRPr="00E4178A" w:rsidRDefault="0070526D" w:rsidP="00DD773D">
            <w:pPr>
              <w:jc w:val="both"/>
              <w:rPr>
                <w:rFonts w:eastAsia="Times New Roman" w:cs="Times New Roman"/>
                <w:sz w:val="26"/>
                <w:szCs w:val="26"/>
                <w:lang w:eastAsia="lv-LV"/>
              </w:rPr>
            </w:pPr>
            <w:r w:rsidRPr="00E4178A">
              <w:rPr>
                <w:rFonts w:eastAsia="Times New Roman" w:cs="Times New Roman"/>
                <w:sz w:val="26"/>
                <w:szCs w:val="26"/>
                <w:lang w:eastAsia="lv-LV"/>
              </w:rPr>
              <w:t> </w:t>
            </w:r>
            <w:r w:rsidR="00E24549" w:rsidRPr="00E4178A">
              <w:rPr>
                <w:rFonts w:eastAsia="Times New Roman" w:cs="Times New Roman"/>
                <w:sz w:val="26"/>
                <w:szCs w:val="26"/>
                <w:lang w:eastAsia="lv-LV"/>
              </w:rPr>
              <w:t>Valsts un pašvaldību institūciju amatpersonas un darbinieki</w:t>
            </w:r>
            <w:r w:rsidR="009809A3">
              <w:rPr>
                <w:rFonts w:eastAsia="Times New Roman" w:cs="Times New Roman"/>
                <w:sz w:val="26"/>
                <w:szCs w:val="26"/>
                <w:lang w:eastAsia="lv-LV"/>
              </w:rPr>
              <w:t>.</w:t>
            </w:r>
          </w:p>
        </w:tc>
      </w:tr>
      <w:tr w:rsidR="0070526D" w:rsidRPr="00E4178A" w14:paraId="0E080DD5" w14:textId="77777777" w:rsidTr="00453F7A">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C0A96CB"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14:paraId="5D47979A"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xml:space="preserve"> Citas sabiedrības grupas (bez </w:t>
            </w:r>
            <w:proofErr w:type="spellStart"/>
            <w:r w:rsidRPr="00E4178A">
              <w:rPr>
                <w:rFonts w:eastAsia="Times New Roman" w:cs="Times New Roman"/>
                <w:sz w:val="26"/>
                <w:szCs w:val="26"/>
                <w:lang w:eastAsia="lv-LV"/>
              </w:rPr>
              <w:t>mērķgrupas</w:t>
            </w:r>
            <w:proofErr w:type="spellEnd"/>
            <w:r w:rsidRPr="00E4178A">
              <w:rPr>
                <w:rFonts w:eastAsia="Times New Roman" w:cs="Times New Roman"/>
                <w:sz w:val="26"/>
                <w:szCs w:val="26"/>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14:paraId="1E8FCF15" w14:textId="77777777" w:rsidR="0070526D" w:rsidRPr="00E4178A" w:rsidRDefault="0070526D" w:rsidP="007E6B5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14:paraId="0318673B" w14:textId="77777777"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6075681"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lastRenderedPageBreak/>
              <w:t> 3.</w:t>
            </w:r>
          </w:p>
        </w:tc>
        <w:tc>
          <w:tcPr>
            <w:tcW w:w="2755" w:type="dxa"/>
            <w:tcBorders>
              <w:top w:val="outset" w:sz="6" w:space="0" w:color="auto"/>
              <w:left w:val="outset" w:sz="6" w:space="0" w:color="auto"/>
              <w:bottom w:val="outset" w:sz="6" w:space="0" w:color="auto"/>
              <w:right w:val="outset" w:sz="6" w:space="0" w:color="auto"/>
            </w:tcBorders>
            <w:hideMark/>
          </w:tcPr>
          <w:p w14:paraId="428E808F"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14:paraId="6FE6C4CA" w14:textId="5464DA07" w:rsidR="0070526D" w:rsidRPr="006D00D1" w:rsidRDefault="009933D8" w:rsidP="00FC1C49">
            <w:pPr>
              <w:spacing w:before="100" w:beforeAutospacing="1" w:after="100" w:afterAutospacing="1"/>
              <w:jc w:val="both"/>
              <w:rPr>
                <w:rFonts w:eastAsia="Times New Roman" w:cs="Times New Roman"/>
                <w:sz w:val="26"/>
                <w:szCs w:val="26"/>
                <w:lang w:eastAsia="lv-LV"/>
              </w:rPr>
            </w:pPr>
            <w:r w:rsidRPr="00E4178A">
              <w:rPr>
                <w:rFonts w:eastAsia="Times New Roman" w:cs="Times New Roman"/>
                <w:sz w:val="26"/>
                <w:szCs w:val="26"/>
                <w:lang w:eastAsia="lv-LV"/>
              </w:rPr>
              <w:t xml:space="preserve"> </w:t>
            </w:r>
            <w:r w:rsidR="00C938FF" w:rsidRPr="00C938FF">
              <w:rPr>
                <w:rFonts w:eastAsia="Times New Roman" w:cs="Times New Roman"/>
                <w:sz w:val="26"/>
                <w:szCs w:val="26"/>
                <w:lang w:eastAsia="lv-LV"/>
              </w:rPr>
              <w:t xml:space="preserve">Šīs sadaļas 1.punktā minētajai sabiedrības </w:t>
            </w:r>
            <w:proofErr w:type="spellStart"/>
            <w:r w:rsidR="00C938FF" w:rsidRPr="00C938FF">
              <w:rPr>
                <w:rFonts w:eastAsia="Times New Roman" w:cs="Times New Roman"/>
                <w:sz w:val="26"/>
                <w:szCs w:val="26"/>
                <w:lang w:eastAsia="lv-LV"/>
              </w:rPr>
              <w:t>mērķgrupai</w:t>
            </w:r>
            <w:proofErr w:type="spellEnd"/>
            <w:r w:rsidR="00C938FF" w:rsidRPr="00C938FF">
              <w:rPr>
                <w:rFonts w:eastAsia="Times New Roman" w:cs="Times New Roman"/>
                <w:sz w:val="26"/>
                <w:szCs w:val="26"/>
                <w:lang w:eastAsia="lv-LV"/>
              </w:rPr>
              <w:t xml:space="preserve"> </w:t>
            </w:r>
            <w:r w:rsidR="00FC1C49">
              <w:rPr>
                <w:rFonts w:eastAsia="Times New Roman" w:cs="Times New Roman"/>
                <w:sz w:val="26"/>
                <w:szCs w:val="26"/>
                <w:lang w:eastAsia="lv-LV"/>
              </w:rPr>
              <w:t xml:space="preserve">noteikumu Nr.565  17.1.apakšpunktā minētais </w:t>
            </w:r>
            <w:r w:rsidR="00C938FF" w:rsidRPr="00C938FF">
              <w:rPr>
                <w:rFonts w:eastAsia="Times New Roman" w:cs="Times New Roman"/>
                <w:sz w:val="26"/>
                <w:szCs w:val="26"/>
                <w:lang w:eastAsia="lv-LV"/>
              </w:rPr>
              <w:t>pabalsta apmērs palielināsies par 66,7 %, ja nelaimes gadījums noticis, sākot no 2014.gada 1.janvāra.</w:t>
            </w:r>
          </w:p>
        </w:tc>
      </w:tr>
      <w:tr w:rsidR="0070526D" w:rsidRPr="00E4178A" w14:paraId="4017E775" w14:textId="77777777"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5A3D00FF"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14:paraId="715C2A2D"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14:paraId="77CAF4A2" w14:textId="24E3367A" w:rsidR="0070526D" w:rsidRPr="00E4178A" w:rsidRDefault="0070526D" w:rsidP="00C938FF">
            <w:pPr>
              <w:spacing w:before="100" w:beforeAutospacing="1" w:after="100" w:afterAutospacing="1"/>
              <w:jc w:val="both"/>
              <w:rPr>
                <w:rFonts w:eastAsia="Times New Roman" w:cs="Times New Roman"/>
                <w:sz w:val="26"/>
                <w:szCs w:val="26"/>
                <w:lang w:eastAsia="lv-LV"/>
              </w:rPr>
            </w:pPr>
            <w:r w:rsidRPr="00E4178A">
              <w:rPr>
                <w:rFonts w:eastAsia="Times New Roman" w:cs="Times New Roman"/>
                <w:sz w:val="26"/>
                <w:szCs w:val="26"/>
                <w:lang w:eastAsia="lv-LV"/>
              </w:rPr>
              <w:t> </w:t>
            </w:r>
            <w:r w:rsidR="00C938FF" w:rsidRPr="00C938FF">
              <w:rPr>
                <w:rFonts w:eastAsia="Times New Roman" w:cs="Times New Roman"/>
                <w:sz w:val="26"/>
                <w:szCs w:val="26"/>
                <w:lang w:eastAsia="lv-LV"/>
              </w:rPr>
              <w:t>Valsts un pašvaldību institūciju amatpersonas (darbinieki) kļūs sociāli aizsargātākas, ja, pildot ar dzīvības vai veselības apdraudējumu (risku) saistītus amata (dienesta, darba) pienākumus, tās būs cietušas nelaimes gadījumā un guvušas ievainojumu vai sakropļojumu vai kuru veselībai tiks nodarīts citāds kaitējums (izņemot arodslimību), un kuras būs kļuvušas par I grupas invalīdu.</w:t>
            </w:r>
          </w:p>
        </w:tc>
      </w:tr>
      <w:tr w:rsidR="0070526D" w:rsidRPr="00E4178A" w14:paraId="1157855D" w14:textId="77777777" w:rsidTr="00453F7A">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7017500A"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14:paraId="496675FC"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14:paraId="7AC9232E" w14:textId="77777777"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14:paraId="26512514" w14:textId="77777777" w:rsidTr="00453F7A">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65A3F8C1"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14:paraId="5E8AF840" w14:textId="77777777"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14:paraId="14629DEC" w14:textId="77777777" w:rsidR="0070526D" w:rsidRPr="00E4178A" w:rsidRDefault="0070526D" w:rsidP="006D376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14:paraId="3CF06B4A" w14:textId="77777777" w:rsidTr="00453F7A">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208288A" w14:textId="77777777"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14:paraId="5E07F96B" w14:textId="77777777"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14:paraId="72F85C0E" w14:textId="3A0CF533" w:rsidR="0070526D" w:rsidRPr="00E4178A" w:rsidRDefault="00CF47DE" w:rsidP="00DA67DA">
            <w:pPr>
              <w:jc w:val="both"/>
              <w:rPr>
                <w:rFonts w:eastAsia="Times New Roman" w:cs="Times New Roman"/>
                <w:sz w:val="26"/>
                <w:szCs w:val="26"/>
                <w:lang w:eastAsia="lv-LV"/>
              </w:rPr>
            </w:pPr>
            <w:r>
              <w:rPr>
                <w:rFonts w:eastAsia="Times New Roman" w:cs="Times New Roman"/>
                <w:sz w:val="26"/>
                <w:szCs w:val="26"/>
                <w:lang w:eastAsia="lv-LV"/>
              </w:rPr>
              <w:t> Atbilstoši Finanšu ministrijas rīcībā esošajai informācijai l</w:t>
            </w:r>
            <w:r w:rsidRPr="00CF47DE">
              <w:rPr>
                <w:rFonts w:eastAsia="Times New Roman" w:cs="Times New Roman"/>
                <w:sz w:val="26"/>
                <w:szCs w:val="26"/>
                <w:lang w:eastAsia="lv-LV"/>
              </w:rPr>
              <w:t>aika p</w:t>
            </w:r>
            <w:r>
              <w:rPr>
                <w:rFonts w:eastAsia="Times New Roman" w:cs="Times New Roman"/>
                <w:sz w:val="26"/>
                <w:szCs w:val="26"/>
                <w:lang w:eastAsia="lv-LV"/>
              </w:rPr>
              <w:t xml:space="preserve">eriodā 2010.-2012.gads </w:t>
            </w:r>
            <w:r w:rsidRPr="00CF47DE">
              <w:rPr>
                <w:rFonts w:eastAsia="Times New Roman" w:cs="Times New Roman"/>
                <w:sz w:val="26"/>
                <w:szCs w:val="26"/>
                <w:lang w:eastAsia="lv-LV"/>
              </w:rPr>
              <w:t>neviena amatpersona (darbinieks),  kur</w:t>
            </w:r>
            <w:r w:rsidR="00DA67DA">
              <w:rPr>
                <w:rFonts w:eastAsia="Times New Roman" w:cs="Times New Roman"/>
                <w:sz w:val="26"/>
                <w:szCs w:val="26"/>
                <w:lang w:eastAsia="lv-LV"/>
              </w:rPr>
              <w:t>as</w:t>
            </w:r>
            <w:r w:rsidRPr="00CF47DE">
              <w:rPr>
                <w:rFonts w:eastAsia="Times New Roman" w:cs="Times New Roman"/>
                <w:sz w:val="26"/>
                <w:szCs w:val="26"/>
                <w:lang w:eastAsia="lv-LV"/>
              </w:rPr>
              <w:t xml:space="preserve"> amata (dienesta, darba) pienākumu izpilde ir saistīta ar dzīvības vai veselības apdraudējumu (risku), </w:t>
            </w:r>
            <w:r w:rsidR="00DA67DA">
              <w:rPr>
                <w:rFonts w:eastAsia="Times New Roman" w:cs="Times New Roman"/>
                <w:sz w:val="26"/>
                <w:szCs w:val="26"/>
                <w:lang w:eastAsia="lv-LV"/>
              </w:rPr>
              <w:t>un kura ir</w:t>
            </w:r>
            <w:r w:rsidRPr="00CF47DE">
              <w:rPr>
                <w:rFonts w:eastAsia="Times New Roman" w:cs="Times New Roman"/>
                <w:sz w:val="26"/>
                <w:szCs w:val="26"/>
                <w:lang w:eastAsia="lv-LV"/>
              </w:rPr>
              <w:t xml:space="preserve"> cietusi nelaimes gadījumā un guvusi ievainojumu vai sakropļojumu, vai kur</w:t>
            </w:r>
            <w:r w:rsidR="00DA67DA">
              <w:rPr>
                <w:rFonts w:eastAsia="Times New Roman" w:cs="Times New Roman"/>
                <w:sz w:val="26"/>
                <w:szCs w:val="26"/>
                <w:lang w:eastAsia="lv-LV"/>
              </w:rPr>
              <w:t>as</w:t>
            </w:r>
            <w:r w:rsidRPr="00CF47DE">
              <w:rPr>
                <w:rFonts w:eastAsia="Times New Roman" w:cs="Times New Roman"/>
                <w:sz w:val="26"/>
                <w:szCs w:val="26"/>
                <w:lang w:eastAsia="lv-LV"/>
              </w:rPr>
              <w:t xml:space="preserve"> veselībai nodarīts citāds kaitējums</w:t>
            </w:r>
            <w:r>
              <w:rPr>
                <w:rFonts w:eastAsia="Times New Roman" w:cs="Times New Roman"/>
                <w:sz w:val="26"/>
                <w:szCs w:val="26"/>
                <w:lang w:eastAsia="lv-LV"/>
              </w:rPr>
              <w:t xml:space="preserve">, </w:t>
            </w:r>
            <w:r w:rsidR="00DA67DA">
              <w:rPr>
                <w:rFonts w:eastAsia="Times New Roman" w:cs="Times New Roman"/>
                <w:sz w:val="26"/>
                <w:szCs w:val="26"/>
                <w:lang w:eastAsia="lv-LV"/>
              </w:rPr>
              <w:t>t</w:t>
            </w:r>
            <w:r>
              <w:rPr>
                <w:rFonts w:eastAsia="Times New Roman" w:cs="Times New Roman"/>
                <w:sz w:val="26"/>
                <w:szCs w:val="26"/>
                <w:lang w:eastAsia="lv-LV"/>
              </w:rPr>
              <w:t xml:space="preserve">ā rezultātā </w:t>
            </w:r>
            <w:r w:rsidR="00DA67DA">
              <w:rPr>
                <w:rFonts w:eastAsia="Times New Roman" w:cs="Times New Roman"/>
                <w:sz w:val="26"/>
                <w:szCs w:val="26"/>
                <w:lang w:eastAsia="lv-LV"/>
              </w:rPr>
              <w:t>nav</w:t>
            </w:r>
            <w:r w:rsidR="003975D7">
              <w:rPr>
                <w:rFonts w:eastAsia="Times New Roman" w:cs="Times New Roman"/>
                <w:sz w:val="26"/>
                <w:szCs w:val="26"/>
                <w:lang w:eastAsia="lv-LV"/>
              </w:rPr>
              <w:t xml:space="preserve"> </w:t>
            </w:r>
            <w:r>
              <w:rPr>
                <w:rFonts w:eastAsia="Times New Roman" w:cs="Times New Roman"/>
                <w:sz w:val="26"/>
                <w:szCs w:val="26"/>
                <w:lang w:eastAsia="lv-LV"/>
              </w:rPr>
              <w:t>kļuvusi par I grupas invalīdu</w:t>
            </w:r>
            <w:r w:rsidRPr="00CF47DE">
              <w:rPr>
                <w:rFonts w:eastAsia="Times New Roman" w:cs="Times New Roman"/>
                <w:sz w:val="26"/>
                <w:szCs w:val="26"/>
                <w:lang w:eastAsia="lv-LV"/>
              </w:rPr>
              <w:t>.</w:t>
            </w:r>
          </w:p>
        </w:tc>
      </w:tr>
    </w:tbl>
    <w:p w14:paraId="6E50C66E" w14:textId="77777777" w:rsidR="00E4178A" w:rsidRPr="00E4178A" w:rsidRDefault="00E4178A" w:rsidP="00115E82">
      <w:pPr>
        <w:rPr>
          <w:rFonts w:eastAsia="Times New Roman" w:cs="Times New Roman"/>
          <w:i/>
          <w:iCs/>
          <w:sz w:val="26"/>
          <w:szCs w:val="26"/>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DC0088" w:rsidRPr="00D36A65" w14:paraId="4D6F8B41" w14:textId="77777777" w:rsidTr="001824EB">
        <w:tc>
          <w:tcPr>
            <w:tcW w:w="9067" w:type="dxa"/>
            <w:hideMark/>
          </w:tcPr>
          <w:p w14:paraId="73E258A4" w14:textId="77777777" w:rsidR="00DC0088" w:rsidRPr="00D36A65" w:rsidRDefault="00DC0088" w:rsidP="001824EB">
            <w:pPr>
              <w:jc w:val="center"/>
              <w:rPr>
                <w:rFonts w:eastAsia="Times New Roman"/>
                <w:b/>
                <w:color w:val="000000"/>
                <w:sz w:val="26"/>
                <w:szCs w:val="26"/>
                <w:lang w:eastAsia="lv-LV"/>
              </w:rPr>
            </w:pPr>
            <w:r w:rsidRPr="00D36A65">
              <w:rPr>
                <w:rFonts w:eastAsia="Times New Roman"/>
                <w:b/>
                <w:color w:val="000000"/>
                <w:sz w:val="26"/>
                <w:szCs w:val="26"/>
                <w:lang w:eastAsia="lv-LV"/>
              </w:rPr>
              <w:t>III. Tiesību akta projekta ietekme uz valsts budžetu un pašvaldību budžetiem</w:t>
            </w:r>
          </w:p>
        </w:tc>
      </w:tr>
      <w:tr w:rsidR="00DC0088" w:rsidRPr="00D36A65" w14:paraId="2AE70FAC" w14:textId="77777777" w:rsidTr="001824EB">
        <w:trPr>
          <w:trHeight w:val="313"/>
        </w:trPr>
        <w:tc>
          <w:tcPr>
            <w:tcW w:w="9067" w:type="dxa"/>
            <w:hideMark/>
          </w:tcPr>
          <w:p w14:paraId="4B3E2A3C" w14:textId="77777777" w:rsidR="00DC0088" w:rsidRPr="00D36A65" w:rsidRDefault="00DC0088" w:rsidP="001824EB">
            <w:pPr>
              <w:jc w:val="both"/>
              <w:rPr>
                <w:rFonts w:eastAsia="Times New Roman"/>
                <w:color w:val="000000"/>
                <w:sz w:val="26"/>
                <w:szCs w:val="26"/>
                <w:lang w:eastAsia="lv-LV"/>
              </w:rPr>
            </w:pPr>
            <w:r w:rsidRPr="00D36A65">
              <w:rPr>
                <w:sz w:val="26"/>
                <w:szCs w:val="26"/>
              </w:rPr>
              <w:t>Finansiālā ietekme uz valsts budžetu netiek plānota. Valsts budžeta iestādēm normatīvā akta ieviešana jānodrošina piešķirto budžeta līdzekļu ietvaros.</w:t>
            </w:r>
          </w:p>
        </w:tc>
      </w:tr>
    </w:tbl>
    <w:p w14:paraId="2BD94DEB" w14:textId="77777777" w:rsidR="00E4178A" w:rsidRPr="00DC0088" w:rsidRDefault="00E4178A" w:rsidP="00115E82">
      <w:pPr>
        <w:rPr>
          <w:rFonts w:eastAsia="Times New Roman" w:cs="Times New Roman"/>
          <w:iCs/>
          <w:sz w:val="26"/>
          <w:szCs w:val="26"/>
          <w:lang w:eastAsia="lv-LV"/>
        </w:rPr>
      </w:pPr>
    </w:p>
    <w:p w14:paraId="4A8EEFD6" w14:textId="283D0166" w:rsidR="0070526D" w:rsidRPr="00E4178A" w:rsidRDefault="009C7CB7" w:rsidP="00115E82">
      <w:pPr>
        <w:rPr>
          <w:rFonts w:eastAsia="Times New Roman" w:cs="Times New Roman"/>
          <w:sz w:val="26"/>
          <w:szCs w:val="26"/>
          <w:lang w:eastAsia="lv-LV"/>
        </w:rPr>
      </w:pPr>
      <w:r w:rsidRPr="00E4178A">
        <w:rPr>
          <w:rFonts w:eastAsia="Times New Roman" w:cs="Times New Roman"/>
          <w:i/>
          <w:iCs/>
          <w:sz w:val="26"/>
          <w:szCs w:val="26"/>
          <w:lang w:eastAsia="lv-LV"/>
        </w:rPr>
        <w:t>Anotācijas</w:t>
      </w:r>
      <w:r w:rsidR="00A16F91" w:rsidRPr="00E4178A">
        <w:rPr>
          <w:rFonts w:eastAsia="Times New Roman" w:cs="Times New Roman"/>
          <w:i/>
          <w:iCs/>
          <w:sz w:val="26"/>
          <w:szCs w:val="26"/>
          <w:lang w:eastAsia="lv-LV"/>
        </w:rPr>
        <w:t xml:space="preserve"> </w:t>
      </w:r>
      <w:r w:rsidR="00F16110" w:rsidRPr="00E4178A">
        <w:rPr>
          <w:rFonts w:eastAsia="Times New Roman" w:cs="Times New Roman"/>
          <w:i/>
          <w:iCs/>
          <w:sz w:val="26"/>
          <w:szCs w:val="26"/>
          <w:lang w:eastAsia="lv-LV"/>
        </w:rPr>
        <w:t>IV,</w:t>
      </w:r>
      <w:r w:rsidRPr="00E4178A">
        <w:rPr>
          <w:rFonts w:eastAsia="Times New Roman" w:cs="Times New Roman"/>
          <w:i/>
          <w:iCs/>
          <w:sz w:val="26"/>
          <w:szCs w:val="26"/>
          <w:lang w:eastAsia="lv-LV"/>
        </w:rPr>
        <w:t xml:space="preserve"> V</w:t>
      </w:r>
      <w:r w:rsidR="009267DF" w:rsidRPr="00E4178A">
        <w:rPr>
          <w:rFonts w:eastAsia="Times New Roman" w:cs="Times New Roman"/>
          <w:i/>
          <w:iCs/>
          <w:sz w:val="26"/>
          <w:szCs w:val="26"/>
          <w:lang w:eastAsia="lv-LV"/>
        </w:rPr>
        <w:t xml:space="preserve">, VI, VII </w:t>
      </w:r>
      <w:r w:rsidR="00E77C7F" w:rsidRPr="00E4178A">
        <w:rPr>
          <w:rFonts w:eastAsia="Times New Roman" w:cs="Times New Roman"/>
          <w:i/>
          <w:iCs/>
          <w:sz w:val="26"/>
          <w:szCs w:val="26"/>
          <w:lang w:eastAsia="lv-LV"/>
        </w:rPr>
        <w:t>sadaļa</w:t>
      </w:r>
      <w:r w:rsidR="009D6B6F" w:rsidRPr="00E4178A">
        <w:rPr>
          <w:rFonts w:eastAsia="Times New Roman" w:cs="Times New Roman"/>
          <w:i/>
          <w:iCs/>
          <w:sz w:val="26"/>
          <w:szCs w:val="26"/>
          <w:lang w:eastAsia="lv-LV"/>
        </w:rPr>
        <w:t xml:space="preserve"> - </w:t>
      </w:r>
      <w:r w:rsidR="00E77C7F" w:rsidRPr="00E4178A">
        <w:rPr>
          <w:rFonts w:eastAsia="Times New Roman" w:cs="Times New Roman"/>
          <w:i/>
          <w:iCs/>
          <w:sz w:val="26"/>
          <w:szCs w:val="26"/>
          <w:lang w:eastAsia="lv-LV"/>
        </w:rPr>
        <w:t xml:space="preserve"> </w:t>
      </w:r>
      <w:r w:rsidR="00E77C7F" w:rsidRPr="00E4178A">
        <w:rPr>
          <w:rFonts w:eastAsia="Times New Roman" w:cs="Times New Roman"/>
          <w:i/>
          <w:sz w:val="26"/>
          <w:szCs w:val="26"/>
          <w:lang w:eastAsia="lv-LV"/>
        </w:rPr>
        <w:t>projekts šo jomu neskar</w:t>
      </w:r>
      <w:r w:rsidRPr="00E4178A">
        <w:rPr>
          <w:rFonts w:eastAsia="Times New Roman" w:cs="Times New Roman"/>
          <w:i/>
          <w:sz w:val="26"/>
          <w:szCs w:val="26"/>
          <w:lang w:eastAsia="lv-LV"/>
        </w:rPr>
        <w:t>.</w:t>
      </w:r>
    </w:p>
    <w:p w14:paraId="6893B8CF" w14:textId="77777777" w:rsidR="009D6B6F" w:rsidRPr="00E4178A" w:rsidRDefault="009D6B6F" w:rsidP="009D6B6F">
      <w:pPr>
        <w:rPr>
          <w:rFonts w:eastAsia="Times New Roman" w:cs="Times New Roman"/>
          <w:sz w:val="26"/>
          <w:szCs w:val="26"/>
          <w:lang w:eastAsia="lv-LV"/>
        </w:rPr>
      </w:pPr>
    </w:p>
    <w:p w14:paraId="0625D5C3" w14:textId="77777777" w:rsidR="009D6B6F" w:rsidRPr="00E4178A" w:rsidRDefault="009D6B6F" w:rsidP="009D6B6F">
      <w:pPr>
        <w:rPr>
          <w:rFonts w:eastAsia="Times New Roman" w:cs="Times New Roman"/>
          <w:sz w:val="26"/>
          <w:szCs w:val="26"/>
          <w:lang w:eastAsia="lv-LV"/>
        </w:rPr>
      </w:pPr>
    </w:p>
    <w:p w14:paraId="74865747" w14:textId="77777777" w:rsidR="00935378" w:rsidRPr="00E4178A" w:rsidRDefault="0070526D" w:rsidP="009D6B6F">
      <w:pPr>
        <w:rPr>
          <w:sz w:val="26"/>
          <w:szCs w:val="26"/>
        </w:rPr>
      </w:pPr>
      <w:r w:rsidRPr="00E4178A">
        <w:rPr>
          <w:rFonts w:eastAsia="Times New Roman" w:cs="Times New Roman"/>
          <w:sz w:val="26"/>
          <w:szCs w:val="26"/>
          <w:lang w:eastAsia="lv-LV"/>
        </w:rPr>
        <w:t> </w:t>
      </w:r>
      <w:r w:rsidR="00935378" w:rsidRPr="00E4178A">
        <w:rPr>
          <w:sz w:val="26"/>
          <w:szCs w:val="26"/>
        </w:rPr>
        <w:t xml:space="preserve">Finanšu ministrs </w:t>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proofErr w:type="spellStart"/>
      <w:r w:rsidR="003E67CA" w:rsidRPr="00E4178A">
        <w:rPr>
          <w:sz w:val="26"/>
          <w:szCs w:val="26"/>
        </w:rPr>
        <w:t>A.Vilks</w:t>
      </w:r>
      <w:proofErr w:type="spellEnd"/>
    </w:p>
    <w:p w14:paraId="60CF3CE5" w14:textId="77777777" w:rsidR="004C266E" w:rsidRDefault="004C266E" w:rsidP="00935378">
      <w:pPr>
        <w:rPr>
          <w:sz w:val="22"/>
        </w:rPr>
      </w:pPr>
    </w:p>
    <w:p w14:paraId="6897BB73" w14:textId="77777777" w:rsidR="00D03CC9" w:rsidRDefault="00D03CC9" w:rsidP="00935378">
      <w:pPr>
        <w:rPr>
          <w:sz w:val="22"/>
        </w:rPr>
      </w:pPr>
    </w:p>
    <w:p w14:paraId="7571ED41" w14:textId="77777777" w:rsidR="00E84161" w:rsidRDefault="00E84161" w:rsidP="00935378">
      <w:pPr>
        <w:rPr>
          <w:sz w:val="22"/>
        </w:rPr>
      </w:pPr>
    </w:p>
    <w:p w14:paraId="2EA7DFF5" w14:textId="77777777" w:rsidR="00E84161" w:rsidRDefault="00E84161" w:rsidP="00935378">
      <w:pPr>
        <w:rPr>
          <w:sz w:val="22"/>
        </w:rPr>
      </w:pPr>
    </w:p>
    <w:p w14:paraId="794791E4" w14:textId="77777777" w:rsidR="00E84161" w:rsidRDefault="00E84161" w:rsidP="00935378">
      <w:pPr>
        <w:rPr>
          <w:sz w:val="22"/>
        </w:rPr>
      </w:pPr>
    </w:p>
    <w:p w14:paraId="1B0C7453" w14:textId="77777777" w:rsidR="00E84161" w:rsidRDefault="00E84161" w:rsidP="00935378">
      <w:pPr>
        <w:rPr>
          <w:sz w:val="22"/>
        </w:rPr>
      </w:pPr>
    </w:p>
    <w:p w14:paraId="47D76620" w14:textId="77777777" w:rsidR="00E84161" w:rsidRDefault="00E84161" w:rsidP="00935378">
      <w:pPr>
        <w:rPr>
          <w:sz w:val="22"/>
        </w:rPr>
      </w:pPr>
    </w:p>
    <w:p w14:paraId="08B1B1EC" w14:textId="77777777" w:rsidR="00D03CC9" w:rsidRPr="00E4178A" w:rsidRDefault="00D03CC9" w:rsidP="00935378">
      <w:pPr>
        <w:rPr>
          <w:sz w:val="22"/>
        </w:rPr>
      </w:pPr>
    </w:p>
    <w:p w14:paraId="6B50F479" w14:textId="77777777" w:rsidR="002D6E31" w:rsidRDefault="002D6E31" w:rsidP="004C266E">
      <w:pPr>
        <w:rPr>
          <w:rFonts w:eastAsia="Times New Roman" w:cs="Times New Roman"/>
          <w:sz w:val="22"/>
          <w:lang w:eastAsia="lv-LV"/>
        </w:rPr>
      </w:pPr>
      <w:r>
        <w:rPr>
          <w:rFonts w:eastAsia="Times New Roman" w:cs="Times New Roman"/>
          <w:sz w:val="22"/>
          <w:lang w:eastAsia="lv-LV"/>
        </w:rPr>
        <w:t>11.09.2013 16:16</w:t>
      </w:r>
    </w:p>
    <w:p w14:paraId="158B52CC" w14:textId="1BBFAF29"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fldChar w:fldCharType="begin"/>
      </w:r>
      <w:r w:rsidRPr="00E4178A">
        <w:rPr>
          <w:rFonts w:eastAsia="Times New Roman" w:cs="Times New Roman"/>
          <w:sz w:val="22"/>
          <w:lang w:eastAsia="lv-LV"/>
        </w:rPr>
        <w:instrText xml:space="preserve"> NUMWORDS   \* MERGEFORMAT </w:instrText>
      </w:r>
      <w:r w:rsidRPr="00E4178A">
        <w:rPr>
          <w:rFonts w:eastAsia="Times New Roman" w:cs="Times New Roman"/>
          <w:sz w:val="22"/>
          <w:lang w:eastAsia="lv-LV"/>
        </w:rPr>
        <w:fldChar w:fldCharType="separate"/>
      </w:r>
      <w:r w:rsidR="000F7768">
        <w:rPr>
          <w:rFonts w:eastAsia="Times New Roman" w:cs="Times New Roman"/>
          <w:noProof/>
          <w:sz w:val="22"/>
          <w:lang w:eastAsia="lv-LV"/>
        </w:rPr>
        <w:t>1920</w:t>
      </w:r>
      <w:r w:rsidRPr="00E4178A">
        <w:rPr>
          <w:rFonts w:eastAsia="Times New Roman" w:cs="Times New Roman"/>
          <w:sz w:val="22"/>
          <w:lang w:eastAsia="lv-LV"/>
        </w:rPr>
        <w:fldChar w:fldCharType="end"/>
      </w:r>
    </w:p>
    <w:p w14:paraId="1CF417C1" w14:textId="77777777" w:rsidR="009933D8" w:rsidRPr="00E4178A" w:rsidRDefault="009933D8" w:rsidP="009933D8">
      <w:pPr>
        <w:rPr>
          <w:rFonts w:eastAsia="Times New Roman" w:cs="Times New Roman"/>
          <w:sz w:val="22"/>
          <w:lang w:eastAsia="lv-LV"/>
        </w:rPr>
      </w:pPr>
      <w:proofErr w:type="spellStart"/>
      <w:r>
        <w:rPr>
          <w:rFonts w:eastAsia="Times New Roman" w:cs="Times New Roman"/>
          <w:sz w:val="22"/>
          <w:lang w:eastAsia="lv-LV"/>
        </w:rPr>
        <w:t>I.Artemjeva</w:t>
      </w:r>
      <w:proofErr w:type="spellEnd"/>
    </w:p>
    <w:p w14:paraId="5B401111" w14:textId="77777777"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t>67095</w:t>
      </w:r>
      <w:r w:rsidR="00980821">
        <w:rPr>
          <w:rFonts w:eastAsia="Times New Roman" w:cs="Times New Roman"/>
          <w:sz w:val="22"/>
          <w:lang w:eastAsia="lv-LV"/>
        </w:rPr>
        <w:t>599</w:t>
      </w:r>
      <w:r w:rsidRPr="00E4178A">
        <w:rPr>
          <w:rFonts w:eastAsia="Times New Roman" w:cs="Times New Roman"/>
          <w:sz w:val="22"/>
          <w:lang w:eastAsia="lv-LV"/>
        </w:rPr>
        <w:t xml:space="preserve">; fakss 67095541; </w:t>
      </w:r>
      <w:bookmarkStart w:id="0" w:name="_GoBack"/>
      <w:bookmarkEnd w:id="0"/>
    </w:p>
    <w:p w14:paraId="43DB9DBB" w14:textId="77777777" w:rsidR="004C266E" w:rsidRPr="00E4178A" w:rsidRDefault="00980821" w:rsidP="004C266E">
      <w:pPr>
        <w:rPr>
          <w:rFonts w:eastAsia="Times New Roman" w:cs="Times New Roman"/>
          <w:sz w:val="22"/>
          <w:lang w:eastAsia="lv-LV"/>
        </w:rPr>
      </w:pPr>
      <w:r>
        <w:rPr>
          <w:rFonts w:eastAsia="Times New Roman" w:cs="Times New Roman"/>
          <w:sz w:val="22"/>
          <w:lang w:eastAsia="lv-LV"/>
        </w:rPr>
        <w:t>Ineta.Artemjeva</w:t>
      </w:r>
      <w:r w:rsidR="004C266E" w:rsidRPr="00E4178A">
        <w:rPr>
          <w:rFonts w:eastAsia="Times New Roman" w:cs="Times New Roman"/>
          <w:sz w:val="22"/>
          <w:lang w:eastAsia="lv-LV"/>
        </w:rPr>
        <w:t>@fm.gov.lv</w:t>
      </w:r>
    </w:p>
    <w:p w14:paraId="5B3EDFA1" w14:textId="77777777" w:rsidR="00B253BC" w:rsidRPr="00E4178A" w:rsidRDefault="00B253BC" w:rsidP="004C266E">
      <w:pPr>
        <w:tabs>
          <w:tab w:val="left" w:pos="3840"/>
        </w:tabs>
        <w:rPr>
          <w:sz w:val="22"/>
        </w:rPr>
      </w:pPr>
    </w:p>
    <w:sectPr w:rsidR="00B253BC" w:rsidRPr="00E4178A" w:rsidSect="00B807F7">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20C0" w14:textId="77777777" w:rsidR="009B19CF" w:rsidRDefault="009B19CF" w:rsidP="007740F2">
      <w:r>
        <w:separator/>
      </w:r>
    </w:p>
  </w:endnote>
  <w:endnote w:type="continuationSeparator" w:id="0">
    <w:p w14:paraId="05861749" w14:textId="77777777" w:rsidR="009B19CF" w:rsidRDefault="009B19CF"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7FEA" w14:textId="637F9727" w:rsidR="009A5FD3" w:rsidRPr="00D22162" w:rsidRDefault="00D22162" w:rsidP="00D22162">
    <w:pPr>
      <w:pStyle w:val="Footer"/>
    </w:pPr>
    <w:r w:rsidRPr="00D22162">
      <w:rPr>
        <w:rFonts w:eastAsia="Times New Roman" w:cs="Times New Roman"/>
        <w:sz w:val="18"/>
        <w:szCs w:val="18"/>
        <w:lang w:eastAsia="lv-LV"/>
      </w:rPr>
      <w:t>FMAnot_</w:t>
    </w:r>
    <w:r w:rsidR="00E84161">
      <w:rPr>
        <w:rFonts w:eastAsia="Times New Roman" w:cs="Times New Roman"/>
        <w:sz w:val="18"/>
        <w:szCs w:val="18"/>
        <w:lang w:eastAsia="lv-LV"/>
      </w:rPr>
      <w:t>27</w:t>
    </w:r>
    <w:r w:rsidR="00CA7688">
      <w:rPr>
        <w:rFonts w:eastAsia="Times New Roman" w:cs="Times New Roman"/>
        <w:sz w:val="18"/>
        <w:szCs w:val="18"/>
        <w:lang w:eastAsia="lv-LV"/>
      </w:rPr>
      <w:t>08</w:t>
    </w:r>
    <w:r w:rsidRPr="00D22162">
      <w:rPr>
        <w:rFonts w:eastAsia="Times New Roman" w:cs="Times New Roman"/>
        <w:sz w:val="18"/>
        <w:szCs w:val="18"/>
        <w:lang w:eastAsia="lv-LV"/>
      </w:rPr>
      <w:t>13</w:t>
    </w:r>
    <w:r w:rsidR="0021016B">
      <w:rPr>
        <w:rFonts w:eastAsia="Times New Roman" w:cs="Times New Roman"/>
        <w:sz w:val="18"/>
        <w:szCs w:val="18"/>
        <w:lang w:eastAsia="lv-LV"/>
      </w:rPr>
      <w:t>_565</w:t>
    </w:r>
    <w:r w:rsidR="00CB0E0D">
      <w:rPr>
        <w:rFonts w:eastAsia="Times New Roman" w:cs="Times New Roman"/>
        <w:sz w:val="18"/>
        <w:szCs w:val="18"/>
        <w:lang w:eastAsia="lv-LV"/>
      </w:rPr>
      <w:t>_euro</w:t>
    </w:r>
    <w:r w:rsidRPr="00D22162">
      <w:rPr>
        <w:rFonts w:eastAsia="Times New Roman" w:cs="Times New Roman"/>
        <w:sz w:val="18"/>
        <w:szCs w:val="18"/>
        <w:lang w:eastAsia="lv-LV"/>
      </w:rPr>
      <w:t>; Anotācija Ministru kabineta  noteikumu „Grozījumi Ministru kabineta 2010.gada 21.jūnija noteikumos Nr.565 „Noteikumi par valsts un pašvaldību institūciju amatpersonu un darbinieku sociālajām garantijām””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52C2" w14:textId="372ABB01" w:rsidR="009A5FD3" w:rsidRPr="006F48E7" w:rsidRDefault="007636B7" w:rsidP="006F48E7">
    <w:pPr>
      <w:pStyle w:val="Footer"/>
      <w:jc w:val="both"/>
      <w:rPr>
        <w:sz w:val="18"/>
        <w:szCs w:val="18"/>
      </w:rPr>
    </w:pPr>
    <w:r>
      <w:rPr>
        <w:sz w:val="18"/>
        <w:szCs w:val="18"/>
      </w:rPr>
      <w:t>FMAnot_</w:t>
    </w:r>
    <w:r w:rsidR="00E84161">
      <w:rPr>
        <w:sz w:val="18"/>
        <w:szCs w:val="18"/>
      </w:rPr>
      <w:t>27</w:t>
    </w:r>
    <w:r w:rsidR="00CA7688">
      <w:rPr>
        <w:sz w:val="18"/>
        <w:szCs w:val="18"/>
      </w:rPr>
      <w:t>08</w:t>
    </w:r>
    <w:r w:rsidR="00251E6E" w:rsidRPr="00251E6E">
      <w:rPr>
        <w:sz w:val="18"/>
        <w:szCs w:val="18"/>
      </w:rPr>
      <w:t>13</w:t>
    </w:r>
    <w:r w:rsidR="0021016B">
      <w:rPr>
        <w:sz w:val="18"/>
        <w:szCs w:val="18"/>
      </w:rPr>
      <w:t>_565</w:t>
    </w:r>
    <w:r w:rsidR="00CB0E0D">
      <w:rPr>
        <w:sz w:val="18"/>
        <w:szCs w:val="18"/>
      </w:rPr>
      <w:t>_euro</w:t>
    </w:r>
    <w:r w:rsidR="00251E6E" w:rsidRPr="00251E6E">
      <w:rPr>
        <w:sz w:val="18"/>
        <w:szCs w:val="18"/>
      </w:rPr>
      <w:t xml:space="preserve">; Anotācija </w:t>
    </w:r>
    <w:r w:rsidR="00D22162" w:rsidRPr="00D22162">
      <w:rPr>
        <w:sz w:val="18"/>
        <w:szCs w:val="18"/>
      </w:rPr>
      <w:t xml:space="preserve">Ministru kabineta  noteikumu „Grozījumi Ministru kabineta 2010.gada 21.jūnija noteikumos Nr.565 „Noteikumi par valsts un pašvaldību institūciju amatpersonu un darbinieku </w:t>
    </w:r>
    <w:r w:rsidR="00D22162">
      <w:rPr>
        <w:sz w:val="18"/>
        <w:szCs w:val="18"/>
      </w:rPr>
      <w:t>sociālajām garantijām””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0D36F" w14:textId="77777777" w:rsidR="009B19CF" w:rsidRDefault="009B19CF" w:rsidP="007740F2">
      <w:r>
        <w:separator/>
      </w:r>
    </w:p>
  </w:footnote>
  <w:footnote w:type="continuationSeparator" w:id="0">
    <w:p w14:paraId="7921D1EA" w14:textId="77777777" w:rsidR="009B19CF" w:rsidRDefault="009B19CF"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50181"/>
      <w:docPartObj>
        <w:docPartGallery w:val="Page Numbers (Top of Page)"/>
        <w:docPartUnique/>
      </w:docPartObj>
    </w:sdtPr>
    <w:sdtEndPr>
      <w:rPr>
        <w:noProof/>
      </w:rPr>
    </w:sdtEndPr>
    <w:sdtContent>
      <w:p w14:paraId="0E4D152F" w14:textId="77777777" w:rsidR="009A5FD3" w:rsidRDefault="009A5FD3">
        <w:pPr>
          <w:pStyle w:val="Header"/>
          <w:jc w:val="center"/>
        </w:pPr>
        <w:r>
          <w:fldChar w:fldCharType="begin"/>
        </w:r>
        <w:r>
          <w:instrText xml:space="preserve"> PAGE   \* MERGEFORMAT </w:instrText>
        </w:r>
        <w:r>
          <w:fldChar w:fldCharType="separate"/>
        </w:r>
        <w:r w:rsidR="000F7768">
          <w:rPr>
            <w:noProof/>
          </w:rPr>
          <w:t>6</w:t>
        </w:r>
        <w:r>
          <w:rPr>
            <w:noProof/>
          </w:rPr>
          <w:fldChar w:fldCharType="end"/>
        </w:r>
      </w:p>
    </w:sdtContent>
  </w:sdt>
  <w:p w14:paraId="3E325E9D" w14:textId="77777777"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D"/>
    <w:rsid w:val="0000225E"/>
    <w:rsid w:val="00014EB6"/>
    <w:rsid w:val="00017E1C"/>
    <w:rsid w:val="00026F6C"/>
    <w:rsid w:val="00030942"/>
    <w:rsid w:val="00041BC5"/>
    <w:rsid w:val="00051A8F"/>
    <w:rsid w:val="000520FB"/>
    <w:rsid w:val="000608D1"/>
    <w:rsid w:val="0006168D"/>
    <w:rsid w:val="00062334"/>
    <w:rsid w:val="00065FA4"/>
    <w:rsid w:val="000726C0"/>
    <w:rsid w:val="00084A17"/>
    <w:rsid w:val="00097978"/>
    <w:rsid w:val="000A3048"/>
    <w:rsid w:val="000B1D1D"/>
    <w:rsid w:val="000B439D"/>
    <w:rsid w:val="000B54FE"/>
    <w:rsid w:val="000C0DAA"/>
    <w:rsid w:val="000C30B6"/>
    <w:rsid w:val="000C4DF9"/>
    <w:rsid w:val="000C54DC"/>
    <w:rsid w:val="000C6947"/>
    <w:rsid w:val="000E2542"/>
    <w:rsid w:val="000F2A5F"/>
    <w:rsid w:val="000F66B5"/>
    <w:rsid w:val="000F7768"/>
    <w:rsid w:val="00107913"/>
    <w:rsid w:val="00115E82"/>
    <w:rsid w:val="0012014A"/>
    <w:rsid w:val="00120262"/>
    <w:rsid w:val="00120BB1"/>
    <w:rsid w:val="00122717"/>
    <w:rsid w:val="0012536F"/>
    <w:rsid w:val="00131852"/>
    <w:rsid w:val="00133FC3"/>
    <w:rsid w:val="0013757A"/>
    <w:rsid w:val="0014131D"/>
    <w:rsid w:val="00142743"/>
    <w:rsid w:val="0014438B"/>
    <w:rsid w:val="00151874"/>
    <w:rsid w:val="00152376"/>
    <w:rsid w:val="001544B1"/>
    <w:rsid w:val="00161AF0"/>
    <w:rsid w:val="00161D6A"/>
    <w:rsid w:val="00182716"/>
    <w:rsid w:val="0018679A"/>
    <w:rsid w:val="00192B03"/>
    <w:rsid w:val="001952CE"/>
    <w:rsid w:val="001A0D1C"/>
    <w:rsid w:val="001A0E71"/>
    <w:rsid w:val="001A5D75"/>
    <w:rsid w:val="001A7971"/>
    <w:rsid w:val="001B1E3E"/>
    <w:rsid w:val="001B4200"/>
    <w:rsid w:val="001C2CD5"/>
    <w:rsid w:val="001C6D54"/>
    <w:rsid w:val="001D7B24"/>
    <w:rsid w:val="00200731"/>
    <w:rsid w:val="0021016B"/>
    <w:rsid w:val="00211EE2"/>
    <w:rsid w:val="00216F53"/>
    <w:rsid w:val="002176AD"/>
    <w:rsid w:val="00227194"/>
    <w:rsid w:val="00230D49"/>
    <w:rsid w:val="00242456"/>
    <w:rsid w:val="0024678C"/>
    <w:rsid w:val="00250856"/>
    <w:rsid w:val="00251E6E"/>
    <w:rsid w:val="00256ACC"/>
    <w:rsid w:val="0026115F"/>
    <w:rsid w:val="002721A1"/>
    <w:rsid w:val="0027277F"/>
    <w:rsid w:val="002842DF"/>
    <w:rsid w:val="00285BE4"/>
    <w:rsid w:val="002A3DAE"/>
    <w:rsid w:val="002A429F"/>
    <w:rsid w:val="002B33E3"/>
    <w:rsid w:val="002B5BA9"/>
    <w:rsid w:val="002D0201"/>
    <w:rsid w:val="002D6E31"/>
    <w:rsid w:val="002E107B"/>
    <w:rsid w:val="002E69E7"/>
    <w:rsid w:val="002F0760"/>
    <w:rsid w:val="002F14AD"/>
    <w:rsid w:val="002F3858"/>
    <w:rsid w:val="0030223A"/>
    <w:rsid w:val="00317A5C"/>
    <w:rsid w:val="00322C30"/>
    <w:rsid w:val="003243DA"/>
    <w:rsid w:val="00324680"/>
    <w:rsid w:val="00325216"/>
    <w:rsid w:val="003338AE"/>
    <w:rsid w:val="003426A8"/>
    <w:rsid w:val="003438BD"/>
    <w:rsid w:val="0035017E"/>
    <w:rsid w:val="003539EF"/>
    <w:rsid w:val="003560C7"/>
    <w:rsid w:val="003608AD"/>
    <w:rsid w:val="0036096D"/>
    <w:rsid w:val="003718BB"/>
    <w:rsid w:val="00377F94"/>
    <w:rsid w:val="00384F49"/>
    <w:rsid w:val="00385736"/>
    <w:rsid w:val="003975D7"/>
    <w:rsid w:val="003A020A"/>
    <w:rsid w:val="003A6BB3"/>
    <w:rsid w:val="003A6C4D"/>
    <w:rsid w:val="003B544A"/>
    <w:rsid w:val="003B7D1C"/>
    <w:rsid w:val="003C133C"/>
    <w:rsid w:val="003D3104"/>
    <w:rsid w:val="003D47B9"/>
    <w:rsid w:val="003D5034"/>
    <w:rsid w:val="003D63E1"/>
    <w:rsid w:val="003E312E"/>
    <w:rsid w:val="003E333B"/>
    <w:rsid w:val="003E67CA"/>
    <w:rsid w:val="00406416"/>
    <w:rsid w:val="00406D73"/>
    <w:rsid w:val="004124FD"/>
    <w:rsid w:val="004125EE"/>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74629"/>
    <w:rsid w:val="004807EA"/>
    <w:rsid w:val="0049019A"/>
    <w:rsid w:val="0049050E"/>
    <w:rsid w:val="004C0984"/>
    <w:rsid w:val="004C266E"/>
    <w:rsid w:val="004C7763"/>
    <w:rsid w:val="004D0194"/>
    <w:rsid w:val="004D38F2"/>
    <w:rsid w:val="004E2368"/>
    <w:rsid w:val="004E63DA"/>
    <w:rsid w:val="004F4590"/>
    <w:rsid w:val="004F6E25"/>
    <w:rsid w:val="00501105"/>
    <w:rsid w:val="00523728"/>
    <w:rsid w:val="00527A7F"/>
    <w:rsid w:val="00530E60"/>
    <w:rsid w:val="00534B24"/>
    <w:rsid w:val="005356E5"/>
    <w:rsid w:val="005500B1"/>
    <w:rsid w:val="0055133A"/>
    <w:rsid w:val="00554BF5"/>
    <w:rsid w:val="00557D79"/>
    <w:rsid w:val="0056019C"/>
    <w:rsid w:val="00562AC0"/>
    <w:rsid w:val="005631DF"/>
    <w:rsid w:val="005657D6"/>
    <w:rsid w:val="00565E76"/>
    <w:rsid w:val="005668B0"/>
    <w:rsid w:val="00570E1F"/>
    <w:rsid w:val="00574AB3"/>
    <w:rsid w:val="00585F3A"/>
    <w:rsid w:val="005912E0"/>
    <w:rsid w:val="00595AFA"/>
    <w:rsid w:val="005A4B3E"/>
    <w:rsid w:val="005A6A6A"/>
    <w:rsid w:val="005A74FF"/>
    <w:rsid w:val="005B61EB"/>
    <w:rsid w:val="005B7B1F"/>
    <w:rsid w:val="005C37C2"/>
    <w:rsid w:val="005D0D31"/>
    <w:rsid w:val="005D466E"/>
    <w:rsid w:val="005D695A"/>
    <w:rsid w:val="005E039A"/>
    <w:rsid w:val="005E10A5"/>
    <w:rsid w:val="005F2843"/>
    <w:rsid w:val="005F5C6F"/>
    <w:rsid w:val="00605A33"/>
    <w:rsid w:val="00606A4B"/>
    <w:rsid w:val="00613BF4"/>
    <w:rsid w:val="0061541F"/>
    <w:rsid w:val="00615C74"/>
    <w:rsid w:val="00635413"/>
    <w:rsid w:val="00640759"/>
    <w:rsid w:val="00640BB4"/>
    <w:rsid w:val="00645E21"/>
    <w:rsid w:val="00653D0C"/>
    <w:rsid w:val="00672F87"/>
    <w:rsid w:val="00684105"/>
    <w:rsid w:val="0069205F"/>
    <w:rsid w:val="006A35E8"/>
    <w:rsid w:val="006A7F64"/>
    <w:rsid w:val="006A7FF6"/>
    <w:rsid w:val="006B2952"/>
    <w:rsid w:val="006B3E2A"/>
    <w:rsid w:val="006B723F"/>
    <w:rsid w:val="006B7A79"/>
    <w:rsid w:val="006C0E9A"/>
    <w:rsid w:val="006C1B3A"/>
    <w:rsid w:val="006C60FA"/>
    <w:rsid w:val="006D00D1"/>
    <w:rsid w:val="006D3764"/>
    <w:rsid w:val="006E0584"/>
    <w:rsid w:val="006E0C4B"/>
    <w:rsid w:val="006E101C"/>
    <w:rsid w:val="006F48E7"/>
    <w:rsid w:val="006F5348"/>
    <w:rsid w:val="007022B9"/>
    <w:rsid w:val="0070526D"/>
    <w:rsid w:val="00714227"/>
    <w:rsid w:val="00735475"/>
    <w:rsid w:val="0073757A"/>
    <w:rsid w:val="00752068"/>
    <w:rsid w:val="00752BA2"/>
    <w:rsid w:val="00760C6B"/>
    <w:rsid w:val="00762D10"/>
    <w:rsid w:val="007636B7"/>
    <w:rsid w:val="00765FFD"/>
    <w:rsid w:val="00773525"/>
    <w:rsid w:val="007740F2"/>
    <w:rsid w:val="007745A6"/>
    <w:rsid w:val="00774DC7"/>
    <w:rsid w:val="00776CCD"/>
    <w:rsid w:val="0078004D"/>
    <w:rsid w:val="0078057E"/>
    <w:rsid w:val="00781424"/>
    <w:rsid w:val="007903C2"/>
    <w:rsid w:val="00791A4B"/>
    <w:rsid w:val="00794CE5"/>
    <w:rsid w:val="007959DE"/>
    <w:rsid w:val="00795C4D"/>
    <w:rsid w:val="00796CCD"/>
    <w:rsid w:val="007A4F44"/>
    <w:rsid w:val="007A7A56"/>
    <w:rsid w:val="007B5773"/>
    <w:rsid w:val="007B5ACE"/>
    <w:rsid w:val="007D5B1F"/>
    <w:rsid w:val="007D791F"/>
    <w:rsid w:val="007D7971"/>
    <w:rsid w:val="007E6B54"/>
    <w:rsid w:val="007F1998"/>
    <w:rsid w:val="007F1CFD"/>
    <w:rsid w:val="00803914"/>
    <w:rsid w:val="00812BA6"/>
    <w:rsid w:val="00814D08"/>
    <w:rsid w:val="00826821"/>
    <w:rsid w:val="00835068"/>
    <w:rsid w:val="00843AF3"/>
    <w:rsid w:val="008442FB"/>
    <w:rsid w:val="00851D90"/>
    <w:rsid w:val="00857024"/>
    <w:rsid w:val="00861512"/>
    <w:rsid w:val="00862EB1"/>
    <w:rsid w:val="00863C1E"/>
    <w:rsid w:val="00864869"/>
    <w:rsid w:val="00870A1E"/>
    <w:rsid w:val="00880D2A"/>
    <w:rsid w:val="00892B03"/>
    <w:rsid w:val="00894033"/>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02FFE"/>
    <w:rsid w:val="00921B9C"/>
    <w:rsid w:val="00923883"/>
    <w:rsid w:val="009267DF"/>
    <w:rsid w:val="0093094C"/>
    <w:rsid w:val="0093409E"/>
    <w:rsid w:val="00935378"/>
    <w:rsid w:val="009451ED"/>
    <w:rsid w:val="00955248"/>
    <w:rsid w:val="00966DD4"/>
    <w:rsid w:val="00974659"/>
    <w:rsid w:val="00980821"/>
    <w:rsid w:val="009809A3"/>
    <w:rsid w:val="0099229E"/>
    <w:rsid w:val="009933D8"/>
    <w:rsid w:val="009A5FD3"/>
    <w:rsid w:val="009B19CF"/>
    <w:rsid w:val="009B236A"/>
    <w:rsid w:val="009B4C0B"/>
    <w:rsid w:val="009B6CFA"/>
    <w:rsid w:val="009C6BC3"/>
    <w:rsid w:val="009C7CB7"/>
    <w:rsid w:val="009D02ED"/>
    <w:rsid w:val="009D6228"/>
    <w:rsid w:val="009D6B6F"/>
    <w:rsid w:val="009E1C0A"/>
    <w:rsid w:val="009E4040"/>
    <w:rsid w:val="009E423D"/>
    <w:rsid w:val="009F1C8A"/>
    <w:rsid w:val="009F28A1"/>
    <w:rsid w:val="009F49A6"/>
    <w:rsid w:val="009F502C"/>
    <w:rsid w:val="009F71E7"/>
    <w:rsid w:val="00A1143E"/>
    <w:rsid w:val="00A16F91"/>
    <w:rsid w:val="00A2399D"/>
    <w:rsid w:val="00A56FD2"/>
    <w:rsid w:val="00A57A47"/>
    <w:rsid w:val="00A74BC9"/>
    <w:rsid w:val="00A923DC"/>
    <w:rsid w:val="00A9576B"/>
    <w:rsid w:val="00A976A4"/>
    <w:rsid w:val="00AA0764"/>
    <w:rsid w:val="00AA2299"/>
    <w:rsid w:val="00AA6A14"/>
    <w:rsid w:val="00AB20BE"/>
    <w:rsid w:val="00AB2AB2"/>
    <w:rsid w:val="00AB7A60"/>
    <w:rsid w:val="00AC702C"/>
    <w:rsid w:val="00AD1C05"/>
    <w:rsid w:val="00AD3610"/>
    <w:rsid w:val="00AD5C69"/>
    <w:rsid w:val="00AE3020"/>
    <w:rsid w:val="00AE5A6F"/>
    <w:rsid w:val="00AF079B"/>
    <w:rsid w:val="00AF7759"/>
    <w:rsid w:val="00B13808"/>
    <w:rsid w:val="00B14926"/>
    <w:rsid w:val="00B253BC"/>
    <w:rsid w:val="00B254E1"/>
    <w:rsid w:val="00B2690E"/>
    <w:rsid w:val="00B26E00"/>
    <w:rsid w:val="00B30D51"/>
    <w:rsid w:val="00B40370"/>
    <w:rsid w:val="00B4486A"/>
    <w:rsid w:val="00B45029"/>
    <w:rsid w:val="00B52B42"/>
    <w:rsid w:val="00B670AB"/>
    <w:rsid w:val="00B71B92"/>
    <w:rsid w:val="00B73B49"/>
    <w:rsid w:val="00B7762B"/>
    <w:rsid w:val="00B807F7"/>
    <w:rsid w:val="00B93AD7"/>
    <w:rsid w:val="00BA0537"/>
    <w:rsid w:val="00BA1E74"/>
    <w:rsid w:val="00BA20D0"/>
    <w:rsid w:val="00BA2654"/>
    <w:rsid w:val="00BA5C0C"/>
    <w:rsid w:val="00BB2AF0"/>
    <w:rsid w:val="00BB7856"/>
    <w:rsid w:val="00BD7AF4"/>
    <w:rsid w:val="00C030E6"/>
    <w:rsid w:val="00C04576"/>
    <w:rsid w:val="00C11128"/>
    <w:rsid w:val="00C27314"/>
    <w:rsid w:val="00C41080"/>
    <w:rsid w:val="00C56ED0"/>
    <w:rsid w:val="00C60184"/>
    <w:rsid w:val="00C60F8C"/>
    <w:rsid w:val="00C674C2"/>
    <w:rsid w:val="00C728BB"/>
    <w:rsid w:val="00C76D46"/>
    <w:rsid w:val="00C80A73"/>
    <w:rsid w:val="00C82D4E"/>
    <w:rsid w:val="00C84F1F"/>
    <w:rsid w:val="00C92A5F"/>
    <w:rsid w:val="00C938FF"/>
    <w:rsid w:val="00CA529E"/>
    <w:rsid w:val="00CA651F"/>
    <w:rsid w:val="00CA7688"/>
    <w:rsid w:val="00CB0E0D"/>
    <w:rsid w:val="00CB589D"/>
    <w:rsid w:val="00CB67AC"/>
    <w:rsid w:val="00CC35D2"/>
    <w:rsid w:val="00CD0DDE"/>
    <w:rsid w:val="00CD76A1"/>
    <w:rsid w:val="00CE2D10"/>
    <w:rsid w:val="00CE30D1"/>
    <w:rsid w:val="00CE4104"/>
    <w:rsid w:val="00CE7A8D"/>
    <w:rsid w:val="00CF47DE"/>
    <w:rsid w:val="00CF742B"/>
    <w:rsid w:val="00D03CC9"/>
    <w:rsid w:val="00D07C37"/>
    <w:rsid w:val="00D22162"/>
    <w:rsid w:val="00D237F7"/>
    <w:rsid w:val="00D35312"/>
    <w:rsid w:val="00D37D0A"/>
    <w:rsid w:val="00D478F4"/>
    <w:rsid w:val="00D57E12"/>
    <w:rsid w:val="00D64500"/>
    <w:rsid w:val="00D659ED"/>
    <w:rsid w:val="00D752AF"/>
    <w:rsid w:val="00D76AD0"/>
    <w:rsid w:val="00D81CB1"/>
    <w:rsid w:val="00D82F5F"/>
    <w:rsid w:val="00D8541C"/>
    <w:rsid w:val="00D86844"/>
    <w:rsid w:val="00D90AC4"/>
    <w:rsid w:val="00D93F45"/>
    <w:rsid w:val="00D9437D"/>
    <w:rsid w:val="00DA1516"/>
    <w:rsid w:val="00DA2445"/>
    <w:rsid w:val="00DA67DA"/>
    <w:rsid w:val="00DB2E0E"/>
    <w:rsid w:val="00DC0088"/>
    <w:rsid w:val="00DC29FB"/>
    <w:rsid w:val="00DD561C"/>
    <w:rsid w:val="00DD773D"/>
    <w:rsid w:val="00DF219A"/>
    <w:rsid w:val="00DF2257"/>
    <w:rsid w:val="00DF4B58"/>
    <w:rsid w:val="00DF56E7"/>
    <w:rsid w:val="00E02CB0"/>
    <w:rsid w:val="00E040B8"/>
    <w:rsid w:val="00E1233D"/>
    <w:rsid w:val="00E16B00"/>
    <w:rsid w:val="00E17245"/>
    <w:rsid w:val="00E20D5A"/>
    <w:rsid w:val="00E222EA"/>
    <w:rsid w:val="00E24549"/>
    <w:rsid w:val="00E25652"/>
    <w:rsid w:val="00E30C8C"/>
    <w:rsid w:val="00E31AA0"/>
    <w:rsid w:val="00E34609"/>
    <w:rsid w:val="00E414CA"/>
    <w:rsid w:val="00E4178A"/>
    <w:rsid w:val="00E528B3"/>
    <w:rsid w:val="00E77C7F"/>
    <w:rsid w:val="00E833C2"/>
    <w:rsid w:val="00E84161"/>
    <w:rsid w:val="00EA7AB6"/>
    <w:rsid w:val="00EB0AD9"/>
    <w:rsid w:val="00EB2C1E"/>
    <w:rsid w:val="00EB39A0"/>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632C"/>
    <w:rsid w:val="00F708BC"/>
    <w:rsid w:val="00F7330C"/>
    <w:rsid w:val="00F76776"/>
    <w:rsid w:val="00F8684A"/>
    <w:rsid w:val="00F93423"/>
    <w:rsid w:val="00F94342"/>
    <w:rsid w:val="00F96BD4"/>
    <w:rsid w:val="00FA241A"/>
    <w:rsid w:val="00FA2FDC"/>
    <w:rsid w:val="00FB01E2"/>
    <w:rsid w:val="00FB1F36"/>
    <w:rsid w:val="00FB5B96"/>
    <w:rsid w:val="00FC1C49"/>
    <w:rsid w:val="00FD3453"/>
    <w:rsid w:val="00FE5D02"/>
    <w:rsid w:val="00FF35C8"/>
    <w:rsid w:val="00FF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3B8C"/>
  <w15:docId w15:val="{163110F4-9985-4BB2-8FBB-BA3D70B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9933D8"/>
    <w:rPr>
      <w:sz w:val="16"/>
      <w:szCs w:val="16"/>
    </w:rPr>
  </w:style>
  <w:style w:type="paragraph" w:styleId="CommentText">
    <w:name w:val="annotation text"/>
    <w:basedOn w:val="Normal"/>
    <w:link w:val="CommentTextChar"/>
    <w:uiPriority w:val="99"/>
    <w:semiHidden/>
    <w:unhideWhenUsed/>
    <w:rsid w:val="009933D8"/>
    <w:rPr>
      <w:sz w:val="20"/>
      <w:szCs w:val="20"/>
    </w:rPr>
  </w:style>
  <w:style w:type="character" w:customStyle="1" w:styleId="CommentTextChar">
    <w:name w:val="Comment Text Char"/>
    <w:basedOn w:val="DefaultParagraphFont"/>
    <w:link w:val="CommentText"/>
    <w:uiPriority w:val="99"/>
    <w:semiHidden/>
    <w:rsid w:val="009933D8"/>
    <w:rPr>
      <w:sz w:val="20"/>
      <w:szCs w:val="20"/>
    </w:rPr>
  </w:style>
  <w:style w:type="paragraph" w:styleId="CommentSubject">
    <w:name w:val="annotation subject"/>
    <w:basedOn w:val="CommentText"/>
    <w:next w:val="CommentText"/>
    <w:link w:val="CommentSubjectChar"/>
    <w:uiPriority w:val="99"/>
    <w:semiHidden/>
    <w:unhideWhenUsed/>
    <w:rsid w:val="009933D8"/>
    <w:rPr>
      <w:b/>
      <w:bCs/>
    </w:rPr>
  </w:style>
  <w:style w:type="character" w:customStyle="1" w:styleId="CommentSubjectChar">
    <w:name w:val="Comment Subject Char"/>
    <w:basedOn w:val="CommentTextChar"/>
    <w:link w:val="CommentSubject"/>
    <w:uiPriority w:val="99"/>
    <w:semiHidden/>
    <w:rsid w:val="0099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FE75-25FC-4CD9-AD2F-19BC0BCD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1943</Words>
  <Characters>13803</Characters>
  <Application>Microsoft Office Word</Application>
  <DocSecurity>0</DocSecurity>
  <Lines>373</Lines>
  <Paragraphs>94</Paragraphs>
  <ScaleCrop>false</ScaleCrop>
  <HeadingPairs>
    <vt:vector size="2" baseType="variant">
      <vt:variant>
        <vt:lpstr>Title</vt:lpstr>
      </vt:variant>
      <vt:variant>
        <vt:i4>1</vt:i4>
      </vt:variant>
    </vt:vector>
  </HeadingPairs>
  <TitlesOfParts>
    <vt:vector size="1" baseType="lpstr">
      <vt:lpstr>Anotācija Ministru kabineta  noteikumu „Grozījumi Ministru kabineta 2010.gada 21.jūnija noteikumos Nr.565 „Noteikumi par valsts un pašvaldību institūciju amatpersonu un darbinieku sociālajām garantijām”” projektam</vt:lpstr>
    </vt:vector>
  </TitlesOfParts>
  <Company>fm</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„Grozījumi Ministru kabineta 2010.gada 21.jūnija noteikumos Nr.565 „Noteikumi par valsts un pašvaldību institūciju amatpersonu un darbinieku sociālajām garantijām”” projektam</dc:title>
  <dc:subject>Anotācija</dc:subject>
  <dc:creator>I.Artemjeva</dc:creator>
  <cp:keywords/>
  <dc:description>t. 67095599
Ineta.Artemjeva@fm.gov.lv</dc:description>
  <cp:lastModifiedBy>Artemjeva Ineta</cp:lastModifiedBy>
  <cp:revision>18</cp:revision>
  <cp:lastPrinted>2013-09-11T13:03:00Z</cp:lastPrinted>
  <dcterms:created xsi:type="dcterms:W3CDTF">2013-08-27T12:38:00Z</dcterms:created>
  <dcterms:modified xsi:type="dcterms:W3CDTF">2013-09-12T10:39:00Z</dcterms:modified>
</cp:coreProperties>
</file>