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B4" w:rsidRPr="00933591" w:rsidRDefault="001338B4" w:rsidP="001338B4">
      <w:pPr>
        <w:jc w:val="center"/>
        <w:rPr>
          <w:b/>
          <w:szCs w:val="28"/>
        </w:rPr>
      </w:pPr>
      <w:bookmarkStart w:id="0" w:name="OLE_LINK8"/>
      <w:bookmarkStart w:id="1" w:name="OLE_LINK7"/>
      <w:bookmarkStart w:id="2" w:name="OLE_LINK1"/>
      <w:bookmarkStart w:id="3" w:name="OLE_LINK2"/>
      <w:r w:rsidRPr="00933591">
        <w:rPr>
          <w:b/>
          <w:szCs w:val="28"/>
        </w:rPr>
        <w:t>Ministru kabineta noteikumu projekta</w:t>
      </w:r>
    </w:p>
    <w:p w:rsidR="001338B4" w:rsidRPr="00933591" w:rsidRDefault="001338B4" w:rsidP="001338B4">
      <w:pPr>
        <w:jc w:val="center"/>
        <w:rPr>
          <w:rFonts w:eastAsia="Times New Roman" w:cs="Times New Roman"/>
          <w:szCs w:val="28"/>
          <w:lang w:eastAsia="lv-LV"/>
        </w:rPr>
      </w:pPr>
      <w:r w:rsidRPr="00933591">
        <w:rPr>
          <w:b/>
          <w:szCs w:val="28"/>
        </w:rPr>
        <w:t>„</w:t>
      </w:r>
      <w:r w:rsidR="00F70B77" w:rsidRPr="00933591">
        <w:rPr>
          <w:b/>
          <w:bCs/>
          <w:szCs w:val="28"/>
        </w:rPr>
        <w:t>Grozījum</w:t>
      </w:r>
      <w:r w:rsidR="00F70B77">
        <w:rPr>
          <w:b/>
          <w:bCs/>
          <w:szCs w:val="28"/>
        </w:rPr>
        <w:t>s</w:t>
      </w:r>
      <w:r w:rsidR="00F70B77" w:rsidRPr="00933591">
        <w:rPr>
          <w:b/>
          <w:bCs/>
          <w:szCs w:val="28"/>
        </w:rPr>
        <w:t xml:space="preserve"> </w:t>
      </w:r>
      <w:r w:rsidRPr="00933591">
        <w:rPr>
          <w:b/>
          <w:bCs/>
          <w:szCs w:val="28"/>
        </w:rPr>
        <w:t>Ministru kabineta 2009.gada 15.decembra noteikumos Nr.1471 „</w:t>
      </w:r>
      <w:r w:rsidRPr="00933591">
        <w:rPr>
          <w:rFonts w:eastAsia="Times New Roman" w:cs="Times New Roman"/>
          <w:b/>
          <w:bCs/>
          <w:szCs w:val="28"/>
          <w:lang w:eastAsia="lv-LV"/>
        </w:rPr>
        <w:t>Kārtība, kādā tiek noteikta un ieskaitīta valsts budžetā izmaksājamā peļņas daļa par valsts kapitāla izmantošanu</w:t>
      </w:r>
      <w:r w:rsidRPr="00933591">
        <w:rPr>
          <w:b/>
          <w:bCs/>
          <w:szCs w:val="28"/>
        </w:rPr>
        <w:t>””</w:t>
      </w:r>
    </w:p>
    <w:p w:rsidR="008A238C" w:rsidRPr="00933591" w:rsidRDefault="001338B4" w:rsidP="001338B4">
      <w:pPr>
        <w:jc w:val="center"/>
        <w:rPr>
          <w:rFonts w:eastAsia="Times New Roman"/>
          <w:b/>
          <w:bCs/>
          <w:szCs w:val="28"/>
          <w:lang w:eastAsia="lv-LV"/>
        </w:rPr>
      </w:pPr>
      <w:r w:rsidRPr="00933591">
        <w:rPr>
          <w:rFonts w:eastAsia="Times New Roman"/>
          <w:b/>
          <w:bCs/>
          <w:szCs w:val="28"/>
          <w:lang w:eastAsia="lv-LV"/>
        </w:rPr>
        <w:t>sākotnējās ietekmes novērtējuma ziņojums (anotācija)</w:t>
      </w:r>
      <w:bookmarkEnd w:id="0"/>
      <w:bookmarkEnd w:id="1"/>
    </w:p>
    <w:p w:rsidR="001338B4" w:rsidRPr="00933591" w:rsidRDefault="001338B4" w:rsidP="001338B4">
      <w:pPr>
        <w:jc w:val="center"/>
        <w:rPr>
          <w:sz w:val="16"/>
          <w:szCs w:val="16"/>
          <w:highlight w:val="yellow"/>
          <w:lang w:eastAsia="lv-LV"/>
        </w:rPr>
      </w:pPr>
    </w:p>
    <w:tbl>
      <w:tblPr>
        <w:tblW w:w="10941"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2258"/>
        <w:gridCol w:w="266"/>
        <w:gridCol w:w="284"/>
        <w:gridCol w:w="970"/>
        <w:gridCol w:w="1529"/>
        <w:gridCol w:w="1201"/>
        <w:gridCol w:w="1269"/>
        <w:gridCol w:w="1041"/>
        <w:gridCol w:w="1613"/>
      </w:tblGrid>
      <w:tr w:rsidR="005A039A" w:rsidRPr="00933591" w:rsidTr="0072482E">
        <w:trPr>
          <w:gridAfter w:val="1"/>
          <w:wAfter w:w="1613" w:type="dxa"/>
          <w:tblCellSpacing w:w="0" w:type="dxa"/>
        </w:trPr>
        <w:tc>
          <w:tcPr>
            <w:tcW w:w="9328" w:type="dxa"/>
            <w:gridSpan w:val="9"/>
            <w:tcBorders>
              <w:top w:val="outset" w:sz="6" w:space="0" w:color="auto"/>
              <w:left w:val="outset" w:sz="6" w:space="0" w:color="auto"/>
              <w:bottom w:val="outset" w:sz="6" w:space="0" w:color="auto"/>
              <w:right w:val="outset" w:sz="6" w:space="0" w:color="auto"/>
            </w:tcBorders>
            <w:vAlign w:val="center"/>
            <w:hideMark/>
          </w:tcPr>
          <w:bookmarkEnd w:id="2"/>
          <w:bookmarkEnd w:id="3"/>
          <w:p w:rsidR="005A039A" w:rsidRPr="00933591" w:rsidRDefault="005A039A" w:rsidP="001119FE">
            <w:pPr>
              <w:jc w:val="center"/>
              <w:rPr>
                <w:rFonts w:eastAsia="Times New Roman" w:cs="Times New Roman"/>
                <w:sz w:val="24"/>
                <w:szCs w:val="24"/>
                <w:highlight w:val="yellow"/>
                <w:lang w:eastAsia="lv-LV"/>
              </w:rPr>
            </w:pPr>
            <w:r w:rsidRPr="00933591">
              <w:rPr>
                <w:rFonts w:eastAsia="Times New Roman" w:cs="Times New Roman"/>
                <w:b/>
                <w:bCs/>
                <w:sz w:val="24"/>
                <w:szCs w:val="24"/>
                <w:lang w:eastAsia="lv-LV"/>
              </w:rPr>
              <w:t>I. Tiesību akta projekta izstrādes nepieciešamība</w:t>
            </w:r>
          </w:p>
        </w:tc>
      </w:tr>
      <w:tr w:rsidR="005A039A" w:rsidRPr="00933591" w:rsidTr="0072482E">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316F93" w:rsidRDefault="005A039A" w:rsidP="005F0EFE">
            <w:pPr>
              <w:rPr>
                <w:rFonts w:eastAsia="Times New Roman" w:cs="Times New Roman"/>
                <w:sz w:val="24"/>
                <w:szCs w:val="24"/>
                <w:lang w:eastAsia="lv-LV"/>
              </w:rPr>
            </w:pPr>
            <w:r w:rsidRPr="00316F93">
              <w:rPr>
                <w:rFonts w:eastAsia="Times New Roman" w:cs="Times New Roman"/>
                <w:sz w:val="24"/>
                <w:szCs w:val="24"/>
                <w:lang w:eastAsia="lv-LV"/>
              </w:rPr>
              <w:t> 1.</w:t>
            </w:r>
          </w:p>
        </w:tc>
        <w:tc>
          <w:tcPr>
            <w:tcW w:w="2258" w:type="dxa"/>
            <w:tcBorders>
              <w:top w:val="outset" w:sz="6" w:space="0" w:color="auto"/>
              <w:left w:val="outset" w:sz="6" w:space="0" w:color="auto"/>
              <w:bottom w:val="outset" w:sz="6" w:space="0" w:color="auto"/>
              <w:right w:val="outset" w:sz="6" w:space="0" w:color="auto"/>
            </w:tcBorders>
            <w:hideMark/>
          </w:tcPr>
          <w:p w:rsidR="005A039A" w:rsidRPr="00316F93" w:rsidRDefault="005A039A" w:rsidP="005F0EFE">
            <w:pPr>
              <w:rPr>
                <w:rFonts w:eastAsia="Times New Roman" w:cs="Times New Roman"/>
                <w:sz w:val="24"/>
                <w:szCs w:val="24"/>
                <w:lang w:eastAsia="lv-LV"/>
              </w:rPr>
            </w:pPr>
            <w:r w:rsidRPr="00316F93">
              <w:rPr>
                <w:rFonts w:eastAsia="Times New Roman" w:cs="Times New Roman"/>
                <w:sz w:val="24"/>
                <w:szCs w:val="24"/>
                <w:lang w:eastAsia="lv-LV"/>
              </w:rPr>
              <w:t> Pamatojums</w:t>
            </w:r>
          </w:p>
        </w:tc>
        <w:tc>
          <w:tcPr>
            <w:tcW w:w="6560" w:type="dxa"/>
            <w:gridSpan w:val="7"/>
            <w:tcBorders>
              <w:top w:val="outset" w:sz="6" w:space="0" w:color="auto"/>
              <w:left w:val="outset" w:sz="6" w:space="0" w:color="auto"/>
              <w:bottom w:val="outset" w:sz="6" w:space="0" w:color="auto"/>
              <w:right w:val="outset" w:sz="6" w:space="0" w:color="auto"/>
            </w:tcBorders>
            <w:hideMark/>
          </w:tcPr>
          <w:p w:rsidR="00957DC5" w:rsidRPr="00933591" w:rsidRDefault="008F5DC3" w:rsidP="00957DC5">
            <w:pPr>
              <w:tabs>
                <w:tab w:val="left" w:pos="306"/>
                <w:tab w:val="left" w:pos="977"/>
                <w:tab w:val="left" w:pos="1431"/>
              </w:tabs>
              <w:ind w:left="126" w:right="52"/>
              <w:jc w:val="both"/>
              <w:rPr>
                <w:rFonts w:eastAsia="Times New Roman" w:cs="Times New Roman"/>
                <w:sz w:val="24"/>
                <w:szCs w:val="24"/>
                <w:lang w:eastAsia="lv-LV"/>
              </w:rPr>
            </w:pPr>
            <w:r w:rsidRPr="009A6E93">
              <w:rPr>
                <w:bCs/>
                <w:sz w:val="24"/>
                <w:szCs w:val="24"/>
              </w:rPr>
              <w:t>Ministru kabineta 201</w:t>
            </w:r>
            <w:r w:rsidR="00957DC5" w:rsidRPr="009A6E93">
              <w:rPr>
                <w:bCs/>
                <w:sz w:val="24"/>
                <w:szCs w:val="24"/>
              </w:rPr>
              <w:t>3</w:t>
            </w:r>
            <w:r w:rsidRPr="009A6E93">
              <w:rPr>
                <w:bCs/>
                <w:sz w:val="24"/>
                <w:szCs w:val="24"/>
              </w:rPr>
              <w:t xml:space="preserve">.gada </w:t>
            </w:r>
            <w:r w:rsidR="00957DC5" w:rsidRPr="009A6E93">
              <w:rPr>
                <w:bCs/>
                <w:sz w:val="24"/>
                <w:szCs w:val="24"/>
              </w:rPr>
              <w:t>27</w:t>
            </w:r>
            <w:r w:rsidRPr="009A6E93">
              <w:rPr>
                <w:bCs/>
                <w:sz w:val="24"/>
                <w:szCs w:val="24"/>
              </w:rPr>
              <w:t xml:space="preserve">.augusta sēdē </w:t>
            </w:r>
            <w:r w:rsidR="00957DC5" w:rsidRPr="009A6E93">
              <w:rPr>
                <w:bCs/>
                <w:sz w:val="24"/>
                <w:szCs w:val="24"/>
              </w:rPr>
              <w:t xml:space="preserve">atbalstīts </w:t>
            </w:r>
            <w:r w:rsidRPr="009A6E93">
              <w:rPr>
                <w:bCs/>
                <w:sz w:val="24"/>
                <w:szCs w:val="24"/>
              </w:rPr>
              <w:t>Finanšu ministrija</w:t>
            </w:r>
            <w:r w:rsidR="00957DC5" w:rsidRPr="009A6E93">
              <w:rPr>
                <w:bCs/>
                <w:sz w:val="24"/>
                <w:szCs w:val="24"/>
              </w:rPr>
              <w:t xml:space="preserve">s </w:t>
            </w:r>
            <w:r w:rsidR="00957DC5">
              <w:rPr>
                <w:bCs/>
                <w:sz w:val="24"/>
                <w:szCs w:val="24"/>
              </w:rPr>
              <w:t xml:space="preserve">virzītais </w:t>
            </w:r>
            <w:r w:rsidR="00957DC5" w:rsidRPr="00957DC5">
              <w:rPr>
                <w:bCs/>
                <w:sz w:val="24"/>
                <w:szCs w:val="24"/>
              </w:rPr>
              <w:t>Informatīvais ziņojums „Nodokļu ieņēmumus 2014.-2016.gadam ietekmējošie nodokļu politikas pasākumi”</w:t>
            </w:r>
            <w:r w:rsidR="00957DC5">
              <w:rPr>
                <w:bCs/>
                <w:sz w:val="24"/>
                <w:szCs w:val="24"/>
              </w:rPr>
              <w:t xml:space="preserve">, </w:t>
            </w:r>
            <w:r w:rsidR="009A6E93">
              <w:rPr>
                <w:bCs/>
                <w:sz w:val="24"/>
                <w:szCs w:val="24"/>
              </w:rPr>
              <w:t xml:space="preserve">un </w:t>
            </w:r>
            <w:r w:rsidR="00957DC5">
              <w:rPr>
                <w:bCs/>
                <w:sz w:val="24"/>
                <w:szCs w:val="24"/>
              </w:rPr>
              <w:t>dot</w:t>
            </w:r>
            <w:r w:rsidR="009A6E93">
              <w:rPr>
                <w:bCs/>
                <w:sz w:val="24"/>
                <w:szCs w:val="24"/>
              </w:rPr>
              <w:t>s uzdevums</w:t>
            </w:r>
            <w:r w:rsidR="00957DC5">
              <w:t xml:space="preserve"> </w:t>
            </w:r>
            <w:r w:rsidR="00957DC5" w:rsidRPr="00957DC5">
              <w:rPr>
                <w:bCs/>
                <w:sz w:val="24"/>
                <w:szCs w:val="24"/>
              </w:rPr>
              <w:t xml:space="preserve">Finanšu ministrijai sagatavot un finanšu ministram līdz </w:t>
            </w:r>
            <w:proofErr w:type="spellStart"/>
            <w:r w:rsidR="00957DC5" w:rsidRPr="00957DC5">
              <w:rPr>
                <w:bCs/>
                <w:sz w:val="24"/>
                <w:szCs w:val="24"/>
              </w:rPr>
              <w:t>š.g</w:t>
            </w:r>
            <w:proofErr w:type="spellEnd"/>
            <w:r w:rsidR="00957DC5" w:rsidRPr="00957DC5">
              <w:rPr>
                <w:bCs/>
                <w:sz w:val="24"/>
                <w:szCs w:val="24"/>
              </w:rPr>
              <w:t>. 6.septembrim iesniegt izskatīšanai Ministru kabinetā, iekļaušanai 2014.gada budžeta likumprojektu paketē</w:t>
            </w:r>
            <w:r w:rsidR="00957DC5">
              <w:rPr>
                <w:bCs/>
                <w:sz w:val="24"/>
                <w:szCs w:val="24"/>
              </w:rPr>
              <w:t xml:space="preserve"> </w:t>
            </w:r>
            <w:r w:rsidR="00957DC5" w:rsidRPr="00957DC5">
              <w:rPr>
                <w:bCs/>
                <w:sz w:val="24"/>
                <w:szCs w:val="24"/>
              </w:rPr>
              <w:t>grozījumus Ministru kabineta 2009.gada 15.decembra noteikumos Nr.1471 „Kārtība, kādā tiek noteikta un ieskaitīta valsts budžetā izmaksājamā peļņas daļa par valsts kapitāla izmantošanu”</w:t>
            </w:r>
            <w:r w:rsidR="009A6E93">
              <w:rPr>
                <w:bCs/>
                <w:sz w:val="24"/>
                <w:szCs w:val="24"/>
              </w:rPr>
              <w:t>.</w:t>
            </w:r>
          </w:p>
          <w:p w:rsidR="00C33C87" w:rsidRPr="00933591" w:rsidRDefault="00C33C87" w:rsidP="002B08C9">
            <w:pPr>
              <w:tabs>
                <w:tab w:val="left" w:pos="306"/>
                <w:tab w:val="left" w:pos="977"/>
                <w:tab w:val="left" w:pos="1431"/>
              </w:tabs>
              <w:ind w:left="126" w:right="52"/>
              <w:jc w:val="both"/>
              <w:rPr>
                <w:rFonts w:eastAsia="Times New Roman" w:cs="Times New Roman"/>
                <w:sz w:val="24"/>
                <w:szCs w:val="24"/>
                <w:highlight w:val="yellow"/>
                <w:lang w:eastAsia="lv-LV"/>
              </w:rPr>
            </w:pPr>
          </w:p>
        </w:tc>
      </w:tr>
      <w:tr w:rsidR="005A039A" w:rsidRPr="00933591" w:rsidTr="0072482E">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933591" w:rsidRDefault="0079410D" w:rsidP="005F0EFE">
            <w:pPr>
              <w:rPr>
                <w:rFonts w:eastAsia="Times New Roman" w:cs="Times New Roman"/>
                <w:sz w:val="24"/>
                <w:szCs w:val="24"/>
                <w:lang w:eastAsia="lv-LV"/>
              </w:rPr>
            </w:pPr>
            <w:r w:rsidRPr="00933591">
              <w:rPr>
                <w:rFonts w:eastAsia="Times New Roman" w:cs="Times New Roman"/>
                <w:sz w:val="24"/>
                <w:szCs w:val="24"/>
                <w:lang w:eastAsia="lv-LV"/>
              </w:rPr>
              <w:t xml:space="preserve">   </w:t>
            </w:r>
            <w:r w:rsidR="007D6062" w:rsidRPr="00933591">
              <w:rPr>
                <w:rFonts w:eastAsia="Times New Roman" w:cs="Times New Roman"/>
                <w:sz w:val="24"/>
                <w:szCs w:val="24"/>
                <w:lang w:eastAsia="lv-LV"/>
              </w:rPr>
              <w:t>2.</w:t>
            </w:r>
          </w:p>
        </w:tc>
        <w:tc>
          <w:tcPr>
            <w:tcW w:w="2258"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ind w:left="25"/>
              <w:rPr>
                <w:rFonts w:eastAsia="Times New Roman" w:cs="Times New Roman"/>
                <w:sz w:val="24"/>
                <w:szCs w:val="24"/>
                <w:lang w:eastAsia="lv-LV"/>
              </w:rPr>
            </w:pPr>
            <w:r w:rsidRPr="00933591">
              <w:rPr>
                <w:rFonts w:eastAsia="Times New Roman" w:cs="Times New Roman"/>
                <w:sz w:val="24"/>
                <w:szCs w:val="24"/>
                <w:lang w:eastAsia="lv-LV"/>
              </w:rPr>
              <w:t xml:space="preserve">Pašreizējā situācija un </w:t>
            </w:r>
            <w:r w:rsidR="00C33C87" w:rsidRPr="00933591">
              <w:rPr>
                <w:rFonts w:eastAsia="Times New Roman" w:cs="Times New Roman"/>
                <w:sz w:val="24"/>
                <w:szCs w:val="24"/>
                <w:lang w:eastAsia="lv-LV"/>
              </w:rPr>
              <w:t xml:space="preserve">   </w:t>
            </w:r>
            <w:r w:rsidRPr="00933591">
              <w:rPr>
                <w:rFonts w:eastAsia="Times New Roman" w:cs="Times New Roman"/>
                <w:sz w:val="24"/>
                <w:szCs w:val="24"/>
                <w:lang w:eastAsia="lv-LV"/>
              </w:rPr>
              <w:t>problēmas</w:t>
            </w:r>
          </w:p>
        </w:tc>
        <w:tc>
          <w:tcPr>
            <w:tcW w:w="6560" w:type="dxa"/>
            <w:gridSpan w:val="7"/>
            <w:tcBorders>
              <w:top w:val="outset" w:sz="6" w:space="0" w:color="auto"/>
              <w:left w:val="outset" w:sz="6" w:space="0" w:color="auto"/>
              <w:bottom w:val="outset" w:sz="6" w:space="0" w:color="auto"/>
              <w:right w:val="outset" w:sz="6" w:space="0" w:color="auto"/>
            </w:tcBorders>
            <w:hideMark/>
          </w:tcPr>
          <w:p w:rsidR="006A5DFE" w:rsidRPr="00933591" w:rsidRDefault="00933591" w:rsidP="009C2D86">
            <w:pPr>
              <w:tabs>
                <w:tab w:val="left" w:pos="194"/>
              </w:tabs>
              <w:ind w:left="194" w:right="52"/>
              <w:jc w:val="both"/>
              <w:rPr>
                <w:sz w:val="24"/>
                <w:szCs w:val="24"/>
              </w:rPr>
            </w:pPr>
            <w:r w:rsidRPr="00933591">
              <w:rPr>
                <w:sz w:val="24"/>
                <w:szCs w:val="24"/>
              </w:rPr>
              <w:t>Šobrīd spēkā esošie Ministru kabineta 2009.gada 15.decembra noteikumi Nr.1471 „Kārtība, kādā tiek noteikta un ieskaitīta valsts budžetā izmaksājamā peļņas daļa par valsts kapitāla izmantošanu” paredz sekojošo. Kapitālsabiedrībām, kurās visas kapitāla daļas tieši vai pastarpināti pieder valstij, minimālo dividendēs izmaksājamo peļņas daļu 2014.gadā (par 2013. gadu) nosaka un aprēķina 80% apmērā no attiecīgās kapitālsabiedrības tīrās peļņas (līdzšinējo 90% vietā), un 2015.gadā (par 2014.gadu) – 70%, kas nozīmē mazākus ieņēmumus valsts budžetā 2014. gadā un turpmāk.</w:t>
            </w:r>
          </w:p>
        </w:tc>
      </w:tr>
      <w:tr w:rsidR="005A039A" w:rsidRPr="00933591" w:rsidTr="0072482E">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3.</w:t>
            </w:r>
          </w:p>
        </w:tc>
        <w:tc>
          <w:tcPr>
            <w:tcW w:w="2258"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ind w:left="25"/>
              <w:rPr>
                <w:rFonts w:eastAsia="Times New Roman" w:cs="Times New Roman"/>
                <w:sz w:val="24"/>
                <w:szCs w:val="24"/>
                <w:lang w:eastAsia="lv-LV"/>
              </w:rPr>
            </w:pPr>
            <w:r w:rsidRPr="00933591">
              <w:rPr>
                <w:rFonts w:eastAsia="Times New Roman" w:cs="Times New Roman"/>
                <w:sz w:val="24"/>
                <w:szCs w:val="24"/>
                <w:lang w:eastAsia="lv-LV"/>
              </w:rPr>
              <w:t xml:space="preserve"> Saistītie politikas </w:t>
            </w:r>
            <w:r w:rsidR="00563363" w:rsidRPr="00933591">
              <w:rPr>
                <w:rFonts w:eastAsia="Times New Roman" w:cs="Times New Roman"/>
                <w:sz w:val="24"/>
                <w:szCs w:val="24"/>
                <w:lang w:eastAsia="lv-LV"/>
              </w:rPr>
              <w:t xml:space="preserve"> </w:t>
            </w:r>
            <w:r w:rsidRPr="00933591">
              <w:rPr>
                <w:rFonts w:eastAsia="Times New Roman" w:cs="Times New Roman"/>
                <w:sz w:val="24"/>
                <w:szCs w:val="24"/>
                <w:lang w:eastAsia="lv-LV"/>
              </w:rPr>
              <w:t>ietekmes novērtējumi un pētījumi</w:t>
            </w:r>
          </w:p>
        </w:tc>
        <w:tc>
          <w:tcPr>
            <w:tcW w:w="6560" w:type="dxa"/>
            <w:gridSpan w:val="7"/>
            <w:tcBorders>
              <w:top w:val="outset" w:sz="6" w:space="0" w:color="auto"/>
              <w:left w:val="outset" w:sz="6" w:space="0" w:color="auto"/>
              <w:bottom w:val="outset" w:sz="6" w:space="0" w:color="auto"/>
              <w:right w:val="outset" w:sz="6" w:space="0" w:color="auto"/>
            </w:tcBorders>
            <w:hideMark/>
          </w:tcPr>
          <w:p w:rsidR="0070128C" w:rsidRPr="00933591" w:rsidRDefault="00903433" w:rsidP="001E5245">
            <w:pPr>
              <w:ind w:right="52"/>
              <w:jc w:val="both"/>
              <w:rPr>
                <w:rFonts w:eastAsia="Times New Roman" w:cs="Times New Roman"/>
                <w:sz w:val="24"/>
                <w:szCs w:val="24"/>
                <w:lang w:eastAsia="lv-LV"/>
              </w:rPr>
            </w:pPr>
            <w:r w:rsidRPr="00933591">
              <w:rPr>
                <w:rFonts w:eastAsia="Times New Roman" w:cs="Times New Roman"/>
                <w:sz w:val="24"/>
                <w:szCs w:val="24"/>
                <w:lang w:eastAsia="lv-LV"/>
              </w:rPr>
              <w:t>Nav attiecināms</w:t>
            </w:r>
            <w:r w:rsidR="00845E11" w:rsidRPr="00933591">
              <w:rPr>
                <w:sz w:val="24"/>
                <w:szCs w:val="24"/>
              </w:rPr>
              <w:t xml:space="preserve"> </w:t>
            </w:r>
          </w:p>
        </w:tc>
      </w:tr>
      <w:tr w:rsidR="005A039A" w:rsidRPr="00933591" w:rsidTr="00933591">
        <w:trPr>
          <w:gridAfter w:val="1"/>
          <w:wAfter w:w="1613" w:type="dxa"/>
          <w:trHeight w:val="1358"/>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4.</w:t>
            </w:r>
          </w:p>
        </w:tc>
        <w:tc>
          <w:tcPr>
            <w:tcW w:w="2258"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ind w:left="25" w:hanging="25"/>
              <w:rPr>
                <w:rFonts w:eastAsia="Times New Roman" w:cs="Times New Roman"/>
                <w:sz w:val="24"/>
                <w:szCs w:val="24"/>
                <w:lang w:eastAsia="lv-LV"/>
              </w:rPr>
            </w:pPr>
            <w:r w:rsidRPr="00933591">
              <w:rPr>
                <w:rFonts w:eastAsia="Times New Roman" w:cs="Times New Roman"/>
                <w:sz w:val="24"/>
                <w:szCs w:val="24"/>
                <w:lang w:eastAsia="lv-LV"/>
              </w:rPr>
              <w:t> Tiesiskā regulējuma mērķis un būtība</w:t>
            </w:r>
          </w:p>
        </w:tc>
        <w:tc>
          <w:tcPr>
            <w:tcW w:w="6560" w:type="dxa"/>
            <w:gridSpan w:val="7"/>
            <w:tcBorders>
              <w:top w:val="outset" w:sz="6" w:space="0" w:color="auto"/>
              <w:left w:val="outset" w:sz="6" w:space="0" w:color="auto"/>
              <w:bottom w:val="outset" w:sz="6" w:space="0" w:color="auto"/>
              <w:right w:val="outset" w:sz="6" w:space="0" w:color="auto"/>
            </w:tcBorders>
            <w:hideMark/>
          </w:tcPr>
          <w:p w:rsidR="00916A27" w:rsidRPr="00933591" w:rsidRDefault="009C4EAD" w:rsidP="00933591">
            <w:pPr>
              <w:ind w:left="194"/>
              <w:jc w:val="both"/>
              <w:rPr>
                <w:sz w:val="24"/>
                <w:szCs w:val="24"/>
              </w:rPr>
            </w:pPr>
            <w:r>
              <w:rPr>
                <w:sz w:val="24"/>
                <w:szCs w:val="24"/>
              </w:rPr>
              <w:t>Noteikumu projekts</w:t>
            </w:r>
            <w:r w:rsidR="00933591" w:rsidRPr="00933591">
              <w:rPr>
                <w:sz w:val="24"/>
                <w:szCs w:val="24"/>
              </w:rPr>
              <w:t xml:space="preserve"> paredz 2014.gadā (par 2013.gadu) saglabāt līdzšinējo minimālo dividendēs izmaksājamo peļņas daļu, </w:t>
            </w:r>
            <w:proofErr w:type="spellStart"/>
            <w:r w:rsidR="00933591" w:rsidRPr="00933591">
              <w:rPr>
                <w:sz w:val="24"/>
                <w:szCs w:val="24"/>
              </w:rPr>
              <w:t>t.i</w:t>
            </w:r>
            <w:proofErr w:type="spellEnd"/>
            <w:r w:rsidR="00933591" w:rsidRPr="00933591">
              <w:rPr>
                <w:sz w:val="24"/>
                <w:szCs w:val="24"/>
              </w:rPr>
              <w:t>., 90%, savukārt 2015.gadā (par 2014.gadu) – noteikt 80% apmērā no attiecīgās kapitālsabiedrības tīrās peļņas.</w:t>
            </w:r>
          </w:p>
        </w:tc>
      </w:tr>
      <w:tr w:rsidR="005A039A" w:rsidRPr="00933591" w:rsidTr="0072482E">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5.</w:t>
            </w:r>
          </w:p>
        </w:tc>
        <w:tc>
          <w:tcPr>
            <w:tcW w:w="2258"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Projekta izstrādē iesaistītās institūcijas</w:t>
            </w:r>
          </w:p>
        </w:tc>
        <w:tc>
          <w:tcPr>
            <w:tcW w:w="6560" w:type="dxa"/>
            <w:gridSpan w:val="7"/>
            <w:tcBorders>
              <w:top w:val="outset" w:sz="6" w:space="0" w:color="auto"/>
              <w:left w:val="outset" w:sz="6" w:space="0" w:color="auto"/>
              <w:bottom w:val="outset" w:sz="6" w:space="0" w:color="auto"/>
              <w:right w:val="outset" w:sz="6" w:space="0" w:color="auto"/>
            </w:tcBorders>
            <w:hideMark/>
          </w:tcPr>
          <w:p w:rsidR="00E24E81" w:rsidRPr="00933591" w:rsidRDefault="00C85F36" w:rsidP="00A848A1">
            <w:pPr>
              <w:ind w:left="126" w:hanging="126"/>
              <w:rPr>
                <w:sz w:val="24"/>
                <w:szCs w:val="24"/>
                <w:lang w:eastAsia="lv-LV"/>
              </w:rPr>
            </w:pPr>
            <w:r w:rsidRPr="00933591">
              <w:rPr>
                <w:sz w:val="24"/>
                <w:szCs w:val="24"/>
                <w:lang w:eastAsia="lv-LV"/>
              </w:rPr>
              <w:t xml:space="preserve"> </w:t>
            </w:r>
            <w:r w:rsidR="00A848A1" w:rsidRPr="00933591">
              <w:rPr>
                <w:sz w:val="24"/>
                <w:szCs w:val="24"/>
                <w:lang w:eastAsia="lv-LV"/>
              </w:rPr>
              <w:t>Nav attiecināms</w:t>
            </w:r>
          </w:p>
        </w:tc>
      </w:tr>
      <w:tr w:rsidR="005A039A" w:rsidRPr="00933591" w:rsidTr="0072482E">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6.</w:t>
            </w:r>
          </w:p>
        </w:tc>
        <w:tc>
          <w:tcPr>
            <w:tcW w:w="2258"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Iemesli, kādēļ netika nodrošināta sabiedrības līdzdalība</w:t>
            </w:r>
          </w:p>
        </w:tc>
        <w:tc>
          <w:tcPr>
            <w:tcW w:w="6560" w:type="dxa"/>
            <w:gridSpan w:val="7"/>
            <w:tcBorders>
              <w:top w:val="outset" w:sz="6" w:space="0" w:color="auto"/>
              <w:left w:val="outset" w:sz="6" w:space="0" w:color="auto"/>
              <w:bottom w:val="outset" w:sz="6" w:space="0" w:color="auto"/>
              <w:right w:val="outset" w:sz="6" w:space="0" w:color="auto"/>
            </w:tcBorders>
            <w:hideMark/>
          </w:tcPr>
          <w:p w:rsidR="005A039A" w:rsidRPr="00933591" w:rsidRDefault="00C85F36" w:rsidP="006A5DFE">
            <w:pPr>
              <w:jc w:val="both"/>
              <w:rPr>
                <w:rFonts w:eastAsia="Times New Roman" w:cs="Times New Roman"/>
                <w:sz w:val="24"/>
                <w:szCs w:val="24"/>
                <w:lang w:eastAsia="lv-LV"/>
              </w:rPr>
            </w:pPr>
            <w:r w:rsidRPr="00933591">
              <w:rPr>
                <w:color w:val="000000"/>
                <w:sz w:val="24"/>
                <w:szCs w:val="24"/>
              </w:rPr>
              <w:t xml:space="preserve"> </w:t>
            </w:r>
            <w:r w:rsidR="009C2D86" w:rsidRPr="00933591">
              <w:rPr>
                <w:bCs/>
                <w:sz w:val="24"/>
                <w:szCs w:val="24"/>
              </w:rPr>
              <w:t>Noteikumu projekts šo jomu neskar.</w:t>
            </w:r>
          </w:p>
        </w:tc>
      </w:tr>
      <w:tr w:rsidR="005A039A" w:rsidRPr="00933591" w:rsidTr="0072482E">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7.</w:t>
            </w:r>
          </w:p>
        </w:tc>
        <w:tc>
          <w:tcPr>
            <w:tcW w:w="2258"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Cita informācija</w:t>
            </w:r>
          </w:p>
        </w:tc>
        <w:tc>
          <w:tcPr>
            <w:tcW w:w="6560" w:type="dxa"/>
            <w:gridSpan w:val="7"/>
            <w:tcBorders>
              <w:top w:val="outset" w:sz="6" w:space="0" w:color="auto"/>
              <w:left w:val="outset" w:sz="6" w:space="0" w:color="auto"/>
              <w:bottom w:val="outset" w:sz="6" w:space="0" w:color="auto"/>
              <w:right w:val="outset" w:sz="6" w:space="0" w:color="auto"/>
            </w:tcBorders>
            <w:hideMark/>
          </w:tcPr>
          <w:p w:rsidR="00912059"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Nav</w:t>
            </w:r>
          </w:p>
        </w:tc>
      </w:tr>
      <w:tr w:rsidR="005A039A" w:rsidRPr="00933591" w:rsidTr="0072482E">
        <w:trPr>
          <w:gridAfter w:val="1"/>
          <w:wAfter w:w="1613" w:type="dxa"/>
          <w:tblCellSpacing w:w="0" w:type="dxa"/>
        </w:trPr>
        <w:tc>
          <w:tcPr>
            <w:tcW w:w="9328" w:type="dxa"/>
            <w:gridSpan w:val="9"/>
            <w:tcBorders>
              <w:top w:val="outset" w:sz="6" w:space="0" w:color="auto"/>
              <w:left w:val="outset" w:sz="6" w:space="0" w:color="auto"/>
              <w:bottom w:val="outset" w:sz="6" w:space="0" w:color="auto"/>
              <w:right w:val="outset" w:sz="6" w:space="0" w:color="auto"/>
            </w:tcBorders>
            <w:vAlign w:val="center"/>
            <w:hideMark/>
          </w:tcPr>
          <w:p w:rsidR="00912059" w:rsidRPr="00933591" w:rsidRDefault="005A039A" w:rsidP="00912059">
            <w:pPr>
              <w:jc w:val="center"/>
              <w:rPr>
                <w:rFonts w:eastAsia="Times New Roman" w:cs="Times New Roman"/>
                <w:b/>
                <w:sz w:val="24"/>
                <w:szCs w:val="24"/>
                <w:lang w:eastAsia="lv-LV"/>
              </w:rPr>
            </w:pPr>
            <w:r w:rsidRPr="00933591">
              <w:rPr>
                <w:rFonts w:eastAsia="Times New Roman" w:cs="Times New Roman"/>
                <w:b/>
                <w:sz w:val="24"/>
                <w:szCs w:val="24"/>
                <w:lang w:eastAsia="lv-LV"/>
              </w:rPr>
              <w:t>II. Tiesību akta projekta ietekme uz sabiedrību</w:t>
            </w:r>
          </w:p>
        </w:tc>
      </w:tr>
      <w:tr w:rsidR="005A039A" w:rsidRPr="00933591" w:rsidTr="0072482E">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1.</w:t>
            </w:r>
          </w:p>
        </w:tc>
        <w:tc>
          <w:tcPr>
            <w:tcW w:w="2808" w:type="dxa"/>
            <w:gridSpan w:val="3"/>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xml:space="preserve"> Sabiedrības </w:t>
            </w:r>
            <w:proofErr w:type="spellStart"/>
            <w:r w:rsidRPr="00933591">
              <w:rPr>
                <w:rFonts w:eastAsia="Times New Roman" w:cs="Times New Roman"/>
                <w:sz w:val="24"/>
                <w:szCs w:val="24"/>
                <w:lang w:eastAsia="lv-LV"/>
              </w:rPr>
              <w:t>mērķgrupa</w:t>
            </w:r>
            <w:proofErr w:type="spellEnd"/>
          </w:p>
        </w:tc>
        <w:tc>
          <w:tcPr>
            <w:tcW w:w="6010" w:type="dxa"/>
            <w:gridSpan w:val="5"/>
            <w:tcBorders>
              <w:top w:val="outset" w:sz="6" w:space="0" w:color="auto"/>
              <w:left w:val="outset" w:sz="6" w:space="0" w:color="auto"/>
              <w:bottom w:val="outset" w:sz="6" w:space="0" w:color="auto"/>
              <w:right w:val="outset" w:sz="6" w:space="0" w:color="auto"/>
            </w:tcBorders>
            <w:hideMark/>
          </w:tcPr>
          <w:p w:rsidR="004E667B" w:rsidRPr="00933591" w:rsidRDefault="006A5DFE" w:rsidP="00A503FA">
            <w:pPr>
              <w:ind w:right="52"/>
              <w:jc w:val="both"/>
              <w:rPr>
                <w:rFonts w:eastAsia="Times New Roman" w:cs="Times New Roman"/>
                <w:sz w:val="24"/>
                <w:szCs w:val="24"/>
                <w:lang w:eastAsia="lv-LV"/>
              </w:rPr>
            </w:pPr>
            <w:r w:rsidRPr="00933591">
              <w:rPr>
                <w:color w:val="000000"/>
                <w:sz w:val="24"/>
                <w:szCs w:val="24"/>
              </w:rPr>
              <w:t>Nav attiecināms</w:t>
            </w:r>
          </w:p>
        </w:tc>
      </w:tr>
      <w:tr w:rsidR="005A039A" w:rsidRPr="00933591" w:rsidTr="0072482E">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2.</w:t>
            </w:r>
          </w:p>
        </w:tc>
        <w:tc>
          <w:tcPr>
            <w:tcW w:w="2808" w:type="dxa"/>
            <w:gridSpan w:val="3"/>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xml:space="preserve"> Citas sabiedrības grupas (bez </w:t>
            </w:r>
            <w:proofErr w:type="spellStart"/>
            <w:r w:rsidRPr="00933591">
              <w:rPr>
                <w:rFonts w:eastAsia="Times New Roman" w:cs="Times New Roman"/>
                <w:sz w:val="24"/>
                <w:szCs w:val="24"/>
                <w:lang w:eastAsia="lv-LV"/>
              </w:rPr>
              <w:t>mērķgrupas</w:t>
            </w:r>
            <w:proofErr w:type="spellEnd"/>
            <w:r w:rsidRPr="00933591">
              <w:rPr>
                <w:rFonts w:eastAsia="Times New Roman" w:cs="Times New Roman"/>
                <w:sz w:val="24"/>
                <w:szCs w:val="24"/>
                <w:lang w:eastAsia="lv-LV"/>
              </w:rPr>
              <w:t>), kuras tiesiskais regulējums arī ietekmē vai varētu ietekmēt</w:t>
            </w:r>
          </w:p>
        </w:tc>
        <w:tc>
          <w:tcPr>
            <w:tcW w:w="6010" w:type="dxa"/>
            <w:gridSpan w:val="5"/>
            <w:tcBorders>
              <w:top w:val="outset" w:sz="6" w:space="0" w:color="auto"/>
              <w:left w:val="outset" w:sz="6" w:space="0" w:color="auto"/>
              <w:bottom w:val="outset" w:sz="6" w:space="0" w:color="auto"/>
              <w:right w:val="outset" w:sz="6" w:space="0" w:color="auto"/>
            </w:tcBorders>
            <w:hideMark/>
          </w:tcPr>
          <w:p w:rsidR="005A039A" w:rsidRPr="00933591" w:rsidRDefault="00E41C8D" w:rsidP="00A503FA">
            <w:pPr>
              <w:tabs>
                <w:tab w:val="left" w:pos="190"/>
              </w:tabs>
              <w:snapToGrid w:val="0"/>
              <w:jc w:val="both"/>
              <w:rPr>
                <w:color w:val="000000"/>
                <w:sz w:val="24"/>
                <w:szCs w:val="24"/>
              </w:rPr>
            </w:pPr>
            <w:r w:rsidRPr="00933591">
              <w:rPr>
                <w:color w:val="000000"/>
                <w:sz w:val="24"/>
                <w:szCs w:val="24"/>
              </w:rPr>
              <w:t>Nav attiecināms</w:t>
            </w:r>
          </w:p>
        </w:tc>
      </w:tr>
      <w:tr w:rsidR="005A039A" w:rsidRPr="00933591" w:rsidTr="0072482E">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3.</w:t>
            </w:r>
          </w:p>
        </w:tc>
        <w:tc>
          <w:tcPr>
            <w:tcW w:w="2808" w:type="dxa"/>
            <w:gridSpan w:val="3"/>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xml:space="preserve"> Tiesiskā regulējuma </w:t>
            </w:r>
            <w:r w:rsidRPr="00933591">
              <w:rPr>
                <w:rFonts w:eastAsia="Times New Roman" w:cs="Times New Roman"/>
                <w:sz w:val="24"/>
                <w:szCs w:val="24"/>
                <w:lang w:eastAsia="lv-LV"/>
              </w:rPr>
              <w:lastRenderedPageBreak/>
              <w:t>finansiālā ietekme</w:t>
            </w:r>
          </w:p>
        </w:tc>
        <w:tc>
          <w:tcPr>
            <w:tcW w:w="6010" w:type="dxa"/>
            <w:gridSpan w:val="5"/>
            <w:tcBorders>
              <w:top w:val="outset" w:sz="6" w:space="0" w:color="auto"/>
              <w:left w:val="outset" w:sz="6" w:space="0" w:color="auto"/>
              <w:bottom w:val="outset" w:sz="6" w:space="0" w:color="auto"/>
              <w:right w:val="outset" w:sz="6" w:space="0" w:color="auto"/>
            </w:tcBorders>
            <w:hideMark/>
          </w:tcPr>
          <w:p w:rsidR="005A039A" w:rsidRPr="00933591" w:rsidRDefault="009231B6" w:rsidP="005F0EFE">
            <w:pPr>
              <w:rPr>
                <w:rFonts w:eastAsia="Times New Roman" w:cs="Times New Roman"/>
                <w:sz w:val="24"/>
                <w:szCs w:val="24"/>
                <w:lang w:eastAsia="lv-LV"/>
              </w:rPr>
            </w:pPr>
            <w:r w:rsidRPr="00933591">
              <w:rPr>
                <w:color w:val="000000"/>
                <w:sz w:val="24"/>
                <w:szCs w:val="24"/>
              </w:rPr>
              <w:lastRenderedPageBreak/>
              <w:t>Nav attiecināms</w:t>
            </w:r>
          </w:p>
        </w:tc>
      </w:tr>
      <w:tr w:rsidR="005A039A" w:rsidRPr="00933591" w:rsidTr="0072482E">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lastRenderedPageBreak/>
              <w:t> 4.</w:t>
            </w:r>
          </w:p>
        </w:tc>
        <w:tc>
          <w:tcPr>
            <w:tcW w:w="2808" w:type="dxa"/>
            <w:gridSpan w:val="3"/>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Tiesiskā regulējuma nefinansiālā ietekme</w:t>
            </w:r>
          </w:p>
        </w:tc>
        <w:tc>
          <w:tcPr>
            <w:tcW w:w="6010" w:type="dxa"/>
            <w:gridSpan w:val="5"/>
            <w:tcBorders>
              <w:top w:val="outset" w:sz="6" w:space="0" w:color="auto"/>
              <w:left w:val="outset" w:sz="6" w:space="0" w:color="auto"/>
              <w:bottom w:val="outset" w:sz="6" w:space="0" w:color="auto"/>
              <w:right w:val="outset" w:sz="6" w:space="0" w:color="auto"/>
            </w:tcBorders>
            <w:hideMark/>
          </w:tcPr>
          <w:p w:rsidR="005A039A" w:rsidRPr="00933591" w:rsidRDefault="008264EB" w:rsidP="005F0EFE">
            <w:pPr>
              <w:rPr>
                <w:rFonts w:eastAsia="Times New Roman" w:cs="Times New Roman"/>
                <w:sz w:val="24"/>
                <w:szCs w:val="24"/>
                <w:lang w:eastAsia="lv-LV"/>
              </w:rPr>
            </w:pPr>
            <w:r w:rsidRPr="00933591">
              <w:rPr>
                <w:color w:val="000000"/>
                <w:sz w:val="24"/>
                <w:szCs w:val="24"/>
              </w:rPr>
              <w:t>Nav attiecināms</w:t>
            </w:r>
          </w:p>
        </w:tc>
      </w:tr>
      <w:tr w:rsidR="005A039A" w:rsidRPr="00933591" w:rsidTr="0072482E">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5.</w:t>
            </w:r>
          </w:p>
        </w:tc>
        <w:tc>
          <w:tcPr>
            <w:tcW w:w="2808" w:type="dxa"/>
            <w:gridSpan w:val="3"/>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Administratīvās procedūras raksturojums</w:t>
            </w:r>
          </w:p>
        </w:tc>
        <w:tc>
          <w:tcPr>
            <w:tcW w:w="6010" w:type="dxa"/>
            <w:gridSpan w:val="5"/>
            <w:tcBorders>
              <w:top w:val="outset" w:sz="6" w:space="0" w:color="auto"/>
              <w:left w:val="outset" w:sz="6" w:space="0" w:color="auto"/>
              <w:bottom w:val="outset" w:sz="6" w:space="0" w:color="auto"/>
              <w:right w:val="outset" w:sz="6" w:space="0" w:color="auto"/>
            </w:tcBorders>
            <w:hideMark/>
          </w:tcPr>
          <w:p w:rsidR="002F231C" w:rsidRPr="00933591" w:rsidRDefault="008264EB" w:rsidP="002F231C">
            <w:pPr>
              <w:ind w:left="126" w:right="52" w:hanging="126"/>
              <w:jc w:val="both"/>
              <w:rPr>
                <w:rFonts w:eastAsia="Times New Roman" w:cs="Times New Roman"/>
                <w:lang w:eastAsia="lv-LV"/>
              </w:rPr>
            </w:pPr>
            <w:r w:rsidRPr="00933591">
              <w:rPr>
                <w:color w:val="000000"/>
                <w:sz w:val="24"/>
                <w:szCs w:val="24"/>
              </w:rPr>
              <w:t>Nav attiecināms</w:t>
            </w:r>
            <w:r w:rsidRPr="00933591">
              <w:rPr>
                <w:rFonts w:eastAsia="Times New Roman" w:cs="Times New Roman"/>
                <w:lang w:eastAsia="lv-LV"/>
              </w:rPr>
              <w:t xml:space="preserve"> </w:t>
            </w:r>
          </w:p>
        </w:tc>
      </w:tr>
      <w:tr w:rsidR="005A039A" w:rsidRPr="00933591" w:rsidTr="0072482E">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6.</w:t>
            </w:r>
          </w:p>
        </w:tc>
        <w:tc>
          <w:tcPr>
            <w:tcW w:w="2808" w:type="dxa"/>
            <w:gridSpan w:val="3"/>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Administratīvo izmaksu monetārs novērtējums</w:t>
            </w:r>
          </w:p>
        </w:tc>
        <w:tc>
          <w:tcPr>
            <w:tcW w:w="6010" w:type="dxa"/>
            <w:gridSpan w:val="5"/>
            <w:tcBorders>
              <w:top w:val="outset" w:sz="6" w:space="0" w:color="auto"/>
              <w:left w:val="outset" w:sz="6" w:space="0" w:color="auto"/>
              <w:bottom w:val="outset" w:sz="6" w:space="0" w:color="auto"/>
              <w:right w:val="outset" w:sz="6" w:space="0" w:color="auto"/>
            </w:tcBorders>
            <w:hideMark/>
          </w:tcPr>
          <w:p w:rsidR="00912059" w:rsidRPr="00933591" w:rsidRDefault="00B60C0D" w:rsidP="005F0EFE">
            <w:pPr>
              <w:rPr>
                <w:color w:val="000000"/>
                <w:sz w:val="24"/>
                <w:szCs w:val="24"/>
              </w:rPr>
            </w:pPr>
            <w:r w:rsidRPr="00933591">
              <w:rPr>
                <w:color w:val="000000"/>
                <w:sz w:val="24"/>
                <w:szCs w:val="24"/>
              </w:rPr>
              <w:t>Nav attiecināms</w:t>
            </w:r>
          </w:p>
          <w:p w:rsidR="00912059" w:rsidRPr="00933591" w:rsidRDefault="00912059" w:rsidP="005F0EFE">
            <w:pPr>
              <w:rPr>
                <w:rFonts w:eastAsia="Times New Roman" w:cs="Times New Roman"/>
                <w:sz w:val="24"/>
                <w:szCs w:val="24"/>
                <w:lang w:eastAsia="lv-LV"/>
              </w:rPr>
            </w:pPr>
          </w:p>
        </w:tc>
      </w:tr>
      <w:tr w:rsidR="005A039A" w:rsidRPr="00933591" w:rsidTr="0072482E">
        <w:trPr>
          <w:gridAfter w:val="1"/>
          <w:wAfter w:w="1613" w:type="dxa"/>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5A039A" w:rsidRPr="00933591" w:rsidRDefault="005A039A" w:rsidP="005F0EFE">
            <w:pPr>
              <w:rPr>
                <w:rFonts w:eastAsia="Times New Roman" w:cs="Times New Roman"/>
                <w:sz w:val="24"/>
                <w:szCs w:val="24"/>
                <w:lang w:eastAsia="lv-LV"/>
              </w:rPr>
            </w:pPr>
            <w:r w:rsidRPr="00933591">
              <w:rPr>
                <w:rFonts w:eastAsia="Times New Roman" w:cs="Times New Roman"/>
                <w:sz w:val="24"/>
                <w:szCs w:val="24"/>
                <w:lang w:eastAsia="lv-LV"/>
              </w:rPr>
              <w:t> 7.</w:t>
            </w:r>
          </w:p>
        </w:tc>
        <w:tc>
          <w:tcPr>
            <w:tcW w:w="2808" w:type="dxa"/>
            <w:gridSpan w:val="3"/>
            <w:tcBorders>
              <w:top w:val="outset" w:sz="6" w:space="0" w:color="auto"/>
              <w:left w:val="outset" w:sz="6" w:space="0" w:color="auto"/>
              <w:bottom w:val="outset" w:sz="6" w:space="0" w:color="auto"/>
              <w:right w:val="outset" w:sz="6" w:space="0" w:color="auto"/>
            </w:tcBorders>
            <w:hideMark/>
          </w:tcPr>
          <w:p w:rsidR="00912059" w:rsidRPr="00933591" w:rsidRDefault="005A039A" w:rsidP="00CD537F">
            <w:pPr>
              <w:rPr>
                <w:rFonts w:eastAsia="Times New Roman" w:cs="Times New Roman"/>
                <w:sz w:val="24"/>
                <w:szCs w:val="24"/>
                <w:lang w:eastAsia="lv-LV"/>
              </w:rPr>
            </w:pPr>
            <w:r w:rsidRPr="00933591">
              <w:rPr>
                <w:rFonts w:eastAsia="Times New Roman" w:cs="Times New Roman"/>
                <w:sz w:val="24"/>
                <w:szCs w:val="24"/>
                <w:lang w:eastAsia="lv-LV"/>
              </w:rPr>
              <w:t> Cita informācija</w:t>
            </w:r>
          </w:p>
        </w:tc>
        <w:tc>
          <w:tcPr>
            <w:tcW w:w="6010" w:type="dxa"/>
            <w:gridSpan w:val="5"/>
            <w:tcBorders>
              <w:top w:val="outset" w:sz="6" w:space="0" w:color="auto"/>
              <w:left w:val="outset" w:sz="6" w:space="0" w:color="auto"/>
              <w:bottom w:val="outset" w:sz="6" w:space="0" w:color="auto"/>
              <w:right w:val="outset" w:sz="6" w:space="0" w:color="auto"/>
            </w:tcBorders>
            <w:hideMark/>
          </w:tcPr>
          <w:p w:rsidR="0002353E" w:rsidRPr="00933591" w:rsidRDefault="00004CCF" w:rsidP="0002353E">
            <w:pPr>
              <w:ind w:left="126"/>
              <w:jc w:val="both"/>
              <w:rPr>
                <w:rFonts w:eastAsia="Times New Roman" w:cs="Times New Roman"/>
                <w:sz w:val="24"/>
                <w:szCs w:val="24"/>
                <w:lang w:eastAsia="lv-LV"/>
              </w:rPr>
            </w:pPr>
            <w:r w:rsidRPr="00933591">
              <w:rPr>
                <w:rFonts w:eastAsia="Times New Roman" w:cs="Times New Roman"/>
                <w:sz w:val="24"/>
                <w:szCs w:val="24"/>
                <w:lang w:eastAsia="lv-LV"/>
              </w:rPr>
              <w:t>Nav</w:t>
            </w:r>
            <w:r w:rsidR="0002353E" w:rsidRPr="00933591">
              <w:rPr>
                <w:color w:val="000000"/>
                <w:sz w:val="24"/>
                <w:szCs w:val="24"/>
              </w:rPr>
              <w:t xml:space="preserve"> </w:t>
            </w:r>
            <w:r w:rsidR="0002353E" w:rsidRPr="00933591">
              <w:rPr>
                <w:rFonts w:eastAsia="Times New Roman" w:cs="Times New Roman"/>
                <w:sz w:val="24"/>
                <w:szCs w:val="24"/>
                <w:lang w:eastAsia="lv-LV"/>
              </w:rPr>
              <w:t>attiecināms</w:t>
            </w:r>
          </w:p>
          <w:p w:rsidR="00CA4DC4" w:rsidRPr="00933591" w:rsidRDefault="00CA4DC4" w:rsidP="005F0EFE">
            <w:pPr>
              <w:ind w:left="126"/>
              <w:jc w:val="both"/>
              <w:rPr>
                <w:rFonts w:eastAsia="Times New Roman" w:cs="Times New Roman"/>
                <w:sz w:val="24"/>
                <w:szCs w:val="24"/>
                <w:lang w:eastAsia="lv-LV"/>
              </w:rPr>
            </w:pPr>
          </w:p>
        </w:tc>
      </w:tr>
      <w:tr w:rsidR="00450FB7" w:rsidRPr="00933591" w:rsidTr="0072482E">
        <w:trPr>
          <w:gridAfter w:val="1"/>
          <w:wAfter w:w="1613" w:type="dxa"/>
          <w:trHeight w:val="50"/>
          <w:tblCellSpacing w:w="0" w:type="dxa"/>
        </w:trPr>
        <w:tc>
          <w:tcPr>
            <w:tcW w:w="9328" w:type="dxa"/>
            <w:gridSpan w:val="9"/>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jc w:val="center"/>
              <w:rPr>
                <w:rFonts w:eastAsia="Times New Roman" w:cs="Times New Roman"/>
                <w:b/>
                <w:sz w:val="26"/>
                <w:szCs w:val="26"/>
                <w:lang w:eastAsia="lv-LV"/>
              </w:rPr>
            </w:pPr>
            <w:r w:rsidRPr="00933591">
              <w:rPr>
                <w:rFonts w:eastAsia="Times New Roman" w:cs="Times New Roman"/>
                <w:b/>
                <w:sz w:val="26"/>
                <w:szCs w:val="26"/>
                <w:lang w:eastAsia="lv-LV"/>
              </w:rPr>
              <w:t>III. Tiesību akta projekta ietekme uz valsts budžetu un pašvaldību budžetiem</w:t>
            </w:r>
          </w:p>
        </w:tc>
      </w:tr>
      <w:tr w:rsidR="00450FB7" w:rsidRPr="00933591" w:rsidTr="0072482E">
        <w:trPr>
          <w:gridAfter w:val="1"/>
          <w:wAfter w:w="1613" w:type="dxa"/>
          <w:tblCellSpacing w:w="0" w:type="dxa"/>
        </w:trPr>
        <w:tc>
          <w:tcPr>
            <w:tcW w:w="3034"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b/>
                <w:bCs/>
                <w:sz w:val="26"/>
                <w:szCs w:val="26"/>
                <w:lang w:eastAsia="lv-LV"/>
              </w:rPr>
              <w:t>Rādītāji</w:t>
            </w:r>
          </w:p>
        </w:tc>
        <w:tc>
          <w:tcPr>
            <w:tcW w:w="2783"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b/>
                <w:bCs/>
                <w:sz w:val="26"/>
                <w:szCs w:val="26"/>
                <w:lang w:eastAsia="lv-LV"/>
              </w:rPr>
              <w:t>201</w:t>
            </w:r>
            <w:r w:rsidR="00933591" w:rsidRPr="00933591">
              <w:rPr>
                <w:rFonts w:eastAsia="Times New Roman" w:cs="Times New Roman"/>
                <w:b/>
                <w:bCs/>
                <w:sz w:val="26"/>
                <w:szCs w:val="26"/>
                <w:lang w:eastAsia="lv-LV"/>
              </w:rPr>
              <w:t>3</w:t>
            </w:r>
          </w:p>
        </w:tc>
        <w:tc>
          <w:tcPr>
            <w:tcW w:w="3511" w:type="dxa"/>
            <w:gridSpan w:val="3"/>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Turpmākie trīs gadi (</w:t>
            </w:r>
            <w:proofErr w:type="spellStart"/>
            <w:r w:rsidRPr="00933591">
              <w:rPr>
                <w:rFonts w:eastAsia="Times New Roman" w:cs="Times New Roman"/>
                <w:sz w:val="26"/>
                <w:szCs w:val="26"/>
                <w:lang w:eastAsia="lv-LV"/>
              </w:rPr>
              <w:t>tūkst</w:t>
            </w:r>
            <w:proofErr w:type="spellEnd"/>
            <w:r w:rsidRPr="00933591">
              <w:rPr>
                <w:rFonts w:eastAsia="Times New Roman" w:cs="Times New Roman"/>
                <w:sz w:val="26"/>
                <w:szCs w:val="26"/>
                <w:lang w:eastAsia="lv-LV"/>
              </w:rPr>
              <w:t>. latu)</w:t>
            </w:r>
          </w:p>
        </w:tc>
      </w:tr>
      <w:tr w:rsidR="00450FB7" w:rsidRPr="00933591" w:rsidTr="0072482E">
        <w:trPr>
          <w:gridAfter w:val="1"/>
          <w:wAfter w:w="1613" w:type="dxa"/>
          <w:trHeight w:val="168"/>
          <w:tblCellSpacing w:w="0" w:type="dxa"/>
        </w:trPr>
        <w:tc>
          <w:tcPr>
            <w:tcW w:w="3034" w:type="dxa"/>
            <w:gridSpan w:val="3"/>
            <w:vMerge/>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rPr>
                <w:rFonts w:eastAsia="Times New Roman" w:cs="Times New Roman"/>
                <w:sz w:val="26"/>
                <w:szCs w:val="26"/>
                <w:lang w:eastAsia="lv-LV"/>
              </w:rPr>
            </w:pPr>
          </w:p>
        </w:tc>
        <w:tc>
          <w:tcPr>
            <w:tcW w:w="2783" w:type="dxa"/>
            <w:gridSpan w:val="3"/>
            <w:vMerge/>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rPr>
                <w:rFonts w:eastAsia="Times New Roman" w:cs="Times New Roman"/>
                <w:sz w:val="26"/>
                <w:szCs w:val="26"/>
                <w:lang w:eastAsia="lv-LV"/>
              </w:rPr>
            </w:pPr>
          </w:p>
        </w:tc>
        <w:tc>
          <w:tcPr>
            <w:tcW w:w="1201" w:type="dxa"/>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201</w:t>
            </w:r>
            <w:r w:rsidR="00933591" w:rsidRPr="00933591">
              <w:rPr>
                <w:rFonts w:eastAsia="Times New Roman" w:cs="Times New Roman"/>
                <w:sz w:val="26"/>
                <w:szCs w:val="26"/>
                <w:lang w:eastAsia="lv-LV"/>
              </w:rPr>
              <w:t>4</w:t>
            </w:r>
          </w:p>
        </w:tc>
        <w:tc>
          <w:tcPr>
            <w:tcW w:w="1269" w:type="dxa"/>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201</w:t>
            </w:r>
            <w:r w:rsidR="00933591" w:rsidRPr="00933591">
              <w:rPr>
                <w:rFonts w:eastAsia="Times New Roman" w:cs="Times New Roman"/>
                <w:sz w:val="26"/>
                <w:szCs w:val="26"/>
                <w:lang w:eastAsia="lv-LV"/>
              </w:rPr>
              <w:t>5</w:t>
            </w:r>
          </w:p>
        </w:tc>
        <w:tc>
          <w:tcPr>
            <w:tcW w:w="1041" w:type="dxa"/>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201</w:t>
            </w:r>
            <w:r w:rsidR="00933591" w:rsidRPr="00933591">
              <w:rPr>
                <w:rFonts w:eastAsia="Times New Roman" w:cs="Times New Roman"/>
                <w:sz w:val="26"/>
                <w:szCs w:val="26"/>
                <w:lang w:eastAsia="lv-LV"/>
              </w:rPr>
              <w:t>6</w:t>
            </w:r>
          </w:p>
        </w:tc>
      </w:tr>
      <w:tr w:rsidR="00450FB7" w:rsidRPr="00933591" w:rsidTr="0072482E">
        <w:trPr>
          <w:gridAfter w:val="1"/>
          <w:wAfter w:w="1613" w:type="dxa"/>
          <w:tblCellSpacing w:w="0" w:type="dxa"/>
        </w:trPr>
        <w:tc>
          <w:tcPr>
            <w:tcW w:w="3034" w:type="dxa"/>
            <w:gridSpan w:val="3"/>
            <w:vMerge/>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rPr>
                <w:rFonts w:eastAsia="Times New Roman" w:cs="Times New Roman"/>
                <w:sz w:val="26"/>
                <w:szCs w:val="26"/>
                <w:lang w:eastAsia="lv-LV"/>
              </w:rPr>
            </w:pPr>
          </w:p>
        </w:tc>
        <w:tc>
          <w:tcPr>
            <w:tcW w:w="1254" w:type="dxa"/>
            <w:gridSpan w:val="2"/>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Saskaņā ar valsts budžetu kārtējam gadam</w:t>
            </w:r>
          </w:p>
        </w:tc>
        <w:tc>
          <w:tcPr>
            <w:tcW w:w="1529" w:type="dxa"/>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ind w:right="68"/>
              <w:jc w:val="center"/>
              <w:rPr>
                <w:rFonts w:eastAsia="Times New Roman" w:cs="Times New Roman"/>
                <w:sz w:val="26"/>
                <w:szCs w:val="26"/>
                <w:lang w:eastAsia="lv-LV"/>
              </w:rPr>
            </w:pPr>
            <w:r w:rsidRPr="00933591">
              <w:rPr>
                <w:rFonts w:eastAsia="Times New Roman" w:cs="Times New Roman"/>
                <w:sz w:val="26"/>
                <w:szCs w:val="26"/>
                <w:lang w:eastAsia="lv-LV"/>
              </w:rPr>
              <w:t>Izmaiņas kārtējā gadā, salīdzinot ar budžetu kārtējam gadam</w:t>
            </w:r>
          </w:p>
        </w:tc>
        <w:tc>
          <w:tcPr>
            <w:tcW w:w="1201" w:type="dxa"/>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ind w:left="43" w:hanging="43"/>
              <w:jc w:val="center"/>
              <w:rPr>
                <w:rFonts w:eastAsia="Times New Roman" w:cs="Times New Roman"/>
                <w:sz w:val="26"/>
                <w:szCs w:val="26"/>
                <w:lang w:eastAsia="lv-LV"/>
              </w:rPr>
            </w:pPr>
            <w:r w:rsidRPr="00933591">
              <w:rPr>
                <w:rFonts w:eastAsia="Times New Roman" w:cs="Times New Roman"/>
                <w:sz w:val="26"/>
                <w:szCs w:val="26"/>
              </w:rPr>
              <w:t>Izmaiņas, salīdzinot ar kārtējo (n) gadu</w:t>
            </w:r>
          </w:p>
        </w:tc>
        <w:tc>
          <w:tcPr>
            <w:tcW w:w="1269" w:type="dxa"/>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Izmaiņas, salīdzinot ar kārtējo (n) gadu</w:t>
            </w:r>
          </w:p>
        </w:tc>
        <w:tc>
          <w:tcPr>
            <w:tcW w:w="1041" w:type="dxa"/>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Izmaiņas, salīdzinot ar kārtējo (n) gadu</w:t>
            </w: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1</w:t>
            </w:r>
          </w:p>
        </w:tc>
        <w:tc>
          <w:tcPr>
            <w:tcW w:w="1254" w:type="dxa"/>
            <w:gridSpan w:val="2"/>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3</w:t>
            </w:r>
          </w:p>
        </w:tc>
        <w:tc>
          <w:tcPr>
            <w:tcW w:w="1201" w:type="dxa"/>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4</w:t>
            </w:r>
          </w:p>
        </w:tc>
        <w:tc>
          <w:tcPr>
            <w:tcW w:w="1269" w:type="dxa"/>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5</w:t>
            </w:r>
          </w:p>
        </w:tc>
        <w:tc>
          <w:tcPr>
            <w:tcW w:w="1041" w:type="dxa"/>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6</w:t>
            </w: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t> 1. Budžeta ieņēmumi:</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933591" w:rsidRDefault="00933591" w:rsidP="00933591">
            <w:pPr>
              <w:jc w:val="center"/>
              <w:rPr>
                <w:rFonts w:eastAsia="Times New Roman" w:cs="Times New Roman"/>
                <w:sz w:val="26"/>
                <w:szCs w:val="26"/>
                <w:lang w:eastAsia="lv-LV"/>
              </w:rPr>
            </w:pPr>
            <w:r w:rsidRPr="00933591">
              <w:rPr>
                <w:rFonts w:eastAsia="Times New Roman" w:cs="Times New Roman"/>
                <w:sz w:val="26"/>
                <w:szCs w:val="26"/>
                <w:lang w:eastAsia="lv-LV"/>
              </w:rPr>
              <w:t>99 837,4</w:t>
            </w: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200ED3"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933591" w:rsidP="00933591">
            <w:pPr>
              <w:jc w:val="center"/>
              <w:rPr>
                <w:rFonts w:eastAsia="Times New Roman" w:cs="Times New Roman"/>
                <w:sz w:val="26"/>
                <w:szCs w:val="26"/>
                <w:lang w:eastAsia="lv-LV"/>
              </w:rPr>
            </w:pPr>
            <w:r w:rsidRPr="00933591">
              <w:rPr>
                <w:rFonts w:eastAsia="Times New Roman" w:cs="Times New Roman"/>
                <w:sz w:val="26"/>
                <w:szCs w:val="26"/>
                <w:lang w:eastAsia="lv-LV"/>
              </w:rPr>
              <w:t>+6 500,0</w:t>
            </w: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933591" w:rsidP="00933591">
            <w:pPr>
              <w:jc w:val="center"/>
              <w:rPr>
                <w:rFonts w:eastAsia="Times New Roman" w:cs="Times New Roman"/>
                <w:sz w:val="26"/>
                <w:szCs w:val="26"/>
                <w:lang w:eastAsia="lv-LV"/>
              </w:rPr>
            </w:pPr>
            <w:r w:rsidRPr="00933591">
              <w:rPr>
                <w:rFonts w:eastAsia="Times New Roman" w:cs="Times New Roman"/>
                <w:sz w:val="26"/>
                <w:szCs w:val="26"/>
                <w:lang w:eastAsia="lv-LV"/>
              </w:rPr>
              <w:t>+7 000,0</w:t>
            </w: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792BD1"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jc w:val="both"/>
              <w:rPr>
                <w:rFonts w:eastAsia="Times New Roman" w:cs="Times New Roman"/>
                <w:sz w:val="26"/>
                <w:szCs w:val="26"/>
                <w:lang w:eastAsia="lv-LV"/>
              </w:rPr>
            </w:pPr>
            <w:r w:rsidRPr="00933591">
              <w:rPr>
                <w:rFonts w:eastAsia="Times New Roman" w:cs="Times New Roman"/>
                <w:sz w:val="26"/>
                <w:szCs w:val="26"/>
                <w:lang w:eastAsia="lv-LV"/>
              </w:rPr>
              <w:t> 1.1. valsts pamatbudžets, tai skaitā ieņēmumi no maksas pakalpojumiem un citi pašu ieņēmumi</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933591" w:rsidRDefault="00933591" w:rsidP="00933591">
            <w:pPr>
              <w:jc w:val="center"/>
              <w:rPr>
                <w:rFonts w:eastAsia="Times New Roman" w:cs="Times New Roman"/>
                <w:sz w:val="26"/>
                <w:szCs w:val="26"/>
                <w:lang w:eastAsia="lv-LV"/>
              </w:rPr>
            </w:pPr>
            <w:r w:rsidRPr="00933591">
              <w:rPr>
                <w:rFonts w:eastAsia="Times New Roman" w:cs="Times New Roman"/>
                <w:sz w:val="26"/>
                <w:szCs w:val="26"/>
                <w:lang w:eastAsia="lv-LV"/>
              </w:rPr>
              <w:t>99 837,4</w:t>
            </w: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200ED3"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200ED3"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792BD1"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792BD1"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t> 1.2. valsts speciālais 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t> 1.3. pašvaldību 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t> 2. Budžeta izdevumi:</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t> 2.1. valsts pamatbudžets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t> 2.2. valsts speciālais 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t> 2.3. pašvaldību 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933591"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933591" w:rsidRPr="00933591" w:rsidRDefault="00933591" w:rsidP="00450FB7">
            <w:pPr>
              <w:rPr>
                <w:rFonts w:eastAsia="Times New Roman" w:cs="Times New Roman"/>
                <w:sz w:val="26"/>
                <w:szCs w:val="26"/>
                <w:lang w:eastAsia="lv-LV"/>
              </w:rPr>
            </w:pPr>
            <w:r w:rsidRPr="00933591">
              <w:rPr>
                <w:rFonts w:eastAsia="Times New Roman" w:cs="Times New Roman"/>
                <w:sz w:val="26"/>
                <w:szCs w:val="26"/>
                <w:lang w:eastAsia="lv-LV"/>
              </w:rPr>
              <w:t> 3. Finansiālā ietekme:</w:t>
            </w:r>
          </w:p>
        </w:tc>
        <w:tc>
          <w:tcPr>
            <w:tcW w:w="1254" w:type="dxa"/>
            <w:gridSpan w:val="2"/>
            <w:tcBorders>
              <w:top w:val="outset" w:sz="6" w:space="0" w:color="auto"/>
              <w:left w:val="outset" w:sz="6" w:space="0" w:color="auto"/>
              <w:bottom w:val="outset" w:sz="6" w:space="0" w:color="auto"/>
              <w:right w:val="outset" w:sz="6" w:space="0" w:color="auto"/>
            </w:tcBorders>
            <w:vAlign w:val="center"/>
          </w:tcPr>
          <w:p w:rsidR="00933591" w:rsidRPr="00933591" w:rsidRDefault="00933591"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529" w:type="dxa"/>
            <w:tcBorders>
              <w:top w:val="outset" w:sz="6" w:space="0" w:color="auto"/>
              <w:left w:val="outset" w:sz="6" w:space="0" w:color="auto"/>
              <w:bottom w:val="outset" w:sz="6" w:space="0" w:color="auto"/>
              <w:right w:val="outset" w:sz="6" w:space="0" w:color="auto"/>
            </w:tcBorders>
          </w:tcPr>
          <w:p w:rsidR="00933591" w:rsidRPr="00933591" w:rsidRDefault="00933591"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933591" w:rsidRPr="00933591" w:rsidRDefault="00933591" w:rsidP="00933591">
            <w:pPr>
              <w:jc w:val="center"/>
              <w:rPr>
                <w:sz w:val="26"/>
                <w:szCs w:val="26"/>
              </w:rPr>
            </w:pPr>
            <w:r w:rsidRPr="00933591">
              <w:rPr>
                <w:sz w:val="26"/>
                <w:szCs w:val="26"/>
              </w:rPr>
              <w:t>+6 500,0</w:t>
            </w:r>
          </w:p>
        </w:tc>
        <w:tc>
          <w:tcPr>
            <w:tcW w:w="1269" w:type="dxa"/>
            <w:tcBorders>
              <w:top w:val="outset" w:sz="6" w:space="0" w:color="auto"/>
              <w:left w:val="outset" w:sz="6" w:space="0" w:color="auto"/>
              <w:bottom w:val="outset" w:sz="6" w:space="0" w:color="auto"/>
              <w:right w:val="outset" w:sz="6" w:space="0" w:color="auto"/>
            </w:tcBorders>
          </w:tcPr>
          <w:p w:rsidR="00933591" w:rsidRPr="00933591" w:rsidRDefault="00933591" w:rsidP="00933591">
            <w:pPr>
              <w:jc w:val="center"/>
              <w:rPr>
                <w:sz w:val="26"/>
                <w:szCs w:val="26"/>
              </w:rPr>
            </w:pPr>
            <w:r w:rsidRPr="00933591">
              <w:rPr>
                <w:sz w:val="26"/>
                <w:szCs w:val="26"/>
              </w:rPr>
              <w:t>+7 000,0</w:t>
            </w:r>
          </w:p>
        </w:tc>
        <w:tc>
          <w:tcPr>
            <w:tcW w:w="1041" w:type="dxa"/>
            <w:tcBorders>
              <w:top w:val="outset" w:sz="6" w:space="0" w:color="auto"/>
              <w:left w:val="outset" w:sz="6" w:space="0" w:color="auto"/>
              <w:bottom w:val="outset" w:sz="6" w:space="0" w:color="auto"/>
              <w:right w:val="outset" w:sz="6" w:space="0" w:color="auto"/>
            </w:tcBorders>
          </w:tcPr>
          <w:p w:rsidR="00933591" w:rsidRPr="00933591" w:rsidRDefault="00933591"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933591"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933591" w:rsidRPr="00933591" w:rsidRDefault="00933591" w:rsidP="00450FB7">
            <w:pPr>
              <w:rPr>
                <w:rFonts w:eastAsia="Times New Roman" w:cs="Times New Roman"/>
                <w:sz w:val="26"/>
                <w:szCs w:val="26"/>
                <w:lang w:eastAsia="lv-LV"/>
              </w:rPr>
            </w:pPr>
            <w:r w:rsidRPr="00933591">
              <w:rPr>
                <w:rFonts w:eastAsia="Times New Roman" w:cs="Times New Roman"/>
                <w:sz w:val="26"/>
                <w:szCs w:val="26"/>
                <w:lang w:eastAsia="lv-LV"/>
              </w:rPr>
              <w:t> 3.1. valsts pamatbudžets</w:t>
            </w:r>
          </w:p>
        </w:tc>
        <w:tc>
          <w:tcPr>
            <w:tcW w:w="1254" w:type="dxa"/>
            <w:gridSpan w:val="2"/>
            <w:tcBorders>
              <w:top w:val="outset" w:sz="6" w:space="0" w:color="auto"/>
              <w:left w:val="outset" w:sz="6" w:space="0" w:color="auto"/>
              <w:bottom w:val="outset" w:sz="6" w:space="0" w:color="auto"/>
              <w:right w:val="outset" w:sz="6" w:space="0" w:color="auto"/>
            </w:tcBorders>
          </w:tcPr>
          <w:p w:rsidR="00933591" w:rsidRPr="00933591" w:rsidRDefault="00933591"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529" w:type="dxa"/>
            <w:tcBorders>
              <w:top w:val="outset" w:sz="6" w:space="0" w:color="auto"/>
              <w:left w:val="outset" w:sz="6" w:space="0" w:color="auto"/>
              <w:bottom w:val="outset" w:sz="6" w:space="0" w:color="auto"/>
              <w:right w:val="outset" w:sz="6" w:space="0" w:color="auto"/>
            </w:tcBorders>
          </w:tcPr>
          <w:p w:rsidR="00933591" w:rsidRPr="00933591" w:rsidRDefault="00933591"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933591" w:rsidRPr="00933591" w:rsidRDefault="00933591" w:rsidP="00933591">
            <w:pPr>
              <w:jc w:val="center"/>
              <w:rPr>
                <w:sz w:val="26"/>
                <w:szCs w:val="26"/>
              </w:rPr>
            </w:pPr>
            <w:r w:rsidRPr="00933591">
              <w:rPr>
                <w:sz w:val="26"/>
                <w:szCs w:val="26"/>
              </w:rPr>
              <w:t>+6 500,0</w:t>
            </w:r>
          </w:p>
        </w:tc>
        <w:tc>
          <w:tcPr>
            <w:tcW w:w="1269" w:type="dxa"/>
            <w:tcBorders>
              <w:top w:val="outset" w:sz="6" w:space="0" w:color="auto"/>
              <w:left w:val="outset" w:sz="6" w:space="0" w:color="auto"/>
              <w:bottom w:val="outset" w:sz="6" w:space="0" w:color="auto"/>
              <w:right w:val="outset" w:sz="6" w:space="0" w:color="auto"/>
            </w:tcBorders>
          </w:tcPr>
          <w:p w:rsidR="00933591" w:rsidRPr="00933591" w:rsidRDefault="00933591" w:rsidP="00933591">
            <w:pPr>
              <w:jc w:val="center"/>
              <w:rPr>
                <w:sz w:val="26"/>
                <w:szCs w:val="26"/>
              </w:rPr>
            </w:pPr>
            <w:r w:rsidRPr="00933591">
              <w:rPr>
                <w:sz w:val="26"/>
                <w:szCs w:val="26"/>
              </w:rPr>
              <w:t>+7 000,0</w:t>
            </w:r>
          </w:p>
        </w:tc>
        <w:tc>
          <w:tcPr>
            <w:tcW w:w="1041" w:type="dxa"/>
            <w:tcBorders>
              <w:top w:val="outset" w:sz="6" w:space="0" w:color="auto"/>
              <w:left w:val="outset" w:sz="6" w:space="0" w:color="auto"/>
              <w:bottom w:val="outset" w:sz="6" w:space="0" w:color="auto"/>
              <w:right w:val="outset" w:sz="6" w:space="0" w:color="auto"/>
            </w:tcBorders>
          </w:tcPr>
          <w:p w:rsidR="00933591" w:rsidRPr="00933591" w:rsidRDefault="00933591"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t> 3.2. speciālais 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t> 3.3. pašvaldību budžets</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both"/>
              <w:rPr>
                <w:rFonts w:eastAsia="Times New Roman" w:cs="Times New Roman"/>
                <w:sz w:val="26"/>
                <w:szCs w:val="26"/>
                <w:lang w:eastAsia="lv-LV"/>
              </w:rPr>
            </w:pPr>
            <w:r w:rsidRPr="00933591">
              <w:rPr>
                <w:rFonts w:eastAsia="Times New Roman" w:cs="Times New Roman"/>
                <w:sz w:val="26"/>
                <w:szCs w:val="26"/>
                <w:lang w:eastAsia="lv-LV"/>
              </w:rPr>
              <w:t xml:space="preserve"> 4. Finanšu līdzekļi papildu izde</w:t>
            </w:r>
            <w:r w:rsidRPr="00933591">
              <w:rPr>
                <w:rFonts w:eastAsia="Times New Roman" w:cs="Times New Roman"/>
                <w:sz w:val="26"/>
                <w:szCs w:val="26"/>
                <w:lang w:eastAsia="lv-LV"/>
              </w:rPr>
              <w:softHyphen/>
              <w:t>vumu finansēšanai (kompensējošu izdevumu samazinājumu norāda ar "+" zīmi)</w:t>
            </w:r>
          </w:p>
        </w:tc>
        <w:tc>
          <w:tcPr>
            <w:tcW w:w="1254" w:type="dxa"/>
            <w:gridSpan w:val="2"/>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450FB7"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B8576B" w:rsidP="00933591">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t> 5. Precizēta finansiālā ietekme:</w:t>
            </w:r>
          </w:p>
        </w:tc>
        <w:tc>
          <w:tcPr>
            <w:tcW w:w="1254" w:type="dxa"/>
            <w:gridSpan w:val="2"/>
            <w:vMerge w:val="restart"/>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highlight w:val="yellow"/>
                <w:lang w:eastAsia="lv-LV"/>
              </w:rPr>
            </w:pPr>
          </w:p>
          <w:p w:rsidR="00450FB7" w:rsidRPr="00933591" w:rsidRDefault="00450FB7" w:rsidP="00450FB7">
            <w:pPr>
              <w:jc w:val="center"/>
              <w:rPr>
                <w:rFonts w:eastAsia="Times New Roman" w:cs="Times New Roman"/>
                <w:sz w:val="26"/>
                <w:szCs w:val="26"/>
                <w:highlight w:val="yellow"/>
                <w:lang w:eastAsia="lv-LV"/>
              </w:rPr>
            </w:pPr>
          </w:p>
          <w:p w:rsidR="00450FB7" w:rsidRPr="00933591" w:rsidRDefault="00450FB7" w:rsidP="00450FB7">
            <w:pPr>
              <w:jc w:val="center"/>
              <w:rPr>
                <w:rFonts w:eastAsia="Times New Roman" w:cs="Times New Roman"/>
                <w:sz w:val="26"/>
                <w:szCs w:val="26"/>
                <w:highlight w:val="yellow"/>
                <w:lang w:eastAsia="lv-LV"/>
              </w:rPr>
            </w:pPr>
            <w:r w:rsidRPr="00933591">
              <w:rPr>
                <w:rFonts w:eastAsia="Times New Roman" w:cs="Times New Roman"/>
                <w:sz w:val="26"/>
                <w:szCs w:val="26"/>
                <w:lang w:eastAsia="lv-LV"/>
              </w:rPr>
              <w:t>X</w:t>
            </w: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highlight w:val="yellow"/>
                <w:lang w:eastAsia="lv-LV"/>
              </w:rPr>
            </w:pP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highlight w:val="yellow"/>
                <w:lang w:eastAsia="lv-LV"/>
              </w:rPr>
            </w:pP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highlight w:val="yellow"/>
                <w:lang w:eastAsia="lv-LV"/>
              </w:rPr>
            </w:pP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highlight w:val="yellow"/>
                <w:lang w:eastAsia="lv-LV"/>
              </w:rPr>
            </w:pP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t> 5.1. valsts pamatbudžets</w:t>
            </w:r>
          </w:p>
        </w:tc>
        <w:tc>
          <w:tcPr>
            <w:tcW w:w="1254" w:type="dxa"/>
            <w:gridSpan w:val="2"/>
            <w:vMerge/>
            <w:tcBorders>
              <w:top w:val="outset" w:sz="6" w:space="0" w:color="auto"/>
              <w:left w:val="outset" w:sz="6" w:space="0" w:color="auto"/>
              <w:bottom w:val="outset" w:sz="6" w:space="0" w:color="auto"/>
              <w:right w:val="outset" w:sz="6" w:space="0" w:color="auto"/>
            </w:tcBorders>
            <w:vAlign w:val="center"/>
          </w:tcPr>
          <w:p w:rsidR="00450FB7" w:rsidRPr="00933591" w:rsidRDefault="00450FB7" w:rsidP="00450FB7">
            <w:pPr>
              <w:jc w:val="center"/>
              <w:rPr>
                <w:rFonts w:eastAsia="Times New Roman" w:cs="Times New Roman"/>
                <w:sz w:val="26"/>
                <w:szCs w:val="26"/>
                <w:lang w:eastAsia="lv-LV"/>
              </w:rPr>
            </w:pP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lang w:eastAsia="lv-LV"/>
              </w:rPr>
            </w:pP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lang w:eastAsia="lv-LV"/>
              </w:rPr>
            </w:pP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lang w:eastAsia="lv-LV"/>
              </w:rPr>
            </w:pP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lang w:eastAsia="lv-LV"/>
              </w:rPr>
            </w:pPr>
          </w:p>
        </w:tc>
      </w:tr>
      <w:tr w:rsidR="00450FB7" w:rsidRPr="00933591" w:rsidTr="0072482E">
        <w:trPr>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t> 5.2. speciālais budžets</w:t>
            </w:r>
          </w:p>
        </w:tc>
        <w:tc>
          <w:tcPr>
            <w:tcW w:w="1254" w:type="dxa"/>
            <w:gridSpan w:val="2"/>
            <w:vMerge/>
            <w:tcBorders>
              <w:top w:val="outset" w:sz="6" w:space="0" w:color="auto"/>
              <w:left w:val="outset" w:sz="6" w:space="0" w:color="auto"/>
              <w:bottom w:val="outset" w:sz="6" w:space="0" w:color="auto"/>
              <w:right w:val="outset" w:sz="6" w:space="0" w:color="auto"/>
            </w:tcBorders>
            <w:vAlign w:val="center"/>
          </w:tcPr>
          <w:p w:rsidR="00450FB7" w:rsidRPr="00933591" w:rsidRDefault="00450FB7" w:rsidP="00450FB7">
            <w:pPr>
              <w:jc w:val="center"/>
              <w:rPr>
                <w:rFonts w:eastAsia="Times New Roman" w:cs="Times New Roman"/>
                <w:sz w:val="26"/>
                <w:szCs w:val="26"/>
                <w:lang w:eastAsia="lv-LV"/>
              </w:rPr>
            </w:pP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041" w:type="dxa"/>
            <w:tcBorders>
              <w:top w:val="outset" w:sz="6" w:space="0" w:color="auto"/>
              <w:left w:val="outset" w:sz="6" w:space="0" w:color="auto"/>
              <w:bottom w:val="outset" w:sz="6" w:space="0" w:color="auto"/>
              <w:right w:val="single" w:sz="4" w:space="0" w:color="auto"/>
            </w:tcBorders>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613" w:type="dxa"/>
          </w:tcPr>
          <w:p w:rsidR="00450FB7" w:rsidRPr="00933591" w:rsidRDefault="00450FB7" w:rsidP="00450FB7">
            <w:pPr>
              <w:jc w:val="center"/>
              <w:rPr>
                <w:rFonts w:eastAsia="Times New Roman" w:cs="Times New Roman"/>
                <w:sz w:val="26"/>
                <w:szCs w:val="26"/>
                <w:lang w:eastAsia="lv-LV"/>
              </w:rPr>
            </w:pPr>
          </w:p>
        </w:tc>
      </w:tr>
      <w:tr w:rsidR="00450FB7" w:rsidRPr="00933591" w:rsidTr="0072482E">
        <w:trPr>
          <w:gridAfter w:val="1"/>
          <w:wAfter w:w="1613" w:type="dxa"/>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lastRenderedPageBreak/>
              <w:t> 5.3. pašvaldību budžets</w:t>
            </w:r>
          </w:p>
        </w:tc>
        <w:tc>
          <w:tcPr>
            <w:tcW w:w="1254" w:type="dxa"/>
            <w:gridSpan w:val="2"/>
            <w:vMerge/>
            <w:tcBorders>
              <w:top w:val="outset" w:sz="6" w:space="0" w:color="auto"/>
              <w:left w:val="outset" w:sz="6" w:space="0" w:color="auto"/>
              <w:bottom w:val="outset" w:sz="6" w:space="0" w:color="auto"/>
              <w:right w:val="outset" w:sz="6" w:space="0" w:color="auto"/>
            </w:tcBorders>
            <w:vAlign w:val="center"/>
          </w:tcPr>
          <w:p w:rsidR="00450FB7" w:rsidRPr="00933591" w:rsidRDefault="00450FB7" w:rsidP="00450FB7">
            <w:pPr>
              <w:jc w:val="center"/>
              <w:rPr>
                <w:rFonts w:eastAsia="Times New Roman" w:cs="Times New Roman"/>
                <w:sz w:val="26"/>
                <w:szCs w:val="26"/>
                <w:lang w:eastAsia="lv-LV"/>
              </w:rPr>
            </w:pPr>
          </w:p>
        </w:tc>
        <w:tc>
          <w:tcPr>
            <w:tcW w:w="1529"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01"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269"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0</w:t>
            </w:r>
          </w:p>
        </w:tc>
        <w:tc>
          <w:tcPr>
            <w:tcW w:w="1041" w:type="dxa"/>
            <w:tcBorders>
              <w:top w:val="outset" w:sz="6" w:space="0" w:color="auto"/>
              <w:left w:val="outset" w:sz="6" w:space="0" w:color="auto"/>
              <w:bottom w:val="outset" w:sz="6" w:space="0" w:color="auto"/>
              <w:right w:val="outset" w:sz="6" w:space="0" w:color="auto"/>
            </w:tcBorders>
          </w:tcPr>
          <w:p w:rsidR="00450FB7" w:rsidRPr="00933591" w:rsidRDefault="00450FB7" w:rsidP="00450FB7">
            <w:pPr>
              <w:jc w:val="center"/>
              <w:rPr>
                <w:rFonts w:eastAsia="Times New Roman" w:cs="Times New Roman"/>
                <w:sz w:val="26"/>
                <w:szCs w:val="26"/>
                <w:lang w:eastAsia="lv-LV"/>
              </w:rPr>
            </w:pPr>
            <w:r w:rsidRPr="00933591">
              <w:rPr>
                <w:rFonts w:eastAsia="Times New Roman" w:cs="Times New Roman"/>
                <w:sz w:val="26"/>
                <w:szCs w:val="26"/>
                <w:lang w:eastAsia="lv-LV"/>
              </w:rPr>
              <w:t>0</w:t>
            </w:r>
          </w:p>
        </w:tc>
      </w:tr>
      <w:tr w:rsidR="00450FB7" w:rsidRPr="00933591" w:rsidTr="0072482E">
        <w:trPr>
          <w:gridAfter w:val="1"/>
          <w:wAfter w:w="1613" w:type="dxa"/>
          <w:trHeight w:val="1706"/>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933591" w:rsidRDefault="00450FB7" w:rsidP="00450FB7">
            <w:pPr>
              <w:rPr>
                <w:rFonts w:eastAsia="Times New Roman" w:cs="Times New Roman"/>
                <w:sz w:val="26"/>
                <w:szCs w:val="26"/>
                <w:lang w:eastAsia="lv-LV"/>
              </w:rPr>
            </w:pPr>
            <w:r w:rsidRPr="00933591">
              <w:rPr>
                <w:rFonts w:eastAsia="Times New Roman" w:cs="Times New Roman"/>
                <w:sz w:val="26"/>
                <w:szCs w:val="26"/>
                <w:lang w:eastAsia="lv-LV"/>
              </w:rPr>
              <w:t> 6. Detalizēts ieņēmumu un izdevu</w:t>
            </w:r>
            <w:r w:rsidRPr="00933591">
              <w:rPr>
                <w:rFonts w:eastAsia="Times New Roman" w:cs="Times New Roman"/>
                <w:sz w:val="26"/>
                <w:szCs w:val="26"/>
                <w:lang w:eastAsia="lv-LV"/>
              </w:rPr>
              <w:softHyphen/>
              <w:t>mu aprēķins (ja nepieciešams, detalizētu ieņēmumu un izdevumu aprēķinu var pievienot anotācijas pielikumā):</w:t>
            </w:r>
          </w:p>
        </w:tc>
        <w:tc>
          <w:tcPr>
            <w:tcW w:w="6294" w:type="dxa"/>
            <w:gridSpan w:val="6"/>
            <w:tcBorders>
              <w:top w:val="outset" w:sz="6" w:space="0" w:color="auto"/>
              <w:left w:val="outset" w:sz="6" w:space="0" w:color="auto"/>
              <w:bottom w:val="outset" w:sz="6" w:space="0" w:color="auto"/>
              <w:right w:val="outset" w:sz="6" w:space="0" w:color="auto"/>
            </w:tcBorders>
            <w:vAlign w:val="center"/>
            <w:hideMark/>
          </w:tcPr>
          <w:p w:rsidR="00450FB7" w:rsidRPr="00933591" w:rsidRDefault="00450FB7" w:rsidP="00B55B09">
            <w:pPr>
              <w:ind w:right="126" w:firstLine="354"/>
              <w:jc w:val="both"/>
              <w:rPr>
                <w:rFonts w:eastAsia="Times New Roman" w:cs="Times New Roman"/>
                <w:sz w:val="26"/>
                <w:szCs w:val="26"/>
                <w:lang w:eastAsia="lv-LV"/>
              </w:rPr>
            </w:pPr>
          </w:p>
        </w:tc>
      </w:tr>
      <w:tr w:rsidR="00450FB7" w:rsidRPr="00933591" w:rsidTr="0072482E">
        <w:trPr>
          <w:gridAfter w:val="1"/>
          <w:wAfter w:w="1613" w:type="dxa"/>
          <w:trHeight w:val="525"/>
          <w:tblCellSpacing w:w="0" w:type="dxa"/>
        </w:trPr>
        <w:tc>
          <w:tcPr>
            <w:tcW w:w="3034" w:type="dxa"/>
            <w:gridSpan w:val="3"/>
            <w:tcBorders>
              <w:top w:val="outset" w:sz="6" w:space="0" w:color="auto"/>
              <w:left w:val="outset" w:sz="6" w:space="0" w:color="auto"/>
              <w:bottom w:val="outset" w:sz="6" w:space="0" w:color="auto"/>
              <w:right w:val="outset" w:sz="6" w:space="0" w:color="auto"/>
            </w:tcBorders>
          </w:tcPr>
          <w:p w:rsidR="00450FB7" w:rsidRPr="008F770D" w:rsidRDefault="00450FB7" w:rsidP="00450FB7">
            <w:pPr>
              <w:rPr>
                <w:rFonts w:eastAsia="Times New Roman" w:cs="Times New Roman"/>
                <w:sz w:val="26"/>
                <w:szCs w:val="26"/>
                <w:lang w:eastAsia="lv-LV"/>
              </w:rPr>
            </w:pPr>
            <w:r w:rsidRPr="008F770D">
              <w:rPr>
                <w:rFonts w:eastAsia="Times New Roman" w:cs="Times New Roman"/>
                <w:sz w:val="26"/>
                <w:szCs w:val="26"/>
                <w:lang w:eastAsia="lv-LV"/>
              </w:rPr>
              <w:t> 6.1. detalizēts ieņēmumu  aprēķins</w:t>
            </w:r>
          </w:p>
        </w:tc>
        <w:tc>
          <w:tcPr>
            <w:tcW w:w="6294" w:type="dxa"/>
            <w:gridSpan w:val="6"/>
            <w:tcBorders>
              <w:top w:val="outset" w:sz="6" w:space="0" w:color="auto"/>
              <w:left w:val="outset" w:sz="6" w:space="0" w:color="auto"/>
              <w:bottom w:val="outset" w:sz="6" w:space="0" w:color="auto"/>
              <w:right w:val="outset" w:sz="6" w:space="0" w:color="auto"/>
            </w:tcBorders>
            <w:vAlign w:val="center"/>
          </w:tcPr>
          <w:p w:rsidR="00450FB7" w:rsidRDefault="009A6E93" w:rsidP="000057EC">
            <w:pPr>
              <w:ind w:firstLine="354"/>
              <w:jc w:val="both"/>
              <w:rPr>
                <w:bCs/>
                <w:sz w:val="24"/>
                <w:szCs w:val="24"/>
              </w:rPr>
            </w:pPr>
            <w:r w:rsidRPr="008F770D">
              <w:rPr>
                <w:bCs/>
                <w:sz w:val="24"/>
                <w:szCs w:val="24"/>
              </w:rPr>
              <w:t>Fiskālā ietekme aprēķin</w:t>
            </w:r>
            <w:r w:rsidR="000057EC">
              <w:rPr>
                <w:bCs/>
                <w:sz w:val="24"/>
                <w:szCs w:val="24"/>
              </w:rPr>
              <w:t>āta</w:t>
            </w:r>
            <w:r w:rsidRPr="008F770D">
              <w:rPr>
                <w:bCs/>
                <w:sz w:val="24"/>
                <w:szCs w:val="24"/>
              </w:rPr>
              <w:t xml:space="preserve"> kā starpība starp prognozēto budžetā maksājamo peļņas daļu, kas aprēķin</w:t>
            </w:r>
            <w:r w:rsidR="00F70B77">
              <w:rPr>
                <w:bCs/>
                <w:sz w:val="24"/>
                <w:szCs w:val="24"/>
              </w:rPr>
              <w:t>āta</w:t>
            </w:r>
            <w:r w:rsidRPr="008F770D">
              <w:rPr>
                <w:bCs/>
                <w:sz w:val="24"/>
                <w:szCs w:val="24"/>
              </w:rPr>
              <w:t xml:space="preserve"> pēc spēkā esošo MK noteikumu normām, un noteikumu projekt</w:t>
            </w:r>
            <w:r w:rsidR="008F770D" w:rsidRPr="008F770D">
              <w:rPr>
                <w:bCs/>
                <w:sz w:val="24"/>
                <w:szCs w:val="24"/>
              </w:rPr>
              <w:t>ā paredzētajām normām. Ietekmes noteiktas saskaņā ar</w:t>
            </w:r>
            <w:r w:rsidRPr="008F770D">
              <w:rPr>
                <w:bCs/>
                <w:sz w:val="24"/>
                <w:szCs w:val="24"/>
              </w:rPr>
              <w:t xml:space="preserve"> valsts kapitālsabiedrību sniegtajām peļņas prognozēm</w:t>
            </w:r>
            <w:r w:rsidR="008F770D" w:rsidRPr="008F770D">
              <w:rPr>
                <w:bCs/>
                <w:sz w:val="24"/>
                <w:szCs w:val="24"/>
              </w:rPr>
              <w:t>.</w:t>
            </w:r>
            <w:r w:rsidRPr="008F770D">
              <w:rPr>
                <w:bCs/>
                <w:sz w:val="24"/>
                <w:szCs w:val="24"/>
              </w:rPr>
              <w:t xml:space="preserve"> </w:t>
            </w:r>
            <w:r w:rsidR="001E0197" w:rsidRPr="008F770D">
              <w:rPr>
                <w:bCs/>
                <w:sz w:val="24"/>
                <w:szCs w:val="24"/>
              </w:rPr>
              <w:t>Ņemot vērā, ka 201</w:t>
            </w:r>
            <w:r w:rsidRPr="008F770D">
              <w:rPr>
                <w:bCs/>
                <w:sz w:val="24"/>
                <w:szCs w:val="24"/>
              </w:rPr>
              <w:t>4</w:t>
            </w:r>
            <w:r w:rsidR="001E0197" w:rsidRPr="008F770D">
              <w:rPr>
                <w:bCs/>
                <w:sz w:val="24"/>
                <w:szCs w:val="24"/>
              </w:rPr>
              <w:t>.-201</w:t>
            </w:r>
            <w:r w:rsidRPr="008F770D">
              <w:rPr>
                <w:bCs/>
                <w:sz w:val="24"/>
                <w:szCs w:val="24"/>
              </w:rPr>
              <w:t>6</w:t>
            </w:r>
            <w:r w:rsidR="001E0197" w:rsidRPr="008F770D">
              <w:rPr>
                <w:bCs/>
                <w:sz w:val="24"/>
                <w:szCs w:val="24"/>
              </w:rPr>
              <w:t>.gadā ir paredzēti atšķirīgi procenti minimālās dividendēs izmaksājamās daļas noteikšanai, kā arī faktu, ka valsts kapitālsabiedrību peļņas rādītāji katru gadu ir atšķirīgi, fiskālās ietekmes aprēķinā sniegts salīdzinājums ar attiecīgā gada prognozi, kas aprēķināta pēc spēkā esošo MK noteikumu normām.</w:t>
            </w:r>
          </w:p>
          <w:p w:rsidR="00DC601D" w:rsidRPr="008F770D" w:rsidRDefault="00DC601D" w:rsidP="00DC601D">
            <w:pPr>
              <w:ind w:firstLine="354"/>
              <w:jc w:val="both"/>
              <w:rPr>
                <w:bCs/>
                <w:sz w:val="24"/>
                <w:szCs w:val="24"/>
              </w:rPr>
            </w:pPr>
            <w:r w:rsidRPr="00DC601D">
              <w:rPr>
                <w:bCs/>
                <w:sz w:val="24"/>
                <w:szCs w:val="24"/>
              </w:rPr>
              <w:t xml:space="preserve">Saskaņā ar Ministru kabineta 2013.gada 27.augusta </w:t>
            </w:r>
            <w:r>
              <w:rPr>
                <w:bCs/>
                <w:sz w:val="24"/>
                <w:szCs w:val="24"/>
              </w:rPr>
              <w:t>sēdē pieņemto lēmumu</w:t>
            </w:r>
            <w:r w:rsidRPr="00DC601D">
              <w:rPr>
                <w:bCs/>
                <w:sz w:val="24"/>
                <w:szCs w:val="24"/>
              </w:rPr>
              <w:t xml:space="preserve">, fiskālā ietekme ir iekļauta 2014.-2016.gada </w:t>
            </w:r>
            <w:r>
              <w:rPr>
                <w:bCs/>
                <w:sz w:val="24"/>
                <w:szCs w:val="24"/>
              </w:rPr>
              <w:t xml:space="preserve">maksājumu par valsts kapitāla izmantošanu </w:t>
            </w:r>
            <w:r w:rsidRPr="00DC601D">
              <w:rPr>
                <w:bCs/>
                <w:sz w:val="24"/>
                <w:szCs w:val="24"/>
              </w:rPr>
              <w:t>bāzes prognozēs.</w:t>
            </w:r>
          </w:p>
        </w:tc>
      </w:tr>
      <w:tr w:rsidR="00450FB7" w:rsidRPr="006776B5" w:rsidTr="0072482E">
        <w:trPr>
          <w:gridAfter w:val="1"/>
          <w:wAfter w:w="1613" w:type="dxa"/>
          <w:trHeight w:val="525"/>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6776B5" w:rsidRDefault="00450FB7" w:rsidP="00450FB7">
            <w:pPr>
              <w:rPr>
                <w:rFonts w:eastAsia="Times New Roman" w:cs="Times New Roman"/>
                <w:sz w:val="26"/>
                <w:szCs w:val="26"/>
                <w:lang w:eastAsia="lv-LV"/>
              </w:rPr>
            </w:pPr>
            <w:r w:rsidRPr="006776B5">
              <w:rPr>
                <w:rFonts w:eastAsia="Times New Roman" w:cs="Times New Roman"/>
                <w:sz w:val="26"/>
                <w:szCs w:val="26"/>
                <w:lang w:eastAsia="lv-LV"/>
              </w:rPr>
              <w:t xml:space="preserve"> 6.2. detalizēts izdevumu aprēķins</w:t>
            </w:r>
          </w:p>
        </w:tc>
        <w:tc>
          <w:tcPr>
            <w:tcW w:w="6294" w:type="dxa"/>
            <w:gridSpan w:val="6"/>
            <w:tcBorders>
              <w:top w:val="outset" w:sz="6" w:space="0" w:color="auto"/>
              <w:left w:val="outset" w:sz="6" w:space="0" w:color="auto"/>
              <w:bottom w:val="outset" w:sz="6" w:space="0" w:color="auto"/>
              <w:right w:val="outset" w:sz="6" w:space="0" w:color="auto"/>
            </w:tcBorders>
            <w:vAlign w:val="center"/>
            <w:hideMark/>
          </w:tcPr>
          <w:p w:rsidR="00450FB7" w:rsidRPr="006776B5" w:rsidRDefault="00450FB7" w:rsidP="00450FB7">
            <w:pPr>
              <w:ind w:left="176"/>
              <w:rPr>
                <w:rFonts w:eastAsia="Times New Roman" w:cs="Times New Roman"/>
                <w:sz w:val="26"/>
                <w:szCs w:val="26"/>
                <w:lang w:eastAsia="lv-LV"/>
              </w:rPr>
            </w:pPr>
          </w:p>
        </w:tc>
      </w:tr>
      <w:tr w:rsidR="00450FB7" w:rsidRPr="006776B5" w:rsidTr="00E73089">
        <w:trPr>
          <w:gridAfter w:val="1"/>
          <w:wAfter w:w="1613" w:type="dxa"/>
          <w:trHeight w:val="535"/>
          <w:tblCellSpacing w:w="0" w:type="dxa"/>
        </w:trPr>
        <w:tc>
          <w:tcPr>
            <w:tcW w:w="3034" w:type="dxa"/>
            <w:gridSpan w:val="3"/>
            <w:tcBorders>
              <w:top w:val="outset" w:sz="6" w:space="0" w:color="auto"/>
              <w:left w:val="outset" w:sz="6" w:space="0" w:color="auto"/>
              <w:bottom w:val="outset" w:sz="6" w:space="0" w:color="auto"/>
              <w:right w:val="outset" w:sz="6" w:space="0" w:color="auto"/>
            </w:tcBorders>
            <w:hideMark/>
          </w:tcPr>
          <w:p w:rsidR="00450FB7" w:rsidRPr="006776B5" w:rsidRDefault="00450FB7" w:rsidP="00450FB7">
            <w:pPr>
              <w:rPr>
                <w:rFonts w:eastAsia="Times New Roman" w:cs="Times New Roman"/>
                <w:sz w:val="26"/>
                <w:szCs w:val="26"/>
                <w:lang w:eastAsia="lv-LV"/>
              </w:rPr>
            </w:pPr>
            <w:r w:rsidRPr="006776B5">
              <w:rPr>
                <w:rFonts w:eastAsia="Times New Roman" w:cs="Times New Roman"/>
                <w:sz w:val="26"/>
                <w:szCs w:val="26"/>
                <w:lang w:eastAsia="lv-LV"/>
              </w:rPr>
              <w:t> 7. Cita informācija</w:t>
            </w:r>
          </w:p>
        </w:tc>
        <w:tc>
          <w:tcPr>
            <w:tcW w:w="6294" w:type="dxa"/>
            <w:gridSpan w:val="6"/>
            <w:tcBorders>
              <w:top w:val="outset" w:sz="6" w:space="0" w:color="auto"/>
              <w:left w:val="outset" w:sz="6" w:space="0" w:color="auto"/>
              <w:bottom w:val="outset" w:sz="6" w:space="0" w:color="auto"/>
              <w:right w:val="outset" w:sz="6" w:space="0" w:color="auto"/>
            </w:tcBorders>
            <w:hideMark/>
          </w:tcPr>
          <w:p w:rsidR="0017791D" w:rsidRPr="006776B5" w:rsidRDefault="0017791D" w:rsidP="00FB7AC4">
            <w:pPr>
              <w:jc w:val="both"/>
              <w:rPr>
                <w:rFonts w:eastAsia="Times New Roman" w:cs="Times New Roman"/>
                <w:sz w:val="26"/>
                <w:szCs w:val="26"/>
              </w:rPr>
            </w:pPr>
            <w:r w:rsidRPr="006776B5">
              <w:rPr>
                <w:rFonts w:eastAsia="Times New Roman" w:cs="Times New Roman"/>
                <w:sz w:val="26"/>
                <w:szCs w:val="26"/>
              </w:rPr>
              <w:t xml:space="preserve"> </w:t>
            </w:r>
            <w:r w:rsidR="003B2389" w:rsidRPr="006776B5">
              <w:rPr>
                <w:rFonts w:eastAsia="Times New Roman" w:cs="Times New Roman"/>
                <w:sz w:val="26"/>
                <w:szCs w:val="26"/>
              </w:rPr>
              <w:t>Nav</w:t>
            </w:r>
          </w:p>
        </w:tc>
      </w:tr>
    </w:tbl>
    <w:p w:rsidR="00674CFE" w:rsidRPr="006776B5" w:rsidRDefault="00674CFE" w:rsidP="00450FB7">
      <w:pPr>
        <w:pStyle w:val="BodyTextIndent"/>
        <w:ind w:firstLine="0"/>
        <w:rPr>
          <w:szCs w:val="28"/>
          <w:lang w:eastAsia="lv-LV"/>
        </w:rPr>
      </w:pPr>
    </w:p>
    <w:p w:rsidR="00674CFE" w:rsidRPr="006776B5" w:rsidRDefault="00674CFE" w:rsidP="00674CFE">
      <w:pPr>
        <w:pStyle w:val="BodyTextIndent"/>
        <w:rPr>
          <w:szCs w:val="28"/>
          <w:lang w:eastAsia="lv-LV"/>
        </w:rPr>
      </w:pPr>
      <w:r w:rsidRPr="006776B5">
        <w:rPr>
          <w:szCs w:val="28"/>
          <w:lang w:eastAsia="lv-LV"/>
        </w:rPr>
        <w:t>Anotācijas IV, V, VI, un VII sadaļa – nav attiecināms</w:t>
      </w:r>
    </w:p>
    <w:p w:rsidR="001706FB" w:rsidRPr="006776B5" w:rsidRDefault="001706FB" w:rsidP="005F0EFE">
      <w:pPr>
        <w:pStyle w:val="BodyTextIndent"/>
        <w:ind w:firstLine="0"/>
        <w:rPr>
          <w:sz w:val="24"/>
          <w:lang w:eastAsia="lv-LV"/>
        </w:rPr>
      </w:pPr>
    </w:p>
    <w:p w:rsidR="00674CFE" w:rsidRPr="006776B5" w:rsidRDefault="00674CFE" w:rsidP="007F273F">
      <w:pPr>
        <w:pStyle w:val="Heading5"/>
        <w:tabs>
          <w:tab w:val="left" w:pos="142"/>
          <w:tab w:val="left" w:pos="7200"/>
        </w:tabs>
        <w:spacing w:before="0" w:after="0"/>
        <w:rPr>
          <w:b w:val="0"/>
          <w:i w:val="0"/>
          <w:sz w:val="28"/>
          <w:szCs w:val="28"/>
        </w:rPr>
      </w:pPr>
    </w:p>
    <w:p w:rsidR="008264EB" w:rsidRPr="006776B5" w:rsidRDefault="00D32FA8" w:rsidP="007F273F">
      <w:pPr>
        <w:pStyle w:val="Heading5"/>
        <w:tabs>
          <w:tab w:val="left" w:pos="142"/>
          <w:tab w:val="left" w:pos="7200"/>
        </w:tabs>
        <w:spacing w:before="0" w:after="0"/>
        <w:rPr>
          <w:b w:val="0"/>
          <w:i w:val="0"/>
          <w:sz w:val="28"/>
          <w:szCs w:val="28"/>
        </w:rPr>
      </w:pPr>
      <w:r w:rsidRPr="006776B5">
        <w:rPr>
          <w:b w:val="0"/>
          <w:i w:val="0"/>
          <w:sz w:val="28"/>
          <w:szCs w:val="28"/>
        </w:rPr>
        <w:t xml:space="preserve">  </w:t>
      </w:r>
      <w:r w:rsidR="00BB1E0F" w:rsidRPr="006776B5">
        <w:rPr>
          <w:b w:val="0"/>
          <w:i w:val="0"/>
          <w:sz w:val="28"/>
          <w:szCs w:val="28"/>
        </w:rPr>
        <w:t>Finanšu ministrs</w:t>
      </w:r>
      <w:r w:rsidR="00BB1E0F" w:rsidRPr="006776B5">
        <w:rPr>
          <w:b w:val="0"/>
          <w:i w:val="0"/>
          <w:sz w:val="28"/>
          <w:szCs w:val="28"/>
        </w:rPr>
        <w:tab/>
      </w:r>
      <w:r w:rsidRPr="006776B5">
        <w:rPr>
          <w:b w:val="0"/>
          <w:i w:val="0"/>
          <w:sz w:val="28"/>
          <w:szCs w:val="28"/>
        </w:rPr>
        <w:t xml:space="preserve"> </w:t>
      </w:r>
      <w:r w:rsidR="007F273F" w:rsidRPr="006776B5">
        <w:rPr>
          <w:b w:val="0"/>
          <w:i w:val="0"/>
          <w:sz w:val="28"/>
          <w:szCs w:val="28"/>
        </w:rPr>
        <w:t>A.Vilks</w:t>
      </w:r>
    </w:p>
    <w:p w:rsidR="00A503FA" w:rsidRPr="006776B5" w:rsidRDefault="00A503FA" w:rsidP="008264EB">
      <w:pPr>
        <w:rPr>
          <w:rFonts w:cs="Times New Roman"/>
          <w:sz w:val="20"/>
          <w:szCs w:val="20"/>
        </w:rPr>
      </w:pPr>
    </w:p>
    <w:p w:rsidR="00674CFE" w:rsidRPr="006776B5" w:rsidRDefault="00674CFE" w:rsidP="008264EB">
      <w:pPr>
        <w:rPr>
          <w:rFonts w:cs="Times New Roman"/>
          <w:sz w:val="20"/>
          <w:szCs w:val="20"/>
        </w:rPr>
      </w:pPr>
    </w:p>
    <w:p w:rsidR="003B2389" w:rsidRPr="006776B5" w:rsidRDefault="003B2389" w:rsidP="008264EB">
      <w:pPr>
        <w:rPr>
          <w:rFonts w:cs="Times New Roman"/>
          <w:sz w:val="20"/>
          <w:szCs w:val="20"/>
        </w:rPr>
      </w:pPr>
    </w:p>
    <w:p w:rsidR="00C4333D" w:rsidRDefault="00C4333D" w:rsidP="003C1197">
      <w:pPr>
        <w:rPr>
          <w:rFonts w:cs="Times New Roman"/>
          <w:sz w:val="20"/>
          <w:szCs w:val="20"/>
        </w:rPr>
      </w:pPr>
      <w:r w:rsidRPr="00C4333D">
        <w:rPr>
          <w:rFonts w:cs="Times New Roman"/>
          <w:sz w:val="20"/>
          <w:szCs w:val="20"/>
        </w:rPr>
        <w:t>0</w:t>
      </w:r>
      <w:r>
        <w:rPr>
          <w:rFonts w:cs="Times New Roman"/>
          <w:sz w:val="20"/>
          <w:szCs w:val="20"/>
        </w:rPr>
        <w:t>4</w:t>
      </w:r>
      <w:r w:rsidRPr="00C4333D">
        <w:rPr>
          <w:rFonts w:cs="Times New Roman"/>
          <w:sz w:val="20"/>
          <w:szCs w:val="20"/>
        </w:rPr>
        <w:t>.09.2013 15:24</w:t>
      </w:r>
    </w:p>
    <w:p w:rsidR="003C1197" w:rsidRPr="006776B5" w:rsidRDefault="003C1197" w:rsidP="003C1197">
      <w:pPr>
        <w:rPr>
          <w:rFonts w:cs="Times New Roman"/>
          <w:sz w:val="20"/>
          <w:szCs w:val="20"/>
        </w:rPr>
      </w:pPr>
      <w:r w:rsidRPr="006776B5">
        <w:rPr>
          <w:rFonts w:cs="Times New Roman"/>
          <w:bCs/>
          <w:sz w:val="20"/>
          <w:szCs w:val="20"/>
        </w:rPr>
        <w:fldChar w:fldCharType="begin"/>
      </w:r>
      <w:r w:rsidRPr="006776B5">
        <w:rPr>
          <w:rFonts w:cs="Times New Roman"/>
          <w:bCs/>
          <w:sz w:val="20"/>
          <w:szCs w:val="20"/>
        </w:rPr>
        <w:instrText xml:space="preserve"> NUMWORDS   \* MERGEFORMAT </w:instrText>
      </w:r>
      <w:r w:rsidRPr="006776B5">
        <w:rPr>
          <w:rFonts w:cs="Times New Roman"/>
          <w:bCs/>
          <w:sz w:val="20"/>
          <w:szCs w:val="20"/>
        </w:rPr>
        <w:fldChar w:fldCharType="separate"/>
      </w:r>
      <w:r w:rsidR="00C4333D">
        <w:rPr>
          <w:rFonts w:cs="Times New Roman"/>
          <w:bCs/>
          <w:noProof/>
          <w:sz w:val="20"/>
          <w:szCs w:val="20"/>
        </w:rPr>
        <w:t>674</w:t>
      </w:r>
      <w:r w:rsidRPr="006776B5">
        <w:rPr>
          <w:rFonts w:cs="Times New Roman"/>
          <w:sz w:val="20"/>
          <w:szCs w:val="20"/>
        </w:rPr>
        <w:fldChar w:fldCharType="end"/>
      </w:r>
      <w:bookmarkStart w:id="4" w:name="_GoBack"/>
      <w:bookmarkEnd w:id="4"/>
    </w:p>
    <w:p w:rsidR="00F348D2" w:rsidRPr="006776B5" w:rsidRDefault="00F348D2" w:rsidP="00F348D2">
      <w:pPr>
        <w:jc w:val="both"/>
        <w:rPr>
          <w:rFonts w:eastAsia="Times New Roman" w:cs="Times New Roman"/>
          <w:sz w:val="20"/>
          <w:szCs w:val="20"/>
        </w:rPr>
      </w:pPr>
      <w:r w:rsidRPr="006776B5">
        <w:rPr>
          <w:rFonts w:eastAsia="Times New Roman" w:cs="Times New Roman"/>
          <w:sz w:val="20"/>
          <w:szCs w:val="20"/>
        </w:rPr>
        <w:t>Ieviņa Dzenīte</w:t>
      </w:r>
    </w:p>
    <w:p w:rsidR="00F348D2" w:rsidRPr="006776B5" w:rsidRDefault="00F348D2" w:rsidP="00F348D2">
      <w:pPr>
        <w:tabs>
          <w:tab w:val="left" w:pos="2130"/>
        </w:tabs>
        <w:jc w:val="both"/>
        <w:rPr>
          <w:rFonts w:eastAsia="Times New Roman" w:cs="Times New Roman"/>
          <w:sz w:val="20"/>
          <w:szCs w:val="20"/>
        </w:rPr>
      </w:pPr>
      <w:r w:rsidRPr="006776B5">
        <w:rPr>
          <w:rFonts w:eastAsia="Times New Roman" w:cs="Times New Roman"/>
          <w:sz w:val="20"/>
          <w:szCs w:val="20"/>
        </w:rPr>
        <w:t>Finanšu ministrijas Nodokļu analīzes departamenta</w:t>
      </w:r>
    </w:p>
    <w:p w:rsidR="00F348D2" w:rsidRPr="006776B5" w:rsidRDefault="00F348D2" w:rsidP="00F348D2">
      <w:pPr>
        <w:jc w:val="both"/>
        <w:rPr>
          <w:rFonts w:eastAsia="Times New Roman" w:cs="Times New Roman"/>
          <w:sz w:val="20"/>
          <w:szCs w:val="20"/>
        </w:rPr>
      </w:pPr>
      <w:r w:rsidRPr="006776B5">
        <w:rPr>
          <w:rFonts w:eastAsia="Times New Roman" w:cs="Times New Roman"/>
          <w:sz w:val="20"/>
          <w:szCs w:val="20"/>
        </w:rPr>
        <w:t>Ieņēmumu analīzes un prognozēšanas</w:t>
      </w:r>
    </w:p>
    <w:p w:rsidR="00F348D2" w:rsidRPr="006776B5" w:rsidRDefault="00F348D2" w:rsidP="00F348D2">
      <w:pPr>
        <w:jc w:val="both"/>
        <w:rPr>
          <w:rFonts w:eastAsia="Times New Roman" w:cs="Times New Roman"/>
          <w:sz w:val="20"/>
          <w:szCs w:val="20"/>
        </w:rPr>
      </w:pPr>
      <w:r w:rsidRPr="006776B5">
        <w:rPr>
          <w:rFonts w:eastAsia="Times New Roman" w:cs="Times New Roman"/>
          <w:sz w:val="20"/>
          <w:szCs w:val="20"/>
        </w:rPr>
        <w:t>nodaļas vadītājas vietniece</w:t>
      </w:r>
      <w:r w:rsidRPr="006776B5">
        <w:rPr>
          <w:rFonts w:ascii="Arial" w:eastAsia="Times New Roman" w:hAnsi="Arial" w:cs="Arial"/>
          <w:sz w:val="20"/>
          <w:szCs w:val="20"/>
        </w:rPr>
        <w:t> </w:t>
      </w:r>
    </w:p>
    <w:p w:rsidR="00F348D2" w:rsidRPr="00F348D2" w:rsidRDefault="00F348D2" w:rsidP="00F348D2">
      <w:pPr>
        <w:jc w:val="both"/>
        <w:rPr>
          <w:rFonts w:eastAsia="Times New Roman" w:cs="Times New Roman"/>
          <w:color w:val="0000FF"/>
          <w:sz w:val="20"/>
          <w:szCs w:val="20"/>
          <w:u w:val="single"/>
        </w:rPr>
      </w:pPr>
      <w:r w:rsidRPr="006776B5">
        <w:rPr>
          <w:rFonts w:eastAsia="Times New Roman" w:cs="Times New Roman"/>
          <w:sz w:val="20"/>
          <w:szCs w:val="20"/>
        </w:rPr>
        <w:t xml:space="preserve">67095594; </w:t>
      </w:r>
      <w:hyperlink r:id="rId9" w:history="1">
        <w:r w:rsidRPr="006776B5">
          <w:rPr>
            <w:rFonts w:eastAsia="Times New Roman" w:cs="Times New Roman"/>
            <w:color w:val="0000FF"/>
            <w:sz w:val="20"/>
            <w:szCs w:val="20"/>
            <w:u w:val="single"/>
          </w:rPr>
          <w:t>Ievina.Dzenite@fm.gov.lv</w:t>
        </w:r>
      </w:hyperlink>
    </w:p>
    <w:p w:rsidR="00F348D2" w:rsidRPr="003C1197" w:rsidRDefault="00F348D2" w:rsidP="003C1197">
      <w:pPr>
        <w:rPr>
          <w:rFonts w:cs="Times New Roman"/>
          <w:bCs/>
          <w:sz w:val="20"/>
          <w:szCs w:val="20"/>
        </w:rPr>
      </w:pPr>
    </w:p>
    <w:sectPr w:rsidR="00F348D2" w:rsidRPr="003C1197" w:rsidSect="00A503FA">
      <w:headerReference w:type="default" r:id="rId10"/>
      <w:footerReference w:type="default" r:id="rId11"/>
      <w:footerReference w:type="first" r:id="rId12"/>
      <w:pgSz w:w="11906" w:h="16838"/>
      <w:pgMar w:top="1418" w:right="1134" w:bottom="1134" w:left="1701" w:header="709" w:footer="40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D6" w:rsidRDefault="00CE6AD6" w:rsidP="008125DD">
      <w:r>
        <w:separator/>
      </w:r>
    </w:p>
  </w:endnote>
  <w:endnote w:type="continuationSeparator" w:id="0">
    <w:p w:rsidR="00CE6AD6" w:rsidRDefault="00CE6AD6" w:rsidP="0081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09" w:rsidRPr="007F273F" w:rsidRDefault="00483309" w:rsidP="007F273F">
    <w:pPr>
      <w:jc w:val="both"/>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390C2B">
      <w:rPr>
        <w:noProof/>
        <w:sz w:val="18"/>
        <w:szCs w:val="18"/>
      </w:rPr>
      <w:t>FMAnot_27082013_MK1471</w:t>
    </w:r>
    <w:r>
      <w:rPr>
        <w:sz w:val="18"/>
        <w:szCs w:val="18"/>
      </w:rPr>
      <w:fldChar w:fldCharType="end"/>
    </w:r>
    <w:r w:rsidRPr="007F273F">
      <w:rPr>
        <w:sz w:val="18"/>
        <w:szCs w:val="18"/>
      </w:rPr>
      <w:t>; Ministru kabineta noteikumu projekta „</w:t>
    </w:r>
    <w:r w:rsidRPr="007F273F">
      <w:rPr>
        <w:bCs/>
        <w:sz w:val="18"/>
        <w:szCs w:val="18"/>
      </w:rPr>
      <w:t>Grozījum</w:t>
    </w:r>
    <w:r>
      <w:rPr>
        <w:bCs/>
        <w:sz w:val="18"/>
        <w:szCs w:val="18"/>
      </w:rPr>
      <w:t>s</w:t>
    </w:r>
    <w:r w:rsidRPr="007F273F">
      <w:rPr>
        <w:bCs/>
        <w:sz w:val="18"/>
        <w:szCs w:val="18"/>
      </w:rPr>
      <w:t xml:space="preserve"> Ministru kabineta 2009.gada 15.decembra noteikumos Nr.1471 „</w:t>
    </w:r>
    <w:r w:rsidRPr="007F273F">
      <w:rPr>
        <w:rFonts w:eastAsia="Times New Roman" w:cs="Times New Roman"/>
        <w:bCs/>
        <w:sz w:val="18"/>
        <w:szCs w:val="18"/>
        <w:lang w:eastAsia="lv-LV"/>
      </w:rPr>
      <w:t>Kārtība, kādā tiek noteikta un ieskaitīta valsts budžetā izmaksājamā peļņas daļa par valsts kapitāla izmantošanu</w:t>
    </w:r>
    <w:r w:rsidRPr="007F273F">
      <w:rPr>
        <w:bCs/>
        <w:sz w:val="18"/>
        <w:szCs w:val="18"/>
      </w:rPr>
      <w:t>””</w:t>
    </w:r>
    <w:r w:rsidRPr="007F273F">
      <w:rPr>
        <w:sz w:val="18"/>
        <w:szCs w:val="18"/>
      </w:rPr>
      <w:t xml:space="preserve"> </w:t>
    </w:r>
    <w:r w:rsidRPr="007F273F">
      <w:rPr>
        <w:rFonts w:eastAsia="Times New Roman"/>
        <w:bCs/>
        <w:sz w:val="18"/>
        <w:szCs w:val="18"/>
        <w:lang w:eastAsia="lv-LV"/>
      </w:rPr>
      <w:t>sākotnējās ietekmes novērtējuma ziņojums (anotācija)</w:t>
    </w:r>
  </w:p>
  <w:p w:rsidR="00483309" w:rsidRPr="003C0970" w:rsidRDefault="00483309" w:rsidP="00F954A5">
    <w:pPr>
      <w:jc w:val="both"/>
      <w:rPr>
        <w:sz w:val="20"/>
        <w:szCs w:val="20"/>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09" w:rsidRPr="007F273F" w:rsidRDefault="0042316F" w:rsidP="007F273F">
    <w:pPr>
      <w:jc w:val="both"/>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390C2B">
      <w:rPr>
        <w:noProof/>
        <w:sz w:val="18"/>
        <w:szCs w:val="18"/>
      </w:rPr>
      <w:t>FMAnot_27082013_MK1471</w:t>
    </w:r>
    <w:r>
      <w:rPr>
        <w:sz w:val="18"/>
        <w:szCs w:val="18"/>
      </w:rPr>
      <w:fldChar w:fldCharType="end"/>
    </w:r>
    <w:r w:rsidR="00483309" w:rsidRPr="007F273F">
      <w:rPr>
        <w:sz w:val="18"/>
        <w:szCs w:val="18"/>
      </w:rPr>
      <w:t>; Ministru kabineta noteikumu projekta „</w:t>
    </w:r>
    <w:r w:rsidR="00483309" w:rsidRPr="007F273F">
      <w:rPr>
        <w:bCs/>
        <w:sz w:val="18"/>
        <w:szCs w:val="18"/>
      </w:rPr>
      <w:t>Grozījum</w:t>
    </w:r>
    <w:r w:rsidR="00483309">
      <w:rPr>
        <w:bCs/>
        <w:sz w:val="18"/>
        <w:szCs w:val="18"/>
      </w:rPr>
      <w:t>s</w:t>
    </w:r>
    <w:r w:rsidR="00483309" w:rsidRPr="007F273F">
      <w:rPr>
        <w:bCs/>
        <w:sz w:val="18"/>
        <w:szCs w:val="18"/>
      </w:rPr>
      <w:t xml:space="preserve"> Ministru kabineta 2009.gada 15.decembra noteikumos Nr.1471 „</w:t>
    </w:r>
    <w:r w:rsidR="00483309" w:rsidRPr="007F273F">
      <w:rPr>
        <w:rFonts w:eastAsia="Times New Roman" w:cs="Times New Roman"/>
        <w:bCs/>
        <w:sz w:val="18"/>
        <w:szCs w:val="18"/>
        <w:lang w:eastAsia="lv-LV"/>
      </w:rPr>
      <w:t>Kārtība, kādā tiek noteikta un ieskaitīta valsts budžetā izmaksājamā peļņas daļa par valsts kapitāla izmantošanu</w:t>
    </w:r>
    <w:r w:rsidR="00483309" w:rsidRPr="007F273F">
      <w:rPr>
        <w:bCs/>
        <w:sz w:val="18"/>
        <w:szCs w:val="18"/>
      </w:rPr>
      <w:t>””</w:t>
    </w:r>
    <w:r w:rsidR="00483309" w:rsidRPr="007F273F">
      <w:rPr>
        <w:sz w:val="18"/>
        <w:szCs w:val="18"/>
      </w:rPr>
      <w:t xml:space="preserve"> </w:t>
    </w:r>
    <w:r w:rsidR="00483309" w:rsidRPr="007F273F">
      <w:rPr>
        <w:rFonts w:eastAsia="Times New Roman"/>
        <w:bCs/>
        <w:sz w:val="18"/>
        <w:szCs w:val="18"/>
        <w:lang w:eastAsia="lv-LV"/>
      </w:rPr>
      <w:t>sākotnējās ietekmes novērtējuma ziņojums (anotācija)</w:t>
    </w:r>
  </w:p>
  <w:p w:rsidR="00483309" w:rsidRPr="007F273F" w:rsidRDefault="00483309">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D6" w:rsidRDefault="00CE6AD6" w:rsidP="008125DD">
      <w:r>
        <w:separator/>
      </w:r>
    </w:p>
  </w:footnote>
  <w:footnote w:type="continuationSeparator" w:id="0">
    <w:p w:rsidR="00CE6AD6" w:rsidRDefault="00CE6AD6" w:rsidP="0081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4844"/>
      <w:docPartObj>
        <w:docPartGallery w:val="Page Numbers (Top of Page)"/>
        <w:docPartUnique/>
      </w:docPartObj>
    </w:sdtPr>
    <w:sdtEndPr/>
    <w:sdtContent>
      <w:p w:rsidR="00483309" w:rsidRDefault="00483309">
        <w:pPr>
          <w:pStyle w:val="Header"/>
          <w:jc w:val="center"/>
        </w:pPr>
        <w:r w:rsidRPr="009C62E1">
          <w:rPr>
            <w:sz w:val="20"/>
            <w:szCs w:val="20"/>
          </w:rPr>
          <w:fldChar w:fldCharType="begin"/>
        </w:r>
        <w:r w:rsidRPr="009C62E1">
          <w:rPr>
            <w:sz w:val="20"/>
            <w:szCs w:val="20"/>
          </w:rPr>
          <w:instrText xml:space="preserve"> PAGE   \* MERGEFORMAT </w:instrText>
        </w:r>
        <w:r w:rsidRPr="009C62E1">
          <w:rPr>
            <w:sz w:val="20"/>
            <w:szCs w:val="20"/>
          </w:rPr>
          <w:fldChar w:fldCharType="separate"/>
        </w:r>
        <w:r w:rsidR="001241F0">
          <w:rPr>
            <w:noProof/>
            <w:sz w:val="20"/>
            <w:szCs w:val="20"/>
          </w:rPr>
          <w:t>3</w:t>
        </w:r>
        <w:r w:rsidRPr="009C62E1">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088"/>
    <w:multiLevelType w:val="hybridMultilevel"/>
    <w:tmpl w:val="56708D44"/>
    <w:lvl w:ilvl="0" w:tplc="8174CB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68751A"/>
    <w:multiLevelType w:val="hybridMultilevel"/>
    <w:tmpl w:val="18F25402"/>
    <w:lvl w:ilvl="0" w:tplc="8D880236">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2C96338A"/>
    <w:multiLevelType w:val="hybridMultilevel"/>
    <w:tmpl w:val="CB503270"/>
    <w:lvl w:ilvl="0" w:tplc="3AE4B50A">
      <w:start w:val="1"/>
      <w:numFmt w:val="decimal"/>
      <w:lvlText w:val="%1."/>
      <w:lvlJc w:val="left"/>
      <w:pPr>
        <w:ind w:left="1650" w:hanging="93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01E29F9"/>
    <w:multiLevelType w:val="hybridMultilevel"/>
    <w:tmpl w:val="E708D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A087A52"/>
    <w:multiLevelType w:val="hybridMultilevel"/>
    <w:tmpl w:val="39F240A2"/>
    <w:lvl w:ilvl="0" w:tplc="CE9CDD66">
      <w:start w:val="1"/>
      <w:numFmt w:val="decimal"/>
      <w:lvlText w:val="%1."/>
      <w:lvlJc w:val="left"/>
      <w:pPr>
        <w:ind w:left="486" w:hanging="360"/>
      </w:pPr>
      <w:rPr>
        <w:rFonts w:hint="default"/>
        <w:i w:val="0"/>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5">
    <w:nsid w:val="4918696F"/>
    <w:multiLevelType w:val="hybridMultilevel"/>
    <w:tmpl w:val="8FAA0700"/>
    <w:lvl w:ilvl="0" w:tplc="82C2E6A2">
      <w:start w:val="7"/>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6">
    <w:nsid w:val="55597163"/>
    <w:multiLevelType w:val="hybridMultilevel"/>
    <w:tmpl w:val="7884FCAA"/>
    <w:lvl w:ilvl="0" w:tplc="E3723B5C">
      <w:start w:val="2"/>
      <w:numFmt w:val="bullet"/>
      <w:lvlText w:val="-"/>
      <w:lvlJc w:val="left"/>
      <w:pPr>
        <w:ind w:left="486" w:hanging="360"/>
      </w:pPr>
      <w:rPr>
        <w:rFonts w:ascii="Times New Roman" w:eastAsia="Times New Roman"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7">
    <w:nsid w:val="55E92386"/>
    <w:multiLevelType w:val="hybridMultilevel"/>
    <w:tmpl w:val="C392729A"/>
    <w:lvl w:ilvl="0" w:tplc="C2C23C5A">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8">
    <w:nsid w:val="5F47729F"/>
    <w:multiLevelType w:val="hybridMultilevel"/>
    <w:tmpl w:val="DC6489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652C1129"/>
    <w:multiLevelType w:val="hybridMultilevel"/>
    <w:tmpl w:val="4ED83FA8"/>
    <w:lvl w:ilvl="0" w:tplc="DC58C68A">
      <w:start w:val="6"/>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0">
    <w:nsid w:val="67AF7CD0"/>
    <w:multiLevelType w:val="hybridMultilevel"/>
    <w:tmpl w:val="E9FE68C8"/>
    <w:lvl w:ilvl="0" w:tplc="B756F8E4">
      <w:numFmt w:val="bullet"/>
      <w:lvlText w:val="-"/>
      <w:lvlJc w:val="left"/>
      <w:pPr>
        <w:ind w:left="486" w:hanging="360"/>
      </w:pPr>
      <w:rPr>
        <w:rFonts w:ascii="Times New Roman" w:eastAsiaTheme="minorHAns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11">
    <w:nsid w:val="686E06DF"/>
    <w:multiLevelType w:val="hybridMultilevel"/>
    <w:tmpl w:val="9426FDB2"/>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12">
    <w:nsid w:val="6B237219"/>
    <w:multiLevelType w:val="hybridMultilevel"/>
    <w:tmpl w:val="249CFFD2"/>
    <w:lvl w:ilvl="0" w:tplc="574ED4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B123BC5"/>
    <w:multiLevelType w:val="hybridMultilevel"/>
    <w:tmpl w:val="685ADD4C"/>
    <w:lvl w:ilvl="0" w:tplc="13DE89A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7F983C6D"/>
    <w:multiLevelType w:val="hybridMultilevel"/>
    <w:tmpl w:val="BAAE2282"/>
    <w:lvl w:ilvl="0" w:tplc="8174CB5E">
      <w:numFmt w:val="bullet"/>
      <w:lvlText w:val="-"/>
      <w:lvlJc w:val="left"/>
      <w:pPr>
        <w:ind w:left="825" w:hanging="360"/>
      </w:pPr>
      <w:rPr>
        <w:rFonts w:ascii="Times New Roman" w:eastAsiaTheme="minorHAnsi" w:hAnsi="Times New Roman" w:cs="Times New Roman"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num w:numId="1">
    <w:abstractNumId w:val="7"/>
  </w:num>
  <w:num w:numId="2">
    <w:abstractNumId w:val="10"/>
  </w:num>
  <w:num w:numId="3">
    <w:abstractNumId w:val="6"/>
  </w:num>
  <w:num w:numId="4">
    <w:abstractNumId w:val="0"/>
  </w:num>
  <w:num w:numId="5">
    <w:abstractNumId w:val="3"/>
  </w:num>
  <w:num w:numId="6">
    <w:abstractNumId w:val="2"/>
  </w:num>
  <w:num w:numId="7">
    <w:abstractNumId w:val="14"/>
  </w:num>
  <w:num w:numId="8">
    <w:abstractNumId w:val="8"/>
  </w:num>
  <w:num w:numId="9">
    <w:abstractNumId w:val="11"/>
  </w:num>
  <w:num w:numId="10">
    <w:abstractNumId w:val="4"/>
  </w:num>
  <w:num w:numId="11">
    <w:abstractNumId w:val="5"/>
  </w:num>
  <w:num w:numId="12">
    <w:abstractNumId w:val="9"/>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9A"/>
    <w:rsid w:val="00002E15"/>
    <w:rsid w:val="00003D04"/>
    <w:rsid w:val="00004CCF"/>
    <w:rsid w:val="000057EC"/>
    <w:rsid w:val="00007B75"/>
    <w:rsid w:val="000106A5"/>
    <w:rsid w:val="000132B9"/>
    <w:rsid w:val="00016B08"/>
    <w:rsid w:val="0001788E"/>
    <w:rsid w:val="000209F0"/>
    <w:rsid w:val="0002353E"/>
    <w:rsid w:val="00024038"/>
    <w:rsid w:val="00031494"/>
    <w:rsid w:val="00032F60"/>
    <w:rsid w:val="00036550"/>
    <w:rsid w:val="00037085"/>
    <w:rsid w:val="000404D7"/>
    <w:rsid w:val="000425C1"/>
    <w:rsid w:val="00050172"/>
    <w:rsid w:val="00050266"/>
    <w:rsid w:val="0005162C"/>
    <w:rsid w:val="000532D8"/>
    <w:rsid w:val="00057293"/>
    <w:rsid w:val="0006321F"/>
    <w:rsid w:val="00063B95"/>
    <w:rsid w:val="00065FE8"/>
    <w:rsid w:val="00070478"/>
    <w:rsid w:val="00077A57"/>
    <w:rsid w:val="000840FE"/>
    <w:rsid w:val="000854FF"/>
    <w:rsid w:val="00085EA4"/>
    <w:rsid w:val="00090087"/>
    <w:rsid w:val="0009095D"/>
    <w:rsid w:val="00092FE6"/>
    <w:rsid w:val="0009506C"/>
    <w:rsid w:val="00096919"/>
    <w:rsid w:val="000A0242"/>
    <w:rsid w:val="000A2B67"/>
    <w:rsid w:val="000A44DF"/>
    <w:rsid w:val="000A7AA1"/>
    <w:rsid w:val="000B020B"/>
    <w:rsid w:val="000B0B57"/>
    <w:rsid w:val="000B1405"/>
    <w:rsid w:val="000B159B"/>
    <w:rsid w:val="000B2535"/>
    <w:rsid w:val="000C052C"/>
    <w:rsid w:val="000C2F4D"/>
    <w:rsid w:val="000C6693"/>
    <w:rsid w:val="000D256F"/>
    <w:rsid w:val="000D2749"/>
    <w:rsid w:val="000D58ED"/>
    <w:rsid w:val="000D66D2"/>
    <w:rsid w:val="000E2411"/>
    <w:rsid w:val="000F312B"/>
    <w:rsid w:val="000F3AD2"/>
    <w:rsid w:val="000F6EA7"/>
    <w:rsid w:val="00101FB9"/>
    <w:rsid w:val="00110200"/>
    <w:rsid w:val="00110A46"/>
    <w:rsid w:val="001119FE"/>
    <w:rsid w:val="0011363F"/>
    <w:rsid w:val="00114A07"/>
    <w:rsid w:val="0012301B"/>
    <w:rsid w:val="00123828"/>
    <w:rsid w:val="001241F0"/>
    <w:rsid w:val="00124A50"/>
    <w:rsid w:val="0012676E"/>
    <w:rsid w:val="00126C90"/>
    <w:rsid w:val="001338B4"/>
    <w:rsid w:val="0013416C"/>
    <w:rsid w:val="001370A0"/>
    <w:rsid w:val="00140714"/>
    <w:rsid w:val="00143D5C"/>
    <w:rsid w:val="0014607F"/>
    <w:rsid w:val="001477AA"/>
    <w:rsid w:val="00147806"/>
    <w:rsid w:val="00147DB1"/>
    <w:rsid w:val="001510FA"/>
    <w:rsid w:val="00151F2F"/>
    <w:rsid w:val="00152700"/>
    <w:rsid w:val="00162DAD"/>
    <w:rsid w:val="001633B9"/>
    <w:rsid w:val="00163732"/>
    <w:rsid w:val="00164732"/>
    <w:rsid w:val="001656E1"/>
    <w:rsid w:val="001706FB"/>
    <w:rsid w:val="00172364"/>
    <w:rsid w:val="0017791D"/>
    <w:rsid w:val="00181002"/>
    <w:rsid w:val="0018322C"/>
    <w:rsid w:val="00190450"/>
    <w:rsid w:val="00190A4A"/>
    <w:rsid w:val="001926B5"/>
    <w:rsid w:val="00196683"/>
    <w:rsid w:val="00197A9B"/>
    <w:rsid w:val="001A6533"/>
    <w:rsid w:val="001A6FB4"/>
    <w:rsid w:val="001B0197"/>
    <w:rsid w:val="001B0345"/>
    <w:rsid w:val="001B3B62"/>
    <w:rsid w:val="001B5F38"/>
    <w:rsid w:val="001D1825"/>
    <w:rsid w:val="001D3D28"/>
    <w:rsid w:val="001E0197"/>
    <w:rsid w:val="001E0C8C"/>
    <w:rsid w:val="001E0DD3"/>
    <w:rsid w:val="001E17B2"/>
    <w:rsid w:val="001E5245"/>
    <w:rsid w:val="001F40CC"/>
    <w:rsid w:val="001F44A1"/>
    <w:rsid w:val="001F52FC"/>
    <w:rsid w:val="001F641B"/>
    <w:rsid w:val="00200ED3"/>
    <w:rsid w:val="00201F69"/>
    <w:rsid w:val="0021238C"/>
    <w:rsid w:val="0021385F"/>
    <w:rsid w:val="00214C86"/>
    <w:rsid w:val="0021690C"/>
    <w:rsid w:val="00220650"/>
    <w:rsid w:val="00221D45"/>
    <w:rsid w:val="002220D8"/>
    <w:rsid w:val="00225C70"/>
    <w:rsid w:val="002266A8"/>
    <w:rsid w:val="00226B40"/>
    <w:rsid w:val="0023096D"/>
    <w:rsid w:val="00233B09"/>
    <w:rsid w:val="00234EE0"/>
    <w:rsid w:val="00235CFB"/>
    <w:rsid w:val="00240D0E"/>
    <w:rsid w:val="00242F9F"/>
    <w:rsid w:val="00254CE3"/>
    <w:rsid w:val="002558AA"/>
    <w:rsid w:val="002606D7"/>
    <w:rsid w:val="00262B68"/>
    <w:rsid w:val="002649CA"/>
    <w:rsid w:val="002674F8"/>
    <w:rsid w:val="00275808"/>
    <w:rsid w:val="00275C84"/>
    <w:rsid w:val="002761CC"/>
    <w:rsid w:val="002778BE"/>
    <w:rsid w:val="002854EE"/>
    <w:rsid w:val="0029068A"/>
    <w:rsid w:val="002925F9"/>
    <w:rsid w:val="002A1149"/>
    <w:rsid w:val="002A321A"/>
    <w:rsid w:val="002A3EE5"/>
    <w:rsid w:val="002B08C9"/>
    <w:rsid w:val="002B11A9"/>
    <w:rsid w:val="002B21B0"/>
    <w:rsid w:val="002B21E8"/>
    <w:rsid w:val="002B47C6"/>
    <w:rsid w:val="002C44AA"/>
    <w:rsid w:val="002C5971"/>
    <w:rsid w:val="002C764E"/>
    <w:rsid w:val="002D0453"/>
    <w:rsid w:val="002D097C"/>
    <w:rsid w:val="002D10F2"/>
    <w:rsid w:val="002D5252"/>
    <w:rsid w:val="002D7462"/>
    <w:rsid w:val="002D7AD9"/>
    <w:rsid w:val="002F0702"/>
    <w:rsid w:val="002F170C"/>
    <w:rsid w:val="002F231C"/>
    <w:rsid w:val="002F398B"/>
    <w:rsid w:val="002F5967"/>
    <w:rsid w:val="00300A08"/>
    <w:rsid w:val="00301498"/>
    <w:rsid w:val="00301778"/>
    <w:rsid w:val="00305ACB"/>
    <w:rsid w:val="00307DD0"/>
    <w:rsid w:val="00313206"/>
    <w:rsid w:val="003132B0"/>
    <w:rsid w:val="003134CF"/>
    <w:rsid w:val="00316F93"/>
    <w:rsid w:val="00317933"/>
    <w:rsid w:val="003221E0"/>
    <w:rsid w:val="003237CA"/>
    <w:rsid w:val="00330AED"/>
    <w:rsid w:val="00330C74"/>
    <w:rsid w:val="00334E3D"/>
    <w:rsid w:val="003363CC"/>
    <w:rsid w:val="00337FD0"/>
    <w:rsid w:val="00343349"/>
    <w:rsid w:val="003455D0"/>
    <w:rsid w:val="003459D3"/>
    <w:rsid w:val="0035049F"/>
    <w:rsid w:val="00350C3D"/>
    <w:rsid w:val="00353135"/>
    <w:rsid w:val="00356153"/>
    <w:rsid w:val="00356240"/>
    <w:rsid w:val="00360BDA"/>
    <w:rsid w:val="003621E2"/>
    <w:rsid w:val="00362948"/>
    <w:rsid w:val="00374369"/>
    <w:rsid w:val="00382232"/>
    <w:rsid w:val="003864B9"/>
    <w:rsid w:val="00390C2B"/>
    <w:rsid w:val="00392507"/>
    <w:rsid w:val="00395A4C"/>
    <w:rsid w:val="00395CBC"/>
    <w:rsid w:val="0039636F"/>
    <w:rsid w:val="0039662C"/>
    <w:rsid w:val="003A5FA4"/>
    <w:rsid w:val="003A75C1"/>
    <w:rsid w:val="003A7DC4"/>
    <w:rsid w:val="003B0028"/>
    <w:rsid w:val="003B0673"/>
    <w:rsid w:val="003B2389"/>
    <w:rsid w:val="003B35F4"/>
    <w:rsid w:val="003B3E52"/>
    <w:rsid w:val="003C0970"/>
    <w:rsid w:val="003C1197"/>
    <w:rsid w:val="003C6FDD"/>
    <w:rsid w:val="003D1338"/>
    <w:rsid w:val="003D2391"/>
    <w:rsid w:val="003D31F8"/>
    <w:rsid w:val="003D3303"/>
    <w:rsid w:val="003E162A"/>
    <w:rsid w:val="003E3D28"/>
    <w:rsid w:val="003E3DBD"/>
    <w:rsid w:val="003E7020"/>
    <w:rsid w:val="003F3538"/>
    <w:rsid w:val="003F58F8"/>
    <w:rsid w:val="003F5C07"/>
    <w:rsid w:val="00402452"/>
    <w:rsid w:val="00403AC6"/>
    <w:rsid w:val="004106C1"/>
    <w:rsid w:val="00420082"/>
    <w:rsid w:val="0042316F"/>
    <w:rsid w:val="004342E0"/>
    <w:rsid w:val="00443600"/>
    <w:rsid w:val="00450FB7"/>
    <w:rsid w:val="00451BC5"/>
    <w:rsid w:val="00453C57"/>
    <w:rsid w:val="004603AA"/>
    <w:rsid w:val="00461A2A"/>
    <w:rsid w:val="00463BE7"/>
    <w:rsid w:val="004675C3"/>
    <w:rsid w:val="004675C8"/>
    <w:rsid w:val="00472479"/>
    <w:rsid w:val="004725CC"/>
    <w:rsid w:val="004737E1"/>
    <w:rsid w:val="0047441F"/>
    <w:rsid w:val="00483309"/>
    <w:rsid w:val="00486DBE"/>
    <w:rsid w:val="00491D29"/>
    <w:rsid w:val="00494075"/>
    <w:rsid w:val="004973D9"/>
    <w:rsid w:val="004A0433"/>
    <w:rsid w:val="004A1A60"/>
    <w:rsid w:val="004A499F"/>
    <w:rsid w:val="004B08EE"/>
    <w:rsid w:val="004B0FE9"/>
    <w:rsid w:val="004B3E89"/>
    <w:rsid w:val="004B501F"/>
    <w:rsid w:val="004B544E"/>
    <w:rsid w:val="004B7B23"/>
    <w:rsid w:val="004C1FC4"/>
    <w:rsid w:val="004C2148"/>
    <w:rsid w:val="004C4DBE"/>
    <w:rsid w:val="004C5F52"/>
    <w:rsid w:val="004D14A0"/>
    <w:rsid w:val="004D1859"/>
    <w:rsid w:val="004D21E1"/>
    <w:rsid w:val="004D29F0"/>
    <w:rsid w:val="004D4DEF"/>
    <w:rsid w:val="004D6A39"/>
    <w:rsid w:val="004E0147"/>
    <w:rsid w:val="004E1BDF"/>
    <w:rsid w:val="004E2CD8"/>
    <w:rsid w:val="004E667B"/>
    <w:rsid w:val="004E714F"/>
    <w:rsid w:val="004E756C"/>
    <w:rsid w:val="004F28BA"/>
    <w:rsid w:val="004F485C"/>
    <w:rsid w:val="004F5515"/>
    <w:rsid w:val="004F7F51"/>
    <w:rsid w:val="00502969"/>
    <w:rsid w:val="00510ED3"/>
    <w:rsid w:val="00512454"/>
    <w:rsid w:val="00513F2A"/>
    <w:rsid w:val="00514322"/>
    <w:rsid w:val="00514CEE"/>
    <w:rsid w:val="00521532"/>
    <w:rsid w:val="00524E1B"/>
    <w:rsid w:val="005310C1"/>
    <w:rsid w:val="00532461"/>
    <w:rsid w:val="00533279"/>
    <w:rsid w:val="0053430F"/>
    <w:rsid w:val="00534EC3"/>
    <w:rsid w:val="005376A4"/>
    <w:rsid w:val="0054450E"/>
    <w:rsid w:val="00544942"/>
    <w:rsid w:val="005457B1"/>
    <w:rsid w:val="005553A3"/>
    <w:rsid w:val="005562EE"/>
    <w:rsid w:val="00561078"/>
    <w:rsid w:val="005616C8"/>
    <w:rsid w:val="0056247D"/>
    <w:rsid w:val="00562F81"/>
    <w:rsid w:val="00563363"/>
    <w:rsid w:val="00566CC9"/>
    <w:rsid w:val="00567A64"/>
    <w:rsid w:val="005706F7"/>
    <w:rsid w:val="00570F90"/>
    <w:rsid w:val="00571F52"/>
    <w:rsid w:val="00573A1F"/>
    <w:rsid w:val="005762B0"/>
    <w:rsid w:val="00576673"/>
    <w:rsid w:val="00577061"/>
    <w:rsid w:val="00577FE5"/>
    <w:rsid w:val="00583EB9"/>
    <w:rsid w:val="00590849"/>
    <w:rsid w:val="0059331A"/>
    <w:rsid w:val="005946AC"/>
    <w:rsid w:val="005954B4"/>
    <w:rsid w:val="0059679B"/>
    <w:rsid w:val="00597BD0"/>
    <w:rsid w:val="005A039A"/>
    <w:rsid w:val="005B2D51"/>
    <w:rsid w:val="005B74DA"/>
    <w:rsid w:val="005B7582"/>
    <w:rsid w:val="005C1E93"/>
    <w:rsid w:val="005C68A2"/>
    <w:rsid w:val="005C6C30"/>
    <w:rsid w:val="005D4AD8"/>
    <w:rsid w:val="005D559D"/>
    <w:rsid w:val="005F0EFE"/>
    <w:rsid w:val="005F674E"/>
    <w:rsid w:val="00604CD8"/>
    <w:rsid w:val="00605A3E"/>
    <w:rsid w:val="0060685C"/>
    <w:rsid w:val="006135DF"/>
    <w:rsid w:val="00621AA4"/>
    <w:rsid w:val="00625B72"/>
    <w:rsid w:val="0062726E"/>
    <w:rsid w:val="00631202"/>
    <w:rsid w:val="00632A29"/>
    <w:rsid w:val="006367A8"/>
    <w:rsid w:val="0064469C"/>
    <w:rsid w:val="00644E7F"/>
    <w:rsid w:val="00647BC9"/>
    <w:rsid w:val="0065091E"/>
    <w:rsid w:val="00650E32"/>
    <w:rsid w:val="006536D3"/>
    <w:rsid w:val="00656CCB"/>
    <w:rsid w:val="0065746F"/>
    <w:rsid w:val="0066198C"/>
    <w:rsid w:val="00662672"/>
    <w:rsid w:val="00670A9E"/>
    <w:rsid w:val="00672768"/>
    <w:rsid w:val="00674CFE"/>
    <w:rsid w:val="00675FC9"/>
    <w:rsid w:val="006766C6"/>
    <w:rsid w:val="006776B5"/>
    <w:rsid w:val="0068020A"/>
    <w:rsid w:val="006821F2"/>
    <w:rsid w:val="00683A49"/>
    <w:rsid w:val="00683C25"/>
    <w:rsid w:val="00687E23"/>
    <w:rsid w:val="00691138"/>
    <w:rsid w:val="0069406A"/>
    <w:rsid w:val="006A5BEE"/>
    <w:rsid w:val="006A5DFE"/>
    <w:rsid w:val="006A62FD"/>
    <w:rsid w:val="006A777C"/>
    <w:rsid w:val="006B0409"/>
    <w:rsid w:val="006B1D13"/>
    <w:rsid w:val="006C18BC"/>
    <w:rsid w:val="006C22C6"/>
    <w:rsid w:val="006C33A5"/>
    <w:rsid w:val="006C3439"/>
    <w:rsid w:val="006C3B45"/>
    <w:rsid w:val="006C6120"/>
    <w:rsid w:val="006D0007"/>
    <w:rsid w:val="006D0FCD"/>
    <w:rsid w:val="006D1207"/>
    <w:rsid w:val="006E0B6A"/>
    <w:rsid w:val="006E658B"/>
    <w:rsid w:val="006E6EA6"/>
    <w:rsid w:val="006E7857"/>
    <w:rsid w:val="006F6289"/>
    <w:rsid w:val="006F7CBA"/>
    <w:rsid w:val="0070128C"/>
    <w:rsid w:val="007027CE"/>
    <w:rsid w:val="00702FDC"/>
    <w:rsid w:val="00706247"/>
    <w:rsid w:val="007074DB"/>
    <w:rsid w:val="00711EE5"/>
    <w:rsid w:val="0071238D"/>
    <w:rsid w:val="0071754B"/>
    <w:rsid w:val="00720C6D"/>
    <w:rsid w:val="0072482E"/>
    <w:rsid w:val="007250B0"/>
    <w:rsid w:val="0072757E"/>
    <w:rsid w:val="00730454"/>
    <w:rsid w:val="00731075"/>
    <w:rsid w:val="00732E0A"/>
    <w:rsid w:val="0073354E"/>
    <w:rsid w:val="00733B66"/>
    <w:rsid w:val="007346C3"/>
    <w:rsid w:val="00734D73"/>
    <w:rsid w:val="00737C1A"/>
    <w:rsid w:val="00745407"/>
    <w:rsid w:val="00746E89"/>
    <w:rsid w:val="00747E39"/>
    <w:rsid w:val="00752F08"/>
    <w:rsid w:val="00753EC0"/>
    <w:rsid w:val="00763064"/>
    <w:rsid w:val="00765810"/>
    <w:rsid w:val="007665AD"/>
    <w:rsid w:val="00766A86"/>
    <w:rsid w:val="00766FB9"/>
    <w:rsid w:val="00771AF9"/>
    <w:rsid w:val="007728FC"/>
    <w:rsid w:val="00772D65"/>
    <w:rsid w:val="00775E60"/>
    <w:rsid w:val="00784117"/>
    <w:rsid w:val="00792BD1"/>
    <w:rsid w:val="00793EE1"/>
    <w:rsid w:val="0079410D"/>
    <w:rsid w:val="00794849"/>
    <w:rsid w:val="00794B39"/>
    <w:rsid w:val="00796BEB"/>
    <w:rsid w:val="00797FA6"/>
    <w:rsid w:val="007A0C42"/>
    <w:rsid w:val="007A1225"/>
    <w:rsid w:val="007A4512"/>
    <w:rsid w:val="007A4BB7"/>
    <w:rsid w:val="007A7D95"/>
    <w:rsid w:val="007B1B05"/>
    <w:rsid w:val="007B2F0F"/>
    <w:rsid w:val="007B3C3E"/>
    <w:rsid w:val="007B4202"/>
    <w:rsid w:val="007C2428"/>
    <w:rsid w:val="007C498C"/>
    <w:rsid w:val="007C6213"/>
    <w:rsid w:val="007D09E6"/>
    <w:rsid w:val="007D1D03"/>
    <w:rsid w:val="007D26FE"/>
    <w:rsid w:val="007D4392"/>
    <w:rsid w:val="007D4BB3"/>
    <w:rsid w:val="007D4BE2"/>
    <w:rsid w:val="007D6062"/>
    <w:rsid w:val="007E150D"/>
    <w:rsid w:val="007E238B"/>
    <w:rsid w:val="007E4D50"/>
    <w:rsid w:val="007F273F"/>
    <w:rsid w:val="007F4FA2"/>
    <w:rsid w:val="00805D61"/>
    <w:rsid w:val="008071A6"/>
    <w:rsid w:val="00807D08"/>
    <w:rsid w:val="008125DD"/>
    <w:rsid w:val="00813430"/>
    <w:rsid w:val="00817A10"/>
    <w:rsid w:val="008237C1"/>
    <w:rsid w:val="00825484"/>
    <w:rsid w:val="008264EB"/>
    <w:rsid w:val="00826652"/>
    <w:rsid w:val="0082778E"/>
    <w:rsid w:val="008305D5"/>
    <w:rsid w:val="0084021F"/>
    <w:rsid w:val="00840668"/>
    <w:rsid w:val="00841696"/>
    <w:rsid w:val="00841D7F"/>
    <w:rsid w:val="0084563F"/>
    <w:rsid w:val="00845E11"/>
    <w:rsid w:val="008506B9"/>
    <w:rsid w:val="0086528D"/>
    <w:rsid w:val="0086614A"/>
    <w:rsid w:val="00867A87"/>
    <w:rsid w:val="00867C74"/>
    <w:rsid w:val="0087364B"/>
    <w:rsid w:val="00874871"/>
    <w:rsid w:val="00875811"/>
    <w:rsid w:val="008768DC"/>
    <w:rsid w:val="00877130"/>
    <w:rsid w:val="00881F21"/>
    <w:rsid w:val="00882009"/>
    <w:rsid w:val="00895D1B"/>
    <w:rsid w:val="00896708"/>
    <w:rsid w:val="00897E19"/>
    <w:rsid w:val="008A21CA"/>
    <w:rsid w:val="008A238C"/>
    <w:rsid w:val="008A331C"/>
    <w:rsid w:val="008A767B"/>
    <w:rsid w:val="008B15F2"/>
    <w:rsid w:val="008B29CC"/>
    <w:rsid w:val="008B2A46"/>
    <w:rsid w:val="008B2F0A"/>
    <w:rsid w:val="008B37C8"/>
    <w:rsid w:val="008B4CC6"/>
    <w:rsid w:val="008B4E81"/>
    <w:rsid w:val="008C2DDA"/>
    <w:rsid w:val="008C6613"/>
    <w:rsid w:val="008C6964"/>
    <w:rsid w:val="008D0E91"/>
    <w:rsid w:val="008D59BC"/>
    <w:rsid w:val="008D7237"/>
    <w:rsid w:val="008E4A13"/>
    <w:rsid w:val="008E7630"/>
    <w:rsid w:val="008E7DE5"/>
    <w:rsid w:val="008F091E"/>
    <w:rsid w:val="008F284A"/>
    <w:rsid w:val="008F5DC3"/>
    <w:rsid w:val="008F770D"/>
    <w:rsid w:val="009006C3"/>
    <w:rsid w:val="00900FF8"/>
    <w:rsid w:val="00901620"/>
    <w:rsid w:val="00903433"/>
    <w:rsid w:val="0090355F"/>
    <w:rsid w:val="00904AF7"/>
    <w:rsid w:val="009075F2"/>
    <w:rsid w:val="00907CFD"/>
    <w:rsid w:val="00912059"/>
    <w:rsid w:val="00913BA8"/>
    <w:rsid w:val="0091453D"/>
    <w:rsid w:val="00915520"/>
    <w:rsid w:val="00916A27"/>
    <w:rsid w:val="0091718C"/>
    <w:rsid w:val="00922500"/>
    <w:rsid w:val="009231B6"/>
    <w:rsid w:val="00923933"/>
    <w:rsid w:val="009252B8"/>
    <w:rsid w:val="00925CEE"/>
    <w:rsid w:val="00926B88"/>
    <w:rsid w:val="00931088"/>
    <w:rsid w:val="00933591"/>
    <w:rsid w:val="00936730"/>
    <w:rsid w:val="00937BC4"/>
    <w:rsid w:val="00943EC8"/>
    <w:rsid w:val="00944B3D"/>
    <w:rsid w:val="00947A94"/>
    <w:rsid w:val="00951DD5"/>
    <w:rsid w:val="00956672"/>
    <w:rsid w:val="00956A18"/>
    <w:rsid w:val="00957DC5"/>
    <w:rsid w:val="00960403"/>
    <w:rsid w:val="00960EEF"/>
    <w:rsid w:val="0096121A"/>
    <w:rsid w:val="00963F93"/>
    <w:rsid w:val="00966B35"/>
    <w:rsid w:val="0097122D"/>
    <w:rsid w:val="00974A4C"/>
    <w:rsid w:val="009777DD"/>
    <w:rsid w:val="0098388A"/>
    <w:rsid w:val="00983E7F"/>
    <w:rsid w:val="00984712"/>
    <w:rsid w:val="00985CE2"/>
    <w:rsid w:val="009865D6"/>
    <w:rsid w:val="00990F45"/>
    <w:rsid w:val="00993A36"/>
    <w:rsid w:val="009966EA"/>
    <w:rsid w:val="00996FC2"/>
    <w:rsid w:val="00997674"/>
    <w:rsid w:val="009A52C5"/>
    <w:rsid w:val="009A679C"/>
    <w:rsid w:val="009A6886"/>
    <w:rsid w:val="009A6B60"/>
    <w:rsid w:val="009A6E93"/>
    <w:rsid w:val="009B2A3B"/>
    <w:rsid w:val="009B7EC2"/>
    <w:rsid w:val="009C2D86"/>
    <w:rsid w:val="009C4EAD"/>
    <w:rsid w:val="009C62E1"/>
    <w:rsid w:val="009C63E7"/>
    <w:rsid w:val="009C797D"/>
    <w:rsid w:val="009D0DA7"/>
    <w:rsid w:val="009D1ACE"/>
    <w:rsid w:val="009D28DC"/>
    <w:rsid w:val="009D7122"/>
    <w:rsid w:val="009D7FED"/>
    <w:rsid w:val="009E297B"/>
    <w:rsid w:val="009E3E27"/>
    <w:rsid w:val="009E588D"/>
    <w:rsid w:val="009F11D6"/>
    <w:rsid w:val="009F3BF9"/>
    <w:rsid w:val="009F4705"/>
    <w:rsid w:val="009F5006"/>
    <w:rsid w:val="009F645B"/>
    <w:rsid w:val="009F682A"/>
    <w:rsid w:val="009F72D5"/>
    <w:rsid w:val="00A0342F"/>
    <w:rsid w:val="00A041E3"/>
    <w:rsid w:val="00A066AE"/>
    <w:rsid w:val="00A11031"/>
    <w:rsid w:val="00A120FA"/>
    <w:rsid w:val="00A125B3"/>
    <w:rsid w:val="00A12CC2"/>
    <w:rsid w:val="00A130C0"/>
    <w:rsid w:val="00A14C6C"/>
    <w:rsid w:val="00A163CE"/>
    <w:rsid w:val="00A17B1C"/>
    <w:rsid w:val="00A214CD"/>
    <w:rsid w:val="00A24A5E"/>
    <w:rsid w:val="00A25E07"/>
    <w:rsid w:val="00A2645B"/>
    <w:rsid w:val="00A32AAB"/>
    <w:rsid w:val="00A420E2"/>
    <w:rsid w:val="00A43EE3"/>
    <w:rsid w:val="00A503FA"/>
    <w:rsid w:val="00A51070"/>
    <w:rsid w:val="00A5529D"/>
    <w:rsid w:val="00A625DB"/>
    <w:rsid w:val="00A6260E"/>
    <w:rsid w:val="00A65584"/>
    <w:rsid w:val="00A7388D"/>
    <w:rsid w:val="00A775AB"/>
    <w:rsid w:val="00A775BC"/>
    <w:rsid w:val="00A80043"/>
    <w:rsid w:val="00A80124"/>
    <w:rsid w:val="00A82C41"/>
    <w:rsid w:val="00A8403B"/>
    <w:rsid w:val="00A848A1"/>
    <w:rsid w:val="00A86F30"/>
    <w:rsid w:val="00A92B15"/>
    <w:rsid w:val="00A93C56"/>
    <w:rsid w:val="00A9638C"/>
    <w:rsid w:val="00A97E23"/>
    <w:rsid w:val="00AA70B6"/>
    <w:rsid w:val="00AA7138"/>
    <w:rsid w:val="00AB1FDA"/>
    <w:rsid w:val="00AB4CD7"/>
    <w:rsid w:val="00AB5FC6"/>
    <w:rsid w:val="00AC006E"/>
    <w:rsid w:val="00AC1462"/>
    <w:rsid w:val="00AC31B9"/>
    <w:rsid w:val="00AC4BAC"/>
    <w:rsid w:val="00AC4D94"/>
    <w:rsid w:val="00AC5CFD"/>
    <w:rsid w:val="00AC7D8E"/>
    <w:rsid w:val="00AD12EB"/>
    <w:rsid w:val="00AD7705"/>
    <w:rsid w:val="00AE031B"/>
    <w:rsid w:val="00AE06FD"/>
    <w:rsid w:val="00AE46DC"/>
    <w:rsid w:val="00AE4A9A"/>
    <w:rsid w:val="00AF282E"/>
    <w:rsid w:val="00AF67CE"/>
    <w:rsid w:val="00B008F0"/>
    <w:rsid w:val="00B01684"/>
    <w:rsid w:val="00B03EDD"/>
    <w:rsid w:val="00B04852"/>
    <w:rsid w:val="00B05654"/>
    <w:rsid w:val="00B11534"/>
    <w:rsid w:val="00B137C6"/>
    <w:rsid w:val="00B16B83"/>
    <w:rsid w:val="00B16C2A"/>
    <w:rsid w:val="00B17C59"/>
    <w:rsid w:val="00B203D4"/>
    <w:rsid w:val="00B24E2C"/>
    <w:rsid w:val="00B2735F"/>
    <w:rsid w:val="00B32310"/>
    <w:rsid w:val="00B329F2"/>
    <w:rsid w:val="00B32F95"/>
    <w:rsid w:val="00B33565"/>
    <w:rsid w:val="00B3531E"/>
    <w:rsid w:val="00B35691"/>
    <w:rsid w:val="00B40B8F"/>
    <w:rsid w:val="00B410D5"/>
    <w:rsid w:val="00B441CE"/>
    <w:rsid w:val="00B53E21"/>
    <w:rsid w:val="00B54CA8"/>
    <w:rsid w:val="00B55B09"/>
    <w:rsid w:val="00B566EF"/>
    <w:rsid w:val="00B570FE"/>
    <w:rsid w:val="00B577D9"/>
    <w:rsid w:val="00B607EE"/>
    <w:rsid w:val="00B60C0D"/>
    <w:rsid w:val="00B6630A"/>
    <w:rsid w:val="00B6673B"/>
    <w:rsid w:val="00B70BC1"/>
    <w:rsid w:val="00B70E7F"/>
    <w:rsid w:val="00B7178E"/>
    <w:rsid w:val="00B74912"/>
    <w:rsid w:val="00B75465"/>
    <w:rsid w:val="00B801F5"/>
    <w:rsid w:val="00B81BEC"/>
    <w:rsid w:val="00B8576B"/>
    <w:rsid w:val="00B91CC9"/>
    <w:rsid w:val="00B91E6D"/>
    <w:rsid w:val="00B94029"/>
    <w:rsid w:val="00B95F22"/>
    <w:rsid w:val="00B96F69"/>
    <w:rsid w:val="00BA040B"/>
    <w:rsid w:val="00BA0A5B"/>
    <w:rsid w:val="00BA243F"/>
    <w:rsid w:val="00BB1E0F"/>
    <w:rsid w:val="00BB21D3"/>
    <w:rsid w:val="00BB3F9E"/>
    <w:rsid w:val="00BB58DD"/>
    <w:rsid w:val="00BC0992"/>
    <w:rsid w:val="00BC495A"/>
    <w:rsid w:val="00BD0F83"/>
    <w:rsid w:val="00BD3E5A"/>
    <w:rsid w:val="00BD40C8"/>
    <w:rsid w:val="00BD68C2"/>
    <w:rsid w:val="00BD78F2"/>
    <w:rsid w:val="00BE174A"/>
    <w:rsid w:val="00BE2AD5"/>
    <w:rsid w:val="00BE57CB"/>
    <w:rsid w:val="00BF0C43"/>
    <w:rsid w:val="00BF4D21"/>
    <w:rsid w:val="00BF5183"/>
    <w:rsid w:val="00BF65F5"/>
    <w:rsid w:val="00BF77A5"/>
    <w:rsid w:val="00C018C7"/>
    <w:rsid w:val="00C028BE"/>
    <w:rsid w:val="00C04A99"/>
    <w:rsid w:val="00C057FE"/>
    <w:rsid w:val="00C14A49"/>
    <w:rsid w:val="00C15BD3"/>
    <w:rsid w:val="00C16E7F"/>
    <w:rsid w:val="00C2070B"/>
    <w:rsid w:val="00C21952"/>
    <w:rsid w:val="00C22CB0"/>
    <w:rsid w:val="00C26DC4"/>
    <w:rsid w:val="00C32B55"/>
    <w:rsid w:val="00C33C87"/>
    <w:rsid w:val="00C37372"/>
    <w:rsid w:val="00C426F6"/>
    <w:rsid w:val="00C4333D"/>
    <w:rsid w:val="00C43E07"/>
    <w:rsid w:val="00C4622C"/>
    <w:rsid w:val="00C47BAB"/>
    <w:rsid w:val="00C534E4"/>
    <w:rsid w:val="00C5374E"/>
    <w:rsid w:val="00C5414A"/>
    <w:rsid w:val="00C65D2D"/>
    <w:rsid w:val="00C76B5F"/>
    <w:rsid w:val="00C80103"/>
    <w:rsid w:val="00C83318"/>
    <w:rsid w:val="00C83EEB"/>
    <w:rsid w:val="00C85F36"/>
    <w:rsid w:val="00C87E9B"/>
    <w:rsid w:val="00C93F90"/>
    <w:rsid w:val="00C97598"/>
    <w:rsid w:val="00CA474A"/>
    <w:rsid w:val="00CA4DC4"/>
    <w:rsid w:val="00CB4AF1"/>
    <w:rsid w:val="00CB518B"/>
    <w:rsid w:val="00CB5C27"/>
    <w:rsid w:val="00CB75C0"/>
    <w:rsid w:val="00CC062F"/>
    <w:rsid w:val="00CC2272"/>
    <w:rsid w:val="00CC3432"/>
    <w:rsid w:val="00CC35F4"/>
    <w:rsid w:val="00CC49B4"/>
    <w:rsid w:val="00CD065B"/>
    <w:rsid w:val="00CD537F"/>
    <w:rsid w:val="00CD791E"/>
    <w:rsid w:val="00CE514A"/>
    <w:rsid w:val="00CE6AD6"/>
    <w:rsid w:val="00CF17D1"/>
    <w:rsid w:val="00CF1F63"/>
    <w:rsid w:val="00CF203A"/>
    <w:rsid w:val="00CF3B2C"/>
    <w:rsid w:val="00CF54C9"/>
    <w:rsid w:val="00CF6DC8"/>
    <w:rsid w:val="00D014D1"/>
    <w:rsid w:val="00D0363B"/>
    <w:rsid w:val="00D054F6"/>
    <w:rsid w:val="00D12C0B"/>
    <w:rsid w:val="00D150EA"/>
    <w:rsid w:val="00D154DB"/>
    <w:rsid w:val="00D20611"/>
    <w:rsid w:val="00D22ECC"/>
    <w:rsid w:val="00D268A0"/>
    <w:rsid w:val="00D27E07"/>
    <w:rsid w:val="00D32FA8"/>
    <w:rsid w:val="00D4239C"/>
    <w:rsid w:val="00D42918"/>
    <w:rsid w:val="00D429FE"/>
    <w:rsid w:val="00D46E9F"/>
    <w:rsid w:val="00D53766"/>
    <w:rsid w:val="00D54B1D"/>
    <w:rsid w:val="00D568B9"/>
    <w:rsid w:val="00D62132"/>
    <w:rsid w:val="00D669BD"/>
    <w:rsid w:val="00D677EF"/>
    <w:rsid w:val="00D72546"/>
    <w:rsid w:val="00D745E6"/>
    <w:rsid w:val="00D74A98"/>
    <w:rsid w:val="00D7741C"/>
    <w:rsid w:val="00D77E81"/>
    <w:rsid w:val="00D806F0"/>
    <w:rsid w:val="00D86382"/>
    <w:rsid w:val="00D865D3"/>
    <w:rsid w:val="00D91C2D"/>
    <w:rsid w:val="00D96778"/>
    <w:rsid w:val="00D97B25"/>
    <w:rsid w:val="00D97F44"/>
    <w:rsid w:val="00DA240F"/>
    <w:rsid w:val="00DA50E6"/>
    <w:rsid w:val="00DA7FA8"/>
    <w:rsid w:val="00DB63FB"/>
    <w:rsid w:val="00DB7728"/>
    <w:rsid w:val="00DC1D8E"/>
    <w:rsid w:val="00DC3CBE"/>
    <w:rsid w:val="00DC52F0"/>
    <w:rsid w:val="00DC601D"/>
    <w:rsid w:val="00DD1D2C"/>
    <w:rsid w:val="00DD2E2D"/>
    <w:rsid w:val="00DD6D34"/>
    <w:rsid w:val="00DD7846"/>
    <w:rsid w:val="00DE1C37"/>
    <w:rsid w:val="00DE452C"/>
    <w:rsid w:val="00DE5920"/>
    <w:rsid w:val="00DE5BFD"/>
    <w:rsid w:val="00DE5D16"/>
    <w:rsid w:val="00DE676A"/>
    <w:rsid w:val="00DE6F35"/>
    <w:rsid w:val="00DF0727"/>
    <w:rsid w:val="00DF5944"/>
    <w:rsid w:val="00E00B95"/>
    <w:rsid w:val="00E00C4F"/>
    <w:rsid w:val="00E01859"/>
    <w:rsid w:val="00E03F32"/>
    <w:rsid w:val="00E06393"/>
    <w:rsid w:val="00E068BA"/>
    <w:rsid w:val="00E136E3"/>
    <w:rsid w:val="00E211F4"/>
    <w:rsid w:val="00E21D71"/>
    <w:rsid w:val="00E22C46"/>
    <w:rsid w:val="00E24AAB"/>
    <w:rsid w:val="00E24E81"/>
    <w:rsid w:val="00E25553"/>
    <w:rsid w:val="00E31C07"/>
    <w:rsid w:val="00E31EE4"/>
    <w:rsid w:val="00E332BD"/>
    <w:rsid w:val="00E3734B"/>
    <w:rsid w:val="00E41C8D"/>
    <w:rsid w:val="00E45208"/>
    <w:rsid w:val="00E4781A"/>
    <w:rsid w:val="00E54F33"/>
    <w:rsid w:val="00E568D2"/>
    <w:rsid w:val="00E62AEF"/>
    <w:rsid w:val="00E63F5E"/>
    <w:rsid w:val="00E64B2B"/>
    <w:rsid w:val="00E653A6"/>
    <w:rsid w:val="00E73089"/>
    <w:rsid w:val="00E84864"/>
    <w:rsid w:val="00E85E64"/>
    <w:rsid w:val="00E93117"/>
    <w:rsid w:val="00E93BAB"/>
    <w:rsid w:val="00E949EC"/>
    <w:rsid w:val="00E94A74"/>
    <w:rsid w:val="00E95027"/>
    <w:rsid w:val="00E9731B"/>
    <w:rsid w:val="00EA3201"/>
    <w:rsid w:val="00EA3BB3"/>
    <w:rsid w:val="00EA4790"/>
    <w:rsid w:val="00EB0A59"/>
    <w:rsid w:val="00EB1C65"/>
    <w:rsid w:val="00EB4EA8"/>
    <w:rsid w:val="00EB504B"/>
    <w:rsid w:val="00EC03A8"/>
    <w:rsid w:val="00EC3371"/>
    <w:rsid w:val="00ED6726"/>
    <w:rsid w:val="00ED6C1A"/>
    <w:rsid w:val="00EE177F"/>
    <w:rsid w:val="00EE385C"/>
    <w:rsid w:val="00EF1310"/>
    <w:rsid w:val="00F0439C"/>
    <w:rsid w:val="00F044A5"/>
    <w:rsid w:val="00F07C07"/>
    <w:rsid w:val="00F07CC7"/>
    <w:rsid w:val="00F10CCC"/>
    <w:rsid w:val="00F11780"/>
    <w:rsid w:val="00F13FC5"/>
    <w:rsid w:val="00F156E3"/>
    <w:rsid w:val="00F179CC"/>
    <w:rsid w:val="00F21B81"/>
    <w:rsid w:val="00F229FB"/>
    <w:rsid w:val="00F25DF3"/>
    <w:rsid w:val="00F26EAB"/>
    <w:rsid w:val="00F348D2"/>
    <w:rsid w:val="00F354E8"/>
    <w:rsid w:val="00F37EF5"/>
    <w:rsid w:val="00F44151"/>
    <w:rsid w:val="00F47275"/>
    <w:rsid w:val="00F516E8"/>
    <w:rsid w:val="00F53F7E"/>
    <w:rsid w:val="00F565D8"/>
    <w:rsid w:val="00F643C2"/>
    <w:rsid w:val="00F646B0"/>
    <w:rsid w:val="00F64C5D"/>
    <w:rsid w:val="00F67A91"/>
    <w:rsid w:val="00F70B77"/>
    <w:rsid w:val="00F73A57"/>
    <w:rsid w:val="00F80AAD"/>
    <w:rsid w:val="00F81748"/>
    <w:rsid w:val="00F8287B"/>
    <w:rsid w:val="00F85657"/>
    <w:rsid w:val="00F85D72"/>
    <w:rsid w:val="00F9040A"/>
    <w:rsid w:val="00F907E2"/>
    <w:rsid w:val="00F9215A"/>
    <w:rsid w:val="00F93660"/>
    <w:rsid w:val="00F954A5"/>
    <w:rsid w:val="00F968F0"/>
    <w:rsid w:val="00F970B8"/>
    <w:rsid w:val="00FA3631"/>
    <w:rsid w:val="00FA6CFB"/>
    <w:rsid w:val="00FA70AE"/>
    <w:rsid w:val="00FB0252"/>
    <w:rsid w:val="00FB287F"/>
    <w:rsid w:val="00FB646B"/>
    <w:rsid w:val="00FB7AC4"/>
    <w:rsid w:val="00FC170C"/>
    <w:rsid w:val="00FC3F9F"/>
    <w:rsid w:val="00FC45CF"/>
    <w:rsid w:val="00FC69F0"/>
    <w:rsid w:val="00FC717F"/>
    <w:rsid w:val="00FC77EB"/>
    <w:rsid w:val="00FD0971"/>
    <w:rsid w:val="00FD0BA1"/>
    <w:rsid w:val="00FD4781"/>
    <w:rsid w:val="00FE007C"/>
    <w:rsid w:val="00FE354D"/>
    <w:rsid w:val="00FE36B6"/>
    <w:rsid w:val="00FF0A44"/>
    <w:rsid w:val="00FF4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D"/>
  </w:style>
  <w:style w:type="paragraph" w:styleId="Heading1">
    <w:name w:val="heading 1"/>
    <w:basedOn w:val="Normal"/>
    <w:next w:val="Normal"/>
    <w:link w:val="Heading1Char"/>
    <w:uiPriority w:val="9"/>
    <w:qFormat/>
    <w:rsid w:val="00A130C0"/>
    <w:pPr>
      <w:keepNext/>
      <w:keepLines/>
      <w:outlineLvl w:val="0"/>
    </w:pPr>
    <w:rPr>
      <w:rFonts w:eastAsiaTheme="majorEastAsia" w:cstheme="majorBidi"/>
      <w:b/>
      <w:bCs/>
      <w:sz w:val="32"/>
      <w:szCs w:val="28"/>
    </w:rPr>
  </w:style>
  <w:style w:type="paragraph" w:styleId="Heading5">
    <w:name w:val="heading 5"/>
    <w:basedOn w:val="Normal"/>
    <w:next w:val="Normal"/>
    <w:link w:val="Heading5Char"/>
    <w:qFormat/>
    <w:rsid w:val="00BB1E0F"/>
    <w:pPr>
      <w:suppressAutoHyphens/>
      <w:spacing w:before="240" w:after="60"/>
      <w:outlineLvl w:val="4"/>
    </w:pPr>
    <w:rPr>
      <w:rFonts w:eastAsia="Times New Roman" w:cs="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5A039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Heading1Char">
    <w:name w:val="Heading 1 Char"/>
    <w:basedOn w:val="DefaultParagraphFont"/>
    <w:link w:val="Heading1"/>
    <w:uiPriority w:val="9"/>
    <w:rsid w:val="00A130C0"/>
    <w:rPr>
      <w:rFonts w:eastAsiaTheme="majorEastAsia" w:cstheme="majorBidi"/>
      <w:b/>
      <w:bCs/>
      <w:sz w:val="32"/>
      <w:szCs w:val="28"/>
    </w:rPr>
  </w:style>
  <w:style w:type="character" w:customStyle="1" w:styleId="spelle">
    <w:name w:val="spelle"/>
    <w:basedOn w:val="DefaultParagraphFont"/>
    <w:rsid w:val="00A130C0"/>
  </w:style>
  <w:style w:type="character" w:styleId="Hyperlink">
    <w:name w:val="Hyperlink"/>
    <w:basedOn w:val="DefaultParagraphFont"/>
    <w:rsid w:val="0070128C"/>
    <w:rPr>
      <w:color w:val="0000FF"/>
      <w:u w:val="single"/>
    </w:rPr>
  </w:style>
  <w:style w:type="character" w:styleId="Strong">
    <w:name w:val="Strong"/>
    <w:basedOn w:val="DefaultParagraphFont"/>
    <w:uiPriority w:val="99"/>
    <w:qFormat/>
    <w:rsid w:val="0070128C"/>
    <w:rPr>
      <w:b/>
      <w:bCs/>
    </w:rPr>
  </w:style>
  <w:style w:type="character" w:styleId="CommentReference">
    <w:name w:val="annotation reference"/>
    <w:basedOn w:val="DefaultParagraphFont"/>
    <w:uiPriority w:val="99"/>
    <w:semiHidden/>
    <w:unhideWhenUsed/>
    <w:rsid w:val="009D7FED"/>
    <w:rPr>
      <w:sz w:val="16"/>
      <w:szCs w:val="16"/>
    </w:rPr>
  </w:style>
  <w:style w:type="paragraph" w:styleId="CommentText">
    <w:name w:val="annotation text"/>
    <w:basedOn w:val="Normal"/>
    <w:link w:val="CommentTextChar"/>
    <w:uiPriority w:val="99"/>
    <w:semiHidden/>
    <w:unhideWhenUsed/>
    <w:rsid w:val="009D7F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D7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7FED"/>
    <w:rPr>
      <w:rFonts w:ascii="Tahoma" w:hAnsi="Tahoma" w:cs="Tahoma"/>
      <w:sz w:val="16"/>
      <w:szCs w:val="16"/>
    </w:rPr>
  </w:style>
  <w:style w:type="character" w:customStyle="1" w:styleId="BalloonTextChar">
    <w:name w:val="Balloon Text Char"/>
    <w:basedOn w:val="DefaultParagraphFont"/>
    <w:link w:val="BalloonText"/>
    <w:uiPriority w:val="99"/>
    <w:semiHidden/>
    <w:rsid w:val="009D7FED"/>
    <w:rPr>
      <w:rFonts w:ascii="Tahoma" w:hAnsi="Tahoma" w:cs="Tahoma"/>
      <w:sz w:val="16"/>
      <w:szCs w:val="16"/>
    </w:rPr>
  </w:style>
  <w:style w:type="paragraph" w:styleId="NoSpacing">
    <w:name w:val="No Spacing"/>
    <w:uiPriority w:val="1"/>
    <w:qFormat/>
    <w:rsid w:val="0013416C"/>
  </w:style>
  <w:style w:type="paragraph" w:styleId="BodyTextIndent">
    <w:name w:val="Body Text Indent"/>
    <w:basedOn w:val="Normal"/>
    <w:link w:val="BodyTextIndentChar"/>
    <w:uiPriority w:val="99"/>
    <w:rsid w:val="00BB1E0F"/>
    <w:pPr>
      <w:ind w:firstLine="70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BB1E0F"/>
    <w:rPr>
      <w:rFonts w:eastAsia="Times New Roman" w:cs="Times New Roman"/>
      <w:szCs w:val="24"/>
    </w:rPr>
  </w:style>
  <w:style w:type="character" w:customStyle="1" w:styleId="Heading5Char">
    <w:name w:val="Heading 5 Char"/>
    <w:basedOn w:val="DefaultParagraphFont"/>
    <w:link w:val="Heading5"/>
    <w:rsid w:val="00BB1E0F"/>
    <w:rPr>
      <w:rFonts w:eastAsia="Times New Roman" w:cs="Times New Roman"/>
      <w:b/>
      <w:bCs/>
      <w:i/>
      <w:iCs/>
      <w:kern w:val="1"/>
      <w:sz w:val="26"/>
      <w:szCs w:val="26"/>
      <w:lang w:eastAsia="ar-SA"/>
    </w:rPr>
  </w:style>
  <w:style w:type="paragraph" w:styleId="Header">
    <w:name w:val="header"/>
    <w:basedOn w:val="Normal"/>
    <w:link w:val="HeaderChar"/>
    <w:uiPriority w:val="99"/>
    <w:unhideWhenUsed/>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unhideWhenUsed/>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styleId="HTMLPreformatted">
    <w:name w:val="HTML Preformatted"/>
    <w:basedOn w:val="Normal"/>
    <w:link w:val="HTMLPreformattedChar"/>
    <w:rsid w:val="0082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264EB"/>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D"/>
  </w:style>
  <w:style w:type="paragraph" w:styleId="Heading1">
    <w:name w:val="heading 1"/>
    <w:basedOn w:val="Normal"/>
    <w:next w:val="Normal"/>
    <w:link w:val="Heading1Char"/>
    <w:uiPriority w:val="9"/>
    <w:qFormat/>
    <w:rsid w:val="00A130C0"/>
    <w:pPr>
      <w:keepNext/>
      <w:keepLines/>
      <w:outlineLvl w:val="0"/>
    </w:pPr>
    <w:rPr>
      <w:rFonts w:eastAsiaTheme="majorEastAsia" w:cstheme="majorBidi"/>
      <w:b/>
      <w:bCs/>
      <w:sz w:val="32"/>
      <w:szCs w:val="28"/>
    </w:rPr>
  </w:style>
  <w:style w:type="paragraph" w:styleId="Heading5">
    <w:name w:val="heading 5"/>
    <w:basedOn w:val="Normal"/>
    <w:next w:val="Normal"/>
    <w:link w:val="Heading5Char"/>
    <w:qFormat/>
    <w:rsid w:val="00BB1E0F"/>
    <w:pPr>
      <w:suppressAutoHyphens/>
      <w:spacing w:before="240" w:after="60"/>
      <w:outlineLvl w:val="4"/>
    </w:pPr>
    <w:rPr>
      <w:rFonts w:eastAsia="Times New Roman" w:cs="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5A039A"/>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5A039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Heading1Char">
    <w:name w:val="Heading 1 Char"/>
    <w:basedOn w:val="DefaultParagraphFont"/>
    <w:link w:val="Heading1"/>
    <w:uiPriority w:val="9"/>
    <w:rsid w:val="00A130C0"/>
    <w:rPr>
      <w:rFonts w:eastAsiaTheme="majorEastAsia" w:cstheme="majorBidi"/>
      <w:b/>
      <w:bCs/>
      <w:sz w:val="32"/>
      <w:szCs w:val="28"/>
    </w:rPr>
  </w:style>
  <w:style w:type="character" w:customStyle="1" w:styleId="spelle">
    <w:name w:val="spelle"/>
    <w:basedOn w:val="DefaultParagraphFont"/>
    <w:rsid w:val="00A130C0"/>
  </w:style>
  <w:style w:type="character" w:styleId="Hyperlink">
    <w:name w:val="Hyperlink"/>
    <w:basedOn w:val="DefaultParagraphFont"/>
    <w:rsid w:val="0070128C"/>
    <w:rPr>
      <w:color w:val="0000FF"/>
      <w:u w:val="single"/>
    </w:rPr>
  </w:style>
  <w:style w:type="character" w:styleId="Strong">
    <w:name w:val="Strong"/>
    <w:basedOn w:val="DefaultParagraphFont"/>
    <w:uiPriority w:val="99"/>
    <w:qFormat/>
    <w:rsid w:val="0070128C"/>
    <w:rPr>
      <w:b/>
      <w:bCs/>
    </w:rPr>
  </w:style>
  <w:style w:type="character" w:styleId="CommentReference">
    <w:name w:val="annotation reference"/>
    <w:basedOn w:val="DefaultParagraphFont"/>
    <w:uiPriority w:val="99"/>
    <w:semiHidden/>
    <w:unhideWhenUsed/>
    <w:rsid w:val="009D7FED"/>
    <w:rPr>
      <w:sz w:val="16"/>
      <w:szCs w:val="16"/>
    </w:rPr>
  </w:style>
  <w:style w:type="paragraph" w:styleId="CommentText">
    <w:name w:val="annotation text"/>
    <w:basedOn w:val="Normal"/>
    <w:link w:val="CommentTextChar"/>
    <w:uiPriority w:val="99"/>
    <w:semiHidden/>
    <w:unhideWhenUsed/>
    <w:rsid w:val="009D7F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D7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7FED"/>
    <w:rPr>
      <w:rFonts w:ascii="Tahoma" w:hAnsi="Tahoma" w:cs="Tahoma"/>
      <w:sz w:val="16"/>
      <w:szCs w:val="16"/>
    </w:rPr>
  </w:style>
  <w:style w:type="character" w:customStyle="1" w:styleId="BalloonTextChar">
    <w:name w:val="Balloon Text Char"/>
    <w:basedOn w:val="DefaultParagraphFont"/>
    <w:link w:val="BalloonText"/>
    <w:uiPriority w:val="99"/>
    <w:semiHidden/>
    <w:rsid w:val="009D7FED"/>
    <w:rPr>
      <w:rFonts w:ascii="Tahoma" w:hAnsi="Tahoma" w:cs="Tahoma"/>
      <w:sz w:val="16"/>
      <w:szCs w:val="16"/>
    </w:rPr>
  </w:style>
  <w:style w:type="paragraph" w:styleId="NoSpacing">
    <w:name w:val="No Spacing"/>
    <w:uiPriority w:val="1"/>
    <w:qFormat/>
    <w:rsid w:val="0013416C"/>
  </w:style>
  <w:style w:type="paragraph" w:styleId="BodyTextIndent">
    <w:name w:val="Body Text Indent"/>
    <w:basedOn w:val="Normal"/>
    <w:link w:val="BodyTextIndentChar"/>
    <w:uiPriority w:val="99"/>
    <w:rsid w:val="00BB1E0F"/>
    <w:pPr>
      <w:ind w:firstLine="70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BB1E0F"/>
    <w:rPr>
      <w:rFonts w:eastAsia="Times New Roman" w:cs="Times New Roman"/>
      <w:szCs w:val="24"/>
    </w:rPr>
  </w:style>
  <w:style w:type="character" w:customStyle="1" w:styleId="Heading5Char">
    <w:name w:val="Heading 5 Char"/>
    <w:basedOn w:val="DefaultParagraphFont"/>
    <w:link w:val="Heading5"/>
    <w:rsid w:val="00BB1E0F"/>
    <w:rPr>
      <w:rFonts w:eastAsia="Times New Roman" w:cs="Times New Roman"/>
      <w:b/>
      <w:bCs/>
      <w:i/>
      <w:iCs/>
      <w:kern w:val="1"/>
      <w:sz w:val="26"/>
      <w:szCs w:val="26"/>
      <w:lang w:eastAsia="ar-SA"/>
    </w:rPr>
  </w:style>
  <w:style w:type="paragraph" w:styleId="Header">
    <w:name w:val="header"/>
    <w:basedOn w:val="Normal"/>
    <w:link w:val="HeaderChar"/>
    <w:uiPriority w:val="99"/>
    <w:unhideWhenUsed/>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unhideWhenUsed/>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styleId="HTMLPreformatted">
    <w:name w:val="HTML Preformatted"/>
    <w:basedOn w:val="Normal"/>
    <w:link w:val="HTMLPreformattedChar"/>
    <w:rsid w:val="0082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264EB"/>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6153">
      <w:bodyDiv w:val="1"/>
      <w:marLeft w:val="0"/>
      <w:marRight w:val="0"/>
      <w:marTop w:val="0"/>
      <w:marBottom w:val="0"/>
      <w:divBdr>
        <w:top w:val="none" w:sz="0" w:space="0" w:color="auto"/>
        <w:left w:val="none" w:sz="0" w:space="0" w:color="auto"/>
        <w:bottom w:val="none" w:sz="0" w:space="0" w:color="auto"/>
        <w:right w:val="none" w:sz="0" w:space="0" w:color="auto"/>
      </w:divBdr>
    </w:div>
    <w:div w:id="1010907921">
      <w:bodyDiv w:val="1"/>
      <w:marLeft w:val="0"/>
      <w:marRight w:val="0"/>
      <w:marTop w:val="0"/>
      <w:marBottom w:val="0"/>
      <w:divBdr>
        <w:top w:val="none" w:sz="0" w:space="0" w:color="auto"/>
        <w:left w:val="none" w:sz="0" w:space="0" w:color="auto"/>
        <w:bottom w:val="none" w:sz="0" w:space="0" w:color="auto"/>
        <w:right w:val="none" w:sz="0" w:space="0" w:color="auto"/>
      </w:divBdr>
    </w:div>
    <w:div w:id="1086652715">
      <w:bodyDiv w:val="1"/>
      <w:marLeft w:val="0"/>
      <w:marRight w:val="0"/>
      <w:marTop w:val="0"/>
      <w:marBottom w:val="0"/>
      <w:divBdr>
        <w:top w:val="none" w:sz="0" w:space="0" w:color="auto"/>
        <w:left w:val="none" w:sz="0" w:space="0" w:color="auto"/>
        <w:bottom w:val="none" w:sz="0" w:space="0" w:color="auto"/>
        <w:right w:val="none" w:sz="0" w:space="0" w:color="auto"/>
      </w:divBdr>
    </w:div>
    <w:div w:id="1126394195">
      <w:bodyDiv w:val="1"/>
      <w:marLeft w:val="0"/>
      <w:marRight w:val="0"/>
      <w:marTop w:val="0"/>
      <w:marBottom w:val="0"/>
      <w:divBdr>
        <w:top w:val="none" w:sz="0" w:space="0" w:color="auto"/>
        <w:left w:val="none" w:sz="0" w:space="0" w:color="auto"/>
        <w:bottom w:val="none" w:sz="0" w:space="0" w:color="auto"/>
        <w:right w:val="none" w:sz="0" w:space="0" w:color="auto"/>
      </w:divBdr>
    </w:div>
    <w:div w:id="1273392255">
      <w:bodyDiv w:val="1"/>
      <w:marLeft w:val="0"/>
      <w:marRight w:val="0"/>
      <w:marTop w:val="0"/>
      <w:marBottom w:val="0"/>
      <w:divBdr>
        <w:top w:val="none" w:sz="0" w:space="0" w:color="auto"/>
        <w:left w:val="none" w:sz="0" w:space="0" w:color="auto"/>
        <w:bottom w:val="none" w:sz="0" w:space="0" w:color="auto"/>
        <w:right w:val="none" w:sz="0" w:space="0" w:color="auto"/>
      </w:divBdr>
    </w:div>
    <w:div w:id="1654137214">
      <w:bodyDiv w:val="1"/>
      <w:marLeft w:val="0"/>
      <w:marRight w:val="0"/>
      <w:marTop w:val="0"/>
      <w:marBottom w:val="0"/>
      <w:divBdr>
        <w:top w:val="none" w:sz="0" w:space="0" w:color="auto"/>
        <w:left w:val="none" w:sz="0" w:space="0" w:color="auto"/>
        <w:bottom w:val="none" w:sz="0" w:space="0" w:color="auto"/>
        <w:right w:val="none" w:sz="0" w:space="0" w:color="auto"/>
      </w:divBdr>
    </w:div>
    <w:div w:id="1715231078">
      <w:bodyDiv w:val="1"/>
      <w:marLeft w:val="0"/>
      <w:marRight w:val="0"/>
      <w:marTop w:val="0"/>
      <w:marBottom w:val="0"/>
      <w:divBdr>
        <w:top w:val="none" w:sz="0" w:space="0" w:color="auto"/>
        <w:left w:val="none" w:sz="0" w:space="0" w:color="auto"/>
        <w:bottom w:val="none" w:sz="0" w:space="0" w:color="auto"/>
        <w:right w:val="none" w:sz="0" w:space="0" w:color="auto"/>
      </w:divBdr>
      <w:divsChild>
        <w:div w:id="6964631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evina.Dzenit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EC40-3743-440A-8311-325E647A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704</Words>
  <Characters>4447</Characters>
  <Application>Microsoft Office Word</Application>
  <DocSecurity>0</DocSecurity>
  <Lines>317</Lines>
  <Paragraphs>206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MK noteikumiem „Grozījums Ministru kabineta 2009.gada 15.decembra noteikumos Nr.1471 „Kārtība, kādā tiek noteikta un ieskaitīta valsts budžetā izmaksājamā peļņas daļa par valsts kapitāla izmantošanu””</vt:lpstr>
      <vt:lpstr>Anotācija likumprojektam "Grozījumi likumā "Par pievienotās vērtības nodokli""</vt:lpstr>
    </vt:vector>
  </TitlesOfParts>
  <Company>Finanšu ministrija</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noteikumiem „Grozījums Ministru kabineta 2009.gada 15.decembra noteikumos Nr.1471 „Kārtība, kādā tiek noteikta un ieskaitīta valsts budžetā izmaksājamā peļņas daļa par valsts kapitāla izmantošanu””</dc:title>
  <dc:subject>Tiesību akta projekta sākotnējās ietekmes novērtējuma ziņojums (anotācija)l Ministru kabineta noteikumu projektam „Grozījumi Ministru kabineta 2009.gada 15.decembra noteikumos Nr.1471 „Kārtība, kādā tiek noteikta un ieskaitīta valsts budžetā izmaksājamā peļņas daļa par valsts kapitāla izmantošanu””</dc:subject>
  <dc:creator>ievina.dzenite@fm.gov.lv</dc:creator>
  <dc:description>I.Dzenīte tālr.67095594;
ievina.dzenite@fm.gov.lv</dc:description>
  <cp:lastModifiedBy>Ieviņa</cp:lastModifiedBy>
  <cp:revision>9</cp:revision>
  <cp:lastPrinted>2013-09-04T13:00:00Z</cp:lastPrinted>
  <dcterms:created xsi:type="dcterms:W3CDTF">2013-08-29T08:56:00Z</dcterms:created>
  <dcterms:modified xsi:type="dcterms:W3CDTF">2013-09-05T12:26:00Z</dcterms:modified>
</cp:coreProperties>
</file>