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D7" w:rsidRDefault="001D35D7" w:rsidP="00D26CED">
      <w:pPr>
        <w:jc w:val="right"/>
        <w:rPr>
          <w:sz w:val="26"/>
          <w:szCs w:val="26"/>
          <w:lang w:eastAsia="lv-LV"/>
        </w:rPr>
      </w:pPr>
      <w:bookmarkStart w:id="0" w:name="OLE_LINK1"/>
      <w:bookmarkStart w:id="1" w:name="OLE_LINK2"/>
      <w:r>
        <w:rPr>
          <w:sz w:val="26"/>
          <w:szCs w:val="26"/>
          <w:lang w:eastAsia="lv-LV"/>
        </w:rPr>
        <w:t>Projekts</w:t>
      </w:r>
    </w:p>
    <w:p w:rsidR="001D35D7" w:rsidRDefault="001D35D7" w:rsidP="00D26CED">
      <w:pPr>
        <w:jc w:val="right"/>
        <w:rPr>
          <w:sz w:val="26"/>
          <w:szCs w:val="26"/>
          <w:lang w:eastAsia="lv-LV"/>
        </w:rPr>
      </w:pPr>
    </w:p>
    <w:p w:rsidR="001D35D7" w:rsidRPr="00BD20D6" w:rsidRDefault="001D35D7" w:rsidP="005F0EFE">
      <w:pPr>
        <w:jc w:val="center"/>
        <w:rPr>
          <w:b/>
          <w:bCs/>
          <w:sz w:val="26"/>
          <w:szCs w:val="26"/>
          <w:lang w:eastAsia="lv-LV"/>
        </w:rPr>
      </w:pPr>
      <w:r w:rsidRPr="00BD20D6">
        <w:rPr>
          <w:b/>
          <w:bCs/>
          <w:sz w:val="26"/>
          <w:szCs w:val="26"/>
          <w:lang w:eastAsia="lv-LV"/>
        </w:rPr>
        <w:t>Tiesību akta projekta sākotnējās ietekmes novērtējuma ziņojums (anotācija)</w:t>
      </w:r>
    </w:p>
    <w:p w:rsidR="001D35D7" w:rsidRPr="00BD20D6" w:rsidRDefault="0078563D" w:rsidP="005F0EFE">
      <w:pPr>
        <w:jc w:val="center"/>
        <w:rPr>
          <w:b/>
          <w:bCs/>
          <w:sz w:val="26"/>
          <w:szCs w:val="26"/>
          <w:lang w:eastAsia="lv-LV"/>
        </w:rPr>
      </w:pPr>
      <w:r>
        <w:rPr>
          <w:b/>
          <w:bCs/>
          <w:sz w:val="26"/>
          <w:szCs w:val="26"/>
          <w:lang w:eastAsia="lv-LV"/>
        </w:rPr>
        <w:t>Ministru kabineta noteikumu projektam</w:t>
      </w:r>
      <w:r w:rsidR="001D35D7" w:rsidRPr="00BD20D6">
        <w:rPr>
          <w:b/>
          <w:bCs/>
          <w:sz w:val="26"/>
          <w:szCs w:val="26"/>
          <w:lang w:eastAsia="lv-LV"/>
        </w:rPr>
        <w:t xml:space="preserve"> „</w:t>
      </w:r>
      <w:r>
        <w:rPr>
          <w:b/>
          <w:bCs/>
          <w:sz w:val="26"/>
          <w:szCs w:val="26"/>
          <w:lang w:eastAsia="lv-LV"/>
        </w:rPr>
        <w:t xml:space="preserve">Grozījumi Ministru kabineta </w:t>
      </w:r>
      <w:r w:rsidR="00C054B4" w:rsidRPr="00C054B4">
        <w:rPr>
          <w:b/>
          <w:bCs/>
          <w:sz w:val="26"/>
          <w:szCs w:val="26"/>
          <w:lang w:eastAsia="lv-LV"/>
        </w:rPr>
        <w:t xml:space="preserve">2000.gada 18.aprīļa </w:t>
      </w:r>
      <w:r w:rsidR="00C054B4">
        <w:rPr>
          <w:b/>
          <w:bCs/>
          <w:sz w:val="26"/>
          <w:szCs w:val="26"/>
          <w:lang w:eastAsia="lv-LV"/>
        </w:rPr>
        <w:t>noteikumos Nr.</w:t>
      </w:r>
      <w:r>
        <w:rPr>
          <w:b/>
          <w:bCs/>
          <w:sz w:val="26"/>
          <w:szCs w:val="26"/>
          <w:lang w:eastAsia="lv-LV"/>
        </w:rPr>
        <w:t>149 „Kārtība, kādā kārtējie nodokļu maksājumi un nokavētie nodokļu maksājumi tiek ieskaitīti budžetā</w:t>
      </w:r>
      <w:r w:rsidR="001D35D7" w:rsidRPr="00BD20D6">
        <w:rPr>
          <w:b/>
          <w:bCs/>
          <w:sz w:val="26"/>
          <w:szCs w:val="26"/>
          <w:lang w:eastAsia="lv-LV"/>
        </w:rPr>
        <w:t>”</w:t>
      </w:r>
    </w:p>
    <w:p w:rsidR="001D35D7" w:rsidRPr="008A238C" w:rsidRDefault="001D35D7" w:rsidP="005F0EFE">
      <w:pPr>
        <w:jc w:val="center"/>
        <w:rPr>
          <w:sz w:val="16"/>
          <w:szCs w:val="16"/>
          <w:lang w:eastAsia="lv-LV"/>
        </w:rPr>
      </w:pPr>
    </w:p>
    <w:tbl>
      <w:tblPr>
        <w:tblW w:w="922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8"/>
        <w:gridCol w:w="106"/>
        <w:gridCol w:w="2202"/>
        <w:gridCol w:w="567"/>
        <w:gridCol w:w="1559"/>
        <w:gridCol w:w="4252"/>
        <w:gridCol w:w="10"/>
      </w:tblGrid>
      <w:tr w:rsidR="001D35D7" w:rsidRPr="00D6459C" w:rsidTr="00C054B4">
        <w:trPr>
          <w:gridAfter w:val="1"/>
          <w:wAfter w:w="10" w:type="dxa"/>
          <w:tblCellSpacing w:w="0" w:type="dxa"/>
        </w:trPr>
        <w:tc>
          <w:tcPr>
            <w:tcW w:w="9214" w:type="dxa"/>
            <w:gridSpan w:val="6"/>
            <w:tcBorders>
              <w:top w:val="outset" w:sz="6" w:space="0" w:color="auto"/>
              <w:bottom w:val="outset" w:sz="6" w:space="0" w:color="auto"/>
            </w:tcBorders>
            <w:vAlign w:val="center"/>
          </w:tcPr>
          <w:bookmarkEnd w:id="0"/>
          <w:bookmarkEnd w:id="1"/>
          <w:p w:rsidR="001D35D7" w:rsidRPr="005A039A" w:rsidRDefault="001D35D7" w:rsidP="001119FE">
            <w:pPr>
              <w:jc w:val="center"/>
              <w:rPr>
                <w:sz w:val="24"/>
                <w:szCs w:val="24"/>
                <w:lang w:eastAsia="lv-LV"/>
              </w:rPr>
            </w:pPr>
            <w:r w:rsidRPr="005A039A">
              <w:rPr>
                <w:b/>
                <w:bCs/>
                <w:sz w:val="24"/>
                <w:szCs w:val="24"/>
                <w:lang w:eastAsia="lv-LV"/>
              </w:rPr>
              <w:t>I. Tiesību akta projekta izstrādes nepieciešamība</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1.</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Pamatojums</w:t>
            </w:r>
          </w:p>
        </w:tc>
        <w:tc>
          <w:tcPr>
            <w:tcW w:w="6378" w:type="dxa"/>
            <w:gridSpan w:val="3"/>
            <w:tcBorders>
              <w:top w:val="outset" w:sz="6" w:space="0" w:color="auto"/>
              <w:left w:val="outset" w:sz="6" w:space="0" w:color="auto"/>
              <w:bottom w:val="outset" w:sz="6" w:space="0" w:color="auto"/>
            </w:tcBorders>
          </w:tcPr>
          <w:p w:rsidR="001D35D7" w:rsidRDefault="00763B23" w:rsidP="00763B23">
            <w:pPr>
              <w:tabs>
                <w:tab w:val="left" w:pos="306"/>
                <w:tab w:val="left" w:pos="977"/>
                <w:tab w:val="left" w:pos="1431"/>
              </w:tabs>
              <w:ind w:right="52" w:firstLine="410"/>
              <w:jc w:val="both"/>
              <w:rPr>
                <w:sz w:val="24"/>
                <w:szCs w:val="24"/>
              </w:rPr>
            </w:pPr>
            <w:r w:rsidRPr="00D6459C">
              <w:rPr>
                <w:sz w:val="24"/>
                <w:szCs w:val="24"/>
              </w:rPr>
              <w:t>Ministru kabineta 201</w:t>
            </w:r>
            <w:r>
              <w:rPr>
                <w:sz w:val="24"/>
                <w:szCs w:val="24"/>
              </w:rPr>
              <w:t>1.gada 8.marta</w:t>
            </w:r>
            <w:r w:rsidRPr="00D6459C">
              <w:rPr>
                <w:sz w:val="24"/>
                <w:szCs w:val="24"/>
              </w:rPr>
              <w:t xml:space="preserve"> </w:t>
            </w:r>
            <w:r>
              <w:rPr>
                <w:sz w:val="24"/>
                <w:szCs w:val="24"/>
              </w:rPr>
              <w:t xml:space="preserve">sēdes protokola Nr.14 </w:t>
            </w:r>
            <w:bookmarkStart w:id="2" w:name="31"/>
            <w:r w:rsidRPr="00763B23">
              <w:rPr>
                <w:sz w:val="24"/>
                <w:szCs w:val="24"/>
              </w:rPr>
              <w:t>31.§</w:t>
            </w:r>
            <w:bookmarkEnd w:id="2"/>
            <w:r w:rsidRPr="00763B23">
              <w:rPr>
                <w:sz w:val="24"/>
                <w:szCs w:val="24"/>
              </w:rPr>
              <w:t xml:space="preserve"> 3.punkts</w:t>
            </w:r>
          </w:p>
          <w:p w:rsidR="007D54F4" w:rsidRPr="00D7249F" w:rsidRDefault="007D54F4" w:rsidP="007D54F4">
            <w:pPr>
              <w:tabs>
                <w:tab w:val="left" w:pos="306"/>
                <w:tab w:val="left" w:pos="977"/>
                <w:tab w:val="left" w:pos="1431"/>
              </w:tabs>
              <w:ind w:right="52" w:firstLine="410"/>
              <w:jc w:val="both"/>
              <w:rPr>
                <w:color w:val="BFBFBF"/>
                <w:sz w:val="24"/>
                <w:szCs w:val="24"/>
                <w:lang w:eastAsia="lv-LV"/>
              </w:rPr>
            </w:pPr>
            <w:r w:rsidRPr="00B66C23">
              <w:rPr>
                <w:sz w:val="24"/>
                <w:szCs w:val="24"/>
              </w:rPr>
              <w:t>Nodokļu atbalsta pasākuma likuma</w:t>
            </w:r>
            <w:r>
              <w:rPr>
                <w:sz w:val="24"/>
                <w:szCs w:val="24"/>
              </w:rPr>
              <w:t xml:space="preserve"> </w:t>
            </w:r>
            <w:hyperlink r:id="rId8" w:anchor="1" w:tgtFrame="_top" w:tooltip="Komercdarbības atbalsta kontroles likums" w:history="1">
              <w:r>
                <w:rPr>
                  <w:sz w:val="24"/>
                  <w:szCs w:val="24"/>
                </w:rPr>
                <w:t>6</w:t>
              </w:r>
              <w:r w:rsidRPr="00B66C23">
                <w:rPr>
                  <w:sz w:val="24"/>
                  <w:szCs w:val="24"/>
                </w:rPr>
                <w:t>.pant</w:t>
              </w:r>
            </w:hyperlink>
            <w:r>
              <w:rPr>
                <w:sz w:val="24"/>
                <w:szCs w:val="24"/>
              </w:rPr>
              <w:t>a 3.punkts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E0427B" w:rsidP="005F0EFE">
            <w:pPr>
              <w:rPr>
                <w:sz w:val="24"/>
                <w:szCs w:val="24"/>
                <w:lang w:eastAsia="lv-LV"/>
              </w:rPr>
            </w:pPr>
            <w:r>
              <w:rPr>
                <w:sz w:val="24"/>
                <w:szCs w:val="24"/>
                <w:lang w:eastAsia="lv-LV"/>
              </w:rPr>
              <w:t> </w:t>
            </w:r>
            <w:r w:rsidR="001D35D7">
              <w:rPr>
                <w:sz w:val="24"/>
                <w:szCs w:val="24"/>
                <w:lang w:eastAsia="lv-LV"/>
              </w:rPr>
              <w:t>2.</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E924ED">
            <w:pPr>
              <w:ind w:left="25"/>
              <w:rPr>
                <w:sz w:val="24"/>
                <w:szCs w:val="24"/>
                <w:lang w:eastAsia="lv-LV"/>
              </w:rPr>
            </w:pPr>
            <w:r w:rsidRPr="005A039A">
              <w:rPr>
                <w:sz w:val="24"/>
                <w:szCs w:val="24"/>
                <w:lang w:eastAsia="lv-LV"/>
              </w:rPr>
              <w:t>Pašreizējā situācija un</w:t>
            </w:r>
            <w:r w:rsidR="00E924ED">
              <w:rPr>
                <w:sz w:val="24"/>
                <w:szCs w:val="24"/>
                <w:lang w:eastAsia="lv-LV"/>
              </w:rPr>
              <w:t xml:space="preserve"> </w:t>
            </w:r>
            <w:r w:rsidRPr="005A039A">
              <w:rPr>
                <w:sz w:val="24"/>
                <w:szCs w:val="24"/>
                <w:lang w:eastAsia="lv-LV"/>
              </w:rPr>
              <w:t>problēmas</w:t>
            </w:r>
          </w:p>
        </w:tc>
        <w:tc>
          <w:tcPr>
            <w:tcW w:w="6378" w:type="dxa"/>
            <w:gridSpan w:val="3"/>
            <w:tcBorders>
              <w:top w:val="outset" w:sz="6" w:space="0" w:color="auto"/>
              <w:left w:val="outset" w:sz="6" w:space="0" w:color="auto"/>
              <w:bottom w:val="outset" w:sz="6" w:space="0" w:color="auto"/>
            </w:tcBorders>
          </w:tcPr>
          <w:p w:rsidR="00E924ED" w:rsidRDefault="001D35D7" w:rsidP="009368B9">
            <w:pPr>
              <w:ind w:firstLine="357"/>
              <w:jc w:val="both"/>
              <w:rPr>
                <w:rFonts w:eastAsia="Times New Roman"/>
                <w:color w:val="000000"/>
                <w:sz w:val="24"/>
                <w:szCs w:val="24"/>
                <w:lang w:eastAsia="lv-LV"/>
              </w:rPr>
            </w:pPr>
            <w:r w:rsidRPr="00327603">
              <w:rPr>
                <w:color w:val="000000"/>
                <w:sz w:val="24"/>
                <w:szCs w:val="24"/>
                <w:lang w:eastAsia="lv-LV"/>
              </w:rPr>
              <w:t xml:space="preserve">Uz 2011.gada 1.janvāri </w:t>
            </w:r>
            <w:r w:rsidR="00DA23A5">
              <w:rPr>
                <w:color w:val="000000"/>
                <w:sz w:val="24"/>
                <w:szCs w:val="24"/>
                <w:lang w:eastAsia="lv-LV"/>
              </w:rPr>
              <w:t xml:space="preserve">Valsts ieņēmumu dienesta administrēto </w:t>
            </w:r>
            <w:r>
              <w:rPr>
                <w:color w:val="000000"/>
                <w:sz w:val="24"/>
                <w:szCs w:val="24"/>
                <w:lang w:eastAsia="lv-LV"/>
              </w:rPr>
              <w:t xml:space="preserve">nodokļu maksātāju </w:t>
            </w:r>
            <w:r w:rsidRPr="00327603">
              <w:rPr>
                <w:color w:val="000000"/>
                <w:sz w:val="24"/>
                <w:szCs w:val="24"/>
                <w:lang w:eastAsia="lv-LV"/>
              </w:rPr>
              <w:t>nodokļu parādu kopējā summa bija 903 831,34</w:t>
            </w:r>
            <w:r>
              <w:rPr>
                <w:color w:val="000000"/>
                <w:sz w:val="24"/>
                <w:szCs w:val="24"/>
                <w:lang w:eastAsia="lv-LV"/>
              </w:rPr>
              <w:t xml:space="preserve"> </w:t>
            </w:r>
            <w:proofErr w:type="spellStart"/>
            <w:r w:rsidR="000D4287">
              <w:rPr>
                <w:color w:val="000000"/>
                <w:sz w:val="24"/>
                <w:szCs w:val="24"/>
                <w:lang w:eastAsia="lv-LV"/>
              </w:rPr>
              <w:t>tūkst</w:t>
            </w:r>
            <w:proofErr w:type="spellEnd"/>
            <w:r w:rsidR="000D4287">
              <w:rPr>
                <w:color w:val="000000"/>
                <w:sz w:val="24"/>
                <w:szCs w:val="24"/>
                <w:lang w:eastAsia="lv-LV"/>
              </w:rPr>
              <w:t xml:space="preserve">. </w:t>
            </w:r>
            <w:r w:rsidR="00DB42A9">
              <w:rPr>
                <w:color w:val="000000"/>
                <w:sz w:val="24"/>
                <w:szCs w:val="24"/>
                <w:lang w:eastAsia="lv-LV"/>
              </w:rPr>
              <w:t>latu</w:t>
            </w:r>
            <w:r w:rsidR="000D4287">
              <w:rPr>
                <w:color w:val="000000"/>
                <w:sz w:val="24"/>
                <w:szCs w:val="24"/>
                <w:lang w:eastAsia="lv-LV"/>
              </w:rPr>
              <w:t>,</w:t>
            </w:r>
            <w:r w:rsidR="00E924ED">
              <w:rPr>
                <w:color w:val="000000"/>
                <w:sz w:val="24"/>
                <w:szCs w:val="24"/>
              </w:rPr>
              <w:t xml:space="preserve"> </w:t>
            </w:r>
            <w:r w:rsidR="00E924ED">
              <w:rPr>
                <w:rFonts w:eastAsia="Times New Roman"/>
                <w:color w:val="000000"/>
                <w:sz w:val="24"/>
                <w:szCs w:val="24"/>
                <w:lang w:eastAsia="lv-LV"/>
              </w:rPr>
              <w:t>111 366 nodokļu maksātāju nodokļu parādi 396 346.23 </w:t>
            </w:r>
            <w:r w:rsidR="00E924ED">
              <w:rPr>
                <w:color w:val="000000"/>
                <w:sz w:val="24"/>
                <w:szCs w:val="24"/>
              </w:rPr>
              <w:t>tūkst. </w:t>
            </w:r>
            <w:r w:rsidR="00DB42A9">
              <w:rPr>
                <w:color w:val="000000"/>
                <w:sz w:val="24"/>
                <w:szCs w:val="24"/>
              </w:rPr>
              <w:t>latu</w:t>
            </w:r>
            <w:r w:rsidR="00E924ED">
              <w:rPr>
                <w:rFonts w:eastAsia="Times New Roman"/>
                <w:color w:val="000000"/>
                <w:sz w:val="24"/>
                <w:szCs w:val="24"/>
                <w:lang w:eastAsia="lv-LV"/>
              </w:rPr>
              <w:t xml:space="preserve"> apmērā vērtējami kā potenciāli atgūstami.</w:t>
            </w:r>
          </w:p>
          <w:p w:rsidR="001D35D7" w:rsidRDefault="00E924ED" w:rsidP="009368B9">
            <w:pPr>
              <w:ind w:firstLine="357"/>
              <w:jc w:val="both"/>
              <w:rPr>
                <w:color w:val="000000"/>
                <w:sz w:val="24"/>
                <w:szCs w:val="24"/>
              </w:rPr>
            </w:pPr>
            <w:r>
              <w:rPr>
                <w:color w:val="000000"/>
                <w:sz w:val="24"/>
                <w:szCs w:val="24"/>
              </w:rPr>
              <w:t>46 899 parādniekiem, jeb 48.8% no kopējā nodokļu parādnieku skaita reāli piedzenamā pamatparāda summa ir mazāka vai vien</w:t>
            </w:r>
            <w:r w:rsidR="00DA23A5">
              <w:rPr>
                <w:color w:val="000000"/>
                <w:sz w:val="24"/>
                <w:szCs w:val="24"/>
              </w:rPr>
              <w:t>āda ar 50 latiem, veidojot kopējo</w:t>
            </w:r>
            <w:r>
              <w:rPr>
                <w:color w:val="000000"/>
                <w:sz w:val="24"/>
                <w:szCs w:val="24"/>
              </w:rPr>
              <w:t xml:space="preserve"> reāli piedzenamā parādu summa </w:t>
            </w:r>
            <w:r w:rsidRPr="00322B78">
              <w:rPr>
                <w:color w:val="000000"/>
                <w:sz w:val="24"/>
                <w:szCs w:val="24"/>
              </w:rPr>
              <w:t>556.51</w:t>
            </w:r>
            <w:r>
              <w:rPr>
                <w:color w:val="000000"/>
                <w:sz w:val="24"/>
                <w:szCs w:val="24"/>
              </w:rPr>
              <w:t xml:space="preserve"> </w:t>
            </w:r>
            <w:proofErr w:type="spellStart"/>
            <w:r>
              <w:rPr>
                <w:color w:val="000000"/>
                <w:sz w:val="24"/>
                <w:szCs w:val="24"/>
              </w:rPr>
              <w:t>tūkst</w:t>
            </w:r>
            <w:proofErr w:type="spellEnd"/>
            <w:r>
              <w:rPr>
                <w:color w:val="000000"/>
                <w:sz w:val="24"/>
                <w:szCs w:val="24"/>
              </w:rPr>
              <w:t>. latu</w:t>
            </w:r>
            <w:r w:rsidR="00DA23A5">
              <w:rPr>
                <w:color w:val="000000"/>
                <w:sz w:val="24"/>
                <w:szCs w:val="24"/>
              </w:rPr>
              <w:t xml:space="preserve"> jeb 0.2% no nodokļu parādu kopējās reāli atgūstamās summas.</w:t>
            </w:r>
          </w:p>
          <w:p w:rsidR="00D25642" w:rsidRDefault="00D25642" w:rsidP="009368B9">
            <w:pPr>
              <w:ind w:firstLine="357"/>
              <w:jc w:val="both"/>
              <w:rPr>
                <w:color w:val="000000"/>
                <w:sz w:val="24"/>
                <w:szCs w:val="24"/>
                <w:lang w:eastAsia="lv-LV"/>
              </w:rPr>
            </w:pPr>
            <w:r>
              <w:rPr>
                <w:color w:val="000000"/>
                <w:sz w:val="24"/>
                <w:szCs w:val="24"/>
              </w:rPr>
              <w:t>Attiecībā uz nekustamā īpašuma nodokli</w:t>
            </w:r>
            <w:r w:rsidR="00F20098">
              <w:rPr>
                <w:color w:val="000000"/>
                <w:sz w:val="24"/>
                <w:szCs w:val="24"/>
              </w:rPr>
              <w:t xml:space="preserve"> (turpmāk – NĪN)</w:t>
            </w:r>
            <w:r>
              <w:rPr>
                <w:color w:val="000000"/>
                <w:sz w:val="24"/>
                <w:szCs w:val="24"/>
              </w:rPr>
              <w:t xml:space="preserve">, saskaņā ar Rīgas pašvaldības sniegto informāciju pēc stāvokļa uz </w:t>
            </w:r>
            <w:r w:rsidR="00845234">
              <w:rPr>
                <w:color w:val="000000"/>
                <w:sz w:val="24"/>
                <w:szCs w:val="24"/>
              </w:rPr>
              <w:t>2011.gada 1.martu</w:t>
            </w:r>
            <w:r>
              <w:rPr>
                <w:color w:val="000000"/>
                <w:sz w:val="24"/>
                <w:szCs w:val="24"/>
              </w:rPr>
              <w:t>, 90% no nodokļu parādniekiem bija saistības zem 50 latiem.</w:t>
            </w:r>
          </w:p>
          <w:p w:rsidR="005274BB" w:rsidRDefault="005274BB" w:rsidP="005274BB">
            <w:pPr>
              <w:ind w:firstLine="357"/>
              <w:jc w:val="both"/>
              <w:rPr>
                <w:color w:val="000000"/>
                <w:sz w:val="24"/>
                <w:szCs w:val="24"/>
              </w:rPr>
            </w:pPr>
            <w:r>
              <w:rPr>
                <w:color w:val="000000"/>
                <w:sz w:val="24"/>
                <w:szCs w:val="24"/>
              </w:rPr>
              <w:t>Šobrīd nodokļu administrācija novirza maksājumus saskaņā ar noteikto kārtību, kas neparedz iespēju identificēt maksājumu veidu viena nodokļu konta ietvaros. Nodokļu atbalsta pasākuma administrēšanai ir nepieciešami grozījumi, kas ļautu šos maksājumus identificēt.</w:t>
            </w:r>
          </w:p>
          <w:p w:rsidR="00DA23A5" w:rsidRDefault="00DA23A5" w:rsidP="009368B9">
            <w:pPr>
              <w:ind w:firstLine="357"/>
              <w:jc w:val="both"/>
              <w:rPr>
                <w:color w:val="000000"/>
                <w:sz w:val="24"/>
                <w:szCs w:val="24"/>
                <w:lang w:eastAsia="lv-LV"/>
              </w:rPr>
            </w:pPr>
            <w:r>
              <w:rPr>
                <w:color w:val="000000"/>
                <w:sz w:val="24"/>
                <w:szCs w:val="24"/>
                <w:lang w:eastAsia="lv-LV"/>
              </w:rPr>
              <w:t>Šobrīd ir noteikta šāda nodokļu maksājumu ieskaitīšanas secība:</w:t>
            </w:r>
          </w:p>
          <w:p w:rsidR="00DA23A5" w:rsidRDefault="00DA23A5" w:rsidP="00DA23A5">
            <w:pPr>
              <w:pStyle w:val="ListParagraph"/>
              <w:numPr>
                <w:ilvl w:val="0"/>
                <w:numId w:val="14"/>
              </w:numPr>
              <w:jc w:val="both"/>
              <w:rPr>
                <w:color w:val="000000"/>
                <w:sz w:val="24"/>
                <w:szCs w:val="24"/>
                <w:lang w:eastAsia="lv-LV"/>
              </w:rPr>
            </w:pPr>
            <w:r>
              <w:rPr>
                <w:color w:val="000000"/>
                <w:sz w:val="24"/>
                <w:szCs w:val="24"/>
                <w:lang w:eastAsia="lv-LV"/>
              </w:rPr>
              <w:t>Kārtējie nodokļu maksājumi;</w:t>
            </w:r>
          </w:p>
          <w:p w:rsidR="00DA23A5" w:rsidRDefault="00A15054" w:rsidP="00DA23A5">
            <w:pPr>
              <w:pStyle w:val="ListParagraph"/>
              <w:numPr>
                <w:ilvl w:val="0"/>
                <w:numId w:val="14"/>
              </w:numPr>
              <w:jc w:val="both"/>
              <w:rPr>
                <w:color w:val="000000"/>
                <w:sz w:val="24"/>
                <w:szCs w:val="24"/>
                <w:lang w:eastAsia="lv-LV"/>
              </w:rPr>
            </w:pPr>
            <w:r>
              <w:rPr>
                <w:color w:val="000000"/>
                <w:sz w:val="24"/>
                <w:szCs w:val="24"/>
                <w:lang w:eastAsia="lv-LV"/>
              </w:rPr>
              <w:t>Samaksas t</w:t>
            </w:r>
            <w:r w:rsidR="00DA23A5">
              <w:rPr>
                <w:color w:val="000000"/>
                <w:sz w:val="24"/>
                <w:szCs w:val="24"/>
                <w:lang w:eastAsia="lv-LV"/>
              </w:rPr>
              <w:t>ermiņa pagarinājuma maksājumi;</w:t>
            </w:r>
          </w:p>
          <w:p w:rsidR="00DA23A5" w:rsidRDefault="00DA23A5" w:rsidP="00DA23A5">
            <w:pPr>
              <w:pStyle w:val="ListParagraph"/>
              <w:numPr>
                <w:ilvl w:val="0"/>
                <w:numId w:val="14"/>
              </w:numPr>
              <w:jc w:val="both"/>
              <w:rPr>
                <w:color w:val="000000"/>
                <w:sz w:val="24"/>
                <w:szCs w:val="24"/>
                <w:lang w:eastAsia="lv-LV"/>
              </w:rPr>
            </w:pPr>
            <w:r>
              <w:rPr>
                <w:color w:val="000000"/>
                <w:sz w:val="24"/>
                <w:szCs w:val="24"/>
                <w:lang w:eastAsia="lv-LV"/>
              </w:rPr>
              <w:t>Pārbaudēs aprēķinātie nodokļu maksājumi</w:t>
            </w:r>
            <w:r w:rsidR="00C054B4">
              <w:rPr>
                <w:color w:val="000000"/>
                <w:sz w:val="24"/>
                <w:szCs w:val="24"/>
                <w:lang w:eastAsia="lv-LV"/>
              </w:rPr>
              <w:t>;</w:t>
            </w:r>
          </w:p>
          <w:p w:rsidR="00DA23A5" w:rsidRDefault="00DA23A5" w:rsidP="00DA23A5">
            <w:pPr>
              <w:pStyle w:val="ListParagraph"/>
              <w:numPr>
                <w:ilvl w:val="0"/>
                <w:numId w:val="14"/>
              </w:numPr>
              <w:jc w:val="both"/>
              <w:rPr>
                <w:color w:val="000000"/>
                <w:sz w:val="24"/>
                <w:szCs w:val="24"/>
                <w:lang w:eastAsia="lv-LV"/>
              </w:rPr>
            </w:pPr>
            <w:r>
              <w:rPr>
                <w:color w:val="000000"/>
                <w:sz w:val="24"/>
                <w:szCs w:val="24"/>
                <w:lang w:eastAsia="lv-LV"/>
              </w:rPr>
              <w:t>Pārbaudēs aprēķinātās soda naudas</w:t>
            </w:r>
            <w:r w:rsidR="00C054B4">
              <w:rPr>
                <w:color w:val="000000"/>
                <w:sz w:val="24"/>
                <w:szCs w:val="24"/>
                <w:lang w:eastAsia="lv-LV"/>
              </w:rPr>
              <w:t>;</w:t>
            </w:r>
          </w:p>
          <w:p w:rsidR="00DA23A5" w:rsidRDefault="00DA23A5" w:rsidP="00DA23A5">
            <w:pPr>
              <w:pStyle w:val="ListParagraph"/>
              <w:numPr>
                <w:ilvl w:val="0"/>
                <w:numId w:val="14"/>
              </w:numPr>
              <w:jc w:val="both"/>
              <w:rPr>
                <w:color w:val="000000"/>
                <w:sz w:val="24"/>
                <w:szCs w:val="24"/>
                <w:lang w:eastAsia="lv-LV"/>
              </w:rPr>
            </w:pPr>
            <w:r>
              <w:rPr>
                <w:color w:val="000000"/>
                <w:sz w:val="24"/>
                <w:szCs w:val="24"/>
                <w:lang w:eastAsia="lv-LV"/>
              </w:rPr>
              <w:t>Nodokļu parādi, kas radušies pēc 1999.gada 1.oktobra</w:t>
            </w:r>
            <w:r w:rsidR="00C054B4">
              <w:rPr>
                <w:color w:val="000000"/>
                <w:sz w:val="24"/>
                <w:szCs w:val="24"/>
                <w:lang w:eastAsia="lv-LV"/>
              </w:rPr>
              <w:t>;</w:t>
            </w:r>
          </w:p>
          <w:p w:rsidR="00DA23A5" w:rsidRDefault="00DA23A5" w:rsidP="00BD35C0">
            <w:pPr>
              <w:pStyle w:val="ListParagraph"/>
              <w:numPr>
                <w:ilvl w:val="0"/>
                <w:numId w:val="14"/>
              </w:numPr>
              <w:jc w:val="both"/>
              <w:rPr>
                <w:color w:val="000000"/>
                <w:sz w:val="24"/>
                <w:szCs w:val="24"/>
              </w:rPr>
            </w:pPr>
            <w:r w:rsidRPr="00BD35C0">
              <w:rPr>
                <w:color w:val="000000"/>
                <w:sz w:val="24"/>
                <w:szCs w:val="24"/>
                <w:lang w:eastAsia="lv-LV"/>
              </w:rPr>
              <w:t>Nodokļu</w:t>
            </w:r>
            <w:r w:rsidRPr="00BD35C0">
              <w:rPr>
                <w:color w:val="000000"/>
                <w:sz w:val="24"/>
                <w:szCs w:val="24"/>
              </w:rPr>
              <w:t xml:space="preserve"> parādi, kas radušies līdz 1999.gada 1.oktobrim</w:t>
            </w:r>
            <w:r w:rsidR="00C054B4">
              <w:rPr>
                <w:color w:val="000000"/>
                <w:sz w:val="24"/>
                <w:szCs w:val="24"/>
              </w:rPr>
              <w:t>.</w:t>
            </w:r>
          </w:p>
          <w:p w:rsidR="00446BC3" w:rsidRPr="00397F2C" w:rsidRDefault="00446BC3" w:rsidP="00446BC3">
            <w:pPr>
              <w:ind w:firstLine="357"/>
              <w:jc w:val="both"/>
              <w:rPr>
                <w:color w:val="000000"/>
                <w:sz w:val="24"/>
                <w:szCs w:val="24"/>
              </w:rPr>
            </w:pPr>
            <w:r w:rsidRPr="00397F2C">
              <w:rPr>
                <w:color w:val="000000"/>
                <w:sz w:val="24"/>
                <w:szCs w:val="24"/>
              </w:rPr>
              <w:t xml:space="preserve">Esošā kārtība nosaka, ka nodokļu maksātāja veiktais maksājums primāri ir novirzāms kārtējo nodokļu maksājumu segšanai un tikai pēc tam nodokļu maksājumiem, kuriem samaksas termiņš iestājies jau senāk, </w:t>
            </w:r>
            <w:proofErr w:type="spellStart"/>
            <w:r w:rsidRPr="00397F2C">
              <w:rPr>
                <w:color w:val="000000"/>
                <w:sz w:val="24"/>
                <w:szCs w:val="24"/>
              </w:rPr>
              <w:t>t.i</w:t>
            </w:r>
            <w:proofErr w:type="spellEnd"/>
            <w:r w:rsidRPr="00397F2C">
              <w:rPr>
                <w:color w:val="000000"/>
                <w:sz w:val="24"/>
                <w:szCs w:val="24"/>
              </w:rPr>
              <w:t>., nokavētajiem nodokļu maksājumiem. Tādējādi, primāri sedzot kārtējo nodokļu maksājumu summas, senāk radušies nodokļu parādi ilgstoši netiek samaksāti, kā rezultātā atsevišķos gadījumos tiem var iestāties piedziņas noilgums, atbilstoši Administratīvā procesa likuma 360.panta ceturtās daļas nosacījumiem.</w:t>
            </w:r>
          </w:p>
          <w:p w:rsidR="00446BC3" w:rsidRPr="00397F2C" w:rsidRDefault="00446BC3" w:rsidP="00446BC3">
            <w:pPr>
              <w:ind w:firstLine="357"/>
              <w:jc w:val="both"/>
              <w:rPr>
                <w:color w:val="000000"/>
                <w:sz w:val="24"/>
                <w:szCs w:val="24"/>
              </w:rPr>
            </w:pPr>
            <w:r w:rsidRPr="00397F2C">
              <w:rPr>
                <w:color w:val="000000"/>
                <w:sz w:val="24"/>
                <w:szCs w:val="24"/>
              </w:rPr>
              <w:t xml:space="preserve">Katram parādam ir nepieciešams </w:t>
            </w:r>
            <w:r w:rsidR="0052474E" w:rsidRPr="00397F2C">
              <w:rPr>
                <w:color w:val="000000"/>
                <w:sz w:val="24"/>
                <w:szCs w:val="24"/>
              </w:rPr>
              <w:t>individuāls</w:t>
            </w:r>
            <w:r w:rsidRPr="00397F2C">
              <w:rPr>
                <w:color w:val="000000"/>
                <w:sz w:val="24"/>
                <w:szCs w:val="24"/>
              </w:rPr>
              <w:t xml:space="preserve"> nodokļu </w:t>
            </w:r>
            <w:r w:rsidRPr="00397F2C">
              <w:rPr>
                <w:color w:val="000000"/>
                <w:sz w:val="24"/>
                <w:szCs w:val="24"/>
              </w:rPr>
              <w:lastRenderedPageBreak/>
              <w:t xml:space="preserve">administrācijas lēmums par piedziņas darbību uzsākšanu. Situācijā, kad </w:t>
            </w:r>
            <w:r w:rsidR="00B11662" w:rsidRPr="00397F2C">
              <w:rPr>
                <w:color w:val="000000"/>
                <w:sz w:val="24"/>
                <w:szCs w:val="24"/>
              </w:rPr>
              <w:t xml:space="preserve">nokavētā </w:t>
            </w:r>
            <w:r w:rsidRPr="00397F2C">
              <w:rPr>
                <w:color w:val="000000"/>
                <w:sz w:val="24"/>
                <w:szCs w:val="24"/>
              </w:rPr>
              <w:t xml:space="preserve">nodokļa maksājuma summa ir neliela, </w:t>
            </w:r>
            <w:r w:rsidR="00B11662" w:rsidRPr="00397F2C">
              <w:rPr>
                <w:color w:val="000000"/>
                <w:sz w:val="24"/>
                <w:szCs w:val="24"/>
              </w:rPr>
              <w:t>pieņemot lēmumu par piedziņas uzsākšanu, nodokļu administrācija vērtē piedziņas darbību ekonomisko lietderīgumu. Ja p</w:t>
            </w:r>
            <w:r w:rsidRPr="00397F2C">
              <w:rPr>
                <w:color w:val="000000"/>
                <w:sz w:val="24"/>
                <w:szCs w:val="24"/>
              </w:rPr>
              <w:t>iedziņas process nav ekonomiski pamatots</w:t>
            </w:r>
            <w:r w:rsidR="00B11662" w:rsidRPr="00397F2C">
              <w:rPr>
                <w:color w:val="000000"/>
                <w:sz w:val="24"/>
                <w:szCs w:val="24"/>
              </w:rPr>
              <w:t>, p</w:t>
            </w:r>
            <w:r w:rsidRPr="00397F2C">
              <w:rPr>
                <w:color w:val="000000"/>
                <w:sz w:val="24"/>
                <w:szCs w:val="24"/>
              </w:rPr>
              <w:t>astāv iespēja izvairīties no nodokļu parādu nomaksas. Uz 2011.gada 1.martu 90% jeb 53 457 Rīgas domes nekustamā īpašuma nodokļu parādnieku</w:t>
            </w:r>
            <w:r w:rsidR="0052474E" w:rsidRPr="00397F2C">
              <w:rPr>
                <w:color w:val="000000"/>
                <w:sz w:val="24"/>
                <w:szCs w:val="24"/>
              </w:rPr>
              <w:t xml:space="preserve"> bija parāds zem 50 latiem, veidojot 9.7% jeb 593 030 latus no kopējo parādu summas.</w:t>
            </w:r>
          </w:p>
          <w:p w:rsidR="00446BC3" w:rsidRPr="00397F2C" w:rsidRDefault="00446BC3" w:rsidP="00446BC3">
            <w:pPr>
              <w:ind w:firstLine="357"/>
              <w:jc w:val="both"/>
              <w:rPr>
                <w:sz w:val="24"/>
                <w:szCs w:val="24"/>
              </w:rPr>
            </w:pPr>
            <w:r w:rsidRPr="00397F2C">
              <w:rPr>
                <w:sz w:val="24"/>
                <w:szCs w:val="24"/>
              </w:rPr>
              <w:t>Ja netiks risinātas iepriekš minētās problēmas, tad:</w:t>
            </w:r>
          </w:p>
          <w:p w:rsidR="00446BC3" w:rsidRPr="00397F2C" w:rsidRDefault="00446BC3" w:rsidP="00446BC3">
            <w:pPr>
              <w:ind w:firstLine="357"/>
              <w:jc w:val="both"/>
              <w:rPr>
                <w:sz w:val="24"/>
                <w:szCs w:val="24"/>
              </w:rPr>
            </w:pPr>
            <w:r w:rsidRPr="00397F2C">
              <w:rPr>
                <w:sz w:val="24"/>
                <w:szCs w:val="24"/>
              </w:rPr>
              <w:t>1)</w:t>
            </w:r>
            <w:r w:rsidRPr="00397F2C">
              <w:rPr>
                <w:sz w:val="24"/>
                <w:szCs w:val="24"/>
              </w:rPr>
              <w:tab/>
              <w:t>netiks izmantota iespēja ietaupīt valsts līdzekļus piedziņas darbībām;</w:t>
            </w:r>
          </w:p>
          <w:p w:rsidR="00446BC3" w:rsidRPr="00397F2C" w:rsidRDefault="00446BC3" w:rsidP="00446BC3">
            <w:pPr>
              <w:ind w:firstLine="357"/>
              <w:jc w:val="both"/>
              <w:rPr>
                <w:sz w:val="24"/>
                <w:szCs w:val="24"/>
              </w:rPr>
            </w:pPr>
            <w:r w:rsidRPr="00397F2C">
              <w:rPr>
                <w:sz w:val="24"/>
                <w:szCs w:val="24"/>
              </w:rPr>
              <w:t>2) samazinās valsts iespējas atgūt nenomaksātos nodokļu parādus.</w:t>
            </w:r>
          </w:p>
          <w:p w:rsidR="001D35D7" w:rsidRPr="00D6459C" w:rsidRDefault="00446BC3" w:rsidP="00446BC3">
            <w:pPr>
              <w:ind w:firstLine="357"/>
              <w:jc w:val="both"/>
              <w:rPr>
                <w:sz w:val="24"/>
                <w:szCs w:val="24"/>
              </w:rPr>
            </w:pPr>
            <w:r w:rsidRPr="00397F2C">
              <w:rPr>
                <w:sz w:val="24"/>
                <w:szCs w:val="24"/>
              </w:rPr>
              <w:t>3) mazinās motivācija maksāt nelielas nekustamā īpašuma nodokļa summas, jo piedziņas process tā neefektivitātes dēļ netiks veikts, līdz iestāsies noilgums.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lastRenderedPageBreak/>
              <w:t> 3.</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ind w:left="25"/>
              <w:rPr>
                <w:sz w:val="24"/>
                <w:szCs w:val="24"/>
                <w:lang w:eastAsia="lv-LV"/>
              </w:rPr>
            </w:pPr>
            <w:r w:rsidRPr="005A039A">
              <w:rPr>
                <w:sz w:val="24"/>
                <w:szCs w:val="24"/>
                <w:lang w:eastAsia="lv-LV"/>
              </w:rPr>
              <w:t> Saistītie politikas ietekmes novērtējumi un pētījumi</w:t>
            </w:r>
          </w:p>
        </w:tc>
        <w:tc>
          <w:tcPr>
            <w:tcW w:w="6378" w:type="dxa"/>
            <w:gridSpan w:val="3"/>
            <w:tcBorders>
              <w:top w:val="outset" w:sz="6" w:space="0" w:color="auto"/>
              <w:left w:val="outset" w:sz="6" w:space="0" w:color="auto"/>
              <w:bottom w:val="outset" w:sz="6" w:space="0" w:color="auto"/>
            </w:tcBorders>
          </w:tcPr>
          <w:p w:rsidR="001D35D7" w:rsidRPr="004D27E8" w:rsidRDefault="001D35D7" w:rsidP="002409F3">
            <w:pPr>
              <w:tabs>
                <w:tab w:val="left" w:pos="306"/>
                <w:tab w:val="left" w:pos="977"/>
                <w:tab w:val="left" w:pos="1431"/>
              </w:tabs>
              <w:ind w:right="52"/>
              <w:jc w:val="both"/>
              <w:rPr>
                <w:sz w:val="24"/>
                <w:szCs w:val="24"/>
                <w:lang w:eastAsia="lv-LV"/>
              </w:rPr>
            </w:pPr>
            <w:r w:rsidRPr="00D6459C">
              <w:rPr>
                <w:sz w:val="24"/>
                <w:szCs w:val="24"/>
              </w:rPr>
              <w:t>Nav attiecināms</w:t>
            </w:r>
            <w:r w:rsidR="00AB3789">
              <w:rPr>
                <w:sz w:val="24"/>
                <w:szCs w:val="24"/>
              </w:rPr>
              <w:t>.</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4.</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ind w:left="25" w:hanging="25"/>
              <w:rPr>
                <w:sz w:val="24"/>
                <w:szCs w:val="24"/>
                <w:lang w:eastAsia="lv-LV"/>
              </w:rPr>
            </w:pPr>
            <w:r w:rsidRPr="005A039A">
              <w:rPr>
                <w:sz w:val="24"/>
                <w:szCs w:val="24"/>
                <w:lang w:eastAsia="lv-LV"/>
              </w:rPr>
              <w:t> Tiesiskā regulējuma mērķis un būtība</w:t>
            </w:r>
          </w:p>
        </w:tc>
        <w:tc>
          <w:tcPr>
            <w:tcW w:w="6378" w:type="dxa"/>
            <w:gridSpan w:val="3"/>
            <w:tcBorders>
              <w:top w:val="outset" w:sz="6" w:space="0" w:color="auto"/>
              <w:left w:val="outset" w:sz="6" w:space="0" w:color="auto"/>
              <w:bottom w:val="outset" w:sz="6" w:space="0" w:color="auto"/>
            </w:tcBorders>
          </w:tcPr>
          <w:p w:rsidR="005274BB" w:rsidRDefault="005274BB" w:rsidP="005274BB">
            <w:pPr>
              <w:ind w:firstLine="357"/>
              <w:jc w:val="both"/>
              <w:rPr>
                <w:color w:val="000000"/>
                <w:sz w:val="24"/>
                <w:szCs w:val="24"/>
              </w:rPr>
            </w:pPr>
            <w:r>
              <w:rPr>
                <w:color w:val="000000"/>
                <w:sz w:val="24"/>
                <w:szCs w:val="24"/>
              </w:rPr>
              <w:t>Attiecībā uz NĪN, noteikta šāda maksājumu ieskaitīšanas secība:</w:t>
            </w:r>
          </w:p>
          <w:p w:rsidR="005274BB" w:rsidRDefault="005274BB" w:rsidP="005274BB">
            <w:pPr>
              <w:pStyle w:val="ListParagraph"/>
              <w:numPr>
                <w:ilvl w:val="0"/>
                <w:numId w:val="15"/>
              </w:numPr>
              <w:jc w:val="both"/>
              <w:rPr>
                <w:color w:val="000000"/>
                <w:sz w:val="24"/>
                <w:szCs w:val="24"/>
                <w:lang w:eastAsia="lv-LV"/>
              </w:rPr>
            </w:pPr>
            <w:r>
              <w:rPr>
                <w:color w:val="000000"/>
                <w:sz w:val="24"/>
                <w:szCs w:val="24"/>
                <w:lang w:eastAsia="lv-LV"/>
              </w:rPr>
              <w:t>Nodokļu parādi, kas radušies pēc 1999.gada 1.oktobra;</w:t>
            </w:r>
          </w:p>
          <w:p w:rsidR="005274BB" w:rsidRDefault="005274BB" w:rsidP="005274BB">
            <w:pPr>
              <w:pStyle w:val="ListParagraph"/>
              <w:numPr>
                <w:ilvl w:val="0"/>
                <w:numId w:val="15"/>
              </w:numPr>
              <w:jc w:val="both"/>
              <w:rPr>
                <w:color w:val="000000"/>
                <w:sz w:val="24"/>
                <w:szCs w:val="24"/>
                <w:lang w:eastAsia="lv-LV"/>
              </w:rPr>
            </w:pPr>
            <w:r>
              <w:rPr>
                <w:color w:val="000000"/>
                <w:sz w:val="24"/>
                <w:szCs w:val="24"/>
                <w:lang w:eastAsia="lv-LV"/>
              </w:rPr>
              <w:t>Pārbaudēs aprēķinātās soda naudas;</w:t>
            </w:r>
          </w:p>
          <w:p w:rsidR="005274BB" w:rsidRDefault="005274BB" w:rsidP="005274BB">
            <w:pPr>
              <w:pStyle w:val="ListParagraph"/>
              <w:numPr>
                <w:ilvl w:val="0"/>
                <w:numId w:val="15"/>
              </w:numPr>
              <w:jc w:val="both"/>
              <w:rPr>
                <w:color w:val="000000"/>
                <w:sz w:val="24"/>
                <w:szCs w:val="24"/>
                <w:lang w:eastAsia="lv-LV"/>
              </w:rPr>
            </w:pPr>
            <w:r>
              <w:rPr>
                <w:color w:val="000000"/>
                <w:sz w:val="24"/>
                <w:szCs w:val="24"/>
                <w:lang w:eastAsia="lv-LV"/>
              </w:rPr>
              <w:t>Pārbaudēs aprēķinātie nodokļu maksājumi;</w:t>
            </w:r>
          </w:p>
          <w:p w:rsidR="005274BB" w:rsidRPr="00AB4301" w:rsidRDefault="005274BB" w:rsidP="005274BB">
            <w:pPr>
              <w:pStyle w:val="ListParagraph"/>
              <w:numPr>
                <w:ilvl w:val="0"/>
                <w:numId w:val="15"/>
              </w:numPr>
              <w:jc w:val="both"/>
              <w:rPr>
                <w:color w:val="000000"/>
                <w:sz w:val="24"/>
                <w:szCs w:val="24"/>
                <w:lang w:eastAsia="lv-LV"/>
              </w:rPr>
            </w:pPr>
            <w:r w:rsidRPr="00AB4301">
              <w:rPr>
                <w:color w:val="000000"/>
                <w:sz w:val="24"/>
                <w:szCs w:val="24"/>
                <w:lang w:eastAsia="lv-LV"/>
              </w:rPr>
              <w:t>Kārtējie nodokļu maksājumi;</w:t>
            </w:r>
          </w:p>
          <w:p w:rsidR="005274BB" w:rsidRPr="00397F2C" w:rsidRDefault="005274BB" w:rsidP="005274BB">
            <w:pPr>
              <w:pStyle w:val="ListParagraph"/>
              <w:numPr>
                <w:ilvl w:val="0"/>
                <w:numId w:val="15"/>
              </w:numPr>
              <w:jc w:val="both"/>
              <w:rPr>
                <w:color w:val="000000"/>
                <w:sz w:val="24"/>
                <w:szCs w:val="24"/>
              </w:rPr>
            </w:pPr>
            <w:r w:rsidRPr="00397F2C">
              <w:rPr>
                <w:color w:val="000000"/>
                <w:sz w:val="24"/>
                <w:szCs w:val="24"/>
                <w:lang w:eastAsia="lv-LV"/>
              </w:rPr>
              <w:t>Nodokļu</w:t>
            </w:r>
            <w:r w:rsidRPr="00397F2C">
              <w:rPr>
                <w:color w:val="000000"/>
                <w:sz w:val="24"/>
                <w:szCs w:val="24"/>
              </w:rPr>
              <w:t xml:space="preserve"> parādi, kas radušies līdz 1999.gada 1.oktobrim.</w:t>
            </w:r>
          </w:p>
          <w:p w:rsidR="00A15054" w:rsidRDefault="00A15054" w:rsidP="00AB3789">
            <w:pPr>
              <w:ind w:firstLine="357"/>
              <w:jc w:val="both"/>
              <w:rPr>
                <w:color w:val="000000"/>
                <w:sz w:val="24"/>
                <w:szCs w:val="24"/>
              </w:rPr>
            </w:pPr>
            <w:r w:rsidRPr="00397F2C">
              <w:rPr>
                <w:color w:val="000000"/>
                <w:sz w:val="24"/>
                <w:szCs w:val="24"/>
                <w:lang w:eastAsia="lv-LV"/>
              </w:rPr>
              <w:t>Ja nodokļu maksātājam ir piešķirts samaksas termiņa pagarinājums, ienākošo maksājumu novirza budžetā secīgi, atbilstoši noteiktajiem samaksas termiņiem.</w:t>
            </w:r>
          </w:p>
          <w:p w:rsidR="00AB3789" w:rsidRDefault="005274BB" w:rsidP="00AB3789">
            <w:pPr>
              <w:ind w:firstLine="357"/>
              <w:jc w:val="both"/>
              <w:rPr>
                <w:rFonts w:eastAsia="Times New Roman"/>
                <w:color w:val="000000"/>
                <w:sz w:val="24"/>
                <w:szCs w:val="24"/>
                <w:lang w:eastAsia="lv-LV"/>
              </w:rPr>
            </w:pPr>
            <w:r w:rsidRPr="00D404BB">
              <w:rPr>
                <w:rFonts w:eastAsia="Times New Roman"/>
                <w:color w:val="000000"/>
                <w:sz w:val="24"/>
                <w:szCs w:val="24"/>
                <w:lang w:eastAsia="lv-LV"/>
              </w:rPr>
              <w:t>Attiecībā uz VID administrētajiem nodokļiem iespēja mainīt maksājumu ieskaitīšanas secību jāvērtē kontekstā ar vienotā nodokļu konta izveides koncepciju.</w:t>
            </w:r>
          </w:p>
          <w:p w:rsidR="001D35D7" w:rsidRPr="00AB3789" w:rsidRDefault="005274BB" w:rsidP="00AB3789">
            <w:pPr>
              <w:ind w:firstLine="357"/>
              <w:jc w:val="both"/>
              <w:rPr>
                <w:rFonts w:eastAsia="Times New Roman"/>
                <w:color w:val="000000"/>
                <w:sz w:val="24"/>
                <w:szCs w:val="24"/>
                <w:lang w:eastAsia="lv-LV"/>
              </w:rPr>
            </w:pPr>
            <w:r>
              <w:rPr>
                <w:rFonts w:eastAsia="Times New Roman"/>
                <w:color w:val="000000"/>
                <w:sz w:val="24"/>
                <w:szCs w:val="24"/>
                <w:lang w:eastAsia="lv-LV"/>
              </w:rPr>
              <w:t>Nodokļu atbalsta pasākuma sekmīgai ieviešanai nepieciešams paredzēt iespēju nodokļu administrācijai identificēt</w:t>
            </w:r>
            <w:r w:rsidR="00AB3789">
              <w:rPr>
                <w:rFonts w:eastAsia="Times New Roman"/>
                <w:color w:val="000000"/>
                <w:sz w:val="24"/>
                <w:szCs w:val="24"/>
                <w:lang w:eastAsia="lv-LV"/>
              </w:rPr>
              <w:t xml:space="preserve"> maksājumu pēc maksājuma mērķa.</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5.</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izstrādē iesaistītās institūcijas</w:t>
            </w:r>
          </w:p>
        </w:tc>
        <w:tc>
          <w:tcPr>
            <w:tcW w:w="6378" w:type="dxa"/>
            <w:gridSpan w:val="3"/>
            <w:tcBorders>
              <w:top w:val="outset" w:sz="6" w:space="0" w:color="auto"/>
              <w:left w:val="outset" w:sz="6" w:space="0" w:color="auto"/>
              <w:bottom w:val="outset" w:sz="6" w:space="0" w:color="auto"/>
            </w:tcBorders>
          </w:tcPr>
          <w:p w:rsidR="001D35D7" w:rsidRPr="00D6459C" w:rsidRDefault="001D35D7" w:rsidP="00763B23">
            <w:pPr>
              <w:tabs>
                <w:tab w:val="left" w:pos="306"/>
                <w:tab w:val="left" w:pos="977"/>
                <w:tab w:val="left" w:pos="1431"/>
              </w:tabs>
              <w:ind w:right="52"/>
              <w:jc w:val="both"/>
              <w:rPr>
                <w:sz w:val="24"/>
                <w:szCs w:val="24"/>
                <w:lang w:eastAsia="lv-LV"/>
              </w:rPr>
            </w:pPr>
            <w:r w:rsidRPr="00D6459C">
              <w:rPr>
                <w:sz w:val="24"/>
                <w:szCs w:val="24"/>
                <w:lang w:eastAsia="lv-LV"/>
              </w:rPr>
              <w:t xml:space="preserve">Valsts ieņēmumu dienests, </w:t>
            </w:r>
            <w:r w:rsidRPr="000E5F76">
              <w:rPr>
                <w:sz w:val="24"/>
                <w:szCs w:val="24"/>
                <w:lang w:eastAsia="lv-LV"/>
              </w:rPr>
              <w:t>Latvijas Pašvaldību savienība</w:t>
            </w:r>
            <w:r>
              <w:rPr>
                <w:sz w:val="24"/>
                <w:szCs w:val="24"/>
                <w:lang w:eastAsia="lv-LV"/>
              </w:rPr>
              <w:t xml:space="preserve">, Vides aizsardzības un </w:t>
            </w:r>
            <w:r w:rsidR="00C56EAE">
              <w:rPr>
                <w:sz w:val="24"/>
                <w:szCs w:val="24"/>
                <w:lang w:eastAsia="lv-LV"/>
              </w:rPr>
              <w:t>reģionālās</w:t>
            </w:r>
            <w:r w:rsidR="00763B23">
              <w:rPr>
                <w:sz w:val="24"/>
                <w:szCs w:val="24"/>
                <w:lang w:eastAsia="lv-LV"/>
              </w:rPr>
              <w:t xml:space="preserve"> attīstības ministrija</w:t>
            </w:r>
            <w:r>
              <w:rPr>
                <w:sz w:val="24"/>
                <w:szCs w:val="24"/>
                <w:lang w:eastAsia="lv-LV"/>
              </w:rPr>
              <w:t>.</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6.</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Iemesli, kādēļ netika nodrošināta sabiedrības līdzdalība</w:t>
            </w:r>
          </w:p>
        </w:tc>
        <w:tc>
          <w:tcPr>
            <w:tcW w:w="6378" w:type="dxa"/>
            <w:gridSpan w:val="3"/>
            <w:tcBorders>
              <w:top w:val="outset" w:sz="6" w:space="0" w:color="auto"/>
              <w:left w:val="outset" w:sz="6" w:space="0" w:color="auto"/>
              <w:bottom w:val="outset" w:sz="6" w:space="0" w:color="auto"/>
            </w:tcBorders>
          </w:tcPr>
          <w:p w:rsidR="001D35D7" w:rsidRPr="00D26CED" w:rsidRDefault="001D35D7" w:rsidP="000D1C5C">
            <w:pPr>
              <w:tabs>
                <w:tab w:val="left" w:pos="306"/>
                <w:tab w:val="left" w:pos="977"/>
                <w:tab w:val="left" w:pos="1431"/>
              </w:tabs>
              <w:ind w:right="52"/>
              <w:jc w:val="both"/>
              <w:rPr>
                <w:sz w:val="24"/>
                <w:szCs w:val="24"/>
                <w:lang w:eastAsia="lv-LV"/>
              </w:rPr>
            </w:pPr>
            <w:r w:rsidRPr="00D6459C">
              <w:rPr>
                <w:sz w:val="24"/>
                <w:szCs w:val="24"/>
                <w:lang w:eastAsia="lv-LV"/>
              </w:rPr>
              <w:t xml:space="preserve"> </w:t>
            </w:r>
            <w:r w:rsidRPr="000D1C5C">
              <w:rPr>
                <w:sz w:val="24"/>
                <w:szCs w:val="24"/>
                <w:lang w:eastAsia="lv-LV"/>
              </w:rPr>
              <w:t>Nav attiecināms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7.</w:t>
            </w:r>
          </w:p>
        </w:tc>
        <w:tc>
          <w:tcPr>
            <w:tcW w:w="2308" w:type="dxa"/>
            <w:gridSpan w:val="2"/>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Cita informācija</w:t>
            </w:r>
          </w:p>
        </w:tc>
        <w:tc>
          <w:tcPr>
            <w:tcW w:w="6378" w:type="dxa"/>
            <w:gridSpan w:val="3"/>
            <w:tcBorders>
              <w:top w:val="outset" w:sz="6" w:space="0" w:color="auto"/>
              <w:left w:val="outset" w:sz="6" w:space="0" w:color="auto"/>
              <w:bottom w:val="outset" w:sz="6" w:space="0" w:color="auto"/>
            </w:tcBorders>
          </w:tcPr>
          <w:p w:rsidR="001D35D7" w:rsidRPr="005A039A" w:rsidRDefault="001D35D7" w:rsidP="00C054B4">
            <w:pPr>
              <w:rPr>
                <w:sz w:val="24"/>
                <w:szCs w:val="24"/>
                <w:lang w:eastAsia="lv-LV"/>
              </w:rPr>
            </w:pPr>
            <w:r w:rsidRPr="005A039A">
              <w:rPr>
                <w:sz w:val="24"/>
                <w:szCs w:val="24"/>
                <w:lang w:eastAsia="lv-LV"/>
              </w:rPr>
              <w:t> Nav</w:t>
            </w:r>
          </w:p>
        </w:tc>
      </w:tr>
      <w:tr w:rsidR="001D35D7" w:rsidRPr="00D6459C" w:rsidTr="00C054B4">
        <w:trPr>
          <w:gridAfter w:val="1"/>
          <w:wAfter w:w="10" w:type="dxa"/>
          <w:tblCellSpacing w:w="0" w:type="dxa"/>
        </w:trPr>
        <w:tc>
          <w:tcPr>
            <w:tcW w:w="9214" w:type="dxa"/>
            <w:gridSpan w:val="6"/>
            <w:tcBorders>
              <w:top w:val="outset" w:sz="6" w:space="0" w:color="auto"/>
              <w:bottom w:val="outset" w:sz="6" w:space="0" w:color="auto"/>
            </w:tcBorders>
            <w:vAlign w:val="center"/>
          </w:tcPr>
          <w:p w:rsidR="001D35D7" w:rsidRPr="001119FE" w:rsidRDefault="001D35D7" w:rsidP="00912059">
            <w:pPr>
              <w:jc w:val="center"/>
              <w:rPr>
                <w:b/>
                <w:bCs/>
                <w:sz w:val="24"/>
                <w:szCs w:val="24"/>
                <w:lang w:eastAsia="lv-LV"/>
              </w:rPr>
            </w:pPr>
            <w:r w:rsidRPr="001119FE">
              <w:rPr>
                <w:b/>
                <w:bCs/>
                <w:sz w:val="24"/>
                <w:szCs w:val="24"/>
                <w:lang w:eastAsia="lv-LV"/>
              </w:rPr>
              <w:t>II. Tiesību akta projekta ietekme uz sabiedrību</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1.</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xml:space="preserve"> Sabiedrības </w:t>
            </w:r>
            <w:proofErr w:type="spellStart"/>
            <w:r w:rsidRPr="005A039A">
              <w:rPr>
                <w:sz w:val="24"/>
                <w:szCs w:val="24"/>
                <w:lang w:eastAsia="lv-LV"/>
              </w:rPr>
              <w:t>mērķgrupa</w:t>
            </w:r>
            <w:proofErr w:type="spellEnd"/>
          </w:p>
        </w:tc>
        <w:tc>
          <w:tcPr>
            <w:tcW w:w="5811" w:type="dxa"/>
            <w:gridSpan w:val="2"/>
            <w:tcBorders>
              <w:top w:val="outset" w:sz="6" w:space="0" w:color="auto"/>
              <w:left w:val="outset" w:sz="6" w:space="0" w:color="auto"/>
              <w:bottom w:val="outset" w:sz="6" w:space="0" w:color="auto"/>
            </w:tcBorders>
          </w:tcPr>
          <w:p w:rsidR="001D35D7" w:rsidRPr="00D7249F" w:rsidRDefault="00763B23" w:rsidP="00763B23">
            <w:pPr>
              <w:ind w:left="126" w:right="52"/>
              <w:jc w:val="both"/>
              <w:rPr>
                <w:color w:val="BFBFBF"/>
                <w:sz w:val="24"/>
                <w:szCs w:val="24"/>
                <w:lang w:eastAsia="lv-LV"/>
              </w:rPr>
            </w:pPr>
            <w:r>
              <w:rPr>
                <w:sz w:val="24"/>
                <w:szCs w:val="24"/>
              </w:rPr>
              <w:t xml:space="preserve">Nodokļu </w:t>
            </w:r>
            <w:r w:rsidR="001D35D7" w:rsidRPr="00D6459C">
              <w:rPr>
                <w:sz w:val="24"/>
                <w:szCs w:val="24"/>
              </w:rPr>
              <w:t>maksātāji.</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2.</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4D27E8" w:rsidRDefault="001D35D7" w:rsidP="004D27E8">
            <w:pPr>
              <w:rPr>
                <w:sz w:val="24"/>
                <w:szCs w:val="24"/>
                <w:lang w:eastAsia="lv-LV"/>
              </w:rPr>
            </w:pPr>
            <w:r w:rsidRPr="004D27E8">
              <w:rPr>
                <w:sz w:val="24"/>
                <w:szCs w:val="24"/>
                <w:lang w:eastAsia="lv-LV"/>
              </w:rPr>
              <w:t xml:space="preserve"> Citas sabiedrības grupas (bez </w:t>
            </w:r>
            <w:proofErr w:type="spellStart"/>
            <w:r w:rsidRPr="004D27E8">
              <w:rPr>
                <w:sz w:val="24"/>
                <w:szCs w:val="24"/>
                <w:lang w:eastAsia="lv-LV"/>
              </w:rPr>
              <w:t>mērķgrupas</w:t>
            </w:r>
            <w:proofErr w:type="spellEnd"/>
            <w:r w:rsidRPr="004D27E8">
              <w:rPr>
                <w:sz w:val="24"/>
                <w:szCs w:val="24"/>
                <w:lang w:eastAsia="lv-LV"/>
              </w:rPr>
              <w:t>), kuras tiesiskais regulējums arī ietekmē vai varētu ietekmēt</w:t>
            </w:r>
          </w:p>
        </w:tc>
        <w:tc>
          <w:tcPr>
            <w:tcW w:w="5811" w:type="dxa"/>
            <w:gridSpan w:val="2"/>
            <w:tcBorders>
              <w:top w:val="outset" w:sz="6" w:space="0" w:color="auto"/>
              <w:left w:val="outset" w:sz="6" w:space="0" w:color="auto"/>
              <w:bottom w:val="outset" w:sz="6" w:space="0" w:color="auto"/>
            </w:tcBorders>
          </w:tcPr>
          <w:p w:rsidR="001D35D7" w:rsidRPr="00D6459C" w:rsidRDefault="001D35D7" w:rsidP="004D27E8">
            <w:pPr>
              <w:ind w:left="126" w:right="52"/>
              <w:jc w:val="both"/>
              <w:rPr>
                <w:sz w:val="24"/>
                <w:szCs w:val="24"/>
              </w:rPr>
            </w:pPr>
            <w:r w:rsidRPr="00D6459C">
              <w:rPr>
                <w:sz w:val="24"/>
                <w:szCs w:val="24"/>
              </w:rPr>
              <w:t>Nav attiecināms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lastRenderedPageBreak/>
              <w:t> 3.</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4D27E8" w:rsidRDefault="001D35D7" w:rsidP="004D27E8">
            <w:pPr>
              <w:rPr>
                <w:sz w:val="24"/>
                <w:szCs w:val="24"/>
                <w:lang w:eastAsia="lv-LV"/>
              </w:rPr>
            </w:pPr>
            <w:r w:rsidRPr="004D27E8">
              <w:rPr>
                <w:sz w:val="24"/>
                <w:szCs w:val="24"/>
                <w:lang w:eastAsia="lv-LV"/>
              </w:rPr>
              <w:t> Tiesiskā regulējuma finansiālā ietekme</w:t>
            </w:r>
          </w:p>
        </w:tc>
        <w:tc>
          <w:tcPr>
            <w:tcW w:w="5811" w:type="dxa"/>
            <w:gridSpan w:val="2"/>
            <w:tcBorders>
              <w:top w:val="outset" w:sz="6" w:space="0" w:color="auto"/>
              <w:left w:val="outset" w:sz="6" w:space="0" w:color="auto"/>
              <w:bottom w:val="outset" w:sz="6" w:space="0" w:color="auto"/>
            </w:tcBorders>
          </w:tcPr>
          <w:p w:rsidR="00C054B4" w:rsidRPr="00C054B4" w:rsidRDefault="00C054B4" w:rsidP="00C054B4">
            <w:pPr>
              <w:ind w:left="126" w:right="52"/>
              <w:jc w:val="both"/>
              <w:rPr>
                <w:sz w:val="24"/>
                <w:szCs w:val="24"/>
              </w:rPr>
            </w:pPr>
            <w:r w:rsidRPr="00C054B4">
              <w:rPr>
                <w:sz w:val="24"/>
                <w:szCs w:val="24"/>
              </w:rPr>
              <w:t>VID nodokļu informatīvo sistēmu plānots pielāgot esošā finansējuma ietvaros.</w:t>
            </w:r>
          </w:p>
          <w:p w:rsidR="001D35D7" w:rsidRPr="00D6459C" w:rsidRDefault="00C054B4" w:rsidP="00C054B4">
            <w:pPr>
              <w:ind w:left="126" w:right="52"/>
              <w:jc w:val="both"/>
              <w:rPr>
                <w:sz w:val="24"/>
                <w:szCs w:val="24"/>
              </w:rPr>
            </w:pPr>
            <w:r w:rsidRPr="00C054B4">
              <w:rPr>
                <w:sz w:val="24"/>
                <w:szCs w:val="24"/>
              </w:rPr>
              <w:t>Paredzama pozitīva ietekme uz budžetu, ņemot vērā piedziņas darbību izmaksu samazinājumu.</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4.</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Tiesiskā regulējuma nefinansiālā ietekme</w:t>
            </w:r>
          </w:p>
        </w:tc>
        <w:tc>
          <w:tcPr>
            <w:tcW w:w="5811" w:type="dxa"/>
            <w:gridSpan w:val="2"/>
            <w:tcBorders>
              <w:top w:val="outset" w:sz="6" w:space="0" w:color="auto"/>
              <w:left w:val="outset" w:sz="6" w:space="0" w:color="auto"/>
              <w:bottom w:val="outset" w:sz="6" w:space="0" w:color="auto"/>
            </w:tcBorders>
          </w:tcPr>
          <w:p w:rsidR="001D35D7" w:rsidRPr="00D6459C" w:rsidRDefault="00763B23" w:rsidP="00F923EA">
            <w:pPr>
              <w:ind w:left="126" w:right="52"/>
              <w:jc w:val="both"/>
              <w:rPr>
                <w:sz w:val="24"/>
                <w:szCs w:val="24"/>
              </w:rPr>
            </w:pPr>
            <w:r>
              <w:rPr>
                <w:sz w:val="24"/>
                <w:szCs w:val="24"/>
              </w:rPr>
              <w:t xml:space="preserve">Noteikumu projekts </w:t>
            </w:r>
            <w:r w:rsidR="00C64A0C">
              <w:rPr>
                <w:sz w:val="24"/>
                <w:szCs w:val="24"/>
              </w:rPr>
              <w:t>paredz izmaiņas kārtībā, kādā nodokļu administrācija novirza ienākošo maksājumu nodokļu saistību segšanai.</w:t>
            </w:r>
          </w:p>
          <w:p w:rsidR="001D35D7" w:rsidRPr="00D7249F" w:rsidRDefault="00AB3789" w:rsidP="00F923EA">
            <w:pPr>
              <w:ind w:left="126" w:right="52"/>
              <w:jc w:val="both"/>
              <w:rPr>
                <w:color w:val="BFBFBF"/>
                <w:sz w:val="24"/>
                <w:szCs w:val="24"/>
                <w:lang w:eastAsia="lv-LV"/>
              </w:rPr>
            </w:pPr>
            <w:r>
              <w:rPr>
                <w:sz w:val="24"/>
                <w:szCs w:val="24"/>
              </w:rPr>
              <w:t>Noteikumu projekts</w:t>
            </w:r>
            <w:r w:rsidR="001D35D7" w:rsidRPr="00D6459C">
              <w:rPr>
                <w:sz w:val="24"/>
                <w:szCs w:val="24"/>
              </w:rPr>
              <w:t xml:space="preserve"> nodrošina vienlīdzīgas tiesības un iespējas.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5.</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Administratīvās procedūras raksturojums</w:t>
            </w:r>
          </w:p>
        </w:tc>
        <w:tc>
          <w:tcPr>
            <w:tcW w:w="5811" w:type="dxa"/>
            <w:gridSpan w:val="2"/>
            <w:tcBorders>
              <w:top w:val="outset" w:sz="6" w:space="0" w:color="auto"/>
              <w:left w:val="outset" w:sz="6" w:space="0" w:color="auto"/>
              <w:bottom w:val="outset" w:sz="6" w:space="0" w:color="auto"/>
            </w:tcBorders>
          </w:tcPr>
          <w:p w:rsidR="001D35D7" w:rsidRDefault="00C64A0C" w:rsidP="00A90E0A">
            <w:pPr>
              <w:ind w:left="126" w:right="52"/>
              <w:jc w:val="both"/>
              <w:rPr>
                <w:sz w:val="24"/>
                <w:szCs w:val="24"/>
              </w:rPr>
            </w:pPr>
            <w:r>
              <w:rPr>
                <w:sz w:val="24"/>
                <w:szCs w:val="24"/>
              </w:rPr>
              <w:t>Atsevišķos gadījumos n</w:t>
            </w:r>
            <w:r w:rsidR="001D35D7" w:rsidRPr="00D6459C">
              <w:rPr>
                <w:sz w:val="24"/>
                <w:szCs w:val="24"/>
              </w:rPr>
              <w:t xml:space="preserve">odokļa maksātājam </w:t>
            </w:r>
            <w:r>
              <w:rPr>
                <w:sz w:val="24"/>
                <w:szCs w:val="24"/>
              </w:rPr>
              <w:t>maksājuma uzdevuma mērķa laukā ir jānorāda nodokļu administrācijas lēmumā norādītais identifikators, lai nodrošinātu līdzekļu novirzīšanu attiecīgā maksājuma segšanai.</w:t>
            </w:r>
          </w:p>
          <w:p w:rsidR="00C64A0C" w:rsidRPr="00D6459C" w:rsidRDefault="00C64A0C" w:rsidP="00A90E0A">
            <w:pPr>
              <w:ind w:left="126" w:right="52"/>
              <w:jc w:val="both"/>
              <w:rPr>
                <w:sz w:val="24"/>
                <w:szCs w:val="24"/>
              </w:rPr>
            </w:pPr>
            <w:r w:rsidRPr="00C64A0C">
              <w:rPr>
                <w:sz w:val="24"/>
                <w:szCs w:val="24"/>
              </w:rPr>
              <w:t>Ja maksājuma uzdevuma mērķa laukā nav norādīts nodokļu administrācijas lēmumā noteiktais maksājuma identifikators, vai tas ir norādījis kļūdaini, nodokļu administrācija novirza ienākošo maksājumu</w:t>
            </w:r>
            <w:r>
              <w:rPr>
                <w:sz w:val="24"/>
                <w:szCs w:val="24"/>
              </w:rPr>
              <w:t xml:space="preserve"> vispārējā kārtībā.</w:t>
            </w:r>
          </w:p>
          <w:p w:rsidR="001D35D7" w:rsidRPr="00D6459C" w:rsidRDefault="001D35D7" w:rsidP="00F923EA">
            <w:pPr>
              <w:ind w:left="126" w:right="52"/>
              <w:jc w:val="both"/>
              <w:rPr>
                <w:sz w:val="24"/>
                <w:szCs w:val="24"/>
              </w:rPr>
            </w:pPr>
            <w:r w:rsidRPr="00D6459C">
              <w:rPr>
                <w:sz w:val="24"/>
                <w:szCs w:val="24"/>
              </w:rPr>
              <w:t>Nodokļu maksātājam</w:t>
            </w:r>
            <w:r w:rsidR="00C64A0C">
              <w:rPr>
                <w:sz w:val="24"/>
                <w:szCs w:val="24"/>
              </w:rPr>
              <w:t>, tāpat kā līdz šim,</w:t>
            </w:r>
            <w:r w:rsidRPr="00D6459C">
              <w:rPr>
                <w:sz w:val="24"/>
                <w:szCs w:val="24"/>
              </w:rPr>
              <w:t xml:space="preserve"> nodokļu administrācijas note</w:t>
            </w:r>
            <w:r>
              <w:rPr>
                <w:sz w:val="24"/>
                <w:szCs w:val="24"/>
              </w:rPr>
              <w:t xml:space="preserve">iktajos termiņos jāveic nodokļu </w:t>
            </w:r>
            <w:r w:rsidRPr="00D6459C">
              <w:rPr>
                <w:sz w:val="24"/>
                <w:szCs w:val="24"/>
              </w:rPr>
              <w:t>maksājumi.</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6.</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Administratīvo izmaksu monetārs novērtējums</w:t>
            </w:r>
          </w:p>
        </w:tc>
        <w:tc>
          <w:tcPr>
            <w:tcW w:w="5811" w:type="dxa"/>
            <w:gridSpan w:val="2"/>
            <w:tcBorders>
              <w:top w:val="outset" w:sz="6" w:space="0" w:color="auto"/>
              <w:left w:val="outset" w:sz="6" w:space="0" w:color="auto"/>
              <w:bottom w:val="outset" w:sz="6" w:space="0" w:color="auto"/>
            </w:tcBorders>
          </w:tcPr>
          <w:p w:rsidR="001D35D7" w:rsidRPr="00D6459C" w:rsidRDefault="00C64A0C" w:rsidP="00C64A0C">
            <w:pPr>
              <w:ind w:left="126" w:right="52"/>
              <w:jc w:val="both"/>
              <w:rPr>
                <w:sz w:val="24"/>
                <w:szCs w:val="24"/>
              </w:rPr>
            </w:pPr>
            <w:r>
              <w:rPr>
                <w:sz w:val="24"/>
                <w:szCs w:val="24"/>
              </w:rPr>
              <w:t>Nav attiecināms.</w:t>
            </w:r>
          </w:p>
        </w:tc>
      </w:tr>
      <w:tr w:rsidR="001D35D7" w:rsidRPr="00D6459C" w:rsidTr="00C054B4">
        <w:trPr>
          <w:gridAfter w:val="1"/>
          <w:wAfter w:w="10" w:type="dxa"/>
          <w:tblCellSpacing w:w="0" w:type="dxa"/>
        </w:trPr>
        <w:tc>
          <w:tcPr>
            <w:tcW w:w="528" w:type="dxa"/>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7.</w:t>
            </w:r>
          </w:p>
        </w:tc>
        <w:tc>
          <w:tcPr>
            <w:tcW w:w="2875"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CD537F">
            <w:pPr>
              <w:rPr>
                <w:sz w:val="24"/>
                <w:szCs w:val="24"/>
                <w:lang w:eastAsia="lv-LV"/>
              </w:rPr>
            </w:pPr>
            <w:r w:rsidRPr="005A039A">
              <w:rPr>
                <w:sz w:val="24"/>
                <w:szCs w:val="24"/>
                <w:lang w:eastAsia="lv-LV"/>
              </w:rPr>
              <w:t> Cita informācija</w:t>
            </w:r>
          </w:p>
        </w:tc>
        <w:tc>
          <w:tcPr>
            <w:tcW w:w="5811" w:type="dxa"/>
            <w:gridSpan w:val="2"/>
            <w:tcBorders>
              <w:top w:val="outset" w:sz="6" w:space="0" w:color="auto"/>
              <w:left w:val="outset" w:sz="6" w:space="0" w:color="auto"/>
              <w:bottom w:val="outset" w:sz="6" w:space="0" w:color="auto"/>
            </w:tcBorders>
          </w:tcPr>
          <w:p w:rsidR="001D35D7" w:rsidRPr="00D6459C" w:rsidRDefault="001D35D7" w:rsidP="00A90E0A">
            <w:pPr>
              <w:ind w:left="126" w:right="52"/>
              <w:jc w:val="both"/>
              <w:rPr>
                <w:sz w:val="24"/>
                <w:szCs w:val="24"/>
              </w:rPr>
            </w:pPr>
            <w:r w:rsidRPr="00D6459C">
              <w:rPr>
                <w:sz w:val="24"/>
                <w:szCs w:val="24"/>
              </w:rPr>
              <w:t>Nav</w:t>
            </w:r>
          </w:p>
        </w:tc>
      </w:tr>
      <w:tr w:rsidR="001D35D7" w:rsidRPr="00D6459C" w:rsidTr="00C054B4">
        <w:trPr>
          <w:tblCellSpacing w:w="0" w:type="dxa"/>
        </w:trPr>
        <w:tc>
          <w:tcPr>
            <w:tcW w:w="9224" w:type="dxa"/>
            <w:gridSpan w:val="7"/>
            <w:tcBorders>
              <w:top w:val="outset" w:sz="6" w:space="0" w:color="auto"/>
              <w:bottom w:val="outset" w:sz="6" w:space="0" w:color="auto"/>
            </w:tcBorders>
          </w:tcPr>
          <w:p w:rsidR="001D35D7" w:rsidRDefault="001D35D7" w:rsidP="00A37CFD">
            <w:pPr>
              <w:rPr>
                <w:b/>
                <w:bCs/>
                <w:sz w:val="24"/>
                <w:szCs w:val="24"/>
                <w:lang w:eastAsia="lv-LV"/>
              </w:rPr>
            </w:pPr>
          </w:p>
          <w:p w:rsidR="001D35D7" w:rsidRDefault="001D35D7" w:rsidP="00A37CFD">
            <w:pPr>
              <w:rPr>
                <w:b/>
                <w:bCs/>
                <w:sz w:val="24"/>
                <w:szCs w:val="24"/>
                <w:lang w:eastAsia="lv-LV"/>
              </w:rPr>
            </w:pPr>
            <w:r>
              <w:rPr>
                <w:b/>
                <w:bCs/>
                <w:sz w:val="24"/>
                <w:szCs w:val="24"/>
                <w:lang w:eastAsia="lv-LV"/>
              </w:rPr>
              <w:t>Anotācijas</w:t>
            </w:r>
            <w:r w:rsidRPr="00A37CFD">
              <w:rPr>
                <w:b/>
                <w:bCs/>
                <w:sz w:val="24"/>
                <w:szCs w:val="24"/>
                <w:lang w:eastAsia="lv-LV"/>
              </w:rPr>
              <w:t xml:space="preserve"> </w:t>
            </w:r>
            <w:proofErr w:type="spellStart"/>
            <w:r w:rsidR="004467E4">
              <w:rPr>
                <w:b/>
                <w:bCs/>
                <w:sz w:val="24"/>
                <w:szCs w:val="24"/>
                <w:lang w:eastAsia="lv-LV"/>
              </w:rPr>
              <w:t>III</w:t>
            </w:r>
            <w:r w:rsidR="00C054B4">
              <w:rPr>
                <w:b/>
                <w:bCs/>
                <w:sz w:val="24"/>
                <w:szCs w:val="24"/>
                <w:lang w:eastAsia="lv-LV"/>
              </w:rPr>
              <w:t>.</w:t>
            </w:r>
            <w:r w:rsidRPr="00A37CFD">
              <w:rPr>
                <w:b/>
                <w:bCs/>
                <w:sz w:val="24"/>
                <w:szCs w:val="24"/>
                <w:lang w:eastAsia="lv-LV"/>
              </w:rPr>
              <w:t>sadaļa</w:t>
            </w:r>
            <w:proofErr w:type="spellEnd"/>
            <w:r w:rsidRPr="00A37CFD">
              <w:rPr>
                <w:b/>
                <w:bCs/>
                <w:sz w:val="24"/>
                <w:szCs w:val="24"/>
                <w:lang w:eastAsia="lv-LV"/>
              </w:rPr>
              <w:t xml:space="preserve"> – projekts š</w:t>
            </w:r>
            <w:r w:rsidR="005201D8">
              <w:rPr>
                <w:b/>
                <w:bCs/>
                <w:sz w:val="24"/>
                <w:szCs w:val="24"/>
                <w:lang w:eastAsia="lv-LV"/>
              </w:rPr>
              <w:t>o jomu</w:t>
            </w:r>
            <w:r w:rsidRPr="00A37CFD">
              <w:rPr>
                <w:b/>
                <w:bCs/>
                <w:sz w:val="24"/>
                <w:szCs w:val="24"/>
                <w:lang w:eastAsia="lv-LV"/>
              </w:rPr>
              <w:t xml:space="preserve"> neskar.</w:t>
            </w:r>
          </w:p>
          <w:p w:rsidR="001D35D7" w:rsidRPr="005A039A" w:rsidRDefault="001D35D7" w:rsidP="005201D8">
            <w:pPr>
              <w:rPr>
                <w:b/>
                <w:bCs/>
                <w:sz w:val="24"/>
                <w:szCs w:val="24"/>
                <w:lang w:eastAsia="lv-LV"/>
              </w:rPr>
            </w:pPr>
          </w:p>
        </w:tc>
      </w:tr>
      <w:tr w:rsidR="004467E4" w:rsidRPr="004467E4" w:rsidTr="00C054B4">
        <w:trPr>
          <w:tblCellSpacing w:w="0" w:type="dxa"/>
        </w:trPr>
        <w:tc>
          <w:tcPr>
            <w:tcW w:w="9224" w:type="dxa"/>
            <w:gridSpan w:val="7"/>
            <w:tcBorders>
              <w:top w:val="outset" w:sz="6" w:space="0" w:color="auto"/>
              <w:bottom w:val="outset" w:sz="6" w:space="0" w:color="auto"/>
            </w:tcBorders>
          </w:tcPr>
          <w:p w:rsidR="004467E4" w:rsidRDefault="004467E4" w:rsidP="004467E4">
            <w:pPr>
              <w:jc w:val="center"/>
              <w:rPr>
                <w:b/>
                <w:bCs/>
                <w:sz w:val="24"/>
                <w:szCs w:val="24"/>
                <w:lang w:eastAsia="lv-LV"/>
              </w:rPr>
            </w:pPr>
            <w:r w:rsidRPr="004467E4">
              <w:rPr>
                <w:b/>
                <w:bCs/>
                <w:sz w:val="24"/>
                <w:szCs w:val="24"/>
                <w:lang w:eastAsia="lv-LV"/>
              </w:rPr>
              <w:t>IV. Tiesību akta projekta ietekme uz spēkā esošo tiesību normu sistēmu</w:t>
            </w:r>
          </w:p>
        </w:tc>
      </w:tr>
      <w:tr w:rsidR="004467E4" w:rsidRPr="00D6459C" w:rsidTr="00C37639">
        <w:trPr>
          <w:gridAfter w:val="1"/>
          <w:wAfter w:w="10" w:type="dxa"/>
          <w:tblCellSpacing w:w="0" w:type="dxa"/>
        </w:trPr>
        <w:tc>
          <w:tcPr>
            <w:tcW w:w="528" w:type="dxa"/>
            <w:tcBorders>
              <w:top w:val="outset" w:sz="6" w:space="0" w:color="auto"/>
              <w:bottom w:val="outset" w:sz="6" w:space="0" w:color="auto"/>
              <w:right w:val="outset" w:sz="6" w:space="0" w:color="auto"/>
            </w:tcBorders>
          </w:tcPr>
          <w:p w:rsidR="004467E4" w:rsidRPr="005A039A" w:rsidRDefault="004467E4" w:rsidP="001A2504">
            <w:pPr>
              <w:rPr>
                <w:sz w:val="24"/>
                <w:szCs w:val="24"/>
                <w:lang w:eastAsia="lv-LV"/>
              </w:rPr>
            </w:pPr>
            <w:r w:rsidRPr="005A039A">
              <w:rPr>
                <w:sz w:val="24"/>
                <w:szCs w:val="24"/>
                <w:lang w:eastAsia="lv-LV"/>
              </w:rPr>
              <w:t> 1.</w:t>
            </w:r>
          </w:p>
        </w:tc>
        <w:tc>
          <w:tcPr>
            <w:tcW w:w="2875" w:type="dxa"/>
            <w:gridSpan w:val="3"/>
            <w:tcBorders>
              <w:top w:val="outset" w:sz="6" w:space="0" w:color="auto"/>
              <w:left w:val="outset" w:sz="6" w:space="0" w:color="auto"/>
              <w:bottom w:val="outset" w:sz="6" w:space="0" w:color="auto"/>
              <w:right w:val="outset" w:sz="6" w:space="0" w:color="auto"/>
            </w:tcBorders>
          </w:tcPr>
          <w:p w:rsidR="004467E4" w:rsidRPr="008969E9" w:rsidRDefault="004467E4" w:rsidP="001A2504">
            <w:pPr>
              <w:spacing w:before="100" w:beforeAutospacing="1" w:after="100" w:afterAutospacing="1"/>
              <w:rPr>
                <w:sz w:val="24"/>
                <w:szCs w:val="24"/>
                <w:lang w:eastAsia="lv-LV"/>
              </w:rPr>
            </w:pPr>
            <w:r w:rsidRPr="008969E9">
              <w:rPr>
                <w:sz w:val="24"/>
                <w:szCs w:val="24"/>
                <w:lang w:eastAsia="lv-LV"/>
              </w:rPr>
              <w:t>Nepieciešamie saistītie tiesību aktu projekti</w:t>
            </w:r>
          </w:p>
        </w:tc>
        <w:tc>
          <w:tcPr>
            <w:tcW w:w="5811" w:type="dxa"/>
            <w:gridSpan w:val="2"/>
            <w:tcBorders>
              <w:top w:val="outset" w:sz="6" w:space="0" w:color="auto"/>
              <w:left w:val="outset" w:sz="6" w:space="0" w:color="auto"/>
              <w:bottom w:val="outset" w:sz="6" w:space="0" w:color="auto"/>
            </w:tcBorders>
          </w:tcPr>
          <w:p w:rsidR="004467E4" w:rsidRPr="00A90E0A" w:rsidRDefault="004467E4" w:rsidP="00C54D0F">
            <w:pPr>
              <w:pStyle w:val="naisf"/>
              <w:spacing w:before="0" w:beforeAutospacing="0" w:after="0" w:afterAutospacing="0"/>
              <w:jc w:val="both"/>
            </w:pPr>
            <w:r>
              <w:t xml:space="preserve">      Vienlaicīgi ar šo noteikumu projektu Ministru kabineta sēdē skatāms Finanšu ministrijas sagatavotais Ministru kabineta noteikumu projekts „</w:t>
            </w:r>
            <w:r w:rsidR="00C54D0F">
              <w:t>Nodokļu atbalsta pasākuma īstenošanas kārtība</w:t>
            </w:r>
            <w:r w:rsidRPr="00410500">
              <w:t>”</w:t>
            </w:r>
            <w:r>
              <w:t>, izsludināts Valsts sekretāru sanāksmē 2011. gada 9.jūnijā (</w:t>
            </w:r>
            <w:r w:rsidRPr="0042287D">
              <w:t>protokol</w:t>
            </w:r>
            <w:r>
              <w:t>s</w:t>
            </w:r>
            <w:r w:rsidRPr="0042287D">
              <w:t xml:space="preserve"> </w:t>
            </w:r>
            <w:proofErr w:type="spellStart"/>
            <w:r w:rsidRPr="0042287D">
              <w:t>Nr</w:t>
            </w:r>
            <w:proofErr w:type="spellEnd"/>
            <w:r w:rsidRPr="0042287D">
              <w:t xml:space="preserve">. 23 </w:t>
            </w:r>
            <w:r w:rsidR="00C54D0F">
              <w:t>21</w:t>
            </w:r>
            <w:r w:rsidRPr="0042287D">
              <w:t>. § (VSS-</w:t>
            </w:r>
            <w:r w:rsidR="00C54D0F">
              <w:t>618</w:t>
            </w:r>
            <w:r w:rsidRPr="0042287D">
              <w:t>)</w:t>
            </w:r>
            <w:r>
              <w:t xml:space="preserve">). Šiem grozījumiem </w:t>
            </w:r>
            <w:r w:rsidRPr="00410500">
              <w:t>Ministru kabineta 2000.gada 18.aprīļa noteikumos Nr.149</w:t>
            </w:r>
            <w:r>
              <w:t xml:space="preserve"> jāstājas spēkā </w:t>
            </w:r>
            <w:r w:rsidR="00C54D0F">
              <w:t xml:space="preserve">ne vēlāk kā līdz </w:t>
            </w:r>
            <w:r>
              <w:t xml:space="preserve">nodokļu atbalsta pasākuma </w:t>
            </w:r>
            <w:r w:rsidR="00C54D0F">
              <w:t>uzsākšanas datumam</w:t>
            </w:r>
            <w:r>
              <w:t xml:space="preserve"> – 201</w:t>
            </w:r>
            <w:r w:rsidR="00C54D0F">
              <w:t>2.gada 1.oktobrī</w:t>
            </w:r>
            <w:r>
              <w:t>.</w:t>
            </w:r>
          </w:p>
        </w:tc>
      </w:tr>
      <w:tr w:rsidR="004467E4" w:rsidRPr="00D6459C" w:rsidTr="00C37639">
        <w:trPr>
          <w:gridAfter w:val="1"/>
          <w:wAfter w:w="10" w:type="dxa"/>
          <w:tblCellSpacing w:w="0" w:type="dxa"/>
        </w:trPr>
        <w:tc>
          <w:tcPr>
            <w:tcW w:w="528" w:type="dxa"/>
            <w:tcBorders>
              <w:top w:val="outset" w:sz="6" w:space="0" w:color="auto"/>
              <w:bottom w:val="outset" w:sz="6" w:space="0" w:color="auto"/>
              <w:right w:val="outset" w:sz="6" w:space="0" w:color="auto"/>
            </w:tcBorders>
          </w:tcPr>
          <w:p w:rsidR="004467E4" w:rsidRPr="005A039A" w:rsidRDefault="004467E4" w:rsidP="001A2504">
            <w:pPr>
              <w:rPr>
                <w:sz w:val="24"/>
                <w:szCs w:val="24"/>
                <w:lang w:eastAsia="lv-LV"/>
              </w:rPr>
            </w:pPr>
            <w:r>
              <w:rPr>
                <w:sz w:val="24"/>
                <w:szCs w:val="24"/>
                <w:lang w:eastAsia="lv-LV"/>
              </w:rPr>
              <w:t>2.</w:t>
            </w:r>
          </w:p>
        </w:tc>
        <w:tc>
          <w:tcPr>
            <w:tcW w:w="2875" w:type="dxa"/>
            <w:gridSpan w:val="3"/>
            <w:tcBorders>
              <w:top w:val="outset" w:sz="6" w:space="0" w:color="auto"/>
              <w:left w:val="outset" w:sz="6" w:space="0" w:color="auto"/>
              <w:bottom w:val="outset" w:sz="6" w:space="0" w:color="auto"/>
              <w:right w:val="outset" w:sz="6" w:space="0" w:color="auto"/>
            </w:tcBorders>
          </w:tcPr>
          <w:p w:rsidR="004467E4" w:rsidRPr="008969E9" w:rsidRDefault="004467E4" w:rsidP="001A2504">
            <w:pPr>
              <w:spacing w:before="100" w:beforeAutospacing="1" w:after="100" w:afterAutospacing="1"/>
              <w:rPr>
                <w:sz w:val="24"/>
                <w:szCs w:val="24"/>
                <w:lang w:eastAsia="lv-LV"/>
              </w:rPr>
            </w:pPr>
            <w:r w:rsidRPr="008969E9">
              <w:rPr>
                <w:sz w:val="24"/>
                <w:szCs w:val="24"/>
                <w:lang w:eastAsia="lv-LV"/>
              </w:rPr>
              <w:t>Cita informācija</w:t>
            </w:r>
          </w:p>
        </w:tc>
        <w:tc>
          <w:tcPr>
            <w:tcW w:w="5811" w:type="dxa"/>
            <w:gridSpan w:val="2"/>
            <w:tcBorders>
              <w:top w:val="outset" w:sz="6" w:space="0" w:color="auto"/>
              <w:left w:val="outset" w:sz="6" w:space="0" w:color="auto"/>
              <w:bottom w:val="outset" w:sz="6" w:space="0" w:color="auto"/>
            </w:tcBorders>
          </w:tcPr>
          <w:p w:rsidR="004467E4" w:rsidRDefault="004467E4" w:rsidP="001A2504">
            <w:pPr>
              <w:tabs>
                <w:tab w:val="left" w:pos="306"/>
                <w:tab w:val="left" w:pos="977"/>
                <w:tab w:val="left" w:pos="1431"/>
              </w:tabs>
              <w:ind w:right="52" w:firstLine="410"/>
              <w:jc w:val="both"/>
              <w:rPr>
                <w:sz w:val="24"/>
                <w:szCs w:val="24"/>
                <w:lang w:eastAsia="lv-LV"/>
              </w:rPr>
            </w:pPr>
            <w:r>
              <w:rPr>
                <w:sz w:val="24"/>
                <w:szCs w:val="24"/>
                <w:lang w:eastAsia="lv-LV"/>
              </w:rPr>
              <w:t>Nav.</w:t>
            </w:r>
          </w:p>
        </w:tc>
      </w:tr>
      <w:tr w:rsidR="004467E4" w:rsidRPr="00D6459C" w:rsidTr="001A2504">
        <w:trPr>
          <w:tblCellSpacing w:w="0" w:type="dxa"/>
        </w:trPr>
        <w:tc>
          <w:tcPr>
            <w:tcW w:w="9224" w:type="dxa"/>
            <w:gridSpan w:val="7"/>
            <w:tcBorders>
              <w:top w:val="outset" w:sz="6" w:space="0" w:color="auto"/>
              <w:bottom w:val="outset" w:sz="6" w:space="0" w:color="auto"/>
            </w:tcBorders>
          </w:tcPr>
          <w:p w:rsidR="004467E4" w:rsidRDefault="004467E4" w:rsidP="001A2504">
            <w:pPr>
              <w:rPr>
                <w:b/>
                <w:bCs/>
                <w:sz w:val="24"/>
                <w:szCs w:val="24"/>
                <w:lang w:eastAsia="lv-LV"/>
              </w:rPr>
            </w:pPr>
          </w:p>
          <w:p w:rsidR="004467E4" w:rsidRDefault="004467E4" w:rsidP="001A2504">
            <w:pPr>
              <w:rPr>
                <w:b/>
                <w:bCs/>
                <w:sz w:val="24"/>
                <w:szCs w:val="24"/>
                <w:lang w:eastAsia="lv-LV"/>
              </w:rPr>
            </w:pPr>
            <w:r>
              <w:rPr>
                <w:b/>
                <w:bCs/>
                <w:sz w:val="24"/>
                <w:szCs w:val="24"/>
                <w:lang w:eastAsia="lv-LV"/>
              </w:rPr>
              <w:t xml:space="preserve">Anotācijas </w:t>
            </w:r>
            <w:proofErr w:type="spellStart"/>
            <w:r>
              <w:rPr>
                <w:b/>
                <w:bCs/>
                <w:sz w:val="24"/>
                <w:szCs w:val="24"/>
                <w:lang w:eastAsia="lv-LV"/>
              </w:rPr>
              <w:t>V.</w:t>
            </w:r>
            <w:r w:rsidRPr="00A37CFD">
              <w:rPr>
                <w:b/>
                <w:bCs/>
                <w:sz w:val="24"/>
                <w:szCs w:val="24"/>
                <w:lang w:eastAsia="lv-LV"/>
              </w:rPr>
              <w:t>sadaļa</w:t>
            </w:r>
            <w:proofErr w:type="spellEnd"/>
            <w:r w:rsidRPr="00A37CFD">
              <w:rPr>
                <w:b/>
                <w:bCs/>
                <w:sz w:val="24"/>
                <w:szCs w:val="24"/>
                <w:lang w:eastAsia="lv-LV"/>
              </w:rPr>
              <w:t xml:space="preserve"> – projekts š</w:t>
            </w:r>
            <w:r>
              <w:rPr>
                <w:b/>
                <w:bCs/>
                <w:sz w:val="24"/>
                <w:szCs w:val="24"/>
                <w:lang w:eastAsia="lv-LV"/>
              </w:rPr>
              <w:t>o jomu</w:t>
            </w:r>
            <w:r w:rsidRPr="00A37CFD">
              <w:rPr>
                <w:b/>
                <w:bCs/>
                <w:sz w:val="24"/>
                <w:szCs w:val="24"/>
                <w:lang w:eastAsia="lv-LV"/>
              </w:rPr>
              <w:t xml:space="preserve"> neskar.</w:t>
            </w:r>
          </w:p>
          <w:p w:rsidR="004467E4" w:rsidRPr="005A039A" w:rsidRDefault="004467E4" w:rsidP="001A2504">
            <w:pPr>
              <w:rPr>
                <w:b/>
                <w:bCs/>
                <w:sz w:val="24"/>
                <w:szCs w:val="24"/>
                <w:lang w:eastAsia="lv-LV"/>
              </w:rPr>
            </w:pPr>
          </w:p>
        </w:tc>
      </w:tr>
      <w:tr w:rsidR="001D35D7" w:rsidRPr="00D6459C" w:rsidTr="00C054B4">
        <w:trPr>
          <w:tblCellSpacing w:w="0" w:type="dxa"/>
        </w:trPr>
        <w:tc>
          <w:tcPr>
            <w:tcW w:w="9224" w:type="dxa"/>
            <w:gridSpan w:val="7"/>
            <w:tcBorders>
              <w:top w:val="outset" w:sz="6" w:space="0" w:color="auto"/>
              <w:bottom w:val="outset" w:sz="6" w:space="0" w:color="auto"/>
            </w:tcBorders>
          </w:tcPr>
          <w:p w:rsidR="001D35D7" w:rsidRPr="005A039A" w:rsidRDefault="001D35D7" w:rsidP="001119FE">
            <w:pPr>
              <w:jc w:val="center"/>
              <w:rPr>
                <w:sz w:val="24"/>
                <w:szCs w:val="24"/>
                <w:lang w:eastAsia="lv-LV"/>
              </w:rPr>
            </w:pPr>
            <w:r w:rsidRPr="005A039A">
              <w:rPr>
                <w:b/>
                <w:bCs/>
                <w:sz w:val="24"/>
                <w:szCs w:val="24"/>
                <w:lang w:eastAsia="lv-LV"/>
              </w:rPr>
              <w:t>VI. Sabiedrības līdzdalība un šīs līdzdalības rezultāti</w:t>
            </w:r>
          </w:p>
        </w:tc>
      </w:tr>
      <w:tr w:rsidR="001D35D7" w:rsidRPr="00D6459C" w:rsidTr="00C054B4">
        <w:trPr>
          <w:trHeight w:val="456"/>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1.</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Sabiedrības informēšana par projekta izstrādes uzsākšanu</w:t>
            </w:r>
          </w:p>
        </w:tc>
        <w:tc>
          <w:tcPr>
            <w:tcW w:w="4262" w:type="dxa"/>
            <w:gridSpan w:val="2"/>
            <w:tcBorders>
              <w:top w:val="outset" w:sz="6" w:space="0" w:color="auto"/>
              <w:left w:val="outset" w:sz="6" w:space="0" w:color="auto"/>
              <w:bottom w:val="outset" w:sz="6" w:space="0" w:color="auto"/>
            </w:tcBorders>
          </w:tcPr>
          <w:p w:rsidR="001D35D7" w:rsidRPr="00A90E0A" w:rsidRDefault="00AB3789" w:rsidP="00AB3789">
            <w:pPr>
              <w:ind w:right="127"/>
              <w:jc w:val="both"/>
              <w:rPr>
                <w:sz w:val="24"/>
                <w:szCs w:val="24"/>
                <w:lang w:eastAsia="lv-LV"/>
              </w:rPr>
            </w:pPr>
            <w:r>
              <w:rPr>
                <w:sz w:val="24"/>
                <w:szCs w:val="24"/>
                <w:lang w:eastAsia="lv-LV"/>
              </w:rPr>
              <w:t xml:space="preserve">Ministru kabineta noteikumu projekta </w:t>
            </w:r>
            <w:r w:rsidR="001D35D7">
              <w:rPr>
                <w:sz w:val="24"/>
                <w:szCs w:val="24"/>
                <w:lang w:eastAsia="lv-LV"/>
              </w:rPr>
              <w:t>izstrādes nepieciešamība paredzēta</w:t>
            </w:r>
            <w:r>
              <w:rPr>
                <w:sz w:val="24"/>
                <w:szCs w:val="24"/>
                <w:lang w:eastAsia="lv-LV"/>
              </w:rPr>
              <w:t xml:space="preserve"> kontekstā ar Nodokļu atbalsta pasākuma likumprojekta izstrādi.</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2.</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Sabiedrības līdzdalība projekta izstrādē</w:t>
            </w:r>
          </w:p>
        </w:tc>
        <w:tc>
          <w:tcPr>
            <w:tcW w:w="4262" w:type="dxa"/>
            <w:gridSpan w:val="2"/>
            <w:tcBorders>
              <w:top w:val="outset" w:sz="6" w:space="0" w:color="auto"/>
              <w:left w:val="outset" w:sz="6" w:space="0" w:color="auto"/>
              <w:bottom w:val="outset" w:sz="6" w:space="0" w:color="auto"/>
            </w:tcBorders>
          </w:tcPr>
          <w:p w:rsidR="001D35D7" w:rsidRPr="00A90E0A" w:rsidRDefault="001D35D7" w:rsidP="00B77FFC">
            <w:pPr>
              <w:ind w:right="127"/>
              <w:jc w:val="both"/>
              <w:rPr>
                <w:sz w:val="24"/>
                <w:szCs w:val="24"/>
                <w:lang w:eastAsia="lv-LV"/>
              </w:rPr>
            </w:pPr>
            <w:r w:rsidRPr="00D6459C">
              <w:rPr>
                <w:sz w:val="24"/>
                <w:szCs w:val="24"/>
              </w:rPr>
              <w:t>Latvijas Darba devēju konfederācija</w:t>
            </w:r>
            <w:r>
              <w:rPr>
                <w:sz w:val="24"/>
                <w:szCs w:val="24"/>
              </w:rPr>
              <w:t xml:space="preserve">, Latvijas Tirdzniecības un rūpniecības </w:t>
            </w:r>
            <w:r>
              <w:rPr>
                <w:sz w:val="24"/>
                <w:szCs w:val="24"/>
              </w:rPr>
              <w:lastRenderedPageBreak/>
              <w:t>kamera</w:t>
            </w:r>
            <w:r w:rsidR="00B77FFC">
              <w:rPr>
                <w:sz w:val="24"/>
                <w:szCs w:val="24"/>
              </w:rPr>
              <w:t>, Latvijas Pašvaldību savienība</w:t>
            </w:r>
            <w:r w:rsidRPr="00D6459C">
              <w:rPr>
                <w:sz w:val="24"/>
                <w:szCs w:val="24"/>
              </w:rPr>
              <w:t>.</w:t>
            </w:r>
            <w:r w:rsidRPr="00D6459C">
              <w:rPr>
                <w:sz w:val="24"/>
                <w:szCs w:val="24"/>
                <w:lang w:eastAsia="lv-LV"/>
              </w:rPr>
              <w:t xml:space="preserve"> </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lastRenderedPageBreak/>
              <w:t> 3.</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Sabiedrības līdzdalības rezultāti</w:t>
            </w:r>
          </w:p>
        </w:tc>
        <w:tc>
          <w:tcPr>
            <w:tcW w:w="4262" w:type="dxa"/>
            <w:gridSpan w:val="2"/>
            <w:tcBorders>
              <w:top w:val="outset" w:sz="6" w:space="0" w:color="auto"/>
              <w:left w:val="outset" w:sz="6" w:space="0" w:color="auto"/>
              <w:bottom w:val="outset" w:sz="6" w:space="0" w:color="auto"/>
            </w:tcBorders>
          </w:tcPr>
          <w:p w:rsidR="001D35D7" w:rsidRPr="00A90E0A" w:rsidRDefault="00883503" w:rsidP="00883503">
            <w:pPr>
              <w:jc w:val="both"/>
              <w:rPr>
                <w:sz w:val="24"/>
                <w:szCs w:val="24"/>
                <w:lang w:eastAsia="lv-LV"/>
              </w:rPr>
            </w:pPr>
            <w:r>
              <w:rPr>
                <w:sz w:val="24"/>
                <w:szCs w:val="24"/>
                <w:lang w:eastAsia="lv-LV"/>
              </w:rPr>
              <w:t>Ēnu ekonomikas apkarošanas d</w:t>
            </w:r>
            <w:r w:rsidR="001D35D7">
              <w:rPr>
                <w:sz w:val="24"/>
                <w:szCs w:val="24"/>
                <w:lang w:eastAsia="lv-LV"/>
              </w:rPr>
              <w:t xml:space="preserve">arba grupa konceptuāli atbalstīja </w:t>
            </w:r>
            <w:r>
              <w:rPr>
                <w:sz w:val="24"/>
                <w:szCs w:val="24"/>
                <w:lang w:eastAsia="lv-LV"/>
              </w:rPr>
              <w:t xml:space="preserve">noteikumu projekta </w:t>
            </w:r>
            <w:r w:rsidR="001D35D7">
              <w:rPr>
                <w:sz w:val="24"/>
                <w:szCs w:val="24"/>
                <w:lang w:eastAsia="lv-LV"/>
              </w:rPr>
              <w:t>izstrādi.</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4.</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Saeimas un ekspertu līdzdalība</w:t>
            </w:r>
          </w:p>
        </w:tc>
        <w:tc>
          <w:tcPr>
            <w:tcW w:w="4262" w:type="dxa"/>
            <w:gridSpan w:val="2"/>
            <w:tcBorders>
              <w:top w:val="outset" w:sz="6" w:space="0" w:color="auto"/>
              <w:left w:val="outset" w:sz="6" w:space="0" w:color="auto"/>
              <w:bottom w:val="outset" w:sz="6" w:space="0" w:color="auto"/>
            </w:tcBorders>
          </w:tcPr>
          <w:p w:rsidR="001D35D7" w:rsidRPr="00A90E0A" w:rsidRDefault="001D35D7" w:rsidP="00643A3D">
            <w:pPr>
              <w:rPr>
                <w:sz w:val="24"/>
                <w:szCs w:val="24"/>
                <w:lang w:eastAsia="lv-LV"/>
              </w:rPr>
            </w:pPr>
            <w:r>
              <w:rPr>
                <w:sz w:val="24"/>
                <w:szCs w:val="24"/>
                <w:lang w:eastAsia="lv-LV"/>
              </w:rPr>
              <w:t>Nav attiecināms</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5.</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360BDA">
            <w:pPr>
              <w:rPr>
                <w:sz w:val="24"/>
                <w:szCs w:val="24"/>
                <w:lang w:eastAsia="lv-LV"/>
              </w:rPr>
            </w:pPr>
            <w:r w:rsidRPr="005A039A">
              <w:rPr>
                <w:sz w:val="24"/>
                <w:szCs w:val="24"/>
                <w:lang w:eastAsia="lv-LV"/>
              </w:rPr>
              <w:t> Cita informācija </w:t>
            </w:r>
          </w:p>
        </w:tc>
        <w:tc>
          <w:tcPr>
            <w:tcW w:w="4262" w:type="dxa"/>
            <w:gridSpan w:val="2"/>
            <w:tcBorders>
              <w:top w:val="outset" w:sz="6" w:space="0" w:color="auto"/>
              <w:left w:val="outset" w:sz="6" w:space="0" w:color="auto"/>
              <w:bottom w:val="outset" w:sz="6" w:space="0" w:color="auto"/>
            </w:tcBorders>
          </w:tcPr>
          <w:p w:rsidR="001D35D7" w:rsidRPr="00A90E0A" w:rsidRDefault="001D35D7" w:rsidP="005F0EFE">
            <w:pPr>
              <w:rPr>
                <w:sz w:val="24"/>
                <w:szCs w:val="24"/>
                <w:lang w:eastAsia="lv-LV"/>
              </w:rPr>
            </w:pPr>
            <w:r w:rsidRPr="00A90E0A">
              <w:rPr>
                <w:sz w:val="24"/>
                <w:szCs w:val="24"/>
                <w:lang w:eastAsia="lv-LV"/>
              </w:rPr>
              <w:t>Nav</w:t>
            </w:r>
          </w:p>
        </w:tc>
      </w:tr>
      <w:tr w:rsidR="001D35D7" w:rsidRPr="00D6459C" w:rsidTr="00C054B4">
        <w:trPr>
          <w:tblCellSpacing w:w="0" w:type="dxa"/>
        </w:trPr>
        <w:tc>
          <w:tcPr>
            <w:tcW w:w="9224" w:type="dxa"/>
            <w:gridSpan w:val="7"/>
            <w:tcBorders>
              <w:top w:val="outset" w:sz="6" w:space="0" w:color="auto"/>
              <w:bottom w:val="outset" w:sz="6" w:space="0" w:color="auto"/>
            </w:tcBorders>
          </w:tcPr>
          <w:p w:rsidR="001D35D7" w:rsidRPr="005A039A" w:rsidRDefault="001D35D7" w:rsidP="001119FE">
            <w:pPr>
              <w:jc w:val="center"/>
              <w:rPr>
                <w:sz w:val="24"/>
                <w:szCs w:val="24"/>
                <w:lang w:eastAsia="lv-LV"/>
              </w:rPr>
            </w:pPr>
            <w:r w:rsidRPr="005A039A">
              <w:rPr>
                <w:b/>
                <w:bCs/>
                <w:sz w:val="24"/>
                <w:szCs w:val="24"/>
                <w:lang w:eastAsia="lv-LV"/>
              </w:rPr>
              <w:t>VII. Tiesību akta projekta izpildes nodrošināšana un tās ietekme uz institūcijām</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1.</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izpildē iesaistītās institūcijas</w:t>
            </w:r>
          </w:p>
        </w:tc>
        <w:tc>
          <w:tcPr>
            <w:tcW w:w="4262" w:type="dxa"/>
            <w:gridSpan w:val="2"/>
            <w:tcBorders>
              <w:top w:val="outset" w:sz="6" w:space="0" w:color="auto"/>
              <w:left w:val="outset" w:sz="6" w:space="0" w:color="auto"/>
              <w:bottom w:val="outset" w:sz="6" w:space="0" w:color="auto"/>
            </w:tcBorders>
          </w:tcPr>
          <w:p w:rsidR="001D35D7" w:rsidRPr="00A90E0A" w:rsidRDefault="001D35D7" w:rsidP="004405CA">
            <w:pPr>
              <w:rPr>
                <w:sz w:val="24"/>
                <w:szCs w:val="24"/>
                <w:lang w:eastAsia="lv-LV"/>
              </w:rPr>
            </w:pPr>
            <w:r>
              <w:rPr>
                <w:sz w:val="24"/>
                <w:szCs w:val="24"/>
                <w:lang w:eastAsia="lv-LV"/>
              </w:rPr>
              <w:t>Valsts ieņēmumu dienests, pašvaldības</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2.</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izpildes ietekme uz pārvaldes funkcijām</w:t>
            </w:r>
          </w:p>
        </w:tc>
        <w:tc>
          <w:tcPr>
            <w:tcW w:w="4262" w:type="dxa"/>
            <w:gridSpan w:val="2"/>
            <w:tcBorders>
              <w:top w:val="outset" w:sz="6" w:space="0" w:color="auto"/>
              <w:left w:val="outset" w:sz="6" w:space="0" w:color="auto"/>
              <w:bottom w:val="outset" w:sz="6" w:space="0" w:color="auto"/>
            </w:tcBorders>
          </w:tcPr>
          <w:p w:rsidR="001D35D7" w:rsidRPr="00F2213D" w:rsidRDefault="001D35D7" w:rsidP="00F90343">
            <w:pPr>
              <w:rPr>
                <w:sz w:val="24"/>
                <w:szCs w:val="24"/>
                <w:lang w:eastAsia="lv-LV"/>
              </w:rPr>
            </w:pPr>
            <w:r w:rsidRPr="00F2213D">
              <w:rPr>
                <w:sz w:val="24"/>
                <w:szCs w:val="24"/>
                <w:lang w:eastAsia="lv-LV"/>
              </w:rPr>
              <w:t> Projekt</w:t>
            </w:r>
            <w:r>
              <w:rPr>
                <w:sz w:val="24"/>
                <w:szCs w:val="24"/>
                <w:lang w:eastAsia="lv-LV"/>
              </w:rPr>
              <w:t>s neparedz jaunu funkciju VID un pašvaldībām, paredzētas nelielas izmaiņas esošo administratīvo funkciju veikšanā.</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3.</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izpildes ietekme uz pārvaldes institucionālo struktūru.</w:t>
            </w:r>
          </w:p>
          <w:p w:rsidR="001D35D7" w:rsidRPr="005A039A" w:rsidRDefault="001D35D7" w:rsidP="005F0EFE">
            <w:pPr>
              <w:rPr>
                <w:sz w:val="24"/>
                <w:szCs w:val="24"/>
                <w:lang w:eastAsia="lv-LV"/>
              </w:rPr>
            </w:pPr>
            <w:r w:rsidRPr="005A039A">
              <w:rPr>
                <w:sz w:val="24"/>
                <w:szCs w:val="24"/>
                <w:lang w:eastAsia="lv-LV"/>
              </w:rPr>
              <w:t>Jaunu institūciju izveide</w:t>
            </w:r>
          </w:p>
        </w:tc>
        <w:tc>
          <w:tcPr>
            <w:tcW w:w="4262" w:type="dxa"/>
            <w:gridSpan w:val="2"/>
            <w:tcBorders>
              <w:top w:val="outset" w:sz="6" w:space="0" w:color="auto"/>
              <w:left w:val="outset" w:sz="6" w:space="0" w:color="auto"/>
              <w:bottom w:val="outset" w:sz="6" w:space="0" w:color="auto"/>
            </w:tcBorders>
          </w:tcPr>
          <w:p w:rsidR="001D35D7" w:rsidRPr="00D6459C" w:rsidRDefault="001D35D7" w:rsidP="00665C23">
            <w:pPr>
              <w:rPr>
                <w:sz w:val="24"/>
                <w:szCs w:val="24"/>
              </w:rPr>
            </w:pPr>
            <w:r w:rsidRPr="00D6459C">
              <w:rPr>
                <w:sz w:val="24"/>
                <w:szCs w:val="24"/>
              </w:rPr>
              <w:t> Nav nepieciešams izveidot jaunas institūcijas.</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4.</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izpildes ietekme uz pārvaldes institucionālo struktūru.</w:t>
            </w:r>
          </w:p>
          <w:p w:rsidR="001D35D7" w:rsidRPr="005A039A" w:rsidRDefault="001D35D7" w:rsidP="005F0EFE">
            <w:pPr>
              <w:rPr>
                <w:sz w:val="24"/>
                <w:szCs w:val="24"/>
                <w:lang w:eastAsia="lv-LV"/>
              </w:rPr>
            </w:pPr>
            <w:r w:rsidRPr="005A039A">
              <w:rPr>
                <w:sz w:val="24"/>
                <w:szCs w:val="24"/>
                <w:lang w:eastAsia="lv-LV"/>
              </w:rPr>
              <w:t>Esošu institūciju likvidācija</w:t>
            </w:r>
          </w:p>
        </w:tc>
        <w:tc>
          <w:tcPr>
            <w:tcW w:w="4262" w:type="dxa"/>
            <w:gridSpan w:val="2"/>
            <w:tcBorders>
              <w:top w:val="outset" w:sz="6" w:space="0" w:color="auto"/>
              <w:left w:val="outset" w:sz="6" w:space="0" w:color="auto"/>
              <w:bottom w:val="outset" w:sz="6" w:space="0" w:color="auto"/>
            </w:tcBorders>
          </w:tcPr>
          <w:p w:rsidR="001D35D7" w:rsidRPr="00D6459C" w:rsidRDefault="001D35D7" w:rsidP="00665C23">
            <w:pPr>
              <w:rPr>
                <w:sz w:val="24"/>
                <w:szCs w:val="24"/>
              </w:rPr>
            </w:pPr>
            <w:r w:rsidRPr="00D6459C">
              <w:rPr>
                <w:sz w:val="24"/>
                <w:szCs w:val="24"/>
              </w:rPr>
              <w:t> Nav nepieciešams likvidēt esošas institūcijas.</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5.</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Projekta izpildes ietekme uz pārvaldes institucionālo struktūru.</w:t>
            </w:r>
          </w:p>
          <w:p w:rsidR="001D35D7" w:rsidRPr="005A039A" w:rsidRDefault="001D35D7" w:rsidP="005F0EFE">
            <w:pPr>
              <w:rPr>
                <w:sz w:val="24"/>
                <w:szCs w:val="24"/>
                <w:lang w:eastAsia="lv-LV"/>
              </w:rPr>
            </w:pPr>
            <w:r w:rsidRPr="005A039A">
              <w:rPr>
                <w:sz w:val="24"/>
                <w:szCs w:val="24"/>
                <w:lang w:eastAsia="lv-LV"/>
              </w:rPr>
              <w:t>Esošu institūciju reorganizācija</w:t>
            </w:r>
          </w:p>
        </w:tc>
        <w:tc>
          <w:tcPr>
            <w:tcW w:w="4262" w:type="dxa"/>
            <w:gridSpan w:val="2"/>
            <w:tcBorders>
              <w:top w:val="outset" w:sz="6" w:space="0" w:color="auto"/>
              <w:left w:val="outset" w:sz="6" w:space="0" w:color="auto"/>
              <w:bottom w:val="outset" w:sz="6" w:space="0" w:color="auto"/>
            </w:tcBorders>
          </w:tcPr>
          <w:p w:rsidR="001D35D7" w:rsidRPr="00D6459C" w:rsidRDefault="001D35D7" w:rsidP="00665C23">
            <w:pPr>
              <w:rPr>
                <w:sz w:val="24"/>
                <w:szCs w:val="24"/>
              </w:rPr>
            </w:pPr>
            <w:r w:rsidRPr="00D6459C">
              <w:rPr>
                <w:sz w:val="24"/>
                <w:szCs w:val="24"/>
              </w:rPr>
              <w:t> Nav nepieciešama esošo institūciju reorganizācija.</w:t>
            </w:r>
          </w:p>
        </w:tc>
      </w:tr>
      <w:tr w:rsidR="001D35D7" w:rsidRPr="00D6459C" w:rsidTr="00C054B4">
        <w:trPr>
          <w:tblCellSpacing w:w="0" w:type="dxa"/>
        </w:trPr>
        <w:tc>
          <w:tcPr>
            <w:tcW w:w="634" w:type="dxa"/>
            <w:gridSpan w:val="2"/>
            <w:tcBorders>
              <w:top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6.</w:t>
            </w:r>
          </w:p>
        </w:tc>
        <w:tc>
          <w:tcPr>
            <w:tcW w:w="4328" w:type="dxa"/>
            <w:gridSpan w:val="3"/>
            <w:tcBorders>
              <w:top w:val="outset" w:sz="6" w:space="0" w:color="auto"/>
              <w:left w:val="outset" w:sz="6" w:space="0" w:color="auto"/>
              <w:bottom w:val="outset" w:sz="6" w:space="0" w:color="auto"/>
              <w:right w:val="outset" w:sz="6" w:space="0" w:color="auto"/>
            </w:tcBorders>
          </w:tcPr>
          <w:p w:rsidR="001D35D7" w:rsidRPr="005A039A" w:rsidRDefault="001D35D7" w:rsidP="005F0EFE">
            <w:pPr>
              <w:rPr>
                <w:sz w:val="24"/>
                <w:szCs w:val="24"/>
                <w:lang w:eastAsia="lv-LV"/>
              </w:rPr>
            </w:pPr>
            <w:r w:rsidRPr="005A039A">
              <w:rPr>
                <w:sz w:val="24"/>
                <w:szCs w:val="24"/>
                <w:lang w:eastAsia="lv-LV"/>
              </w:rPr>
              <w:t> Cita informācija</w:t>
            </w:r>
          </w:p>
        </w:tc>
        <w:tc>
          <w:tcPr>
            <w:tcW w:w="4262" w:type="dxa"/>
            <w:gridSpan w:val="2"/>
            <w:tcBorders>
              <w:top w:val="outset" w:sz="6" w:space="0" w:color="auto"/>
              <w:left w:val="outset" w:sz="6" w:space="0" w:color="auto"/>
              <w:bottom w:val="outset" w:sz="6" w:space="0" w:color="auto"/>
            </w:tcBorders>
          </w:tcPr>
          <w:p w:rsidR="001D35D7" w:rsidRPr="00A90E0A" w:rsidRDefault="001D35D7" w:rsidP="005F0EFE">
            <w:pPr>
              <w:rPr>
                <w:sz w:val="24"/>
                <w:szCs w:val="24"/>
                <w:lang w:eastAsia="lv-LV"/>
              </w:rPr>
            </w:pPr>
            <w:r w:rsidRPr="00A90E0A">
              <w:rPr>
                <w:sz w:val="24"/>
                <w:szCs w:val="24"/>
                <w:lang w:eastAsia="lv-LV"/>
              </w:rPr>
              <w:t> Nav</w:t>
            </w:r>
          </w:p>
        </w:tc>
      </w:tr>
    </w:tbl>
    <w:p w:rsidR="001D35D7" w:rsidRDefault="001D35D7" w:rsidP="005F0EFE">
      <w:pPr>
        <w:pStyle w:val="BodyText2"/>
        <w:ind w:firstLine="0"/>
        <w:rPr>
          <w:sz w:val="24"/>
          <w:szCs w:val="24"/>
          <w:lang w:eastAsia="lv-LV"/>
        </w:rPr>
      </w:pPr>
    </w:p>
    <w:p w:rsidR="00397F2C" w:rsidRDefault="00397F2C" w:rsidP="005F0EFE">
      <w:pPr>
        <w:pStyle w:val="BodyText2"/>
        <w:ind w:firstLine="0"/>
        <w:rPr>
          <w:sz w:val="24"/>
          <w:szCs w:val="24"/>
          <w:lang w:eastAsia="lv-LV"/>
        </w:rPr>
      </w:pPr>
    </w:p>
    <w:p w:rsidR="00397F2C" w:rsidRDefault="00397F2C" w:rsidP="005F0EFE">
      <w:pPr>
        <w:pStyle w:val="BodyText2"/>
        <w:ind w:firstLine="0"/>
        <w:rPr>
          <w:sz w:val="24"/>
          <w:szCs w:val="24"/>
          <w:lang w:eastAsia="lv-LV"/>
        </w:rPr>
      </w:pPr>
    </w:p>
    <w:p w:rsidR="001D35D7" w:rsidRPr="00BD20D6" w:rsidRDefault="001D35D7" w:rsidP="005F0EFE">
      <w:pPr>
        <w:pStyle w:val="Heading5"/>
        <w:tabs>
          <w:tab w:val="left" w:pos="142"/>
          <w:tab w:val="left" w:pos="7200"/>
        </w:tabs>
        <w:spacing w:before="0" w:after="0"/>
        <w:rPr>
          <w:b w:val="0"/>
          <w:bCs w:val="0"/>
          <w:i w:val="0"/>
          <w:iCs w:val="0"/>
        </w:rPr>
      </w:pPr>
      <w:r w:rsidRPr="00BD20D6">
        <w:rPr>
          <w:b w:val="0"/>
          <w:bCs w:val="0"/>
          <w:i w:val="0"/>
          <w:iCs w:val="0"/>
        </w:rPr>
        <w:t>Finanšu ministrs</w:t>
      </w:r>
      <w:r w:rsidRPr="00BD20D6">
        <w:rPr>
          <w:b w:val="0"/>
          <w:bCs w:val="0"/>
          <w:i w:val="0"/>
          <w:iCs w:val="0"/>
        </w:rPr>
        <w:tab/>
        <w:t>A.Vilks</w:t>
      </w:r>
    </w:p>
    <w:p w:rsidR="001D35D7" w:rsidRDefault="001D35D7" w:rsidP="008264EB">
      <w:pPr>
        <w:rPr>
          <w:sz w:val="20"/>
          <w:szCs w:val="20"/>
        </w:rPr>
      </w:pPr>
    </w:p>
    <w:p w:rsidR="00397F2C" w:rsidRDefault="00397F2C" w:rsidP="008264EB">
      <w:pPr>
        <w:rPr>
          <w:sz w:val="20"/>
          <w:szCs w:val="20"/>
        </w:rPr>
      </w:pPr>
    </w:p>
    <w:p w:rsidR="00397F2C" w:rsidRDefault="00397F2C" w:rsidP="008264EB">
      <w:pPr>
        <w:rPr>
          <w:sz w:val="20"/>
          <w:szCs w:val="20"/>
        </w:rPr>
      </w:pPr>
    </w:p>
    <w:p w:rsidR="00397F2C" w:rsidRDefault="00397F2C"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bookmarkStart w:id="3" w:name="_GoBack"/>
      <w:bookmarkEnd w:id="3"/>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C54D0F" w:rsidRDefault="00C54D0F" w:rsidP="008264EB">
      <w:pPr>
        <w:rPr>
          <w:sz w:val="20"/>
          <w:szCs w:val="20"/>
        </w:rPr>
      </w:pPr>
    </w:p>
    <w:p w:rsidR="00397F2C" w:rsidRDefault="00397F2C" w:rsidP="008264EB">
      <w:pPr>
        <w:rPr>
          <w:sz w:val="20"/>
          <w:szCs w:val="20"/>
        </w:rPr>
      </w:pPr>
    </w:p>
    <w:p w:rsidR="001D35D7" w:rsidRDefault="001D35D7" w:rsidP="008264EB">
      <w:pPr>
        <w:rPr>
          <w:sz w:val="20"/>
          <w:szCs w:val="20"/>
        </w:rPr>
      </w:pPr>
    </w:p>
    <w:p w:rsidR="001D35D7" w:rsidRDefault="001D35D7" w:rsidP="008264EB">
      <w:pPr>
        <w:rPr>
          <w:sz w:val="20"/>
          <w:szCs w:val="20"/>
        </w:rPr>
      </w:pPr>
    </w:p>
    <w:p w:rsidR="005E73B0" w:rsidRDefault="004467E4" w:rsidP="008264EB">
      <w:pPr>
        <w:rPr>
          <w:sz w:val="20"/>
          <w:szCs w:val="20"/>
        </w:rPr>
      </w:pPr>
      <w:r>
        <w:rPr>
          <w:sz w:val="20"/>
          <w:szCs w:val="20"/>
        </w:rPr>
        <w:t>2012.08.2</w:t>
      </w:r>
      <w:r w:rsidR="005D3506">
        <w:rPr>
          <w:sz w:val="20"/>
          <w:szCs w:val="20"/>
        </w:rPr>
        <w:t>2</w:t>
      </w:r>
      <w:r>
        <w:rPr>
          <w:sz w:val="20"/>
          <w:szCs w:val="20"/>
        </w:rPr>
        <w:t>. 1</w:t>
      </w:r>
      <w:r w:rsidR="005D3506">
        <w:rPr>
          <w:sz w:val="20"/>
          <w:szCs w:val="20"/>
        </w:rPr>
        <w:t>6:52</w:t>
      </w:r>
    </w:p>
    <w:p w:rsidR="001D35D7" w:rsidRDefault="00C54D0F" w:rsidP="008264EB">
      <w:pPr>
        <w:rPr>
          <w:sz w:val="20"/>
          <w:szCs w:val="20"/>
        </w:rPr>
      </w:pPr>
      <w:r>
        <w:rPr>
          <w:sz w:val="20"/>
          <w:szCs w:val="20"/>
        </w:rPr>
        <w:t>960</w:t>
      </w:r>
    </w:p>
    <w:p w:rsidR="001D35D7" w:rsidRPr="00840284" w:rsidRDefault="001D35D7" w:rsidP="008264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 xml:space="preserve">Dace </w:t>
      </w:r>
      <w:proofErr w:type="spellStart"/>
      <w:r>
        <w:rPr>
          <w:rFonts w:ascii="Times New Roman" w:hAnsi="Times New Roman" w:cs="Times New Roman"/>
        </w:rPr>
        <w:t>Avotina</w:t>
      </w:r>
      <w:proofErr w:type="spellEnd"/>
      <w:r w:rsidRPr="00840284">
        <w:rPr>
          <w:rFonts w:ascii="Times New Roman" w:hAnsi="Times New Roman" w:cs="Times New Roman"/>
        </w:rPr>
        <w:t xml:space="preserve">, </w:t>
      </w:r>
      <w:r>
        <w:rPr>
          <w:rFonts w:ascii="Times New Roman" w:hAnsi="Times New Roman" w:cs="Times New Roman"/>
        </w:rPr>
        <w:t>67083920</w:t>
      </w:r>
    </w:p>
    <w:p w:rsidR="001D35D7" w:rsidRPr="00085EA4" w:rsidRDefault="005D3506" w:rsidP="00C54D0F">
      <w:hyperlink r:id="rId9" w:history="1">
        <w:r w:rsidR="001D35D7" w:rsidRPr="00440C77">
          <w:rPr>
            <w:rStyle w:val="Hyperlink"/>
            <w:sz w:val="20"/>
            <w:szCs w:val="20"/>
          </w:rPr>
          <w:t>Dace.Avotina@fm.gov.lv</w:t>
        </w:r>
      </w:hyperlink>
    </w:p>
    <w:sectPr w:rsidR="001D35D7" w:rsidRPr="00085EA4" w:rsidSect="00C054B4">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39" w:rsidRDefault="00C37639" w:rsidP="008125DD">
      <w:r>
        <w:separator/>
      </w:r>
    </w:p>
  </w:endnote>
  <w:endnote w:type="continuationSeparator" w:id="0">
    <w:p w:rsidR="00C37639" w:rsidRDefault="00C37639"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39" w:rsidRPr="00C054B4" w:rsidRDefault="00C37639" w:rsidP="00C054B4">
    <w:pPr>
      <w:jc w:val="both"/>
      <w:rPr>
        <w:noProof/>
        <w:sz w:val="20"/>
        <w:szCs w:val="20"/>
      </w:rPr>
    </w:pPr>
    <w:r w:rsidRPr="00C054B4">
      <w:rPr>
        <w:noProof/>
        <w:sz w:val="20"/>
        <w:szCs w:val="20"/>
      </w:rPr>
      <w:fldChar w:fldCharType="begin"/>
    </w:r>
    <w:r w:rsidRPr="00C054B4">
      <w:rPr>
        <w:noProof/>
        <w:sz w:val="20"/>
        <w:szCs w:val="20"/>
      </w:rPr>
      <w:instrText xml:space="preserve"> FILENAME  \* MERGEFORMAT </w:instrText>
    </w:r>
    <w:r w:rsidRPr="00C054B4">
      <w:rPr>
        <w:noProof/>
        <w:sz w:val="20"/>
        <w:szCs w:val="20"/>
      </w:rPr>
      <w:fldChar w:fldCharType="separate"/>
    </w:r>
    <w:r>
      <w:rPr>
        <w:noProof/>
        <w:sz w:val="20"/>
        <w:szCs w:val="20"/>
      </w:rPr>
      <w:t>FMAnot_grozMK149_20082012</w:t>
    </w:r>
    <w:r w:rsidRPr="00C054B4">
      <w:rPr>
        <w:noProof/>
        <w:sz w:val="20"/>
        <w:szCs w:val="20"/>
      </w:rPr>
      <w:fldChar w:fldCharType="end"/>
    </w:r>
    <w:r w:rsidRPr="00984598">
      <w:rPr>
        <w:noProof/>
        <w:sz w:val="20"/>
        <w:szCs w:val="20"/>
      </w:rPr>
      <w:t>;</w:t>
    </w:r>
    <w:r w:rsidRPr="003C0970">
      <w:rPr>
        <w:noProof/>
        <w:sz w:val="20"/>
        <w:szCs w:val="20"/>
      </w:rPr>
      <w:t xml:space="preserve"> </w:t>
    </w:r>
    <w:r w:rsidRPr="00C054B4">
      <w:rPr>
        <w:noProof/>
        <w:sz w:val="20"/>
        <w:szCs w:val="20"/>
      </w:rPr>
      <w:t>Tiesību akta projekta sākotnējās ietekmes novērtējuma ziņojums (anotācija)</w:t>
    </w:r>
    <w:r>
      <w:rPr>
        <w:noProof/>
        <w:sz w:val="20"/>
        <w:szCs w:val="20"/>
      </w:rPr>
      <w:t xml:space="preserve"> </w:t>
    </w:r>
    <w:r w:rsidRPr="00C054B4">
      <w:rPr>
        <w:noProof/>
        <w:sz w:val="20"/>
        <w:szCs w:val="20"/>
      </w:rPr>
      <w:t>Ministru kabineta noteikumu projektam „Grozījumi Ministru kabineta 2000.gada 18.aprīļa noteikumos Nr.149 „Kārtība, kādā kārtējie nodokļu maksājumi un nokavētie nodokļu maksājumi tiek ieskaitīti budžetā”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39" w:rsidRPr="00C054B4" w:rsidRDefault="00C37639" w:rsidP="00C054B4">
    <w:pPr>
      <w:jc w:val="both"/>
      <w:rPr>
        <w:noProof/>
        <w:sz w:val="20"/>
        <w:szCs w:val="20"/>
      </w:rPr>
    </w:pPr>
    <w:r w:rsidRPr="00C054B4">
      <w:rPr>
        <w:noProof/>
        <w:sz w:val="20"/>
        <w:szCs w:val="20"/>
      </w:rPr>
      <w:fldChar w:fldCharType="begin"/>
    </w:r>
    <w:r w:rsidRPr="00C054B4">
      <w:rPr>
        <w:noProof/>
        <w:sz w:val="20"/>
        <w:szCs w:val="20"/>
      </w:rPr>
      <w:instrText xml:space="preserve"> FILENAME  \* MERGEFORMAT </w:instrText>
    </w:r>
    <w:r w:rsidRPr="00C054B4">
      <w:rPr>
        <w:noProof/>
        <w:sz w:val="20"/>
        <w:szCs w:val="20"/>
      </w:rPr>
      <w:fldChar w:fldCharType="separate"/>
    </w:r>
    <w:r>
      <w:rPr>
        <w:noProof/>
        <w:sz w:val="20"/>
        <w:szCs w:val="20"/>
      </w:rPr>
      <w:t>FMAnot_grozMK149_20082012</w:t>
    </w:r>
    <w:r w:rsidRPr="00C054B4">
      <w:rPr>
        <w:noProof/>
        <w:sz w:val="20"/>
        <w:szCs w:val="20"/>
      </w:rPr>
      <w:fldChar w:fldCharType="end"/>
    </w:r>
    <w:r w:rsidRPr="00984598">
      <w:rPr>
        <w:noProof/>
        <w:sz w:val="20"/>
        <w:szCs w:val="20"/>
      </w:rPr>
      <w:t>;</w:t>
    </w:r>
    <w:r w:rsidRPr="003C0970">
      <w:rPr>
        <w:noProof/>
        <w:sz w:val="20"/>
        <w:szCs w:val="20"/>
      </w:rPr>
      <w:t xml:space="preserve"> </w:t>
    </w:r>
    <w:r w:rsidRPr="00C054B4">
      <w:rPr>
        <w:noProof/>
        <w:sz w:val="20"/>
        <w:szCs w:val="20"/>
      </w:rPr>
      <w:t>Tiesību akta projekta sākotnējās ietekmes novērtējuma ziņojums (anotācija)</w:t>
    </w:r>
    <w:r>
      <w:rPr>
        <w:noProof/>
        <w:sz w:val="20"/>
        <w:szCs w:val="20"/>
      </w:rPr>
      <w:t xml:space="preserve"> </w:t>
    </w:r>
    <w:r w:rsidRPr="00C054B4">
      <w:rPr>
        <w:noProof/>
        <w:sz w:val="20"/>
        <w:szCs w:val="20"/>
      </w:rPr>
      <w:t>Ministru kabineta noteikumu projektam „Grozījumi Ministru kabineta 2000.gada 18.aprīļa noteikumos Nr.149 „Kārtība, kādā kārtējie nodokļu maksājumi un nokavētie nodokļu maksājumi tiek ieskaitīti budžetā”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39" w:rsidRDefault="00C37639" w:rsidP="008125DD">
      <w:r>
        <w:separator/>
      </w:r>
    </w:p>
  </w:footnote>
  <w:footnote w:type="continuationSeparator" w:id="0">
    <w:p w:rsidR="00C37639" w:rsidRDefault="00C37639"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39" w:rsidRDefault="00C37639">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5D3506">
      <w:rPr>
        <w:noProof/>
        <w:sz w:val="20"/>
        <w:szCs w:val="20"/>
      </w:rPr>
      <w:t>4</w:t>
    </w:r>
    <w:r w:rsidRPr="009C62E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nsid w:val="281271E7"/>
    <w:multiLevelType w:val="hybridMultilevel"/>
    <w:tmpl w:val="CE7855C8"/>
    <w:lvl w:ilvl="0" w:tplc="ED14B49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28E87E5A"/>
    <w:multiLevelType w:val="hybridMultilevel"/>
    <w:tmpl w:val="CE7855C8"/>
    <w:lvl w:ilvl="0" w:tplc="ED14B49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087A52"/>
    <w:multiLevelType w:val="hybridMultilevel"/>
    <w:tmpl w:val="39F240A2"/>
    <w:lvl w:ilvl="0" w:tplc="CE9CDD66">
      <w:start w:val="1"/>
      <w:numFmt w:val="decimal"/>
      <w:lvlText w:val="%1."/>
      <w:lvlJc w:val="left"/>
      <w:pPr>
        <w:ind w:left="486" w:hanging="360"/>
      </w:pPr>
      <w:rPr>
        <w:rFonts w:hint="default"/>
        <w:i w:val="0"/>
        <w:iCs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6">
    <w:nsid w:val="4918696F"/>
    <w:multiLevelType w:val="hybridMultilevel"/>
    <w:tmpl w:val="8FAA0700"/>
    <w:lvl w:ilvl="0" w:tplc="82C2E6A2">
      <w:start w:val="7"/>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cs="Wingdings" w:hint="default"/>
      </w:rPr>
    </w:lvl>
    <w:lvl w:ilvl="3" w:tplc="04260001" w:tentative="1">
      <w:start w:val="1"/>
      <w:numFmt w:val="bullet"/>
      <w:lvlText w:val=""/>
      <w:lvlJc w:val="left"/>
      <w:pPr>
        <w:ind w:left="2646" w:hanging="360"/>
      </w:pPr>
      <w:rPr>
        <w:rFonts w:ascii="Symbol" w:hAnsi="Symbol" w:cs="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cs="Wingdings" w:hint="default"/>
      </w:rPr>
    </w:lvl>
    <w:lvl w:ilvl="6" w:tplc="04260001" w:tentative="1">
      <w:start w:val="1"/>
      <w:numFmt w:val="bullet"/>
      <w:lvlText w:val=""/>
      <w:lvlJc w:val="left"/>
      <w:pPr>
        <w:ind w:left="4806" w:hanging="360"/>
      </w:pPr>
      <w:rPr>
        <w:rFonts w:ascii="Symbol" w:hAnsi="Symbol" w:cs="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cs="Wingdings" w:hint="default"/>
      </w:rPr>
    </w:lvl>
  </w:abstractNum>
  <w:abstractNum w:abstractNumId="7">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cs="Wingdings" w:hint="default"/>
      </w:rPr>
    </w:lvl>
    <w:lvl w:ilvl="3" w:tplc="04260001" w:tentative="1">
      <w:start w:val="1"/>
      <w:numFmt w:val="bullet"/>
      <w:lvlText w:val=""/>
      <w:lvlJc w:val="left"/>
      <w:pPr>
        <w:ind w:left="2646" w:hanging="360"/>
      </w:pPr>
      <w:rPr>
        <w:rFonts w:ascii="Symbol" w:hAnsi="Symbol" w:cs="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cs="Wingdings" w:hint="default"/>
      </w:rPr>
    </w:lvl>
    <w:lvl w:ilvl="6" w:tplc="04260001" w:tentative="1">
      <w:start w:val="1"/>
      <w:numFmt w:val="bullet"/>
      <w:lvlText w:val=""/>
      <w:lvlJc w:val="left"/>
      <w:pPr>
        <w:ind w:left="4806" w:hanging="360"/>
      </w:pPr>
      <w:rPr>
        <w:rFonts w:ascii="Symbol" w:hAnsi="Symbol" w:cs="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cs="Wingdings" w:hint="default"/>
      </w:rPr>
    </w:lvl>
  </w:abstractNum>
  <w:abstractNum w:abstractNumId="8">
    <w:nsid w:val="55E92386"/>
    <w:multiLevelType w:val="hybridMultilevel"/>
    <w:tmpl w:val="C392729A"/>
    <w:lvl w:ilvl="0" w:tplc="C2C23C5A">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cs="Wingdings" w:hint="default"/>
      </w:rPr>
    </w:lvl>
    <w:lvl w:ilvl="3" w:tplc="04260001" w:tentative="1">
      <w:start w:val="1"/>
      <w:numFmt w:val="bullet"/>
      <w:lvlText w:val=""/>
      <w:lvlJc w:val="left"/>
      <w:pPr>
        <w:ind w:left="2646" w:hanging="360"/>
      </w:pPr>
      <w:rPr>
        <w:rFonts w:ascii="Symbol" w:hAnsi="Symbol" w:cs="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cs="Wingdings" w:hint="default"/>
      </w:rPr>
    </w:lvl>
    <w:lvl w:ilvl="6" w:tplc="04260001" w:tentative="1">
      <w:start w:val="1"/>
      <w:numFmt w:val="bullet"/>
      <w:lvlText w:val=""/>
      <w:lvlJc w:val="left"/>
      <w:pPr>
        <w:ind w:left="4806" w:hanging="360"/>
      </w:pPr>
      <w:rPr>
        <w:rFonts w:ascii="Symbol" w:hAnsi="Symbol" w:cs="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cs="Wingdings" w:hint="default"/>
      </w:rPr>
    </w:lvl>
  </w:abstractNum>
  <w:abstractNum w:abstractNumId="9">
    <w:nsid w:val="5E03704A"/>
    <w:multiLevelType w:val="hybridMultilevel"/>
    <w:tmpl w:val="88DCE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47729F"/>
    <w:multiLevelType w:val="hybridMultilevel"/>
    <w:tmpl w:val="DC648928"/>
    <w:lvl w:ilvl="0" w:tplc="04260001">
      <w:start w:val="1"/>
      <w:numFmt w:val="bullet"/>
      <w:lvlText w:val=""/>
      <w:lvlJc w:val="left"/>
      <w:pPr>
        <w:ind w:left="1440" w:hanging="360"/>
      </w:pPr>
      <w:rPr>
        <w:rFonts w:ascii="Symbol" w:hAnsi="Symbol" w:cs="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cs="Wingdings" w:hint="default"/>
      </w:rPr>
    </w:lvl>
    <w:lvl w:ilvl="3" w:tplc="04260001" w:tentative="1">
      <w:start w:val="1"/>
      <w:numFmt w:val="bullet"/>
      <w:lvlText w:val=""/>
      <w:lvlJc w:val="left"/>
      <w:pPr>
        <w:ind w:left="3600" w:hanging="360"/>
      </w:pPr>
      <w:rPr>
        <w:rFonts w:ascii="Symbol" w:hAnsi="Symbol" w:cs="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cs="Wingdings" w:hint="default"/>
      </w:rPr>
    </w:lvl>
    <w:lvl w:ilvl="6" w:tplc="04260001" w:tentative="1">
      <w:start w:val="1"/>
      <w:numFmt w:val="bullet"/>
      <w:lvlText w:val=""/>
      <w:lvlJc w:val="left"/>
      <w:pPr>
        <w:ind w:left="5760" w:hanging="360"/>
      </w:pPr>
      <w:rPr>
        <w:rFonts w:ascii="Symbol" w:hAnsi="Symbol" w:cs="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cs="Wingdings" w:hint="default"/>
      </w:rPr>
    </w:lvl>
  </w:abstractNum>
  <w:abstractNum w:abstractNumId="11">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2">
    <w:nsid w:val="67AF7CD0"/>
    <w:multiLevelType w:val="hybridMultilevel"/>
    <w:tmpl w:val="E9FE68C8"/>
    <w:lvl w:ilvl="0" w:tplc="B756F8E4">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cs="Wingdings" w:hint="default"/>
      </w:rPr>
    </w:lvl>
    <w:lvl w:ilvl="3" w:tplc="04260001" w:tentative="1">
      <w:start w:val="1"/>
      <w:numFmt w:val="bullet"/>
      <w:lvlText w:val=""/>
      <w:lvlJc w:val="left"/>
      <w:pPr>
        <w:ind w:left="2646" w:hanging="360"/>
      </w:pPr>
      <w:rPr>
        <w:rFonts w:ascii="Symbol" w:hAnsi="Symbol" w:cs="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cs="Wingdings" w:hint="default"/>
      </w:rPr>
    </w:lvl>
    <w:lvl w:ilvl="6" w:tplc="04260001" w:tentative="1">
      <w:start w:val="1"/>
      <w:numFmt w:val="bullet"/>
      <w:lvlText w:val=""/>
      <w:lvlJc w:val="left"/>
      <w:pPr>
        <w:ind w:left="4806" w:hanging="360"/>
      </w:pPr>
      <w:rPr>
        <w:rFonts w:ascii="Symbol" w:hAnsi="Symbol" w:cs="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cs="Wingdings" w:hint="default"/>
      </w:rPr>
    </w:lvl>
  </w:abstractNum>
  <w:abstractNum w:abstractNumId="13">
    <w:nsid w:val="686E06DF"/>
    <w:multiLevelType w:val="hybridMultilevel"/>
    <w:tmpl w:val="9426FDB2"/>
    <w:lvl w:ilvl="0" w:tplc="04260001">
      <w:start w:val="1"/>
      <w:numFmt w:val="bullet"/>
      <w:lvlText w:val=""/>
      <w:lvlJc w:val="left"/>
      <w:pPr>
        <w:ind w:left="825" w:hanging="360"/>
      </w:pPr>
      <w:rPr>
        <w:rFonts w:ascii="Symbol" w:hAnsi="Symbol" w:cs="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cs="Wingdings" w:hint="default"/>
      </w:rPr>
    </w:lvl>
    <w:lvl w:ilvl="3" w:tplc="04260001" w:tentative="1">
      <w:start w:val="1"/>
      <w:numFmt w:val="bullet"/>
      <w:lvlText w:val=""/>
      <w:lvlJc w:val="left"/>
      <w:pPr>
        <w:ind w:left="2985" w:hanging="360"/>
      </w:pPr>
      <w:rPr>
        <w:rFonts w:ascii="Symbol" w:hAnsi="Symbol" w:cs="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cs="Wingdings" w:hint="default"/>
      </w:rPr>
    </w:lvl>
    <w:lvl w:ilvl="6" w:tplc="04260001" w:tentative="1">
      <w:start w:val="1"/>
      <w:numFmt w:val="bullet"/>
      <w:lvlText w:val=""/>
      <w:lvlJc w:val="left"/>
      <w:pPr>
        <w:ind w:left="5145" w:hanging="360"/>
      </w:pPr>
      <w:rPr>
        <w:rFonts w:ascii="Symbol" w:hAnsi="Symbol" w:cs="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cs="Wingdings" w:hint="default"/>
      </w:rPr>
    </w:lvl>
  </w:abstractNum>
  <w:abstractNum w:abstractNumId="14">
    <w:nsid w:val="7F983C6D"/>
    <w:multiLevelType w:val="hybridMultilevel"/>
    <w:tmpl w:val="BAAE2282"/>
    <w:lvl w:ilvl="0" w:tplc="8174CB5E">
      <w:numFmt w:val="bullet"/>
      <w:lvlText w:val="-"/>
      <w:lvlJc w:val="left"/>
      <w:pPr>
        <w:ind w:left="825" w:hanging="360"/>
      </w:pPr>
      <w:rPr>
        <w:rFonts w:ascii="Times New Roman" w:eastAsia="Times New Roman" w:hAnsi="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cs="Wingdings" w:hint="default"/>
      </w:rPr>
    </w:lvl>
    <w:lvl w:ilvl="3" w:tplc="04260001" w:tentative="1">
      <w:start w:val="1"/>
      <w:numFmt w:val="bullet"/>
      <w:lvlText w:val=""/>
      <w:lvlJc w:val="left"/>
      <w:pPr>
        <w:ind w:left="2985" w:hanging="360"/>
      </w:pPr>
      <w:rPr>
        <w:rFonts w:ascii="Symbol" w:hAnsi="Symbol" w:cs="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cs="Wingdings" w:hint="default"/>
      </w:rPr>
    </w:lvl>
    <w:lvl w:ilvl="6" w:tplc="04260001" w:tentative="1">
      <w:start w:val="1"/>
      <w:numFmt w:val="bullet"/>
      <w:lvlText w:val=""/>
      <w:lvlJc w:val="left"/>
      <w:pPr>
        <w:ind w:left="5145" w:hanging="360"/>
      </w:pPr>
      <w:rPr>
        <w:rFonts w:ascii="Symbol" w:hAnsi="Symbol" w:cs="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cs="Wingdings" w:hint="default"/>
      </w:rPr>
    </w:lvl>
  </w:abstractNum>
  <w:num w:numId="1">
    <w:abstractNumId w:val="8"/>
  </w:num>
  <w:num w:numId="2">
    <w:abstractNumId w:val="12"/>
  </w:num>
  <w:num w:numId="3">
    <w:abstractNumId w:val="7"/>
  </w:num>
  <w:num w:numId="4">
    <w:abstractNumId w:val="0"/>
  </w:num>
  <w:num w:numId="5">
    <w:abstractNumId w:val="4"/>
  </w:num>
  <w:num w:numId="6">
    <w:abstractNumId w:val="3"/>
  </w:num>
  <w:num w:numId="7">
    <w:abstractNumId w:val="14"/>
  </w:num>
  <w:num w:numId="8">
    <w:abstractNumId w:val="10"/>
  </w:num>
  <w:num w:numId="9">
    <w:abstractNumId w:val="13"/>
  </w:num>
  <w:num w:numId="10">
    <w:abstractNumId w:val="5"/>
  </w:num>
  <w:num w:numId="11">
    <w:abstractNumId w:val="6"/>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A"/>
    <w:rsid w:val="00002E15"/>
    <w:rsid w:val="00003D04"/>
    <w:rsid w:val="00004CCF"/>
    <w:rsid w:val="00004EB5"/>
    <w:rsid w:val="00007B75"/>
    <w:rsid w:val="000106A5"/>
    <w:rsid w:val="0001199C"/>
    <w:rsid w:val="000132B9"/>
    <w:rsid w:val="000157B1"/>
    <w:rsid w:val="00016B08"/>
    <w:rsid w:val="0001788E"/>
    <w:rsid w:val="000209F0"/>
    <w:rsid w:val="00020D55"/>
    <w:rsid w:val="00024038"/>
    <w:rsid w:val="00031494"/>
    <w:rsid w:val="00032F60"/>
    <w:rsid w:val="00033CF8"/>
    <w:rsid w:val="00036550"/>
    <w:rsid w:val="00037085"/>
    <w:rsid w:val="00040487"/>
    <w:rsid w:val="000404D7"/>
    <w:rsid w:val="000425C1"/>
    <w:rsid w:val="00050172"/>
    <w:rsid w:val="00050266"/>
    <w:rsid w:val="0005162C"/>
    <w:rsid w:val="0005279F"/>
    <w:rsid w:val="00052FCE"/>
    <w:rsid w:val="000532D8"/>
    <w:rsid w:val="00057293"/>
    <w:rsid w:val="0006321F"/>
    <w:rsid w:val="00063B95"/>
    <w:rsid w:val="00065FE8"/>
    <w:rsid w:val="00070478"/>
    <w:rsid w:val="00077A57"/>
    <w:rsid w:val="000818BB"/>
    <w:rsid w:val="000840FE"/>
    <w:rsid w:val="000854FF"/>
    <w:rsid w:val="00085EA4"/>
    <w:rsid w:val="00090087"/>
    <w:rsid w:val="0009095D"/>
    <w:rsid w:val="000916CA"/>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1C5C"/>
    <w:rsid w:val="000D256F"/>
    <w:rsid w:val="000D2749"/>
    <w:rsid w:val="000D4287"/>
    <w:rsid w:val="000D58ED"/>
    <w:rsid w:val="000D66D2"/>
    <w:rsid w:val="000E2411"/>
    <w:rsid w:val="000E2A8F"/>
    <w:rsid w:val="000E5F76"/>
    <w:rsid w:val="000F0126"/>
    <w:rsid w:val="000F312B"/>
    <w:rsid w:val="000F3AD2"/>
    <w:rsid w:val="000F6EA7"/>
    <w:rsid w:val="00101188"/>
    <w:rsid w:val="00101FB9"/>
    <w:rsid w:val="00103682"/>
    <w:rsid w:val="00110200"/>
    <w:rsid w:val="00110A46"/>
    <w:rsid w:val="001119FE"/>
    <w:rsid w:val="0011363F"/>
    <w:rsid w:val="00114A07"/>
    <w:rsid w:val="0012301B"/>
    <w:rsid w:val="00123828"/>
    <w:rsid w:val="00124A50"/>
    <w:rsid w:val="00124CFC"/>
    <w:rsid w:val="00126C90"/>
    <w:rsid w:val="00131008"/>
    <w:rsid w:val="0013416C"/>
    <w:rsid w:val="001370A0"/>
    <w:rsid w:val="00140714"/>
    <w:rsid w:val="00143D5C"/>
    <w:rsid w:val="0014607F"/>
    <w:rsid w:val="001477AA"/>
    <w:rsid w:val="00147DB1"/>
    <w:rsid w:val="001510FA"/>
    <w:rsid w:val="00151F2F"/>
    <w:rsid w:val="00152700"/>
    <w:rsid w:val="00156D42"/>
    <w:rsid w:val="001600ED"/>
    <w:rsid w:val="00162DAD"/>
    <w:rsid w:val="001633B9"/>
    <w:rsid w:val="00163732"/>
    <w:rsid w:val="00164732"/>
    <w:rsid w:val="001656E1"/>
    <w:rsid w:val="001706FB"/>
    <w:rsid w:val="00172364"/>
    <w:rsid w:val="00181002"/>
    <w:rsid w:val="00184ECE"/>
    <w:rsid w:val="00187A45"/>
    <w:rsid w:val="00190450"/>
    <w:rsid w:val="00190A4A"/>
    <w:rsid w:val="001926B5"/>
    <w:rsid w:val="00196683"/>
    <w:rsid w:val="001A3AD5"/>
    <w:rsid w:val="001A6533"/>
    <w:rsid w:val="001A6FB4"/>
    <w:rsid w:val="001B0197"/>
    <w:rsid w:val="001B0345"/>
    <w:rsid w:val="001B3B62"/>
    <w:rsid w:val="001B5F38"/>
    <w:rsid w:val="001D1825"/>
    <w:rsid w:val="001D35D7"/>
    <w:rsid w:val="001D3D28"/>
    <w:rsid w:val="001E0C8C"/>
    <w:rsid w:val="001E0DD3"/>
    <w:rsid w:val="001E17B2"/>
    <w:rsid w:val="001E5245"/>
    <w:rsid w:val="001F40CC"/>
    <w:rsid w:val="001F44A1"/>
    <w:rsid w:val="001F52FC"/>
    <w:rsid w:val="001F63D5"/>
    <w:rsid w:val="001F641B"/>
    <w:rsid w:val="00201F69"/>
    <w:rsid w:val="0020393E"/>
    <w:rsid w:val="002073C4"/>
    <w:rsid w:val="0021238C"/>
    <w:rsid w:val="0021385F"/>
    <w:rsid w:val="00214C86"/>
    <w:rsid w:val="0021690C"/>
    <w:rsid w:val="00220650"/>
    <w:rsid w:val="00221D45"/>
    <w:rsid w:val="002220D8"/>
    <w:rsid w:val="00225C70"/>
    <w:rsid w:val="002266A8"/>
    <w:rsid w:val="00226B40"/>
    <w:rsid w:val="0023096D"/>
    <w:rsid w:val="00233B09"/>
    <w:rsid w:val="00234EE0"/>
    <w:rsid w:val="00235CFB"/>
    <w:rsid w:val="002409F3"/>
    <w:rsid w:val="00240D0E"/>
    <w:rsid w:val="00242F9F"/>
    <w:rsid w:val="00246909"/>
    <w:rsid w:val="00246AC2"/>
    <w:rsid w:val="00250631"/>
    <w:rsid w:val="0025183D"/>
    <w:rsid w:val="00254CE3"/>
    <w:rsid w:val="002558AA"/>
    <w:rsid w:val="0025590C"/>
    <w:rsid w:val="002606D7"/>
    <w:rsid w:val="00262B68"/>
    <w:rsid w:val="002649CA"/>
    <w:rsid w:val="00266B21"/>
    <w:rsid w:val="002674F8"/>
    <w:rsid w:val="0027203A"/>
    <w:rsid w:val="00275808"/>
    <w:rsid w:val="00275C84"/>
    <w:rsid w:val="002761CC"/>
    <w:rsid w:val="002778BE"/>
    <w:rsid w:val="002854EE"/>
    <w:rsid w:val="0029068A"/>
    <w:rsid w:val="002925F9"/>
    <w:rsid w:val="002A1149"/>
    <w:rsid w:val="002A321A"/>
    <w:rsid w:val="002A3EE5"/>
    <w:rsid w:val="002B11A9"/>
    <w:rsid w:val="002B21B0"/>
    <w:rsid w:val="002B21E8"/>
    <w:rsid w:val="002B25ED"/>
    <w:rsid w:val="002B32B6"/>
    <w:rsid w:val="002C44AA"/>
    <w:rsid w:val="002C5971"/>
    <w:rsid w:val="002C7200"/>
    <w:rsid w:val="002C764E"/>
    <w:rsid w:val="002D0453"/>
    <w:rsid w:val="002D097C"/>
    <w:rsid w:val="002D0B60"/>
    <w:rsid w:val="002D10F2"/>
    <w:rsid w:val="002D5252"/>
    <w:rsid w:val="002D7462"/>
    <w:rsid w:val="002D7AD9"/>
    <w:rsid w:val="002E2239"/>
    <w:rsid w:val="002F0702"/>
    <w:rsid w:val="002F1151"/>
    <w:rsid w:val="002F170C"/>
    <w:rsid w:val="002F231C"/>
    <w:rsid w:val="002F398B"/>
    <w:rsid w:val="002F5AA7"/>
    <w:rsid w:val="00300A08"/>
    <w:rsid w:val="00301498"/>
    <w:rsid w:val="00301778"/>
    <w:rsid w:val="00305ACB"/>
    <w:rsid w:val="00307DD0"/>
    <w:rsid w:val="00313206"/>
    <w:rsid w:val="003132B0"/>
    <w:rsid w:val="003134CF"/>
    <w:rsid w:val="00317933"/>
    <w:rsid w:val="003221E0"/>
    <w:rsid w:val="003237CA"/>
    <w:rsid w:val="00327603"/>
    <w:rsid w:val="00330AED"/>
    <w:rsid w:val="00330C74"/>
    <w:rsid w:val="00333C03"/>
    <w:rsid w:val="003363CC"/>
    <w:rsid w:val="00337AB7"/>
    <w:rsid w:val="00337FD0"/>
    <w:rsid w:val="00343349"/>
    <w:rsid w:val="003455D0"/>
    <w:rsid w:val="003459D3"/>
    <w:rsid w:val="003500FB"/>
    <w:rsid w:val="0035049F"/>
    <w:rsid w:val="00350C3D"/>
    <w:rsid w:val="00353135"/>
    <w:rsid w:val="00355FA8"/>
    <w:rsid w:val="00356153"/>
    <w:rsid w:val="00356240"/>
    <w:rsid w:val="00360BDA"/>
    <w:rsid w:val="003621E2"/>
    <w:rsid w:val="00362948"/>
    <w:rsid w:val="00364DBF"/>
    <w:rsid w:val="00374369"/>
    <w:rsid w:val="00382232"/>
    <w:rsid w:val="003864B9"/>
    <w:rsid w:val="00392507"/>
    <w:rsid w:val="00392F00"/>
    <w:rsid w:val="003930CC"/>
    <w:rsid w:val="00395A4C"/>
    <w:rsid w:val="00395CBC"/>
    <w:rsid w:val="0039636F"/>
    <w:rsid w:val="00397F2C"/>
    <w:rsid w:val="003A5FA4"/>
    <w:rsid w:val="003A75C1"/>
    <w:rsid w:val="003A7DC4"/>
    <w:rsid w:val="003B0028"/>
    <w:rsid w:val="003B0673"/>
    <w:rsid w:val="003B35F4"/>
    <w:rsid w:val="003B3E52"/>
    <w:rsid w:val="003C0970"/>
    <w:rsid w:val="003C60D0"/>
    <w:rsid w:val="003C6E2F"/>
    <w:rsid w:val="003C6FDD"/>
    <w:rsid w:val="003D1338"/>
    <w:rsid w:val="003D2391"/>
    <w:rsid w:val="003D31F8"/>
    <w:rsid w:val="003D3303"/>
    <w:rsid w:val="003D69EB"/>
    <w:rsid w:val="003E162A"/>
    <w:rsid w:val="003E3D28"/>
    <w:rsid w:val="003E3DBD"/>
    <w:rsid w:val="003E7020"/>
    <w:rsid w:val="003F3538"/>
    <w:rsid w:val="003F58F8"/>
    <w:rsid w:val="003F5C07"/>
    <w:rsid w:val="00402452"/>
    <w:rsid w:val="00403AC6"/>
    <w:rsid w:val="00407F84"/>
    <w:rsid w:val="004106C1"/>
    <w:rsid w:val="004170D6"/>
    <w:rsid w:val="00420082"/>
    <w:rsid w:val="004342E0"/>
    <w:rsid w:val="004405CA"/>
    <w:rsid w:val="00440C77"/>
    <w:rsid w:val="00443600"/>
    <w:rsid w:val="004444D9"/>
    <w:rsid w:val="004467E4"/>
    <w:rsid w:val="00446BC3"/>
    <w:rsid w:val="00451BC5"/>
    <w:rsid w:val="00453C57"/>
    <w:rsid w:val="00457FDD"/>
    <w:rsid w:val="00461A2A"/>
    <w:rsid w:val="00463BE7"/>
    <w:rsid w:val="004675C3"/>
    <w:rsid w:val="004675C8"/>
    <w:rsid w:val="004737E1"/>
    <w:rsid w:val="0047441F"/>
    <w:rsid w:val="00477685"/>
    <w:rsid w:val="0048584D"/>
    <w:rsid w:val="00494075"/>
    <w:rsid w:val="004973D9"/>
    <w:rsid w:val="004A0433"/>
    <w:rsid w:val="004A1A60"/>
    <w:rsid w:val="004B08EE"/>
    <w:rsid w:val="004B0FE9"/>
    <w:rsid w:val="004B19D4"/>
    <w:rsid w:val="004B3E89"/>
    <w:rsid w:val="004B3EB7"/>
    <w:rsid w:val="004B501F"/>
    <w:rsid w:val="004B544E"/>
    <w:rsid w:val="004B7B23"/>
    <w:rsid w:val="004C1FC4"/>
    <w:rsid w:val="004C2148"/>
    <w:rsid w:val="004C4DBE"/>
    <w:rsid w:val="004C5F52"/>
    <w:rsid w:val="004D14A0"/>
    <w:rsid w:val="004D1859"/>
    <w:rsid w:val="004D21E1"/>
    <w:rsid w:val="004D27E8"/>
    <w:rsid w:val="004D29F0"/>
    <w:rsid w:val="004D4DEF"/>
    <w:rsid w:val="004D6A39"/>
    <w:rsid w:val="004E0147"/>
    <w:rsid w:val="004E1BDF"/>
    <w:rsid w:val="004E2CD8"/>
    <w:rsid w:val="004E667B"/>
    <w:rsid w:val="004E714F"/>
    <w:rsid w:val="004E756C"/>
    <w:rsid w:val="004F28BA"/>
    <w:rsid w:val="004F485C"/>
    <w:rsid w:val="004F5515"/>
    <w:rsid w:val="004F7F51"/>
    <w:rsid w:val="00501875"/>
    <w:rsid w:val="00502969"/>
    <w:rsid w:val="00510ED3"/>
    <w:rsid w:val="00513CA1"/>
    <w:rsid w:val="00514322"/>
    <w:rsid w:val="00514CEE"/>
    <w:rsid w:val="005201D8"/>
    <w:rsid w:val="00521532"/>
    <w:rsid w:val="0052474E"/>
    <w:rsid w:val="00524E1B"/>
    <w:rsid w:val="00526952"/>
    <w:rsid w:val="00526A64"/>
    <w:rsid w:val="005274BB"/>
    <w:rsid w:val="00532461"/>
    <w:rsid w:val="00533279"/>
    <w:rsid w:val="0053430F"/>
    <w:rsid w:val="00534EC3"/>
    <w:rsid w:val="005376A4"/>
    <w:rsid w:val="0054450E"/>
    <w:rsid w:val="00544942"/>
    <w:rsid w:val="005457B1"/>
    <w:rsid w:val="005562EE"/>
    <w:rsid w:val="00561078"/>
    <w:rsid w:val="005616C8"/>
    <w:rsid w:val="0056247D"/>
    <w:rsid w:val="00562F81"/>
    <w:rsid w:val="00563363"/>
    <w:rsid w:val="0056453A"/>
    <w:rsid w:val="00566CC9"/>
    <w:rsid w:val="00567A64"/>
    <w:rsid w:val="005706F7"/>
    <w:rsid w:val="00570F90"/>
    <w:rsid w:val="00571F52"/>
    <w:rsid w:val="00573A1F"/>
    <w:rsid w:val="005762B0"/>
    <w:rsid w:val="00577061"/>
    <w:rsid w:val="00577FE5"/>
    <w:rsid w:val="00583EB9"/>
    <w:rsid w:val="00590849"/>
    <w:rsid w:val="0059331A"/>
    <w:rsid w:val="005946AC"/>
    <w:rsid w:val="005954B4"/>
    <w:rsid w:val="0059679B"/>
    <w:rsid w:val="0059739F"/>
    <w:rsid w:val="00597BD0"/>
    <w:rsid w:val="005A039A"/>
    <w:rsid w:val="005B2D51"/>
    <w:rsid w:val="005B74DA"/>
    <w:rsid w:val="005C1E93"/>
    <w:rsid w:val="005D3506"/>
    <w:rsid w:val="005D3C30"/>
    <w:rsid w:val="005D4AD8"/>
    <w:rsid w:val="005D559D"/>
    <w:rsid w:val="005E73B0"/>
    <w:rsid w:val="005F0EFE"/>
    <w:rsid w:val="005F674E"/>
    <w:rsid w:val="00605A3E"/>
    <w:rsid w:val="0060685C"/>
    <w:rsid w:val="006135DF"/>
    <w:rsid w:val="0061514D"/>
    <w:rsid w:val="00621AA4"/>
    <w:rsid w:val="00625B72"/>
    <w:rsid w:val="00626084"/>
    <w:rsid w:val="0062726E"/>
    <w:rsid w:val="00631202"/>
    <w:rsid w:val="00632A29"/>
    <w:rsid w:val="00635B05"/>
    <w:rsid w:val="006367A8"/>
    <w:rsid w:val="00643A3D"/>
    <w:rsid w:val="0064469C"/>
    <w:rsid w:val="00644E7F"/>
    <w:rsid w:val="00647BC9"/>
    <w:rsid w:val="0065091E"/>
    <w:rsid w:val="00650E32"/>
    <w:rsid w:val="006536D3"/>
    <w:rsid w:val="0065746F"/>
    <w:rsid w:val="0066198C"/>
    <w:rsid w:val="006625E8"/>
    <w:rsid w:val="00662672"/>
    <w:rsid w:val="00665C23"/>
    <w:rsid w:val="00672768"/>
    <w:rsid w:val="00675FC9"/>
    <w:rsid w:val="006766C6"/>
    <w:rsid w:val="0068020A"/>
    <w:rsid w:val="006821F2"/>
    <w:rsid w:val="00683A49"/>
    <w:rsid w:val="00683C25"/>
    <w:rsid w:val="00687E23"/>
    <w:rsid w:val="00691138"/>
    <w:rsid w:val="0069406A"/>
    <w:rsid w:val="006A5BEE"/>
    <w:rsid w:val="006A62FD"/>
    <w:rsid w:val="006A777C"/>
    <w:rsid w:val="006B0409"/>
    <w:rsid w:val="006B1D13"/>
    <w:rsid w:val="006B3CFB"/>
    <w:rsid w:val="006C1515"/>
    <w:rsid w:val="006C18BC"/>
    <w:rsid w:val="006C22C6"/>
    <w:rsid w:val="006C2AAA"/>
    <w:rsid w:val="006C3439"/>
    <w:rsid w:val="006C3B45"/>
    <w:rsid w:val="006C4D16"/>
    <w:rsid w:val="006C6120"/>
    <w:rsid w:val="006D0007"/>
    <w:rsid w:val="006D0FCD"/>
    <w:rsid w:val="006E0B6A"/>
    <w:rsid w:val="006E658B"/>
    <w:rsid w:val="006E6EA6"/>
    <w:rsid w:val="006F32C5"/>
    <w:rsid w:val="006F6289"/>
    <w:rsid w:val="006F7CBA"/>
    <w:rsid w:val="0070128C"/>
    <w:rsid w:val="007027CE"/>
    <w:rsid w:val="00702FDC"/>
    <w:rsid w:val="00706247"/>
    <w:rsid w:val="007074DB"/>
    <w:rsid w:val="00711EE5"/>
    <w:rsid w:val="0071238D"/>
    <w:rsid w:val="0071754B"/>
    <w:rsid w:val="00720C6D"/>
    <w:rsid w:val="007250B0"/>
    <w:rsid w:val="00725E4C"/>
    <w:rsid w:val="0072757E"/>
    <w:rsid w:val="00730454"/>
    <w:rsid w:val="00731075"/>
    <w:rsid w:val="00732E0A"/>
    <w:rsid w:val="0073354E"/>
    <w:rsid w:val="00733B66"/>
    <w:rsid w:val="007346C3"/>
    <w:rsid w:val="00734D73"/>
    <w:rsid w:val="00735684"/>
    <w:rsid w:val="00745407"/>
    <w:rsid w:val="00746E89"/>
    <w:rsid w:val="00747E39"/>
    <w:rsid w:val="00752F08"/>
    <w:rsid w:val="00753EC0"/>
    <w:rsid w:val="00763064"/>
    <w:rsid w:val="00763B23"/>
    <w:rsid w:val="00765810"/>
    <w:rsid w:val="007665AD"/>
    <w:rsid w:val="00766FB9"/>
    <w:rsid w:val="00771AF9"/>
    <w:rsid w:val="00772D65"/>
    <w:rsid w:val="00775E60"/>
    <w:rsid w:val="00784117"/>
    <w:rsid w:val="0078563D"/>
    <w:rsid w:val="00793EE1"/>
    <w:rsid w:val="0079410D"/>
    <w:rsid w:val="00794849"/>
    <w:rsid w:val="00794B39"/>
    <w:rsid w:val="00796BEB"/>
    <w:rsid w:val="00797FA6"/>
    <w:rsid w:val="007A0C42"/>
    <w:rsid w:val="007A1225"/>
    <w:rsid w:val="007A39B9"/>
    <w:rsid w:val="007A4BB7"/>
    <w:rsid w:val="007A7D95"/>
    <w:rsid w:val="007B1B05"/>
    <w:rsid w:val="007B2F0F"/>
    <w:rsid w:val="007B3C3E"/>
    <w:rsid w:val="007B4202"/>
    <w:rsid w:val="007C2428"/>
    <w:rsid w:val="007C6213"/>
    <w:rsid w:val="007D09E6"/>
    <w:rsid w:val="007D1D03"/>
    <w:rsid w:val="007D26FE"/>
    <w:rsid w:val="007D4392"/>
    <w:rsid w:val="007D4BB3"/>
    <w:rsid w:val="007D4BE2"/>
    <w:rsid w:val="007D4F5D"/>
    <w:rsid w:val="007D54F4"/>
    <w:rsid w:val="007D6062"/>
    <w:rsid w:val="007E150D"/>
    <w:rsid w:val="007E238B"/>
    <w:rsid w:val="007E4D50"/>
    <w:rsid w:val="007F4FA2"/>
    <w:rsid w:val="00805D61"/>
    <w:rsid w:val="008071A6"/>
    <w:rsid w:val="00807D08"/>
    <w:rsid w:val="008125DD"/>
    <w:rsid w:val="00813430"/>
    <w:rsid w:val="00816AA3"/>
    <w:rsid w:val="00817A10"/>
    <w:rsid w:val="008237C1"/>
    <w:rsid w:val="00825484"/>
    <w:rsid w:val="008264EB"/>
    <w:rsid w:val="00826652"/>
    <w:rsid w:val="0082792F"/>
    <w:rsid w:val="008305D5"/>
    <w:rsid w:val="00832C5E"/>
    <w:rsid w:val="0084021F"/>
    <w:rsid w:val="00840284"/>
    <w:rsid w:val="00840668"/>
    <w:rsid w:val="00841696"/>
    <w:rsid w:val="00841D7F"/>
    <w:rsid w:val="00845234"/>
    <w:rsid w:val="0084563F"/>
    <w:rsid w:val="00845E11"/>
    <w:rsid w:val="00850470"/>
    <w:rsid w:val="008506B9"/>
    <w:rsid w:val="008551C9"/>
    <w:rsid w:val="0086528D"/>
    <w:rsid w:val="0086614A"/>
    <w:rsid w:val="00867A87"/>
    <w:rsid w:val="00867C74"/>
    <w:rsid w:val="0087088A"/>
    <w:rsid w:val="00874871"/>
    <w:rsid w:val="008768DC"/>
    <w:rsid w:val="00877130"/>
    <w:rsid w:val="00881F21"/>
    <w:rsid w:val="00882009"/>
    <w:rsid w:val="00883503"/>
    <w:rsid w:val="0089286B"/>
    <w:rsid w:val="00895D1B"/>
    <w:rsid w:val="00896708"/>
    <w:rsid w:val="00897E19"/>
    <w:rsid w:val="008A0486"/>
    <w:rsid w:val="008A21CA"/>
    <w:rsid w:val="008A238C"/>
    <w:rsid w:val="008A331C"/>
    <w:rsid w:val="008B15F2"/>
    <w:rsid w:val="008B29CC"/>
    <w:rsid w:val="008B2A46"/>
    <w:rsid w:val="008B2F0A"/>
    <w:rsid w:val="008B37C8"/>
    <w:rsid w:val="008B4CC6"/>
    <w:rsid w:val="008B4E81"/>
    <w:rsid w:val="008C2DDA"/>
    <w:rsid w:val="008C6613"/>
    <w:rsid w:val="008C6964"/>
    <w:rsid w:val="008D0E91"/>
    <w:rsid w:val="008D59BC"/>
    <w:rsid w:val="008D7237"/>
    <w:rsid w:val="008E7630"/>
    <w:rsid w:val="008E7DE5"/>
    <w:rsid w:val="008F091E"/>
    <w:rsid w:val="008F284A"/>
    <w:rsid w:val="008F4DDA"/>
    <w:rsid w:val="008F54B4"/>
    <w:rsid w:val="009006C3"/>
    <w:rsid w:val="00900FF8"/>
    <w:rsid w:val="00901620"/>
    <w:rsid w:val="00903433"/>
    <w:rsid w:val="0090355F"/>
    <w:rsid w:val="00904AF7"/>
    <w:rsid w:val="009075F2"/>
    <w:rsid w:val="00907CFD"/>
    <w:rsid w:val="00912059"/>
    <w:rsid w:val="00913BA8"/>
    <w:rsid w:val="0091453D"/>
    <w:rsid w:val="00915520"/>
    <w:rsid w:val="0091718C"/>
    <w:rsid w:val="00922500"/>
    <w:rsid w:val="009231B6"/>
    <w:rsid w:val="00923933"/>
    <w:rsid w:val="00923DDD"/>
    <w:rsid w:val="009252B8"/>
    <w:rsid w:val="00925CEE"/>
    <w:rsid w:val="00926B88"/>
    <w:rsid w:val="00927F72"/>
    <w:rsid w:val="00931088"/>
    <w:rsid w:val="00936730"/>
    <w:rsid w:val="009368B9"/>
    <w:rsid w:val="00937BC4"/>
    <w:rsid w:val="00943EC8"/>
    <w:rsid w:val="00944B3D"/>
    <w:rsid w:val="00947A94"/>
    <w:rsid w:val="00951DD5"/>
    <w:rsid w:val="00956672"/>
    <w:rsid w:val="00956A18"/>
    <w:rsid w:val="00960403"/>
    <w:rsid w:val="00960EEF"/>
    <w:rsid w:val="0096121A"/>
    <w:rsid w:val="00963F93"/>
    <w:rsid w:val="00966B35"/>
    <w:rsid w:val="0097122D"/>
    <w:rsid w:val="00974A4C"/>
    <w:rsid w:val="009768BD"/>
    <w:rsid w:val="009777DD"/>
    <w:rsid w:val="0098388A"/>
    <w:rsid w:val="00984598"/>
    <w:rsid w:val="00984712"/>
    <w:rsid w:val="00985BE0"/>
    <w:rsid w:val="00985CE2"/>
    <w:rsid w:val="009865D6"/>
    <w:rsid w:val="00990F45"/>
    <w:rsid w:val="00991807"/>
    <w:rsid w:val="00993A36"/>
    <w:rsid w:val="009966EA"/>
    <w:rsid w:val="00996FC2"/>
    <w:rsid w:val="00997674"/>
    <w:rsid w:val="009A3458"/>
    <w:rsid w:val="009A52C5"/>
    <w:rsid w:val="009A679C"/>
    <w:rsid w:val="009A6886"/>
    <w:rsid w:val="009A6B60"/>
    <w:rsid w:val="009B2A3B"/>
    <w:rsid w:val="009B6F52"/>
    <w:rsid w:val="009B7EC2"/>
    <w:rsid w:val="009C62E1"/>
    <w:rsid w:val="009C797D"/>
    <w:rsid w:val="009D0DA7"/>
    <w:rsid w:val="009D1ACE"/>
    <w:rsid w:val="009D28DC"/>
    <w:rsid w:val="009D7122"/>
    <w:rsid w:val="009D7FED"/>
    <w:rsid w:val="009E297B"/>
    <w:rsid w:val="009E588D"/>
    <w:rsid w:val="009F3BF9"/>
    <w:rsid w:val="009F4705"/>
    <w:rsid w:val="009F5006"/>
    <w:rsid w:val="009F645B"/>
    <w:rsid w:val="009F682A"/>
    <w:rsid w:val="009F72D5"/>
    <w:rsid w:val="00A0342F"/>
    <w:rsid w:val="00A041E3"/>
    <w:rsid w:val="00A066AE"/>
    <w:rsid w:val="00A11351"/>
    <w:rsid w:val="00A120FA"/>
    <w:rsid w:val="00A125B3"/>
    <w:rsid w:val="00A12CC2"/>
    <w:rsid w:val="00A130C0"/>
    <w:rsid w:val="00A14C6C"/>
    <w:rsid w:val="00A15054"/>
    <w:rsid w:val="00A163CE"/>
    <w:rsid w:val="00A17B1C"/>
    <w:rsid w:val="00A214CD"/>
    <w:rsid w:val="00A24A5E"/>
    <w:rsid w:val="00A25462"/>
    <w:rsid w:val="00A25E07"/>
    <w:rsid w:val="00A2645B"/>
    <w:rsid w:val="00A32AAB"/>
    <w:rsid w:val="00A33D2E"/>
    <w:rsid w:val="00A37CFD"/>
    <w:rsid w:val="00A420E2"/>
    <w:rsid w:val="00A43EE3"/>
    <w:rsid w:val="00A50809"/>
    <w:rsid w:val="00A51070"/>
    <w:rsid w:val="00A5529D"/>
    <w:rsid w:val="00A625DB"/>
    <w:rsid w:val="00A6260E"/>
    <w:rsid w:val="00A731BA"/>
    <w:rsid w:val="00A7388D"/>
    <w:rsid w:val="00A7647F"/>
    <w:rsid w:val="00A775AB"/>
    <w:rsid w:val="00A775BC"/>
    <w:rsid w:val="00A80043"/>
    <w:rsid w:val="00A80124"/>
    <w:rsid w:val="00A82C41"/>
    <w:rsid w:val="00A8403B"/>
    <w:rsid w:val="00A86F30"/>
    <w:rsid w:val="00A90E0A"/>
    <w:rsid w:val="00A90F5F"/>
    <w:rsid w:val="00A92B15"/>
    <w:rsid w:val="00A93C56"/>
    <w:rsid w:val="00A9638C"/>
    <w:rsid w:val="00A97E23"/>
    <w:rsid w:val="00AA17D8"/>
    <w:rsid w:val="00AA70B6"/>
    <w:rsid w:val="00AA7138"/>
    <w:rsid w:val="00AB1FDA"/>
    <w:rsid w:val="00AB3789"/>
    <w:rsid w:val="00AB4301"/>
    <w:rsid w:val="00AB4CD7"/>
    <w:rsid w:val="00AB5FC6"/>
    <w:rsid w:val="00AC006E"/>
    <w:rsid w:val="00AC1462"/>
    <w:rsid w:val="00AC31B9"/>
    <w:rsid w:val="00AC4BAC"/>
    <w:rsid w:val="00AC4D94"/>
    <w:rsid w:val="00AC4E92"/>
    <w:rsid w:val="00AC5CFD"/>
    <w:rsid w:val="00AC7D8E"/>
    <w:rsid w:val="00AD12EB"/>
    <w:rsid w:val="00AD7705"/>
    <w:rsid w:val="00AE031B"/>
    <w:rsid w:val="00AE06FD"/>
    <w:rsid w:val="00AE46DC"/>
    <w:rsid w:val="00AE4A9A"/>
    <w:rsid w:val="00AF282E"/>
    <w:rsid w:val="00AF50A0"/>
    <w:rsid w:val="00AF67CE"/>
    <w:rsid w:val="00AF6A71"/>
    <w:rsid w:val="00B008F0"/>
    <w:rsid w:val="00B01684"/>
    <w:rsid w:val="00B03EDD"/>
    <w:rsid w:val="00B04852"/>
    <w:rsid w:val="00B05654"/>
    <w:rsid w:val="00B11662"/>
    <w:rsid w:val="00B137C6"/>
    <w:rsid w:val="00B15D62"/>
    <w:rsid w:val="00B16B83"/>
    <w:rsid w:val="00B16C2A"/>
    <w:rsid w:val="00B17C59"/>
    <w:rsid w:val="00B203D4"/>
    <w:rsid w:val="00B24E2C"/>
    <w:rsid w:val="00B2735F"/>
    <w:rsid w:val="00B32310"/>
    <w:rsid w:val="00B32F95"/>
    <w:rsid w:val="00B33565"/>
    <w:rsid w:val="00B3531E"/>
    <w:rsid w:val="00B35691"/>
    <w:rsid w:val="00B3644A"/>
    <w:rsid w:val="00B40B8F"/>
    <w:rsid w:val="00B410D5"/>
    <w:rsid w:val="00B441CE"/>
    <w:rsid w:val="00B53E21"/>
    <w:rsid w:val="00B54CA8"/>
    <w:rsid w:val="00B566EF"/>
    <w:rsid w:val="00B570FE"/>
    <w:rsid w:val="00B577D9"/>
    <w:rsid w:val="00B607EE"/>
    <w:rsid w:val="00B60C0D"/>
    <w:rsid w:val="00B6630A"/>
    <w:rsid w:val="00B6673B"/>
    <w:rsid w:val="00B70BC1"/>
    <w:rsid w:val="00B70E7F"/>
    <w:rsid w:val="00B7178E"/>
    <w:rsid w:val="00B74912"/>
    <w:rsid w:val="00B75465"/>
    <w:rsid w:val="00B77FFC"/>
    <w:rsid w:val="00B801F5"/>
    <w:rsid w:val="00B81BEC"/>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20D6"/>
    <w:rsid w:val="00BD35C0"/>
    <w:rsid w:val="00BD3E5A"/>
    <w:rsid w:val="00BD40C8"/>
    <w:rsid w:val="00BD68C2"/>
    <w:rsid w:val="00BD78F2"/>
    <w:rsid w:val="00BE174A"/>
    <w:rsid w:val="00BE2AD5"/>
    <w:rsid w:val="00BE57CB"/>
    <w:rsid w:val="00BF0C43"/>
    <w:rsid w:val="00BF329D"/>
    <w:rsid w:val="00BF4D21"/>
    <w:rsid w:val="00BF5183"/>
    <w:rsid w:val="00BF65F5"/>
    <w:rsid w:val="00BF77A5"/>
    <w:rsid w:val="00C0002A"/>
    <w:rsid w:val="00C018C7"/>
    <w:rsid w:val="00C028BE"/>
    <w:rsid w:val="00C04A99"/>
    <w:rsid w:val="00C054B4"/>
    <w:rsid w:val="00C057FE"/>
    <w:rsid w:val="00C14A49"/>
    <w:rsid w:val="00C15494"/>
    <w:rsid w:val="00C15BD3"/>
    <w:rsid w:val="00C16E7F"/>
    <w:rsid w:val="00C17BFF"/>
    <w:rsid w:val="00C2070B"/>
    <w:rsid w:val="00C21952"/>
    <w:rsid w:val="00C21E74"/>
    <w:rsid w:val="00C22CB0"/>
    <w:rsid w:val="00C33C87"/>
    <w:rsid w:val="00C34540"/>
    <w:rsid w:val="00C37372"/>
    <w:rsid w:val="00C37639"/>
    <w:rsid w:val="00C426F6"/>
    <w:rsid w:val="00C43E07"/>
    <w:rsid w:val="00C4469E"/>
    <w:rsid w:val="00C4622C"/>
    <w:rsid w:val="00C47D62"/>
    <w:rsid w:val="00C534E4"/>
    <w:rsid w:val="00C5374E"/>
    <w:rsid w:val="00C5414A"/>
    <w:rsid w:val="00C54D0F"/>
    <w:rsid w:val="00C56EAE"/>
    <w:rsid w:val="00C64A0C"/>
    <w:rsid w:val="00C65D2D"/>
    <w:rsid w:val="00C7307C"/>
    <w:rsid w:val="00C82F0D"/>
    <w:rsid w:val="00C83318"/>
    <w:rsid w:val="00C83EEB"/>
    <w:rsid w:val="00C85F36"/>
    <w:rsid w:val="00C87E9B"/>
    <w:rsid w:val="00C93F90"/>
    <w:rsid w:val="00C97598"/>
    <w:rsid w:val="00CA474A"/>
    <w:rsid w:val="00CA4DC4"/>
    <w:rsid w:val="00CB4AF1"/>
    <w:rsid w:val="00CB518B"/>
    <w:rsid w:val="00CB5C27"/>
    <w:rsid w:val="00CC062F"/>
    <w:rsid w:val="00CC2272"/>
    <w:rsid w:val="00CC3432"/>
    <w:rsid w:val="00CC35F4"/>
    <w:rsid w:val="00CC49B4"/>
    <w:rsid w:val="00CD065B"/>
    <w:rsid w:val="00CD537F"/>
    <w:rsid w:val="00CD791E"/>
    <w:rsid w:val="00CE514A"/>
    <w:rsid w:val="00CF17D1"/>
    <w:rsid w:val="00CF1F63"/>
    <w:rsid w:val="00CF203A"/>
    <w:rsid w:val="00CF3B2C"/>
    <w:rsid w:val="00CF6DC8"/>
    <w:rsid w:val="00D014D1"/>
    <w:rsid w:val="00D0363B"/>
    <w:rsid w:val="00D054F6"/>
    <w:rsid w:val="00D10330"/>
    <w:rsid w:val="00D1203B"/>
    <w:rsid w:val="00D150EA"/>
    <w:rsid w:val="00D154DB"/>
    <w:rsid w:val="00D15A96"/>
    <w:rsid w:val="00D20611"/>
    <w:rsid w:val="00D22ECC"/>
    <w:rsid w:val="00D25642"/>
    <w:rsid w:val="00D268A0"/>
    <w:rsid w:val="00D26CED"/>
    <w:rsid w:val="00D27E07"/>
    <w:rsid w:val="00D32FA8"/>
    <w:rsid w:val="00D404BB"/>
    <w:rsid w:val="00D4239C"/>
    <w:rsid w:val="00D42918"/>
    <w:rsid w:val="00D429FE"/>
    <w:rsid w:val="00D46E9F"/>
    <w:rsid w:val="00D47BBA"/>
    <w:rsid w:val="00D53766"/>
    <w:rsid w:val="00D54B1D"/>
    <w:rsid w:val="00D568B9"/>
    <w:rsid w:val="00D62132"/>
    <w:rsid w:val="00D6459C"/>
    <w:rsid w:val="00D64796"/>
    <w:rsid w:val="00D669BD"/>
    <w:rsid w:val="00D677EF"/>
    <w:rsid w:val="00D7249F"/>
    <w:rsid w:val="00D72546"/>
    <w:rsid w:val="00D72C32"/>
    <w:rsid w:val="00D745E6"/>
    <w:rsid w:val="00D74A98"/>
    <w:rsid w:val="00D7741C"/>
    <w:rsid w:val="00D77E81"/>
    <w:rsid w:val="00D806F0"/>
    <w:rsid w:val="00D86382"/>
    <w:rsid w:val="00D865D3"/>
    <w:rsid w:val="00D86ED3"/>
    <w:rsid w:val="00D91C2D"/>
    <w:rsid w:val="00D97B25"/>
    <w:rsid w:val="00D97D90"/>
    <w:rsid w:val="00D97F44"/>
    <w:rsid w:val="00DA0CAE"/>
    <w:rsid w:val="00DA23A5"/>
    <w:rsid w:val="00DA240F"/>
    <w:rsid w:val="00DA3269"/>
    <w:rsid w:val="00DA50E6"/>
    <w:rsid w:val="00DA7FA8"/>
    <w:rsid w:val="00DB42A9"/>
    <w:rsid w:val="00DB508D"/>
    <w:rsid w:val="00DB63FB"/>
    <w:rsid w:val="00DB7728"/>
    <w:rsid w:val="00DC1D8E"/>
    <w:rsid w:val="00DC3CBE"/>
    <w:rsid w:val="00DC52F0"/>
    <w:rsid w:val="00DC5EFE"/>
    <w:rsid w:val="00DD1D2C"/>
    <w:rsid w:val="00DD21CA"/>
    <w:rsid w:val="00DD2E2D"/>
    <w:rsid w:val="00DD6D34"/>
    <w:rsid w:val="00DD7846"/>
    <w:rsid w:val="00DE1C37"/>
    <w:rsid w:val="00DE452C"/>
    <w:rsid w:val="00DE4878"/>
    <w:rsid w:val="00DE5920"/>
    <w:rsid w:val="00DE5BFD"/>
    <w:rsid w:val="00DE5D16"/>
    <w:rsid w:val="00DE676A"/>
    <w:rsid w:val="00DF0727"/>
    <w:rsid w:val="00DF5944"/>
    <w:rsid w:val="00E00B95"/>
    <w:rsid w:val="00E00C4F"/>
    <w:rsid w:val="00E01859"/>
    <w:rsid w:val="00E03F32"/>
    <w:rsid w:val="00E0427B"/>
    <w:rsid w:val="00E06393"/>
    <w:rsid w:val="00E068BA"/>
    <w:rsid w:val="00E112B3"/>
    <w:rsid w:val="00E1176A"/>
    <w:rsid w:val="00E136E3"/>
    <w:rsid w:val="00E15379"/>
    <w:rsid w:val="00E15DED"/>
    <w:rsid w:val="00E211F4"/>
    <w:rsid w:val="00E21D71"/>
    <w:rsid w:val="00E22C46"/>
    <w:rsid w:val="00E24AAB"/>
    <w:rsid w:val="00E24E81"/>
    <w:rsid w:val="00E25553"/>
    <w:rsid w:val="00E318F3"/>
    <w:rsid w:val="00E31C07"/>
    <w:rsid w:val="00E31EE4"/>
    <w:rsid w:val="00E332BD"/>
    <w:rsid w:val="00E3734B"/>
    <w:rsid w:val="00E41C8D"/>
    <w:rsid w:val="00E45208"/>
    <w:rsid w:val="00E4781A"/>
    <w:rsid w:val="00E54F33"/>
    <w:rsid w:val="00E568D2"/>
    <w:rsid w:val="00E60316"/>
    <w:rsid w:val="00E62AEF"/>
    <w:rsid w:val="00E63F5E"/>
    <w:rsid w:val="00E64B2B"/>
    <w:rsid w:val="00E653A6"/>
    <w:rsid w:val="00E77E85"/>
    <w:rsid w:val="00E84864"/>
    <w:rsid w:val="00E85E64"/>
    <w:rsid w:val="00E924ED"/>
    <w:rsid w:val="00E93117"/>
    <w:rsid w:val="00E93BAB"/>
    <w:rsid w:val="00E949EC"/>
    <w:rsid w:val="00E94A74"/>
    <w:rsid w:val="00E95027"/>
    <w:rsid w:val="00E9731B"/>
    <w:rsid w:val="00EA3201"/>
    <w:rsid w:val="00EA3BB3"/>
    <w:rsid w:val="00EA4790"/>
    <w:rsid w:val="00EB0A59"/>
    <w:rsid w:val="00EB1C65"/>
    <w:rsid w:val="00EB4EA8"/>
    <w:rsid w:val="00EC03A8"/>
    <w:rsid w:val="00EC3371"/>
    <w:rsid w:val="00ED6726"/>
    <w:rsid w:val="00ED6C1A"/>
    <w:rsid w:val="00EE177F"/>
    <w:rsid w:val="00EE2D66"/>
    <w:rsid w:val="00EE385C"/>
    <w:rsid w:val="00EE6D56"/>
    <w:rsid w:val="00EE76FB"/>
    <w:rsid w:val="00EF1B2D"/>
    <w:rsid w:val="00F044A5"/>
    <w:rsid w:val="00F07C07"/>
    <w:rsid w:val="00F07CC7"/>
    <w:rsid w:val="00F10CCC"/>
    <w:rsid w:val="00F11780"/>
    <w:rsid w:val="00F13FC5"/>
    <w:rsid w:val="00F20098"/>
    <w:rsid w:val="00F21B81"/>
    <w:rsid w:val="00F2213D"/>
    <w:rsid w:val="00F229FB"/>
    <w:rsid w:val="00F25DF3"/>
    <w:rsid w:val="00F26EAB"/>
    <w:rsid w:val="00F315C7"/>
    <w:rsid w:val="00F354E8"/>
    <w:rsid w:val="00F36871"/>
    <w:rsid w:val="00F37EF5"/>
    <w:rsid w:val="00F407E7"/>
    <w:rsid w:val="00F44151"/>
    <w:rsid w:val="00F47275"/>
    <w:rsid w:val="00F516E8"/>
    <w:rsid w:val="00F53F7E"/>
    <w:rsid w:val="00F565D8"/>
    <w:rsid w:val="00F643C2"/>
    <w:rsid w:val="00F646B0"/>
    <w:rsid w:val="00F64C5D"/>
    <w:rsid w:val="00F6593E"/>
    <w:rsid w:val="00F67A91"/>
    <w:rsid w:val="00F73A57"/>
    <w:rsid w:val="00F763C1"/>
    <w:rsid w:val="00F77A94"/>
    <w:rsid w:val="00F80AAD"/>
    <w:rsid w:val="00F81748"/>
    <w:rsid w:val="00F8287B"/>
    <w:rsid w:val="00F85657"/>
    <w:rsid w:val="00F85D72"/>
    <w:rsid w:val="00F87F33"/>
    <w:rsid w:val="00F90343"/>
    <w:rsid w:val="00F9040A"/>
    <w:rsid w:val="00F907E2"/>
    <w:rsid w:val="00F90A19"/>
    <w:rsid w:val="00F9215A"/>
    <w:rsid w:val="00F923EA"/>
    <w:rsid w:val="00F93660"/>
    <w:rsid w:val="00F954A5"/>
    <w:rsid w:val="00F968F0"/>
    <w:rsid w:val="00F970B8"/>
    <w:rsid w:val="00FA3631"/>
    <w:rsid w:val="00FA6CFB"/>
    <w:rsid w:val="00FA70AE"/>
    <w:rsid w:val="00FB0252"/>
    <w:rsid w:val="00FB0C1E"/>
    <w:rsid w:val="00FB287F"/>
    <w:rsid w:val="00FB646B"/>
    <w:rsid w:val="00FC0537"/>
    <w:rsid w:val="00FC170C"/>
    <w:rsid w:val="00FC3F9F"/>
    <w:rsid w:val="00FC45CF"/>
    <w:rsid w:val="00FC68B5"/>
    <w:rsid w:val="00FC69F0"/>
    <w:rsid w:val="00FC717F"/>
    <w:rsid w:val="00FC77EB"/>
    <w:rsid w:val="00FD0971"/>
    <w:rsid w:val="00FD0BA1"/>
    <w:rsid w:val="00FD4781"/>
    <w:rsid w:val="00FE007C"/>
    <w:rsid w:val="00FE354D"/>
    <w:rsid w:val="00FE36B6"/>
    <w:rsid w:val="00FF0A44"/>
    <w:rsid w:val="00FF4402"/>
    <w:rsid w:val="00FF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rPr>
      <w:sz w:val="28"/>
      <w:szCs w:val="28"/>
      <w:lang w:val="lv-LV" w:eastAsia="en-US"/>
    </w:rPr>
  </w:style>
  <w:style w:type="paragraph" w:styleId="Heading1">
    <w:name w:val="heading 1"/>
    <w:basedOn w:val="Normal"/>
    <w:next w:val="Normal"/>
    <w:link w:val="Heading1Char"/>
    <w:uiPriority w:val="99"/>
    <w:qFormat/>
    <w:rsid w:val="00A130C0"/>
    <w:pPr>
      <w:keepNext/>
      <w:keepLines/>
      <w:outlineLvl w:val="0"/>
    </w:pPr>
    <w:rPr>
      <w:rFonts w:eastAsia="Times New Roman"/>
      <w:b/>
      <w:bCs/>
      <w:sz w:val="32"/>
      <w:szCs w:val="32"/>
    </w:rPr>
  </w:style>
  <w:style w:type="paragraph" w:styleId="Heading5">
    <w:name w:val="heading 5"/>
    <w:basedOn w:val="Normal"/>
    <w:next w:val="Normal"/>
    <w:link w:val="Heading5Char"/>
    <w:uiPriority w:val="99"/>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0C0"/>
    <w:rPr>
      <w:rFonts w:eastAsia="Times New Roman"/>
      <w:b/>
      <w:bCs/>
      <w:sz w:val="28"/>
      <w:szCs w:val="28"/>
    </w:rPr>
  </w:style>
  <w:style w:type="character" w:customStyle="1" w:styleId="Heading5Char">
    <w:name w:val="Heading 5 Char"/>
    <w:basedOn w:val="DefaultParagraphFont"/>
    <w:link w:val="Heading5"/>
    <w:uiPriority w:val="99"/>
    <w:rsid w:val="00BB1E0F"/>
    <w:rPr>
      <w:rFonts w:eastAsia="Times New Roman"/>
      <w:b/>
      <w:bCs/>
      <w:i/>
      <w:iCs/>
      <w:kern w:val="1"/>
      <w:sz w:val="26"/>
      <w:szCs w:val="26"/>
      <w:lang w:eastAsia="ar-SA" w:bidi="ar-SA"/>
    </w:rPr>
  </w:style>
  <w:style w:type="paragraph" w:customStyle="1" w:styleId="naisnod">
    <w:name w:val="naisnod"/>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uiPriority w:val="99"/>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spelle">
    <w:name w:val="spelle"/>
    <w:basedOn w:val="DefaultParagraphFont"/>
    <w:uiPriority w:val="99"/>
    <w:rsid w:val="00A130C0"/>
  </w:style>
  <w:style w:type="character" w:styleId="Hyperlink">
    <w:name w:val="Hyperlink"/>
    <w:basedOn w:val="DefaultParagraphFont"/>
    <w:uiPriority w:val="99"/>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rsid w:val="009D7FED"/>
    <w:rPr>
      <w:sz w:val="16"/>
      <w:szCs w:val="16"/>
    </w:rPr>
  </w:style>
  <w:style w:type="paragraph" w:styleId="CommentText">
    <w:name w:val="annotation text"/>
    <w:basedOn w:val="Normal"/>
    <w:link w:val="CommentTextChar"/>
    <w:uiPriority w:val="99"/>
    <w:semiHidden/>
    <w:rsid w:val="009D7FED"/>
    <w:rPr>
      <w:rFonts w:ascii="Calibri" w:hAnsi="Calibri" w:cs="Calibri"/>
      <w:sz w:val="20"/>
      <w:szCs w:val="20"/>
    </w:rPr>
  </w:style>
  <w:style w:type="character" w:customStyle="1" w:styleId="CommentTextChar">
    <w:name w:val="Comment Text Char"/>
    <w:basedOn w:val="DefaultParagraphFont"/>
    <w:link w:val="CommentText"/>
    <w:uiPriority w:val="99"/>
    <w:semiHidden/>
    <w:rsid w:val="009D7FED"/>
    <w:rPr>
      <w:rFonts w:ascii="Calibri" w:hAnsi="Calibri" w:cs="Calibri"/>
      <w:sz w:val="20"/>
      <w:szCs w:val="20"/>
    </w:rPr>
  </w:style>
  <w:style w:type="paragraph" w:styleId="BalloonText">
    <w:name w:val="Balloon Text"/>
    <w:basedOn w:val="Normal"/>
    <w:link w:val="BalloonTextChar"/>
    <w:uiPriority w:val="99"/>
    <w:semiHidden/>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99"/>
    <w:qFormat/>
    <w:rsid w:val="0013416C"/>
    <w:rPr>
      <w:sz w:val="28"/>
      <w:szCs w:val="28"/>
      <w:lang w:val="lv-LV" w:eastAsia="en-US"/>
    </w:rPr>
  </w:style>
  <w:style w:type="paragraph" w:styleId="BodyText2">
    <w:name w:val="Body Text 2"/>
    <w:basedOn w:val="Normal"/>
    <w:link w:val="BodyText2Char1"/>
    <w:uiPriority w:val="99"/>
    <w:rsid w:val="00BB1E0F"/>
    <w:pPr>
      <w:ind w:firstLine="700"/>
      <w:jc w:val="both"/>
    </w:pPr>
    <w:rPr>
      <w:rFonts w:eastAsia="Times New Roman"/>
    </w:rPr>
  </w:style>
  <w:style w:type="character" w:customStyle="1" w:styleId="BodyText2Char">
    <w:name w:val="Body Text 2 Char"/>
    <w:basedOn w:val="DefaultParagraphFont"/>
    <w:uiPriority w:val="99"/>
    <w:semiHidden/>
    <w:rPr>
      <w:sz w:val="28"/>
      <w:szCs w:val="28"/>
      <w:lang w:val="lv-LV" w:eastAsia="en-US"/>
    </w:rPr>
  </w:style>
  <w:style w:type="character" w:customStyle="1" w:styleId="BodyText2Char1">
    <w:name w:val="Body Text 2 Char1"/>
    <w:basedOn w:val="DefaultParagraphFont"/>
    <w:link w:val="BodyText2"/>
    <w:uiPriority w:val="99"/>
    <w:rsid w:val="00BB1E0F"/>
    <w:rPr>
      <w:rFonts w:eastAsia="Times New Roman"/>
      <w:sz w:val="24"/>
      <w:szCs w:val="24"/>
    </w:rPr>
  </w:style>
  <w:style w:type="paragraph" w:styleId="Header">
    <w:name w:val="header"/>
    <w:basedOn w:val="Normal"/>
    <w:link w:val="HeaderChar"/>
    <w:uiPriority w:val="99"/>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uiPriority w:val="99"/>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uiPriority w:val="99"/>
    <w:rsid w:val="00EE76FB"/>
  </w:style>
  <w:style w:type="paragraph" w:styleId="Revision">
    <w:name w:val="Revision"/>
    <w:hidden/>
    <w:uiPriority w:val="99"/>
    <w:semiHidden/>
    <w:rsid w:val="0082792F"/>
    <w:rPr>
      <w:sz w:val="28"/>
      <w:szCs w:val="28"/>
      <w:lang w:val="lv-LV" w:eastAsia="en-US"/>
    </w:rPr>
  </w:style>
  <w:style w:type="paragraph" w:styleId="CommentSubject">
    <w:name w:val="annotation subject"/>
    <w:basedOn w:val="CommentText"/>
    <w:next w:val="CommentText"/>
    <w:link w:val="CommentSubjectChar"/>
    <w:uiPriority w:val="99"/>
    <w:semiHidden/>
    <w:rsid w:val="003C6E2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C6E2F"/>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rPr>
      <w:sz w:val="28"/>
      <w:szCs w:val="28"/>
      <w:lang w:val="lv-LV" w:eastAsia="en-US"/>
    </w:rPr>
  </w:style>
  <w:style w:type="paragraph" w:styleId="Heading1">
    <w:name w:val="heading 1"/>
    <w:basedOn w:val="Normal"/>
    <w:next w:val="Normal"/>
    <w:link w:val="Heading1Char"/>
    <w:uiPriority w:val="99"/>
    <w:qFormat/>
    <w:rsid w:val="00A130C0"/>
    <w:pPr>
      <w:keepNext/>
      <w:keepLines/>
      <w:outlineLvl w:val="0"/>
    </w:pPr>
    <w:rPr>
      <w:rFonts w:eastAsia="Times New Roman"/>
      <w:b/>
      <w:bCs/>
      <w:sz w:val="32"/>
      <w:szCs w:val="32"/>
    </w:rPr>
  </w:style>
  <w:style w:type="paragraph" w:styleId="Heading5">
    <w:name w:val="heading 5"/>
    <w:basedOn w:val="Normal"/>
    <w:next w:val="Normal"/>
    <w:link w:val="Heading5Char"/>
    <w:uiPriority w:val="99"/>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0C0"/>
    <w:rPr>
      <w:rFonts w:eastAsia="Times New Roman"/>
      <w:b/>
      <w:bCs/>
      <w:sz w:val="28"/>
      <w:szCs w:val="28"/>
    </w:rPr>
  </w:style>
  <w:style w:type="character" w:customStyle="1" w:styleId="Heading5Char">
    <w:name w:val="Heading 5 Char"/>
    <w:basedOn w:val="DefaultParagraphFont"/>
    <w:link w:val="Heading5"/>
    <w:uiPriority w:val="99"/>
    <w:rsid w:val="00BB1E0F"/>
    <w:rPr>
      <w:rFonts w:eastAsia="Times New Roman"/>
      <w:b/>
      <w:bCs/>
      <w:i/>
      <w:iCs/>
      <w:kern w:val="1"/>
      <w:sz w:val="26"/>
      <w:szCs w:val="26"/>
      <w:lang w:eastAsia="ar-SA" w:bidi="ar-SA"/>
    </w:rPr>
  </w:style>
  <w:style w:type="paragraph" w:customStyle="1" w:styleId="naisnod">
    <w:name w:val="naisnod"/>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uiPriority w:val="99"/>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uiPriority w:val="99"/>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spelle">
    <w:name w:val="spelle"/>
    <w:basedOn w:val="DefaultParagraphFont"/>
    <w:uiPriority w:val="99"/>
    <w:rsid w:val="00A130C0"/>
  </w:style>
  <w:style w:type="character" w:styleId="Hyperlink">
    <w:name w:val="Hyperlink"/>
    <w:basedOn w:val="DefaultParagraphFont"/>
    <w:uiPriority w:val="99"/>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rsid w:val="009D7FED"/>
    <w:rPr>
      <w:sz w:val="16"/>
      <w:szCs w:val="16"/>
    </w:rPr>
  </w:style>
  <w:style w:type="paragraph" w:styleId="CommentText">
    <w:name w:val="annotation text"/>
    <w:basedOn w:val="Normal"/>
    <w:link w:val="CommentTextChar"/>
    <w:uiPriority w:val="99"/>
    <w:semiHidden/>
    <w:rsid w:val="009D7FED"/>
    <w:rPr>
      <w:rFonts w:ascii="Calibri" w:hAnsi="Calibri" w:cs="Calibri"/>
      <w:sz w:val="20"/>
      <w:szCs w:val="20"/>
    </w:rPr>
  </w:style>
  <w:style w:type="character" w:customStyle="1" w:styleId="CommentTextChar">
    <w:name w:val="Comment Text Char"/>
    <w:basedOn w:val="DefaultParagraphFont"/>
    <w:link w:val="CommentText"/>
    <w:uiPriority w:val="99"/>
    <w:semiHidden/>
    <w:rsid w:val="009D7FED"/>
    <w:rPr>
      <w:rFonts w:ascii="Calibri" w:hAnsi="Calibri" w:cs="Calibri"/>
      <w:sz w:val="20"/>
      <w:szCs w:val="20"/>
    </w:rPr>
  </w:style>
  <w:style w:type="paragraph" w:styleId="BalloonText">
    <w:name w:val="Balloon Text"/>
    <w:basedOn w:val="Normal"/>
    <w:link w:val="BalloonTextChar"/>
    <w:uiPriority w:val="99"/>
    <w:semiHidden/>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99"/>
    <w:qFormat/>
    <w:rsid w:val="0013416C"/>
    <w:rPr>
      <w:sz w:val="28"/>
      <w:szCs w:val="28"/>
      <w:lang w:val="lv-LV" w:eastAsia="en-US"/>
    </w:rPr>
  </w:style>
  <w:style w:type="paragraph" w:styleId="BodyText2">
    <w:name w:val="Body Text 2"/>
    <w:basedOn w:val="Normal"/>
    <w:link w:val="BodyText2Char1"/>
    <w:uiPriority w:val="99"/>
    <w:rsid w:val="00BB1E0F"/>
    <w:pPr>
      <w:ind w:firstLine="700"/>
      <w:jc w:val="both"/>
    </w:pPr>
    <w:rPr>
      <w:rFonts w:eastAsia="Times New Roman"/>
    </w:rPr>
  </w:style>
  <w:style w:type="character" w:customStyle="1" w:styleId="BodyText2Char">
    <w:name w:val="Body Text 2 Char"/>
    <w:basedOn w:val="DefaultParagraphFont"/>
    <w:uiPriority w:val="99"/>
    <w:semiHidden/>
    <w:rPr>
      <w:sz w:val="28"/>
      <w:szCs w:val="28"/>
      <w:lang w:val="lv-LV" w:eastAsia="en-US"/>
    </w:rPr>
  </w:style>
  <w:style w:type="character" w:customStyle="1" w:styleId="BodyText2Char1">
    <w:name w:val="Body Text 2 Char1"/>
    <w:basedOn w:val="DefaultParagraphFont"/>
    <w:link w:val="BodyText2"/>
    <w:uiPriority w:val="99"/>
    <w:rsid w:val="00BB1E0F"/>
    <w:rPr>
      <w:rFonts w:eastAsia="Times New Roman"/>
      <w:sz w:val="24"/>
      <w:szCs w:val="24"/>
    </w:rPr>
  </w:style>
  <w:style w:type="paragraph" w:styleId="Header">
    <w:name w:val="header"/>
    <w:basedOn w:val="Normal"/>
    <w:link w:val="HeaderChar"/>
    <w:uiPriority w:val="99"/>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uiPriority w:val="99"/>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uiPriority w:val="99"/>
    <w:rsid w:val="00EE76FB"/>
  </w:style>
  <w:style w:type="paragraph" w:styleId="Revision">
    <w:name w:val="Revision"/>
    <w:hidden/>
    <w:uiPriority w:val="99"/>
    <w:semiHidden/>
    <w:rsid w:val="0082792F"/>
    <w:rPr>
      <w:sz w:val="28"/>
      <w:szCs w:val="28"/>
      <w:lang w:val="lv-LV" w:eastAsia="en-US"/>
    </w:rPr>
  </w:style>
  <w:style w:type="paragraph" w:styleId="CommentSubject">
    <w:name w:val="annotation subject"/>
    <w:basedOn w:val="CommentText"/>
    <w:next w:val="CommentText"/>
    <w:link w:val="CommentSubjectChar"/>
    <w:uiPriority w:val="99"/>
    <w:semiHidden/>
    <w:rsid w:val="003C6E2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C6E2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2613">
      <w:marLeft w:val="0"/>
      <w:marRight w:val="0"/>
      <w:marTop w:val="0"/>
      <w:marBottom w:val="0"/>
      <w:divBdr>
        <w:top w:val="none" w:sz="0" w:space="0" w:color="auto"/>
        <w:left w:val="none" w:sz="0" w:space="0" w:color="auto"/>
        <w:bottom w:val="none" w:sz="0" w:space="0" w:color="auto"/>
        <w:right w:val="none" w:sz="0" w:space="0" w:color="auto"/>
      </w:divBdr>
    </w:div>
    <w:div w:id="229342615">
      <w:marLeft w:val="0"/>
      <w:marRight w:val="0"/>
      <w:marTop w:val="0"/>
      <w:marBottom w:val="0"/>
      <w:divBdr>
        <w:top w:val="none" w:sz="0" w:space="0" w:color="auto"/>
        <w:left w:val="none" w:sz="0" w:space="0" w:color="auto"/>
        <w:bottom w:val="none" w:sz="0" w:space="0" w:color="auto"/>
        <w:right w:val="none" w:sz="0" w:space="0" w:color="auto"/>
      </w:divBdr>
    </w:div>
    <w:div w:id="229342616">
      <w:marLeft w:val="0"/>
      <w:marRight w:val="0"/>
      <w:marTop w:val="0"/>
      <w:marBottom w:val="0"/>
      <w:divBdr>
        <w:top w:val="none" w:sz="0" w:space="0" w:color="auto"/>
        <w:left w:val="none" w:sz="0" w:space="0" w:color="auto"/>
        <w:bottom w:val="none" w:sz="0" w:space="0" w:color="auto"/>
        <w:right w:val="none" w:sz="0" w:space="0" w:color="auto"/>
      </w:divBdr>
    </w:div>
    <w:div w:id="229342617">
      <w:marLeft w:val="0"/>
      <w:marRight w:val="0"/>
      <w:marTop w:val="0"/>
      <w:marBottom w:val="0"/>
      <w:divBdr>
        <w:top w:val="none" w:sz="0" w:space="0" w:color="auto"/>
        <w:left w:val="none" w:sz="0" w:space="0" w:color="auto"/>
        <w:bottom w:val="none" w:sz="0" w:space="0" w:color="auto"/>
        <w:right w:val="none" w:sz="0" w:space="0" w:color="auto"/>
      </w:divBdr>
    </w:div>
    <w:div w:id="229342618">
      <w:marLeft w:val="0"/>
      <w:marRight w:val="0"/>
      <w:marTop w:val="0"/>
      <w:marBottom w:val="0"/>
      <w:divBdr>
        <w:top w:val="none" w:sz="0" w:space="0" w:color="auto"/>
        <w:left w:val="none" w:sz="0" w:space="0" w:color="auto"/>
        <w:bottom w:val="none" w:sz="0" w:space="0" w:color="auto"/>
        <w:right w:val="none" w:sz="0" w:space="0" w:color="auto"/>
      </w:divBdr>
    </w:div>
    <w:div w:id="229342619">
      <w:marLeft w:val="0"/>
      <w:marRight w:val="0"/>
      <w:marTop w:val="0"/>
      <w:marBottom w:val="0"/>
      <w:divBdr>
        <w:top w:val="none" w:sz="0" w:space="0" w:color="auto"/>
        <w:left w:val="none" w:sz="0" w:space="0" w:color="auto"/>
        <w:bottom w:val="none" w:sz="0" w:space="0" w:color="auto"/>
        <w:right w:val="none" w:sz="0" w:space="0" w:color="auto"/>
      </w:divBdr>
      <w:divsChild>
        <w:div w:id="2293426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12460157">
      <w:bodyDiv w:val="1"/>
      <w:marLeft w:val="0"/>
      <w:marRight w:val="0"/>
      <w:marTop w:val="0"/>
      <w:marBottom w:val="0"/>
      <w:divBdr>
        <w:top w:val="none" w:sz="0" w:space="0" w:color="auto"/>
        <w:left w:val="none" w:sz="0" w:space="0" w:color="auto"/>
        <w:bottom w:val="none" w:sz="0" w:space="0" w:color="auto"/>
        <w:right w:val="none" w:sz="0" w:space="0" w:color="auto"/>
      </w:divBdr>
    </w:div>
    <w:div w:id="18147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80400851&amp;Req=0101032009080400851&amp;Key=0103012002121932767&amp;Hash=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Avot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960</Words>
  <Characters>6893</Characters>
  <Application>Microsoft Office Word</Application>
  <DocSecurity>0</DocSecurity>
  <Lines>258</Lines>
  <Paragraphs>128</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(anotācija)Ministru kabineta noteikumu projektam „Grozījumi Ministru kabineta 2000.gada 18.aprīļa noteikumos Nr.149 „Kārtība, kādā kārtējie nodokļu maksājumi un nokavētie nodokļu maksājumi tie</vt:lpstr>
    </vt:vector>
  </TitlesOfParts>
  <Company>Finanšu ministrija</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(anotācija)Ministru kabineta noteikumu projektam „Grozījumi Ministru kabineta 2000.gada 18.aprīļa noteikumos Nr.149 „Kārtība, kādā kārtējie nodokļu maksājumi un nokavētie nodokļu maksājumi tiek ieskaitīti budžetā”</dc:title>
  <dc:subject>Anotācija</dc:subject>
  <dc:creator>D.Avotiņa</dc:creator>
  <dc:description>Tālrunis 67083920
Fakss 67095421
Dace.Avotīna@fm.gov.lv</dc:description>
  <cp:lastModifiedBy>D.Avotina</cp:lastModifiedBy>
  <cp:revision>8</cp:revision>
  <cp:lastPrinted>2011-06-03T13:10:00Z</cp:lastPrinted>
  <dcterms:created xsi:type="dcterms:W3CDTF">2012-08-20T11:42:00Z</dcterms:created>
  <dcterms:modified xsi:type="dcterms:W3CDTF">2012-08-22T13:52:00Z</dcterms:modified>
  <cp:category>FM</cp:category>
</cp:coreProperties>
</file>