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8C" w:rsidRDefault="0056128C" w:rsidP="0056128C">
      <w:pPr>
        <w:pStyle w:val="Heading1"/>
        <w:ind w:left="0" w:right="-1"/>
        <w:jc w:val="right"/>
        <w:rPr>
          <w:bCs/>
          <w:i/>
          <w:szCs w:val="28"/>
          <w:lang w:val="lv-LV"/>
        </w:rPr>
      </w:pPr>
      <w:r>
        <w:rPr>
          <w:bCs/>
          <w:i/>
          <w:szCs w:val="28"/>
          <w:lang w:val="lv-LV"/>
        </w:rPr>
        <w:t>Projekts</w:t>
      </w:r>
    </w:p>
    <w:p w:rsidR="0056128C" w:rsidRPr="0056128C" w:rsidRDefault="0056128C" w:rsidP="0056128C">
      <w:pPr>
        <w:rPr>
          <w:lang w:eastAsia="en-US"/>
        </w:rPr>
      </w:pPr>
    </w:p>
    <w:p w:rsidR="0056128C" w:rsidRPr="0056128C" w:rsidRDefault="0056128C" w:rsidP="0056128C">
      <w:pPr>
        <w:rPr>
          <w:lang w:eastAsia="en-US"/>
        </w:rPr>
      </w:pPr>
    </w:p>
    <w:p w:rsidR="00F276B6" w:rsidRDefault="00F276B6" w:rsidP="00404B9D">
      <w:pPr>
        <w:pStyle w:val="Heading1"/>
        <w:ind w:left="0"/>
        <w:rPr>
          <w:b/>
          <w:bCs/>
          <w:sz w:val="32"/>
          <w:lang w:val="lv-LV"/>
        </w:rPr>
      </w:pPr>
      <w:r w:rsidRPr="00F67341">
        <w:rPr>
          <w:b/>
          <w:bCs/>
          <w:sz w:val="32"/>
          <w:lang w:val="lv-LV"/>
        </w:rPr>
        <w:t>LATVIJAS REPUBLIKAS MINISTRU KABINETS</w:t>
      </w:r>
    </w:p>
    <w:p w:rsidR="00422D46" w:rsidRPr="00422D46" w:rsidRDefault="00422D46" w:rsidP="00422D46">
      <w:pPr>
        <w:rPr>
          <w:lang w:eastAsia="en-US"/>
        </w:rPr>
      </w:pPr>
    </w:p>
    <w:p w:rsidR="00F276B6" w:rsidRPr="00D210F7" w:rsidRDefault="00D210F7" w:rsidP="00D210F7">
      <w:pPr>
        <w:jc w:val="center"/>
        <w:rPr>
          <w:sz w:val="28"/>
          <w:szCs w:val="28"/>
        </w:rPr>
      </w:pPr>
      <w:r w:rsidRPr="00D210F7">
        <w:rPr>
          <w:sz w:val="28"/>
          <w:szCs w:val="28"/>
        </w:rPr>
        <w:t>ieteikumi</w:t>
      </w:r>
    </w:p>
    <w:p w:rsidR="005903CB" w:rsidRDefault="005903CB" w:rsidP="00D210F7">
      <w:pPr>
        <w:rPr>
          <w:b/>
          <w:sz w:val="28"/>
          <w:szCs w:val="28"/>
        </w:rPr>
      </w:pPr>
    </w:p>
    <w:p w:rsidR="00422D46" w:rsidRDefault="00422D46" w:rsidP="00D210F7">
      <w:pPr>
        <w:rPr>
          <w:b/>
          <w:sz w:val="28"/>
          <w:szCs w:val="28"/>
        </w:rPr>
      </w:pPr>
    </w:p>
    <w:p w:rsidR="00F276B6" w:rsidRPr="00F276B6" w:rsidRDefault="00D210F7" w:rsidP="00F276B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Vienotas apjoma un kvalitātes prasības valsts institūciju </w:t>
      </w:r>
      <w:r w:rsidR="007E4F88">
        <w:rPr>
          <w:b/>
          <w:sz w:val="28"/>
          <w:szCs w:val="28"/>
        </w:rPr>
        <w:t>biroja</w:t>
      </w:r>
      <w:r>
        <w:rPr>
          <w:b/>
          <w:sz w:val="28"/>
          <w:szCs w:val="28"/>
        </w:rPr>
        <w:t xml:space="preserve"> telpām</w:t>
      </w:r>
    </w:p>
    <w:p w:rsidR="00422D46" w:rsidRPr="00F67341" w:rsidRDefault="00422D46" w:rsidP="00F276B6">
      <w:pPr>
        <w:ind w:left="426"/>
        <w:jc w:val="center"/>
        <w:rPr>
          <w:b/>
        </w:rPr>
      </w:pPr>
    </w:p>
    <w:p w:rsidR="00F276B6" w:rsidRDefault="00F276B6" w:rsidP="00D210F7">
      <w:pPr>
        <w:pStyle w:val="BodyTextIndent3"/>
        <w:ind w:left="5529"/>
      </w:pPr>
      <w:r w:rsidRPr="00F67341">
        <w:t>Izdoti saskaņā</w:t>
      </w:r>
      <w:r w:rsidR="00D210F7">
        <w:t xml:space="preserve"> </w:t>
      </w:r>
      <w:r w:rsidRPr="00F67341">
        <w:t xml:space="preserve">ar </w:t>
      </w:r>
      <w:r w:rsidR="00D210F7">
        <w:t>Valsts pārvaldes iekārtas likuma 72.panta pirmās daļas 2.punktu</w:t>
      </w:r>
    </w:p>
    <w:p w:rsidR="00D210F7" w:rsidRDefault="00D210F7" w:rsidP="00D210F7">
      <w:pPr>
        <w:pStyle w:val="BodyTextIndent3"/>
        <w:ind w:left="5529"/>
      </w:pPr>
    </w:p>
    <w:p w:rsidR="006F1BE1" w:rsidRDefault="00A6078A" w:rsidP="00382184">
      <w:pPr>
        <w:pStyle w:val="BodyTextIndent2"/>
        <w:spacing w:before="100" w:beforeAutospacing="1"/>
        <w:ind w:firstLine="720"/>
      </w:pPr>
      <w:r w:rsidRPr="00A6078A">
        <w:t>1. Ieteikumi nosaka vienotas apjoma un kvalitātes prasības valsts institūciju biroja telpām, kuras papildus ārējos normatīvajos aktos noteiktajam jāņem vērā</w:t>
      </w:r>
      <w:r w:rsidR="001D47F3">
        <w:t>,</w:t>
      </w:r>
      <w:r w:rsidRPr="00A6078A">
        <w:t xml:space="preserve"> </w:t>
      </w:r>
      <w:r w:rsidRPr="00472541">
        <w:t xml:space="preserve">gatavojot </w:t>
      </w:r>
      <w:r w:rsidR="001E0CB6" w:rsidRPr="00472541">
        <w:t>tehnisko specifikāciju būvprojekta izstrāde</w:t>
      </w:r>
      <w:r w:rsidR="00EC5AEB" w:rsidRPr="00472541">
        <w:t>s</w:t>
      </w:r>
      <w:r w:rsidR="001E0CB6" w:rsidRPr="00472541">
        <w:t xml:space="preserve"> </w:t>
      </w:r>
      <w:r w:rsidR="00EC5AEB" w:rsidRPr="00472541">
        <w:t xml:space="preserve">iepirkumam </w:t>
      </w:r>
      <w:r w:rsidR="001E0CB6" w:rsidRPr="00472541">
        <w:t xml:space="preserve">un </w:t>
      </w:r>
      <w:r w:rsidRPr="00472541">
        <w:t xml:space="preserve">projektēšanas tehnisko uzdevumu </w:t>
      </w:r>
      <w:r w:rsidR="00385B55" w:rsidRPr="00472541">
        <w:t>būvprojekta</w:t>
      </w:r>
      <w:r w:rsidR="001E0CB6" w:rsidRPr="00472541">
        <w:t>m</w:t>
      </w:r>
      <w:r w:rsidR="00385B55" w:rsidRPr="00472541">
        <w:t xml:space="preserve"> pēc </w:t>
      </w:r>
      <w:r w:rsidR="00557C95" w:rsidRPr="00472541">
        <w:t xml:space="preserve">kura turpmāk tiek </w:t>
      </w:r>
      <w:r w:rsidR="00385B55" w:rsidRPr="00472541">
        <w:t>veikti valsts biroja ēku būvniecības, rekonstrukcijas un renovācijas darbi.</w:t>
      </w:r>
    </w:p>
    <w:p w:rsidR="005C77A4" w:rsidRPr="00626E7F" w:rsidRDefault="005C77A4" w:rsidP="00382184">
      <w:pPr>
        <w:pStyle w:val="BodyTextIndent2"/>
        <w:spacing w:before="100" w:beforeAutospacing="1"/>
        <w:ind w:firstLine="720"/>
      </w:pPr>
      <w:r>
        <w:t xml:space="preserve">2. Ar jēdzienu „biroja telpas” šo ieteikumu </w:t>
      </w:r>
      <w:r w:rsidR="001D47F3">
        <w:t>izpratnē</w:t>
      </w:r>
      <w:r>
        <w:t xml:space="preserve"> tiek saprast</w:t>
      </w:r>
      <w:r w:rsidR="00676294">
        <w:t>a</w:t>
      </w:r>
      <w:r>
        <w:t>s telpas, kas tiek izmantotas darījumiem un dažādiem administratīviem mērķie</w:t>
      </w:r>
      <w:r w:rsidR="00DA1573">
        <w:t>m un</w:t>
      </w:r>
      <w:r w:rsidR="005A5545">
        <w:t xml:space="preserve"> kuru </w:t>
      </w:r>
      <w:r w:rsidR="00DA1573">
        <w:t>būvniecība vai apsaimniekošana tiek nodrošināta no valsts budžeta līdzekļiem.</w:t>
      </w:r>
      <w:r w:rsidR="00382184">
        <w:t xml:space="preserve"> </w:t>
      </w:r>
      <w:r w:rsidR="00382184" w:rsidRPr="007E36B1">
        <w:t>Ar minēto jēdzienu netiek saprastas telpas ar specifisku raksturu (piemēram, tiesu telpas, iestāžu arhīvi, klientu apkalpošanas centri, konferenču centri, ēdināšanas bloki).</w:t>
      </w:r>
    </w:p>
    <w:p w:rsidR="005903CB" w:rsidRDefault="00DA1573" w:rsidP="00422D46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lang w:eastAsia="en-US"/>
        </w:rPr>
        <w:t>3</w:t>
      </w:r>
      <w:r w:rsidR="00B301CE">
        <w:rPr>
          <w:sz w:val="28"/>
          <w:lang w:eastAsia="en-US"/>
        </w:rPr>
        <w:t xml:space="preserve">. </w:t>
      </w:r>
      <w:r w:rsidR="00F276B6">
        <w:rPr>
          <w:sz w:val="28"/>
          <w:szCs w:val="28"/>
        </w:rPr>
        <w:t>Valsts biroju ēkas projektē, ievērojot tehniskās prasības,</w:t>
      </w:r>
      <w:r w:rsidR="002C5ADA">
        <w:rPr>
          <w:sz w:val="28"/>
          <w:szCs w:val="28"/>
        </w:rPr>
        <w:t xml:space="preserve"> kas ietvertas </w:t>
      </w:r>
      <w:r w:rsidR="00B301CE">
        <w:rPr>
          <w:sz w:val="28"/>
          <w:szCs w:val="28"/>
        </w:rPr>
        <w:t>šo ieteikumu 1.pielikumā.</w:t>
      </w:r>
    </w:p>
    <w:p w:rsidR="002C5ADA" w:rsidRDefault="00DA1573" w:rsidP="00422D46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01CE">
        <w:rPr>
          <w:sz w:val="28"/>
          <w:szCs w:val="28"/>
        </w:rPr>
        <w:t xml:space="preserve">. </w:t>
      </w:r>
      <w:r w:rsidR="007B0159">
        <w:rPr>
          <w:sz w:val="28"/>
          <w:szCs w:val="28"/>
        </w:rPr>
        <w:t>Projektējot</w:t>
      </w:r>
      <w:r w:rsidR="005903CB">
        <w:rPr>
          <w:sz w:val="28"/>
          <w:szCs w:val="28"/>
        </w:rPr>
        <w:t xml:space="preserve"> </w:t>
      </w:r>
      <w:r w:rsidR="00BB1C6E">
        <w:rPr>
          <w:sz w:val="28"/>
          <w:szCs w:val="28"/>
        </w:rPr>
        <w:t xml:space="preserve">valsts </w:t>
      </w:r>
      <w:r w:rsidR="005903CB">
        <w:rPr>
          <w:sz w:val="28"/>
          <w:szCs w:val="28"/>
        </w:rPr>
        <w:t xml:space="preserve">biroju ēkas, </w:t>
      </w:r>
      <w:r w:rsidR="007B0159">
        <w:rPr>
          <w:sz w:val="28"/>
          <w:szCs w:val="28"/>
        </w:rPr>
        <w:t>ņem vērā</w:t>
      </w:r>
      <w:r w:rsidR="002C2A4D">
        <w:rPr>
          <w:sz w:val="28"/>
          <w:szCs w:val="28"/>
        </w:rPr>
        <w:t xml:space="preserve"> iespējamību telpās izvietot </w:t>
      </w:r>
      <w:r w:rsidR="00B301CE">
        <w:rPr>
          <w:sz w:val="28"/>
          <w:szCs w:val="28"/>
        </w:rPr>
        <w:t>šo ieteikumu 2.pielikumā</w:t>
      </w:r>
      <w:r w:rsidR="007B0159">
        <w:rPr>
          <w:sz w:val="28"/>
          <w:szCs w:val="28"/>
        </w:rPr>
        <w:t xml:space="preserve"> norādīto darba vietu aprīkojumu.</w:t>
      </w:r>
    </w:p>
    <w:p w:rsidR="007B0159" w:rsidRPr="00EF46DC" w:rsidRDefault="00DA1573" w:rsidP="00422D46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7542">
        <w:rPr>
          <w:sz w:val="28"/>
          <w:szCs w:val="28"/>
        </w:rPr>
        <w:t xml:space="preserve">. </w:t>
      </w:r>
      <w:r w:rsidR="002C5ADA">
        <w:rPr>
          <w:sz w:val="28"/>
          <w:szCs w:val="28"/>
        </w:rPr>
        <w:t>Faktiskās telpu platības var atšķir</w:t>
      </w:r>
      <w:r w:rsidR="00BB1C6E">
        <w:rPr>
          <w:sz w:val="28"/>
          <w:szCs w:val="28"/>
        </w:rPr>
        <w:t xml:space="preserve">ties no pielikumos norādītā ne vairāk kā </w:t>
      </w:r>
      <w:r w:rsidR="001D47F3">
        <w:rPr>
          <w:sz w:val="28"/>
          <w:szCs w:val="28"/>
        </w:rPr>
        <w:t xml:space="preserve">par </w:t>
      </w:r>
      <w:r w:rsidR="002C5ADA" w:rsidRPr="00EF46DC">
        <w:rPr>
          <w:sz w:val="28"/>
          <w:szCs w:val="28"/>
        </w:rPr>
        <w:t>20%</w:t>
      </w:r>
      <w:r w:rsidR="00BB1C6E">
        <w:rPr>
          <w:sz w:val="28"/>
          <w:szCs w:val="28"/>
        </w:rPr>
        <w:t>,</w:t>
      </w:r>
      <w:r w:rsidR="00EF46DC">
        <w:rPr>
          <w:sz w:val="28"/>
          <w:szCs w:val="28"/>
        </w:rPr>
        <w:t xml:space="preserve"> nepārsniedzot kopējo </w:t>
      </w:r>
      <w:r w:rsidR="00BB1C6E">
        <w:rPr>
          <w:sz w:val="28"/>
          <w:szCs w:val="28"/>
        </w:rPr>
        <w:t xml:space="preserve">aprēķināto telpu </w:t>
      </w:r>
      <w:r w:rsidR="00EF46DC">
        <w:rPr>
          <w:sz w:val="28"/>
          <w:szCs w:val="28"/>
        </w:rPr>
        <w:t>platību</w:t>
      </w:r>
      <w:r w:rsidR="002C5ADA" w:rsidRPr="00EF46DC">
        <w:rPr>
          <w:sz w:val="28"/>
          <w:szCs w:val="28"/>
        </w:rPr>
        <w:t>.</w:t>
      </w:r>
    </w:p>
    <w:p w:rsidR="00B301CE" w:rsidRDefault="00DA1573" w:rsidP="00422D46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01CE" w:rsidRPr="00B367BC">
        <w:rPr>
          <w:sz w:val="28"/>
          <w:szCs w:val="28"/>
        </w:rPr>
        <w:t xml:space="preserve">. Būvprojekti, kuri noteiktā kārtībā akceptēti vai iesniegti akceptam līdz šo </w:t>
      </w:r>
      <w:r w:rsidR="00B301CE">
        <w:rPr>
          <w:sz w:val="28"/>
          <w:szCs w:val="28"/>
        </w:rPr>
        <w:t>ieteikumu</w:t>
      </w:r>
      <w:r w:rsidR="00B301CE" w:rsidRPr="00B367BC">
        <w:rPr>
          <w:sz w:val="28"/>
          <w:szCs w:val="28"/>
        </w:rPr>
        <w:t xml:space="preserve"> spēkā stāšanās dienai un kuru tehniskie risinājumi atbilst attiecīgajā laikposmā spēkā esošo normatīvo aktu prasībām, nav jāpārstrādā atbilstoši šo </w:t>
      </w:r>
      <w:r w:rsidR="00B301CE">
        <w:rPr>
          <w:sz w:val="28"/>
          <w:szCs w:val="28"/>
        </w:rPr>
        <w:t>ieteikumu</w:t>
      </w:r>
      <w:r w:rsidR="00B301CE" w:rsidRPr="00B367BC">
        <w:rPr>
          <w:sz w:val="28"/>
          <w:szCs w:val="28"/>
        </w:rPr>
        <w:t xml:space="preserve"> prasībām. Būvprojekt</w:t>
      </w:r>
      <w:r w:rsidR="00B301CE">
        <w:rPr>
          <w:sz w:val="28"/>
          <w:szCs w:val="28"/>
        </w:rPr>
        <w:t>us</w:t>
      </w:r>
      <w:r w:rsidR="00B301CE" w:rsidRPr="00B367BC">
        <w:rPr>
          <w:sz w:val="28"/>
          <w:szCs w:val="28"/>
        </w:rPr>
        <w:t xml:space="preserve">, kuri izstrādāti, pamatojoties uz plānošanas un arhitektūras uzdevumiem, kas izsniegti līdz šo </w:t>
      </w:r>
      <w:r w:rsidR="00B301CE">
        <w:rPr>
          <w:sz w:val="28"/>
          <w:szCs w:val="28"/>
        </w:rPr>
        <w:t>ieteikumu</w:t>
      </w:r>
      <w:r w:rsidR="00B301CE" w:rsidRPr="00B367BC">
        <w:rPr>
          <w:sz w:val="28"/>
          <w:szCs w:val="28"/>
        </w:rPr>
        <w:t xml:space="preserve"> spēkā stāšanās dienai, var nepārstrādāt atbilstoši šo </w:t>
      </w:r>
      <w:r w:rsidR="00B301CE">
        <w:rPr>
          <w:sz w:val="28"/>
          <w:szCs w:val="28"/>
        </w:rPr>
        <w:t>ieteikumu</w:t>
      </w:r>
      <w:r w:rsidR="00B301CE" w:rsidRPr="00B367BC">
        <w:rPr>
          <w:sz w:val="28"/>
          <w:szCs w:val="28"/>
        </w:rPr>
        <w:t xml:space="preserve"> prasībām.</w:t>
      </w:r>
    </w:p>
    <w:p w:rsidR="004B63B8" w:rsidRDefault="00DA1573" w:rsidP="00422D46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B63B8">
        <w:rPr>
          <w:sz w:val="28"/>
          <w:szCs w:val="28"/>
        </w:rPr>
        <w:t xml:space="preserve">. </w:t>
      </w:r>
      <w:r w:rsidR="004B63B8" w:rsidRPr="004B63B8">
        <w:rPr>
          <w:sz w:val="28"/>
          <w:szCs w:val="28"/>
        </w:rPr>
        <w:t xml:space="preserve">Visus </w:t>
      </w:r>
      <w:r w:rsidR="001D47F3">
        <w:rPr>
          <w:sz w:val="28"/>
          <w:szCs w:val="28"/>
        </w:rPr>
        <w:t>šo ieteikumu</w:t>
      </w:r>
      <w:r w:rsidR="004B63B8" w:rsidRPr="004B63B8">
        <w:rPr>
          <w:sz w:val="28"/>
          <w:szCs w:val="28"/>
        </w:rPr>
        <w:t xml:space="preserve"> </w:t>
      </w:r>
      <w:r w:rsidR="001D47F3">
        <w:rPr>
          <w:sz w:val="28"/>
          <w:szCs w:val="28"/>
        </w:rPr>
        <w:t xml:space="preserve">1. pielikumā </w:t>
      </w:r>
      <w:r w:rsidR="004B63B8" w:rsidRPr="004B63B8">
        <w:rPr>
          <w:sz w:val="28"/>
          <w:szCs w:val="28"/>
        </w:rPr>
        <w:t xml:space="preserve">minētos materiālus iespējams aizvietot ar citiem līdzvērtīgiem materiāliem, kas atbilst </w:t>
      </w:r>
      <w:r w:rsidR="0032730F">
        <w:rPr>
          <w:sz w:val="28"/>
          <w:szCs w:val="28"/>
        </w:rPr>
        <w:t>ieteikumos</w:t>
      </w:r>
      <w:r w:rsidR="004B63B8">
        <w:rPr>
          <w:sz w:val="28"/>
          <w:szCs w:val="28"/>
        </w:rPr>
        <w:t xml:space="preserve"> </w:t>
      </w:r>
      <w:r w:rsidR="004B63B8" w:rsidRPr="004B63B8">
        <w:rPr>
          <w:sz w:val="28"/>
          <w:szCs w:val="28"/>
        </w:rPr>
        <w:t>minētaji</w:t>
      </w:r>
      <w:r w:rsidR="004B63B8">
        <w:rPr>
          <w:sz w:val="28"/>
          <w:szCs w:val="28"/>
        </w:rPr>
        <w:t>em pēc ilgmūžības, būvizmaksām un</w:t>
      </w:r>
      <w:r w:rsidR="004B63B8" w:rsidRPr="004B63B8">
        <w:rPr>
          <w:sz w:val="28"/>
          <w:szCs w:val="28"/>
        </w:rPr>
        <w:t xml:space="preserve"> ekspluatācijas prasībām un ir ekonomiski pamatoti.</w:t>
      </w:r>
    </w:p>
    <w:p w:rsidR="006F1BE1" w:rsidRDefault="006F1BE1" w:rsidP="00626E7F">
      <w:pPr>
        <w:pStyle w:val="BodyTextIndent2"/>
        <w:ind w:firstLine="540"/>
        <w:rPr>
          <w:szCs w:val="28"/>
        </w:rPr>
      </w:pPr>
    </w:p>
    <w:p w:rsidR="00BB1C6E" w:rsidRDefault="00B301CE" w:rsidP="00626E7F">
      <w:pPr>
        <w:pStyle w:val="BodyTextIndent2"/>
        <w:ind w:firstLine="0"/>
        <w:rPr>
          <w:szCs w:val="28"/>
        </w:rPr>
      </w:pPr>
      <w:r>
        <w:rPr>
          <w:szCs w:val="28"/>
        </w:rPr>
        <w:t>Ministru prezidents</w:t>
      </w:r>
      <w:r w:rsidR="00626E7F">
        <w:rPr>
          <w:szCs w:val="28"/>
        </w:rPr>
        <w:tab/>
      </w:r>
      <w:r w:rsidR="00626E7F">
        <w:rPr>
          <w:szCs w:val="28"/>
        </w:rPr>
        <w:tab/>
      </w:r>
      <w:r w:rsidR="00626E7F">
        <w:rPr>
          <w:szCs w:val="28"/>
        </w:rPr>
        <w:tab/>
      </w:r>
      <w:r w:rsidR="00626E7F">
        <w:rPr>
          <w:szCs w:val="28"/>
        </w:rPr>
        <w:tab/>
      </w:r>
      <w:r w:rsidR="00626E7F">
        <w:rPr>
          <w:szCs w:val="28"/>
        </w:rPr>
        <w:tab/>
      </w:r>
      <w:r w:rsidR="00626E7F">
        <w:rPr>
          <w:szCs w:val="28"/>
        </w:rPr>
        <w:tab/>
      </w:r>
      <w:r>
        <w:rPr>
          <w:szCs w:val="28"/>
        </w:rPr>
        <w:t>V.Dombrovskis</w:t>
      </w:r>
    </w:p>
    <w:p w:rsidR="00B301CE" w:rsidRDefault="00B301CE" w:rsidP="00626E7F">
      <w:pPr>
        <w:pStyle w:val="BodyTextIndent2"/>
        <w:ind w:firstLine="0"/>
        <w:rPr>
          <w:szCs w:val="28"/>
        </w:rPr>
      </w:pPr>
    </w:p>
    <w:p w:rsidR="00B301CE" w:rsidRDefault="00B301CE" w:rsidP="00626E7F">
      <w:pPr>
        <w:pStyle w:val="BodyTextIndent2"/>
        <w:ind w:firstLine="0"/>
        <w:rPr>
          <w:szCs w:val="28"/>
        </w:rPr>
      </w:pPr>
      <w:r>
        <w:rPr>
          <w:szCs w:val="28"/>
        </w:rPr>
        <w:t>Finanšu ministrs</w:t>
      </w:r>
      <w:r w:rsidR="00626E7F">
        <w:rPr>
          <w:szCs w:val="28"/>
        </w:rPr>
        <w:tab/>
      </w:r>
      <w:r w:rsidR="00626E7F">
        <w:rPr>
          <w:szCs w:val="28"/>
        </w:rPr>
        <w:tab/>
      </w:r>
      <w:r w:rsidR="00626E7F">
        <w:rPr>
          <w:szCs w:val="28"/>
        </w:rPr>
        <w:tab/>
      </w:r>
      <w:bookmarkStart w:id="0" w:name="_GoBack"/>
      <w:bookmarkEnd w:id="0"/>
      <w:r w:rsidR="00626E7F">
        <w:rPr>
          <w:szCs w:val="28"/>
        </w:rPr>
        <w:tab/>
      </w:r>
      <w:r w:rsidR="00626E7F">
        <w:rPr>
          <w:szCs w:val="28"/>
        </w:rPr>
        <w:tab/>
      </w:r>
      <w:r w:rsidR="00626E7F">
        <w:rPr>
          <w:szCs w:val="28"/>
        </w:rPr>
        <w:tab/>
      </w:r>
      <w:r w:rsidR="00626E7F">
        <w:rPr>
          <w:szCs w:val="28"/>
        </w:rPr>
        <w:tab/>
      </w:r>
      <w:r w:rsidR="00270962">
        <w:rPr>
          <w:szCs w:val="28"/>
        </w:rPr>
        <w:t>A.Vilks</w:t>
      </w:r>
    </w:p>
    <w:p w:rsidR="00BB1C6E" w:rsidRDefault="00BB1C6E" w:rsidP="00B301CE">
      <w:pPr>
        <w:pStyle w:val="BodyTextIndent2"/>
        <w:ind w:firstLine="0"/>
        <w:jc w:val="right"/>
        <w:rPr>
          <w:szCs w:val="28"/>
        </w:rPr>
      </w:pPr>
    </w:p>
    <w:p w:rsidR="00B301CE" w:rsidRPr="00270962" w:rsidRDefault="00B301CE" w:rsidP="00B301CE">
      <w:pPr>
        <w:pStyle w:val="BodyTextIndent2"/>
        <w:ind w:firstLine="0"/>
        <w:jc w:val="right"/>
        <w:rPr>
          <w:sz w:val="22"/>
          <w:szCs w:val="22"/>
        </w:rPr>
      </w:pPr>
    </w:p>
    <w:p w:rsidR="00270962" w:rsidRDefault="00270962" w:rsidP="00B301CE">
      <w:pPr>
        <w:pStyle w:val="BodyTextIndent2"/>
        <w:ind w:firstLine="0"/>
        <w:jc w:val="left"/>
        <w:rPr>
          <w:sz w:val="22"/>
          <w:szCs w:val="22"/>
        </w:rPr>
      </w:pPr>
    </w:p>
    <w:p w:rsidR="00270962" w:rsidRDefault="00270962" w:rsidP="00B301CE">
      <w:pPr>
        <w:pStyle w:val="BodyTextIndent2"/>
        <w:ind w:firstLine="0"/>
        <w:jc w:val="left"/>
        <w:rPr>
          <w:sz w:val="22"/>
          <w:szCs w:val="22"/>
        </w:rPr>
      </w:pPr>
    </w:p>
    <w:p w:rsidR="00270962" w:rsidRDefault="00270962" w:rsidP="00B301CE">
      <w:pPr>
        <w:pStyle w:val="BodyTextIndent2"/>
        <w:ind w:firstLine="0"/>
        <w:jc w:val="left"/>
        <w:rPr>
          <w:sz w:val="22"/>
          <w:szCs w:val="22"/>
        </w:rPr>
      </w:pPr>
    </w:p>
    <w:p w:rsidR="00270962" w:rsidRDefault="00270962" w:rsidP="00B301CE">
      <w:pPr>
        <w:pStyle w:val="BodyTextIndent2"/>
        <w:ind w:firstLine="0"/>
        <w:jc w:val="left"/>
        <w:rPr>
          <w:sz w:val="22"/>
          <w:szCs w:val="22"/>
        </w:rPr>
      </w:pPr>
    </w:p>
    <w:p w:rsidR="00270962" w:rsidRDefault="00270962" w:rsidP="00B301CE">
      <w:pPr>
        <w:pStyle w:val="BodyTextIndent2"/>
        <w:ind w:firstLine="0"/>
        <w:jc w:val="left"/>
        <w:rPr>
          <w:sz w:val="22"/>
          <w:szCs w:val="22"/>
        </w:rPr>
      </w:pPr>
    </w:p>
    <w:p w:rsidR="00270962" w:rsidRDefault="00270962" w:rsidP="00B301CE">
      <w:pPr>
        <w:pStyle w:val="BodyTextIndent2"/>
        <w:ind w:firstLine="0"/>
        <w:jc w:val="left"/>
        <w:rPr>
          <w:sz w:val="22"/>
          <w:szCs w:val="22"/>
        </w:rPr>
      </w:pPr>
    </w:p>
    <w:p w:rsidR="00270962" w:rsidRDefault="00270962" w:rsidP="00B301CE">
      <w:pPr>
        <w:pStyle w:val="BodyTextIndent2"/>
        <w:ind w:firstLine="0"/>
        <w:jc w:val="left"/>
        <w:rPr>
          <w:sz w:val="22"/>
          <w:szCs w:val="22"/>
        </w:rPr>
      </w:pPr>
    </w:p>
    <w:p w:rsidR="00B301CE" w:rsidRPr="00EC0CB7" w:rsidRDefault="00265FA5" w:rsidP="00B301CE">
      <w:pPr>
        <w:pStyle w:val="BodyTextIndent2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14</w:t>
      </w:r>
      <w:r w:rsidR="00004DCE">
        <w:rPr>
          <w:sz w:val="20"/>
          <w:szCs w:val="20"/>
        </w:rPr>
        <w:t>.</w:t>
      </w:r>
      <w:r>
        <w:rPr>
          <w:sz w:val="20"/>
          <w:szCs w:val="20"/>
        </w:rPr>
        <w:t>01.2011</w:t>
      </w:r>
      <w:r w:rsidR="00B301CE" w:rsidRPr="00EC0CB7">
        <w:rPr>
          <w:sz w:val="20"/>
          <w:szCs w:val="20"/>
        </w:rPr>
        <w:t>. 11:00</w:t>
      </w:r>
    </w:p>
    <w:p w:rsidR="00B301CE" w:rsidRPr="00EC0CB7" w:rsidRDefault="00F95576" w:rsidP="00B301CE">
      <w:pPr>
        <w:pStyle w:val="BodyTextIndent2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269</w:t>
      </w:r>
    </w:p>
    <w:p w:rsidR="00AC57D4" w:rsidRPr="00EC0CB7" w:rsidRDefault="00AC57D4" w:rsidP="00B301CE">
      <w:pPr>
        <w:pStyle w:val="BodyTextIndent2"/>
        <w:ind w:firstLine="0"/>
        <w:jc w:val="left"/>
        <w:rPr>
          <w:sz w:val="20"/>
          <w:szCs w:val="20"/>
        </w:rPr>
      </w:pPr>
      <w:r w:rsidRPr="00EC0CB7">
        <w:rPr>
          <w:sz w:val="20"/>
          <w:szCs w:val="20"/>
        </w:rPr>
        <w:t>U.Roze</w:t>
      </w:r>
    </w:p>
    <w:p w:rsidR="00AC57D4" w:rsidRPr="00EC0CB7" w:rsidRDefault="00AC57D4" w:rsidP="00B301CE">
      <w:pPr>
        <w:pStyle w:val="BodyTextIndent2"/>
        <w:ind w:firstLine="0"/>
        <w:jc w:val="left"/>
        <w:rPr>
          <w:sz w:val="20"/>
          <w:szCs w:val="20"/>
        </w:rPr>
      </w:pPr>
      <w:r w:rsidRPr="00EC0CB7">
        <w:rPr>
          <w:sz w:val="20"/>
          <w:szCs w:val="20"/>
        </w:rPr>
        <w:t>67095634, uldis.roze@fm.gov.lv</w:t>
      </w:r>
    </w:p>
    <w:p w:rsidR="00B301CE" w:rsidRPr="00EC0CB7" w:rsidRDefault="00B301CE" w:rsidP="00B301CE">
      <w:pPr>
        <w:pStyle w:val="BodyTextIndent2"/>
        <w:ind w:firstLine="0"/>
        <w:jc w:val="left"/>
        <w:rPr>
          <w:sz w:val="20"/>
          <w:szCs w:val="20"/>
        </w:rPr>
      </w:pPr>
      <w:r w:rsidRPr="00EC0CB7">
        <w:rPr>
          <w:sz w:val="20"/>
          <w:szCs w:val="20"/>
        </w:rPr>
        <w:t>G.Kosojs</w:t>
      </w:r>
    </w:p>
    <w:p w:rsidR="00AC57D4" w:rsidRPr="00EC0CB7" w:rsidRDefault="00B301CE" w:rsidP="00BB1C54">
      <w:pPr>
        <w:pStyle w:val="BodyTextIndent2"/>
        <w:ind w:firstLine="0"/>
        <w:jc w:val="left"/>
        <w:rPr>
          <w:sz w:val="20"/>
          <w:szCs w:val="20"/>
        </w:rPr>
      </w:pPr>
      <w:r w:rsidRPr="00EC0CB7">
        <w:rPr>
          <w:sz w:val="20"/>
          <w:szCs w:val="20"/>
        </w:rPr>
        <w:t>67024941, gunars.kosojs@vni.lv</w:t>
      </w:r>
    </w:p>
    <w:p w:rsidR="00AC57D4" w:rsidRPr="00AC57D4" w:rsidRDefault="00AC57D4" w:rsidP="00AC57D4">
      <w:pPr>
        <w:rPr>
          <w:lang w:eastAsia="en-US"/>
        </w:rPr>
      </w:pPr>
    </w:p>
    <w:p w:rsidR="00AC57D4" w:rsidRPr="00AC57D4" w:rsidRDefault="00AC57D4" w:rsidP="00AC57D4">
      <w:pPr>
        <w:rPr>
          <w:lang w:eastAsia="en-US"/>
        </w:rPr>
      </w:pPr>
    </w:p>
    <w:p w:rsidR="00AC57D4" w:rsidRPr="00AC57D4" w:rsidRDefault="00AC57D4" w:rsidP="00AC57D4">
      <w:pPr>
        <w:rPr>
          <w:lang w:eastAsia="en-US"/>
        </w:rPr>
      </w:pPr>
    </w:p>
    <w:p w:rsidR="00AC57D4" w:rsidRPr="00AC57D4" w:rsidRDefault="00AC57D4" w:rsidP="00AC57D4">
      <w:pPr>
        <w:rPr>
          <w:lang w:eastAsia="en-US"/>
        </w:rPr>
      </w:pPr>
    </w:p>
    <w:p w:rsidR="00AC57D4" w:rsidRPr="00AC57D4" w:rsidRDefault="00AC57D4" w:rsidP="00AC57D4">
      <w:pPr>
        <w:rPr>
          <w:lang w:eastAsia="en-US"/>
        </w:rPr>
      </w:pPr>
    </w:p>
    <w:p w:rsidR="00AC57D4" w:rsidRPr="00AC57D4" w:rsidRDefault="00AC57D4" w:rsidP="00AC57D4">
      <w:pPr>
        <w:rPr>
          <w:lang w:eastAsia="en-US"/>
        </w:rPr>
      </w:pPr>
    </w:p>
    <w:p w:rsidR="00AC57D4" w:rsidRPr="00AC57D4" w:rsidRDefault="00AC57D4" w:rsidP="00AC57D4">
      <w:pPr>
        <w:rPr>
          <w:lang w:eastAsia="en-US"/>
        </w:rPr>
      </w:pPr>
    </w:p>
    <w:p w:rsidR="00AC57D4" w:rsidRPr="00AC57D4" w:rsidRDefault="00AC57D4" w:rsidP="00AC57D4">
      <w:pPr>
        <w:rPr>
          <w:lang w:eastAsia="en-US"/>
        </w:rPr>
      </w:pPr>
    </w:p>
    <w:p w:rsidR="00AC57D4" w:rsidRPr="00AC57D4" w:rsidRDefault="00AC57D4" w:rsidP="00AC57D4">
      <w:pPr>
        <w:rPr>
          <w:lang w:eastAsia="en-US"/>
        </w:rPr>
      </w:pPr>
    </w:p>
    <w:p w:rsidR="00AC57D4" w:rsidRPr="00AC57D4" w:rsidRDefault="00AC57D4" w:rsidP="00AC57D4">
      <w:pPr>
        <w:rPr>
          <w:lang w:eastAsia="en-US"/>
        </w:rPr>
      </w:pPr>
    </w:p>
    <w:p w:rsidR="00AC57D4" w:rsidRPr="00AC57D4" w:rsidRDefault="00AC57D4" w:rsidP="00AC57D4">
      <w:pPr>
        <w:rPr>
          <w:lang w:eastAsia="en-US"/>
        </w:rPr>
      </w:pPr>
    </w:p>
    <w:p w:rsidR="00AC57D4" w:rsidRDefault="00AC57D4" w:rsidP="00AC57D4">
      <w:pPr>
        <w:rPr>
          <w:lang w:eastAsia="en-US"/>
        </w:rPr>
      </w:pPr>
    </w:p>
    <w:p w:rsidR="00AC57D4" w:rsidRDefault="00AC57D4" w:rsidP="00AC57D4">
      <w:pPr>
        <w:rPr>
          <w:lang w:eastAsia="en-US"/>
        </w:rPr>
      </w:pPr>
    </w:p>
    <w:p w:rsidR="006A6C6D" w:rsidRPr="00AC57D4" w:rsidRDefault="006A6C6D" w:rsidP="00AC57D4">
      <w:pPr>
        <w:tabs>
          <w:tab w:val="left" w:pos="2190"/>
        </w:tabs>
        <w:rPr>
          <w:lang w:eastAsia="en-US"/>
        </w:rPr>
      </w:pPr>
    </w:p>
    <w:sectPr w:rsidR="006A6C6D" w:rsidRPr="00AC57D4" w:rsidSect="00A1215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B9" w:rsidRDefault="00CB2DB9">
      <w:r>
        <w:separator/>
      </w:r>
    </w:p>
  </w:endnote>
  <w:endnote w:type="continuationSeparator" w:id="0">
    <w:p w:rsidR="00CB2DB9" w:rsidRDefault="00CB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76" w:rsidRPr="0017499F" w:rsidRDefault="00F95576" w:rsidP="0017499F">
    <w:pPr>
      <w:pStyle w:val="Footer"/>
    </w:pPr>
    <w:r w:rsidRPr="0017499F">
      <w:rPr>
        <w:sz w:val="20"/>
        <w:szCs w:val="20"/>
      </w:rPr>
      <w:t>F</w:t>
    </w:r>
    <w:r>
      <w:rPr>
        <w:sz w:val="20"/>
        <w:szCs w:val="20"/>
      </w:rPr>
      <w:t>MIet_2211</w:t>
    </w:r>
    <w:r w:rsidRPr="0017499F">
      <w:rPr>
        <w:sz w:val="20"/>
        <w:szCs w:val="20"/>
      </w:rPr>
      <w:t>10_</w:t>
    </w:r>
    <w:r w:rsidR="00C72C15">
      <w:rPr>
        <w:sz w:val="20"/>
        <w:szCs w:val="20"/>
      </w:rPr>
      <w:t>VSS1009</w:t>
    </w:r>
    <w:r w:rsidRPr="0017499F">
      <w:rPr>
        <w:sz w:val="20"/>
        <w:szCs w:val="20"/>
      </w:rPr>
      <w:t xml:space="preserve">; Ministru kabineta ieteikumu projekts „Vienotas apjoma un kvalitātes prasības valsts institūciju </w:t>
    </w:r>
    <w:r w:rsidR="007E4F88">
      <w:rPr>
        <w:sz w:val="20"/>
        <w:szCs w:val="20"/>
      </w:rPr>
      <w:t>biroja</w:t>
    </w:r>
    <w:r w:rsidRPr="0017499F">
      <w:rPr>
        <w:sz w:val="20"/>
        <w:szCs w:val="20"/>
      </w:rPr>
      <w:t xml:space="preserve"> telpām”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76" w:rsidRPr="0017499F" w:rsidRDefault="00F95576" w:rsidP="0017499F">
    <w:pPr>
      <w:jc w:val="both"/>
      <w:rPr>
        <w:b/>
        <w:sz w:val="28"/>
        <w:szCs w:val="28"/>
      </w:rPr>
    </w:pPr>
    <w:r w:rsidRPr="00DF1B0D">
      <w:rPr>
        <w:sz w:val="20"/>
        <w:szCs w:val="20"/>
      </w:rPr>
      <w:t>FM</w:t>
    </w:r>
    <w:r>
      <w:rPr>
        <w:sz w:val="20"/>
        <w:szCs w:val="20"/>
      </w:rPr>
      <w:t>Iet</w:t>
    </w:r>
    <w:r w:rsidRPr="00DF1B0D">
      <w:rPr>
        <w:sz w:val="20"/>
        <w:szCs w:val="20"/>
      </w:rPr>
      <w:t>_</w:t>
    </w:r>
    <w:r>
      <w:rPr>
        <w:sz w:val="20"/>
        <w:szCs w:val="20"/>
      </w:rPr>
      <w:t>221110</w:t>
    </w:r>
    <w:r w:rsidRPr="00DF1B0D">
      <w:rPr>
        <w:sz w:val="20"/>
        <w:szCs w:val="20"/>
      </w:rPr>
      <w:t>_</w:t>
    </w:r>
    <w:r w:rsidR="00967474">
      <w:rPr>
        <w:sz w:val="20"/>
        <w:szCs w:val="20"/>
      </w:rPr>
      <w:t>VSS1009</w:t>
    </w:r>
    <w:r w:rsidRPr="00DF1B0D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ieteikumu </w:t>
    </w:r>
    <w:r w:rsidRPr="00A25C89">
      <w:rPr>
        <w:sz w:val="20"/>
        <w:szCs w:val="20"/>
      </w:rPr>
      <w:t>projekts „Vienotas apjoma un kvalitātes p</w:t>
    </w:r>
    <w:r w:rsidR="007E4F88">
      <w:rPr>
        <w:sz w:val="20"/>
        <w:szCs w:val="20"/>
      </w:rPr>
      <w:t>rasības valsts institūciju biroja</w:t>
    </w:r>
    <w:r w:rsidRPr="00A25C89">
      <w:rPr>
        <w:sz w:val="20"/>
        <w:szCs w:val="20"/>
      </w:rPr>
      <w:t xml:space="preserve"> telpām”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B9" w:rsidRDefault="00CB2DB9">
      <w:r>
        <w:separator/>
      </w:r>
    </w:p>
  </w:footnote>
  <w:footnote w:type="continuationSeparator" w:id="0">
    <w:p w:rsidR="00CB2DB9" w:rsidRDefault="00CB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76" w:rsidRDefault="00F95576" w:rsidP="00972F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576" w:rsidRDefault="00F95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76" w:rsidRDefault="00F95576" w:rsidP="00972F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C15">
      <w:rPr>
        <w:rStyle w:val="PageNumber"/>
        <w:noProof/>
      </w:rPr>
      <w:t>2</w:t>
    </w:r>
    <w:r>
      <w:rPr>
        <w:rStyle w:val="PageNumber"/>
      </w:rPr>
      <w:fldChar w:fldCharType="end"/>
    </w:r>
  </w:p>
  <w:p w:rsidR="00F95576" w:rsidRDefault="00F95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B59"/>
    <w:multiLevelType w:val="hybridMultilevel"/>
    <w:tmpl w:val="1D42E4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71C"/>
    <w:multiLevelType w:val="hybridMultilevel"/>
    <w:tmpl w:val="290AF0A4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013F"/>
    <w:multiLevelType w:val="hybridMultilevel"/>
    <w:tmpl w:val="133C37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3A0D"/>
    <w:multiLevelType w:val="hybridMultilevel"/>
    <w:tmpl w:val="B440A14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E879E8"/>
    <w:multiLevelType w:val="hybridMultilevel"/>
    <w:tmpl w:val="3398A888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71CD8"/>
    <w:multiLevelType w:val="hybridMultilevel"/>
    <w:tmpl w:val="6094A94E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91B22"/>
    <w:multiLevelType w:val="hybridMultilevel"/>
    <w:tmpl w:val="5C26B9C8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524D"/>
    <w:multiLevelType w:val="hybridMultilevel"/>
    <w:tmpl w:val="252214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45758"/>
    <w:multiLevelType w:val="hybridMultilevel"/>
    <w:tmpl w:val="1270D7F6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438D"/>
    <w:multiLevelType w:val="hybridMultilevel"/>
    <w:tmpl w:val="7EB0A7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313D5"/>
    <w:multiLevelType w:val="hybridMultilevel"/>
    <w:tmpl w:val="18A61EB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0306130"/>
    <w:multiLevelType w:val="hybridMultilevel"/>
    <w:tmpl w:val="8AA0C118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F7D98"/>
    <w:multiLevelType w:val="hybridMultilevel"/>
    <w:tmpl w:val="0142B4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635C7"/>
    <w:multiLevelType w:val="hybridMultilevel"/>
    <w:tmpl w:val="A22E65DE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3E1"/>
    <w:multiLevelType w:val="hybridMultilevel"/>
    <w:tmpl w:val="2026D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0EC5"/>
    <w:multiLevelType w:val="hybridMultilevel"/>
    <w:tmpl w:val="A3709B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B7771"/>
    <w:multiLevelType w:val="hybridMultilevel"/>
    <w:tmpl w:val="DA3235DE"/>
    <w:lvl w:ilvl="0" w:tplc="EF483A14">
      <w:start w:val="20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650B1B"/>
    <w:multiLevelType w:val="hybridMultilevel"/>
    <w:tmpl w:val="2402DA4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AB23E8"/>
    <w:multiLevelType w:val="hybridMultilevel"/>
    <w:tmpl w:val="53F42D3C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13FC"/>
    <w:multiLevelType w:val="hybridMultilevel"/>
    <w:tmpl w:val="C422BFAC"/>
    <w:lvl w:ilvl="0" w:tplc="EF483A14">
      <w:start w:val="20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BD6CCC"/>
    <w:multiLevelType w:val="hybridMultilevel"/>
    <w:tmpl w:val="5CBE6652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93AB4"/>
    <w:multiLevelType w:val="hybridMultilevel"/>
    <w:tmpl w:val="94BC7DB0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F6CAB"/>
    <w:multiLevelType w:val="hybridMultilevel"/>
    <w:tmpl w:val="3392E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21A48"/>
    <w:multiLevelType w:val="hybridMultilevel"/>
    <w:tmpl w:val="E8E401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E3F66"/>
    <w:multiLevelType w:val="hybridMultilevel"/>
    <w:tmpl w:val="E724E5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00682"/>
    <w:multiLevelType w:val="hybridMultilevel"/>
    <w:tmpl w:val="6FAA3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0198C"/>
    <w:multiLevelType w:val="hybridMultilevel"/>
    <w:tmpl w:val="758C14CE"/>
    <w:lvl w:ilvl="0" w:tplc="EF483A14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34E62"/>
    <w:multiLevelType w:val="hybridMultilevel"/>
    <w:tmpl w:val="A2ECD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9"/>
  </w:num>
  <w:num w:numId="5">
    <w:abstractNumId w:val="23"/>
  </w:num>
  <w:num w:numId="6">
    <w:abstractNumId w:val="14"/>
  </w:num>
  <w:num w:numId="7">
    <w:abstractNumId w:val="15"/>
  </w:num>
  <w:num w:numId="8">
    <w:abstractNumId w:val="22"/>
  </w:num>
  <w:num w:numId="9">
    <w:abstractNumId w:val="0"/>
  </w:num>
  <w:num w:numId="10">
    <w:abstractNumId w:val="21"/>
  </w:num>
  <w:num w:numId="11">
    <w:abstractNumId w:val="17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  <w:num w:numId="17">
    <w:abstractNumId w:val="1"/>
  </w:num>
  <w:num w:numId="18">
    <w:abstractNumId w:val="8"/>
  </w:num>
  <w:num w:numId="19">
    <w:abstractNumId w:val="19"/>
  </w:num>
  <w:num w:numId="20">
    <w:abstractNumId w:val="20"/>
  </w:num>
  <w:num w:numId="21">
    <w:abstractNumId w:val="26"/>
  </w:num>
  <w:num w:numId="22">
    <w:abstractNumId w:val="16"/>
  </w:num>
  <w:num w:numId="23">
    <w:abstractNumId w:val="18"/>
  </w:num>
  <w:num w:numId="24">
    <w:abstractNumId w:val="27"/>
  </w:num>
  <w:num w:numId="25">
    <w:abstractNumId w:val="2"/>
  </w:num>
  <w:num w:numId="26">
    <w:abstractNumId w:val="24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B6"/>
    <w:rsid w:val="00004DCE"/>
    <w:rsid w:val="00011E73"/>
    <w:rsid w:val="00022A1C"/>
    <w:rsid w:val="00026ADC"/>
    <w:rsid w:val="00033C6F"/>
    <w:rsid w:val="00042213"/>
    <w:rsid w:val="00090BCA"/>
    <w:rsid w:val="00094B9D"/>
    <w:rsid w:val="00095BDA"/>
    <w:rsid w:val="00095E85"/>
    <w:rsid w:val="000B0C69"/>
    <w:rsid w:val="000B564B"/>
    <w:rsid w:val="000B6949"/>
    <w:rsid w:val="000B7165"/>
    <w:rsid w:val="000C145F"/>
    <w:rsid w:val="000F0CB1"/>
    <w:rsid w:val="00141C32"/>
    <w:rsid w:val="0017499F"/>
    <w:rsid w:val="00177F6B"/>
    <w:rsid w:val="00191332"/>
    <w:rsid w:val="001A701A"/>
    <w:rsid w:val="001D47F3"/>
    <w:rsid w:val="001E0CB6"/>
    <w:rsid w:val="001E3129"/>
    <w:rsid w:val="001E5023"/>
    <w:rsid w:val="001F4F35"/>
    <w:rsid w:val="002149AE"/>
    <w:rsid w:val="002174EB"/>
    <w:rsid w:val="00223174"/>
    <w:rsid w:val="002435AE"/>
    <w:rsid w:val="00243CB7"/>
    <w:rsid w:val="00265FA5"/>
    <w:rsid w:val="00270962"/>
    <w:rsid w:val="002B6A0A"/>
    <w:rsid w:val="002C2A4D"/>
    <w:rsid w:val="002C317C"/>
    <w:rsid w:val="002C5ADA"/>
    <w:rsid w:val="002C5DC4"/>
    <w:rsid w:val="002C77D6"/>
    <w:rsid w:val="002D161C"/>
    <w:rsid w:val="002D2DD8"/>
    <w:rsid w:val="00310749"/>
    <w:rsid w:val="003126D5"/>
    <w:rsid w:val="003129BA"/>
    <w:rsid w:val="00315CF8"/>
    <w:rsid w:val="003204F3"/>
    <w:rsid w:val="0032730F"/>
    <w:rsid w:val="00327835"/>
    <w:rsid w:val="00330667"/>
    <w:rsid w:val="003334C4"/>
    <w:rsid w:val="003502D5"/>
    <w:rsid w:val="00362A8B"/>
    <w:rsid w:val="003800ED"/>
    <w:rsid w:val="003809EF"/>
    <w:rsid w:val="00382184"/>
    <w:rsid w:val="00385096"/>
    <w:rsid w:val="00385B55"/>
    <w:rsid w:val="003866B7"/>
    <w:rsid w:val="00386D4A"/>
    <w:rsid w:val="003B316C"/>
    <w:rsid w:val="003B4CF5"/>
    <w:rsid w:val="003B6D43"/>
    <w:rsid w:val="003B76BA"/>
    <w:rsid w:val="003F27D7"/>
    <w:rsid w:val="00404B9D"/>
    <w:rsid w:val="0041096E"/>
    <w:rsid w:val="00411F2A"/>
    <w:rsid w:val="00414972"/>
    <w:rsid w:val="00422D46"/>
    <w:rsid w:val="00443EAF"/>
    <w:rsid w:val="00461457"/>
    <w:rsid w:val="00465210"/>
    <w:rsid w:val="00472541"/>
    <w:rsid w:val="00474DE2"/>
    <w:rsid w:val="00484519"/>
    <w:rsid w:val="0049199F"/>
    <w:rsid w:val="004B63B8"/>
    <w:rsid w:val="004E7508"/>
    <w:rsid w:val="00503E20"/>
    <w:rsid w:val="00525F51"/>
    <w:rsid w:val="00557C95"/>
    <w:rsid w:val="0056128C"/>
    <w:rsid w:val="0056690B"/>
    <w:rsid w:val="00566DA1"/>
    <w:rsid w:val="00573723"/>
    <w:rsid w:val="005903CB"/>
    <w:rsid w:val="00592777"/>
    <w:rsid w:val="005A38A9"/>
    <w:rsid w:val="005A4F74"/>
    <w:rsid w:val="005A5545"/>
    <w:rsid w:val="005C77A4"/>
    <w:rsid w:val="005D0BEA"/>
    <w:rsid w:val="005D58B9"/>
    <w:rsid w:val="005D7DE9"/>
    <w:rsid w:val="00600060"/>
    <w:rsid w:val="0060116B"/>
    <w:rsid w:val="00626E7F"/>
    <w:rsid w:val="0064220D"/>
    <w:rsid w:val="00673614"/>
    <w:rsid w:val="00676294"/>
    <w:rsid w:val="00677467"/>
    <w:rsid w:val="00680C06"/>
    <w:rsid w:val="00684F1B"/>
    <w:rsid w:val="006A08DE"/>
    <w:rsid w:val="006A430F"/>
    <w:rsid w:val="006A6C6D"/>
    <w:rsid w:val="006D5D65"/>
    <w:rsid w:val="006E0D65"/>
    <w:rsid w:val="006E7F9A"/>
    <w:rsid w:val="006F1BE1"/>
    <w:rsid w:val="006F61D8"/>
    <w:rsid w:val="00712B1A"/>
    <w:rsid w:val="00735745"/>
    <w:rsid w:val="007650D3"/>
    <w:rsid w:val="00771859"/>
    <w:rsid w:val="00777BA7"/>
    <w:rsid w:val="00787B9D"/>
    <w:rsid w:val="007A28CC"/>
    <w:rsid w:val="007A2A2A"/>
    <w:rsid w:val="007B0159"/>
    <w:rsid w:val="007B16A7"/>
    <w:rsid w:val="007B1EED"/>
    <w:rsid w:val="007B20D4"/>
    <w:rsid w:val="007C0314"/>
    <w:rsid w:val="007C5D57"/>
    <w:rsid w:val="007E36B1"/>
    <w:rsid w:val="007E4F88"/>
    <w:rsid w:val="007F586E"/>
    <w:rsid w:val="00811556"/>
    <w:rsid w:val="00830DB0"/>
    <w:rsid w:val="00836DB0"/>
    <w:rsid w:val="00893B2C"/>
    <w:rsid w:val="008A0A01"/>
    <w:rsid w:val="008C5766"/>
    <w:rsid w:val="008C60BA"/>
    <w:rsid w:val="008F3C18"/>
    <w:rsid w:val="009074F7"/>
    <w:rsid w:val="009432EF"/>
    <w:rsid w:val="00951EA9"/>
    <w:rsid w:val="0096473B"/>
    <w:rsid w:val="00967474"/>
    <w:rsid w:val="00972FCE"/>
    <w:rsid w:val="009742A0"/>
    <w:rsid w:val="009913F5"/>
    <w:rsid w:val="009926EF"/>
    <w:rsid w:val="009B54F5"/>
    <w:rsid w:val="009C3077"/>
    <w:rsid w:val="009D102C"/>
    <w:rsid w:val="009D59C1"/>
    <w:rsid w:val="009D6642"/>
    <w:rsid w:val="009E18D0"/>
    <w:rsid w:val="009E2CB5"/>
    <w:rsid w:val="009F653C"/>
    <w:rsid w:val="00A026A1"/>
    <w:rsid w:val="00A03C5B"/>
    <w:rsid w:val="00A10603"/>
    <w:rsid w:val="00A12150"/>
    <w:rsid w:val="00A25C89"/>
    <w:rsid w:val="00A31AF3"/>
    <w:rsid w:val="00A31B35"/>
    <w:rsid w:val="00A33961"/>
    <w:rsid w:val="00A40411"/>
    <w:rsid w:val="00A4495A"/>
    <w:rsid w:val="00A57206"/>
    <w:rsid w:val="00A6078A"/>
    <w:rsid w:val="00A610D4"/>
    <w:rsid w:val="00A61900"/>
    <w:rsid w:val="00A678E8"/>
    <w:rsid w:val="00A87ACB"/>
    <w:rsid w:val="00A91B93"/>
    <w:rsid w:val="00A944D6"/>
    <w:rsid w:val="00A94D6E"/>
    <w:rsid w:val="00AA28D8"/>
    <w:rsid w:val="00AA4F71"/>
    <w:rsid w:val="00AA76BE"/>
    <w:rsid w:val="00AB697C"/>
    <w:rsid w:val="00AC57D4"/>
    <w:rsid w:val="00AE011F"/>
    <w:rsid w:val="00AE2568"/>
    <w:rsid w:val="00AE47A1"/>
    <w:rsid w:val="00B05364"/>
    <w:rsid w:val="00B06057"/>
    <w:rsid w:val="00B060FF"/>
    <w:rsid w:val="00B301CE"/>
    <w:rsid w:val="00B34C4D"/>
    <w:rsid w:val="00B367BC"/>
    <w:rsid w:val="00B615DE"/>
    <w:rsid w:val="00B6395C"/>
    <w:rsid w:val="00B64DD6"/>
    <w:rsid w:val="00B6540B"/>
    <w:rsid w:val="00B81101"/>
    <w:rsid w:val="00B83B0C"/>
    <w:rsid w:val="00B83BE0"/>
    <w:rsid w:val="00B84A50"/>
    <w:rsid w:val="00BB1C54"/>
    <w:rsid w:val="00BB1C6E"/>
    <w:rsid w:val="00BB5CCC"/>
    <w:rsid w:val="00BC3C5B"/>
    <w:rsid w:val="00BD3F8B"/>
    <w:rsid w:val="00BF05BE"/>
    <w:rsid w:val="00BF6D3A"/>
    <w:rsid w:val="00C07C3D"/>
    <w:rsid w:val="00C117E6"/>
    <w:rsid w:val="00C5483A"/>
    <w:rsid w:val="00C72C15"/>
    <w:rsid w:val="00C72D6F"/>
    <w:rsid w:val="00C8187A"/>
    <w:rsid w:val="00C91C22"/>
    <w:rsid w:val="00C95D2D"/>
    <w:rsid w:val="00CB22FC"/>
    <w:rsid w:val="00CB2DB9"/>
    <w:rsid w:val="00CD64C2"/>
    <w:rsid w:val="00CF3136"/>
    <w:rsid w:val="00D02448"/>
    <w:rsid w:val="00D04C6C"/>
    <w:rsid w:val="00D210F7"/>
    <w:rsid w:val="00D27247"/>
    <w:rsid w:val="00D3272D"/>
    <w:rsid w:val="00D34F79"/>
    <w:rsid w:val="00D35E99"/>
    <w:rsid w:val="00D35EC6"/>
    <w:rsid w:val="00D412EC"/>
    <w:rsid w:val="00D43E8C"/>
    <w:rsid w:val="00D61DC1"/>
    <w:rsid w:val="00D84FB3"/>
    <w:rsid w:val="00DA1573"/>
    <w:rsid w:val="00DA3B05"/>
    <w:rsid w:val="00DB5FDA"/>
    <w:rsid w:val="00DC3461"/>
    <w:rsid w:val="00DC366D"/>
    <w:rsid w:val="00DD0DF2"/>
    <w:rsid w:val="00DD3874"/>
    <w:rsid w:val="00DF1B0D"/>
    <w:rsid w:val="00DF5E72"/>
    <w:rsid w:val="00DF6E60"/>
    <w:rsid w:val="00E03F35"/>
    <w:rsid w:val="00E17398"/>
    <w:rsid w:val="00E377FA"/>
    <w:rsid w:val="00E45FEB"/>
    <w:rsid w:val="00E50AF1"/>
    <w:rsid w:val="00E569A3"/>
    <w:rsid w:val="00E62456"/>
    <w:rsid w:val="00E72E61"/>
    <w:rsid w:val="00E87542"/>
    <w:rsid w:val="00E92F08"/>
    <w:rsid w:val="00E92FBE"/>
    <w:rsid w:val="00EA6E8B"/>
    <w:rsid w:val="00EB101F"/>
    <w:rsid w:val="00EC0CB7"/>
    <w:rsid w:val="00EC542A"/>
    <w:rsid w:val="00EC58C9"/>
    <w:rsid w:val="00EC5AEB"/>
    <w:rsid w:val="00EC6146"/>
    <w:rsid w:val="00EC7E26"/>
    <w:rsid w:val="00EF46DC"/>
    <w:rsid w:val="00F00331"/>
    <w:rsid w:val="00F07107"/>
    <w:rsid w:val="00F07795"/>
    <w:rsid w:val="00F17096"/>
    <w:rsid w:val="00F24B9D"/>
    <w:rsid w:val="00F276B6"/>
    <w:rsid w:val="00F41543"/>
    <w:rsid w:val="00F57794"/>
    <w:rsid w:val="00F57A6F"/>
    <w:rsid w:val="00F6666F"/>
    <w:rsid w:val="00F67CF8"/>
    <w:rsid w:val="00F87E24"/>
    <w:rsid w:val="00F925F5"/>
    <w:rsid w:val="00F95576"/>
    <w:rsid w:val="00FA318B"/>
    <w:rsid w:val="00FA5508"/>
    <w:rsid w:val="00FD67AE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6B6"/>
    <w:pPr>
      <w:keepNext/>
      <w:ind w:left="426" w:right="-338"/>
      <w:jc w:val="center"/>
      <w:outlineLvl w:val="0"/>
    </w:pPr>
    <w:rPr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276B6"/>
    <w:pPr>
      <w:ind w:firstLine="748"/>
      <w:jc w:val="both"/>
    </w:pPr>
    <w:rPr>
      <w:sz w:val="28"/>
      <w:lang w:eastAsia="en-US"/>
    </w:rPr>
  </w:style>
  <w:style w:type="paragraph" w:styleId="BodyTextIndent3">
    <w:name w:val="Body Text Indent 3"/>
    <w:basedOn w:val="Normal"/>
    <w:rsid w:val="00F276B6"/>
    <w:pPr>
      <w:ind w:left="4962"/>
      <w:jc w:val="right"/>
    </w:pPr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5903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3CB"/>
  </w:style>
  <w:style w:type="paragraph" w:customStyle="1" w:styleId="naislab">
    <w:name w:val="naislab"/>
    <w:basedOn w:val="Normal"/>
    <w:rsid w:val="005903CB"/>
    <w:pPr>
      <w:spacing w:before="75" w:after="75"/>
      <w:jc w:val="right"/>
    </w:pPr>
  </w:style>
  <w:style w:type="table" w:styleId="TableGrid">
    <w:name w:val="Table Grid"/>
    <w:basedOn w:val="TableNormal"/>
    <w:uiPriority w:val="59"/>
    <w:rsid w:val="00A1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31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D6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D66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6642"/>
    <w:rPr>
      <w:sz w:val="24"/>
      <w:szCs w:val="24"/>
    </w:rPr>
  </w:style>
  <w:style w:type="character" w:styleId="CommentReference">
    <w:name w:val="annotation reference"/>
    <w:uiPriority w:val="99"/>
    <w:rsid w:val="00AE4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4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7A1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E47A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E47A1"/>
    <w:rPr>
      <w:b/>
      <w:bCs/>
    </w:rPr>
  </w:style>
  <w:style w:type="character" w:customStyle="1" w:styleId="HeaderChar">
    <w:name w:val="Header Char"/>
    <w:link w:val="Header"/>
    <w:uiPriority w:val="99"/>
    <w:rsid w:val="00DF1B0D"/>
    <w:rPr>
      <w:sz w:val="24"/>
      <w:szCs w:val="24"/>
      <w:lang w:bidi="ar-SA"/>
    </w:rPr>
  </w:style>
  <w:style w:type="paragraph" w:customStyle="1" w:styleId="naisf">
    <w:name w:val="naisf"/>
    <w:basedOn w:val="Normal"/>
    <w:rsid w:val="00DF1B0D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DF1B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1B0D"/>
    <w:rPr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2783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2783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27835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327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327835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c">
    <w:name w:val="naisc"/>
    <w:basedOn w:val="Normal"/>
    <w:rsid w:val="00327835"/>
    <w:pPr>
      <w:spacing w:before="75" w:after="75"/>
      <w:jc w:val="center"/>
    </w:pPr>
  </w:style>
  <w:style w:type="character" w:customStyle="1" w:styleId="xdtextbox1">
    <w:name w:val="xdtextbox1"/>
    <w:rsid w:val="005A38A9"/>
    <w:rPr>
      <w:color w:val="auto"/>
      <w:bdr w:val="single" w:sz="8" w:space="1" w:color="DCDCDC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B6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6B6"/>
    <w:pPr>
      <w:keepNext/>
      <w:ind w:left="426" w:right="-338"/>
      <w:jc w:val="center"/>
      <w:outlineLvl w:val="0"/>
    </w:pPr>
    <w:rPr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276B6"/>
    <w:pPr>
      <w:ind w:firstLine="748"/>
      <w:jc w:val="both"/>
    </w:pPr>
    <w:rPr>
      <w:sz w:val="28"/>
      <w:lang w:eastAsia="en-US"/>
    </w:rPr>
  </w:style>
  <w:style w:type="paragraph" w:styleId="BodyTextIndent3">
    <w:name w:val="Body Text Indent 3"/>
    <w:basedOn w:val="Normal"/>
    <w:rsid w:val="00F276B6"/>
    <w:pPr>
      <w:ind w:left="4962"/>
      <w:jc w:val="right"/>
    </w:pPr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5903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3CB"/>
  </w:style>
  <w:style w:type="paragraph" w:customStyle="1" w:styleId="naislab">
    <w:name w:val="naislab"/>
    <w:basedOn w:val="Normal"/>
    <w:rsid w:val="005903CB"/>
    <w:pPr>
      <w:spacing w:before="75" w:after="75"/>
      <w:jc w:val="right"/>
    </w:pPr>
  </w:style>
  <w:style w:type="table" w:styleId="TableGrid">
    <w:name w:val="Table Grid"/>
    <w:basedOn w:val="TableNormal"/>
    <w:uiPriority w:val="59"/>
    <w:rsid w:val="00A1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231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D6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D66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6642"/>
    <w:rPr>
      <w:sz w:val="24"/>
      <w:szCs w:val="24"/>
    </w:rPr>
  </w:style>
  <w:style w:type="character" w:styleId="CommentReference">
    <w:name w:val="annotation reference"/>
    <w:uiPriority w:val="99"/>
    <w:rsid w:val="00AE4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4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7A1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E47A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E47A1"/>
    <w:rPr>
      <w:b/>
      <w:bCs/>
    </w:rPr>
  </w:style>
  <w:style w:type="character" w:customStyle="1" w:styleId="HeaderChar">
    <w:name w:val="Header Char"/>
    <w:link w:val="Header"/>
    <w:uiPriority w:val="99"/>
    <w:rsid w:val="00DF1B0D"/>
    <w:rPr>
      <w:sz w:val="24"/>
      <w:szCs w:val="24"/>
      <w:lang w:bidi="ar-SA"/>
    </w:rPr>
  </w:style>
  <w:style w:type="paragraph" w:customStyle="1" w:styleId="naisf">
    <w:name w:val="naisf"/>
    <w:basedOn w:val="Normal"/>
    <w:rsid w:val="00DF1B0D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DF1B0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F1B0D"/>
    <w:rPr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2783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2783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27835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327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327835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c">
    <w:name w:val="naisc"/>
    <w:basedOn w:val="Normal"/>
    <w:rsid w:val="00327835"/>
    <w:pPr>
      <w:spacing w:before="75" w:after="75"/>
      <w:jc w:val="center"/>
    </w:pPr>
  </w:style>
  <w:style w:type="character" w:customStyle="1" w:styleId="xdtextbox1">
    <w:name w:val="xdtextbox1"/>
    <w:rsid w:val="005A38A9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21.jūlija noteikumos Nr.567 „Noteikumi par Latvijas būvnormatīvu LBN 208-08 „Publiskas ēkas un būves””</vt:lpstr>
      <vt:lpstr>Grozījumi Ministru kabineta 2008.gada 21.jūlija noteikumos Nr.567 „Noteikumi par Latvijas būvnormatīvu LBN 208-08 „Publiskas ēkas un būves””</vt:lpstr>
    </vt:vector>
  </TitlesOfParts>
  <Manager>M.Bičevskis (J.Komisars)</Manager>
  <Company>Finanšu ministrija (VAS "Valsts nekustamie īpašumi")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Vienotas apjoma un kvalitātes prasības valsts institūciju biroja telpām</dc:title>
  <dc:subject>ieteikumu projekts</dc:subject>
  <dc:creator>U.Roze</dc:creator>
  <dc:description>67095634
uldis.roze@fm.gov.lv</dc:description>
  <cp:lastModifiedBy>kc-siman</cp:lastModifiedBy>
  <cp:revision>9</cp:revision>
  <cp:lastPrinted>2011-01-14T09:19:00Z</cp:lastPrinted>
  <dcterms:created xsi:type="dcterms:W3CDTF">2011-01-13T15:42:00Z</dcterms:created>
  <dcterms:modified xsi:type="dcterms:W3CDTF">2011-01-17T08:04:00Z</dcterms:modified>
</cp:coreProperties>
</file>