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41" w:rsidRPr="00EA3D8C" w:rsidRDefault="00724B41" w:rsidP="00724B41">
      <w:pPr>
        <w:jc w:val="right"/>
        <w:rPr>
          <w:b/>
          <w:sz w:val="26"/>
          <w:szCs w:val="26"/>
        </w:rPr>
      </w:pPr>
      <w:r w:rsidRPr="00EA3D8C">
        <w:rPr>
          <w:b/>
          <w:sz w:val="26"/>
          <w:szCs w:val="26"/>
        </w:rPr>
        <w:t xml:space="preserve">Latvijas Republikas </w:t>
      </w:r>
      <w:proofErr w:type="spellStart"/>
      <w:r w:rsidRPr="00EA3D8C">
        <w:rPr>
          <w:b/>
          <w:sz w:val="26"/>
          <w:szCs w:val="26"/>
        </w:rPr>
        <w:t>Tiesībsargam</w:t>
      </w:r>
      <w:proofErr w:type="spellEnd"/>
      <w:r w:rsidRPr="00EA3D8C">
        <w:rPr>
          <w:b/>
          <w:sz w:val="26"/>
          <w:szCs w:val="26"/>
        </w:rPr>
        <w:t xml:space="preserve"> </w:t>
      </w:r>
    </w:p>
    <w:p w:rsidR="00724B41" w:rsidRPr="00EA3D8C" w:rsidRDefault="00724B41" w:rsidP="00724B41">
      <w:pPr>
        <w:jc w:val="right"/>
        <w:rPr>
          <w:sz w:val="26"/>
          <w:szCs w:val="26"/>
        </w:rPr>
      </w:pPr>
      <w:proofErr w:type="spellStart"/>
      <w:r w:rsidRPr="00EA3D8C">
        <w:rPr>
          <w:sz w:val="26"/>
          <w:szCs w:val="26"/>
        </w:rPr>
        <w:t>A.god</w:t>
      </w:r>
      <w:proofErr w:type="spellEnd"/>
      <w:r w:rsidRPr="00EA3D8C">
        <w:rPr>
          <w:sz w:val="26"/>
          <w:szCs w:val="26"/>
        </w:rPr>
        <w:t>. J.Jansona kungam</w:t>
      </w:r>
    </w:p>
    <w:p w:rsidR="00724B41" w:rsidRPr="00EA3D8C" w:rsidRDefault="00724B41" w:rsidP="00724B41">
      <w:pPr>
        <w:jc w:val="right"/>
        <w:rPr>
          <w:sz w:val="26"/>
          <w:szCs w:val="26"/>
        </w:rPr>
      </w:pPr>
      <w:r w:rsidRPr="00EA3D8C">
        <w:rPr>
          <w:sz w:val="26"/>
          <w:szCs w:val="26"/>
        </w:rPr>
        <w:t>Baznīcas ielā 25</w:t>
      </w:r>
    </w:p>
    <w:p w:rsidR="00724B41" w:rsidRPr="00EA3D8C" w:rsidRDefault="00724B41" w:rsidP="00724B41">
      <w:pPr>
        <w:jc w:val="right"/>
        <w:rPr>
          <w:sz w:val="26"/>
          <w:szCs w:val="26"/>
        </w:rPr>
      </w:pPr>
      <w:r w:rsidRPr="00EA3D8C">
        <w:rPr>
          <w:sz w:val="26"/>
          <w:szCs w:val="26"/>
        </w:rPr>
        <w:t>Rīgā, LV-1010</w:t>
      </w:r>
    </w:p>
    <w:p w:rsidR="00724B41" w:rsidRPr="00EA3D8C" w:rsidRDefault="00724B41" w:rsidP="00724B41">
      <w:pPr>
        <w:ind w:right="2408"/>
        <w:rPr>
          <w:i/>
          <w:sz w:val="26"/>
          <w:szCs w:val="26"/>
        </w:rPr>
      </w:pPr>
    </w:p>
    <w:p w:rsidR="00724B41" w:rsidRPr="00EA3D8C" w:rsidRDefault="00724B41" w:rsidP="00724B41">
      <w:pPr>
        <w:ind w:right="2408"/>
        <w:rPr>
          <w:i/>
          <w:sz w:val="26"/>
          <w:szCs w:val="26"/>
        </w:rPr>
      </w:pPr>
    </w:p>
    <w:p w:rsidR="00724B41" w:rsidRPr="00EA3D8C" w:rsidRDefault="00724B41" w:rsidP="00724B41">
      <w:pPr>
        <w:ind w:right="2408"/>
        <w:rPr>
          <w:i/>
          <w:sz w:val="26"/>
          <w:szCs w:val="26"/>
        </w:rPr>
      </w:pPr>
      <w:r w:rsidRPr="00EA3D8C">
        <w:rPr>
          <w:i/>
          <w:sz w:val="26"/>
          <w:szCs w:val="26"/>
        </w:rPr>
        <w:t xml:space="preserve">Par atšķirīgas attieksmes </w:t>
      </w:r>
    </w:p>
    <w:p w:rsidR="00724B41" w:rsidRPr="00EA3D8C" w:rsidRDefault="00724B41" w:rsidP="00724B41">
      <w:pPr>
        <w:ind w:right="2408"/>
        <w:rPr>
          <w:i/>
          <w:sz w:val="26"/>
          <w:szCs w:val="26"/>
        </w:rPr>
      </w:pPr>
      <w:r w:rsidRPr="00EA3D8C">
        <w:rPr>
          <w:i/>
          <w:sz w:val="26"/>
          <w:szCs w:val="26"/>
        </w:rPr>
        <w:t xml:space="preserve">izmantošanu apdrošināšanas prēmijas </w:t>
      </w:r>
    </w:p>
    <w:p w:rsidR="00724B41" w:rsidRPr="00EA3D8C" w:rsidRDefault="00724B41" w:rsidP="00724B41">
      <w:pPr>
        <w:ind w:right="2408"/>
        <w:rPr>
          <w:i/>
          <w:sz w:val="26"/>
          <w:szCs w:val="26"/>
        </w:rPr>
      </w:pPr>
      <w:r w:rsidRPr="00EA3D8C">
        <w:rPr>
          <w:i/>
          <w:sz w:val="26"/>
          <w:szCs w:val="26"/>
        </w:rPr>
        <w:t>un apdrošināšanas atlīdzības noteikšanā</w:t>
      </w:r>
    </w:p>
    <w:p w:rsidR="00724B41" w:rsidRPr="00EA3D8C" w:rsidRDefault="00724B41" w:rsidP="00724B41">
      <w:pPr>
        <w:rPr>
          <w:sz w:val="26"/>
          <w:szCs w:val="26"/>
        </w:rPr>
      </w:pPr>
    </w:p>
    <w:p w:rsidR="00724B41" w:rsidRPr="00EA3D8C" w:rsidRDefault="00AA5D36" w:rsidP="00724B41">
      <w:pPr>
        <w:ind w:firstLine="720"/>
        <w:rPr>
          <w:sz w:val="26"/>
          <w:szCs w:val="26"/>
        </w:rPr>
      </w:pPr>
      <w:r w:rsidRPr="00EA3D8C">
        <w:rPr>
          <w:sz w:val="26"/>
          <w:szCs w:val="26"/>
        </w:rPr>
        <w:t>Atbildot uz</w:t>
      </w:r>
      <w:r w:rsidR="00724B41" w:rsidRPr="00EA3D8C">
        <w:rPr>
          <w:sz w:val="26"/>
          <w:szCs w:val="26"/>
        </w:rPr>
        <w:t xml:space="preserve"> Jūsu 2011.gada 29.aprīļa vēstuli Nr.1-5/90 par atšķirīgas attieksmes izmantošanu apdrošināšanas prēmijas un apdro</w:t>
      </w:r>
      <w:r w:rsidRPr="00EA3D8C">
        <w:rPr>
          <w:sz w:val="26"/>
          <w:szCs w:val="26"/>
        </w:rPr>
        <w:t>šināšanas atlīdzības noteikšanā, informējam par plānoto rīcību attiecībā uz Eiropas Savienības Tiesas prejudiciālu nolēmumu lietā C-236/09.</w:t>
      </w:r>
    </w:p>
    <w:p w:rsidR="00724B41" w:rsidRPr="00EA3D8C" w:rsidRDefault="00724B41" w:rsidP="00724B41">
      <w:pPr>
        <w:ind w:firstLine="720"/>
        <w:rPr>
          <w:sz w:val="26"/>
          <w:szCs w:val="26"/>
        </w:rPr>
      </w:pPr>
      <w:r w:rsidRPr="00EA3D8C">
        <w:rPr>
          <w:sz w:val="26"/>
          <w:szCs w:val="26"/>
        </w:rPr>
        <w:t>Saskaņā ar 2011.g</w:t>
      </w:r>
      <w:r w:rsidR="00AA5D36" w:rsidRPr="00EA3D8C">
        <w:rPr>
          <w:sz w:val="26"/>
          <w:szCs w:val="26"/>
        </w:rPr>
        <w:t xml:space="preserve">ada 1.marta Eiropas Savienības Tiesas prejudiciālu nolēmumu lietā C-236/09 </w:t>
      </w:r>
      <w:r w:rsidRPr="00EA3D8C">
        <w:rPr>
          <w:sz w:val="26"/>
          <w:szCs w:val="26"/>
        </w:rPr>
        <w:t xml:space="preserve">Padomes 2004.gada 13.decembra </w:t>
      </w:r>
      <w:r w:rsidR="00875BDD">
        <w:rPr>
          <w:sz w:val="26"/>
          <w:szCs w:val="26"/>
        </w:rPr>
        <w:t>di</w:t>
      </w:r>
      <w:r w:rsidRPr="00EA3D8C">
        <w:rPr>
          <w:sz w:val="26"/>
          <w:szCs w:val="26"/>
        </w:rPr>
        <w:t>rektīvas 2004/113</w:t>
      </w:r>
      <w:r w:rsidR="00AA5D36" w:rsidRPr="00EA3D8C">
        <w:rPr>
          <w:sz w:val="26"/>
          <w:szCs w:val="26"/>
        </w:rPr>
        <w:t>/EK</w:t>
      </w:r>
      <w:r w:rsidRPr="00EA3D8C">
        <w:rPr>
          <w:sz w:val="26"/>
          <w:szCs w:val="26"/>
        </w:rPr>
        <w:t>, ar kuru īsteno principu, kas paredz vienlīdzīgu attieksmi pret vīriešiem un sievietēm, attiecībā uz pieeju precēm un pakalpojumiem, preču piegādi un pakalpojumu sniegšanu</w:t>
      </w:r>
      <w:r w:rsidR="00AA5D36" w:rsidRPr="00EA3D8C">
        <w:rPr>
          <w:sz w:val="26"/>
          <w:szCs w:val="26"/>
        </w:rPr>
        <w:t>, 5. panta 2</w:t>
      </w:r>
      <w:r w:rsidRPr="00EA3D8C">
        <w:rPr>
          <w:sz w:val="26"/>
          <w:szCs w:val="26"/>
        </w:rPr>
        <w:t>.</w:t>
      </w:r>
      <w:r w:rsidR="00AA5D36" w:rsidRPr="00EA3D8C">
        <w:rPr>
          <w:sz w:val="26"/>
          <w:szCs w:val="26"/>
        </w:rPr>
        <w:t xml:space="preserve"> </w:t>
      </w:r>
      <w:r w:rsidRPr="00EA3D8C">
        <w:rPr>
          <w:sz w:val="26"/>
          <w:szCs w:val="26"/>
        </w:rPr>
        <w:t>punkts nav spēkā no 2012.gada 21.decembra. Līdz ar to visām dalībvalstīm jā</w:t>
      </w:r>
      <w:r w:rsidR="00AA5D36" w:rsidRPr="00EA3D8C">
        <w:rPr>
          <w:sz w:val="26"/>
          <w:szCs w:val="26"/>
        </w:rPr>
        <w:t>izdara atbilstoši grozījumi savā likumdošanā</w:t>
      </w:r>
      <w:r w:rsidRPr="00EA3D8C">
        <w:rPr>
          <w:sz w:val="26"/>
          <w:szCs w:val="26"/>
        </w:rPr>
        <w:t xml:space="preserve"> ne</w:t>
      </w:r>
      <w:r w:rsidR="00AA5D36" w:rsidRPr="00EA3D8C">
        <w:rPr>
          <w:sz w:val="26"/>
          <w:szCs w:val="26"/>
        </w:rPr>
        <w:t xml:space="preserve"> </w:t>
      </w:r>
      <w:r w:rsidRPr="00EA3D8C">
        <w:rPr>
          <w:sz w:val="26"/>
          <w:szCs w:val="26"/>
        </w:rPr>
        <w:t>vēlāk kā līdz 2012.gada 21.decembrim.</w:t>
      </w:r>
    </w:p>
    <w:p w:rsidR="004E1169" w:rsidRPr="00EA3D8C" w:rsidRDefault="00D832D0" w:rsidP="00724B41">
      <w:pPr>
        <w:ind w:firstLine="720"/>
        <w:rPr>
          <w:sz w:val="26"/>
          <w:szCs w:val="26"/>
        </w:rPr>
      </w:pPr>
      <w:r w:rsidRPr="00EA3D8C">
        <w:rPr>
          <w:sz w:val="26"/>
          <w:szCs w:val="26"/>
        </w:rPr>
        <w:t>Atšķirīgas attieksmes izmantošanu apdrošināšanas prēmijas un apdrošināšanas atlīdzības noteikšanā, izmantojot dzimumu kā noteicošo faktoru, nos</w:t>
      </w:r>
      <w:r w:rsidR="00875BDD">
        <w:rPr>
          <w:sz w:val="26"/>
          <w:szCs w:val="26"/>
        </w:rPr>
        <w:t>a</w:t>
      </w:r>
      <w:r w:rsidRPr="00EA3D8C">
        <w:rPr>
          <w:sz w:val="26"/>
          <w:szCs w:val="26"/>
        </w:rPr>
        <w:t xml:space="preserve">ka </w:t>
      </w:r>
      <w:r w:rsidR="004E1169" w:rsidRPr="00EA3D8C">
        <w:rPr>
          <w:sz w:val="26"/>
          <w:szCs w:val="26"/>
        </w:rPr>
        <w:t>Apdrošināšanas sabiedrību un to uzraudzības likuma 5.</w:t>
      </w:r>
      <w:r w:rsidR="004E1169" w:rsidRPr="00EA3D8C">
        <w:rPr>
          <w:sz w:val="26"/>
          <w:szCs w:val="26"/>
          <w:vertAlign w:val="superscript"/>
        </w:rPr>
        <w:t>1</w:t>
      </w:r>
      <w:r w:rsidR="004E1169" w:rsidRPr="00EA3D8C">
        <w:rPr>
          <w:sz w:val="26"/>
          <w:szCs w:val="26"/>
        </w:rPr>
        <w:t xml:space="preserve"> pants un 2009.gada 8.septembra Ministru kabineta noteikumi Nr.1002 „Noteikumi par atšķirīgas attieksmes izmantošanu apdrošināšanas prēmijas un apdrošināšanas atlīdzības noteikšanā”</w:t>
      </w:r>
      <w:r w:rsidRPr="00EA3D8C">
        <w:rPr>
          <w:sz w:val="26"/>
          <w:szCs w:val="26"/>
        </w:rPr>
        <w:t>.</w:t>
      </w:r>
    </w:p>
    <w:p w:rsidR="00724B41" w:rsidRPr="00EA3D8C" w:rsidRDefault="00875BDD" w:rsidP="00724B41">
      <w:pPr>
        <w:ind w:firstLine="720"/>
        <w:rPr>
          <w:sz w:val="26"/>
          <w:szCs w:val="26"/>
        </w:rPr>
      </w:pPr>
      <w:r>
        <w:rPr>
          <w:sz w:val="26"/>
          <w:szCs w:val="26"/>
        </w:rPr>
        <w:t>Informējam</w:t>
      </w:r>
      <w:r w:rsidR="00724B41" w:rsidRPr="00EA3D8C">
        <w:rPr>
          <w:color w:val="000000"/>
          <w:sz w:val="26"/>
          <w:szCs w:val="26"/>
        </w:rPr>
        <w:t>,</w:t>
      </w:r>
      <w:r w:rsidR="00724B41" w:rsidRPr="00EA3D8C">
        <w:rPr>
          <w:sz w:val="26"/>
          <w:szCs w:val="26"/>
        </w:rPr>
        <w:t xml:space="preserve"> ka šobrīd izstrādes procesā ir jauns likumprojekts, </w:t>
      </w:r>
      <w:r w:rsidR="00566930" w:rsidRPr="00EA3D8C">
        <w:rPr>
          <w:sz w:val="26"/>
          <w:szCs w:val="26"/>
        </w:rPr>
        <w:t>ar kuru</w:t>
      </w:r>
      <w:r w:rsidR="00724B41" w:rsidRPr="00EA3D8C">
        <w:rPr>
          <w:sz w:val="26"/>
          <w:szCs w:val="26"/>
        </w:rPr>
        <w:t xml:space="preserve"> </w:t>
      </w:r>
      <w:r w:rsidR="00566930" w:rsidRPr="00EA3D8C">
        <w:rPr>
          <w:sz w:val="26"/>
          <w:szCs w:val="26"/>
        </w:rPr>
        <w:t xml:space="preserve">tiks </w:t>
      </w:r>
      <w:r w:rsidR="00724B41" w:rsidRPr="00EA3D8C">
        <w:rPr>
          <w:sz w:val="26"/>
          <w:szCs w:val="26"/>
        </w:rPr>
        <w:t>ieviest</w:t>
      </w:r>
      <w:r w:rsidR="00566930" w:rsidRPr="00EA3D8C">
        <w:rPr>
          <w:sz w:val="26"/>
          <w:szCs w:val="26"/>
        </w:rPr>
        <w:t>a</w:t>
      </w:r>
      <w:r w:rsidR="00724B41" w:rsidRPr="00EA3D8C">
        <w:rPr>
          <w:sz w:val="26"/>
          <w:szCs w:val="26"/>
        </w:rPr>
        <w:t xml:space="preserve"> Eiropas Parlamenta un Padomes 25.12.2009. </w:t>
      </w:r>
      <w:r>
        <w:rPr>
          <w:sz w:val="26"/>
          <w:szCs w:val="26"/>
        </w:rPr>
        <w:t>d</w:t>
      </w:r>
      <w:r w:rsidR="00724B41" w:rsidRPr="00EA3D8C">
        <w:rPr>
          <w:sz w:val="26"/>
          <w:szCs w:val="26"/>
        </w:rPr>
        <w:t>ir</w:t>
      </w:r>
      <w:r>
        <w:rPr>
          <w:sz w:val="26"/>
          <w:szCs w:val="26"/>
        </w:rPr>
        <w:t>ektīva</w:t>
      </w:r>
      <w:r w:rsidR="00724B41" w:rsidRPr="00EA3D8C">
        <w:rPr>
          <w:sz w:val="26"/>
          <w:szCs w:val="26"/>
        </w:rPr>
        <w:t xml:space="preserve"> 2009/138/EK par uzņēmējdarbības uzsākšanu un veikšanu apdrošināšanas un pārapdrošināšanas jomā (Maksātspēja II). Direktīva</w:t>
      </w:r>
      <w:r w:rsidR="003222F0">
        <w:rPr>
          <w:sz w:val="26"/>
          <w:szCs w:val="26"/>
        </w:rPr>
        <w:t xml:space="preserve">s </w:t>
      </w:r>
      <w:r w:rsidR="00724B41" w:rsidRPr="00EA3D8C">
        <w:rPr>
          <w:sz w:val="26"/>
          <w:szCs w:val="26"/>
        </w:rPr>
        <w:t xml:space="preserve">2009/138/EK </w:t>
      </w:r>
      <w:r w:rsidR="000B2632" w:rsidRPr="00EA3D8C">
        <w:rPr>
          <w:sz w:val="26"/>
          <w:szCs w:val="26"/>
        </w:rPr>
        <w:t>prasības Latvijas</w:t>
      </w:r>
      <w:r w:rsidR="00566930" w:rsidRPr="00EA3D8C">
        <w:rPr>
          <w:sz w:val="26"/>
          <w:szCs w:val="26"/>
        </w:rPr>
        <w:t xml:space="preserve"> </w:t>
      </w:r>
      <w:r w:rsidR="000B2632" w:rsidRPr="00EA3D8C">
        <w:rPr>
          <w:sz w:val="26"/>
          <w:szCs w:val="26"/>
        </w:rPr>
        <w:t>normatīvajos</w:t>
      </w:r>
      <w:r w:rsidR="00566930" w:rsidRPr="00EA3D8C">
        <w:rPr>
          <w:sz w:val="26"/>
          <w:szCs w:val="26"/>
        </w:rPr>
        <w:t xml:space="preserve"> aktos ir jā</w:t>
      </w:r>
      <w:r w:rsidR="00724B41" w:rsidRPr="00EA3D8C">
        <w:rPr>
          <w:sz w:val="26"/>
          <w:szCs w:val="26"/>
        </w:rPr>
        <w:t>ievieš līdz 2012.gada 31.oktobrim. Minētajā likumprojektā tiks ņemts vērā Eiropas Savienības Tiesā pieņemtais nolēmums un tiks izslēgtas pašreiz spēkā esošās normas par atšķirīgas attieksmes apdrošināšanas prēmijas un apdrošināšanas atlīdzības noteikšanā, izmantojot dzimumu kā noteicošo faktoru, pieļaujamību.</w:t>
      </w:r>
      <w:r w:rsidR="00566930" w:rsidRPr="00EA3D8C">
        <w:rPr>
          <w:color w:val="000000"/>
          <w:sz w:val="26"/>
          <w:szCs w:val="26"/>
        </w:rPr>
        <w:t xml:space="preserve"> Ņemot vērā iepriekš minēto</w:t>
      </w:r>
      <w:r w:rsidR="00566930" w:rsidRPr="00EA3D8C">
        <w:rPr>
          <w:sz w:val="26"/>
          <w:szCs w:val="26"/>
        </w:rPr>
        <w:t>, jaunajā likumprojektā netiks iekļauts deleģējums izdot Ministru kabineta noteikumus.</w:t>
      </w:r>
    </w:p>
    <w:p w:rsidR="00875BDD" w:rsidRDefault="000B2632" w:rsidP="00EA3D8C">
      <w:pPr>
        <w:pStyle w:val="ListParagraph"/>
        <w:ind w:left="0" w:firstLine="720"/>
        <w:jc w:val="both"/>
        <w:rPr>
          <w:rFonts w:ascii="Times New Roman" w:hAnsi="Times New Roman" w:cs="Times New Roman"/>
          <w:sz w:val="26"/>
          <w:szCs w:val="26"/>
        </w:rPr>
      </w:pPr>
      <w:r w:rsidRPr="00EA3D8C">
        <w:rPr>
          <w:rFonts w:ascii="Times New Roman" w:hAnsi="Times New Roman" w:cs="Times New Roman"/>
          <w:sz w:val="26"/>
          <w:szCs w:val="26"/>
        </w:rPr>
        <w:t xml:space="preserve">Jaunais likumprojekts </w:t>
      </w:r>
      <w:r w:rsidR="00724B41" w:rsidRPr="00EA3D8C">
        <w:rPr>
          <w:rFonts w:ascii="Times New Roman" w:hAnsi="Times New Roman" w:cs="Times New Roman"/>
          <w:sz w:val="26"/>
          <w:szCs w:val="26"/>
        </w:rPr>
        <w:t xml:space="preserve"> aizstās Apdrošināšanas sabiedrību un to uzraud</w:t>
      </w:r>
      <w:r w:rsidRPr="00EA3D8C">
        <w:rPr>
          <w:rFonts w:ascii="Times New Roman" w:hAnsi="Times New Roman" w:cs="Times New Roman"/>
          <w:sz w:val="26"/>
          <w:szCs w:val="26"/>
        </w:rPr>
        <w:t xml:space="preserve">zības likumu un stāsies spēkā </w:t>
      </w:r>
      <w:r w:rsidR="00724B41" w:rsidRPr="00EA3D8C">
        <w:rPr>
          <w:rFonts w:ascii="Times New Roman" w:hAnsi="Times New Roman" w:cs="Times New Roman"/>
          <w:sz w:val="26"/>
          <w:szCs w:val="26"/>
        </w:rPr>
        <w:t xml:space="preserve">nevēlāk kā </w:t>
      </w:r>
      <w:r w:rsidRPr="00EA3D8C">
        <w:rPr>
          <w:rFonts w:ascii="Times New Roman" w:hAnsi="Times New Roman" w:cs="Times New Roman"/>
          <w:sz w:val="26"/>
          <w:szCs w:val="26"/>
        </w:rPr>
        <w:t xml:space="preserve">2012.gada 31.oktobrim, </w:t>
      </w:r>
      <w:proofErr w:type="spellStart"/>
      <w:r w:rsidRPr="00EA3D8C">
        <w:rPr>
          <w:rFonts w:ascii="Times New Roman" w:hAnsi="Times New Roman" w:cs="Times New Roman"/>
          <w:sz w:val="26"/>
          <w:szCs w:val="26"/>
        </w:rPr>
        <w:t>t.i</w:t>
      </w:r>
      <w:proofErr w:type="spellEnd"/>
      <w:r w:rsidRPr="00EA3D8C">
        <w:rPr>
          <w:rFonts w:ascii="Times New Roman" w:hAnsi="Times New Roman" w:cs="Times New Roman"/>
          <w:sz w:val="26"/>
          <w:szCs w:val="26"/>
        </w:rPr>
        <w:t>. pirms Direktīvas 2004/113/EK 5.panta 2.punkts zaudēs spēku. Līdz ar to</w:t>
      </w:r>
      <w:r w:rsidR="00724B41" w:rsidRPr="00EA3D8C">
        <w:rPr>
          <w:rFonts w:ascii="Times New Roman" w:hAnsi="Times New Roman" w:cs="Times New Roman"/>
          <w:sz w:val="26"/>
          <w:szCs w:val="26"/>
        </w:rPr>
        <w:t xml:space="preserve"> </w:t>
      </w:r>
      <w:r w:rsidRPr="00EA3D8C">
        <w:rPr>
          <w:rFonts w:ascii="Times New Roman" w:hAnsi="Times New Roman" w:cs="Times New Roman"/>
          <w:sz w:val="26"/>
          <w:szCs w:val="26"/>
        </w:rPr>
        <w:t>Apdrošināšanas sab</w:t>
      </w:r>
      <w:r w:rsidR="003222F0">
        <w:rPr>
          <w:rFonts w:ascii="Times New Roman" w:hAnsi="Times New Roman" w:cs="Times New Roman"/>
          <w:sz w:val="26"/>
          <w:szCs w:val="26"/>
        </w:rPr>
        <w:t>iedrību un to uzraudzības likumā</w:t>
      </w:r>
      <w:r w:rsidR="00724B41" w:rsidRPr="00EA3D8C">
        <w:rPr>
          <w:rFonts w:ascii="Times New Roman" w:hAnsi="Times New Roman" w:cs="Times New Roman"/>
          <w:sz w:val="26"/>
          <w:szCs w:val="26"/>
        </w:rPr>
        <w:t xml:space="preserve"> grozījumus</w:t>
      </w:r>
      <w:r w:rsidRPr="00EA3D8C">
        <w:rPr>
          <w:rFonts w:ascii="Times New Roman" w:hAnsi="Times New Roman" w:cs="Times New Roman"/>
          <w:sz w:val="26"/>
          <w:szCs w:val="26"/>
        </w:rPr>
        <w:t xml:space="preserve"> nav plānots veikt</w:t>
      </w:r>
      <w:r w:rsidR="00724B41" w:rsidRPr="00EA3D8C">
        <w:rPr>
          <w:rFonts w:ascii="Times New Roman" w:hAnsi="Times New Roman" w:cs="Times New Roman"/>
          <w:sz w:val="26"/>
          <w:szCs w:val="26"/>
        </w:rPr>
        <w:t xml:space="preserve">. </w:t>
      </w:r>
    </w:p>
    <w:p w:rsidR="00875BDD" w:rsidRDefault="00875BDD" w:rsidP="00724B41">
      <w:pPr>
        <w:ind w:firstLine="720"/>
        <w:rPr>
          <w:sz w:val="26"/>
          <w:szCs w:val="26"/>
        </w:rPr>
      </w:pPr>
    </w:p>
    <w:p w:rsidR="00724B41" w:rsidRPr="00EA3D8C" w:rsidRDefault="00724B41" w:rsidP="00724B41">
      <w:pPr>
        <w:ind w:firstLine="720"/>
        <w:rPr>
          <w:sz w:val="26"/>
          <w:szCs w:val="26"/>
        </w:rPr>
      </w:pPr>
      <w:r w:rsidRPr="00EA3D8C">
        <w:rPr>
          <w:sz w:val="26"/>
          <w:szCs w:val="26"/>
        </w:rPr>
        <w:t>Ar cieņu</w:t>
      </w:r>
      <w:r w:rsidRPr="00EA3D8C">
        <w:rPr>
          <w:sz w:val="26"/>
          <w:szCs w:val="26"/>
        </w:rPr>
        <w:tab/>
      </w:r>
    </w:p>
    <w:p w:rsidR="00724B41" w:rsidRPr="00EA3D8C" w:rsidRDefault="00724B41" w:rsidP="00724B41">
      <w:pPr>
        <w:rPr>
          <w:sz w:val="26"/>
          <w:szCs w:val="26"/>
        </w:rPr>
      </w:pPr>
    </w:p>
    <w:p w:rsidR="00EA3D8C" w:rsidRDefault="00724B41">
      <w:pPr>
        <w:rPr>
          <w:sz w:val="28"/>
          <w:szCs w:val="28"/>
        </w:rPr>
      </w:pPr>
      <w:r w:rsidRPr="00EA3D8C">
        <w:rPr>
          <w:sz w:val="26"/>
          <w:szCs w:val="26"/>
        </w:rPr>
        <w:t>Ministru prezidents</w:t>
      </w:r>
      <w:r w:rsidRPr="00EA3D8C">
        <w:rPr>
          <w:sz w:val="26"/>
          <w:szCs w:val="26"/>
        </w:rPr>
        <w:tab/>
      </w:r>
      <w:r w:rsidRPr="00EA3D8C">
        <w:rPr>
          <w:sz w:val="26"/>
          <w:szCs w:val="26"/>
        </w:rPr>
        <w:tab/>
      </w:r>
      <w:r w:rsidRPr="00EA3D8C">
        <w:rPr>
          <w:sz w:val="26"/>
          <w:szCs w:val="26"/>
        </w:rPr>
        <w:tab/>
      </w:r>
      <w:r w:rsidRPr="00EA3D8C">
        <w:rPr>
          <w:sz w:val="26"/>
          <w:szCs w:val="26"/>
        </w:rPr>
        <w:tab/>
      </w:r>
      <w:r w:rsidRPr="00EA3D8C">
        <w:rPr>
          <w:sz w:val="26"/>
          <w:szCs w:val="26"/>
        </w:rPr>
        <w:tab/>
      </w:r>
      <w:r w:rsidRPr="00EA3D8C">
        <w:rPr>
          <w:sz w:val="26"/>
          <w:szCs w:val="26"/>
        </w:rPr>
        <w:tab/>
      </w:r>
      <w:r w:rsidRPr="00EA3D8C">
        <w:rPr>
          <w:sz w:val="26"/>
          <w:szCs w:val="26"/>
        </w:rPr>
        <w:tab/>
      </w:r>
      <w:r w:rsidR="00EA3D8C">
        <w:rPr>
          <w:sz w:val="26"/>
          <w:szCs w:val="26"/>
        </w:rPr>
        <w:tab/>
      </w:r>
      <w:proofErr w:type="spellStart"/>
      <w:r w:rsidRPr="00EA3D8C">
        <w:rPr>
          <w:sz w:val="26"/>
          <w:szCs w:val="26"/>
        </w:rPr>
        <w:t>V.Dombrovskis</w:t>
      </w:r>
      <w:proofErr w:type="spellEnd"/>
    </w:p>
    <w:p w:rsidR="00EA3D8C" w:rsidRDefault="00EA3D8C">
      <w:pPr>
        <w:rPr>
          <w:sz w:val="20"/>
        </w:rPr>
      </w:pPr>
    </w:p>
    <w:p w:rsidR="00230911" w:rsidRPr="00EA3D8C" w:rsidRDefault="00724B41">
      <w:pPr>
        <w:rPr>
          <w:sz w:val="26"/>
          <w:szCs w:val="26"/>
        </w:rPr>
      </w:pPr>
      <w:bookmarkStart w:id="0" w:name="_GoBack"/>
      <w:r w:rsidRPr="00EA3D8C">
        <w:rPr>
          <w:sz w:val="20"/>
        </w:rPr>
        <w:t>Belova 67083816</w:t>
      </w:r>
      <w:bookmarkEnd w:id="0"/>
    </w:p>
    <w:sectPr w:rsidR="00230911" w:rsidRPr="00EA3D8C">
      <w:headerReference w:type="even" r:id="rId7"/>
      <w:headerReference w:type="default" r:id="rId8"/>
      <w:footerReference w:type="default" r:id="rId9"/>
      <w:headerReference w:type="first" r:id="rId10"/>
      <w:footerReference w:type="first" r:id="rId11"/>
      <w:pgSz w:w="11906" w:h="16838" w:code="9"/>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AC" w:rsidRDefault="00B21AAC" w:rsidP="00724B41">
      <w:r>
        <w:separator/>
      </w:r>
    </w:p>
  </w:endnote>
  <w:endnote w:type="continuationSeparator" w:id="0">
    <w:p w:rsidR="00B21AAC" w:rsidRDefault="00B21AAC" w:rsidP="0072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65" w:rsidRPr="009C2365" w:rsidRDefault="000A30EC" w:rsidP="009C2365">
    <w:pPr>
      <w:jc w:val="left"/>
      <w:rPr>
        <w:i/>
        <w:sz w:val="22"/>
        <w:szCs w:val="22"/>
      </w:rPr>
    </w:pPr>
    <w:r>
      <w:rPr>
        <w:sz w:val="22"/>
        <w:szCs w:val="22"/>
      </w:rPr>
      <w:t>FM</w:t>
    </w:r>
    <w:r w:rsidR="00EA3D8C">
      <w:rPr>
        <w:sz w:val="22"/>
        <w:szCs w:val="22"/>
      </w:rPr>
      <w:t>Mp</w:t>
    </w:r>
    <w:r>
      <w:rPr>
        <w:sz w:val="22"/>
        <w:szCs w:val="22"/>
      </w:rPr>
      <w:t xml:space="preserve">v_260511_tiesībsargam </w:t>
    </w:r>
    <w:r w:rsidRPr="009C2365">
      <w:rPr>
        <w:sz w:val="22"/>
        <w:szCs w:val="22"/>
      </w:rPr>
      <w:t>„Par atšķirīgas attieksmes izmantošanu apdrošināšanas prēmijas un apdrošināšanas atlīdzības noteikšanā</w:t>
    </w:r>
    <w:r w:rsidRPr="009C2365">
      <w:rPr>
        <w:bCs/>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65" w:rsidRPr="009C2365" w:rsidRDefault="00EA3D8C" w:rsidP="009C2365">
    <w:pPr>
      <w:jc w:val="left"/>
      <w:rPr>
        <w:i/>
        <w:sz w:val="22"/>
        <w:szCs w:val="22"/>
      </w:rPr>
    </w:pPr>
    <w:r>
      <w:rPr>
        <w:sz w:val="22"/>
        <w:szCs w:val="22"/>
      </w:rPr>
      <w:t>FMMpv</w:t>
    </w:r>
    <w:r w:rsidR="000A30EC">
      <w:rPr>
        <w:sz w:val="22"/>
        <w:szCs w:val="22"/>
      </w:rPr>
      <w:t xml:space="preserve">_260511_tiesībsargam </w:t>
    </w:r>
    <w:r w:rsidR="000A30EC" w:rsidRPr="009C2365">
      <w:rPr>
        <w:sz w:val="22"/>
        <w:szCs w:val="22"/>
      </w:rPr>
      <w:t>„Par atšķirīgas attieksmes izmantošanu apdrošināšanas prēmijas un apdrošināšanas atlīdzības noteikšanā</w:t>
    </w:r>
    <w:r w:rsidR="000A30EC" w:rsidRPr="009C2365">
      <w:rPr>
        <w:bCs/>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AC" w:rsidRDefault="00B21AAC" w:rsidP="00724B41">
      <w:r>
        <w:separator/>
      </w:r>
    </w:p>
  </w:footnote>
  <w:footnote w:type="continuationSeparator" w:id="0">
    <w:p w:rsidR="00B21AAC" w:rsidRDefault="00B21AAC" w:rsidP="00724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0D" w:rsidRDefault="000A30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5A0D" w:rsidRDefault="00B21A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0D" w:rsidRDefault="000A30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5BDD">
      <w:rPr>
        <w:rStyle w:val="PageNumber"/>
        <w:noProof/>
      </w:rPr>
      <w:t>2</w:t>
    </w:r>
    <w:r>
      <w:rPr>
        <w:rStyle w:val="PageNumber"/>
      </w:rPr>
      <w:fldChar w:fldCharType="end"/>
    </w:r>
  </w:p>
  <w:p w:rsidR="00165A0D" w:rsidRDefault="00B21A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99" w:rsidRDefault="000A30EC">
    <w:pPr>
      <w:pStyle w:val="Header"/>
    </w:pPr>
    <w:r>
      <w:tab/>
    </w:r>
    <w:r>
      <w:tab/>
    </w:r>
    <w:r w:rsidR="00724B41">
      <w:t xml:space="preserve"> </w:t>
    </w:r>
    <w:r>
      <w:t>Projekts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41"/>
    <w:rsid w:val="000A30EC"/>
    <w:rsid w:val="000B2632"/>
    <w:rsid w:val="001803C2"/>
    <w:rsid w:val="00230911"/>
    <w:rsid w:val="003222F0"/>
    <w:rsid w:val="004E1169"/>
    <w:rsid w:val="00566930"/>
    <w:rsid w:val="007131A2"/>
    <w:rsid w:val="00724B41"/>
    <w:rsid w:val="007739B8"/>
    <w:rsid w:val="00875BDD"/>
    <w:rsid w:val="00AA5D36"/>
    <w:rsid w:val="00B21AAC"/>
    <w:rsid w:val="00D832D0"/>
    <w:rsid w:val="00E87394"/>
    <w:rsid w:val="00EA3D8C"/>
    <w:rsid w:val="00FE36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41"/>
    <w:pPr>
      <w:jc w:val="both"/>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24B41"/>
  </w:style>
  <w:style w:type="paragraph" w:styleId="Header">
    <w:name w:val="header"/>
    <w:basedOn w:val="Normal"/>
    <w:link w:val="HeaderChar"/>
    <w:rsid w:val="00724B41"/>
    <w:pPr>
      <w:tabs>
        <w:tab w:val="center" w:pos="4153"/>
        <w:tab w:val="right" w:pos="8306"/>
      </w:tabs>
    </w:pPr>
  </w:style>
  <w:style w:type="character" w:customStyle="1" w:styleId="HeaderChar">
    <w:name w:val="Header Char"/>
    <w:basedOn w:val="DefaultParagraphFont"/>
    <w:link w:val="Header"/>
    <w:rsid w:val="00724B41"/>
    <w:rPr>
      <w:rFonts w:eastAsia="Times New Roman" w:cs="Times New Roman"/>
      <w:sz w:val="24"/>
      <w:szCs w:val="20"/>
    </w:rPr>
  </w:style>
  <w:style w:type="paragraph" w:styleId="ListParagraph">
    <w:name w:val="List Paragraph"/>
    <w:basedOn w:val="Normal"/>
    <w:uiPriority w:val="34"/>
    <w:qFormat/>
    <w:rsid w:val="00724B41"/>
    <w:pPr>
      <w:ind w:left="720"/>
      <w:jc w:val="left"/>
    </w:pPr>
    <w:rPr>
      <w:rFonts w:ascii="Calibri" w:eastAsia="Calibri" w:hAnsi="Calibri" w:cs="Calibri"/>
      <w:sz w:val="22"/>
      <w:szCs w:val="22"/>
    </w:rPr>
  </w:style>
  <w:style w:type="paragraph" w:styleId="Footer">
    <w:name w:val="footer"/>
    <w:basedOn w:val="Normal"/>
    <w:link w:val="FooterChar"/>
    <w:uiPriority w:val="99"/>
    <w:unhideWhenUsed/>
    <w:rsid w:val="00724B41"/>
    <w:pPr>
      <w:tabs>
        <w:tab w:val="center" w:pos="4153"/>
        <w:tab w:val="right" w:pos="8306"/>
      </w:tabs>
    </w:pPr>
  </w:style>
  <w:style w:type="character" w:customStyle="1" w:styleId="FooterChar">
    <w:name w:val="Footer Char"/>
    <w:basedOn w:val="DefaultParagraphFont"/>
    <w:link w:val="Footer"/>
    <w:uiPriority w:val="99"/>
    <w:rsid w:val="00724B41"/>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41"/>
    <w:pPr>
      <w:jc w:val="both"/>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24B41"/>
  </w:style>
  <w:style w:type="paragraph" w:styleId="Header">
    <w:name w:val="header"/>
    <w:basedOn w:val="Normal"/>
    <w:link w:val="HeaderChar"/>
    <w:rsid w:val="00724B41"/>
    <w:pPr>
      <w:tabs>
        <w:tab w:val="center" w:pos="4153"/>
        <w:tab w:val="right" w:pos="8306"/>
      </w:tabs>
    </w:pPr>
  </w:style>
  <w:style w:type="character" w:customStyle="1" w:styleId="HeaderChar">
    <w:name w:val="Header Char"/>
    <w:basedOn w:val="DefaultParagraphFont"/>
    <w:link w:val="Header"/>
    <w:rsid w:val="00724B41"/>
    <w:rPr>
      <w:rFonts w:eastAsia="Times New Roman" w:cs="Times New Roman"/>
      <w:sz w:val="24"/>
      <w:szCs w:val="20"/>
    </w:rPr>
  </w:style>
  <w:style w:type="paragraph" w:styleId="ListParagraph">
    <w:name w:val="List Paragraph"/>
    <w:basedOn w:val="Normal"/>
    <w:uiPriority w:val="34"/>
    <w:qFormat/>
    <w:rsid w:val="00724B41"/>
    <w:pPr>
      <w:ind w:left="720"/>
      <w:jc w:val="left"/>
    </w:pPr>
    <w:rPr>
      <w:rFonts w:ascii="Calibri" w:eastAsia="Calibri" w:hAnsi="Calibri" w:cs="Calibri"/>
      <w:sz w:val="22"/>
      <w:szCs w:val="22"/>
    </w:rPr>
  </w:style>
  <w:style w:type="paragraph" w:styleId="Footer">
    <w:name w:val="footer"/>
    <w:basedOn w:val="Normal"/>
    <w:link w:val="FooterChar"/>
    <w:uiPriority w:val="99"/>
    <w:unhideWhenUsed/>
    <w:rsid w:val="00724B41"/>
    <w:pPr>
      <w:tabs>
        <w:tab w:val="center" w:pos="4153"/>
        <w:tab w:val="right" w:pos="8306"/>
      </w:tabs>
    </w:pPr>
  </w:style>
  <w:style w:type="character" w:customStyle="1" w:styleId="FooterChar">
    <w:name w:val="Footer Char"/>
    <w:basedOn w:val="DefaultParagraphFont"/>
    <w:link w:val="Footer"/>
    <w:uiPriority w:val="99"/>
    <w:rsid w:val="00724B41"/>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1552</Words>
  <Characters>885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atšķirīgas attieksmes izmantošanu apdrošināšanas prēmijas un apdrošināšanas atlīdzības noteikšanā</dc:title>
  <dc:subject>Projekts</dc:subject>
  <dc:creator>A.Belova</dc:creator>
  <cp:keywords/>
  <dc:description>Belova 67083816</dc:description>
  <cp:lastModifiedBy>kc-sprug</cp:lastModifiedBy>
  <cp:revision>4</cp:revision>
  <dcterms:created xsi:type="dcterms:W3CDTF">2011-05-26T13:53:00Z</dcterms:created>
  <dcterms:modified xsi:type="dcterms:W3CDTF">2011-06-01T07:37:00Z</dcterms:modified>
</cp:coreProperties>
</file>