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5D" w:rsidRPr="009743E1" w:rsidRDefault="00B113BF" w:rsidP="008A68B3">
      <w:pPr>
        <w:pStyle w:val="ListParagraph"/>
        <w:spacing w:before="120" w:after="120"/>
        <w:ind w:left="0"/>
        <w:jc w:val="center"/>
        <w:rPr>
          <w:b/>
        </w:rPr>
      </w:pPr>
      <w:r>
        <w:rPr>
          <w:b/>
        </w:rPr>
        <w:t>Informatīvais ziņojums „</w:t>
      </w:r>
      <w:r w:rsidRPr="00B113BF">
        <w:rPr>
          <w:b/>
        </w:rPr>
        <w:t xml:space="preserve">Valsts budžeta </w:t>
      </w:r>
      <w:proofErr w:type="spellStart"/>
      <w:r w:rsidRPr="00B113BF">
        <w:rPr>
          <w:b/>
        </w:rPr>
        <w:t>virssaistību</w:t>
      </w:r>
      <w:proofErr w:type="spellEnd"/>
      <w:r w:rsidRPr="00B113BF">
        <w:rPr>
          <w:b/>
        </w:rPr>
        <w:t xml:space="preserve"> iespējas Eiropas Savienības struktūrfondu un Kohēzijas fonda 2007.-2013.g. plānošanas perioda aktivitātēs</w:t>
      </w:r>
      <w:r>
        <w:rPr>
          <w:b/>
        </w:rPr>
        <w:t>”</w:t>
      </w:r>
    </w:p>
    <w:p w:rsidR="00C747DD" w:rsidRDefault="00C747DD" w:rsidP="00B4176C">
      <w:pPr>
        <w:jc w:val="both"/>
        <w:rPr>
          <w:b/>
          <w:sz w:val="20"/>
        </w:rPr>
      </w:pPr>
    </w:p>
    <w:p w:rsidR="00DA72FE" w:rsidRDefault="00C747DD" w:rsidP="00B4176C">
      <w:pPr>
        <w:jc w:val="both"/>
        <w:rPr>
          <w:rFonts w:eastAsia="Calibri" w:cs="Times New Roman"/>
          <w:szCs w:val="24"/>
        </w:rPr>
      </w:pPr>
      <w:r>
        <w:rPr>
          <w:rFonts w:eastAsia="Calibri" w:cs="Times New Roman"/>
          <w:szCs w:val="24"/>
        </w:rPr>
        <w:t>Saskaņā ar</w:t>
      </w:r>
      <w:r w:rsidR="00F50E2D">
        <w:rPr>
          <w:rFonts w:eastAsia="Calibri" w:cs="Times New Roman"/>
          <w:szCs w:val="24"/>
        </w:rPr>
        <w:t xml:space="preserve"> </w:t>
      </w:r>
      <w:r w:rsidR="00B113BF" w:rsidRPr="00B113BF">
        <w:rPr>
          <w:rFonts w:eastAsia="Calibri" w:cs="Times New Roman"/>
          <w:szCs w:val="24"/>
        </w:rPr>
        <w:t>Ministru kabineta</w:t>
      </w:r>
      <w:r w:rsidR="008A68B3">
        <w:rPr>
          <w:rFonts w:eastAsia="Calibri" w:cs="Times New Roman"/>
          <w:szCs w:val="24"/>
        </w:rPr>
        <w:t xml:space="preserve"> (MK)</w:t>
      </w:r>
      <w:r w:rsidR="00B113BF" w:rsidRPr="00B113BF">
        <w:rPr>
          <w:rFonts w:eastAsia="Calibri" w:cs="Times New Roman"/>
          <w:szCs w:val="24"/>
        </w:rPr>
        <w:t xml:space="preserve"> 2012.gada 13.marta </w:t>
      </w:r>
      <w:proofErr w:type="spellStart"/>
      <w:r w:rsidR="00B113BF" w:rsidRPr="00B113BF">
        <w:rPr>
          <w:rFonts w:eastAsia="Calibri" w:cs="Times New Roman"/>
          <w:szCs w:val="24"/>
        </w:rPr>
        <w:t>protokollēmuma</w:t>
      </w:r>
      <w:proofErr w:type="spellEnd"/>
      <w:r w:rsidR="00B113BF" w:rsidRPr="00B113BF">
        <w:rPr>
          <w:rFonts w:eastAsia="Calibri" w:cs="Times New Roman"/>
          <w:szCs w:val="24"/>
        </w:rPr>
        <w:t xml:space="preserve"> Nr.14, 26.§ </w:t>
      </w:r>
      <w:r w:rsidR="002429F8" w:rsidRPr="002429F8">
        <w:rPr>
          <w:rFonts w:eastAsia="Calibri" w:cs="Times New Roman"/>
          <w:szCs w:val="24"/>
        </w:rPr>
        <w:t>4.punktā Finanšu ministrijai</w:t>
      </w:r>
      <w:r w:rsidR="00DA475B">
        <w:rPr>
          <w:rFonts w:eastAsia="Calibri" w:cs="Times New Roman"/>
          <w:szCs w:val="24"/>
        </w:rPr>
        <w:t xml:space="preserve"> (FM)</w:t>
      </w:r>
      <w:r w:rsidR="002429F8" w:rsidRPr="002429F8">
        <w:rPr>
          <w:rFonts w:eastAsia="Calibri" w:cs="Times New Roman"/>
          <w:szCs w:val="24"/>
        </w:rPr>
        <w:t xml:space="preserve"> doto uzdevumu</w:t>
      </w:r>
      <w:r w:rsidR="002429F8">
        <w:rPr>
          <w:rFonts w:eastAsia="Calibri" w:cs="Times New Roman"/>
          <w:szCs w:val="24"/>
        </w:rPr>
        <w:t xml:space="preserve"> un </w:t>
      </w:r>
      <w:r w:rsidR="00F50E2D" w:rsidRPr="00B4176C">
        <w:rPr>
          <w:szCs w:val="24"/>
        </w:rPr>
        <w:t>Koalīcijas partneru darba grupas</w:t>
      </w:r>
      <w:r w:rsidR="00F50E2D">
        <w:rPr>
          <w:szCs w:val="24"/>
        </w:rPr>
        <w:t xml:space="preserve"> p</w:t>
      </w:r>
      <w:r w:rsidR="00F50E2D" w:rsidRPr="00B4176C">
        <w:rPr>
          <w:szCs w:val="24"/>
        </w:rPr>
        <w:t xml:space="preserve">ar ES </w:t>
      </w:r>
      <w:r w:rsidR="00B4176C">
        <w:rPr>
          <w:szCs w:val="24"/>
        </w:rPr>
        <w:t>s</w:t>
      </w:r>
      <w:r w:rsidR="00F50E2D" w:rsidRPr="00B4176C">
        <w:rPr>
          <w:szCs w:val="24"/>
        </w:rPr>
        <w:t>truktūrfondu un Kohēzijas fonda</w:t>
      </w:r>
      <w:r w:rsidR="00F50E2D">
        <w:rPr>
          <w:szCs w:val="24"/>
        </w:rPr>
        <w:t xml:space="preserve"> </w:t>
      </w:r>
      <w:r w:rsidR="00F56EFD">
        <w:rPr>
          <w:szCs w:val="24"/>
        </w:rPr>
        <w:t>(</w:t>
      </w:r>
      <w:r w:rsidR="00F50E2D">
        <w:rPr>
          <w:szCs w:val="24"/>
        </w:rPr>
        <w:t xml:space="preserve">ES fondi) </w:t>
      </w:r>
      <w:r w:rsidR="00F50E2D" w:rsidRPr="00B4176C">
        <w:rPr>
          <w:szCs w:val="24"/>
        </w:rPr>
        <w:t>jautājumiem</w:t>
      </w:r>
      <w:r w:rsidR="005D6F84">
        <w:rPr>
          <w:szCs w:val="24"/>
        </w:rPr>
        <w:t xml:space="preserve"> (KDG)</w:t>
      </w:r>
      <w:r w:rsidR="00F50E2D">
        <w:rPr>
          <w:szCs w:val="24"/>
        </w:rPr>
        <w:t xml:space="preserve"> </w:t>
      </w:r>
      <w:r w:rsidR="00E16D79">
        <w:rPr>
          <w:rFonts w:eastAsia="Calibri" w:cs="Times New Roman"/>
          <w:szCs w:val="24"/>
        </w:rPr>
        <w:t>2012.g</w:t>
      </w:r>
      <w:r w:rsidR="002429F8">
        <w:rPr>
          <w:rFonts w:eastAsia="Calibri" w:cs="Times New Roman"/>
          <w:szCs w:val="24"/>
        </w:rPr>
        <w:t xml:space="preserve">ada </w:t>
      </w:r>
      <w:r w:rsidR="004536FA" w:rsidRPr="004536FA">
        <w:rPr>
          <w:rFonts w:eastAsia="Calibri" w:cs="Times New Roman"/>
          <w:szCs w:val="24"/>
        </w:rPr>
        <w:t>23.aprīļa sēdē lemto</w:t>
      </w:r>
      <w:r w:rsidR="000B0DD7">
        <w:rPr>
          <w:rFonts w:eastAsia="Calibri" w:cs="Times New Roman"/>
          <w:szCs w:val="24"/>
        </w:rPr>
        <w:t>,</w:t>
      </w:r>
      <w:r w:rsidR="002429F8">
        <w:rPr>
          <w:rFonts w:eastAsia="Calibri" w:cs="Times New Roman"/>
          <w:szCs w:val="24"/>
        </w:rPr>
        <w:t xml:space="preserve"> </w:t>
      </w:r>
      <w:r w:rsidR="00DA475B">
        <w:rPr>
          <w:rFonts w:eastAsia="Calibri" w:cs="Times New Roman"/>
          <w:szCs w:val="24"/>
        </w:rPr>
        <w:t xml:space="preserve">FM </w:t>
      </w:r>
      <w:r w:rsidR="004536FA" w:rsidRPr="004536FA">
        <w:rPr>
          <w:rFonts w:eastAsia="Calibri" w:cs="Times New Roman"/>
          <w:szCs w:val="24"/>
        </w:rPr>
        <w:t>tika uzdots</w:t>
      </w:r>
      <w:r w:rsidR="00744BD3">
        <w:rPr>
          <w:rFonts w:eastAsia="Calibri" w:cs="Times New Roman"/>
          <w:szCs w:val="24"/>
        </w:rPr>
        <w:t xml:space="preserve"> nekavējoties</w:t>
      </w:r>
      <w:r w:rsidR="004536FA" w:rsidRPr="004536FA">
        <w:rPr>
          <w:rFonts w:eastAsia="Calibri" w:cs="Times New Roman"/>
          <w:szCs w:val="24"/>
        </w:rPr>
        <w:t xml:space="preserve"> sagatavot un iesniegt izskatīšanai šī gada 8.maija Ministru kabineta sēdē informāciju par valsts budžeta </w:t>
      </w:r>
      <w:proofErr w:type="spellStart"/>
      <w:r w:rsidR="004536FA" w:rsidRPr="004536FA">
        <w:rPr>
          <w:rFonts w:eastAsia="Calibri" w:cs="Times New Roman"/>
          <w:szCs w:val="24"/>
        </w:rPr>
        <w:t>virssaistību</w:t>
      </w:r>
      <w:proofErr w:type="spellEnd"/>
      <w:r w:rsidR="004536FA" w:rsidRPr="004536FA">
        <w:rPr>
          <w:rFonts w:eastAsia="Calibri" w:cs="Times New Roman"/>
          <w:szCs w:val="24"/>
        </w:rPr>
        <w:t xml:space="preserve"> iespējām 2007.-2013.g. plānošanas perioda ES fondu aktivitātēs</w:t>
      </w:r>
      <w:r w:rsidR="00DA72FE" w:rsidRPr="00DA72FE">
        <w:rPr>
          <w:rFonts w:eastAsia="Calibri" w:cs="Times New Roman"/>
          <w:szCs w:val="24"/>
        </w:rPr>
        <w:t>.</w:t>
      </w:r>
    </w:p>
    <w:p w:rsidR="000B4E5D" w:rsidRPr="000B0DD7" w:rsidRDefault="00E16D79" w:rsidP="000B0DD7">
      <w:pPr>
        <w:pStyle w:val="ListParagraph"/>
        <w:numPr>
          <w:ilvl w:val="0"/>
          <w:numId w:val="8"/>
        </w:numPr>
        <w:spacing w:before="240" w:after="240"/>
        <w:ind w:left="714" w:hanging="357"/>
        <w:jc w:val="center"/>
        <w:rPr>
          <w:szCs w:val="24"/>
        </w:rPr>
      </w:pPr>
      <w:r w:rsidRPr="000B0DD7">
        <w:rPr>
          <w:szCs w:val="24"/>
        </w:rPr>
        <w:t>Iepriekšējais plānošanas periods</w:t>
      </w:r>
    </w:p>
    <w:p w:rsidR="00311A6D" w:rsidRPr="00E16D79" w:rsidRDefault="000B4E5D" w:rsidP="00E16D79">
      <w:pPr>
        <w:spacing w:before="120" w:after="120"/>
        <w:jc w:val="both"/>
        <w:rPr>
          <w:rFonts w:eastAsia="Calibri" w:cs="Times New Roman"/>
          <w:szCs w:val="24"/>
        </w:rPr>
      </w:pPr>
      <w:r w:rsidRPr="00E16D79">
        <w:rPr>
          <w:rFonts w:eastAsia="Calibri" w:cs="Times New Roman"/>
          <w:szCs w:val="24"/>
        </w:rPr>
        <w:t>2004-2006.gada plānošanas period</w:t>
      </w:r>
      <w:r w:rsidR="00C01701" w:rsidRPr="00E16D79">
        <w:rPr>
          <w:rFonts w:eastAsia="Calibri" w:cs="Times New Roman"/>
          <w:szCs w:val="24"/>
        </w:rPr>
        <w:t xml:space="preserve">ā </w:t>
      </w:r>
      <w:r w:rsidR="00F56EFD">
        <w:rPr>
          <w:rFonts w:eastAsia="Calibri" w:cs="Times New Roman"/>
          <w:szCs w:val="24"/>
        </w:rPr>
        <w:t>Latvija (</w:t>
      </w:r>
      <w:r w:rsidR="00C01701" w:rsidRPr="00E16D79">
        <w:rPr>
          <w:rFonts w:eastAsia="Calibri" w:cs="Times New Roman"/>
          <w:szCs w:val="24"/>
        </w:rPr>
        <w:t>LV</w:t>
      </w:r>
      <w:r w:rsidR="00F56EFD">
        <w:rPr>
          <w:rFonts w:eastAsia="Calibri" w:cs="Times New Roman"/>
          <w:szCs w:val="24"/>
        </w:rPr>
        <w:t>)</w:t>
      </w:r>
      <w:r w:rsidR="00C01701" w:rsidRPr="00E16D79">
        <w:rPr>
          <w:rFonts w:eastAsia="Calibri" w:cs="Times New Roman"/>
          <w:szCs w:val="24"/>
        </w:rPr>
        <w:t xml:space="preserve"> jau izmantoja iespēju uzņemties </w:t>
      </w:r>
      <w:proofErr w:type="spellStart"/>
      <w:r w:rsidR="00C01701" w:rsidRPr="00E16D79">
        <w:rPr>
          <w:rFonts w:eastAsia="Calibri" w:cs="Times New Roman"/>
          <w:szCs w:val="24"/>
        </w:rPr>
        <w:t>virssaistības</w:t>
      </w:r>
      <w:proofErr w:type="spellEnd"/>
      <w:r w:rsidR="00456B32">
        <w:rPr>
          <w:rFonts w:eastAsia="Calibri" w:cs="Times New Roman"/>
          <w:szCs w:val="24"/>
        </w:rPr>
        <w:t xml:space="preserve"> ar mērķi saņemt no EK 100% pieejamo </w:t>
      </w:r>
      <w:r w:rsidR="00C01701" w:rsidRPr="00E16D79">
        <w:rPr>
          <w:rFonts w:eastAsia="Calibri" w:cs="Times New Roman"/>
          <w:szCs w:val="24"/>
        </w:rPr>
        <w:t>ES struktūrfondu finansējumu.</w:t>
      </w:r>
    </w:p>
    <w:p w:rsidR="004C6140" w:rsidRDefault="004C6140" w:rsidP="00E16D79">
      <w:pPr>
        <w:spacing w:before="120" w:after="120"/>
        <w:jc w:val="both"/>
        <w:rPr>
          <w:rFonts w:eastAsia="Calibri" w:cs="Times New Roman"/>
          <w:szCs w:val="24"/>
        </w:rPr>
      </w:pPr>
      <w:r>
        <w:rPr>
          <w:rFonts w:eastAsia="Calibri" w:cs="Times New Roman"/>
          <w:szCs w:val="24"/>
        </w:rPr>
        <w:t xml:space="preserve">2006.gada 9.februārī un 18.decembrī MK apstiprināja rīkojumus par </w:t>
      </w:r>
      <w:proofErr w:type="spellStart"/>
      <w:r>
        <w:rPr>
          <w:rFonts w:eastAsia="Calibri" w:cs="Times New Roman"/>
          <w:szCs w:val="24"/>
        </w:rPr>
        <w:t>virssaistību</w:t>
      </w:r>
      <w:proofErr w:type="spellEnd"/>
      <w:r>
        <w:rPr>
          <w:rFonts w:eastAsia="Calibri" w:cs="Times New Roman"/>
          <w:szCs w:val="24"/>
        </w:rPr>
        <w:t xml:space="preserve"> uzņemšanos – </w:t>
      </w:r>
      <w:r w:rsidRPr="004C6140">
        <w:rPr>
          <w:rFonts w:eastAsia="Calibri" w:cs="Times New Roman"/>
          <w:szCs w:val="24"/>
        </w:rPr>
        <w:t>Eiropas Lauksaimniec</w:t>
      </w:r>
      <w:r>
        <w:rPr>
          <w:rFonts w:eastAsia="Calibri" w:cs="Times New Roman"/>
          <w:szCs w:val="24"/>
        </w:rPr>
        <w:t>ības virzības un garantiju fonda</w:t>
      </w:r>
      <w:r w:rsidR="0021154B">
        <w:rPr>
          <w:rFonts w:eastAsia="Calibri" w:cs="Times New Roman"/>
          <w:szCs w:val="24"/>
        </w:rPr>
        <w:t xml:space="preserve"> </w:t>
      </w:r>
      <w:r w:rsidR="0021154B" w:rsidRPr="008A68B3">
        <w:rPr>
          <w:rFonts w:eastAsia="Calibri" w:cs="Times New Roman"/>
          <w:szCs w:val="24"/>
        </w:rPr>
        <w:t>(ELVGF)</w:t>
      </w:r>
      <w:r w:rsidR="000E5C8B" w:rsidRPr="008A68B3">
        <w:rPr>
          <w:rFonts w:eastAsia="Calibri" w:cs="Times New Roman"/>
          <w:szCs w:val="24"/>
        </w:rPr>
        <w:t>, Eiropas Reģionālās attīstības fonda</w:t>
      </w:r>
      <w:r w:rsidR="0021154B" w:rsidRPr="008A68B3">
        <w:rPr>
          <w:rFonts w:eastAsia="Calibri" w:cs="Times New Roman"/>
          <w:szCs w:val="24"/>
        </w:rPr>
        <w:t xml:space="preserve"> (ERAF)</w:t>
      </w:r>
      <w:r w:rsidR="000E5C8B" w:rsidRPr="008A68B3">
        <w:rPr>
          <w:rFonts w:eastAsia="Calibri" w:cs="Times New Roman"/>
          <w:szCs w:val="24"/>
        </w:rPr>
        <w:t xml:space="preserve"> un Zivsaimniecības vadības finansēšanas instrumenta</w:t>
      </w:r>
      <w:r w:rsidR="0021154B" w:rsidRPr="008A68B3">
        <w:rPr>
          <w:rFonts w:eastAsia="Calibri" w:cs="Times New Roman"/>
          <w:szCs w:val="24"/>
        </w:rPr>
        <w:t xml:space="preserve"> (ZVFI)</w:t>
      </w:r>
      <w:r w:rsidR="000E5C8B" w:rsidRPr="008A68B3">
        <w:rPr>
          <w:rFonts w:eastAsia="Calibri" w:cs="Times New Roman"/>
          <w:szCs w:val="24"/>
        </w:rPr>
        <w:t xml:space="preserve"> </w:t>
      </w:r>
      <w:r w:rsidRPr="008A68B3">
        <w:rPr>
          <w:rFonts w:eastAsia="Calibri" w:cs="Times New Roman"/>
          <w:szCs w:val="24"/>
        </w:rPr>
        <w:t>līdzfinansēto projektu īstenošanai ne vairāk kā par 12% pārsniedzot k</w:t>
      </w:r>
      <w:r w:rsidR="000E5C8B" w:rsidRPr="008A68B3">
        <w:rPr>
          <w:rFonts w:eastAsia="Calibri" w:cs="Times New Roman"/>
          <w:szCs w:val="24"/>
        </w:rPr>
        <w:t xml:space="preserve">atra fonda ietvaros īstenoto pasākumu kopējo </w:t>
      </w:r>
      <w:r w:rsidRPr="008A68B3">
        <w:rPr>
          <w:rFonts w:eastAsia="Calibri" w:cs="Times New Roman"/>
          <w:szCs w:val="24"/>
        </w:rPr>
        <w:t>publiskā finansējuma apjomu,</w:t>
      </w:r>
      <w:r w:rsidR="000E5C8B" w:rsidRPr="008A68B3">
        <w:rPr>
          <w:rFonts w:eastAsia="Calibri" w:cs="Times New Roman"/>
          <w:szCs w:val="24"/>
        </w:rPr>
        <w:t xml:space="preserve"> savukārt  </w:t>
      </w:r>
      <w:r w:rsidRPr="008A68B3">
        <w:rPr>
          <w:rFonts w:eastAsia="Calibri" w:cs="Times New Roman"/>
          <w:szCs w:val="24"/>
        </w:rPr>
        <w:t>Eiropas Sociālā fonda</w:t>
      </w:r>
      <w:r w:rsidR="0021154B" w:rsidRPr="008A68B3">
        <w:rPr>
          <w:rFonts w:eastAsia="Calibri" w:cs="Times New Roman"/>
          <w:szCs w:val="24"/>
        </w:rPr>
        <w:t xml:space="preserve"> (ESF)</w:t>
      </w:r>
      <w:r w:rsidR="004C4C1B" w:rsidRPr="008A68B3">
        <w:rPr>
          <w:rFonts w:eastAsia="Calibri" w:cs="Times New Roman"/>
          <w:szCs w:val="24"/>
        </w:rPr>
        <w:t xml:space="preserve"> </w:t>
      </w:r>
      <w:r w:rsidR="000E5C8B" w:rsidRPr="008A68B3">
        <w:rPr>
          <w:rFonts w:eastAsia="Calibri" w:cs="Times New Roman"/>
          <w:szCs w:val="24"/>
        </w:rPr>
        <w:t>ietvaros – ne vairāk par 7%.</w:t>
      </w:r>
    </w:p>
    <w:p w:rsidR="002C5FAF" w:rsidRDefault="000E5C8B" w:rsidP="00E16D79">
      <w:pPr>
        <w:spacing w:before="120" w:after="120"/>
        <w:jc w:val="both"/>
        <w:rPr>
          <w:rFonts w:eastAsia="Calibri" w:cs="Times New Roman"/>
          <w:szCs w:val="24"/>
        </w:rPr>
      </w:pPr>
      <w:r>
        <w:rPr>
          <w:rFonts w:eastAsia="Calibri" w:cs="Times New Roman"/>
          <w:szCs w:val="24"/>
        </w:rPr>
        <w:t>F</w:t>
      </w:r>
      <w:r w:rsidR="002C5FAF" w:rsidRPr="002C5FAF">
        <w:rPr>
          <w:rFonts w:eastAsia="Calibri" w:cs="Times New Roman"/>
          <w:szCs w:val="24"/>
        </w:rPr>
        <w:t xml:space="preserve">aktiskā </w:t>
      </w:r>
      <w:r>
        <w:rPr>
          <w:rFonts w:eastAsia="Calibri" w:cs="Times New Roman"/>
          <w:szCs w:val="24"/>
        </w:rPr>
        <w:t xml:space="preserve">plānošanas perioda beigās pabeigto </w:t>
      </w:r>
      <w:r w:rsidR="002C5FAF" w:rsidRPr="002C5FAF">
        <w:rPr>
          <w:rFonts w:eastAsia="Calibri" w:cs="Times New Roman"/>
          <w:szCs w:val="24"/>
        </w:rPr>
        <w:t>projektu summa bija 107,6% no kopējā ES struktūrfondu finansējuma, bet EK deklarēti atbilstoši veikti izdevumi par 105,0%</w:t>
      </w:r>
      <w:r w:rsidR="00021B50">
        <w:rPr>
          <w:rStyle w:val="FootnoteReference"/>
          <w:rFonts w:eastAsia="Calibri" w:cs="Times New Roman"/>
          <w:szCs w:val="24"/>
        </w:rPr>
        <w:footnoteReference w:id="1"/>
      </w:r>
      <w:r w:rsidR="002C5FAF" w:rsidRPr="002C5FAF">
        <w:rPr>
          <w:rFonts w:eastAsia="Calibri" w:cs="Times New Roman"/>
          <w:szCs w:val="24"/>
        </w:rPr>
        <w:t>.</w:t>
      </w:r>
    </w:p>
    <w:p w:rsidR="002C5FAF" w:rsidRPr="000B0DD7" w:rsidRDefault="002C5FAF" w:rsidP="000B0DD7">
      <w:pPr>
        <w:pStyle w:val="ListParagraph"/>
        <w:numPr>
          <w:ilvl w:val="0"/>
          <w:numId w:val="8"/>
        </w:numPr>
        <w:spacing w:before="240" w:after="240"/>
        <w:ind w:left="714" w:hanging="357"/>
        <w:jc w:val="center"/>
        <w:rPr>
          <w:szCs w:val="24"/>
        </w:rPr>
      </w:pPr>
      <w:r w:rsidRPr="000B0DD7">
        <w:rPr>
          <w:szCs w:val="24"/>
        </w:rPr>
        <w:t>Citu ES dalībvalstu pieredze</w:t>
      </w:r>
    </w:p>
    <w:p w:rsidR="0036742F" w:rsidRDefault="003F6131" w:rsidP="002C5FAF">
      <w:pPr>
        <w:spacing w:before="120" w:after="120"/>
        <w:jc w:val="both"/>
        <w:rPr>
          <w:szCs w:val="24"/>
        </w:rPr>
      </w:pPr>
      <w:r w:rsidRPr="00E16D79">
        <w:rPr>
          <w:rFonts w:eastAsia="Calibri" w:cs="Times New Roman"/>
          <w:szCs w:val="24"/>
        </w:rPr>
        <w:t xml:space="preserve">Iepriekšējā plānošanas periodā virssaistības izmantoja arī lielākā daļa citu ES dalībvalstu </w:t>
      </w:r>
      <w:r w:rsidR="00456B32">
        <w:rPr>
          <w:rFonts w:eastAsia="Calibri" w:cs="Times New Roman"/>
          <w:szCs w:val="24"/>
        </w:rPr>
        <w:t xml:space="preserve">(DV) </w:t>
      </w:r>
      <w:r w:rsidRPr="00E16D79">
        <w:rPr>
          <w:rFonts w:eastAsia="Calibri" w:cs="Times New Roman"/>
          <w:szCs w:val="24"/>
        </w:rPr>
        <w:t>(</w:t>
      </w:r>
      <w:proofErr w:type="spellStart"/>
      <w:r w:rsidRPr="00E16D79">
        <w:rPr>
          <w:rFonts w:eastAsia="Calibri" w:cs="Times New Roman"/>
          <w:szCs w:val="24"/>
        </w:rPr>
        <w:t>virssaistības</w:t>
      </w:r>
      <w:proofErr w:type="spellEnd"/>
      <w:r w:rsidRPr="00E16D79">
        <w:rPr>
          <w:rFonts w:eastAsia="Calibri" w:cs="Times New Roman"/>
          <w:szCs w:val="24"/>
        </w:rPr>
        <w:t xml:space="preserve"> neuzņēmās Somija, Igaunija, Dānija).</w:t>
      </w:r>
      <w:r w:rsidR="000B0DD7">
        <w:rPr>
          <w:rFonts w:eastAsia="Calibri" w:cs="Times New Roman"/>
          <w:szCs w:val="24"/>
        </w:rPr>
        <w:t xml:space="preserve"> </w:t>
      </w:r>
      <w:r w:rsidR="002C5FAF" w:rsidRPr="002C5FAF">
        <w:rPr>
          <w:szCs w:val="24"/>
        </w:rPr>
        <w:t xml:space="preserve">Lielākā daļa </w:t>
      </w:r>
      <w:r w:rsidR="00456B32">
        <w:rPr>
          <w:szCs w:val="24"/>
        </w:rPr>
        <w:t>DV</w:t>
      </w:r>
      <w:r w:rsidR="002C5FAF" w:rsidRPr="002C5FAF">
        <w:rPr>
          <w:szCs w:val="24"/>
        </w:rPr>
        <w:t xml:space="preserve"> izmanto </w:t>
      </w:r>
      <w:proofErr w:type="spellStart"/>
      <w:r w:rsidR="002C5FAF" w:rsidRPr="002C5FAF">
        <w:rPr>
          <w:szCs w:val="24"/>
        </w:rPr>
        <w:t>virssaistību</w:t>
      </w:r>
      <w:proofErr w:type="spellEnd"/>
      <w:r w:rsidR="002C5FAF" w:rsidRPr="002C5FAF">
        <w:rPr>
          <w:szCs w:val="24"/>
        </w:rPr>
        <w:t xml:space="preserve"> iespējas arī </w:t>
      </w:r>
      <w:r w:rsidR="00456B32">
        <w:rPr>
          <w:szCs w:val="24"/>
        </w:rPr>
        <w:t>2007-2013.gada</w:t>
      </w:r>
      <w:r w:rsidR="002C5FAF" w:rsidRPr="002C5FAF">
        <w:rPr>
          <w:szCs w:val="24"/>
        </w:rPr>
        <w:t xml:space="preserve"> plānošanas periodā</w:t>
      </w:r>
      <w:r w:rsidR="0036742F">
        <w:rPr>
          <w:szCs w:val="24"/>
        </w:rPr>
        <w:t xml:space="preserve">, izņemot Igauniju un Dāniju. </w:t>
      </w:r>
      <w:r w:rsidR="002C5FAF" w:rsidRPr="002C5FAF">
        <w:rPr>
          <w:szCs w:val="24"/>
        </w:rPr>
        <w:t xml:space="preserve">Tiek piemēroti dažādi sliekšņi un metodikas, bieži vien </w:t>
      </w:r>
      <w:proofErr w:type="spellStart"/>
      <w:r w:rsidR="002C5FAF" w:rsidRPr="002C5FAF">
        <w:rPr>
          <w:szCs w:val="24"/>
        </w:rPr>
        <w:t>virssaistību</w:t>
      </w:r>
      <w:proofErr w:type="spellEnd"/>
      <w:r w:rsidR="002C5FAF" w:rsidRPr="002C5FAF">
        <w:rPr>
          <w:szCs w:val="24"/>
        </w:rPr>
        <w:t xml:space="preserve"> lietderība tiek izvērtēta individuāli </w:t>
      </w:r>
      <w:r w:rsidR="0036742F">
        <w:rPr>
          <w:szCs w:val="24"/>
        </w:rPr>
        <w:t xml:space="preserve">(katram projektam </w:t>
      </w:r>
      <w:r w:rsidR="00456B32">
        <w:rPr>
          <w:szCs w:val="24"/>
        </w:rPr>
        <w:t>atsevišķi</w:t>
      </w:r>
      <w:r w:rsidR="0036742F">
        <w:rPr>
          <w:szCs w:val="24"/>
        </w:rPr>
        <w:t>).</w:t>
      </w:r>
    </w:p>
    <w:p w:rsidR="002C5FAF" w:rsidRDefault="0036742F" w:rsidP="002C5FAF">
      <w:pPr>
        <w:spacing w:before="120" w:after="120"/>
        <w:jc w:val="both"/>
        <w:rPr>
          <w:szCs w:val="24"/>
        </w:rPr>
      </w:pPr>
      <w:r>
        <w:rPr>
          <w:szCs w:val="24"/>
        </w:rPr>
        <w:t xml:space="preserve">Abos plānošanas periodos aptuvenais </w:t>
      </w:r>
      <w:proofErr w:type="spellStart"/>
      <w:r>
        <w:rPr>
          <w:szCs w:val="24"/>
        </w:rPr>
        <w:t>virssaistību</w:t>
      </w:r>
      <w:proofErr w:type="spellEnd"/>
      <w:r>
        <w:rPr>
          <w:szCs w:val="24"/>
        </w:rPr>
        <w:t xml:space="preserve"> apmērs </w:t>
      </w:r>
      <w:r w:rsidR="00456B32">
        <w:rPr>
          <w:szCs w:val="24"/>
        </w:rPr>
        <w:t xml:space="preserve">DV </w:t>
      </w:r>
      <w:r w:rsidRPr="008A68B3">
        <w:rPr>
          <w:szCs w:val="24"/>
        </w:rPr>
        <w:t xml:space="preserve">ir no 5% līdz 20% </w:t>
      </w:r>
      <w:r w:rsidR="00456B32" w:rsidRPr="008A68B3">
        <w:rPr>
          <w:szCs w:val="24"/>
        </w:rPr>
        <w:t>no</w:t>
      </w:r>
      <w:r w:rsidR="00456B32">
        <w:rPr>
          <w:szCs w:val="24"/>
        </w:rPr>
        <w:t xml:space="preserve"> </w:t>
      </w:r>
      <w:r w:rsidR="00937F28">
        <w:rPr>
          <w:szCs w:val="24"/>
        </w:rPr>
        <w:t xml:space="preserve"> ES fondu piešķīruma</w:t>
      </w:r>
      <w:r>
        <w:rPr>
          <w:szCs w:val="24"/>
        </w:rPr>
        <w:t>.</w:t>
      </w:r>
    </w:p>
    <w:p w:rsidR="000B4E5D" w:rsidRPr="000B0DD7" w:rsidRDefault="000B4E5D" w:rsidP="000B0DD7">
      <w:pPr>
        <w:pStyle w:val="ListParagraph"/>
        <w:numPr>
          <w:ilvl w:val="0"/>
          <w:numId w:val="8"/>
        </w:numPr>
        <w:spacing w:before="240" w:after="240"/>
        <w:ind w:left="714" w:hanging="357"/>
        <w:jc w:val="center"/>
        <w:rPr>
          <w:szCs w:val="24"/>
        </w:rPr>
      </w:pPr>
      <w:r w:rsidRPr="000B0DD7">
        <w:rPr>
          <w:szCs w:val="24"/>
        </w:rPr>
        <w:t xml:space="preserve">Esošā </w:t>
      </w:r>
      <w:r w:rsidR="00456B32" w:rsidRPr="000B0DD7">
        <w:rPr>
          <w:szCs w:val="24"/>
        </w:rPr>
        <w:t xml:space="preserve">LV </w:t>
      </w:r>
      <w:r w:rsidRPr="000B0DD7">
        <w:rPr>
          <w:szCs w:val="24"/>
        </w:rPr>
        <w:t xml:space="preserve">situācija </w:t>
      </w:r>
      <w:r w:rsidR="002D16C1" w:rsidRPr="000B0DD7">
        <w:rPr>
          <w:szCs w:val="24"/>
        </w:rPr>
        <w:t>2007-2013.gada plānošanas periodā</w:t>
      </w:r>
    </w:p>
    <w:p w:rsidR="003F6131" w:rsidRPr="008A68B3" w:rsidRDefault="00B90325" w:rsidP="0036742F">
      <w:pPr>
        <w:spacing w:before="120" w:after="120"/>
        <w:jc w:val="both"/>
        <w:rPr>
          <w:szCs w:val="24"/>
        </w:rPr>
      </w:pPr>
      <w:r w:rsidRPr="008A68B3">
        <w:rPr>
          <w:szCs w:val="24"/>
        </w:rPr>
        <w:t xml:space="preserve">Uzņemoties </w:t>
      </w:r>
      <w:proofErr w:type="spellStart"/>
      <w:r w:rsidRPr="008A68B3">
        <w:rPr>
          <w:szCs w:val="24"/>
        </w:rPr>
        <w:t>virssaistības</w:t>
      </w:r>
      <w:proofErr w:type="spellEnd"/>
      <w:r w:rsidRPr="008A68B3">
        <w:rPr>
          <w:szCs w:val="24"/>
        </w:rPr>
        <w:t xml:space="preserve"> jāņem vērā</w:t>
      </w:r>
      <w:r w:rsidR="0036742F" w:rsidRPr="008A68B3">
        <w:rPr>
          <w:szCs w:val="24"/>
        </w:rPr>
        <w:t xml:space="preserve"> </w:t>
      </w:r>
      <w:r w:rsidRPr="008A68B3">
        <w:rPr>
          <w:szCs w:val="24"/>
        </w:rPr>
        <w:t xml:space="preserve">valdības </w:t>
      </w:r>
      <w:r w:rsidR="0036742F" w:rsidRPr="008A68B3">
        <w:rPr>
          <w:szCs w:val="24"/>
        </w:rPr>
        <w:t>pieņemt</w:t>
      </w:r>
      <w:r w:rsidRPr="008A68B3">
        <w:rPr>
          <w:szCs w:val="24"/>
        </w:rPr>
        <w:t>ie</w:t>
      </w:r>
      <w:r w:rsidR="0036742F" w:rsidRPr="008A68B3">
        <w:rPr>
          <w:szCs w:val="24"/>
        </w:rPr>
        <w:t xml:space="preserve"> lēmum</w:t>
      </w:r>
      <w:r w:rsidRPr="008A68B3">
        <w:rPr>
          <w:szCs w:val="24"/>
        </w:rPr>
        <w:t>i</w:t>
      </w:r>
      <w:r w:rsidR="0021154B" w:rsidRPr="008A68B3">
        <w:rPr>
          <w:rStyle w:val="FootnoteReference"/>
          <w:szCs w:val="24"/>
        </w:rPr>
        <w:footnoteReference w:id="2"/>
      </w:r>
      <w:r w:rsidR="0036742F" w:rsidRPr="008A68B3">
        <w:rPr>
          <w:szCs w:val="24"/>
        </w:rPr>
        <w:t xml:space="preserve"> par papildus finansējuma nodrošināšu ceļu infrastruktūras sakārtošanai</w:t>
      </w:r>
      <w:r w:rsidR="00154343" w:rsidRPr="008A68B3">
        <w:rPr>
          <w:szCs w:val="24"/>
        </w:rPr>
        <w:t xml:space="preserve">, </w:t>
      </w:r>
      <w:r w:rsidRPr="008A68B3">
        <w:rPr>
          <w:szCs w:val="24"/>
        </w:rPr>
        <w:t>jā</w:t>
      </w:r>
      <w:r w:rsidR="00937F28" w:rsidRPr="008A68B3">
        <w:rPr>
          <w:szCs w:val="24"/>
        </w:rPr>
        <w:t>ievēro Latgales reģiona rīcības plānā 2012.-2013.gadam noteikt</w:t>
      </w:r>
      <w:r w:rsidRPr="008A68B3">
        <w:rPr>
          <w:szCs w:val="24"/>
        </w:rPr>
        <w:t xml:space="preserve">ais, </w:t>
      </w:r>
      <w:r w:rsidR="0036742F" w:rsidRPr="008A68B3">
        <w:rPr>
          <w:szCs w:val="24"/>
        </w:rPr>
        <w:t xml:space="preserve"> </w:t>
      </w:r>
      <w:r w:rsidR="00937F28" w:rsidRPr="008A68B3">
        <w:rPr>
          <w:szCs w:val="24"/>
        </w:rPr>
        <w:t>plānot</w:t>
      </w:r>
      <w:r w:rsidRPr="008A68B3">
        <w:rPr>
          <w:szCs w:val="24"/>
        </w:rPr>
        <w:t>ie</w:t>
      </w:r>
      <w:r w:rsidR="00937F28" w:rsidRPr="008A68B3">
        <w:rPr>
          <w:szCs w:val="24"/>
        </w:rPr>
        <w:t xml:space="preserve"> pasākum</w:t>
      </w:r>
      <w:r w:rsidRPr="008A68B3">
        <w:rPr>
          <w:szCs w:val="24"/>
        </w:rPr>
        <w:t>i</w:t>
      </w:r>
      <w:r w:rsidR="00937F28" w:rsidRPr="008A68B3">
        <w:rPr>
          <w:szCs w:val="24"/>
        </w:rPr>
        <w:t xml:space="preserve"> </w:t>
      </w:r>
      <w:r w:rsidR="0036742F" w:rsidRPr="008A68B3">
        <w:rPr>
          <w:szCs w:val="24"/>
        </w:rPr>
        <w:t xml:space="preserve">EK iniciatīvas par jauniešu nodarbinātību </w:t>
      </w:r>
      <w:r w:rsidRPr="008A68B3">
        <w:rPr>
          <w:szCs w:val="24"/>
        </w:rPr>
        <w:t>ietvaros</w:t>
      </w:r>
      <w:r w:rsidR="0036742F" w:rsidRPr="008A68B3">
        <w:rPr>
          <w:szCs w:val="24"/>
        </w:rPr>
        <w:t>,</w:t>
      </w:r>
      <w:r w:rsidR="00154343" w:rsidRPr="008A68B3">
        <w:rPr>
          <w:szCs w:val="24"/>
        </w:rPr>
        <w:t xml:space="preserve"> kā </w:t>
      </w:r>
      <w:r w:rsidRPr="008A68B3">
        <w:rPr>
          <w:szCs w:val="24"/>
        </w:rPr>
        <w:t xml:space="preserve">arī </w:t>
      </w:r>
      <w:r w:rsidR="00154343" w:rsidRPr="008A68B3">
        <w:rPr>
          <w:szCs w:val="24"/>
        </w:rPr>
        <w:t>iepriekšējā plānošanas period</w:t>
      </w:r>
      <w:r w:rsidR="00373369" w:rsidRPr="008A68B3">
        <w:rPr>
          <w:szCs w:val="24"/>
        </w:rPr>
        <w:t>a</w:t>
      </w:r>
      <w:r w:rsidR="00154343" w:rsidRPr="008A68B3">
        <w:rPr>
          <w:szCs w:val="24"/>
        </w:rPr>
        <w:t xml:space="preserve"> pieredz</w:t>
      </w:r>
      <w:r w:rsidRPr="008A68B3">
        <w:rPr>
          <w:szCs w:val="24"/>
        </w:rPr>
        <w:t>e</w:t>
      </w:r>
      <w:r w:rsidR="00FE26E7" w:rsidRPr="008A68B3">
        <w:rPr>
          <w:szCs w:val="24"/>
        </w:rPr>
        <w:t>.</w:t>
      </w:r>
    </w:p>
    <w:p w:rsidR="0036742F" w:rsidRDefault="00456B32" w:rsidP="0036742F">
      <w:pPr>
        <w:spacing w:before="120" w:after="120"/>
        <w:jc w:val="both"/>
        <w:rPr>
          <w:szCs w:val="24"/>
        </w:rPr>
      </w:pPr>
      <w:r w:rsidRPr="00B4176C">
        <w:rPr>
          <w:szCs w:val="24"/>
          <w:u w:val="single"/>
        </w:rPr>
        <w:t>Š</w:t>
      </w:r>
      <w:r w:rsidR="00B90325" w:rsidRPr="00B4176C">
        <w:rPr>
          <w:szCs w:val="24"/>
          <w:u w:val="single"/>
        </w:rPr>
        <w:t>obrīd</w:t>
      </w:r>
      <w:r w:rsidR="0036742F" w:rsidRPr="00B4176C">
        <w:rPr>
          <w:szCs w:val="24"/>
          <w:u w:val="single"/>
        </w:rPr>
        <w:t xml:space="preserve"> jau ir uzņemtas </w:t>
      </w:r>
      <w:proofErr w:type="spellStart"/>
      <w:r w:rsidR="0036742F" w:rsidRPr="00B4176C">
        <w:rPr>
          <w:szCs w:val="24"/>
          <w:u w:val="single"/>
        </w:rPr>
        <w:t>virssaistības</w:t>
      </w:r>
      <w:proofErr w:type="spellEnd"/>
      <w:r w:rsidR="0036742F" w:rsidRPr="00B4176C">
        <w:rPr>
          <w:szCs w:val="24"/>
          <w:u w:val="single"/>
        </w:rPr>
        <w:t xml:space="preserve"> </w:t>
      </w:r>
      <w:r w:rsidR="00903FEA" w:rsidRPr="00B4176C">
        <w:rPr>
          <w:szCs w:val="24"/>
          <w:u w:val="single"/>
        </w:rPr>
        <w:t xml:space="preserve">21,8 </w:t>
      </w:r>
      <w:proofErr w:type="spellStart"/>
      <w:r w:rsidR="00903FEA" w:rsidRPr="00B4176C">
        <w:rPr>
          <w:szCs w:val="24"/>
          <w:u w:val="single"/>
        </w:rPr>
        <w:t>milj</w:t>
      </w:r>
      <w:proofErr w:type="spellEnd"/>
      <w:r w:rsidR="00903FEA" w:rsidRPr="00B4176C">
        <w:rPr>
          <w:szCs w:val="24"/>
          <w:u w:val="single"/>
        </w:rPr>
        <w:t>. LVL</w:t>
      </w:r>
      <w:r w:rsidR="00903FEA">
        <w:rPr>
          <w:szCs w:val="24"/>
        </w:rPr>
        <w:t xml:space="preserve"> apmērā</w:t>
      </w:r>
      <w:r w:rsidR="00903FEA" w:rsidRPr="00292F0A">
        <w:rPr>
          <w:szCs w:val="24"/>
        </w:rPr>
        <w:t xml:space="preserve"> </w:t>
      </w:r>
      <w:r w:rsidR="00903FEA">
        <w:rPr>
          <w:szCs w:val="24"/>
        </w:rPr>
        <w:t>(~ 0,6% no kopējā ES fondu finansējuma)</w:t>
      </w:r>
      <w:r w:rsidR="00903FEA" w:rsidRPr="00292F0A">
        <w:rPr>
          <w:szCs w:val="24"/>
        </w:rPr>
        <w:t xml:space="preserve"> </w:t>
      </w:r>
      <w:r w:rsidR="0036742F" w:rsidRPr="00292F0A">
        <w:rPr>
          <w:szCs w:val="24"/>
        </w:rPr>
        <w:t>vairāku aktivitāšu ietvaros</w:t>
      </w:r>
      <w:r w:rsidR="00937F28">
        <w:rPr>
          <w:szCs w:val="24"/>
        </w:rPr>
        <w:t xml:space="preserve"> </w:t>
      </w:r>
      <w:r w:rsidR="0036742F" w:rsidRPr="00292F0A">
        <w:rPr>
          <w:szCs w:val="24"/>
        </w:rPr>
        <w:t>(</w:t>
      </w:r>
      <w:r w:rsidR="00937F28">
        <w:rPr>
          <w:szCs w:val="24"/>
        </w:rPr>
        <w:t>v</w:t>
      </w:r>
      <w:r w:rsidR="00937F28" w:rsidRPr="00937F28">
        <w:rPr>
          <w:szCs w:val="24"/>
        </w:rPr>
        <w:t xml:space="preserve">ietējo nodarbinātības veicināšanas </w:t>
      </w:r>
      <w:r w:rsidR="00937F28">
        <w:rPr>
          <w:szCs w:val="24"/>
        </w:rPr>
        <w:lastRenderedPageBreak/>
        <w:t xml:space="preserve">pasākumiem, </w:t>
      </w:r>
      <w:r w:rsidR="0036742F" w:rsidRPr="00292F0A">
        <w:rPr>
          <w:szCs w:val="24"/>
        </w:rPr>
        <w:t>jaunu produktu ieviešana</w:t>
      </w:r>
      <w:r w:rsidR="00937F28">
        <w:rPr>
          <w:szCs w:val="24"/>
        </w:rPr>
        <w:t>i</w:t>
      </w:r>
      <w:r w:rsidR="0036742F" w:rsidRPr="00292F0A">
        <w:rPr>
          <w:szCs w:val="24"/>
        </w:rPr>
        <w:t xml:space="preserve"> ražošanā</w:t>
      </w:r>
      <w:r w:rsidR="00937F28">
        <w:rPr>
          <w:szCs w:val="24"/>
        </w:rPr>
        <w:t xml:space="preserve"> atbalstam un augstas pievienotās vērtības investīciju projektiem).</w:t>
      </w:r>
    </w:p>
    <w:p w:rsidR="00F35486" w:rsidRDefault="00F35486" w:rsidP="00F35486">
      <w:pPr>
        <w:spacing w:before="120" w:after="120"/>
        <w:jc w:val="both"/>
        <w:rPr>
          <w:szCs w:val="24"/>
        </w:rPr>
      </w:pPr>
      <w:r>
        <w:rPr>
          <w:szCs w:val="24"/>
        </w:rPr>
        <w:t>Ņemot vērā, ka EK regulējums šobrīd neparedz elastību deklarētos izdevumus izlīdzināt katras darbības programmas prioritāšu līmenī, pastāv risks, kad kādā no prioritātēm ES fondu piešķīrums netiks apgūts pilnā apmērā, ja vien katrā no prioritātēm netiks uzņemtas virssaistības noteiktā apjomā.</w:t>
      </w:r>
    </w:p>
    <w:p w:rsidR="00F35486" w:rsidRDefault="008A68B3" w:rsidP="00F35486">
      <w:pPr>
        <w:spacing w:before="120" w:after="120"/>
        <w:jc w:val="both"/>
        <w:rPr>
          <w:szCs w:val="24"/>
        </w:rPr>
      </w:pPr>
      <w:r w:rsidRPr="008A68B3">
        <w:rPr>
          <w:szCs w:val="24"/>
        </w:rPr>
        <w:t xml:space="preserve">2012.gada 27.martā </w:t>
      </w:r>
      <w:r w:rsidR="00F35486" w:rsidRPr="008A68B3">
        <w:rPr>
          <w:szCs w:val="24"/>
        </w:rPr>
        <w:t xml:space="preserve">MK sēdē tika apstiprināts ZM piedāvājums uzņemties virssaistības Eiropas Lauksaimniecības fonda lauku attīstībai un Eiropas Zivsaimniecības fonda pasākumu ietvaros, paredzot uzņemties </w:t>
      </w:r>
      <w:proofErr w:type="spellStart"/>
      <w:r w:rsidR="00F35486" w:rsidRPr="008A68B3">
        <w:rPr>
          <w:szCs w:val="24"/>
        </w:rPr>
        <w:t>virssaistības</w:t>
      </w:r>
      <w:proofErr w:type="spellEnd"/>
      <w:r w:rsidR="00F35486" w:rsidRPr="008A68B3">
        <w:rPr>
          <w:szCs w:val="24"/>
        </w:rPr>
        <w:t xml:space="preserve"> ~ 54 </w:t>
      </w:r>
      <w:proofErr w:type="spellStart"/>
      <w:r w:rsidR="00F35486" w:rsidRPr="008A68B3">
        <w:rPr>
          <w:szCs w:val="24"/>
        </w:rPr>
        <w:t>milj</w:t>
      </w:r>
      <w:proofErr w:type="spellEnd"/>
      <w:r w:rsidR="00F35486" w:rsidRPr="008A68B3">
        <w:rPr>
          <w:szCs w:val="24"/>
        </w:rPr>
        <w:t>. LVL jeb ~20% apmērā</w:t>
      </w:r>
      <w:r w:rsidR="00F35486" w:rsidRPr="00E22E80">
        <w:rPr>
          <w:szCs w:val="24"/>
        </w:rPr>
        <w:t xml:space="preserve"> no </w:t>
      </w:r>
      <w:r w:rsidR="00F35486">
        <w:rPr>
          <w:szCs w:val="24"/>
        </w:rPr>
        <w:t xml:space="preserve">abu fondu programmu </w:t>
      </w:r>
      <w:r w:rsidR="00F35486" w:rsidRPr="00E22E80">
        <w:rPr>
          <w:szCs w:val="24"/>
        </w:rPr>
        <w:t>publiskā finansējuma apjoma.</w:t>
      </w:r>
    </w:p>
    <w:p w:rsidR="000B4E5D" w:rsidRPr="008A68B3" w:rsidRDefault="000B4E5D" w:rsidP="008A68B3">
      <w:pPr>
        <w:pStyle w:val="ListParagraph"/>
        <w:numPr>
          <w:ilvl w:val="0"/>
          <w:numId w:val="8"/>
        </w:numPr>
        <w:spacing w:before="240" w:after="240"/>
        <w:ind w:left="714" w:hanging="357"/>
        <w:jc w:val="center"/>
        <w:rPr>
          <w:szCs w:val="24"/>
        </w:rPr>
      </w:pPr>
      <w:r w:rsidRPr="008A68B3">
        <w:rPr>
          <w:szCs w:val="24"/>
        </w:rPr>
        <w:t xml:space="preserve">FM </w:t>
      </w:r>
      <w:r w:rsidR="009A1AB9" w:rsidRPr="008A68B3">
        <w:rPr>
          <w:szCs w:val="24"/>
        </w:rPr>
        <w:t xml:space="preserve">kompleksais </w:t>
      </w:r>
      <w:r w:rsidRPr="008A68B3">
        <w:rPr>
          <w:szCs w:val="24"/>
        </w:rPr>
        <w:t>p</w:t>
      </w:r>
      <w:r w:rsidR="00517930" w:rsidRPr="008A68B3">
        <w:rPr>
          <w:szCs w:val="24"/>
        </w:rPr>
        <w:t xml:space="preserve">riekšlikums </w:t>
      </w:r>
      <w:proofErr w:type="spellStart"/>
      <w:r w:rsidR="00517930" w:rsidRPr="008A68B3">
        <w:rPr>
          <w:szCs w:val="24"/>
        </w:rPr>
        <w:t>virssaistībām</w:t>
      </w:r>
      <w:proofErr w:type="spellEnd"/>
      <w:r w:rsidR="00517930" w:rsidRPr="008A68B3">
        <w:rPr>
          <w:szCs w:val="24"/>
        </w:rPr>
        <w:t xml:space="preserve"> kopā visā 2007-2013.gada plānošanas periodā</w:t>
      </w:r>
    </w:p>
    <w:p w:rsidR="00154343" w:rsidRDefault="00154343" w:rsidP="00937F28">
      <w:pPr>
        <w:spacing w:before="120" w:after="120"/>
        <w:jc w:val="both"/>
        <w:rPr>
          <w:szCs w:val="24"/>
        </w:rPr>
      </w:pPr>
      <w:r>
        <w:rPr>
          <w:szCs w:val="24"/>
        </w:rPr>
        <w:t xml:space="preserve">Galvenie kritēriji </w:t>
      </w:r>
      <w:proofErr w:type="spellStart"/>
      <w:r>
        <w:rPr>
          <w:szCs w:val="24"/>
        </w:rPr>
        <w:t>virssaistību</w:t>
      </w:r>
      <w:proofErr w:type="spellEnd"/>
      <w:r>
        <w:rPr>
          <w:szCs w:val="24"/>
        </w:rPr>
        <w:t xml:space="preserve"> noteikšanai ir: </w:t>
      </w:r>
      <w:r w:rsidRPr="00154343">
        <w:rPr>
          <w:szCs w:val="24"/>
        </w:rPr>
        <w:t xml:space="preserve">Latgales reģiona rīcības plānā 2012.-2013.gadam </w:t>
      </w:r>
      <w:r>
        <w:rPr>
          <w:szCs w:val="24"/>
        </w:rPr>
        <w:t>noteiktie pasākumu ieviešana, EK iniciatīvas par jauniešu nodarbinātību ieviešana, MK pieņemtie lēmumi</w:t>
      </w:r>
      <w:r w:rsidRPr="00154343">
        <w:rPr>
          <w:szCs w:val="24"/>
        </w:rPr>
        <w:t xml:space="preserve"> par papildus finansējuma nodrošināšu ceļu infrastruktūras sakārtošanai</w:t>
      </w:r>
      <w:r>
        <w:rPr>
          <w:szCs w:val="24"/>
        </w:rPr>
        <w:t>, ievērojams lauzto līgumu apjoms aktivitātes ietvaros.</w:t>
      </w:r>
    </w:p>
    <w:p w:rsidR="00FE26E7" w:rsidRDefault="005D6F84" w:rsidP="00937F28">
      <w:pPr>
        <w:spacing w:before="120" w:after="120"/>
        <w:jc w:val="both"/>
        <w:rPr>
          <w:szCs w:val="24"/>
        </w:rPr>
      </w:pPr>
      <w:r>
        <w:rPr>
          <w:szCs w:val="24"/>
        </w:rPr>
        <w:t xml:space="preserve">Pēc KDG sēdes </w:t>
      </w:r>
      <w:r w:rsidR="00DA475B">
        <w:rPr>
          <w:szCs w:val="24"/>
        </w:rPr>
        <w:t xml:space="preserve">FM apzināja ministriju priekšlikumus </w:t>
      </w:r>
      <w:proofErr w:type="spellStart"/>
      <w:r w:rsidR="00DA475B">
        <w:rPr>
          <w:szCs w:val="24"/>
        </w:rPr>
        <w:t>virssaistībām</w:t>
      </w:r>
      <w:proofErr w:type="spellEnd"/>
      <w:r w:rsidR="00DA475B">
        <w:rPr>
          <w:szCs w:val="24"/>
        </w:rPr>
        <w:t xml:space="preserve"> un, izanalizējot tos atbilstoši noteiktajiem kritērijiem,</w:t>
      </w:r>
      <w:r w:rsidR="00E35200">
        <w:rPr>
          <w:szCs w:val="24"/>
        </w:rPr>
        <w:t xml:space="preserve"> secināja, ka esošais FM piedāvājums </w:t>
      </w:r>
      <w:r w:rsidR="00FE26E7" w:rsidRPr="00E22E80">
        <w:rPr>
          <w:szCs w:val="24"/>
        </w:rPr>
        <w:t>paredz</w:t>
      </w:r>
      <w:r w:rsidR="00154343">
        <w:rPr>
          <w:szCs w:val="24"/>
        </w:rPr>
        <w:t>ētu</w:t>
      </w:r>
      <w:r w:rsidR="00FE26E7" w:rsidRPr="00E22E80">
        <w:rPr>
          <w:szCs w:val="24"/>
        </w:rPr>
        <w:t xml:space="preserve"> iespēju atbildīgajām ministrijām uzņemties </w:t>
      </w:r>
      <w:r w:rsidR="00154343" w:rsidRPr="00C45EF4">
        <w:rPr>
          <w:b/>
          <w:szCs w:val="24"/>
        </w:rPr>
        <w:t xml:space="preserve">papildus jau esošajām </w:t>
      </w:r>
      <w:proofErr w:type="spellStart"/>
      <w:r w:rsidR="00FE26E7" w:rsidRPr="00C45EF4">
        <w:rPr>
          <w:b/>
          <w:szCs w:val="24"/>
        </w:rPr>
        <w:t>virs</w:t>
      </w:r>
      <w:r w:rsidR="00154343" w:rsidRPr="00C45EF4">
        <w:rPr>
          <w:b/>
          <w:szCs w:val="24"/>
        </w:rPr>
        <w:t>saistībām</w:t>
      </w:r>
      <w:proofErr w:type="spellEnd"/>
      <w:r w:rsidR="00154343" w:rsidRPr="00C45EF4">
        <w:rPr>
          <w:b/>
          <w:szCs w:val="24"/>
        </w:rPr>
        <w:t xml:space="preserve"> (21,8 </w:t>
      </w:r>
      <w:proofErr w:type="spellStart"/>
      <w:r w:rsidR="00154343" w:rsidRPr="00C45EF4">
        <w:rPr>
          <w:b/>
          <w:szCs w:val="24"/>
        </w:rPr>
        <w:t>milj</w:t>
      </w:r>
      <w:proofErr w:type="spellEnd"/>
      <w:r w:rsidR="00154343" w:rsidRPr="00C45EF4">
        <w:rPr>
          <w:b/>
          <w:szCs w:val="24"/>
        </w:rPr>
        <w:t>. LVL) vēl ~</w:t>
      </w:r>
      <w:r w:rsidR="00C1516E">
        <w:rPr>
          <w:b/>
          <w:szCs w:val="24"/>
        </w:rPr>
        <w:t>234</w:t>
      </w:r>
      <w:r w:rsidR="00154343" w:rsidRPr="00C45EF4">
        <w:rPr>
          <w:b/>
          <w:szCs w:val="24"/>
        </w:rPr>
        <w:t>,</w:t>
      </w:r>
      <w:r w:rsidR="00C1516E">
        <w:rPr>
          <w:b/>
          <w:szCs w:val="24"/>
        </w:rPr>
        <w:t>4</w:t>
      </w:r>
      <w:r w:rsidR="00154343" w:rsidRPr="00C45EF4">
        <w:rPr>
          <w:b/>
          <w:szCs w:val="24"/>
        </w:rPr>
        <w:t xml:space="preserve"> </w:t>
      </w:r>
      <w:proofErr w:type="spellStart"/>
      <w:r w:rsidR="00154343" w:rsidRPr="00C45EF4">
        <w:rPr>
          <w:b/>
          <w:szCs w:val="24"/>
        </w:rPr>
        <w:t>milj</w:t>
      </w:r>
      <w:proofErr w:type="spellEnd"/>
      <w:r w:rsidR="00154343" w:rsidRPr="00C45EF4">
        <w:rPr>
          <w:b/>
          <w:szCs w:val="24"/>
        </w:rPr>
        <w:t>. LVL</w:t>
      </w:r>
      <w:r w:rsidR="00154343">
        <w:rPr>
          <w:szCs w:val="24"/>
        </w:rPr>
        <w:t xml:space="preserve"> </w:t>
      </w:r>
      <w:r w:rsidR="00FE26E7" w:rsidRPr="00E22E80">
        <w:rPr>
          <w:szCs w:val="24"/>
        </w:rPr>
        <w:t>neskaitot p</w:t>
      </w:r>
      <w:r w:rsidR="006874AC">
        <w:rPr>
          <w:szCs w:val="24"/>
        </w:rPr>
        <w:t>ašvaldību līdzfinansējum</w:t>
      </w:r>
      <w:r w:rsidR="005D132C">
        <w:rPr>
          <w:szCs w:val="24"/>
        </w:rPr>
        <w:t>u</w:t>
      </w:r>
      <w:r w:rsidR="005D132C">
        <w:rPr>
          <w:rStyle w:val="FootnoteReference"/>
          <w:szCs w:val="24"/>
        </w:rPr>
        <w:footnoteReference w:id="3"/>
      </w:r>
      <w:r w:rsidR="006874AC">
        <w:rPr>
          <w:szCs w:val="24"/>
        </w:rPr>
        <w:t xml:space="preserve">), </w:t>
      </w:r>
      <w:r w:rsidR="006874AC" w:rsidRPr="00E35200">
        <w:rPr>
          <w:b/>
          <w:szCs w:val="24"/>
        </w:rPr>
        <w:t xml:space="preserve">tādejādi paredzot kopējo </w:t>
      </w:r>
      <w:r w:rsidR="00246C87" w:rsidRPr="00E35200">
        <w:rPr>
          <w:b/>
          <w:szCs w:val="24"/>
        </w:rPr>
        <w:t xml:space="preserve">visā periodā </w:t>
      </w:r>
      <w:proofErr w:type="spellStart"/>
      <w:r w:rsidR="006874AC" w:rsidRPr="00E35200">
        <w:rPr>
          <w:b/>
          <w:szCs w:val="24"/>
        </w:rPr>
        <w:t>virssaistību</w:t>
      </w:r>
      <w:proofErr w:type="spellEnd"/>
      <w:r w:rsidR="006874AC" w:rsidRPr="00E35200">
        <w:rPr>
          <w:b/>
          <w:szCs w:val="24"/>
        </w:rPr>
        <w:t xml:space="preserve"> apmēru 2</w:t>
      </w:r>
      <w:r w:rsidRPr="00E35200">
        <w:rPr>
          <w:b/>
          <w:szCs w:val="24"/>
        </w:rPr>
        <w:t>56</w:t>
      </w:r>
      <w:r w:rsidR="006874AC" w:rsidRPr="00E35200">
        <w:rPr>
          <w:b/>
          <w:szCs w:val="24"/>
        </w:rPr>
        <w:t>,</w:t>
      </w:r>
      <w:r w:rsidRPr="00E35200">
        <w:rPr>
          <w:b/>
          <w:szCs w:val="24"/>
        </w:rPr>
        <w:t>2</w:t>
      </w:r>
      <w:r w:rsidR="006874AC" w:rsidRPr="00E35200">
        <w:rPr>
          <w:b/>
          <w:szCs w:val="24"/>
        </w:rPr>
        <w:t xml:space="preserve"> </w:t>
      </w:r>
      <w:proofErr w:type="spellStart"/>
      <w:r w:rsidR="006874AC" w:rsidRPr="00E35200">
        <w:rPr>
          <w:b/>
          <w:szCs w:val="24"/>
        </w:rPr>
        <w:t>milj</w:t>
      </w:r>
      <w:proofErr w:type="spellEnd"/>
      <w:r w:rsidR="006874AC" w:rsidRPr="00E35200">
        <w:rPr>
          <w:b/>
          <w:szCs w:val="24"/>
        </w:rPr>
        <w:t>. LVL</w:t>
      </w:r>
      <w:r w:rsidR="006874AC">
        <w:rPr>
          <w:szCs w:val="24"/>
        </w:rPr>
        <w:t xml:space="preserve"> apmērā</w:t>
      </w:r>
      <w:r w:rsidR="00561521">
        <w:rPr>
          <w:szCs w:val="24"/>
        </w:rPr>
        <w:t xml:space="preserve"> </w:t>
      </w:r>
      <w:r w:rsidR="006874AC">
        <w:rPr>
          <w:szCs w:val="24"/>
        </w:rPr>
        <w:t>jeb ~</w:t>
      </w:r>
      <w:r>
        <w:rPr>
          <w:szCs w:val="24"/>
        </w:rPr>
        <w:t>7</w:t>
      </w:r>
      <w:r w:rsidR="00561521">
        <w:rPr>
          <w:szCs w:val="24"/>
        </w:rPr>
        <w:t>,</w:t>
      </w:r>
      <w:r>
        <w:rPr>
          <w:szCs w:val="24"/>
        </w:rPr>
        <w:t>6</w:t>
      </w:r>
      <w:r w:rsidR="006874AC">
        <w:rPr>
          <w:szCs w:val="24"/>
        </w:rPr>
        <w:t>% no kopā pared</w:t>
      </w:r>
      <w:r w:rsidR="00246C87">
        <w:rPr>
          <w:szCs w:val="24"/>
        </w:rPr>
        <w:t>z</w:t>
      </w:r>
      <w:r w:rsidR="006874AC">
        <w:rPr>
          <w:szCs w:val="24"/>
        </w:rPr>
        <w:t>ētā publiskā finansējuma apjoma.</w:t>
      </w:r>
    </w:p>
    <w:p w:rsidR="00E35200" w:rsidRDefault="00E35200" w:rsidP="00E35200">
      <w:pPr>
        <w:spacing w:before="120" w:after="120"/>
        <w:jc w:val="both"/>
        <w:rPr>
          <w:szCs w:val="24"/>
        </w:rPr>
      </w:pPr>
      <w:r>
        <w:rPr>
          <w:szCs w:val="24"/>
        </w:rPr>
        <w:t>FM priekšlikumā l</w:t>
      </w:r>
      <w:r w:rsidRPr="00E22E80">
        <w:rPr>
          <w:szCs w:val="24"/>
        </w:rPr>
        <w:t xml:space="preserve">ielākais </w:t>
      </w:r>
      <w:proofErr w:type="spellStart"/>
      <w:r w:rsidRPr="00E22E80">
        <w:rPr>
          <w:szCs w:val="24"/>
        </w:rPr>
        <w:t>virssaistību</w:t>
      </w:r>
      <w:proofErr w:type="spellEnd"/>
      <w:r w:rsidRPr="00E22E80">
        <w:rPr>
          <w:szCs w:val="24"/>
        </w:rPr>
        <w:t xml:space="preserve"> apjoms paredzēts nodarbinātības veicināšanas pasākumiem, profesionālās izglītības mācību aprīkojuma un infrastruktūras modernizācijai, transporta sistēmas attīstībai un </w:t>
      </w:r>
      <w:r>
        <w:rPr>
          <w:szCs w:val="24"/>
        </w:rPr>
        <w:t xml:space="preserve">daudzdzīvokļu māju siltināšanai, </w:t>
      </w:r>
      <w:r w:rsidRPr="00E22E80">
        <w:rPr>
          <w:szCs w:val="24"/>
        </w:rPr>
        <w:t>kā arī zinātnes un inovāciju atbalsta aktivitātēm</w:t>
      </w:r>
      <w:r>
        <w:rPr>
          <w:szCs w:val="24"/>
        </w:rPr>
        <w:t>.</w:t>
      </w:r>
    </w:p>
    <w:p w:rsidR="00F34385" w:rsidRDefault="00F34385" w:rsidP="00E35200">
      <w:pPr>
        <w:spacing w:before="120" w:after="120"/>
        <w:jc w:val="both"/>
        <w:rPr>
          <w:szCs w:val="24"/>
        </w:rPr>
      </w:pPr>
      <w:r>
        <w:rPr>
          <w:szCs w:val="24"/>
        </w:rPr>
        <w:t xml:space="preserve">Lielākais </w:t>
      </w:r>
      <w:proofErr w:type="spellStart"/>
      <w:r>
        <w:rPr>
          <w:szCs w:val="24"/>
        </w:rPr>
        <w:t>virssaistību</w:t>
      </w:r>
      <w:proofErr w:type="spellEnd"/>
      <w:r>
        <w:rPr>
          <w:szCs w:val="24"/>
        </w:rPr>
        <w:t xml:space="preserve"> apjoms plānots Izglītības un zinātnes ministrijas, Satiksmes ministrijas un Vides aizsardzības un reģionālās attīstības ministrijas </w:t>
      </w:r>
      <w:proofErr w:type="spellStart"/>
      <w:r>
        <w:rPr>
          <w:szCs w:val="24"/>
        </w:rPr>
        <w:t>pārziņā</w:t>
      </w:r>
      <w:proofErr w:type="spellEnd"/>
      <w:r>
        <w:rPr>
          <w:szCs w:val="24"/>
        </w:rPr>
        <w:t xml:space="preserve"> esošajās aktivitātēs (</w:t>
      </w:r>
      <w:proofErr w:type="spellStart"/>
      <w:r>
        <w:rPr>
          <w:szCs w:val="24"/>
        </w:rPr>
        <w:t>skat</w:t>
      </w:r>
      <w:proofErr w:type="spellEnd"/>
      <w:r>
        <w:rPr>
          <w:szCs w:val="24"/>
        </w:rPr>
        <w:t>. grafiku</w:t>
      </w:r>
      <w:r w:rsidR="00910643">
        <w:rPr>
          <w:szCs w:val="24"/>
        </w:rPr>
        <w:t xml:space="preserve"> Nr.1</w:t>
      </w:r>
      <w:r>
        <w:rPr>
          <w:szCs w:val="24"/>
        </w:rPr>
        <w:t>).</w:t>
      </w:r>
    </w:p>
    <w:p w:rsidR="00F34385" w:rsidRPr="00AF5E06" w:rsidRDefault="00F34385" w:rsidP="00E35200">
      <w:pPr>
        <w:spacing w:before="120" w:after="120"/>
        <w:jc w:val="both"/>
        <w:rPr>
          <w:i/>
          <w:szCs w:val="24"/>
        </w:rPr>
      </w:pPr>
      <w:r w:rsidRPr="00AF5E06">
        <w:rPr>
          <w:i/>
          <w:szCs w:val="24"/>
        </w:rPr>
        <w:t xml:space="preserve">Grafiks </w:t>
      </w:r>
      <w:r w:rsidR="00910643" w:rsidRPr="00AF5E06">
        <w:rPr>
          <w:i/>
          <w:szCs w:val="24"/>
        </w:rPr>
        <w:t>Nr.1 „</w:t>
      </w:r>
      <w:r w:rsidR="00AF5E06" w:rsidRPr="00AF5E06">
        <w:rPr>
          <w:i/>
          <w:szCs w:val="24"/>
        </w:rPr>
        <w:t xml:space="preserve">ES fondu vadošās iestādes piedāvātais </w:t>
      </w:r>
      <w:proofErr w:type="spellStart"/>
      <w:r w:rsidR="00AF5E06" w:rsidRPr="00AF5E06">
        <w:rPr>
          <w:i/>
          <w:szCs w:val="24"/>
        </w:rPr>
        <w:t>virssaistību</w:t>
      </w:r>
      <w:proofErr w:type="spellEnd"/>
      <w:r w:rsidR="00AF5E06" w:rsidRPr="00AF5E06">
        <w:rPr>
          <w:i/>
          <w:szCs w:val="24"/>
        </w:rPr>
        <w:t xml:space="preserve"> apjoms ministriju dalījumā</w:t>
      </w:r>
      <w:r w:rsidR="00AF5E06">
        <w:rPr>
          <w:i/>
          <w:szCs w:val="24"/>
        </w:rPr>
        <w:t xml:space="preserve">, </w:t>
      </w:r>
      <w:proofErr w:type="spellStart"/>
      <w:r w:rsidR="00AF5E06">
        <w:rPr>
          <w:i/>
          <w:szCs w:val="24"/>
        </w:rPr>
        <w:t>milj</w:t>
      </w:r>
      <w:proofErr w:type="spellEnd"/>
      <w:r w:rsidR="00AF5E06">
        <w:rPr>
          <w:i/>
          <w:szCs w:val="24"/>
        </w:rPr>
        <w:t>. LVL</w:t>
      </w:r>
      <w:r w:rsidR="00910643" w:rsidRPr="00AF5E06">
        <w:rPr>
          <w:i/>
          <w:szCs w:val="24"/>
        </w:rPr>
        <w:t>”</w:t>
      </w:r>
    </w:p>
    <w:p w:rsidR="00AF5E06" w:rsidRDefault="00AF5E06" w:rsidP="00AF5E06">
      <w:pPr>
        <w:spacing w:before="120" w:after="120"/>
        <w:jc w:val="center"/>
        <w:rPr>
          <w:szCs w:val="24"/>
        </w:rPr>
      </w:pPr>
      <w:r>
        <w:rPr>
          <w:noProof/>
          <w:lang w:eastAsia="lv-LV"/>
        </w:rPr>
        <w:drawing>
          <wp:inline distT="0" distB="0" distL="0" distR="0" wp14:anchorId="19318056" wp14:editId="156587E1">
            <wp:extent cx="4343400" cy="1752600"/>
            <wp:effectExtent l="0" t="1905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200" w:rsidRDefault="00E35200" w:rsidP="00246C87">
      <w:pPr>
        <w:spacing w:before="120" w:after="120"/>
        <w:jc w:val="both"/>
        <w:rPr>
          <w:szCs w:val="24"/>
        </w:rPr>
      </w:pPr>
      <w:r>
        <w:rPr>
          <w:szCs w:val="24"/>
        </w:rPr>
        <w:lastRenderedPageBreak/>
        <w:t xml:space="preserve">Izvērstu FM piedāvājumu aktivitāšu griezumā ar pamatojumu lūdzu skatīt </w:t>
      </w:r>
      <w:r w:rsidRPr="00A116FD">
        <w:rPr>
          <w:szCs w:val="24"/>
        </w:rPr>
        <w:t xml:space="preserve">pielikumā Nr.1, savukārt izziņu par ministriju priekšlikumiem </w:t>
      </w:r>
      <w:proofErr w:type="spellStart"/>
      <w:r w:rsidRPr="00A116FD">
        <w:rPr>
          <w:szCs w:val="24"/>
        </w:rPr>
        <w:t>virssaistībām</w:t>
      </w:r>
      <w:proofErr w:type="spellEnd"/>
      <w:r w:rsidRPr="00A116FD">
        <w:rPr>
          <w:szCs w:val="24"/>
        </w:rPr>
        <w:t xml:space="preserve"> – pielikumā Nr.2.</w:t>
      </w:r>
    </w:p>
    <w:p w:rsidR="00C45EF4" w:rsidRPr="00E35200" w:rsidRDefault="00F34385" w:rsidP="00E35200">
      <w:pPr>
        <w:pStyle w:val="ListParagraph"/>
        <w:numPr>
          <w:ilvl w:val="0"/>
          <w:numId w:val="8"/>
        </w:numPr>
        <w:spacing w:before="240" w:after="240"/>
        <w:ind w:left="714" w:hanging="357"/>
        <w:jc w:val="center"/>
        <w:rPr>
          <w:szCs w:val="24"/>
        </w:rPr>
      </w:pPr>
      <w:r>
        <w:rPr>
          <w:szCs w:val="24"/>
        </w:rPr>
        <w:t>Finanšu plūsma un i</w:t>
      </w:r>
      <w:r w:rsidR="00E35200">
        <w:rPr>
          <w:szCs w:val="24"/>
        </w:rPr>
        <w:t>etekme uz valsts budžetu</w:t>
      </w:r>
    </w:p>
    <w:p w:rsidR="00910643" w:rsidRDefault="00910643" w:rsidP="00910643">
      <w:pPr>
        <w:spacing w:before="120" w:after="120"/>
        <w:jc w:val="both"/>
        <w:rPr>
          <w:szCs w:val="24"/>
        </w:rPr>
      </w:pPr>
      <w:r>
        <w:rPr>
          <w:szCs w:val="24"/>
        </w:rPr>
        <w:t xml:space="preserve">FM ir </w:t>
      </w:r>
      <w:r w:rsidRPr="00910643">
        <w:rPr>
          <w:szCs w:val="24"/>
        </w:rPr>
        <w:t>apzin</w:t>
      </w:r>
      <w:r>
        <w:rPr>
          <w:szCs w:val="24"/>
        </w:rPr>
        <w:t>ājusi</w:t>
      </w:r>
      <w:r w:rsidRPr="00910643">
        <w:rPr>
          <w:szCs w:val="24"/>
        </w:rPr>
        <w:t xml:space="preserve"> ministrij</w:t>
      </w:r>
      <w:r>
        <w:rPr>
          <w:szCs w:val="24"/>
        </w:rPr>
        <w:t xml:space="preserve">as, lūdzot norādīt laika periodu, kad tiek plānots slēgt papildus līgumus vai grozīt esošos par </w:t>
      </w:r>
      <w:proofErr w:type="spellStart"/>
      <w:r>
        <w:rPr>
          <w:szCs w:val="24"/>
        </w:rPr>
        <w:t>virssaistību</w:t>
      </w:r>
      <w:proofErr w:type="spellEnd"/>
      <w:r>
        <w:rPr>
          <w:szCs w:val="24"/>
        </w:rPr>
        <w:t xml:space="preserve"> uzņemšanos, kā arī kad tiek plānots veikt maksājumus ES fondu finansējuma saņēmējiem par šo </w:t>
      </w:r>
      <w:proofErr w:type="spellStart"/>
      <w:r>
        <w:rPr>
          <w:szCs w:val="24"/>
        </w:rPr>
        <w:t>virssaistību</w:t>
      </w:r>
      <w:proofErr w:type="spellEnd"/>
      <w:r>
        <w:rPr>
          <w:szCs w:val="24"/>
        </w:rPr>
        <w:t xml:space="preserve"> apmēru.</w:t>
      </w:r>
    </w:p>
    <w:p w:rsidR="00910643" w:rsidRDefault="00910643" w:rsidP="00910643">
      <w:pPr>
        <w:spacing w:before="120" w:after="120"/>
        <w:jc w:val="both"/>
        <w:rPr>
          <w:szCs w:val="24"/>
        </w:rPr>
      </w:pPr>
      <w:r>
        <w:rPr>
          <w:szCs w:val="24"/>
        </w:rPr>
        <w:t xml:space="preserve">Visu iepriekšminēto </w:t>
      </w:r>
      <w:proofErr w:type="spellStart"/>
      <w:r>
        <w:rPr>
          <w:szCs w:val="24"/>
        </w:rPr>
        <w:t>virssaistību</w:t>
      </w:r>
      <w:proofErr w:type="spellEnd"/>
      <w:r>
        <w:rPr>
          <w:szCs w:val="24"/>
        </w:rPr>
        <w:t xml:space="preserve"> apjomu (256,2 </w:t>
      </w:r>
      <w:proofErr w:type="spellStart"/>
      <w:r>
        <w:rPr>
          <w:szCs w:val="24"/>
        </w:rPr>
        <w:t>milj</w:t>
      </w:r>
      <w:proofErr w:type="spellEnd"/>
      <w:r>
        <w:rPr>
          <w:szCs w:val="24"/>
        </w:rPr>
        <w:t>. LVL)</w:t>
      </w:r>
      <w:r w:rsidRPr="00910643">
        <w:rPr>
          <w:szCs w:val="24"/>
        </w:rPr>
        <w:t xml:space="preserve"> </w:t>
      </w:r>
      <w:r>
        <w:rPr>
          <w:szCs w:val="24"/>
        </w:rPr>
        <w:t xml:space="preserve">ministrijas </w:t>
      </w:r>
      <w:r w:rsidRPr="00910643">
        <w:rPr>
          <w:szCs w:val="24"/>
        </w:rPr>
        <w:t>paredz</w:t>
      </w:r>
      <w:r>
        <w:rPr>
          <w:szCs w:val="24"/>
        </w:rPr>
        <w:t xml:space="preserve"> uzņemties līdz 2013.gada beigām</w:t>
      </w:r>
      <w:r w:rsidRPr="00910643">
        <w:rPr>
          <w:szCs w:val="24"/>
        </w:rPr>
        <w:t xml:space="preserve">, lielāko </w:t>
      </w:r>
      <w:r>
        <w:rPr>
          <w:szCs w:val="24"/>
        </w:rPr>
        <w:t xml:space="preserve">daļu no </w:t>
      </w:r>
      <w:r w:rsidRPr="00910643">
        <w:rPr>
          <w:szCs w:val="24"/>
        </w:rPr>
        <w:t>līgumu</w:t>
      </w:r>
      <w:r>
        <w:rPr>
          <w:szCs w:val="24"/>
        </w:rPr>
        <w:t xml:space="preserve"> apjoma</w:t>
      </w:r>
      <w:r w:rsidRPr="00910643">
        <w:rPr>
          <w:szCs w:val="24"/>
        </w:rPr>
        <w:t xml:space="preserve"> slēdzot 2012.</w:t>
      </w:r>
      <w:r>
        <w:rPr>
          <w:szCs w:val="24"/>
        </w:rPr>
        <w:t>gada beigās un 2013.gada vidū. Savukārt i</w:t>
      </w:r>
      <w:r w:rsidRPr="00910643">
        <w:rPr>
          <w:szCs w:val="24"/>
        </w:rPr>
        <w:t>ndikatīvi lielākais maksājumu apjoms</w:t>
      </w:r>
      <w:r>
        <w:rPr>
          <w:szCs w:val="24"/>
        </w:rPr>
        <w:t xml:space="preserve"> ES fondu finansējuma saņēmējiem</w:t>
      </w:r>
      <w:r w:rsidRPr="00910643">
        <w:rPr>
          <w:szCs w:val="24"/>
        </w:rPr>
        <w:t xml:space="preserve"> paredzēts 2013.</w:t>
      </w:r>
      <w:r>
        <w:rPr>
          <w:szCs w:val="24"/>
        </w:rPr>
        <w:t xml:space="preserve">gadā (~99,1 </w:t>
      </w:r>
      <w:proofErr w:type="spellStart"/>
      <w:r>
        <w:rPr>
          <w:szCs w:val="24"/>
        </w:rPr>
        <w:t>milj</w:t>
      </w:r>
      <w:proofErr w:type="spellEnd"/>
      <w:r>
        <w:rPr>
          <w:szCs w:val="24"/>
        </w:rPr>
        <w:t>. LVL)</w:t>
      </w:r>
      <w:r w:rsidRPr="00910643">
        <w:rPr>
          <w:szCs w:val="24"/>
        </w:rPr>
        <w:t xml:space="preserve"> un 2014.gadā</w:t>
      </w:r>
      <w:r>
        <w:rPr>
          <w:szCs w:val="24"/>
        </w:rPr>
        <w:t xml:space="preserve"> (107,9 </w:t>
      </w:r>
      <w:proofErr w:type="spellStart"/>
      <w:r>
        <w:rPr>
          <w:szCs w:val="24"/>
        </w:rPr>
        <w:t>milj</w:t>
      </w:r>
      <w:proofErr w:type="spellEnd"/>
      <w:r>
        <w:rPr>
          <w:szCs w:val="24"/>
        </w:rPr>
        <w:t xml:space="preserve">. LVL). </w:t>
      </w:r>
    </w:p>
    <w:p w:rsidR="00910643" w:rsidRDefault="00910643" w:rsidP="00910643">
      <w:pPr>
        <w:spacing w:before="120" w:after="120"/>
        <w:jc w:val="both"/>
        <w:rPr>
          <w:szCs w:val="24"/>
        </w:rPr>
      </w:pPr>
      <w:r>
        <w:rPr>
          <w:szCs w:val="24"/>
        </w:rPr>
        <w:t xml:space="preserve">Grafiks Nr.2 „Plānoti līgumi un maksājumi FS par uzņemtajām </w:t>
      </w:r>
      <w:proofErr w:type="spellStart"/>
      <w:r>
        <w:rPr>
          <w:szCs w:val="24"/>
        </w:rPr>
        <w:t>virssaistībām</w:t>
      </w:r>
      <w:proofErr w:type="spellEnd"/>
      <w:r>
        <w:rPr>
          <w:szCs w:val="24"/>
        </w:rPr>
        <w:t xml:space="preserve"> dalījumā pa gadiem, </w:t>
      </w:r>
      <w:proofErr w:type="spellStart"/>
      <w:r>
        <w:rPr>
          <w:szCs w:val="24"/>
        </w:rPr>
        <w:t>milj</w:t>
      </w:r>
      <w:proofErr w:type="spellEnd"/>
      <w:r>
        <w:rPr>
          <w:szCs w:val="24"/>
        </w:rPr>
        <w:t xml:space="preserve">. LVL” </w:t>
      </w:r>
    </w:p>
    <w:p w:rsidR="00910643" w:rsidRDefault="00910643" w:rsidP="00910643">
      <w:pPr>
        <w:spacing w:before="120" w:after="120"/>
        <w:jc w:val="both"/>
        <w:rPr>
          <w:szCs w:val="24"/>
        </w:rPr>
      </w:pPr>
      <w:r>
        <w:rPr>
          <w:noProof/>
          <w:lang w:eastAsia="lv-LV"/>
        </w:rPr>
        <w:drawing>
          <wp:inline distT="0" distB="0" distL="0" distR="0" wp14:anchorId="155EB165" wp14:editId="172906EB">
            <wp:extent cx="5278120" cy="2526656"/>
            <wp:effectExtent l="0" t="0" r="1778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0643" w:rsidRPr="00910643" w:rsidRDefault="00910643" w:rsidP="00910643">
      <w:pPr>
        <w:spacing w:before="120" w:after="120"/>
        <w:jc w:val="both"/>
        <w:rPr>
          <w:szCs w:val="24"/>
        </w:rPr>
      </w:pPr>
      <w:r>
        <w:rPr>
          <w:szCs w:val="24"/>
        </w:rPr>
        <w:t xml:space="preserve">Detālu informāciju lūdzu </w:t>
      </w:r>
      <w:r w:rsidRPr="00A116FD">
        <w:rPr>
          <w:szCs w:val="24"/>
        </w:rPr>
        <w:t>skatīt pielikumā Nr.3.</w:t>
      </w:r>
    </w:p>
    <w:p w:rsidR="00D00517" w:rsidRDefault="00D00517" w:rsidP="00D00517">
      <w:pPr>
        <w:spacing w:before="120" w:after="120"/>
        <w:jc w:val="both"/>
        <w:rPr>
          <w:szCs w:val="24"/>
        </w:rPr>
      </w:pPr>
      <w:r>
        <w:rPr>
          <w:szCs w:val="24"/>
        </w:rPr>
        <w:t xml:space="preserve">Pieņemot, ka lauztie līgumi nosedz uzņemtās </w:t>
      </w:r>
      <w:proofErr w:type="spellStart"/>
      <w:r>
        <w:rPr>
          <w:szCs w:val="24"/>
        </w:rPr>
        <w:t>virssaistības</w:t>
      </w:r>
      <w:proofErr w:type="spellEnd"/>
      <w:r>
        <w:rPr>
          <w:szCs w:val="24"/>
        </w:rPr>
        <w:t xml:space="preserve"> pilnā apmērā, tiek prognozēts, ka </w:t>
      </w:r>
      <w:proofErr w:type="spellStart"/>
      <w:r>
        <w:rPr>
          <w:szCs w:val="24"/>
        </w:rPr>
        <w:t>virssaistības</w:t>
      </w:r>
      <w:proofErr w:type="spellEnd"/>
      <w:r>
        <w:rPr>
          <w:szCs w:val="24"/>
        </w:rPr>
        <w:t xml:space="preserve"> neietekmēs plānotos valsts budžeta izdevumus, kā arī valsts budžeta bilanci 2013.-2015. gadā.</w:t>
      </w:r>
    </w:p>
    <w:p w:rsidR="00561521" w:rsidRDefault="00D00517" w:rsidP="00937F28">
      <w:pPr>
        <w:spacing w:before="120" w:after="120"/>
        <w:jc w:val="both"/>
        <w:rPr>
          <w:szCs w:val="24"/>
        </w:rPr>
      </w:pPr>
      <w:r w:rsidRPr="00D00517">
        <w:rPr>
          <w:szCs w:val="24"/>
        </w:rPr>
        <w:t xml:space="preserve">Savukārt, pieņemot, ka lauztie līgumi nosedz </w:t>
      </w:r>
      <w:proofErr w:type="spellStart"/>
      <w:r w:rsidRPr="00D00517">
        <w:rPr>
          <w:szCs w:val="24"/>
        </w:rPr>
        <w:t>virssaistības</w:t>
      </w:r>
      <w:proofErr w:type="spellEnd"/>
      <w:r w:rsidRPr="00D00517">
        <w:rPr>
          <w:szCs w:val="24"/>
        </w:rPr>
        <w:t xml:space="preserve"> 50% apmērā un pilnībā tiek apgūti 2013.</w:t>
      </w:r>
      <w:r w:rsidR="00817754">
        <w:rPr>
          <w:szCs w:val="24"/>
        </w:rPr>
        <w:t>-</w:t>
      </w:r>
      <w:r w:rsidRPr="00D00517">
        <w:rPr>
          <w:szCs w:val="24"/>
        </w:rPr>
        <w:t xml:space="preserve">2015.gadā bāzes izdevumos plānotie izdevumi ārvalstu finanšu palīdzības apguvei, tad </w:t>
      </w:r>
      <w:proofErr w:type="spellStart"/>
      <w:r w:rsidRPr="00D00517">
        <w:rPr>
          <w:szCs w:val="24"/>
        </w:rPr>
        <w:t>virssaistības</w:t>
      </w:r>
      <w:proofErr w:type="spellEnd"/>
      <w:r w:rsidRPr="00D00517">
        <w:rPr>
          <w:szCs w:val="24"/>
        </w:rPr>
        <w:t xml:space="preserve"> varētu palielināt</w:t>
      </w:r>
      <w:r w:rsidR="00817754">
        <w:rPr>
          <w:szCs w:val="24"/>
        </w:rPr>
        <w:t xml:space="preserve"> valsts budžeta izdevumus </w:t>
      </w:r>
      <w:r w:rsidR="00E35200">
        <w:rPr>
          <w:szCs w:val="24"/>
        </w:rPr>
        <w:t xml:space="preserve">2012.gadā par ~6,8 </w:t>
      </w:r>
      <w:proofErr w:type="spellStart"/>
      <w:r w:rsidR="00E35200">
        <w:rPr>
          <w:szCs w:val="24"/>
        </w:rPr>
        <w:t>milj</w:t>
      </w:r>
      <w:proofErr w:type="spellEnd"/>
      <w:r w:rsidR="00E35200">
        <w:rPr>
          <w:szCs w:val="24"/>
        </w:rPr>
        <w:t xml:space="preserve">. LVL, </w:t>
      </w:r>
      <w:r w:rsidR="00817754">
        <w:rPr>
          <w:szCs w:val="24"/>
        </w:rPr>
        <w:t>2013.</w:t>
      </w:r>
      <w:r w:rsidRPr="00D00517">
        <w:rPr>
          <w:szCs w:val="24"/>
        </w:rPr>
        <w:t xml:space="preserve">gadā par </w:t>
      </w:r>
      <w:r w:rsidR="00817754">
        <w:rPr>
          <w:szCs w:val="24"/>
        </w:rPr>
        <w:t>~</w:t>
      </w:r>
      <w:r w:rsidR="00E35200">
        <w:rPr>
          <w:szCs w:val="24"/>
        </w:rPr>
        <w:t>48</w:t>
      </w:r>
      <w:r w:rsidRPr="00D00517">
        <w:rPr>
          <w:szCs w:val="24"/>
        </w:rPr>
        <w:t xml:space="preserve">,0 </w:t>
      </w:r>
      <w:proofErr w:type="spellStart"/>
      <w:r w:rsidRPr="00D00517">
        <w:rPr>
          <w:szCs w:val="24"/>
        </w:rPr>
        <w:t>milj</w:t>
      </w:r>
      <w:proofErr w:type="spellEnd"/>
      <w:r w:rsidRPr="00D00517">
        <w:rPr>
          <w:szCs w:val="24"/>
        </w:rPr>
        <w:t xml:space="preserve">. </w:t>
      </w:r>
      <w:r w:rsidR="00E35200">
        <w:rPr>
          <w:szCs w:val="24"/>
        </w:rPr>
        <w:t>LVL</w:t>
      </w:r>
      <w:r w:rsidRPr="00D00517">
        <w:rPr>
          <w:szCs w:val="24"/>
        </w:rPr>
        <w:t xml:space="preserve">, 2014. gadā par </w:t>
      </w:r>
      <w:r w:rsidR="00817754">
        <w:rPr>
          <w:szCs w:val="24"/>
        </w:rPr>
        <w:t>~</w:t>
      </w:r>
      <w:r w:rsidR="00E35200">
        <w:rPr>
          <w:szCs w:val="24"/>
        </w:rPr>
        <w:t>51</w:t>
      </w:r>
      <w:r w:rsidRPr="00D00517">
        <w:rPr>
          <w:szCs w:val="24"/>
        </w:rPr>
        <w:t>,</w:t>
      </w:r>
      <w:r w:rsidR="00E35200">
        <w:rPr>
          <w:szCs w:val="24"/>
        </w:rPr>
        <w:t>6</w:t>
      </w:r>
      <w:r w:rsidRPr="00D00517">
        <w:rPr>
          <w:szCs w:val="24"/>
        </w:rPr>
        <w:t xml:space="preserve"> </w:t>
      </w:r>
      <w:proofErr w:type="spellStart"/>
      <w:r w:rsidRPr="00D00517">
        <w:rPr>
          <w:szCs w:val="24"/>
        </w:rPr>
        <w:t>milj</w:t>
      </w:r>
      <w:proofErr w:type="spellEnd"/>
      <w:r w:rsidRPr="00D00517">
        <w:rPr>
          <w:szCs w:val="24"/>
        </w:rPr>
        <w:t xml:space="preserve">. </w:t>
      </w:r>
      <w:r w:rsidR="00E35200">
        <w:rPr>
          <w:szCs w:val="24"/>
        </w:rPr>
        <w:t>LVL</w:t>
      </w:r>
      <w:r w:rsidRPr="00D00517">
        <w:rPr>
          <w:szCs w:val="24"/>
        </w:rPr>
        <w:t xml:space="preserve">, 2015. gadā par </w:t>
      </w:r>
      <w:r w:rsidR="00817754">
        <w:rPr>
          <w:szCs w:val="24"/>
        </w:rPr>
        <w:t>~</w:t>
      </w:r>
      <w:r w:rsidR="00E35200">
        <w:rPr>
          <w:szCs w:val="24"/>
        </w:rPr>
        <w:t>21</w:t>
      </w:r>
      <w:r w:rsidRPr="00D00517">
        <w:rPr>
          <w:szCs w:val="24"/>
        </w:rPr>
        <w:t>,</w:t>
      </w:r>
      <w:r w:rsidR="00E35200">
        <w:rPr>
          <w:szCs w:val="24"/>
        </w:rPr>
        <w:t>8</w:t>
      </w:r>
      <w:r w:rsidRPr="00D00517">
        <w:rPr>
          <w:szCs w:val="24"/>
        </w:rPr>
        <w:t xml:space="preserve"> </w:t>
      </w:r>
      <w:proofErr w:type="spellStart"/>
      <w:r w:rsidRPr="00D00517">
        <w:rPr>
          <w:szCs w:val="24"/>
        </w:rPr>
        <w:t>milj</w:t>
      </w:r>
      <w:proofErr w:type="spellEnd"/>
      <w:r w:rsidRPr="00D00517">
        <w:rPr>
          <w:szCs w:val="24"/>
        </w:rPr>
        <w:t xml:space="preserve">. </w:t>
      </w:r>
      <w:r w:rsidR="00E35200">
        <w:rPr>
          <w:szCs w:val="24"/>
        </w:rPr>
        <w:t>LVL</w:t>
      </w:r>
      <w:r w:rsidRPr="00D00517">
        <w:rPr>
          <w:szCs w:val="24"/>
        </w:rPr>
        <w:t>, kas, savukārt, pasliktinātu valsts budžeta bilanci 2013. gadā par 0,</w:t>
      </w:r>
      <w:r w:rsidR="00E35200">
        <w:rPr>
          <w:szCs w:val="24"/>
        </w:rPr>
        <w:t>3</w:t>
      </w:r>
      <w:r w:rsidRPr="00D00517">
        <w:rPr>
          <w:szCs w:val="24"/>
        </w:rPr>
        <w:t>% no IKP, 2014. gadā par 0,</w:t>
      </w:r>
      <w:r w:rsidR="00E35200">
        <w:rPr>
          <w:szCs w:val="24"/>
        </w:rPr>
        <w:t>3</w:t>
      </w:r>
      <w:r w:rsidRPr="00D00517">
        <w:rPr>
          <w:szCs w:val="24"/>
        </w:rPr>
        <w:t>% no IKP</w:t>
      </w:r>
      <w:r>
        <w:rPr>
          <w:szCs w:val="24"/>
        </w:rPr>
        <w:t xml:space="preserve"> un 2015. gadā par 0,</w:t>
      </w:r>
      <w:r w:rsidR="00E35200">
        <w:rPr>
          <w:szCs w:val="24"/>
        </w:rPr>
        <w:t>1</w:t>
      </w:r>
      <w:r>
        <w:rPr>
          <w:szCs w:val="24"/>
        </w:rPr>
        <w:t>% no IKP.</w:t>
      </w:r>
    </w:p>
    <w:p w:rsidR="00D00517" w:rsidRDefault="00744BD3" w:rsidP="00937F28">
      <w:pPr>
        <w:spacing w:before="120" w:after="120"/>
        <w:jc w:val="both"/>
        <w:rPr>
          <w:szCs w:val="24"/>
        </w:rPr>
      </w:pPr>
      <w:r>
        <w:rPr>
          <w:szCs w:val="24"/>
        </w:rPr>
        <w:t xml:space="preserve">Pieņemot pesimistiskāko scenāriju, ka šobrīd īstenošanā esošie un plānie projekti tiks īstenoti ļoti veiksmīgi un lauzto līgumu apjoms nosegs </w:t>
      </w:r>
      <w:proofErr w:type="spellStart"/>
      <w:r>
        <w:rPr>
          <w:szCs w:val="24"/>
        </w:rPr>
        <w:t>virssaistības</w:t>
      </w:r>
      <w:proofErr w:type="spellEnd"/>
      <w:r>
        <w:rPr>
          <w:szCs w:val="24"/>
        </w:rPr>
        <w:t xml:space="preserve"> tikai 20% apmērā, kā arī </w:t>
      </w:r>
      <w:r w:rsidRPr="00D00517">
        <w:rPr>
          <w:szCs w:val="24"/>
        </w:rPr>
        <w:t>pilnībā tiek apgūti 2013.</w:t>
      </w:r>
      <w:r>
        <w:rPr>
          <w:szCs w:val="24"/>
        </w:rPr>
        <w:t>-</w:t>
      </w:r>
      <w:r w:rsidRPr="00D00517">
        <w:rPr>
          <w:szCs w:val="24"/>
        </w:rPr>
        <w:t xml:space="preserve">2015.gadā bāzes izdevumos plānotie izdevumi ārvalstu finanšu palīdzības apguvei, tad </w:t>
      </w:r>
      <w:proofErr w:type="spellStart"/>
      <w:r w:rsidRPr="00D00517">
        <w:rPr>
          <w:szCs w:val="24"/>
        </w:rPr>
        <w:t>virssaistības</w:t>
      </w:r>
      <w:proofErr w:type="spellEnd"/>
      <w:r w:rsidRPr="00D00517">
        <w:rPr>
          <w:szCs w:val="24"/>
        </w:rPr>
        <w:t xml:space="preserve"> varētu palielināt</w:t>
      </w:r>
      <w:r>
        <w:rPr>
          <w:szCs w:val="24"/>
        </w:rPr>
        <w:t xml:space="preserve"> valsts budžeta izdevumus 2012.</w:t>
      </w:r>
      <w:r w:rsidR="00F34385">
        <w:rPr>
          <w:szCs w:val="24"/>
        </w:rPr>
        <w:t xml:space="preserve">-2015.gadā par ~ 205 </w:t>
      </w:r>
      <w:proofErr w:type="spellStart"/>
      <w:r w:rsidR="00F34385">
        <w:rPr>
          <w:szCs w:val="24"/>
        </w:rPr>
        <w:t>milj</w:t>
      </w:r>
      <w:proofErr w:type="spellEnd"/>
      <w:r w:rsidR="00F34385">
        <w:rPr>
          <w:szCs w:val="24"/>
        </w:rPr>
        <w:t xml:space="preserve">. LVL, </w:t>
      </w:r>
      <w:r w:rsidRPr="00D00517">
        <w:rPr>
          <w:szCs w:val="24"/>
        </w:rPr>
        <w:t>kas, savukārt, pasliktinātu valsts budžeta bilanci 2013. gadā par 0,</w:t>
      </w:r>
      <w:r w:rsidR="00F34385">
        <w:rPr>
          <w:szCs w:val="24"/>
        </w:rPr>
        <w:t>5</w:t>
      </w:r>
      <w:r w:rsidRPr="00D00517">
        <w:rPr>
          <w:szCs w:val="24"/>
        </w:rPr>
        <w:t>% no IKP, 2014. gadā par 0,</w:t>
      </w:r>
      <w:r w:rsidR="00F34385">
        <w:rPr>
          <w:szCs w:val="24"/>
        </w:rPr>
        <w:t>5</w:t>
      </w:r>
      <w:r w:rsidRPr="00D00517">
        <w:rPr>
          <w:szCs w:val="24"/>
        </w:rPr>
        <w:t>% no IKP</w:t>
      </w:r>
      <w:r>
        <w:rPr>
          <w:szCs w:val="24"/>
        </w:rPr>
        <w:t xml:space="preserve"> un 2015. gadā par 0,</w:t>
      </w:r>
      <w:r w:rsidR="00F34385">
        <w:rPr>
          <w:szCs w:val="24"/>
        </w:rPr>
        <w:t>2</w:t>
      </w:r>
      <w:r>
        <w:rPr>
          <w:szCs w:val="24"/>
        </w:rPr>
        <w:t>% no IKP.</w:t>
      </w:r>
      <w:r w:rsidR="00F34385">
        <w:rPr>
          <w:szCs w:val="24"/>
        </w:rPr>
        <w:t xml:space="preserve"> </w:t>
      </w:r>
    </w:p>
    <w:p w:rsidR="00F34385" w:rsidRPr="00E35200" w:rsidRDefault="00F34385" w:rsidP="00F34385">
      <w:pPr>
        <w:pStyle w:val="ListParagraph"/>
        <w:numPr>
          <w:ilvl w:val="0"/>
          <w:numId w:val="8"/>
        </w:numPr>
        <w:spacing w:before="240" w:after="240"/>
        <w:ind w:left="714" w:hanging="357"/>
        <w:jc w:val="center"/>
        <w:rPr>
          <w:szCs w:val="24"/>
        </w:rPr>
      </w:pPr>
      <w:r>
        <w:rPr>
          <w:szCs w:val="24"/>
        </w:rPr>
        <w:lastRenderedPageBreak/>
        <w:t xml:space="preserve">Papildus nosacījumi </w:t>
      </w:r>
      <w:proofErr w:type="spellStart"/>
      <w:r>
        <w:rPr>
          <w:szCs w:val="24"/>
        </w:rPr>
        <w:t>virssaistību</w:t>
      </w:r>
      <w:proofErr w:type="spellEnd"/>
      <w:r>
        <w:rPr>
          <w:szCs w:val="24"/>
        </w:rPr>
        <w:t xml:space="preserve"> uzņemšanās gadījumā</w:t>
      </w:r>
    </w:p>
    <w:p w:rsidR="00F34385" w:rsidRDefault="00F34385" w:rsidP="00937F28">
      <w:pPr>
        <w:spacing w:before="120" w:after="120"/>
        <w:jc w:val="both"/>
        <w:rPr>
          <w:szCs w:val="24"/>
        </w:rPr>
      </w:pPr>
      <w:r>
        <w:rPr>
          <w:szCs w:val="24"/>
        </w:rPr>
        <w:t xml:space="preserve">FM ir sagatavojusi </w:t>
      </w:r>
      <w:proofErr w:type="spellStart"/>
      <w:r>
        <w:rPr>
          <w:szCs w:val="24"/>
        </w:rPr>
        <w:t>protokollēmuma</w:t>
      </w:r>
      <w:proofErr w:type="spellEnd"/>
      <w:r>
        <w:rPr>
          <w:szCs w:val="24"/>
        </w:rPr>
        <w:t xml:space="preserve"> projektu, kurā paredzēti papildus nosacījumi </w:t>
      </w:r>
      <w:proofErr w:type="spellStart"/>
      <w:r>
        <w:rPr>
          <w:szCs w:val="24"/>
        </w:rPr>
        <w:t>virssaistību</w:t>
      </w:r>
      <w:proofErr w:type="spellEnd"/>
      <w:r>
        <w:rPr>
          <w:szCs w:val="24"/>
        </w:rPr>
        <w:t xml:space="preserve"> uzņemšanās gadījumā, lai mazinātu riskus radīt papildus budžeta deficītu 2012-2015.gadam un </w:t>
      </w:r>
      <w:proofErr w:type="spellStart"/>
      <w:r>
        <w:rPr>
          <w:szCs w:val="24"/>
        </w:rPr>
        <w:t>virssaistības</w:t>
      </w:r>
      <w:proofErr w:type="spellEnd"/>
      <w:r>
        <w:rPr>
          <w:szCs w:val="24"/>
        </w:rPr>
        <w:t xml:space="preserve"> tiktu uzņemtas iepriekš paredzētajiem mērķiem. </w:t>
      </w:r>
      <w:proofErr w:type="spellStart"/>
      <w:r>
        <w:rPr>
          <w:szCs w:val="24"/>
        </w:rPr>
        <w:t>Protokollēm</w:t>
      </w:r>
      <w:r w:rsidR="00CB7BA1">
        <w:rPr>
          <w:szCs w:val="24"/>
        </w:rPr>
        <w:t>um</w:t>
      </w:r>
      <w:r>
        <w:rPr>
          <w:szCs w:val="24"/>
        </w:rPr>
        <w:t>a</w:t>
      </w:r>
      <w:proofErr w:type="spellEnd"/>
      <w:r>
        <w:rPr>
          <w:szCs w:val="24"/>
        </w:rPr>
        <w:t xml:space="preserve"> projektā ietvertie punkti paredz:</w:t>
      </w:r>
    </w:p>
    <w:p w:rsidR="00CB7BA1" w:rsidRDefault="00F34385" w:rsidP="00CB7BA1">
      <w:pPr>
        <w:pStyle w:val="ListParagraph"/>
        <w:numPr>
          <w:ilvl w:val="0"/>
          <w:numId w:val="11"/>
        </w:numPr>
        <w:spacing w:before="120" w:after="120"/>
        <w:jc w:val="both"/>
        <w:rPr>
          <w:rFonts w:eastAsiaTheme="minorHAnsi" w:cstheme="minorBidi"/>
          <w:sz w:val="24"/>
          <w:szCs w:val="24"/>
        </w:rPr>
      </w:pPr>
      <w:r>
        <w:rPr>
          <w:rFonts w:eastAsiaTheme="minorHAnsi" w:cstheme="minorBidi"/>
          <w:sz w:val="24"/>
          <w:szCs w:val="24"/>
        </w:rPr>
        <w:t>Katrai ministrijai n</w:t>
      </w:r>
      <w:r w:rsidRPr="00F34385">
        <w:rPr>
          <w:rFonts w:eastAsiaTheme="minorHAnsi" w:cstheme="minorBidi"/>
          <w:sz w:val="24"/>
          <w:szCs w:val="24"/>
        </w:rPr>
        <w:t>oteikt</w:t>
      </w:r>
      <w:r>
        <w:rPr>
          <w:rFonts w:eastAsiaTheme="minorHAnsi" w:cstheme="minorBidi"/>
          <w:sz w:val="24"/>
          <w:szCs w:val="24"/>
        </w:rPr>
        <w:t xml:space="preserve"> maksimāli iespējamo</w:t>
      </w:r>
      <w:r w:rsidRPr="00F34385">
        <w:rPr>
          <w:rFonts w:eastAsiaTheme="minorHAnsi" w:cstheme="minorBidi"/>
          <w:sz w:val="24"/>
          <w:szCs w:val="24"/>
        </w:rPr>
        <w:t xml:space="preserve"> </w:t>
      </w:r>
      <w:proofErr w:type="spellStart"/>
      <w:r w:rsidRPr="00F34385">
        <w:rPr>
          <w:rFonts w:eastAsiaTheme="minorHAnsi" w:cstheme="minorBidi"/>
          <w:sz w:val="24"/>
          <w:szCs w:val="24"/>
        </w:rPr>
        <w:t>virssaistību</w:t>
      </w:r>
      <w:proofErr w:type="spellEnd"/>
      <w:r w:rsidRPr="00F34385">
        <w:rPr>
          <w:rFonts w:eastAsiaTheme="minorHAnsi" w:cstheme="minorBidi"/>
          <w:sz w:val="24"/>
          <w:szCs w:val="24"/>
        </w:rPr>
        <w:t xml:space="preserve"> apjom</w:t>
      </w:r>
      <w:r>
        <w:rPr>
          <w:rFonts w:eastAsiaTheme="minorHAnsi" w:cstheme="minorBidi"/>
          <w:sz w:val="24"/>
          <w:szCs w:val="24"/>
        </w:rPr>
        <w:t>u</w:t>
      </w:r>
      <w:r w:rsidRPr="00F34385">
        <w:rPr>
          <w:rFonts w:eastAsiaTheme="minorHAnsi" w:cstheme="minorBidi"/>
          <w:sz w:val="24"/>
          <w:szCs w:val="24"/>
        </w:rPr>
        <w:t xml:space="preserve">, kā arī vairākām aktivitātēm noteikt nosacījumus par </w:t>
      </w:r>
      <w:proofErr w:type="spellStart"/>
      <w:r w:rsidRPr="00F34385">
        <w:rPr>
          <w:rFonts w:eastAsiaTheme="minorHAnsi" w:cstheme="minorBidi"/>
          <w:sz w:val="24"/>
          <w:szCs w:val="24"/>
        </w:rPr>
        <w:t>virssaistību</w:t>
      </w:r>
      <w:proofErr w:type="spellEnd"/>
      <w:r w:rsidRPr="00F34385">
        <w:rPr>
          <w:rFonts w:eastAsiaTheme="minorHAnsi" w:cstheme="minorBidi"/>
          <w:sz w:val="24"/>
          <w:szCs w:val="24"/>
        </w:rPr>
        <w:t xml:space="preserve"> uzņemšanos;</w:t>
      </w:r>
    </w:p>
    <w:p w:rsidR="00F34385" w:rsidRPr="00CB7BA1" w:rsidRDefault="00F34385" w:rsidP="00CB7BA1">
      <w:pPr>
        <w:pStyle w:val="ListParagraph"/>
        <w:numPr>
          <w:ilvl w:val="0"/>
          <w:numId w:val="11"/>
        </w:numPr>
        <w:spacing w:before="120" w:after="120"/>
        <w:jc w:val="both"/>
        <w:rPr>
          <w:rFonts w:eastAsiaTheme="minorHAnsi" w:cstheme="minorBidi"/>
          <w:sz w:val="24"/>
          <w:szCs w:val="24"/>
        </w:rPr>
      </w:pPr>
      <w:r w:rsidRPr="00CB7BA1">
        <w:rPr>
          <w:rFonts w:eastAsiaTheme="minorHAnsi" w:cstheme="minorBidi"/>
          <w:sz w:val="24"/>
          <w:szCs w:val="24"/>
        </w:rPr>
        <w:t xml:space="preserve">Ministrijām nodrošināt, ka </w:t>
      </w:r>
      <w:r w:rsidR="00CB7BA1" w:rsidRPr="00CB7BA1">
        <w:rPr>
          <w:rFonts w:eastAsiaTheme="minorHAnsi" w:cstheme="minorBidi"/>
          <w:sz w:val="24"/>
          <w:szCs w:val="24"/>
        </w:rPr>
        <w:t xml:space="preserve">nodrošināt, ka </w:t>
      </w:r>
      <w:proofErr w:type="spellStart"/>
      <w:r w:rsidR="00CB7BA1" w:rsidRPr="00CB7BA1">
        <w:rPr>
          <w:rFonts w:eastAsiaTheme="minorHAnsi" w:cstheme="minorBidi"/>
          <w:sz w:val="24"/>
          <w:szCs w:val="24"/>
        </w:rPr>
        <w:t>virssaistības</w:t>
      </w:r>
      <w:proofErr w:type="spellEnd"/>
      <w:r w:rsidR="00CB7BA1" w:rsidRPr="00CB7BA1">
        <w:rPr>
          <w:rFonts w:eastAsiaTheme="minorHAnsi" w:cstheme="minorBidi"/>
          <w:sz w:val="24"/>
          <w:szCs w:val="24"/>
        </w:rPr>
        <w:t xml:space="preserve"> tiek uzņemas tikai tādā gadījumā, ja ES fonda projekta ietvaros atbalstāmās darbības tiks uzsāktas vai turpinātas ne vēlāk kā pirmajā ceturksnī un izdevumi projekta ietvaros tiks veikti pirmajā pusgadā pēc līguma noslēgšanas vai tā grozījumu veikšanas;  </w:t>
      </w:r>
    </w:p>
    <w:p w:rsidR="00CB7BA1" w:rsidRPr="00CB7BA1" w:rsidRDefault="00CB7BA1" w:rsidP="00CB7BA1">
      <w:pPr>
        <w:pStyle w:val="ListParagraph"/>
        <w:numPr>
          <w:ilvl w:val="0"/>
          <w:numId w:val="11"/>
        </w:numPr>
        <w:spacing w:before="120" w:after="120"/>
        <w:jc w:val="both"/>
        <w:rPr>
          <w:rFonts w:eastAsiaTheme="minorHAnsi" w:cstheme="minorBidi"/>
          <w:sz w:val="24"/>
          <w:szCs w:val="24"/>
        </w:rPr>
      </w:pPr>
      <w:r w:rsidRPr="00CB7BA1">
        <w:rPr>
          <w:rFonts w:eastAsiaTheme="minorHAnsi" w:cstheme="minorBidi"/>
          <w:sz w:val="24"/>
          <w:szCs w:val="24"/>
        </w:rPr>
        <w:t xml:space="preserve">Ja ES fonda prioritātes ietvaros kādā no aktivitātēm ir uzņemtas </w:t>
      </w:r>
      <w:proofErr w:type="spellStart"/>
      <w:r w:rsidRPr="00CB7BA1">
        <w:rPr>
          <w:rFonts w:eastAsiaTheme="minorHAnsi" w:cstheme="minorBidi"/>
          <w:sz w:val="24"/>
          <w:szCs w:val="24"/>
        </w:rPr>
        <w:t>virssaistības</w:t>
      </w:r>
      <w:proofErr w:type="spellEnd"/>
      <w:r w:rsidRPr="00CB7BA1">
        <w:rPr>
          <w:rFonts w:eastAsiaTheme="minorHAnsi" w:cstheme="minorBidi"/>
          <w:sz w:val="24"/>
          <w:szCs w:val="24"/>
        </w:rPr>
        <w:t xml:space="preserve"> un kādā šīs prioritātes projektā ir konstatēta neatbilstība vai tiek lauzts līgums, atbrīvotais finansējums neatbilstoši veikto izdevumu apmērā nevar tikt novirzīts cit</w:t>
      </w:r>
      <w:r>
        <w:rPr>
          <w:rFonts w:eastAsiaTheme="minorHAnsi" w:cstheme="minorBidi"/>
          <w:sz w:val="24"/>
          <w:szCs w:val="24"/>
        </w:rPr>
        <w:t>u ES fonda projektu īstenošanai;</w:t>
      </w:r>
    </w:p>
    <w:p w:rsidR="00F34385" w:rsidRPr="00F34385" w:rsidRDefault="00CB7BA1" w:rsidP="00CB7BA1">
      <w:pPr>
        <w:pStyle w:val="ListParagraph"/>
        <w:numPr>
          <w:ilvl w:val="0"/>
          <w:numId w:val="11"/>
        </w:numPr>
        <w:spacing w:before="120" w:after="120"/>
        <w:jc w:val="both"/>
        <w:rPr>
          <w:rFonts w:eastAsiaTheme="minorHAnsi" w:cstheme="minorBidi"/>
          <w:sz w:val="24"/>
          <w:szCs w:val="24"/>
        </w:rPr>
      </w:pPr>
      <w:r>
        <w:rPr>
          <w:rFonts w:eastAsiaTheme="minorHAnsi" w:cstheme="minorBidi"/>
          <w:sz w:val="24"/>
          <w:szCs w:val="24"/>
        </w:rPr>
        <w:t>FM</w:t>
      </w:r>
      <w:r w:rsidRPr="00CB7BA1">
        <w:rPr>
          <w:rFonts w:eastAsiaTheme="minorHAnsi" w:cstheme="minorBidi"/>
          <w:sz w:val="24"/>
          <w:szCs w:val="24"/>
        </w:rPr>
        <w:t xml:space="preserve"> reizi ceturksnī izvērtēt uzņemto </w:t>
      </w:r>
      <w:proofErr w:type="spellStart"/>
      <w:r w:rsidRPr="00CB7BA1">
        <w:rPr>
          <w:rFonts w:eastAsiaTheme="minorHAnsi" w:cstheme="minorBidi"/>
          <w:sz w:val="24"/>
          <w:szCs w:val="24"/>
        </w:rPr>
        <w:t>virssaistību</w:t>
      </w:r>
      <w:proofErr w:type="spellEnd"/>
      <w:r w:rsidRPr="00CB7BA1">
        <w:rPr>
          <w:rFonts w:eastAsiaTheme="minorHAnsi" w:cstheme="minorBidi"/>
          <w:sz w:val="24"/>
          <w:szCs w:val="24"/>
        </w:rPr>
        <w:t xml:space="preserve"> apmēru un potenciālo ietekmi uz valsts budžeta deficītu 2013-2015.gadā un nepieciešamības gadījumā informēt Ministru kabinetu</w:t>
      </w:r>
      <w:r>
        <w:rPr>
          <w:rFonts w:eastAsiaTheme="minorHAnsi" w:cstheme="minorBidi"/>
          <w:sz w:val="24"/>
          <w:szCs w:val="24"/>
        </w:rPr>
        <w:t xml:space="preserve"> un lemt par </w:t>
      </w:r>
      <w:proofErr w:type="spellStart"/>
      <w:r>
        <w:rPr>
          <w:rFonts w:eastAsiaTheme="minorHAnsi" w:cstheme="minorBidi"/>
          <w:sz w:val="24"/>
          <w:szCs w:val="24"/>
        </w:rPr>
        <w:t>virssaistību</w:t>
      </w:r>
      <w:proofErr w:type="spellEnd"/>
      <w:r>
        <w:rPr>
          <w:rFonts w:eastAsiaTheme="minorHAnsi" w:cstheme="minorBidi"/>
          <w:sz w:val="24"/>
          <w:szCs w:val="24"/>
        </w:rPr>
        <w:t xml:space="preserve"> īstenošanas pārtraukšanu.</w:t>
      </w:r>
    </w:p>
    <w:p w:rsidR="00744BD3" w:rsidRDefault="00744BD3" w:rsidP="00F34385">
      <w:pPr>
        <w:spacing w:after="120"/>
        <w:jc w:val="both"/>
        <w:rPr>
          <w:szCs w:val="24"/>
        </w:rPr>
      </w:pPr>
      <w:r w:rsidRPr="00744BD3">
        <w:rPr>
          <w:szCs w:val="24"/>
        </w:rPr>
        <w:t xml:space="preserve">Latvijai ir būtiski </w:t>
      </w:r>
      <w:r>
        <w:rPr>
          <w:szCs w:val="24"/>
        </w:rPr>
        <w:t xml:space="preserve">lemt par </w:t>
      </w:r>
      <w:proofErr w:type="spellStart"/>
      <w:r>
        <w:rPr>
          <w:szCs w:val="24"/>
        </w:rPr>
        <w:t>virssaistību</w:t>
      </w:r>
      <w:proofErr w:type="spellEnd"/>
      <w:r>
        <w:rPr>
          <w:szCs w:val="24"/>
        </w:rPr>
        <w:t xml:space="preserve"> uzņemšanos ES fondu aktivitātēs, lai līdz minimumam mazinātu riskus neapgūt ES fondu apguvi pilnā apmērā. Ja lēmums par </w:t>
      </w:r>
      <w:proofErr w:type="spellStart"/>
      <w:r>
        <w:rPr>
          <w:szCs w:val="24"/>
        </w:rPr>
        <w:t>virssaistībām</w:t>
      </w:r>
      <w:proofErr w:type="spellEnd"/>
      <w:r>
        <w:rPr>
          <w:szCs w:val="24"/>
        </w:rPr>
        <w:t xml:space="preserve"> netiks pieņemts savlaicīgi, pastāv risks, tuvojoties plānošanas perioda beigām vairs neatliks pietiekami daudz laika, lai īstenotu jaunus ES fondu projektus citu nepabeigto projektu un lauzto līgumu apmērā, tādejādi no Eiropas Komisijas nebūs iespējams pieprasīt ES fondu atmaksas par visu Latvijai atvēlēto ES fondu piešķīrumu. Ņemot vērā, ka ES fondu projektu īstenošana vidēji ilgst 2 gadus, par </w:t>
      </w:r>
      <w:proofErr w:type="spellStart"/>
      <w:r>
        <w:rPr>
          <w:szCs w:val="24"/>
        </w:rPr>
        <w:t>virssaistību</w:t>
      </w:r>
      <w:proofErr w:type="spellEnd"/>
      <w:r>
        <w:rPr>
          <w:szCs w:val="24"/>
        </w:rPr>
        <w:t xml:space="preserve"> uzņemšanos nepieciešams lemt nekavējoties.</w:t>
      </w:r>
    </w:p>
    <w:p w:rsidR="00561521" w:rsidRDefault="00561521" w:rsidP="00937F28">
      <w:pPr>
        <w:spacing w:before="120" w:after="120"/>
        <w:jc w:val="both"/>
        <w:rPr>
          <w:szCs w:val="24"/>
        </w:rPr>
      </w:pPr>
    </w:p>
    <w:p w:rsidR="00CB7BA1" w:rsidRDefault="00CB7BA1" w:rsidP="00937F28">
      <w:pPr>
        <w:spacing w:before="120" w:after="120"/>
        <w:jc w:val="both"/>
        <w:rPr>
          <w:szCs w:val="24"/>
        </w:rPr>
      </w:pPr>
    </w:p>
    <w:p w:rsidR="00CB7BA1" w:rsidRDefault="00CB7BA1" w:rsidP="00937F28">
      <w:pPr>
        <w:spacing w:before="120" w:after="120"/>
        <w:jc w:val="both"/>
        <w:rPr>
          <w:szCs w:val="24"/>
        </w:rPr>
      </w:pPr>
    </w:p>
    <w:p w:rsidR="00CB7BA1" w:rsidRPr="00CB7BA1" w:rsidRDefault="00CB7BA1" w:rsidP="00CB7BA1">
      <w:pPr>
        <w:pStyle w:val="naisf"/>
        <w:spacing w:before="0" w:beforeAutospacing="0" w:after="0" w:afterAutospacing="0"/>
        <w:rPr>
          <w:rFonts w:eastAsiaTheme="minorHAnsi" w:cstheme="minorBidi"/>
          <w:lang w:eastAsia="en-US"/>
        </w:rPr>
      </w:pPr>
      <w:r w:rsidRPr="00CB7BA1">
        <w:rPr>
          <w:rFonts w:eastAsiaTheme="minorHAnsi" w:cstheme="minorBidi"/>
          <w:lang w:eastAsia="en-US"/>
        </w:rPr>
        <w:t>Finanšu ministrs</w:t>
      </w:r>
      <w:r w:rsidRPr="00CB7BA1">
        <w:rPr>
          <w:rFonts w:eastAsiaTheme="minorHAnsi" w:cstheme="minorBidi"/>
          <w:lang w:eastAsia="en-US"/>
        </w:rPr>
        <w:tab/>
      </w:r>
      <w:r w:rsidRPr="00CB7BA1">
        <w:rPr>
          <w:rFonts w:eastAsiaTheme="minorHAnsi" w:cstheme="minorBidi"/>
          <w:lang w:eastAsia="en-US"/>
        </w:rPr>
        <w:tab/>
      </w:r>
      <w:r w:rsidRPr="00CB7BA1">
        <w:rPr>
          <w:rFonts w:eastAsiaTheme="minorHAnsi" w:cstheme="minorBidi"/>
          <w:lang w:eastAsia="en-US"/>
        </w:rPr>
        <w:tab/>
      </w:r>
      <w:r w:rsidRPr="00CB7BA1">
        <w:rPr>
          <w:rFonts w:eastAsiaTheme="minorHAnsi" w:cstheme="minorBidi"/>
          <w:lang w:eastAsia="en-US"/>
        </w:rPr>
        <w:tab/>
      </w:r>
      <w:r w:rsidRPr="00CB7BA1">
        <w:rPr>
          <w:rFonts w:eastAsiaTheme="minorHAnsi" w:cstheme="minorBidi"/>
          <w:lang w:eastAsia="en-US"/>
        </w:rPr>
        <w:tab/>
      </w:r>
      <w:r w:rsidRPr="00CB7BA1">
        <w:rPr>
          <w:rFonts w:eastAsiaTheme="minorHAnsi" w:cstheme="minorBidi"/>
          <w:lang w:eastAsia="en-US"/>
        </w:rPr>
        <w:tab/>
      </w:r>
      <w:r w:rsidRPr="00CB7BA1">
        <w:rPr>
          <w:rFonts w:eastAsiaTheme="minorHAnsi" w:cstheme="minorBidi"/>
          <w:lang w:eastAsia="en-US"/>
        </w:rPr>
        <w:tab/>
      </w:r>
      <w:r>
        <w:rPr>
          <w:rFonts w:eastAsiaTheme="minorHAnsi" w:cstheme="minorBidi"/>
          <w:lang w:eastAsia="en-US"/>
        </w:rPr>
        <w:tab/>
      </w:r>
      <w:r w:rsidRPr="00CB7BA1">
        <w:rPr>
          <w:rFonts w:eastAsiaTheme="minorHAnsi" w:cstheme="minorBidi"/>
          <w:lang w:eastAsia="en-US"/>
        </w:rPr>
        <w:t>A.Vilks</w:t>
      </w:r>
    </w:p>
    <w:p w:rsidR="00CB7BA1" w:rsidRPr="00F261BD" w:rsidRDefault="00CB7BA1" w:rsidP="00CB7BA1">
      <w:pPr>
        <w:rPr>
          <w:rFonts w:cs="Times New Roman"/>
        </w:rPr>
      </w:pPr>
    </w:p>
    <w:p w:rsidR="00CB7BA1" w:rsidRPr="00F261BD" w:rsidRDefault="00CB7BA1" w:rsidP="00CB7BA1">
      <w:pPr>
        <w:rPr>
          <w:rFonts w:cs="Times New Roman"/>
        </w:rPr>
      </w:pPr>
    </w:p>
    <w:p w:rsidR="00CB7BA1" w:rsidRPr="00F261BD" w:rsidRDefault="00CB7BA1" w:rsidP="00CB7BA1">
      <w:pPr>
        <w:rPr>
          <w:rFonts w:cs="Times New Roman"/>
        </w:rPr>
      </w:pPr>
    </w:p>
    <w:p w:rsidR="00CB7BA1" w:rsidRPr="00F261BD" w:rsidRDefault="00CB7BA1" w:rsidP="00CB7BA1">
      <w:pPr>
        <w:rPr>
          <w:rFonts w:cs="Times New Roman"/>
        </w:rPr>
      </w:pPr>
    </w:p>
    <w:p w:rsidR="00A116FD" w:rsidRPr="003C04DA" w:rsidRDefault="00A116FD" w:rsidP="00A116FD">
      <w:pPr>
        <w:pStyle w:val="Header"/>
        <w:tabs>
          <w:tab w:val="left" w:pos="6804"/>
        </w:tabs>
        <w:rPr>
          <w:sz w:val="20"/>
        </w:rPr>
      </w:pPr>
      <w:r w:rsidRPr="003C04DA">
        <w:rPr>
          <w:sz w:val="20"/>
        </w:rPr>
        <w:t>03.05.2012. 9:41</w:t>
      </w:r>
    </w:p>
    <w:p w:rsidR="00A116FD" w:rsidRPr="00CD7D8D" w:rsidRDefault="00CD7D8D" w:rsidP="00A116FD">
      <w:pPr>
        <w:rPr>
          <w:sz w:val="20"/>
        </w:rPr>
      </w:pPr>
      <w:r w:rsidRPr="00CD7D8D">
        <w:rPr>
          <w:sz w:val="20"/>
        </w:rPr>
        <w:t>1 245</w:t>
      </w:r>
      <w:bookmarkStart w:id="0" w:name="_GoBack"/>
      <w:bookmarkEnd w:id="0"/>
    </w:p>
    <w:p w:rsidR="00A116FD" w:rsidRPr="008A0EE4" w:rsidRDefault="00A116FD" w:rsidP="00A116FD">
      <w:pPr>
        <w:pStyle w:val="Header"/>
        <w:rPr>
          <w:sz w:val="20"/>
        </w:rPr>
      </w:pPr>
      <w:r w:rsidRPr="008A0EE4">
        <w:rPr>
          <w:sz w:val="20"/>
        </w:rPr>
        <w:t>S.Albiņa</w:t>
      </w:r>
    </w:p>
    <w:p w:rsidR="00A116FD" w:rsidRPr="008A0EE4" w:rsidRDefault="00A116FD" w:rsidP="00A116FD">
      <w:pPr>
        <w:pStyle w:val="Header"/>
        <w:rPr>
          <w:sz w:val="20"/>
        </w:rPr>
      </w:pPr>
      <w:r w:rsidRPr="008A0EE4">
        <w:rPr>
          <w:sz w:val="20"/>
        </w:rPr>
        <w:t>Finanšu ministrijas</w:t>
      </w:r>
    </w:p>
    <w:p w:rsidR="00A116FD" w:rsidRPr="008A0EE4" w:rsidRDefault="00A116FD" w:rsidP="00A116FD">
      <w:pPr>
        <w:pStyle w:val="Header"/>
        <w:rPr>
          <w:sz w:val="20"/>
        </w:rPr>
      </w:pPr>
      <w:r w:rsidRPr="008A0EE4">
        <w:rPr>
          <w:sz w:val="20"/>
        </w:rPr>
        <w:t>Eiropas Savienības fondu uzraudzības departamenta</w:t>
      </w:r>
    </w:p>
    <w:p w:rsidR="00A116FD" w:rsidRPr="008A0EE4" w:rsidRDefault="00A116FD" w:rsidP="00A116FD">
      <w:pPr>
        <w:pStyle w:val="Header"/>
        <w:rPr>
          <w:sz w:val="20"/>
        </w:rPr>
      </w:pPr>
      <w:r w:rsidRPr="008A0EE4">
        <w:rPr>
          <w:sz w:val="20"/>
        </w:rPr>
        <w:t>Uzņēmējdarbības un inovāciju uzraudzības nodaļas</w:t>
      </w:r>
    </w:p>
    <w:p w:rsidR="00A116FD" w:rsidRPr="008A0EE4" w:rsidRDefault="00A116FD" w:rsidP="00A116FD">
      <w:pPr>
        <w:pStyle w:val="Header"/>
        <w:rPr>
          <w:sz w:val="20"/>
        </w:rPr>
      </w:pPr>
      <w:r w:rsidRPr="008A0EE4">
        <w:rPr>
          <w:sz w:val="20"/>
        </w:rPr>
        <w:t>vadītāja vietniece</w:t>
      </w:r>
    </w:p>
    <w:p w:rsidR="00CB7BA1" w:rsidRDefault="00A116FD" w:rsidP="00A116FD">
      <w:pPr>
        <w:spacing w:before="120" w:after="120"/>
        <w:jc w:val="both"/>
        <w:rPr>
          <w:szCs w:val="24"/>
        </w:rPr>
      </w:pPr>
      <w:r w:rsidRPr="008A0EE4">
        <w:rPr>
          <w:sz w:val="20"/>
        </w:rPr>
        <w:t xml:space="preserve">67083808, </w:t>
      </w:r>
      <w:hyperlink r:id="rId11" w:history="1">
        <w:r w:rsidRPr="008A0EE4">
          <w:rPr>
            <w:rStyle w:val="Hyperlink"/>
            <w:sz w:val="20"/>
          </w:rPr>
          <w:t>Signe.Albina@fm.gov.lv</w:t>
        </w:r>
      </w:hyperlink>
    </w:p>
    <w:sectPr w:rsidR="00CB7BA1" w:rsidSect="00DF598E">
      <w:headerReference w:type="default" r:id="rId12"/>
      <w:footerReference w:type="default" r:id="rId13"/>
      <w:footerReference w:type="first" r:id="rId14"/>
      <w:pgSz w:w="11906" w:h="16838"/>
      <w:pgMar w:top="972"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43" w:rsidRDefault="00910643" w:rsidP="00F50E2D">
      <w:r>
        <w:separator/>
      </w:r>
    </w:p>
  </w:endnote>
  <w:endnote w:type="continuationSeparator" w:id="0">
    <w:p w:rsidR="00910643" w:rsidRDefault="00910643" w:rsidP="00F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3" w:rsidRPr="008A68B3" w:rsidRDefault="00910643" w:rsidP="008A68B3">
    <w:pPr>
      <w:pStyle w:val="Footer"/>
      <w:jc w:val="both"/>
      <w:rPr>
        <w:sz w:val="22"/>
        <w:lang w:val="de-DE"/>
      </w:rPr>
    </w:pPr>
    <w:r w:rsidRPr="008A68B3">
      <w:rPr>
        <w:sz w:val="20"/>
        <w:lang w:val="de-DE"/>
      </w:rPr>
      <w:fldChar w:fldCharType="begin"/>
    </w:r>
    <w:r w:rsidRPr="008A68B3">
      <w:rPr>
        <w:sz w:val="20"/>
        <w:lang w:val="de-DE"/>
      </w:rPr>
      <w:instrText xml:space="preserve"> FILENAME   \* MERGEFORMAT </w:instrText>
    </w:r>
    <w:r w:rsidRPr="008A68B3">
      <w:rPr>
        <w:sz w:val="20"/>
        <w:lang w:val="de-DE"/>
      </w:rPr>
      <w:fldChar w:fldCharType="separate"/>
    </w:r>
    <w:r w:rsidR="00CD7D8D">
      <w:rPr>
        <w:noProof/>
        <w:sz w:val="20"/>
        <w:lang w:val="de-DE"/>
      </w:rPr>
      <w:t>FMInfo_</w:t>
    </w:r>
    <w:r w:rsidR="00CD7D8D" w:rsidRPr="00CD7D8D">
      <w:rPr>
        <w:noProof/>
        <w:sz w:val="20"/>
        <w:lang w:val="de-DE"/>
      </w:rPr>
      <w:t>030512</w:t>
    </w:r>
    <w:r w:rsidR="00CD7D8D">
      <w:rPr>
        <w:noProof/>
        <w:sz w:val="20"/>
        <w:lang w:val="de-DE"/>
      </w:rPr>
      <w:t>_ES_SF_KF_virssaistibas</w:t>
    </w:r>
    <w:r w:rsidRPr="008A68B3">
      <w:rPr>
        <w:sz w:val="20"/>
        <w:lang w:val="de-DE"/>
      </w:rPr>
      <w:fldChar w:fldCharType="end"/>
    </w:r>
    <w:r w:rsidRPr="008A68B3">
      <w:rPr>
        <w:sz w:val="20"/>
        <w:lang w:val="de-DE"/>
      </w:rPr>
      <w:t>; Informatīvais ziņojums „Valsts budžeta virssaistību iespējas 2007.-2013.g. plānošanas perioda Eiropas Savienības struktūrfondu un Kohēzijas fonda aktivitātēs”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43" w:rsidRPr="00DF598E" w:rsidRDefault="00910643">
    <w:pPr>
      <w:pStyle w:val="Footer"/>
      <w:rPr>
        <w:lang w:val="de-DE"/>
      </w:rPr>
    </w:pPr>
    <w:r>
      <w:rPr>
        <w:sz w:val="22"/>
        <w:lang w:val="de-DE"/>
      </w:rPr>
      <w:fldChar w:fldCharType="begin"/>
    </w:r>
    <w:r>
      <w:rPr>
        <w:sz w:val="22"/>
        <w:lang w:val="de-DE"/>
      </w:rPr>
      <w:instrText xml:space="preserve"> FILENAME   \* MERGEFORMAT </w:instrText>
    </w:r>
    <w:r>
      <w:rPr>
        <w:sz w:val="22"/>
        <w:lang w:val="de-DE"/>
      </w:rPr>
      <w:fldChar w:fldCharType="separate"/>
    </w:r>
    <w:r>
      <w:rPr>
        <w:noProof/>
        <w:sz w:val="22"/>
        <w:lang w:val="de-DE"/>
      </w:rPr>
      <w:t>FMInfo_280412_ES_SF_KF_virssaistibas</w:t>
    </w:r>
    <w:r>
      <w:rPr>
        <w:sz w:val="22"/>
        <w:lang w:val="de-DE"/>
      </w:rPr>
      <w:fldChar w:fldCharType="end"/>
    </w:r>
    <w:r>
      <w:rPr>
        <w:sz w:val="22"/>
        <w:lang w:val="de-DE"/>
      </w:rPr>
      <w:t>; Informatīvais ziņojums „Valsts budžeta virssaistību iespējas 2007.-2013.g. plānošanas perioda Eiropas Savienības struktūrfondu un Kohēzijas fonda aktivitātēs”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43" w:rsidRDefault="00910643" w:rsidP="00F50E2D">
      <w:r>
        <w:separator/>
      </w:r>
    </w:p>
  </w:footnote>
  <w:footnote w:type="continuationSeparator" w:id="0">
    <w:p w:rsidR="00910643" w:rsidRDefault="00910643" w:rsidP="00F50E2D">
      <w:r>
        <w:continuationSeparator/>
      </w:r>
    </w:p>
  </w:footnote>
  <w:footnote w:id="1">
    <w:p w:rsidR="00910643" w:rsidRPr="0021154B" w:rsidRDefault="00910643" w:rsidP="0021154B">
      <w:pPr>
        <w:pStyle w:val="FootnoteText"/>
        <w:jc w:val="both"/>
      </w:pPr>
      <w:r w:rsidRPr="0021154B">
        <w:rPr>
          <w:vertAlign w:val="superscript"/>
        </w:rPr>
        <w:footnoteRef/>
      </w:r>
      <w:r w:rsidRPr="0021154B">
        <w:rPr>
          <w:vertAlign w:val="superscript"/>
        </w:rPr>
        <w:t xml:space="preserve"> </w:t>
      </w:r>
      <w:r w:rsidRPr="0021154B">
        <w:t xml:space="preserve">Līdz 2012.gada 31.martam no EK saņemti maksājumi 100% apmērā </w:t>
      </w:r>
      <w:r>
        <w:t xml:space="preserve">no EK piešķīruma LV </w:t>
      </w:r>
      <w:r w:rsidRPr="0021154B">
        <w:t xml:space="preserve">ESF (268,5 </w:t>
      </w:r>
      <w:proofErr w:type="spellStart"/>
      <w:r w:rsidRPr="0021154B">
        <w:t>milj</w:t>
      </w:r>
      <w:proofErr w:type="spellEnd"/>
      <w:r w:rsidRPr="0021154B">
        <w:t xml:space="preserve">. LVL) un ELVGF (61,3 </w:t>
      </w:r>
      <w:proofErr w:type="spellStart"/>
      <w:r w:rsidRPr="0021154B">
        <w:t>milj</w:t>
      </w:r>
      <w:proofErr w:type="spellEnd"/>
      <w:r w:rsidRPr="0021154B">
        <w:t>. LVL) ietvaros, savukārt ERAF un ZVFI ietvaros saņemti 95% no pieejamā piešķīruma</w:t>
      </w:r>
      <w:r w:rsidRPr="0021154B">
        <w:rPr>
          <w:rFonts w:cs="Times New Roman"/>
        </w:rPr>
        <w:t xml:space="preserve"> (255,1 </w:t>
      </w:r>
      <w:proofErr w:type="spellStart"/>
      <w:r w:rsidRPr="0021154B">
        <w:rPr>
          <w:rFonts w:cs="Times New Roman"/>
        </w:rPr>
        <w:t>milj</w:t>
      </w:r>
      <w:proofErr w:type="spellEnd"/>
      <w:r w:rsidRPr="0021154B">
        <w:rPr>
          <w:rFonts w:cs="Times New Roman"/>
        </w:rPr>
        <w:t xml:space="preserve">. LVL un 16,2 </w:t>
      </w:r>
      <w:proofErr w:type="spellStart"/>
      <w:r w:rsidRPr="0021154B">
        <w:rPr>
          <w:rFonts w:cs="Times New Roman"/>
        </w:rPr>
        <w:t>milj</w:t>
      </w:r>
      <w:proofErr w:type="spellEnd"/>
      <w:r w:rsidRPr="0021154B">
        <w:rPr>
          <w:rFonts w:cs="Times New Roman"/>
        </w:rPr>
        <w:t xml:space="preserve">. LVL). No EK </w:t>
      </w:r>
      <w:r>
        <w:rPr>
          <w:rFonts w:cs="Times New Roman"/>
        </w:rPr>
        <w:t xml:space="preserve">vēl </w:t>
      </w:r>
      <w:r w:rsidRPr="0021154B">
        <w:rPr>
          <w:rFonts w:cs="Times New Roman"/>
        </w:rPr>
        <w:t xml:space="preserve">plānots saņemt maksājumus 14,3 </w:t>
      </w:r>
      <w:proofErr w:type="spellStart"/>
      <w:r w:rsidRPr="0021154B">
        <w:rPr>
          <w:rFonts w:cs="Times New Roman"/>
        </w:rPr>
        <w:t>milj</w:t>
      </w:r>
      <w:proofErr w:type="spellEnd"/>
      <w:r w:rsidRPr="0021154B">
        <w:rPr>
          <w:rFonts w:cs="Times New Roman"/>
        </w:rPr>
        <w:t>. LVL apmērā.</w:t>
      </w:r>
    </w:p>
  </w:footnote>
  <w:footnote w:id="2">
    <w:p w:rsidR="00910643" w:rsidRDefault="00910643" w:rsidP="00561521">
      <w:pPr>
        <w:pStyle w:val="FootnoteText"/>
        <w:spacing w:before="60" w:after="60"/>
      </w:pPr>
      <w:r>
        <w:rPr>
          <w:rStyle w:val="FootnoteReference"/>
        </w:rPr>
        <w:footnoteRef/>
      </w:r>
      <w:r>
        <w:t xml:space="preserve"> 2010.gada 23.novembra </w:t>
      </w:r>
      <w:r w:rsidRPr="0021154B">
        <w:t>MK sēdēs protokol</w:t>
      </w:r>
      <w:r>
        <w:t>a</w:t>
      </w:r>
      <w:r w:rsidRPr="0021154B">
        <w:t xml:space="preserve"> Nr.67 1.§</w:t>
      </w:r>
    </w:p>
  </w:footnote>
  <w:footnote w:id="3">
    <w:p w:rsidR="00910643" w:rsidRPr="00561521" w:rsidRDefault="00910643" w:rsidP="00561521">
      <w:pPr>
        <w:spacing w:before="60" w:after="60"/>
        <w:jc w:val="both"/>
        <w:rPr>
          <w:sz w:val="20"/>
          <w:szCs w:val="20"/>
        </w:rPr>
      </w:pPr>
      <w:r w:rsidRPr="00C45EF4">
        <w:rPr>
          <w:rStyle w:val="FootnoteReference"/>
          <w:sz w:val="20"/>
          <w:szCs w:val="20"/>
        </w:rPr>
        <w:footnoteRef/>
      </w:r>
      <w:r w:rsidRPr="00C45EF4">
        <w:rPr>
          <w:sz w:val="20"/>
          <w:szCs w:val="20"/>
        </w:rPr>
        <w:t xml:space="preserve"> Lai īstenotu projektus par </w:t>
      </w:r>
      <w:proofErr w:type="spellStart"/>
      <w:r w:rsidRPr="00C45EF4">
        <w:rPr>
          <w:sz w:val="20"/>
          <w:szCs w:val="20"/>
        </w:rPr>
        <w:t>virssaistību</w:t>
      </w:r>
      <w:proofErr w:type="spellEnd"/>
      <w:r w:rsidRPr="00C45EF4">
        <w:rPr>
          <w:sz w:val="20"/>
          <w:szCs w:val="20"/>
        </w:rPr>
        <w:t xml:space="preserve"> apjomu ~ </w:t>
      </w:r>
      <w:r>
        <w:rPr>
          <w:sz w:val="20"/>
          <w:szCs w:val="20"/>
        </w:rPr>
        <w:t>64</w:t>
      </w:r>
      <w:r w:rsidRPr="00C45EF4">
        <w:rPr>
          <w:sz w:val="20"/>
          <w:szCs w:val="20"/>
        </w:rPr>
        <w:t xml:space="preserve">,6 </w:t>
      </w:r>
      <w:proofErr w:type="spellStart"/>
      <w:r w:rsidRPr="00C45EF4">
        <w:rPr>
          <w:sz w:val="20"/>
          <w:szCs w:val="20"/>
        </w:rPr>
        <w:t>milj</w:t>
      </w:r>
      <w:proofErr w:type="spellEnd"/>
      <w:r w:rsidRPr="00C45EF4">
        <w:rPr>
          <w:sz w:val="20"/>
          <w:szCs w:val="20"/>
        </w:rPr>
        <w:t>. LVL apmērā tajās aktivitātēs, kurās kā finansējuma saņēmējs var pieteikt</w:t>
      </w:r>
      <w:r>
        <w:rPr>
          <w:sz w:val="20"/>
          <w:szCs w:val="20"/>
        </w:rPr>
        <w:t>ie</w:t>
      </w:r>
      <w:r w:rsidRPr="00C45EF4">
        <w:rPr>
          <w:sz w:val="20"/>
          <w:szCs w:val="20"/>
        </w:rPr>
        <w:t xml:space="preserve">s pašvaldība vai tās uzņēmums, papildus budžetā būtu jāparedz līdzekļi ~ </w:t>
      </w:r>
      <w:r>
        <w:rPr>
          <w:sz w:val="20"/>
          <w:szCs w:val="20"/>
        </w:rPr>
        <w:t>11,6</w:t>
      </w:r>
      <w:r w:rsidRPr="00C45EF4">
        <w:rPr>
          <w:sz w:val="20"/>
          <w:szCs w:val="20"/>
        </w:rPr>
        <w:t xml:space="preserve"> </w:t>
      </w:r>
      <w:proofErr w:type="spellStart"/>
      <w:r w:rsidRPr="00C45EF4">
        <w:rPr>
          <w:sz w:val="20"/>
          <w:szCs w:val="20"/>
        </w:rPr>
        <w:t>milj</w:t>
      </w:r>
      <w:proofErr w:type="spellEnd"/>
      <w:r w:rsidRPr="00C45EF4">
        <w:rPr>
          <w:sz w:val="20"/>
          <w:szCs w:val="20"/>
        </w:rPr>
        <w:t>. LVL apmērā pašvaldību līdzfinansējuma</w:t>
      </w:r>
      <w:r>
        <w:rPr>
          <w:sz w:val="20"/>
          <w:szCs w:val="20"/>
        </w:rPr>
        <w:t xml:space="preserve"> nodrošināšanai</w:t>
      </w:r>
      <w:r w:rsidRPr="00C45EF4">
        <w:rPr>
          <w:sz w:val="20"/>
          <w:szCs w:val="20"/>
        </w:rPr>
        <w:t xml:space="preserve"> (~ 15% no projektu attiecināmajām izmaksām)</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860250"/>
      <w:docPartObj>
        <w:docPartGallery w:val="Page Numbers (Top of Page)"/>
        <w:docPartUnique/>
      </w:docPartObj>
    </w:sdtPr>
    <w:sdtEndPr>
      <w:rPr>
        <w:noProof/>
      </w:rPr>
    </w:sdtEndPr>
    <w:sdtContent>
      <w:p w:rsidR="00910643" w:rsidRDefault="00910643">
        <w:pPr>
          <w:pStyle w:val="Header"/>
          <w:jc w:val="center"/>
        </w:pPr>
        <w:r>
          <w:fldChar w:fldCharType="begin"/>
        </w:r>
        <w:r>
          <w:instrText xml:space="preserve"> PAGE   \* MERGEFORMAT </w:instrText>
        </w:r>
        <w:r>
          <w:fldChar w:fldCharType="separate"/>
        </w:r>
        <w:r w:rsidR="00CD7D8D">
          <w:rPr>
            <w:noProof/>
          </w:rPr>
          <w:t>1</w:t>
        </w:r>
        <w:r>
          <w:rPr>
            <w:noProof/>
          </w:rPr>
          <w:fldChar w:fldCharType="end"/>
        </w:r>
      </w:p>
    </w:sdtContent>
  </w:sdt>
  <w:p w:rsidR="00910643" w:rsidRDefault="0091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B1C"/>
    <w:multiLevelType w:val="hybridMultilevel"/>
    <w:tmpl w:val="60B43322"/>
    <w:lvl w:ilvl="0" w:tplc="4CBA10F2">
      <w:start w:val="200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3CF2833"/>
    <w:multiLevelType w:val="hybridMultilevel"/>
    <w:tmpl w:val="B4885B84"/>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2F79CD"/>
    <w:multiLevelType w:val="hybridMultilevel"/>
    <w:tmpl w:val="B4885B84"/>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0E51C7"/>
    <w:multiLevelType w:val="hybridMultilevel"/>
    <w:tmpl w:val="9A8EC74A"/>
    <w:lvl w:ilvl="0" w:tplc="E04417DC">
      <w:start w:val="200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A6D549F"/>
    <w:multiLevelType w:val="hybridMultilevel"/>
    <w:tmpl w:val="BBBEFA40"/>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0835371"/>
    <w:multiLevelType w:val="hybridMultilevel"/>
    <w:tmpl w:val="12489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0A51B5"/>
    <w:multiLevelType w:val="hybridMultilevel"/>
    <w:tmpl w:val="991AF51A"/>
    <w:lvl w:ilvl="0" w:tplc="51361AEE">
      <w:numFmt w:val="bullet"/>
      <w:lvlText w:val="-"/>
      <w:lvlJc w:val="left"/>
      <w:pPr>
        <w:ind w:left="720" w:hanging="72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66B738C"/>
    <w:multiLevelType w:val="hybridMultilevel"/>
    <w:tmpl w:val="A88CB0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6D5106E"/>
    <w:multiLevelType w:val="hybridMultilevel"/>
    <w:tmpl w:val="D8B658F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C294D5E"/>
    <w:multiLevelType w:val="hybridMultilevel"/>
    <w:tmpl w:val="A2FE6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5D"/>
    <w:rsid w:val="00021B50"/>
    <w:rsid w:val="000B0DD7"/>
    <w:rsid w:val="000B4E5D"/>
    <w:rsid w:val="000E5C8B"/>
    <w:rsid w:val="00154343"/>
    <w:rsid w:val="0021154B"/>
    <w:rsid w:val="002221B1"/>
    <w:rsid w:val="002429F8"/>
    <w:rsid w:val="002432D7"/>
    <w:rsid w:val="00246C87"/>
    <w:rsid w:val="00292F0A"/>
    <w:rsid w:val="002C5FAF"/>
    <w:rsid w:val="002D16C1"/>
    <w:rsid w:val="00311A6D"/>
    <w:rsid w:val="0036742F"/>
    <w:rsid w:val="00373369"/>
    <w:rsid w:val="003F6131"/>
    <w:rsid w:val="004536FA"/>
    <w:rsid w:val="00456B32"/>
    <w:rsid w:val="00475637"/>
    <w:rsid w:val="004C4C1B"/>
    <w:rsid w:val="004C6140"/>
    <w:rsid w:val="00517930"/>
    <w:rsid w:val="00561521"/>
    <w:rsid w:val="00592B37"/>
    <w:rsid w:val="005D132C"/>
    <w:rsid w:val="005D6F84"/>
    <w:rsid w:val="006874AC"/>
    <w:rsid w:val="00744BD3"/>
    <w:rsid w:val="007B205F"/>
    <w:rsid w:val="00817754"/>
    <w:rsid w:val="008A68B3"/>
    <w:rsid w:val="008D5538"/>
    <w:rsid w:val="00903FEA"/>
    <w:rsid w:val="00910643"/>
    <w:rsid w:val="00937F28"/>
    <w:rsid w:val="009743E1"/>
    <w:rsid w:val="00991BC6"/>
    <w:rsid w:val="009A1AB9"/>
    <w:rsid w:val="00A116FD"/>
    <w:rsid w:val="00A2238A"/>
    <w:rsid w:val="00A971F2"/>
    <w:rsid w:val="00AF5E06"/>
    <w:rsid w:val="00B113BF"/>
    <w:rsid w:val="00B4176C"/>
    <w:rsid w:val="00B90325"/>
    <w:rsid w:val="00C01701"/>
    <w:rsid w:val="00C1516E"/>
    <w:rsid w:val="00C45EF4"/>
    <w:rsid w:val="00C53A1D"/>
    <w:rsid w:val="00C556EA"/>
    <w:rsid w:val="00C747DD"/>
    <w:rsid w:val="00CA5C71"/>
    <w:rsid w:val="00CA795A"/>
    <w:rsid w:val="00CB7BA1"/>
    <w:rsid w:val="00CD7D8D"/>
    <w:rsid w:val="00D00517"/>
    <w:rsid w:val="00D5076A"/>
    <w:rsid w:val="00DA475B"/>
    <w:rsid w:val="00DA72FE"/>
    <w:rsid w:val="00DF598E"/>
    <w:rsid w:val="00E16D79"/>
    <w:rsid w:val="00E22E80"/>
    <w:rsid w:val="00E35200"/>
    <w:rsid w:val="00E76C94"/>
    <w:rsid w:val="00F25F18"/>
    <w:rsid w:val="00F34385"/>
    <w:rsid w:val="00F35486"/>
    <w:rsid w:val="00F50E2D"/>
    <w:rsid w:val="00F56EFD"/>
    <w:rsid w:val="00FA4E40"/>
    <w:rsid w:val="00FE2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5D"/>
    <w:pPr>
      <w:ind w:left="720"/>
      <w:contextualSpacing/>
    </w:pPr>
    <w:rPr>
      <w:rFonts w:eastAsia="Calibri" w:cs="Times New Roman"/>
      <w:sz w:val="28"/>
    </w:rPr>
  </w:style>
  <w:style w:type="paragraph" w:styleId="BalloonText">
    <w:name w:val="Balloon Text"/>
    <w:basedOn w:val="Normal"/>
    <w:link w:val="BalloonTextChar"/>
    <w:uiPriority w:val="99"/>
    <w:semiHidden/>
    <w:unhideWhenUsed/>
    <w:rsid w:val="004C6140"/>
    <w:rPr>
      <w:rFonts w:ascii="Arial" w:hAnsi="Arial" w:cs="Arial"/>
      <w:sz w:val="16"/>
      <w:szCs w:val="16"/>
    </w:rPr>
  </w:style>
  <w:style w:type="character" w:customStyle="1" w:styleId="BalloonTextChar">
    <w:name w:val="Balloon Text Char"/>
    <w:basedOn w:val="DefaultParagraphFont"/>
    <w:link w:val="BalloonText"/>
    <w:uiPriority w:val="99"/>
    <w:semiHidden/>
    <w:rsid w:val="004C6140"/>
    <w:rPr>
      <w:rFonts w:ascii="Arial" w:hAnsi="Arial" w:cs="Arial"/>
      <w:sz w:val="16"/>
      <w:szCs w:val="16"/>
    </w:rPr>
  </w:style>
  <w:style w:type="paragraph" w:styleId="Header">
    <w:name w:val="header"/>
    <w:basedOn w:val="Normal"/>
    <w:link w:val="HeaderChar"/>
    <w:unhideWhenUsed/>
    <w:rsid w:val="00F50E2D"/>
    <w:pPr>
      <w:tabs>
        <w:tab w:val="center" w:pos="4513"/>
        <w:tab w:val="right" w:pos="9026"/>
      </w:tabs>
    </w:pPr>
  </w:style>
  <w:style w:type="character" w:customStyle="1" w:styleId="HeaderChar">
    <w:name w:val="Header Char"/>
    <w:basedOn w:val="DefaultParagraphFont"/>
    <w:link w:val="Header"/>
    <w:rsid w:val="00F50E2D"/>
  </w:style>
  <w:style w:type="paragraph" w:styleId="Footer">
    <w:name w:val="footer"/>
    <w:basedOn w:val="Normal"/>
    <w:link w:val="FooterChar"/>
    <w:unhideWhenUsed/>
    <w:rsid w:val="00F50E2D"/>
    <w:pPr>
      <w:tabs>
        <w:tab w:val="center" w:pos="4513"/>
        <w:tab w:val="right" w:pos="9026"/>
      </w:tabs>
    </w:pPr>
  </w:style>
  <w:style w:type="character" w:customStyle="1" w:styleId="FooterChar">
    <w:name w:val="Footer Char"/>
    <w:basedOn w:val="DefaultParagraphFont"/>
    <w:link w:val="Footer"/>
    <w:rsid w:val="00F50E2D"/>
  </w:style>
  <w:style w:type="character" w:styleId="CommentReference">
    <w:name w:val="annotation reference"/>
    <w:basedOn w:val="DefaultParagraphFont"/>
    <w:uiPriority w:val="99"/>
    <w:semiHidden/>
    <w:unhideWhenUsed/>
    <w:rsid w:val="00F50E2D"/>
    <w:rPr>
      <w:sz w:val="16"/>
      <w:szCs w:val="16"/>
    </w:rPr>
  </w:style>
  <w:style w:type="paragraph" w:styleId="CommentText">
    <w:name w:val="annotation text"/>
    <w:basedOn w:val="Normal"/>
    <w:link w:val="CommentTextChar"/>
    <w:uiPriority w:val="99"/>
    <w:semiHidden/>
    <w:unhideWhenUsed/>
    <w:rsid w:val="00F50E2D"/>
    <w:rPr>
      <w:sz w:val="20"/>
      <w:szCs w:val="20"/>
    </w:rPr>
  </w:style>
  <w:style w:type="character" w:customStyle="1" w:styleId="CommentTextChar">
    <w:name w:val="Comment Text Char"/>
    <w:basedOn w:val="DefaultParagraphFont"/>
    <w:link w:val="CommentText"/>
    <w:uiPriority w:val="99"/>
    <w:semiHidden/>
    <w:rsid w:val="00F50E2D"/>
    <w:rPr>
      <w:sz w:val="20"/>
      <w:szCs w:val="20"/>
    </w:rPr>
  </w:style>
  <w:style w:type="paragraph" w:styleId="CommentSubject">
    <w:name w:val="annotation subject"/>
    <w:basedOn w:val="CommentText"/>
    <w:next w:val="CommentText"/>
    <w:link w:val="CommentSubjectChar"/>
    <w:uiPriority w:val="99"/>
    <w:semiHidden/>
    <w:unhideWhenUsed/>
    <w:rsid w:val="00F50E2D"/>
    <w:rPr>
      <w:b/>
      <w:bCs/>
    </w:rPr>
  </w:style>
  <w:style w:type="character" w:customStyle="1" w:styleId="CommentSubjectChar">
    <w:name w:val="Comment Subject Char"/>
    <w:basedOn w:val="CommentTextChar"/>
    <w:link w:val="CommentSubject"/>
    <w:uiPriority w:val="99"/>
    <w:semiHidden/>
    <w:rsid w:val="00F50E2D"/>
    <w:rPr>
      <w:b/>
      <w:bCs/>
      <w:sz w:val="20"/>
      <w:szCs w:val="20"/>
    </w:rPr>
  </w:style>
  <w:style w:type="paragraph" w:styleId="FootnoteText">
    <w:name w:val="footnote text"/>
    <w:basedOn w:val="Normal"/>
    <w:link w:val="FootnoteTextChar"/>
    <w:uiPriority w:val="99"/>
    <w:semiHidden/>
    <w:unhideWhenUsed/>
    <w:rsid w:val="009A1AB9"/>
    <w:rPr>
      <w:sz w:val="20"/>
      <w:szCs w:val="20"/>
    </w:rPr>
  </w:style>
  <w:style w:type="character" w:customStyle="1" w:styleId="FootnoteTextChar">
    <w:name w:val="Footnote Text Char"/>
    <w:basedOn w:val="DefaultParagraphFont"/>
    <w:link w:val="FootnoteText"/>
    <w:uiPriority w:val="99"/>
    <w:semiHidden/>
    <w:rsid w:val="009A1AB9"/>
    <w:rPr>
      <w:sz w:val="20"/>
      <w:szCs w:val="20"/>
    </w:rPr>
  </w:style>
  <w:style w:type="character" w:styleId="FootnoteReference">
    <w:name w:val="footnote reference"/>
    <w:basedOn w:val="DefaultParagraphFont"/>
    <w:uiPriority w:val="99"/>
    <w:semiHidden/>
    <w:unhideWhenUsed/>
    <w:rsid w:val="009A1AB9"/>
    <w:rPr>
      <w:vertAlign w:val="superscript"/>
    </w:rPr>
  </w:style>
  <w:style w:type="paragraph" w:customStyle="1" w:styleId="naisf">
    <w:name w:val="naisf"/>
    <w:basedOn w:val="Normal"/>
    <w:rsid w:val="00CB7BA1"/>
    <w:pPr>
      <w:spacing w:before="100" w:beforeAutospacing="1" w:after="100" w:afterAutospacing="1"/>
    </w:pPr>
    <w:rPr>
      <w:rFonts w:eastAsia="Times New Roman" w:cs="Times New Roman"/>
      <w:szCs w:val="24"/>
      <w:lang w:eastAsia="lv-LV"/>
    </w:rPr>
  </w:style>
  <w:style w:type="character" w:styleId="Hyperlink">
    <w:name w:val="Hyperlink"/>
    <w:basedOn w:val="DefaultParagraphFont"/>
    <w:unhideWhenUsed/>
    <w:rsid w:val="00A11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5D"/>
    <w:pPr>
      <w:ind w:left="720"/>
      <w:contextualSpacing/>
    </w:pPr>
    <w:rPr>
      <w:rFonts w:eastAsia="Calibri" w:cs="Times New Roman"/>
      <w:sz w:val="28"/>
    </w:rPr>
  </w:style>
  <w:style w:type="paragraph" w:styleId="BalloonText">
    <w:name w:val="Balloon Text"/>
    <w:basedOn w:val="Normal"/>
    <w:link w:val="BalloonTextChar"/>
    <w:uiPriority w:val="99"/>
    <w:semiHidden/>
    <w:unhideWhenUsed/>
    <w:rsid w:val="004C6140"/>
    <w:rPr>
      <w:rFonts w:ascii="Arial" w:hAnsi="Arial" w:cs="Arial"/>
      <w:sz w:val="16"/>
      <w:szCs w:val="16"/>
    </w:rPr>
  </w:style>
  <w:style w:type="character" w:customStyle="1" w:styleId="BalloonTextChar">
    <w:name w:val="Balloon Text Char"/>
    <w:basedOn w:val="DefaultParagraphFont"/>
    <w:link w:val="BalloonText"/>
    <w:uiPriority w:val="99"/>
    <w:semiHidden/>
    <w:rsid w:val="004C6140"/>
    <w:rPr>
      <w:rFonts w:ascii="Arial" w:hAnsi="Arial" w:cs="Arial"/>
      <w:sz w:val="16"/>
      <w:szCs w:val="16"/>
    </w:rPr>
  </w:style>
  <w:style w:type="paragraph" w:styleId="Header">
    <w:name w:val="header"/>
    <w:basedOn w:val="Normal"/>
    <w:link w:val="HeaderChar"/>
    <w:unhideWhenUsed/>
    <w:rsid w:val="00F50E2D"/>
    <w:pPr>
      <w:tabs>
        <w:tab w:val="center" w:pos="4513"/>
        <w:tab w:val="right" w:pos="9026"/>
      </w:tabs>
    </w:pPr>
  </w:style>
  <w:style w:type="character" w:customStyle="1" w:styleId="HeaderChar">
    <w:name w:val="Header Char"/>
    <w:basedOn w:val="DefaultParagraphFont"/>
    <w:link w:val="Header"/>
    <w:rsid w:val="00F50E2D"/>
  </w:style>
  <w:style w:type="paragraph" w:styleId="Footer">
    <w:name w:val="footer"/>
    <w:basedOn w:val="Normal"/>
    <w:link w:val="FooterChar"/>
    <w:unhideWhenUsed/>
    <w:rsid w:val="00F50E2D"/>
    <w:pPr>
      <w:tabs>
        <w:tab w:val="center" w:pos="4513"/>
        <w:tab w:val="right" w:pos="9026"/>
      </w:tabs>
    </w:pPr>
  </w:style>
  <w:style w:type="character" w:customStyle="1" w:styleId="FooterChar">
    <w:name w:val="Footer Char"/>
    <w:basedOn w:val="DefaultParagraphFont"/>
    <w:link w:val="Footer"/>
    <w:rsid w:val="00F50E2D"/>
  </w:style>
  <w:style w:type="character" w:styleId="CommentReference">
    <w:name w:val="annotation reference"/>
    <w:basedOn w:val="DefaultParagraphFont"/>
    <w:uiPriority w:val="99"/>
    <w:semiHidden/>
    <w:unhideWhenUsed/>
    <w:rsid w:val="00F50E2D"/>
    <w:rPr>
      <w:sz w:val="16"/>
      <w:szCs w:val="16"/>
    </w:rPr>
  </w:style>
  <w:style w:type="paragraph" w:styleId="CommentText">
    <w:name w:val="annotation text"/>
    <w:basedOn w:val="Normal"/>
    <w:link w:val="CommentTextChar"/>
    <w:uiPriority w:val="99"/>
    <w:semiHidden/>
    <w:unhideWhenUsed/>
    <w:rsid w:val="00F50E2D"/>
    <w:rPr>
      <w:sz w:val="20"/>
      <w:szCs w:val="20"/>
    </w:rPr>
  </w:style>
  <w:style w:type="character" w:customStyle="1" w:styleId="CommentTextChar">
    <w:name w:val="Comment Text Char"/>
    <w:basedOn w:val="DefaultParagraphFont"/>
    <w:link w:val="CommentText"/>
    <w:uiPriority w:val="99"/>
    <w:semiHidden/>
    <w:rsid w:val="00F50E2D"/>
    <w:rPr>
      <w:sz w:val="20"/>
      <w:szCs w:val="20"/>
    </w:rPr>
  </w:style>
  <w:style w:type="paragraph" w:styleId="CommentSubject">
    <w:name w:val="annotation subject"/>
    <w:basedOn w:val="CommentText"/>
    <w:next w:val="CommentText"/>
    <w:link w:val="CommentSubjectChar"/>
    <w:uiPriority w:val="99"/>
    <w:semiHidden/>
    <w:unhideWhenUsed/>
    <w:rsid w:val="00F50E2D"/>
    <w:rPr>
      <w:b/>
      <w:bCs/>
    </w:rPr>
  </w:style>
  <w:style w:type="character" w:customStyle="1" w:styleId="CommentSubjectChar">
    <w:name w:val="Comment Subject Char"/>
    <w:basedOn w:val="CommentTextChar"/>
    <w:link w:val="CommentSubject"/>
    <w:uiPriority w:val="99"/>
    <w:semiHidden/>
    <w:rsid w:val="00F50E2D"/>
    <w:rPr>
      <w:b/>
      <w:bCs/>
      <w:sz w:val="20"/>
      <w:szCs w:val="20"/>
    </w:rPr>
  </w:style>
  <w:style w:type="paragraph" w:styleId="FootnoteText">
    <w:name w:val="footnote text"/>
    <w:basedOn w:val="Normal"/>
    <w:link w:val="FootnoteTextChar"/>
    <w:uiPriority w:val="99"/>
    <w:semiHidden/>
    <w:unhideWhenUsed/>
    <w:rsid w:val="009A1AB9"/>
    <w:rPr>
      <w:sz w:val="20"/>
      <w:szCs w:val="20"/>
    </w:rPr>
  </w:style>
  <w:style w:type="character" w:customStyle="1" w:styleId="FootnoteTextChar">
    <w:name w:val="Footnote Text Char"/>
    <w:basedOn w:val="DefaultParagraphFont"/>
    <w:link w:val="FootnoteText"/>
    <w:uiPriority w:val="99"/>
    <w:semiHidden/>
    <w:rsid w:val="009A1AB9"/>
    <w:rPr>
      <w:sz w:val="20"/>
      <w:szCs w:val="20"/>
    </w:rPr>
  </w:style>
  <w:style w:type="character" w:styleId="FootnoteReference">
    <w:name w:val="footnote reference"/>
    <w:basedOn w:val="DefaultParagraphFont"/>
    <w:uiPriority w:val="99"/>
    <w:semiHidden/>
    <w:unhideWhenUsed/>
    <w:rsid w:val="009A1AB9"/>
    <w:rPr>
      <w:vertAlign w:val="superscript"/>
    </w:rPr>
  </w:style>
  <w:style w:type="paragraph" w:customStyle="1" w:styleId="naisf">
    <w:name w:val="naisf"/>
    <w:basedOn w:val="Normal"/>
    <w:rsid w:val="00CB7BA1"/>
    <w:pPr>
      <w:spacing w:before="100" w:beforeAutospacing="1" w:after="100" w:afterAutospacing="1"/>
    </w:pPr>
    <w:rPr>
      <w:rFonts w:eastAsia="Times New Roman" w:cs="Times New Roman"/>
      <w:szCs w:val="24"/>
      <w:lang w:eastAsia="lv-LV"/>
    </w:rPr>
  </w:style>
  <w:style w:type="character" w:styleId="Hyperlink">
    <w:name w:val="Hyperlink"/>
    <w:basedOn w:val="DefaultParagraphFont"/>
    <w:unhideWhenUsed/>
    <w:rsid w:val="00A11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378">
      <w:bodyDiv w:val="1"/>
      <w:marLeft w:val="0"/>
      <w:marRight w:val="0"/>
      <w:marTop w:val="0"/>
      <w:marBottom w:val="0"/>
      <w:divBdr>
        <w:top w:val="none" w:sz="0" w:space="0" w:color="auto"/>
        <w:left w:val="none" w:sz="0" w:space="0" w:color="auto"/>
        <w:bottom w:val="none" w:sz="0" w:space="0" w:color="auto"/>
        <w:right w:val="none" w:sz="0" w:space="0" w:color="auto"/>
      </w:divBdr>
    </w:div>
    <w:div w:id="14120637">
      <w:bodyDiv w:val="1"/>
      <w:marLeft w:val="0"/>
      <w:marRight w:val="0"/>
      <w:marTop w:val="0"/>
      <w:marBottom w:val="0"/>
      <w:divBdr>
        <w:top w:val="none" w:sz="0" w:space="0" w:color="auto"/>
        <w:left w:val="none" w:sz="0" w:space="0" w:color="auto"/>
        <w:bottom w:val="none" w:sz="0" w:space="0" w:color="auto"/>
        <w:right w:val="none" w:sz="0" w:space="0" w:color="auto"/>
      </w:divBdr>
    </w:div>
    <w:div w:id="344793200">
      <w:bodyDiv w:val="1"/>
      <w:marLeft w:val="0"/>
      <w:marRight w:val="0"/>
      <w:marTop w:val="0"/>
      <w:marBottom w:val="0"/>
      <w:divBdr>
        <w:top w:val="none" w:sz="0" w:space="0" w:color="auto"/>
        <w:left w:val="none" w:sz="0" w:space="0" w:color="auto"/>
        <w:bottom w:val="none" w:sz="0" w:space="0" w:color="auto"/>
        <w:right w:val="none" w:sz="0" w:space="0" w:color="auto"/>
      </w:divBdr>
    </w:div>
    <w:div w:id="395129386">
      <w:bodyDiv w:val="1"/>
      <w:marLeft w:val="0"/>
      <w:marRight w:val="0"/>
      <w:marTop w:val="0"/>
      <w:marBottom w:val="0"/>
      <w:divBdr>
        <w:top w:val="none" w:sz="0" w:space="0" w:color="auto"/>
        <w:left w:val="none" w:sz="0" w:space="0" w:color="auto"/>
        <w:bottom w:val="none" w:sz="0" w:space="0" w:color="auto"/>
        <w:right w:val="none" w:sz="0" w:space="0" w:color="auto"/>
      </w:divBdr>
    </w:div>
    <w:div w:id="1637179531">
      <w:bodyDiv w:val="1"/>
      <w:marLeft w:val="0"/>
      <w:marRight w:val="0"/>
      <w:marTop w:val="0"/>
      <w:marBottom w:val="0"/>
      <w:divBdr>
        <w:top w:val="none" w:sz="0" w:space="0" w:color="auto"/>
        <w:left w:val="none" w:sz="0" w:space="0" w:color="auto"/>
        <w:bottom w:val="none" w:sz="0" w:space="0" w:color="auto"/>
        <w:right w:val="none" w:sz="0" w:space="0" w:color="auto"/>
      </w:divBdr>
    </w:div>
    <w:div w:id="17535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gne.Albina@f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ilex\FUD\VADO&#352;&#256;%20IEST&#256;DE\ES%20FONDU%20UZRAUDZ&#298;BAS%20DEPARTAMENTS\INFO%20APKOPOJUMI\2012.05.7-8_IMF_EC%20misija\Darba%20faili\Virssaist&#299;bas_2007-2013_25.04.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x\FUD\KOAL&#298;CIJAS%20darba%20grupa_SADARBIBAS%20PADOME\2012\2012_04_23\4_peec_KDG_sedes\grafiki\Virssaist&#299;bas_2007-2013_25.04.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8235267963195156"/>
          <c:y val="3.9217513749991578E-2"/>
          <c:w val="0.48311291679053187"/>
          <c:h val="0.86483011545725885"/>
        </c:manualLayout>
      </c:layout>
      <c:bar3DChart>
        <c:barDir val="bar"/>
        <c:grouping val="clustered"/>
        <c:varyColors val="0"/>
        <c:ser>
          <c:idx val="0"/>
          <c:order val="0"/>
          <c:tx>
            <c:strRef>
              <c:f>Virssaistības!$AL$275</c:f>
              <c:strCache>
                <c:ptCount val="1"/>
                <c:pt idx="0">
                  <c:v>VI gala piedāvātais virssaistību apjoms </c:v>
                </c:pt>
              </c:strCache>
            </c:strRef>
          </c:tx>
          <c:invertIfNegative val="0"/>
          <c:dLbls>
            <c:dLbl>
              <c:idx val="0"/>
              <c:layout>
                <c:manualLayout>
                  <c:x val="1.3888888888888888E-2"/>
                  <c:y val="-2.6681911071920637E-3"/>
                </c:manualLayout>
              </c:layout>
              <c:showLegendKey val="0"/>
              <c:showVal val="1"/>
              <c:showCatName val="0"/>
              <c:showSerName val="0"/>
              <c:showPercent val="0"/>
              <c:showBubbleSize val="0"/>
            </c:dLbl>
            <c:dLbl>
              <c:idx val="1"/>
              <c:layout>
                <c:manualLayout>
                  <c:x val="8.3333333333333332E-3"/>
                  <c:y val="2.6681911071921617E-3"/>
                </c:manualLayout>
              </c:layout>
              <c:showLegendKey val="0"/>
              <c:showVal val="1"/>
              <c:showCatName val="0"/>
              <c:showSerName val="0"/>
              <c:showPercent val="0"/>
              <c:showBubbleSize val="0"/>
            </c:dLbl>
            <c:dLbl>
              <c:idx val="2"/>
              <c:layout>
                <c:manualLayout>
                  <c:x val="1.6666666666666666E-2"/>
                  <c:y val="2.6681911071921617E-3"/>
                </c:manualLayout>
              </c:layout>
              <c:showLegendKey val="0"/>
              <c:showVal val="1"/>
              <c:showCatName val="0"/>
              <c:showSerName val="0"/>
              <c:showPercent val="0"/>
              <c:showBubbleSize val="0"/>
            </c:dLbl>
            <c:dLbl>
              <c:idx val="3"/>
              <c:layout>
                <c:manualLayout>
                  <c:x val="1.3888888888888888E-2"/>
                  <c:y val="2.6681911071921617E-3"/>
                </c:manualLayout>
              </c:layout>
              <c:showLegendKey val="0"/>
              <c:showVal val="1"/>
              <c:showCatName val="0"/>
              <c:showSerName val="0"/>
              <c:showPercent val="0"/>
              <c:showBubbleSize val="0"/>
            </c:dLbl>
            <c:dLbl>
              <c:idx val="4"/>
              <c:layout>
                <c:manualLayout>
                  <c:x val="1.3888888888888888E-2"/>
                  <c:y val="0"/>
                </c:manualLayout>
              </c:layout>
              <c:showLegendKey val="0"/>
              <c:showVal val="1"/>
              <c:showCatName val="0"/>
              <c:showSerName val="0"/>
              <c:showPercent val="0"/>
              <c:showBubbleSize val="0"/>
            </c:dLbl>
            <c:dLbl>
              <c:idx val="5"/>
              <c:layout>
                <c:manualLayout>
                  <c:x val="1.1111111111111112E-2"/>
                  <c:y val="0"/>
                </c:manualLayout>
              </c:layout>
              <c:showLegendKey val="0"/>
              <c:showVal val="1"/>
              <c:showCatName val="0"/>
              <c:showSerName val="0"/>
              <c:showPercent val="0"/>
              <c:showBubbleSize val="0"/>
            </c:dLbl>
            <c:dLbl>
              <c:idx val="6"/>
              <c:layout>
                <c:manualLayout>
                  <c:x val="1.3888888888888888E-2"/>
                  <c:y val="0"/>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Virssaistības!$AJ$276:$AJ$282</c:f>
              <c:strCache>
                <c:ptCount val="7"/>
                <c:pt idx="0">
                  <c:v>VM</c:v>
                </c:pt>
                <c:pt idx="1">
                  <c:v>LM</c:v>
                </c:pt>
                <c:pt idx="2">
                  <c:v>EM</c:v>
                </c:pt>
                <c:pt idx="3">
                  <c:v>VARAM</c:v>
                </c:pt>
                <c:pt idx="4">
                  <c:v>SM</c:v>
                </c:pt>
                <c:pt idx="5">
                  <c:v>IZM</c:v>
                </c:pt>
                <c:pt idx="6">
                  <c:v>KOPĀ</c:v>
                </c:pt>
              </c:strCache>
            </c:strRef>
          </c:cat>
          <c:val>
            <c:numRef>
              <c:f>Virssaistības!$AL$276:$AL$282</c:f>
              <c:numCache>
                <c:formatCode>#,##0</c:formatCode>
                <c:ptCount val="7"/>
                <c:pt idx="0">
                  <c:v>12100000</c:v>
                </c:pt>
                <c:pt idx="1">
                  <c:v>24583883.713770002</c:v>
                </c:pt>
                <c:pt idx="2">
                  <c:v>44056324</c:v>
                </c:pt>
                <c:pt idx="3">
                  <c:v>54609518</c:v>
                </c:pt>
                <c:pt idx="4">
                  <c:v>58929572.54405801</c:v>
                </c:pt>
                <c:pt idx="5">
                  <c:v>61958711.557135999</c:v>
                </c:pt>
                <c:pt idx="6">
                  <c:v>256238009.814964</c:v>
                </c:pt>
              </c:numCache>
            </c:numRef>
          </c:val>
        </c:ser>
        <c:dLbls>
          <c:showLegendKey val="0"/>
          <c:showVal val="1"/>
          <c:showCatName val="0"/>
          <c:showSerName val="0"/>
          <c:showPercent val="0"/>
          <c:showBubbleSize val="0"/>
        </c:dLbls>
        <c:gapWidth val="150"/>
        <c:shape val="box"/>
        <c:axId val="65854848"/>
        <c:axId val="77256192"/>
        <c:axId val="0"/>
      </c:bar3DChart>
      <c:catAx>
        <c:axId val="65854848"/>
        <c:scaling>
          <c:orientation val="minMax"/>
        </c:scaling>
        <c:delete val="0"/>
        <c:axPos val="l"/>
        <c:majorTickMark val="out"/>
        <c:minorTickMark val="none"/>
        <c:tickLblPos val="nextTo"/>
        <c:crossAx val="77256192"/>
        <c:crosses val="autoZero"/>
        <c:auto val="1"/>
        <c:lblAlgn val="ctr"/>
        <c:lblOffset val="100"/>
        <c:noMultiLvlLbl val="0"/>
      </c:catAx>
      <c:valAx>
        <c:axId val="77256192"/>
        <c:scaling>
          <c:orientation val="minMax"/>
        </c:scaling>
        <c:delete val="0"/>
        <c:axPos val="b"/>
        <c:majorGridlines/>
        <c:numFmt formatCode="#,##0" sourceLinked="1"/>
        <c:majorTickMark val="out"/>
        <c:minorTickMark val="none"/>
        <c:tickLblPos val="nextTo"/>
        <c:txPr>
          <a:bodyPr/>
          <a:lstStyle/>
          <a:p>
            <a:pPr>
              <a:defRPr sz="1100"/>
            </a:pPr>
            <a:endParaRPr lang="lv-LV"/>
          </a:p>
        </c:txPr>
        <c:crossAx val="65854848"/>
        <c:crosses val="autoZero"/>
        <c:crossBetween val="between"/>
        <c:dispUnits>
          <c:builtInUnit val="millions"/>
        </c:dispUnits>
      </c:valAx>
    </c:plotArea>
    <c:legend>
      <c:legendPos val="r"/>
      <c:layout>
        <c:manualLayout>
          <c:xMode val="edge"/>
          <c:yMode val="edge"/>
          <c:x val="0.72537351733214428"/>
          <c:y val="8.4352120458626875E-2"/>
          <c:w val="0.25526621009960887"/>
          <c:h val="0.78692973822351153"/>
        </c:manualLayout>
      </c:layout>
      <c:overlay val="0"/>
    </c:legend>
    <c:plotVisOnly val="1"/>
    <c:dispBlanksAs val="gap"/>
    <c:showDLblsOverMax val="0"/>
  </c:chart>
  <c:txPr>
    <a:bodyPr/>
    <a:lstStyle/>
    <a:p>
      <a:pPr>
        <a:defRPr sz="1200" b="1"/>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'2012-2015'!$E$267</c:f>
              <c:strCache>
                <c:ptCount val="1"/>
                <c:pt idx="0">
                  <c:v>Noslēgtie līgumi</c:v>
                </c:pt>
              </c:strCache>
            </c:strRef>
          </c:tx>
          <c:invertIfNegative val="0"/>
          <c:dLbls>
            <c:numFmt formatCode="#,##0.0" sourceLinked="0"/>
            <c:showLegendKey val="0"/>
            <c:showVal val="1"/>
            <c:showCatName val="0"/>
            <c:showSerName val="0"/>
            <c:showPercent val="0"/>
            <c:showBubbleSize val="0"/>
            <c:showLeaderLines val="0"/>
          </c:dLbls>
          <c:cat>
            <c:numRef>
              <c:f>'2012-2015'!$F$266:$I$266</c:f>
              <c:numCache>
                <c:formatCode>General</c:formatCode>
                <c:ptCount val="4"/>
                <c:pt idx="0">
                  <c:v>2012</c:v>
                </c:pt>
                <c:pt idx="1">
                  <c:v>2013</c:v>
                </c:pt>
                <c:pt idx="2">
                  <c:v>2014</c:v>
                </c:pt>
                <c:pt idx="3">
                  <c:v>2015</c:v>
                </c:pt>
              </c:numCache>
            </c:numRef>
          </c:cat>
          <c:val>
            <c:numRef>
              <c:f>'2012-2015'!$F$267:$I$267</c:f>
              <c:numCache>
                <c:formatCode>#,##0</c:formatCode>
                <c:ptCount val="4"/>
                <c:pt idx="0">
                  <c:v>129292750.54405801</c:v>
                </c:pt>
                <c:pt idx="1">
                  <c:v>126945260</c:v>
                </c:pt>
                <c:pt idx="2">
                  <c:v>0</c:v>
                </c:pt>
                <c:pt idx="3">
                  <c:v>0</c:v>
                </c:pt>
              </c:numCache>
            </c:numRef>
          </c:val>
        </c:ser>
        <c:ser>
          <c:idx val="1"/>
          <c:order val="1"/>
          <c:tx>
            <c:strRef>
              <c:f>'2012-2015'!$E$268</c:f>
              <c:strCache>
                <c:ptCount val="1"/>
                <c:pt idx="0">
                  <c:v>Veiktie maksājumi FS</c:v>
                </c:pt>
              </c:strCache>
            </c:strRef>
          </c:tx>
          <c:invertIfNegative val="0"/>
          <c:dLbls>
            <c:numFmt formatCode="#,##0.0" sourceLinked="0"/>
            <c:showLegendKey val="0"/>
            <c:showVal val="1"/>
            <c:showCatName val="0"/>
            <c:showSerName val="0"/>
            <c:showPercent val="0"/>
            <c:showBubbleSize val="0"/>
            <c:showLeaderLines val="0"/>
          </c:dLbls>
          <c:cat>
            <c:numRef>
              <c:f>'2012-2015'!$F$266:$I$266</c:f>
              <c:numCache>
                <c:formatCode>General</c:formatCode>
                <c:ptCount val="4"/>
                <c:pt idx="0">
                  <c:v>2012</c:v>
                </c:pt>
                <c:pt idx="1">
                  <c:v>2013</c:v>
                </c:pt>
                <c:pt idx="2">
                  <c:v>2014</c:v>
                </c:pt>
                <c:pt idx="3">
                  <c:v>2015</c:v>
                </c:pt>
              </c:numCache>
            </c:numRef>
          </c:cat>
          <c:val>
            <c:numRef>
              <c:f>'2012-2015'!$F$268:$I$268</c:f>
              <c:numCache>
                <c:formatCode>#,##0</c:formatCode>
                <c:ptCount val="4"/>
                <c:pt idx="0">
                  <c:v>17915892</c:v>
                </c:pt>
                <c:pt idx="1">
                  <c:v>99096305.799999997</c:v>
                </c:pt>
                <c:pt idx="2">
                  <c:v>107891545.15000001</c:v>
                </c:pt>
                <c:pt idx="3">
                  <c:v>31334268.050000001</c:v>
                </c:pt>
              </c:numCache>
            </c:numRef>
          </c:val>
        </c:ser>
        <c:dLbls>
          <c:showLegendKey val="0"/>
          <c:showVal val="1"/>
          <c:showCatName val="0"/>
          <c:showSerName val="0"/>
          <c:showPercent val="0"/>
          <c:showBubbleSize val="0"/>
        </c:dLbls>
        <c:gapWidth val="150"/>
        <c:axId val="47082880"/>
        <c:axId val="47084288"/>
      </c:barChart>
      <c:catAx>
        <c:axId val="47082880"/>
        <c:scaling>
          <c:orientation val="minMax"/>
        </c:scaling>
        <c:delete val="0"/>
        <c:axPos val="b"/>
        <c:numFmt formatCode="General" sourceLinked="1"/>
        <c:majorTickMark val="out"/>
        <c:minorTickMark val="none"/>
        <c:tickLblPos val="nextTo"/>
        <c:crossAx val="47084288"/>
        <c:crosses val="autoZero"/>
        <c:auto val="1"/>
        <c:lblAlgn val="ctr"/>
        <c:lblOffset val="100"/>
        <c:noMultiLvlLbl val="0"/>
      </c:catAx>
      <c:valAx>
        <c:axId val="47084288"/>
        <c:scaling>
          <c:orientation val="minMax"/>
        </c:scaling>
        <c:delete val="0"/>
        <c:axPos val="l"/>
        <c:majorGridlines/>
        <c:numFmt formatCode="#,##0" sourceLinked="1"/>
        <c:majorTickMark val="out"/>
        <c:minorTickMark val="none"/>
        <c:tickLblPos val="nextTo"/>
        <c:crossAx val="47082880"/>
        <c:crosses val="autoZero"/>
        <c:crossBetween val="between"/>
        <c:dispUnits>
          <c:builtInUnit val="millions"/>
        </c:dispUnits>
      </c:valAx>
    </c:plotArea>
    <c:legend>
      <c:legendPos val="b"/>
      <c:layout/>
      <c:overlay val="0"/>
      <c:txPr>
        <a:bodyPr/>
        <a:lstStyle/>
        <a:p>
          <a:pPr>
            <a:defRPr sz="1200" b="1"/>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5888-32B4-47FB-BD91-A310D135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5808</Words>
  <Characters>3312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Informatīvais ziņojums „Valsts budžeta virssaistību iespējas 2007.-2013.g. plānošanas perioda Eiropas Savienības struktūrfondu un Kohēzijas fonda aktivitātēs”</vt:lpstr>
    </vt:vector>
  </TitlesOfParts>
  <Company>Finanšu ministrija</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budžeta virssaistību iespējas 2007.-2013.g. plānošanas perioda Eiropas Savienības struktūrfondu un Kohēzijas fonda aktivitātēs”</dc:title>
  <dc:subject>ziņojums</dc:subject>
  <dc:creator>Edmunds Pieķis</dc:creator>
  <cp:lastModifiedBy>Gatis Meļņiks</cp:lastModifiedBy>
  <cp:revision>14</cp:revision>
  <cp:lastPrinted>2012-04-11T07:35:00Z</cp:lastPrinted>
  <dcterms:created xsi:type="dcterms:W3CDTF">2012-04-20T09:09:00Z</dcterms:created>
  <dcterms:modified xsi:type="dcterms:W3CDTF">2012-05-03T07:48:00Z</dcterms:modified>
</cp:coreProperties>
</file>