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2E" w:rsidRPr="00704651" w:rsidRDefault="00033D4E" w:rsidP="00033D4E">
      <w:pPr>
        <w:jc w:val="right"/>
      </w:pPr>
      <w:r w:rsidRPr="00704651">
        <w:t>3.pielikums</w:t>
      </w:r>
    </w:p>
    <w:p w:rsidR="00652881" w:rsidRPr="00704651" w:rsidRDefault="00652881" w:rsidP="00033D4E">
      <w:pPr>
        <w:jc w:val="right"/>
      </w:pPr>
    </w:p>
    <w:p w:rsidR="00652881" w:rsidRPr="000F6D1C" w:rsidRDefault="00652881" w:rsidP="00652881">
      <w:pPr>
        <w:jc w:val="center"/>
        <w:rPr>
          <w:b/>
          <w:sz w:val="28"/>
          <w:szCs w:val="28"/>
        </w:rPr>
      </w:pPr>
      <w:r w:rsidRPr="000F6D1C">
        <w:rPr>
          <w:b/>
          <w:sz w:val="28"/>
          <w:szCs w:val="28"/>
        </w:rPr>
        <w:t>Iestāžu izvirzītās prioritātes</w:t>
      </w:r>
      <w:r w:rsidR="000F6D1C" w:rsidRPr="000F6D1C">
        <w:rPr>
          <w:b/>
          <w:sz w:val="28"/>
          <w:szCs w:val="28"/>
        </w:rPr>
        <w:t xml:space="preserve"> sociālo garantiju pilnveidošanai</w:t>
      </w:r>
    </w:p>
    <w:p w:rsidR="00320DBB" w:rsidRPr="000F6D1C" w:rsidRDefault="00320DBB" w:rsidP="00033D4E">
      <w:pPr>
        <w:jc w:val="right"/>
        <w:rPr>
          <w:sz w:val="28"/>
          <w:szCs w:val="28"/>
        </w:rPr>
      </w:pPr>
    </w:p>
    <w:p w:rsidR="00320DBB" w:rsidRPr="000F6D1C" w:rsidRDefault="00320DBB" w:rsidP="00033D4E">
      <w:pPr>
        <w:jc w:val="right"/>
        <w:rPr>
          <w:sz w:val="28"/>
          <w:szCs w:val="28"/>
        </w:rPr>
      </w:pPr>
    </w:p>
    <w:p w:rsidR="00320DBB" w:rsidRPr="00704651" w:rsidRDefault="00320DBB" w:rsidP="00B478E5">
      <w:pPr>
        <w:pStyle w:val="ListParagraph"/>
        <w:numPr>
          <w:ilvl w:val="0"/>
          <w:numId w:val="4"/>
        </w:numPr>
        <w:rPr>
          <w:sz w:val="28"/>
          <w:szCs w:val="28"/>
        </w:rPr>
      </w:pPr>
      <w:r w:rsidRPr="00704651">
        <w:rPr>
          <w:b/>
          <w:sz w:val="28"/>
          <w:szCs w:val="28"/>
        </w:rPr>
        <w:t>Iekšlietu ministrija</w:t>
      </w:r>
      <w:r w:rsidR="009C0FED" w:rsidRPr="00704651">
        <w:rPr>
          <w:b/>
          <w:sz w:val="28"/>
          <w:szCs w:val="28"/>
        </w:rPr>
        <w:t>s</w:t>
      </w:r>
      <w:r w:rsidRPr="00704651">
        <w:rPr>
          <w:b/>
          <w:sz w:val="28"/>
          <w:szCs w:val="28"/>
        </w:rPr>
        <w:t xml:space="preserve"> </w:t>
      </w:r>
      <w:r w:rsidR="00D74DE5" w:rsidRPr="00704651">
        <w:rPr>
          <w:b/>
          <w:sz w:val="28"/>
          <w:szCs w:val="28"/>
        </w:rPr>
        <w:t>un Ieslodzījuma vietu pārvaldes</w:t>
      </w:r>
      <w:r w:rsidR="00D74DE5" w:rsidRPr="00704651">
        <w:rPr>
          <w:sz w:val="28"/>
          <w:szCs w:val="28"/>
        </w:rPr>
        <w:t xml:space="preserve"> </w:t>
      </w:r>
      <w:r w:rsidRPr="00704651">
        <w:rPr>
          <w:sz w:val="28"/>
          <w:szCs w:val="28"/>
        </w:rPr>
        <w:t>izvirzī</w:t>
      </w:r>
      <w:r w:rsidR="009C0FED" w:rsidRPr="00704651">
        <w:rPr>
          <w:sz w:val="28"/>
          <w:szCs w:val="28"/>
        </w:rPr>
        <w:t>tās</w:t>
      </w:r>
      <w:r w:rsidRPr="00704651">
        <w:rPr>
          <w:sz w:val="28"/>
          <w:szCs w:val="28"/>
        </w:rPr>
        <w:t xml:space="preserve"> prioritātes:</w:t>
      </w:r>
    </w:p>
    <w:p w:rsidR="00320DBB" w:rsidRPr="00C040C9" w:rsidRDefault="006B1B27" w:rsidP="00370EA0">
      <w:pPr>
        <w:ind w:firstLine="720"/>
        <w:jc w:val="both"/>
        <w:rPr>
          <w:b/>
          <w:sz w:val="28"/>
          <w:szCs w:val="28"/>
        </w:rPr>
      </w:pPr>
      <w:r w:rsidRPr="00704651">
        <w:rPr>
          <w:b/>
          <w:sz w:val="28"/>
          <w:szCs w:val="28"/>
        </w:rPr>
        <w:t>1.</w:t>
      </w:r>
      <w:r w:rsidR="0017286F" w:rsidRPr="00704651">
        <w:rPr>
          <w:b/>
          <w:sz w:val="28"/>
          <w:szCs w:val="28"/>
        </w:rPr>
        <w:t xml:space="preserve"> </w:t>
      </w:r>
      <w:r w:rsidR="00320DBB" w:rsidRPr="00704651">
        <w:rPr>
          <w:sz w:val="28"/>
          <w:szCs w:val="28"/>
        </w:rPr>
        <w:t xml:space="preserve">Pasākumi, kuri vērsti uz veselības aprūpes pakalpojumu pieejamības paaugstināšanu dienestā esošajām </w:t>
      </w:r>
      <w:r w:rsidRPr="00704651">
        <w:rPr>
          <w:sz w:val="28"/>
          <w:szCs w:val="28"/>
        </w:rPr>
        <w:t xml:space="preserve">IEM un </w:t>
      </w:r>
      <w:proofErr w:type="spellStart"/>
      <w:r w:rsidRPr="00704651">
        <w:rPr>
          <w:sz w:val="28"/>
          <w:szCs w:val="28"/>
        </w:rPr>
        <w:t>IeVP</w:t>
      </w:r>
      <w:proofErr w:type="spellEnd"/>
      <w:r w:rsidRPr="00704651">
        <w:rPr>
          <w:sz w:val="28"/>
          <w:szCs w:val="28"/>
        </w:rPr>
        <w:t xml:space="preserve"> </w:t>
      </w:r>
      <w:r w:rsidR="00320DBB" w:rsidRPr="00704651">
        <w:rPr>
          <w:sz w:val="28"/>
          <w:szCs w:val="28"/>
        </w:rPr>
        <w:t xml:space="preserve">amatpersonām, kā arī personām, kuras atvaļinātas no dienesta veselības stāvokļa dēļ </w:t>
      </w:r>
      <w:r w:rsidR="00320DBB" w:rsidRPr="00C040C9">
        <w:rPr>
          <w:sz w:val="28"/>
          <w:szCs w:val="28"/>
        </w:rPr>
        <w:t xml:space="preserve">(kopā </w:t>
      </w:r>
      <w:r w:rsidR="00C20675" w:rsidRPr="00DE7425">
        <w:rPr>
          <w:sz w:val="28"/>
          <w:szCs w:val="28"/>
        </w:rPr>
        <w:t>8</w:t>
      </w:r>
      <w:r w:rsidR="000D43B6" w:rsidRPr="00DE7425">
        <w:rPr>
          <w:sz w:val="28"/>
          <w:szCs w:val="28"/>
        </w:rPr>
        <w:t>6</w:t>
      </w:r>
      <w:r w:rsidR="00C20675" w:rsidRPr="00DE7425">
        <w:rPr>
          <w:sz w:val="28"/>
          <w:szCs w:val="28"/>
        </w:rPr>
        <w:t>0 163</w:t>
      </w:r>
      <w:r w:rsidR="00320DBB" w:rsidRPr="00DE7425">
        <w:rPr>
          <w:sz w:val="28"/>
          <w:szCs w:val="28"/>
        </w:rPr>
        <w:t xml:space="preserve"> lati</w:t>
      </w:r>
      <w:r w:rsidR="00320DBB" w:rsidRPr="00C040C9">
        <w:rPr>
          <w:sz w:val="28"/>
          <w:szCs w:val="28"/>
        </w:rPr>
        <w:t>).</w:t>
      </w:r>
    </w:p>
    <w:p w:rsidR="00320DBB" w:rsidRPr="00C040C9" w:rsidRDefault="00320DBB" w:rsidP="00320DBB">
      <w:pPr>
        <w:ind w:firstLine="720"/>
        <w:jc w:val="both"/>
        <w:rPr>
          <w:sz w:val="28"/>
          <w:szCs w:val="28"/>
        </w:rPr>
      </w:pPr>
      <w:r w:rsidRPr="00C040C9">
        <w:rPr>
          <w:sz w:val="28"/>
          <w:szCs w:val="28"/>
        </w:rPr>
        <w:t>Lai nodrošinātu pilnā apmērā to medicīnisko pakalpojumu sniegšanu</w:t>
      </w:r>
      <w:r w:rsidR="006B1B27" w:rsidRPr="00C040C9">
        <w:rPr>
          <w:sz w:val="28"/>
          <w:szCs w:val="28"/>
        </w:rPr>
        <w:t>,</w:t>
      </w:r>
      <w:r w:rsidRPr="00C040C9">
        <w:rPr>
          <w:sz w:val="28"/>
          <w:szCs w:val="28"/>
        </w:rPr>
        <w:t xml:space="preserve"> </w:t>
      </w:r>
      <w:r w:rsidR="006B1B27" w:rsidRPr="00C040C9">
        <w:rPr>
          <w:sz w:val="28"/>
          <w:szCs w:val="28"/>
        </w:rPr>
        <w:t>kas jau paredzēti normatīvajos</w:t>
      </w:r>
      <w:r w:rsidRPr="00C040C9">
        <w:rPr>
          <w:sz w:val="28"/>
          <w:szCs w:val="28"/>
        </w:rPr>
        <w:t xml:space="preserve"> </w:t>
      </w:r>
      <w:r w:rsidR="006B1B27" w:rsidRPr="00C040C9">
        <w:rPr>
          <w:sz w:val="28"/>
          <w:szCs w:val="28"/>
        </w:rPr>
        <w:t>aktos</w:t>
      </w:r>
      <w:r w:rsidRPr="00C040C9">
        <w:rPr>
          <w:sz w:val="28"/>
          <w:szCs w:val="28"/>
        </w:rPr>
        <w:t xml:space="preserve"> par veselības aprūpi, papildu nepieciešamais finansējums kopā</w:t>
      </w:r>
      <w:r w:rsidR="006B1B27" w:rsidRPr="00C040C9">
        <w:rPr>
          <w:sz w:val="28"/>
          <w:szCs w:val="28"/>
        </w:rPr>
        <w:t xml:space="preserve"> ir</w:t>
      </w:r>
      <w:r w:rsidRPr="00C040C9">
        <w:rPr>
          <w:sz w:val="28"/>
          <w:szCs w:val="28"/>
        </w:rPr>
        <w:t xml:space="preserve"> </w:t>
      </w:r>
      <w:r w:rsidR="006B1B27" w:rsidRPr="00C040C9">
        <w:rPr>
          <w:sz w:val="28"/>
          <w:szCs w:val="28"/>
        </w:rPr>
        <w:t xml:space="preserve">Ls </w:t>
      </w:r>
      <w:r w:rsidRPr="00C040C9">
        <w:rPr>
          <w:sz w:val="28"/>
          <w:szCs w:val="28"/>
        </w:rPr>
        <w:t>87 344:</w:t>
      </w:r>
    </w:p>
    <w:p w:rsidR="00320DBB" w:rsidRPr="00C040C9" w:rsidRDefault="004D1F12" w:rsidP="006C256A">
      <w:pPr>
        <w:ind w:firstLine="720"/>
        <w:jc w:val="both"/>
        <w:rPr>
          <w:sz w:val="28"/>
          <w:szCs w:val="28"/>
        </w:rPr>
      </w:pPr>
      <w:r w:rsidRPr="00C040C9">
        <w:rPr>
          <w:sz w:val="28"/>
          <w:szCs w:val="28"/>
        </w:rPr>
        <w:t>1</w:t>
      </w:r>
      <w:r w:rsidR="006B1B27" w:rsidRPr="00C040C9">
        <w:rPr>
          <w:sz w:val="28"/>
          <w:szCs w:val="28"/>
        </w:rPr>
        <w:t>) plānveida operāciju, ku</w:t>
      </w:r>
      <w:r w:rsidR="00320DBB" w:rsidRPr="00C040C9">
        <w:rPr>
          <w:sz w:val="28"/>
          <w:szCs w:val="28"/>
        </w:rPr>
        <w:t>ras saistītas ar nelaimes gadījumu darbā, apmaksai</w:t>
      </w:r>
      <w:r w:rsidR="006B1B27" w:rsidRPr="00C040C9">
        <w:rPr>
          <w:sz w:val="28"/>
          <w:szCs w:val="28"/>
        </w:rPr>
        <w:t xml:space="preserve"> –</w:t>
      </w:r>
      <w:r w:rsidR="0088598E" w:rsidRPr="00C040C9">
        <w:rPr>
          <w:sz w:val="28"/>
          <w:szCs w:val="28"/>
        </w:rPr>
        <w:t xml:space="preserve"> </w:t>
      </w:r>
      <w:r w:rsidR="006B1B27" w:rsidRPr="00C040C9">
        <w:rPr>
          <w:sz w:val="28"/>
          <w:szCs w:val="28"/>
        </w:rPr>
        <w:t>39</w:t>
      </w:r>
      <w:r w:rsidR="0088598E" w:rsidRPr="00C040C9">
        <w:rPr>
          <w:sz w:val="28"/>
          <w:szCs w:val="28"/>
        </w:rPr>
        <w:t> </w:t>
      </w:r>
      <w:r w:rsidR="006B1B27" w:rsidRPr="00C040C9">
        <w:rPr>
          <w:sz w:val="28"/>
          <w:szCs w:val="28"/>
        </w:rPr>
        <w:t>152</w:t>
      </w:r>
      <w:r w:rsidR="0088598E" w:rsidRPr="00C040C9">
        <w:rPr>
          <w:sz w:val="28"/>
          <w:szCs w:val="28"/>
        </w:rPr>
        <w:t xml:space="preserve"> lati</w:t>
      </w:r>
      <w:r w:rsidR="00340C22" w:rsidRPr="00C040C9">
        <w:rPr>
          <w:sz w:val="28"/>
          <w:szCs w:val="28"/>
        </w:rPr>
        <w:t xml:space="preserve">; </w:t>
      </w:r>
    </w:p>
    <w:p w:rsidR="004D1F12" w:rsidRPr="00C040C9" w:rsidRDefault="004D1F12" w:rsidP="006C256A">
      <w:pPr>
        <w:ind w:firstLine="720"/>
        <w:jc w:val="both"/>
        <w:rPr>
          <w:sz w:val="28"/>
          <w:szCs w:val="28"/>
        </w:rPr>
      </w:pPr>
      <w:r w:rsidRPr="00C040C9">
        <w:rPr>
          <w:sz w:val="28"/>
          <w:szCs w:val="28"/>
        </w:rPr>
        <w:t>2) obligāto veselības pārbaužu nodrošināšanai –</w:t>
      </w:r>
      <w:r w:rsidR="0088598E" w:rsidRPr="00C040C9">
        <w:rPr>
          <w:sz w:val="28"/>
          <w:szCs w:val="28"/>
        </w:rPr>
        <w:t xml:space="preserve"> </w:t>
      </w:r>
      <w:r w:rsidRPr="00C040C9">
        <w:rPr>
          <w:sz w:val="28"/>
          <w:szCs w:val="28"/>
        </w:rPr>
        <w:t>48</w:t>
      </w:r>
      <w:r w:rsidR="0088598E" w:rsidRPr="00C040C9">
        <w:rPr>
          <w:sz w:val="28"/>
          <w:szCs w:val="28"/>
        </w:rPr>
        <w:t> </w:t>
      </w:r>
      <w:r w:rsidRPr="00C040C9">
        <w:rPr>
          <w:sz w:val="28"/>
          <w:szCs w:val="28"/>
        </w:rPr>
        <w:t>192</w:t>
      </w:r>
      <w:r w:rsidR="0088598E" w:rsidRPr="00C040C9">
        <w:rPr>
          <w:sz w:val="28"/>
          <w:szCs w:val="28"/>
        </w:rPr>
        <w:t xml:space="preserve"> lati</w:t>
      </w:r>
      <w:r w:rsidRPr="00C040C9">
        <w:rPr>
          <w:sz w:val="28"/>
          <w:szCs w:val="28"/>
        </w:rPr>
        <w:t>.</w:t>
      </w:r>
    </w:p>
    <w:p w:rsidR="00320DBB" w:rsidRPr="00704651" w:rsidRDefault="00320DBB" w:rsidP="006C256A">
      <w:pPr>
        <w:ind w:firstLine="720"/>
        <w:jc w:val="both"/>
        <w:rPr>
          <w:sz w:val="28"/>
          <w:szCs w:val="28"/>
        </w:rPr>
      </w:pPr>
      <w:r w:rsidRPr="00C040C9">
        <w:rPr>
          <w:sz w:val="28"/>
          <w:szCs w:val="28"/>
        </w:rPr>
        <w:t>Attiecībā uz pasākumiem, kuri vērsti uz veselības aprūpes pakalpojumu pieejamības paaugstināšanu</w:t>
      </w:r>
      <w:r w:rsidRPr="00704651">
        <w:rPr>
          <w:sz w:val="28"/>
          <w:szCs w:val="28"/>
        </w:rPr>
        <w:t>, Iekšlietu ministrijas veselības un sporta centrs iesniedza konkrētus priekšlikumus:</w:t>
      </w:r>
    </w:p>
    <w:p w:rsidR="00320DBB" w:rsidRPr="00C040C9" w:rsidRDefault="00EE1806" w:rsidP="006C256A">
      <w:pPr>
        <w:ind w:firstLine="720"/>
        <w:jc w:val="both"/>
        <w:rPr>
          <w:sz w:val="28"/>
          <w:szCs w:val="28"/>
        </w:rPr>
      </w:pPr>
      <w:r w:rsidRPr="00704651">
        <w:rPr>
          <w:sz w:val="28"/>
          <w:szCs w:val="28"/>
        </w:rPr>
        <w:t>3</w:t>
      </w:r>
      <w:r w:rsidR="00320DBB" w:rsidRPr="00704651">
        <w:rPr>
          <w:sz w:val="28"/>
          <w:szCs w:val="28"/>
        </w:rPr>
        <w:t xml:space="preserve">) </w:t>
      </w:r>
      <w:r w:rsidR="00320DBB" w:rsidRPr="00C040C9">
        <w:rPr>
          <w:sz w:val="28"/>
          <w:szCs w:val="28"/>
        </w:rPr>
        <w:t xml:space="preserve">palielināt amatpersonām kompensējamo maksas medicīnisko pakalpojumu limitu no 50 līdz </w:t>
      </w:r>
      <w:r w:rsidR="009403F3">
        <w:rPr>
          <w:sz w:val="28"/>
          <w:szCs w:val="28"/>
        </w:rPr>
        <w:t>100</w:t>
      </w:r>
      <w:r w:rsidR="00EA4507" w:rsidRPr="00C040C9">
        <w:rPr>
          <w:sz w:val="28"/>
          <w:szCs w:val="28"/>
        </w:rPr>
        <w:t xml:space="preserve"> </w:t>
      </w:r>
      <w:r w:rsidR="00320DBB" w:rsidRPr="00C040C9">
        <w:rPr>
          <w:sz w:val="28"/>
          <w:szCs w:val="28"/>
        </w:rPr>
        <w:t>latiem gadā (papildu nepieciešamais finansējums</w:t>
      </w:r>
      <w:r w:rsidR="007B77AF" w:rsidRPr="00C040C9">
        <w:rPr>
          <w:sz w:val="28"/>
          <w:szCs w:val="28"/>
        </w:rPr>
        <w:t xml:space="preserve"> –</w:t>
      </w:r>
      <w:r w:rsidR="00C54F2F">
        <w:rPr>
          <w:sz w:val="28"/>
          <w:szCs w:val="28"/>
        </w:rPr>
        <w:t xml:space="preserve"> </w:t>
      </w:r>
      <w:r w:rsidR="009403F3">
        <w:rPr>
          <w:sz w:val="28"/>
          <w:szCs w:val="28"/>
        </w:rPr>
        <w:t>4</w:t>
      </w:r>
      <w:r w:rsidR="004D1F12" w:rsidRPr="00C040C9">
        <w:rPr>
          <w:sz w:val="28"/>
          <w:szCs w:val="28"/>
        </w:rPr>
        <w:t>0</w:t>
      </w:r>
      <w:r w:rsidR="00C040C9" w:rsidRPr="00C040C9">
        <w:rPr>
          <w:sz w:val="28"/>
          <w:szCs w:val="28"/>
        </w:rPr>
        <w:t> </w:t>
      </w:r>
      <w:r w:rsidR="007B77AF" w:rsidRPr="00C040C9">
        <w:rPr>
          <w:sz w:val="28"/>
          <w:szCs w:val="28"/>
        </w:rPr>
        <w:t>000</w:t>
      </w:r>
      <w:r w:rsidR="00C040C9" w:rsidRPr="00C040C9">
        <w:rPr>
          <w:sz w:val="28"/>
          <w:szCs w:val="28"/>
        </w:rPr>
        <w:t xml:space="preserve"> lati</w:t>
      </w:r>
      <w:r w:rsidR="00031B79">
        <w:rPr>
          <w:sz w:val="28"/>
          <w:szCs w:val="28"/>
        </w:rPr>
        <w:t>)</w:t>
      </w:r>
    </w:p>
    <w:p w:rsidR="00320DBB" w:rsidRPr="00E93337" w:rsidRDefault="00EE1806" w:rsidP="006C256A">
      <w:pPr>
        <w:ind w:firstLine="720"/>
        <w:jc w:val="both"/>
        <w:rPr>
          <w:sz w:val="28"/>
          <w:szCs w:val="28"/>
        </w:rPr>
      </w:pPr>
      <w:r w:rsidRPr="00704651">
        <w:rPr>
          <w:sz w:val="28"/>
          <w:szCs w:val="28"/>
        </w:rPr>
        <w:t>4</w:t>
      </w:r>
      <w:r w:rsidR="00320DBB" w:rsidRPr="00704651">
        <w:rPr>
          <w:sz w:val="28"/>
          <w:szCs w:val="28"/>
        </w:rPr>
        <w:t xml:space="preserve">) </w:t>
      </w:r>
      <w:r w:rsidR="00320DBB" w:rsidRPr="00E93337">
        <w:rPr>
          <w:sz w:val="28"/>
          <w:szCs w:val="28"/>
        </w:rPr>
        <w:t>kompe</w:t>
      </w:r>
      <w:bookmarkStart w:id="0" w:name="_GoBack"/>
      <w:bookmarkEnd w:id="0"/>
      <w:r w:rsidR="00320DBB" w:rsidRPr="00E93337">
        <w:rPr>
          <w:sz w:val="28"/>
          <w:szCs w:val="28"/>
        </w:rPr>
        <w:t xml:space="preserve">nsēt amatpersonu vakcinācijas izdevumus pret </w:t>
      </w:r>
      <w:proofErr w:type="spellStart"/>
      <w:r w:rsidR="00320DBB" w:rsidRPr="00E93337">
        <w:rPr>
          <w:sz w:val="28"/>
          <w:szCs w:val="28"/>
        </w:rPr>
        <w:t>vakcīnregulējamām</w:t>
      </w:r>
      <w:proofErr w:type="spellEnd"/>
      <w:r w:rsidR="00320DBB" w:rsidRPr="00E93337">
        <w:rPr>
          <w:sz w:val="28"/>
          <w:szCs w:val="28"/>
        </w:rPr>
        <w:t xml:space="preserve"> slimībām bez limita ierobežojuma</w:t>
      </w:r>
      <w:r w:rsidR="00AF1F56" w:rsidRPr="00E93337">
        <w:rPr>
          <w:sz w:val="28"/>
          <w:szCs w:val="28"/>
        </w:rPr>
        <w:t xml:space="preserve"> </w:t>
      </w:r>
      <w:r w:rsidR="00320DBB" w:rsidRPr="00E93337">
        <w:rPr>
          <w:sz w:val="28"/>
          <w:szCs w:val="28"/>
        </w:rPr>
        <w:t>(papildu nepieciešamais finansējums</w:t>
      </w:r>
      <w:r w:rsidR="007B77AF" w:rsidRPr="00E93337">
        <w:rPr>
          <w:sz w:val="28"/>
          <w:szCs w:val="28"/>
        </w:rPr>
        <w:t xml:space="preserve"> –</w:t>
      </w:r>
      <w:r w:rsidR="00320DBB" w:rsidRPr="00E93337">
        <w:rPr>
          <w:sz w:val="28"/>
          <w:szCs w:val="28"/>
        </w:rPr>
        <w:t xml:space="preserve"> </w:t>
      </w:r>
      <w:r w:rsidR="007B77AF" w:rsidRPr="00E93337">
        <w:rPr>
          <w:sz w:val="28"/>
          <w:szCs w:val="28"/>
        </w:rPr>
        <w:t xml:space="preserve">Ls </w:t>
      </w:r>
      <w:r w:rsidR="00320DBB" w:rsidRPr="00E93337">
        <w:rPr>
          <w:sz w:val="28"/>
          <w:szCs w:val="28"/>
        </w:rPr>
        <w:t>109</w:t>
      </w:r>
      <w:r w:rsidR="00E93337" w:rsidRPr="00E93337">
        <w:rPr>
          <w:sz w:val="28"/>
          <w:szCs w:val="28"/>
        </w:rPr>
        <w:t> </w:t>
      </w:r>
      <w:r w:rsidR="00320DBB" w:rsidRPr="00E93337">
        <w:rPr>
          <w:sz w:val="28"/>
          <w:szCs w:val="28"/>
        </w:rPr>
        <w:t>780</w:t>
      </w:r>
      <w:r w:rsidR="00E93337" w:rsidRPr="00E93337">
        <w:rPr>
          <w:sz w:val="28"/>
          <w:szCs w:val="28"/>
        </w:rPr>
        <w:t xml:space="preserve"> lati</w:t>
      </w:r>
      <w:r w:rsidR="00031B79">
        <w:rPr>
          <w:sz w:val="28"/>
          <w:szCs w:val="28"/>
        </w:rPr>
        <w:t>)</w:t>
      </w:r>
      <w:r w:rsidR="00320DBB" w:rsidRPr="00E93337">
        <w:rPr>
          <w:sz w:val="28"/>
          <w:szCs w:val="28"/>
        </w:rPr>
        <w:t>;</w:t>
      </w:r>
    </w:p>
    <w:p w:rsidR="004D1F12" w:rsidRPr="00E93337" w:rsidRDefault="00EE1806" w:rsidP="006C256A">
      <w:pPr>
        <w:ind w:firstLine="720"/>
        <w:jc w:val="both"/>
        <w:rPr>
          <w:sz w:val="28"/>
          <w:szCs w:val="28"/>
        </w:rPr>
      </w:pPr>
      <w:r w:rsidRPr="00704651">
        <w:rPr>
          <w:sz w:val="28"/>
          <w:szCs w:val="28"/>
        </w:rPr>
        <w:t>5</w:t>
      </w:r>
      <w:r w:rsidR="004D1F12" w:rsidRPr="00704651">
        <w:rPr>
          <w:sz w:val="28"/>
          <w:szCs w:val="28"/>
        </w:rPr>
        <w:t xml:space="preserve">) </w:t>
      </w:r>
      <w:r w:rsidR="004D1F12" w:rsidRPr="00E93337">
        <w:rPr>
          <w:sz w:val="28"/>
          <w:szCs w:val="28"/>
        </w:rPr>
        <w:t xml:space="preserve">apmaksāt medicīniskās rehabilitācijas kursu vienu reizi gadā IEM un </w:t>
      </w:r>
      <w:proofErr w:type="spellStart"/>
      <w:r w:rsidR="004D1F12" w:rsidRPr="00E93337">
        <w:rPr>
          <w:sz w:val="28"/>
          <w:szCs w:val="28"/>
        </w:rPr>
        <w:t>IeVP</w:t>
      </w:r>
      <w:proofErr w:type="spellEnd"/>
      <w:r w:rsidR="004D1F12" w:rsidRPr="00E93337">
        <w:rPr>
          <w:sz w:val="28"/>
          <w:szCs w:val="28"/>
        </w:rPr>
        <w:t xml:space="preserve"> amatpersonām pēc</w:t>
      </w:r>
      <w:r w:rsidR="004C4013" w:rsidRPr="00E93337">
        <w:rPr>
          <w:sz w:val="28"/>
          <w:szCs w:val="28"/>
        </w:rPr>
        <w:t xml:space="preserve"> </w:t>
      </w:r>
      <w:r w:rsidR="004D1F12" w:rsidRPr="00E93337">
        <w:rPr>
          <w:sz w:val="28"/>
          <w:szCs w:val="28"/>
        </w:rPr>
        <w:t>nelaimes gadījumiem darbā (papildu nepieciešamais finansējums – Ls 70</w:t>
      </w:r>
      <w:r w:rsidR="00E93337">
        <w:rPr>
          <w:sz w:val="28"/>
          <w:szCs w:val="28"/>
        </w:rPr>
        <w:t> </w:t>
      </w:r>
      <w:r w:rsidR="004D1F12" w:rsidRPr="00E93337">
        <w:rPr>
          <w:sz w:val="28"/>
          <w:szCs w:val="28"/>
        </w:rPr>
        <w:t>000</w:t>
      </w:r>
      <w:r w:rsidR="00E93337">
        <w:rPr>
          <w:sz w:val="28"/>
          <w:szCs w:val="28"/>
        </w:rPr>
        <w:t xml:space="preserve"> lati</w:t>
      </w:r>
      <w:r w:rsidR="00031B79">
        <w:rPr>
          <w:sz w:val="28"/>
          <w:szCs w:val="28"/>
        </w:rPr>
        <w:t>)</w:t>
      </w:r>
      <w:r w:rsidR="004D1F12" w:rsidRPr="00E93337">
        <w:rPr>
          <w:sz w:val="28"/>
          <w:szCs w:val="28"/>
        </w:rPr>
        <w:t>;</w:t>
      </w:r>
    </w:p>
    <w:p w:rsidR="00320DBB" w:rsidRPr="00E93337" w:rsidRDefault="00EE1806" w:rsidP="00213C9E">
      <w:pPr>
        <w:ind w:firstLine="720"/>
        <w:jc w:val="both"/>
        <w:rPr>
          <w:sz w:val="28"/>
          <w:szCs w:val="28"/>
        </w:rPr>
      </w:pPr>
      <w:r w:rsidRPr="00704651">
        <w:rPr>
          <w:sz w:val="28"/>
          <w:szCs w:val="28"/>
        </w:rPr>
        <w:t>6</w:t>
      </w:r>
      <w:r w:rsidR="00320DBB" w:rsidRPr="00704651">
        <w:rPr>
          <w:sz w:val="28"/>
          <w:szCs w:val="28"/>
        </w:rPr>
        <w:t xml:space="preserve">) </w:t>
      </w:r>
      <w:r w:rsidR="00320DBB" w:rsidRPr="00E93337">
        <w:rPr>
          <w:sz w:val="28"/>
          <w:szCs w:val="28"/>
        </w:rPr>
        <w:t xml:space="preserve">izveidot psiholoģiskā atbalsta dienestu, kur </w:t>
      </w:r>
      <w:r w:rsidR="007B77AF" w:rsidRPr="00E93337">
        <w:rPr>
          <w:sz w:val="28"/>
          <w:szCs w:val="28"/>
        </w:rPr>
        <w:t xml:space="preserve">IEM un </w:t>
      </w:r>
      <w:proofErr w:type="spellStart"/>
      <w:r w:rsidR="007B77AF" w:rsidRPr="00E93337">
        <w:rPr>
          <w:sz w:val="28"/>
          <w:szCs w:val="28"/>
        </w:rPr>
        <w:t>IeVP</w:t>
      </w:r>
      <w:proofErr w:type="spellEnd"/>
      <w:r w:rsidR="007B77AF" w:rsidRPr="00E93337">
        <w:rPr>
          <w:sz w:val="28"/>
          <w:szCs w:val="28"/>
        </w:rPr>
        <w:t xml:space="preserve"> </w:t>
      </w:r>
      <w:r w:rsidR="00320DBB" w:rsidRPr="00E93337">
        <w:rPr>
          <w:sz w:val="28"/>
          <w:szCs w:val="28"/>
        </w:rPr>
        <w:t>amatpersonas var griezties pēc psiholoģiskās palīdzības pēc krīzes situācijām un nepieciešamības gadījumā nodrošinot speciālistu izbraukumu uz notikuma vietām (papildu nepieciešamais finansējums</w:t>
      </w:r>
      <w:r w:rsidR="007B77AF" w:rsidRPr="00E93337">
        <w:rPr>
          <w:sz w:val="28"/>
          <w:szCs w:val="28"/>
        </w:rPr>
        <w:t xml:space="preserve"> –</w:t>
      </w:r>
      <w:r w:rsidR="00320DBB" w:rsidRPr="00E93337">
        <w:rPr>
          <w:sz w:val="28"/>
          <w:szCs w:val="28"/>
        </w:rPr>
        <w:t xml:space="preserve"> </w:t>
      </w:r>
      <w:r w:rsidR="007B77AF" w:rsidRPr="00E93337">
        <w:rPr>
          <w:sz w:val="28"/>
          <w:szCs w:val="28"/>
        </w:rPr>
        <w:t xml:space="preserve">Ls </w:t>
      </w:r>
      <w:r w:rsidR="00320DBB" w:rsidRPr="00E93337">
        <w:rPr>
          <w:sz w:val="28"/>
          <w:szCs w:val="28"/>
        </w:rPr>
        <w:t>85</w:t>
      </w:r>
      <w:r w:rsidR="00E93337">
        <w:rPr>
          <w:sz w:val="28"/>
          <w:szCs w:val="28"/>
        </w:rPr>
        <w:t> </w:t>
      </w:r>
      <w:r w:rsidR="00320DBB" w:rsidRPr="00E93337">
        <w:rPr>
          <w:sz w:val="28"/>
          <w:szCs w:val="28"/>
        </w:rPr>
        <w:t>539</w:t>
      </w:r>
      <w:r w:rsidR="00E93337">
        <w:rPr>
          <w:sz w:val="28"/>
          <w:szCs w:val="28"/>
        </w:rPr>
        <w:t xml:space="preserve"> lati</w:t>
      </w:r>
      <w:r w:rsidR="00320DBB" w:rsidRPr="00E93337">
        <w:rPr>
          <w:sz w:val="28"/>
          <w:szCs w:val="28"/>
        </w:rPr>
        <w:t>);</w:t>
      </w:r>
    </w:p>
    <w:p w:rsidR="00320DBB" w:rsidRPr="00E93337" w:rsidRDefault="00EE1806" w:rsidP="00213C9E">
      <w:pPr>
        <w:ind w:firstLine="720"/>
        <w:jc w:val="both"/>
        <w:rPr>
          <w:sz w:val="28"/>
          <w:szCs w:val="28"/>
        </w:rPr>
      </w:pPr>
      <w:r w:rsidRPr="00704651">
        <w:rPr>
          <w:sz w:val="28"/>
          <w:szCs w:val="28"/>
        </w:rPr>
        <w:t>7</w:t>
      </w:r>
      <w:r w:rsidR="00320DBB" w:rsidRPr="00704651">
        <w:rPr>
          <w:sz w:val="28"/>
          <w:szCs w:val="28"/>
        </w:rPr>
        <w:t xml:space="preserve">) </w:t>
      </w:r>
      <w:r w:rsidR="00320DBB" w:rsidRPr="00E93337">
        <w:rPr>
          <w:sz w:val="28"/>
          <w:szCs w:val="28"/>
        </w:rPr>
        <w:t>apmaksāt veselības aprūpes izdevumus bijušajām amatpersonām, kuras no dienesta atvaļinātas veselības stāvokļa dēļ un veselības bojājumus guvušas, pildot dienesta pienākumus (papildu nepieciešamais finansējums 150</w:t>
      </w:r>
      <w:r w:rsidR="00E93337">
        <w:rPr>
          <w:sz w:val="28"/>
          <w:szCs w:val="28"/>
        </w:rPr>
        <w:t> </w:t>
      </w:r>
      <w:r w:rsidR="00320DBB" w:rsidRPr="00E93337">
        <w:rPr>
          <w:sz w:val="28"/>
          <w:szCs w:val="28"/>
        </w:rPr>
        <w:t>000</w:t>
      </w:r>
      <w:r w:rsidR="00E93337">
        <w:rPr>
          <w:sz w:val="28"/>
          <w:szCs w:val="28"/>
        </w:rPr>
        <w:t xml:space="preserve"> lati</w:t>
      </w:r>
      <w:r w:rsidR="00320DBB" w:rsidRPr="00E93337">
        <w:rPr>
          <w:sz w:val="28"/>
          <w:szCs w:val="28"/>
        </w:rPr>
        <w:t>);</w:t>
      </w:r>
    </w:p>
    <w:p w:rsidR="00320DBB" w:rsidRPr="00C9327C" w:rsidRDefault="00EE1806" w:rsidP="00213C9E">
      <w:pPr>
        <w:ind w:firstLine="720"/>
        <w:jc w:val="both"/>
        <w:rPr>
          <w:sz w:val="28"/>
          <w:szCs w:val="28"/>
        </w:rPr>
      </w:pPr>
      <w:r w:rsidRPr="00704651">
        <w:rPr>
          <w:sz w:val="28"/>
          <w:szCs w:val="28"/>
        </w:rPr>
        <w:t>8</w:t>
      </w:r>
      <w:r w:rsidR="00320DBB" w:rsidRPr="00704651">
        <w:rPr>
          <w:sz w:val="28"/>
          <w:szCs w:val="28"/>
        </w:rPr>
        <w:t xml:space="preserve">) </w:t>
      </w:r>
      <w:r w:rsidR="00320DBB" w:rsidRPr="00C9327C">
        <w:rPr>
          <w:sz w:val="28"/>
          <w:szCs w:val="28"/>
        </w:rPr>
        <w:t xml:space="preserve">kompensēt amatpersonām zobārstniecības izdevumus ar limitu līdz </w:t>
      </w:r>
      <w:r w:rsidR="007B77AF" w:rsidRPr="00C9327C">
        <w:rPr>
          <w:sz w:val="28"/>
          <w:szCs w:val="28"/>
        </w:rPr>
        <w:t xml:space="preserve">Ls </w:t>
      </w:r>
      <w:r w:rsidR="00320DBB" w:rsidRPr="00C9327C">
        <w:rPr>
          <w:sz w:val="28"/>
          <w:szCs w:val="28"/>
        </w:rPr>
        <w:t>50 gadā (papildu nepieciešamais finansējums</w:t>
      </w:r>
      <w:r w:rsidR="007B77AF" w:rsidRPr="00C9327C">
        <w:rPr>
          <w:sz w:val="28"/>
          <w:szCs w:val="28"/>
        </w:rPr>
        <w:t xml:space="preserve"> –</w:t>
      </w:r>
      <w:r w:rsidR="00320DBB" w:rsidRPr="00C9327C">
        <w:rPr>
          <w:sz w:val="28"/>
          <w:szCs w:val="28"/>
        </w:rPr>
        <w:t xml:space="preserve"> </w:t>
      </w:r>
      <w:r w:rsidR="007B77AF" w:rsidRPr="00C9327C">
        <w:rPr>
          <w:sz w:val="28"/>
          <w:szCs w:val="28"/>
        </w:rPr>
        <w:t xml:space="preserve">Ls </w:t>
      </w:r>
      <w:r w:rsidR="00320DBB" w:rsidRPr="00C9327C">
        <w:rPr>
          <w:sz w:val="28"/>
          <w:szCs w:val="28"/>
        </w:rPr>
        <w:t>225 000</w:t>
      </w:r>
      <w:r w:rsidR="00625642" w:rsidRPr="00C9327C">
        <w:rPr>
          <w:sz w:val="28"/>
          <w:szCs w:val="28"/>
        </w:rPr>
        <w:t xml:space="preserve"> </w:t>
      </w:r>
      <w:r w:rsidR="00C9327C" w:rsidRPr="00C9327C">
        <w:rPr>
          <w:sz w:val="28"/>
          <w:szCs w:val="28"/>
        </w:rPr>
        <w:t>lati</w:t>
      </w:r>
      <w:r w:rsidR="00320DBB" w:rsidRPr="00C9327C">
        <w:rPr>
          <w:sz w:val="28"/>
          <w:szCs w:val="28"/>
        </w:rPr>
        <w:t>);</w:t>
      </w:r>
    </w:p>
    <w:p w:rsidR="00320DBB" w:rsidRPr="00704651" w:rsidRDefault="00EE1806" w:rsidP="00213C9E">
      <w:pPr>
        <w:ind w:firstLine="720"/>
        <w:jc w:val="both"/>
        <w:rPr>
          <w:sz w:val="28"/>
          <w:szCs w:val="28"/>
        </w:rPr>
      </w:pPr>
      <w:r w:rsidRPr="00704651">
        <w:rPr>
          <w:sz w:val="28"/>
          <w:szCs w:val="28"/>
        </w:rPr>
        <w:t>9</w:t>
      </w:r>
      <w:r w:rsidR="00320DBB" w:rsidRPr="00704651">
        <w:rPr>
          <w:sz w:val="28"/>
          <w:szCs w:val="28"/>
        </w:rPr>
        <w:t xml:space="preserve">) </w:t>
      </w:r>
      <w:r w:rsidR="00320DBB" w:rsidRPr="00C9327C">
        <w:rPr>
          <w:sz w:val="28"/>
          <w:szCs w:val="28"/>
        </w:rPr>
        <w:t xml:space="preserve">medikamentu iegādes izdevumus līdz </w:t>
      </w:r>
      <w:r w:rsidR="007B77AF" w:rsidRPr="00C9327C">
        <w:rPr>
          <w:sz w:val="28"/>
          <w:szCs w:val="28"/>
        </w:rPr>
        <w:t xml:space="preserve">Ls </w:t>
      </w:r>
      <w:r w:rsidR="00320DBB" w:rsidRPr="00C9327C">
        <w:rPr>
          <w:sz w:val="28"/>
          <w:szCs w:val="28"/>
        </w:rPr>
        <w:t>30 gadā (papildu nepieciešamais finansējums</w:t>
      </w:r>
      <w:r w:rsidR="007B77AF" w:rsidRPr="00C9327C">
        <w:rPr>
          <w:sz w:val="28"/>
          <w:szCs w:val="28"/>
        </w:rPr>
        <w:t xml:space="preserve"> –</w:t>
      </w:r>
      <w:r w:rsidR="00320DBB" w:rsidRPr="00C9327C">
        <w:rPr>
          <w:sz w:val="28"/>
          <w:szCs w:val="28"/>
        </w:rPr>
        <w:t xml:space="preserve"> 112 500</w:t>
      </w:r>
      <w:r w:rsidR="00C9327C">
        <w:rPr>
          <w:sz w:val="28"/>
          <w:szCs w:val="28"/>
        </w:rPr>
        <w:t xml:space="preserve"> lati</w:t>
      </w:r>
      <w:r w:rsidR="00320DBB" w:rsidRPr="00C9327C">
        <w:rPr>
          <w:sz w:val="28"/>
          <w:szCs w:val="28"/>
        </w:rPr>
        <w:t>)</w:t>
      </w:r>
      <w:r w:rsidR="00C9327C">
        <w:rPr>
          <w:sz w:val="28"/>
          <w:szCs w:val="28"/>
        </w:rPr>
        <w:t>.</w:t>
      </w:r>
    </w:p>
    <w:p w:rsidR="00320DBB" w:rsidRPr="00704651" w:rsidRDefault="00320DBB" w:rsidP="00320DBB">
      <w:pPr>
        <w:jc w:val="both"/>
        <w:rPr>
          <w:sz w:val="28"/>
          <w:szCs w:val="28"/>
        </w:rPr>
      </w:pPr>
    </w:p>
    <w:p w:rsidR="00320DBB" w:rsidRPr="00704651" w:rsidRDefault="006B1B27" w:rsidP="00370EA0">
      <w:pPr>
        <w:ind w:firstLine="720"/>
        <w:jc w:val="both"/>
        <w:rPr>
          <w:sz w:val="28"/>
          <w:szCs w:val="28"/>
        </w:rPr>
      </w:pPr>
      <w:r w:rsidRPr="00704651">
        <w:rPr>
          <w:b/>
          <w:sz w:val="28"/>
          <w:szCs w:val="28"/>
        </w:rPr>
        <w:lastRenderedPageBreak/>
        <w:t xml:space="preserve">2. </w:t>
      </w:r>
      <w:r w:rsidR="00320DBB" w:rsidRPr="00704651">
        <w:rPr>
          <w:sz w:val="28"/>
          <w:szCs w:val="28"/>
        </w:rPr>
        <w:t xml:space="preserve">Pabalstu izmaksas nosacījumu pārskatīšana, ja </w:t>
      </w:r>
      <w:r w:rsidR="00203FCD" w:rsidRPr="00704651">
        <w:rPr>
          <w:sz w:val="28"/>
          <w:szCs w:val="28"/>
        </w:rPr>
        <w:t xml:space="preserve">IEM un </w:t>
      </w:r>
      <w:proofErr w:type="spellStart"/>
      <w:r w:rsidR="00203FCD" w:rsidRPr="00704651">
        <w:rPr>
          <w:sz w:val="28"/>
          <w:szCs w:val="28"/>
        </w:rPr>
        <w:t>IeVP</w:t>
      </w:r>
      <w:proofErr w:type="spellEnd"/>
      <w:r w:rsidR="00203FCD" w:rsidRPr="00704651">
        <w:rPr>
          <w:sz w:val="28"/>
          <w:szCs w:val="28"/>
        </w:rPr>
        <w:t xml:space="preserve"> </w:t>
      </w:r>
      <w:r w:rsidR="00320DBB" w:rsidRPr="00704651">
        <w:rPr>
          <w:sz w:val="28"/>
          <w:szCs w:val="28"/>
        </w:rPr>
        <w:t xml:space="preserve">amatpersona, kura, pildot ar dzīvības vai veselības apdraudējumu (risku) saistītus dienesta pienākumus, ir cietusi nelaimes gadījumā un guvusi ievainojumu vai sakropļojumu vai kuras veselībai nodarīts citāds kaitējums </w:t>
      </w:r>
      <w:r w:rsidR="002E3195" w:rsidRPr="00704651">
        <w:rPr>
          <w:sz w:val="28"/>
          <w:szCs w:val="28"/>
        </w:rPr>
        <w:t>(nav nepieciešams papildu finansējums).</w:t>
      </w:r>
    </w:p>
    <w:p w:rsidR="00320DBB" w:rsidRPr="00704651" w:rsidRDefault="00320DBB" w:rsidP="00320DBB">
      <w:pPr>
        <w:jc w:val="both"/>
        <w:rPr>
          <w:sz w:val="28"/>
          <w:szCs w:val="28"/>
        </w:rPr>
      </w:pPr>
      <w:r w:rsidRPr="00704651">
        <w:rPr>
          <w:sz w:val="28"/>
          <w:szCs w:val="28"/>
        </w:rPr>
        <w:tab/>
        <w:t xml:space="preserve">Minētā prioritāte ietver sevī pasākumu kopumu, kuri ir vērsti uz </w:t>
      </w:r>
      <w:r w:rsidR="00203FCD" w:rsidRPr="00704651">
        <w:rPr>
          <w:sz w:val="28"/>
          <w:szCs w:val="28"/>
        </w:rPr>
        <w:t xml:space="preserve">IEM un </w:t>
      </w:r>
      <w:proofErr w:type="spellStart"/>
      <w:r w:rsidR="00203FCD" w:rsidRPr="00704651">
        <w:rPr>
          <w:sz w:val="28"/>
          <w:szCs w:val="28"/>
        </w:rPr>
        <w:t>IeVP</w:t>
      </w:r>
      <w:proofErr w:type="spellEnd"/>
      <w:r w:rsidR="00203FCD" w:rsidRPr="00704651">
        <w:rPr>
          <w:sz w:val="28"/>
          <w:szCs w:val="28"/>
        </w:rPr>
        <w:t xml:space="preserve"> </w:t>
      </w:r>
      <w:r w:rsidRPr="00704651">
        <w:rPr>
          <w:sz w:val="28"/>
          <w:szCs w:val="28"/>
        </w:rPr>
        <w:t>amatpersonām noteikto pabalstu apmēru pārskatīšanu, atsakoties no to piesaistes mēnešalgai, bet gan nosakot pabalstus konkrētos apmēros. Papildus pārskatīt pabalstu apmērus amatpersonām ar speciālajām dienesta pakāpēm, kuras ir cietušas nelaimes gadījumā un guvušas ievainojumu vai sakropļojumu</w:t>
      </w:r>
      <w:r w:rsidR="00717A61" w:rsidRPr="00704651">
        <w:rPr>
          <w:sz w:val="28"/>
          <w:szCs w:val="28"/>
        </w:rPr>
        <w:t xml:space="preserve"> (palielināt pabalsta apmēru I grupas invalīdam no Ls 30 000 uz Ls 50 000),</w:t>
      </w:r>
      <w:r w:rsidRPr="00704651">
        <w:rPr>
          <w:sz w:val="28"/>
          <w:szCs w:val="28"/>
        </w:rPr>
        <w:t xml:space="preserve"> kā arī pabalstu amatpersonas nāves gadījumā.</w:t>
      </w:r>
    </w:p>
    <w:p w:rsidR="00320DBB" w:rsidRPr="00704651" w:rsidRDefault="00320DBB" w:rsidP="00320DBB">
      <w:pPr>
        <w:jc w:val="both"/>
        <w:rPr>
          <w:sz w:val="28"/>
          <w:szCs w:val="28"/>
        </w:rPr>
      </w:pPr>
    </w:p>
    <w:p w:rsidR="00320DBB" w:rsidRPr="00704651" w:rsidRDefault="006B1B27" w:rsidP="00370EA0">
      <w:pPr>
        <w:ind w:firstLine="720"/>
        <w:jc w:val="both"/>
        <w:rPr>
          <w:sz w:val="28"/>
          <w:szCs w:val="28"/>
        </w:rPr>
      </w:pPr>
      <w:r w:rsidRPr="00704651">
        <w:rPr>
          <w:b/>
          <w:sz w:val="28"/>
          <w:szCs w:val="28"/>
        </w:rPr>
        <w:t xml:space="preserve">3. </w:t>
      </w:r>
      <w:r w:rsidR="00320DBB" w:rsidRPr="00704651">
        <w:rPr>
          <w:sz w:val="28"/>
          <w:szCs w:val="28"/>
        </w:rPr>
        <w:t xml:space="preserve">Atjaunot izdienas pabalsta izmaksu </w:t>
      </w:r>
      <w:r w:rsidR="00BA2A45" w:rsidRPr="00704651">
        <w:rPr>
          <w:sz w:val="28"/>
          <w:szCs w:val="28"/>
        </w:rPr>
        <w:t xml:space="preserve">IEM un </w:t>
      </w:r>
      <w:proofErr w:type="spellStart"/>
      <w:r w:rsidR="00BA2A45" w:rsidRPr="00704651">
        <w:rPr>
          <w:sz w:val="28"/>
          <w:szCs w:val="28"/>
        </w:rPr>
        <w:t>IeVP</w:t>
      </w:r>
      <w:proofErr w:type="spellEnd"/>
      <w:r w:rsidR="00BA2A45" w:rsidRPr="00704651">
        <w:rPr>
          <w:sz w:val="28"/>
          <w:szCs w:val="28"/>
        </w:rPr>
        <w:t xml:space="preserve"> </w:t>
      </w:r>
      <w:r w:rsidR="00320DBB" w:rsidRPr="00704651">
        <w:rPr>
          <w:sz w:val="28"/>
          <w:szCs w:val="28"/>
        </w:rPr>
        <w:t>amatpersonām ik pēc pieciem nodienētiem gadiem</w:t>
      </w:r>
      <w:r w:rsidR="00BA2A45" w:rsidRPr="00704651">
        <w:rPr>
          <w:sz w:val="28"/>
          <w:szCs w:val="28"/>
        </w:rPr>
        <w:t>.</w:t>
      </w:r>
      <w:r w:rsidR="00320DBB" w:rsidRPr="00704651">
        <w:rPr>
          <w:sz w:val="28"/>
          <w:szCs w:val="28"/>
        </w:rPr>
        <w:t xml:space="preserve"> </w:t>
      </w:r>
      <w:r w:rsidR="00BA2A45" w:rsidRPr="00704651">
        <w:rPr>
          <w:sz w:val="28"/>
          <w:szCs w:val="28"/>
        </w:rPr>
        <w:t>P</w:t>
      </w:r>
      <w:r w:rsidR="00320DBB" w:rsidRPr="00704651">
        <w:rPr>
          <w:sz w:val="28"/>
          <w:szCs w:val="28"/>
        </w:rPr>
        <w:t xml:space="preserve">apildus nepieciešamais finansējums </w:t>
      </w:r>
      <w:r w:rsidR="00BA2A45" w:rsidRPr="00704651">
        <w:rPr>
          <w:sz w:val="28"/>
          <w:szCs w:val="28"/>
        </w:rPr>
        <w:t xml:space="preserve">Ls </w:t>
      </w:r>
      <w:r w:rsidR="00320DBB" w:rsidRPr="00704651">
        <w:rPr>
          <w:sz w:val="28"/>
          <w:szCs w:val="28"/>
        </w:rPr>
        <w:t>20 638 649 lati.</w:t>
      </w:r>
    </w:p>
    <w:p w:rsidR="00320DBB" w:rsidRPr="00704651" w:rsidRDefault="00320DBB" w:rsidP="00320DBB">
      <w:pPr>
        <w:jc w:val="both"/>
        <w:rPr>
          <w:sz w:val="28"/>
          <w:szCs w:val="28"/>
        </w:rPr>
      </w:pPr>
      <w:r w:rsidRPr="00704651">
        <w:rPr>
          <w:sz w:val="28"/>
          <w:szCs w:val="28"/>
        </w:rPr>
        <w:tab/>
      </w:r>
    </w:p>
    <w:p w:rsidR="00320DBB" w:rsidRPr="00704651" w:rsidRDefault="006B1B27" w:rsidP="00370EA0">
      <w:pPr>
        <w:ind w:firstLine="720"/>
        <w:jc w:val="both"/>
        <w:rPr>
          <w:sz w:val="28"/>
          <w:szCs w:val="28"/>
        </w:rPr>
      </w:pPr>
      <w:r w:rsidRPr="00704651">
        <w:rPr>
          <w:b/>
          <w:sz w:val="28"/>
          <w:szCs w:val="28"/>
        </w:rPr>
        <w:t>4.</w:t>
      </w:r>
      <w:r w:rsidR="00320DBB" w:rsidRPr="00704651">
        <w:rPr>
          <w:sz w:val="28"/>
          <w:szCs w:val="28"/>
        </w:rPr>
        <w:t>Amatpersonu ar speciālo dienesta pakāpi rotācijas principa nodrošināšana (papildus nepieciešamā finansējuma apmēra aprēķins nav veikts)</w:t>
      </w:r>
      <w:r w:rsidRPr="00704651">
        <w:rPr>
          <w:sz w:val="28"/>
          <w:szCs w:val="28"/>
        </w:rPr>
        <w:t>.</w:t>
      </w:r>
    </w:p>
    <w:p w:rsidR="00320DBB" w:rsidRPr="00704651" w:rsidRDefault="006B1B27" w:rsidP="00C10644">
      <w:pPr>
        <w:ind w:firstLine="720"/>
        <w:jc w:val="both"/>
        <w:rPr>
          <w:sz w:val="28"/>
          <w:szCs w:val="28"/>
        </w:rPr>
      </w:pPr>
      <w:r w:rsidRPr="00704651">
        <w:rPr>
          <w:sz w:val="28"/>
          <w:szCs w:val="28"/>
        </w:rPr>
        <w:t>Šobrīd</w:t>
      </w:r>
      <w:r w:rsidR="00320DBB" w:rsidRPr="00704651">
        <w:rPr>
          <w:sz w:val="28"/>
          <w:szCs w:val="28"/>
        </w:rPr>
        <w:t xml:space="preserve"> </w:t>
      </w:r>
      <w:r w:rsidRPr="00704651">
        <w:rPr>
          <w:sz w:val="28"/>
          <w:szCs w:val="28"/>
        </w:rPr>
        <w:t xml:space="preserve">IEM un </w:t>
      </w:r>
      <w:proofErr w:type="spellStart"/>
      <w:r w:rsidRPr="00704651">
        <w:rPr>
          <w:sz w:val="28"/>
          <w:szCs w:val="28"/>
        </w:rPr>
        <w:t>IeVP</w:t>
      </w:r>
      <w:proofErr w:type="spellEnd"/>
      <w:r w:rsidRPr="00704651">
        <w:rPr>
          <w:sz w:val="28"/>
          <w:szCs w:val="28"/>
        </w:rPr>
        <w:t xml:space="preserve"> </w:t>
      </w:r>
      <w:r w:rsidR="00320DBB" w:rsidRPr="00704651">
        <w:rPr>
          <w:sz w:val="28"/>
          <w:szCs w:val="28"/>
        </w:rPr>
        <w:t xml:space="preserve">amatpersonu pārcelšanas gadījumu skaits un izdevumi ir nelieli. Pašreiz </w:t>
      </w:r>
      <w:r w:rsidR="00370EA0" w:rsidRPr="00704651">
        <w:rPr>
          <w:sz w:val="28"/>
          <w:szCs w:val="28"/>
        </w:rPr>
        <w:t xml:space="preserve">IEM un </w:t>
      </w:r>
      <w:proofErr w:type="spellStart"/>
      <w:r w:rsidR="00370EA0" w:rsidRPr="00704651">
        <w:rPr>
          <w:sz w:val="28"/>
          <w:szCs w:val="28"/>
        </w:rPr>
        <w:t>IeVP</w:t>
      </w:r>
      <w:proofErr w:type="spellEnd"/>
      <w:r w:rsidR="00370EA0" w:rsidRPr="00704651">
        <w:rPr>
          <w:sz w:val="28"/>
          <w:szCs w:val="28"/>
        </w:rPr>
        <w:t xml:space="preserve"> </w:t>
      </w:r>
      <w:r w:rsidR="00320DBB" w:rsidRPr="00704651">
        <w:rPr>
          <w:sz w:val="28"/>
          <w:szCs w:val="28"/>
        </w:rPr>
        <w:t>amatpersonu rotācija netiek nodrošināta pietiekamā apmērā nevienā no dienestiem ierobežotā finansējuma dēļ, līdz ar to</w:t>
      </w:r>
      <w:r w:rsidR="00370EA0" w:rsidRPr="00704651">
        <w:rPr>
          <w:sz w:val="28"/>
          <w:szCs w:val="28"/>
        </w:rPr>
        <w:t>,</w:t>
      </w:r>
      <w:r w:rsidR="00320DBB" w:rsidRPr="00704651">
        <w:rPr>
          <w:sz w:val="28"/>
          <w:szCs w:val="28"/>
        </w:rPr>
        <w:t xml:space="preserve"> lai būtu iespējams nodrošināt amatpersonu rotāciju</w:t>
      </w:r>
      <w:r w:rsidR="00370EA0" w:rsidRPr="00704651">
        <w:rPr>
          <w:sz w:val="28"/>
          <w:szCs w:val="28"/>
        </w:rPr>
        <w:t>,</w:t>
      </w:r>
      <w:r w:rsidR="00320DBB" w:rsidRPr="00704651">
        <w:rPr>
          <w:sz w:val="28"/>
          <w:szCs w:val="28"/>
        </w:rPr>
        <w:t xml:space="preserve"> kā galvenais mērķis ir papildus finanšu līdzekļu piešķiršana. Vienlaikus ir nepieciešams pārskatīt kompensāciju apmērus </w:t>
      </w:r>
      <w:r w:rsidR="00370EA0" w:rsidRPr="00704651">
        <w:rPr>
          <w:sz w:val="28"/>
          <w:szCs w:val="28"/>
        </w:rPr>
        <w:t xml:space="preserve">IEM un </w:t>
      </w:r>
      <w:proofErr w:type="spellStart"/>
      <w:r w:rsidR="00370EA0" w:rsidRPr="00704651">
        <w:rPr>
          <w:sz w:val="28"/>
          <w:szCs w:val="28"/>
        </w:rPr>
        <w:t>IeVP</w:t>
      </w:r>
      <w:proofErr w:type="spellEnd"/>
      <w:r w:rsidR="00370EA0" w:rsidRPr="00704651">
        <w:rPr>
          <w:sz w:val="28"/>
          <w:szCs w:val="28"/>
        </w:rPr>
        <w:t xml:space="preserve"> </w:t>
      </w:r>
      <w:r w:rsidR="00320DBB" w:rsidRPr="00704651">
        <w:rPr>
          <w:sz w:val="28"/>
          <w:szCs w:val="28"/>
        </w:rPr>
        <w:t xml:space="preserve">amatpersonām, kuras tiek pārceltas uz citu reģionu – it sevišķi, ja </w:t>
      </w:r>
      <w:r w:rsidR="00370EA0" w:rsidRPr="00704651">
        <w:rPr>
          <w:sz w:val="28"/>
          <w:szCs w:val="28"/>
        </w:rPr>
        <w:t>viņas</w:t>
      </w:r>
      <w:r w:rsidR="00320DBB" w:rsidRPr="00704651">
        <w:rPr>
          <w:sz w:val="28"/>
          <w:szCs w:val="28"/>
        </w:rPr>
        <w:t xml:space="preserve"> tiek pārceltas dienestā uz Rīgu. Ilgtermiņā pārcelšanas (rotācijas) gadījumu skaitam būtu jāpieaug, jo tas stimulē dienestu darbības uzlabošanu, kā arī korupcijas risku mazināšanu.</w:t>
      </w:r>
    </w:p>
    <w:p w:rsidR="00320DBB" w:rsidRPr="00704651" w:rsidRDefault="00320DBB" w:rsidP="00320DBB">
      <w:pPr>
        <w:jc w:val="both"/>
        <w:rPr>
          <w:strike/>
          <w:sz w:val="28"/>
          <w:szCs w:val="28"/>
        </w:rPr>
      </w:pPr>
    </w:p>
    <w:p w:rsidR="009C0FED" w:rsidRPr="00704651" w:rsidRDefault="00320DBB" w:rsidP="0047470F">
      <w:pPr>
        <w:pStyle w:val="ListParagraph"/>
        <w:numPr>
          <w:ilvl w:val="0"/>
          <w:numId w:val="4"/>
        </w:numPr>
        <w:rPr>
          <w:sz w:val="28"/>
          <w:szCs w:val="28"/>
        </w:rPr>
      </w:pPr>
      <w:r w:rsidRPr="00704651">
        <w:rPr>
          <w:b/>
          <w:sz w:val="28"/>
          <w:szCs w:val="28"/>
        </w:rPr>
        <w:t>Valsts ieņēmumu dienest</w:t>
      </w:r>
      <w:r w:rsidR="009C0FED" w:rsidRPr="00704651">
        <w:rPr>
          <w:b/>
          <w:sz w:val="28"/>
          <w:szCs w:val="28"/>
        </w:rPr>
        <w:t xml:space="preserve">a </w:t>
      </w:r>
      <w:r w:rsidR="009C0FED" w:rsidRPr="00704651">
        <w:rPr>
          <w:sz w:val="28"/>
          <w:szCs w:val="28"/>
        </w:rPr>
        <w:t>izvirzītā</w:t>
      </w:r>
      <w:r w:rsidRPr="00704651">
        <w:rPr>
          <w:sz w:val="28"/>
          <w:szCs w:val="28"/>
        </w:rPr>
        <w:t xml:space="preserve"> prioritāt</w:t>
      </w:r>
      <w:r w:rsidR="009C0FED" w:rsidRPr="00704651">
        <w:rPr>
          <w:sz w:val="28"/>
          <w:szCs w:val="28"/>
        </w:rPr>
        <w:t>e</w:t>
      </w:r>
      <w:r w:rsidRPr="00704651">
        <w:rPr>
          <w:sz w:val="28"/>
          <w:szCs w:val="28"/>
        </w:rPr>
        <w:t xml:space="preserve">: </w:t>
      </w:r>
    </w:p>
    <w:p w:rsidR="00320DBB" w:rsidRPr="00704651" w:rsidRDefault="00370EA0" w:rsidP="009C0FED">
      <w:pPr>
        <w:jc w:val="both"/>
        <w:rPr>
          <w:sz w:val="28"/>
          <w:szCs w:val="28"/>
        </w:rPr>
      </w:pPr>
      <w:r w:rsidRPr="00704651">
        <w:rPr>
          <w:sz w:val="28"/>
          <w:szCs w:val="28"/>
        </w:rPr>
        <w:t>p</w:t>
      </w:r>
      <w:r w:rsidR="00320DBB" w:rsidRPr="00704651">
        <w:rPr>
          <w:sz w:val="28"/>
          <w:szCs w:val="28"/>
        </w:rPr>
        <w:t xml:space="preserve">apildināt obligāti apdrošināmo amatpersonu loku ar VID amatpersonām, kas, veicot amata (dienesta, darba) pienākumus, ir pakļautas reālam dzīvības vai veselības apdraudējumam (riskam). Tādējādi VID izsaka priekšlikumu veikt attiecīgus grozījumus Valsts un pašvaldību institūciju amatpersonu un darbinieku atlīdzības likuma 37.pantā. </w:t>
      </w:r>
    </w:p>
    <w:p w:rsidR="00370EA0" w:rsidRPr="00704651" w:rsidRDefault="00320DBB" w:rsidP="00320DBB">
      <w:pPr>
        <w:ind w:firstLine="720"/>
        <w:jc w:val="both"/>
        <w:rPr>
          <w:sz w:val="28"/>
          <w:szCs w:val="28"/>
        </w:rPr>
      </w:pPr>
      <w:r w:rsidRPr="00704651">
        <w:rPr>
          <w:sz w:val="28"/>
          <w:szCs w:val="28"/>
        </w:rPr>
        <w:t xml:space="preserve">Ņemot vērā to, ka VID Muitas </w:t>
      </w:r>
      <w:proofErr w:type="spellStart"/>
      <w:r w:rsidRPr="00704651">
        <w:rPr>
          <w:sz w:val="28"/>
          <w:szCs w:val="28"/>
        </w:rPr>
        <w:t>kriminālpārvaldē</w:t>
      </w:r>
      <w:proofErr w:type="spellEnd"/>
      <w:r w:rsidRPr="00704651">
        <w:rPr>
          <w:sz w:val="28"/>
          <w:szCs w:val="28"/>
        </w:rPr>
        <w:t>, Muitas pārvaldē un Finanšu policija</w:t>
      </w:r>
      <w:r w:rsidR="008B4F65">
        <w:rPr>
          <w:sz w:val="28"/>
          <w:szCs w:val="28"/>
        </w:rPr>
        <w:t>s pārvaldē šobrīd ir nodarbinātas</w:t>
      </w:r>
      <w:r w:rsidRPr="00704651">
        <w:rPr>
          <w:sz w:val="28"/>
          <w:szCs w:val="28"/>
        </w:rPr>
        <w:t xml:space="preserve"> </w:t>
      </w:r>
      <w:r w:rsidR="00A13CCB" w:rsidRPr="007F1052">
        <w:rPr>
          <w:sz w:val="28"/>
          <w:szCs w:val="28"/>
        </w:rPr>
        <w:t>1059</w:t>
      </w:r>
      <w:r w:rsidR="00BA4D23" w:rsidRPr="007F1052">
        <w:rPr>
          <w:sz w:val="28"/>
          <w:szCs w:val="28"/>
        </w:rPr>
        <w:t xml:space="preserve"> </w:t>
      </w:r>
      <w:r w:rsidR="008B4F65">
        <w:rPr>
          <w:sz w:val="28"/>
          <w:szCs w:val="28"/>
        </w:rPr>
        <w:t>amatpersonas</w:t>
      </w:r>
      <w:r w:rsidRPr="007F1052">
        <w:rPr>
          <w:sz w:val="28"/>
          <w:szCs w:val="28"/>
        </w:rPr>
        <w:t xml:space="preserve"> ar</w:t>
      </w:r>
      <w:r w:rsidR="008B4F65">
        <w:rPr>
          <w:sz w:val="28"/>
          <w:szCs w:val="28"/>
        </w:rPr>
        <w:t xml:space="preserve"> speciālo dienesta pakāpi, kurā</w:t>
      </w:r>
      <w:r w:rsidRPr="007F1052">
        <w:rPr>
          <w:sz w:val="28"/>
          <w:szCs w:val="28"/>
        </w:rPr>
        <w:t xml:space="preserve">m ir noteikta piemaksa par darbu, kas saistīts ar īpašu risku, obligātās veselības apdrošināšanas polišu iegādei gadā būtu nepieciešami </w:t>
      </w:r>
      <w:r w:rsidRPr="009A2FDF">
        <w:rPr>
          <w:sz w:val="28"/>
          <w:szCs w:val="28"/>
        </w:rPr>
        <w:t xml:space="preserve">Ls </w:t>
      </w:r>
      <w:r w:rsidR="00A13CCB" w:rsidRPr="009A2FDF">
        <w:rPr>
          <w:sz w:val="28"/>
          <w:szCs w:val="28"/>
        </w:rPr>
        <w:t>158 850</w:t>
      </w:r>
      <w:r w:rsidRPr="009A2FDF">
        <w:rPr>
          <w:sz w:val="28"/>
          <w:szCs w:val="28"/>
        </w:rPr>
        <w:t>.</w:t>
      </w:r>
      <w:r w:rsidRPr="00704651">
        <w:rPr>
          <w:sz w:val="28"/>
          <w:szCs w:val="28"/>
        </w:rPr>
        <w:t xml:space="preserve"> </w:t>
      </w:r>
    </w:p>
    <w:p w:rsidR="009B5039" w:rsidRPr="00704651" w:rsidRDefault="009B5039" w:rsidP="00320DBB">
      <w:pPr>
        <w:ind w:firstLine="720"/>
        <w:jc w:val="both"/>
        <w:rPr>
          <w:sz w:val="28"/>
          <w:szCs w:val="28"/>
        </w:rPr>
      </w:pPr>
    </w:p>
    <w:tbl>
      <w:tblPr>
        <w:tblW w:w="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1306"/>
        <w:gridCol w:w="1400"/>
        <w:gridCol w:w="2620"/>
      </w:tblGrid>
      <w:tr w:rsidR="009B5039" w:rsidRPr="00704651" w:rsidTr="000E0E6B">
        <w:trPr>
          <w:trHeight w:val="510"/>
        </w:trPr>
        <w:tc>
          <w:tcPr>
            <w:tcW w:w="2742" w:type="dxa"/>
            <w:shd w:val="clear" w:color="auto" w:fill="auto"/>
            <w:vAlign w:val="bottom"/>
            <w:hideMark/>
          </w:tcPr>
          <w:p w:rsidR="009B5039" w:rsidRPr="000E0E6B" w:rsidRDefault="009B5039" w:rsidP="00912D9F">
            <w:pPr>
              <w:rPr>
                <w:rFonts w:eastAsia="Times New Roman" w:cs="Times New Roman"/>
                <w:b/>
                <w:color w:val="000000"/>
                <w:sz w:val="20"/>
                <w:szCs w:val="20"/>
                <w:lang w:eastAsia="lv-LV"/>
              </w:rPr>
            </w:pPr>
            <w:r w:rsidRPr="000E0E6B">
              <w:rPr>
                <w:rFonts w:eastAsia="Times New Roman" w:cs="Times New Roman"/>
                <w:b/>
                <w:color w:val="000000"/>
                <w:sz w:val="20"/>
                <w:szCs w:val="20"/>
                <w:lang w:eastAsia="lv-LV"/>
              </w:rPr>
              <w:t> </w:t>
            </w:r>
            <w:r w:rsidR="000E0E6B" w:rsidRPr="000E0E6B">
              <w:rPr>
                <w:rFonts w:eastAsia="Times New Roman" w:cs="Times New Roman"/>
                <w:b/>
                <w:color w:val="000000"/>
                <w:sz w:val="20"/>
                <w:szCs w:val="20"/>
                <w:lang w:eastAsia="lv-LV"/>
              </w:rPr>
              <w:t xml:space="preserve">VID </w:t>
            </w:r>
            <w:r w:rsidR="00912D9F">
              <w:rPr>
                <w:rFonts w:eastAsia="Times New Roman" w:cs="Times New Roman"/>
                <w:b/>
                <w:color w:val="000000"/>
                <w:sz w:val="20"/>
                <w:szCs w:val="20"/>
                <w:lang w:eastAsia="lv-LV"/>
              </w:rPr>
              <w:t>amatpersonas</w:t>
            </w:r>
            <w:r w:rsidR="000E0E6B" w:rsidRPr="000E0E6B">
              <w:rPr>
                <w:rFonts w:eastAsia="Times New Roman" w:cs="Times New Roman"/>
                <w:b/>
                <w:color w:val="000000"/>
                <w:sz w:val="20"/>
                <w:szCs w:val="20"/>
                <w:lang w:eastAsia="lv-LV"/>
              </w:rPr>
              <w:t xml:space="preserve"> </w:t>
            </w:r>
            <w:r w:rsidR="000E0E6B" w:rsidRPr="000E0E6B">
              <w:rPr>
                <w:rFonts w:eastAsia="Times New Roman" w:cs="Times New Roman"/>
                <w:b/>
                <w:color w:val="000000"/>
                <w:sz w:val="20"/>
                <w:szCs w:val="20"/>
                <w:u w:val="single"/>
                <w:lang w:eastAsia="lv-LV"/>
              </w:rPr>
              <w:t xml:space="preserve">ar speciālo dienesta pakāpi, </w:t>
            </w:r>
            <w:r w:rsidR="00912D9F">
              <w:rPr>
                <w:rFonts w:eastAsia="Times New Roman" w:cs="Times New Roman"/>
                <w:b/>
                <w:color w:val="000000"/>
                <w:sz w:val="20"/>
                <w:szCs w:val="20"/>
                <w:lang w:eastAsia="lv-LV"/>
              </w:rPr>
              <w:t>kurā</w:t>
            </w:r>
            <w:r w:rsidR="000E0E6B" w:rsidRPr="000E0E6B">
              <w:rPr>
                <w:rFonts w:eastAsia="Times New Roman" w:cs="Times New Roman"/>
                <w:b/>
                <w:color w:val="000000"/>
                <w:sz w:val="20"/>
                <w:szCs w:val="20"/>
                <w:lang w:eastAsia="lv-LV"/>
              </w:rPr>
              <w:t>m ir noteikta piemaksa par darbu, kas saistīts ar īpašu risku</w:t>
            </w:r>
          </w:p>
        </w:tc>
        <w:tc>
          <w:tcPr>
            <w:tcW w:w="1306" w:type="dxa"/>
            <w:shd w:val="clear" w:color="auto" w:fill="auto"/>
            <w:vAlign w:val="center"/>
            <w:hideMark/>
          </w:tcPr>
          <w:p w:rsidR="009B5039" w:rsidRPr="00704651" w:rsidRDefault="00BA4D23" w:rsidP="00333F6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Amata vietu</w:t>
            </w:r>
            <w:r w:rsidRPr="00704651">
              <w:rPr>
                <w:rFonts w:eastAsia="Times New Roman" w:cs="Times New Roman"/>
                <w:b/>
                <w:bCs/>
                <w:color w:val="000000"/>
                <w:sz w:val="20"/>
                <w:szCs w:val="20"/>
                <w:lang w:eastAsia="lv-LV"/>
              </w:rPr>
              <w:t xml:space="preserve"> </w:t>
            </w:r>
            <w:r w:rsidR="009B5039" w:rsidRPr="00704651">
              <w:rPr>
                <w:rFonts w:eastAsia="Times New Roman" w:cs="Times New Roman"/>
                <w:b/>
                <w:bCs/>
                <w:color w:val="000000"/>
                <w:sz w:val="20"/>
                <w:szCs w:val="20"/>
                <w:lang w:eastAsia="lv-LV"/>
              </w:rPr>
              <w:t>skaits</w:t>
            </w:r>
          </w:p>
        </w:tc>
        <w:tc>
          <w:tcPr>
            <w:tcW w:w="1400" w:type="dxa"/>
            <w:shd w:val="clear" w:color="auto" w:fill="auto"/>
            <w:vAlign w:val="center"/>
            <w:hideMark/>
          </w:tcPr>
          <w:p w:rsidR="009B5039" w:rsidRPr="00704651" w:rsidRDefault="009B5039" w:rsidP="00333F66">
            <w:pPr>
              <w:jc w:val="center"/>
              <w:rPr>
                <w:rFonts w:eastAsia="Times New Roman" w:cs="Times New Roman"/>
                <w:b/>
                <w:bCs/>
                <w:color w:val="000000"/>
                <w:sz w:val="20"/>
                <w:szCs w:val="20"/>
                <w:lang w:eastAsia="lv-LV"/>
              </w:rPr>
            </w:pPr>
            <w:r w:rsidRPr="00704651">
              <w:rPr>
                <w:rFonts w:eastAsia="Times New Roman" w:cs="Times New Roman"/>
                <w:b/>
                <w:bCs/>
                <w:color w:val="000000"/>
                <w:sz w:val="20"/>
                <w:szCs w:val="20"/>
                <w:lang w:eastAsia="lv-LV"/>
              </w:rPr>
              <w:t>Polises cena, Ls</w:t>
            </w:r>
          </w:p>
        </w:tc>
        <w:tc>
          <w:tcPr>
            <w:tcW w:w="2620" w:type="dxa"/>
            <w:shd w:val="clear" w:color="auto" w:fill="auto"/>
            <w:vAlign w:val="center"/>
            <w:hideMark/>
          </w:tcPr>
          <w:p w:rsidR="009B5039" w:rsidRPr="00704651" w:rsidRDefault="009B5039" w:rsidP="00333F66">
            <w:pPr>
              <w:jc w:val="center"/>
              <w:rPr>
                <w:rFonts w:eastAsia="Times New Roman" w:cs="Times New Roman"/>
                <w:b/>
                <w:bCs/>
                <w:color w:val="000000"/>
                <w:sz w:val="20"/>
                <w:szCs w:val="20"/>
                <w:lang w:eastAsia="lv-LV"/>
              </w:rPr>
            </w:pPr>
            <w:r w:rsidRPr="00704651">
              <w:rPr>
                <w:rFonts w:eastAsia="Times New Roman" w:cs="Times New Roman"/>
                <w:b/>
                <w:bCs/>
                <w:color w:val="000000"/>
                <w:sz w:val="20"/>
                <w:szCs w:val="20"/>
                <w:lang w:eastAsia="lv-LV"/>
              </w:rPr>
              <w:t>Nepieciešamais finansējums gadam, Ls</w:t>
            </w:r>
          </w:p>
        </w:tc>
      </w:tr>
      <w:tr w:rsidR="009B5039" w:rsidRPr="00704651" w:rsidTr="000E0E6B">
        <w:trPr>
          <w:trHeight w:val="255"/>
        </w:trPr>
        <w:tc>
          <w:tcPr>
            <w:tcW w:w="2742" w:type="dxa"/>
            <w:shd w:val="clear" w:color="auto" w:fill="auto"/>
            <w:noWrap/>
            <w:vAlign w:val="bottom"/>
            <w:hideMark/>
          </w:tcPr>
          <w:p w:rsidR="009B5039" w:rsidRPr="00704651" w:rsidRDefault="009B5039" w:rsidP="00333F66">
            <w:pPr>
              <w:rPr>
                <w:rFonts w:eastAsia="Times New Roman" w:cs="Times New Roman"/>
                <w:i/>
                <w:iCs/>
                <w:color w:val="000000"/>
                <w:sz w:val="20"/>
                <w:szCs w:val="20"/>
                <w:lang w:eastAsia="lv-LV"/>
              </w:rPr>
            </w:pPr>
            <w:r w:rsidRPr="00704651">
              <w:rPr>
                <w:rFonts w:eastAsia="Times New Roman" w:cs="Times New Roman"/>
                <w:i/>
                <w:iCs/>
                <w:color w:val="000000"/>
                <w:sz w:val="20"/>
                <w:szCs w:val="20"/>
                <w:lang w:eastAsia="lv-LV"/>
              </w:rPr>
              <w:t>Finanšu policijas pārvalde</w:t>
            </w:r>
          </w:p>
        </w:tc>
        <w:tc>
          <w:tcPr>
            <w:tcW w:w="1306" w:type="dxa"/>
            <w:shd w:val="clear" w:color="auto" w:fill="auto"/>
            <w:noWrap/>
            <w:vAlign w:val="bottom"/>
            <w:hideMark/>
          </w:tcPr>
          <w:p w:rsidR="009B5039" w:rsidRPr="00704651" w:rsidRDefault="00A702AB" w:rsidP="00333F66">
            <w:pPr>
              <w:jc w:val="right"/>
              <w:rPr>
                <w:rFonts w:eastAsia="Times New Roman" w:cs="Times New Roman"/>
                <w:color w:val="000000"/>
                <w:sz w:val="20"/>
                <w:szCs w:val="20"/>
                <w:lang w:eastAsia="lv-LV"/>
              </w:rPr>
            </w:pPr>
            <w:r>
              <w:rPr>
                <w:rFonts w:eastAsia="Times New Roman" w:cs="Times New Roman"/>
                <w:color w:val="000000"/>
                <w:sz w:val="20"/>
                <w:szCs w:val="20"/>
                <w:lang w:eastAsia="lv-LV"/>
              </w:rPr>
              <w:t xml:space="preserve"> </w:t>
            </w:r>
            <w:r w:rsidR="00BA4D23">
              <w:rPr>
                <w:rFonts w:eastAsia="Times New Roman" w:cs="Times New Roman"/>
                <w:color w:val="000000"/>
                <w:sz w:val="20"/>
                <w:szCs w:val="20"/>
                <w:lang w:eastAsia="lv-LV"/>
              </w:rPr>
              <w:t>141</w:t>
            </w:r>
          </w:p>
        </w:tc>
        <w:tc>
          <w:tcPr>
            <w:tcW w:w="1400" w:type="dxa"/>
            <w:shd w:val="clear" w:color="auto" w:fill="auto"/>
            <w:vAlign w:val="bottom"/>
            <w:hideMark/>
          </w:tcPr>
          <w:p w:rsidR="009B5039" w:rsidRPr="00704651" w:rsidRDefault="009B5039" w:rsidP="00333F66">
            <w:pPr>
              <w:jc w:val="right"/>
              <w:rPr>
                <w:rFonts w:eastAsia="Times New Roman" w:cs="Times New Roman"/>
                <w:color w:val="000000"/>
                <w:sz w:val="20"/>
                <w:szCs w:val="20"/>
                <w:lang w:eastAsia="lv-LV"/>
              </w:rPr>
            </w:pPr>
            <w:r w:rsidRPr="00704651">
              <w:rPr>
                <w:rFonts w:eastAsia="Times New Roman" w:cs="Times New Roman"/>
                <w:color w:val="000000"/>
                <w:sz w:val="20"/>
                <w:szCs w:val="20"/>
                <w:lang w:eastAsia="lv-LV"/>
              </w:rPr>
              <w:t>150</w:t>
            </w:r>
          </w:p>
        </w:tc>
        <w:tc>
          <w:tcPr>
            <w:tcW w:w="2620" w:type="dxa"/>
            <w:shd w:val="clear" w:color="auto" w:fill="auto"/>
            <w:vAlign w:val="bottom"/>
            <w:hideMark/>
          </w:tcPr>
          <w:p w:rsidR="009B5039" w:rsidRPr="00704651" w:rsidRDefault="00A702AB" w:rsidP="00333F66">
            <w:pPr>
              <w:jc w:val="right"/>
              <w:rPr>
                <w:rFonts w:eastAsia="Times New Roman" w:cs="Times New Roman"/>
                <w:color w:val="000000"/>
                <w:sz w:val="20"/>
                <w:szCs w:val="20"/>
                <w:lang w:eastAsia="lv-LV"/>
              </w:rPr>
            </w:pPr>
            <w:r>
              <w:rPr>
                <w:rFonts w:eastAsia="Times New Roman" w:cs="Times New Roman"/>
                <w:color w:val="000000"/>
                <w:sz w:val="20"/>
                <w:szCs w:val="20"/>
                <w:lang w:eastAsia="lv-LV"/>
              </w:rPr>
              <w:t xml:space="preserve">  </w:t>
            </w:r>
            <w:r w:rsidR="00BA4D23">
              <w:rPr>
                <w:rFonts w:eastAsia="Times New Roman" w:cs="Times New Roman"/>
                <w:color w:val="000000"/>
                <w:sz w:val="20"/>
                <w:szCs w:val="20"/>
                <w:lang w:eastAsia="lv-LV"/>
              </w:rPr>
              <w:t>21</w:t>
            </w:r>
            <w:r w:rsidR="00FF7EF1">
              <w:rPr>
                <w:rFonts w:eastAsia="Times New Roman" w:cs="Times New Roman"/>
                <w:color w:val="000000"/>
                <w:sz w:val="20"/>
                <w:szCs w:val="20"/>
                <w:lang w:eastAsia="lv-LV"/>
              </w:rPr>
              <w:t xml:space="preserve"> </w:t>
            </w:r>
            <w:r w:rsidR="00BA4D23">
              <w:rPr>
                <w:rFonts w:eastAsia="Times New Roman" w:cs="Times New Roman"/>
                <w:color w:val="000000"/>
                <w:sz w:val="20"/>
                <w:szCs w:val="20"/>
                <w:lang w:eastAsia="lv-LV"/>
              </w:rPr>
              <w:t>150</w:t>
            </w:r>
          </w:p>
        </w:tc>
      </w:tr>
      <w:tr w:rsidR="009B5039" w:rsidRPr="00704651" w:rsidTr="000E0E6B">
        <w:trPr>
          <w:trHeight w:val="255"/>
        </w:trPr>
        <w:tc>
          <w:tcPr>
            <w:tcW w:w="2742" w:type="dxa"/>
            <w:shd w:val="clear" w:color="auto" w:fill="auto"/>
            <w:noWrap/>
            <w:vAlign w:val="bottom"/>
            <w:hideMark/>
          </w:tcPr>
          <w:p w:rsidR="009B5039" w:rsidRPr="00704651" w:rsidRDefault="009B5039" w:rsidP="00333F66">
            <w:pPr>
              <w:rPr>
                <w:rFonts w:eastAsia="Times New Roman" w:cs="Times New Roman"/>
                <w:i/>
                <w:iCs/>
                <w:color w:val="000000"/>
                <w:sz w:val="20"/>
                <w:szCs w:val="20"/>
                <w:lang w:eastAsia="lv-LV"/>
              </w:rPr>
            </w:pPr>
            <w:r w:rsidRPr="00704651">
              <w:rPr>
                <w:rFonts w:eastAsia="Times New Roman" w:cs="Times New Roman"/>
                <w:i/>
                <w:iCs/>
                <w:color w:val="000000"/>
                <w:sz w:val="20"/>
                <w:szCs w:val="20"/>
                <w:lang w:eastAsia="lv-LV"/>
              </w:rPr>
              <w:t xml:space="preserve">Muitas </w:t>
            </w:r>
            <w:proofErr w:type="spellStart"/>
            <w:r w:rsidRPr="00704651">
              <w:rPr>
                <w:rFonts w:eastAsia="Times New Roman" w:cs="Times New Roman"/>
                <w:i/>
                <w:iCs/>
                <w:color w:val="000000"/>
                <w:sz w:val="20"/>
                <w:szCs w:val="20"/>
                <w:lang w:eastAsia="lv-LV"/>
              </w:rPr>
              <w:t>kriminālpārvalde</w:t>
            </w:r>
            <w:proofErr w:type="spellEnd"/>
          </w:p>
        </w:tc>
        <w:tc>
          <w:tcPr>
            <w:tcW w:w="1306" w:type="dxa"/>
            <w:shd w:val="clear" w:color="auto" w:fill="auto"/>
            <w:vAlign w:val="bottom"/>
            <w:hideMark/>
          </w:tcPr>
          <w:p w:rsidR="009B5039" w:rsidRPr="00C10644" w:rsidRDefault="00A702AB" w:rsidP="00FF7EF1">
            <w:pPr>
              <w:jc w:val="right"/>
              <w:rPr>
                <w:rFonts w:eastAsia="Times New Roman" w:cs="Times New Roman"/>
                <w:color w:val="000000"/>
                <w:sz w:val="20"/>
                <w:szCs w:val="20"/>
                <w:lang w:eastAsia="lv-LV"/>
              </w:rPr>
            </w:pPr>
            <w:r w:rsidRPr="00C10644">
              <w:rPr>
                <w:rFonts w:eastAsia="Times New Roman" w:cs="Times New Roman"/>
                <w:color w:val="000000"/>
                <w:sz w:val="20"/>
                <w:szCs w:val="20"/>
                <w:lang w:eastAsia="lv-LV"/>
              </w:rPr>
              <w:t xml:space="preserve"> </w:t>
            </w:r>
            <w:r w:rsidR="00FF7EF1" w:rsidRPr="00C10644">
              <w:rPr>
                <w:rFonts w:eastAsia="Times New Roman" w:cs="Times New Roman"/>
                <w:color w:val="000000"/>
                <w:sz w:val="20"/>
                <w:szCs w:val="20"/>
                <w:lang w:eastAsia="lv-LV"/>
              </w:rPr>
              <w:t>119</w:t>
            </w:r>
          </w:p>
        </w:tc>
        <w:tc>
          <w:tcPr>
            <w:tcW w:w="1400" w:type="dxa"/>
            <w:shd w:val="clear" w:color="auto" w:fill="auto"/>
            <w:noWrap/>
            <w:vAlign w:val="bottom"/>
            <w:hideMark/>
          </w:tcPr>
          <w:p w:rsidR="009B5039" w:rsidRPr="00C10644" w:rsidRDefault="009B5039" w:rsidP="00333F66">
            <w:pPr>
              <w:jc w:val="right"/>
              <w:rPr>
                <w:rFonts w:eastAsia="Times New Roman" w:cs="Times New Roman"/>
                <w:color w:val="000000"/>
                <w:sz w:val="20"/>
                <w:szCs w:val="20"/>
                <w:lang w:eastAsia="lv-LV"/>
              </w:rPr>
            </w:pPr>
            <w:r w:rsidRPr="00C10644">
              <w:rPr>
                <w:rFonts w:eastAsia="Times New Roman" w:cs="Times New Roman"/>
                <w:color w:val="000000"/>
                <w:sz w:val="20"/>
                <w:szCs w:val="20"/>
                <w:lang w:eastAsia="lv-LV"/>
              </w:rPr>
              <w:t>150</w:t>
            </w:r>
          </w:p>
        </w:tc>
        <w:tc>
          <w:tcPr>
            <w:tcW w:w="2620" w:type="dxa"/>
            <w:shd w:val="clear" w:color="auto" w:fill="auto"/>
            <w:noWrap/>
            <w:vAlign w:val="bottom"/>
            <w:hideMark/>
          </w:tcPr>
          <w:p w:rsidR="009B5039" w:rsidRPr="00C10644" w:rsidRDefault="009B5039" w:rsidP="00FF7EF1">
            <w:pPr>
              <w:jc w:val="right"/>
              <w:rPr>
                <w:rFonts w:eastAsia="Times New Roman" w:cs="Times New Roman"/>
                <w:color w:val="000000"/>
                <w:sz w:val="20"/>
                <w:szCs w:val="20"/>
                <w:lang w:eastAsia="lv-LV"/>
              </w:rPr>
            </w:pPr>
            <w:r w:rsidRPr="00C10644">
              <w:rPr>
                <w:rFonts w:eastAsia="Times New Roman" w:cs="Times New Roman"/>
                <w:color w:val="000000"/>
                <w:sz w:val="20"/>
                <w:szCs w:val="20"/>
                <w:lang w:eastAsia="lv-LV"/>
              </w:rPr>
              <w:t>1</w:t>
            </w:r>
            <w:r w:rsidR="00BA4D23" w:rsidRPr="00C10644">
              <w:rPr>
                <w:rFonts w:eastAsia="Times New Roman" w:cs="Times New Roman"/>
                <w:color w:val="000000"/>
                <w:sz w:val="20"/>
                <w:szCs w:val="20"/>
                <w:lang w:eastAsia="lv-LV"/>
              </w:rPr>
              <w:t>7</w:t>
            </w:r>
            <w:r w:rsidR="00FF7EF1" w:rsidRPr="00C10644">
              <w:rPr>
                <w:rFonts w:eastAsia="Times New Roman" w:cs="Times New Roman"/>
                <w:color w:val="000000"/>
                <w:sz w:val="20"/>
                <w:szCs w:val="20"/>
                <w:lang w:eastAsia="lv-LV"/>
              </w:rPr>
              <w:t xml:space="preserve"> 850</w:t>
            </w:r>
          </w:p>
        </w:tc>
      </w:tr>
      <w:tr w:rsidR="009B5039" w:rsidRPr="00704651" w:rsidTr="005F36A3">
        <w:trPr>
          <w:trHeight w:val="255"/>
        </w:trPr>
        <w:tc>
          <w:tcPr>
            <w:tcW w:w="2742" w:type="dxa"/>
            <w:shd w:val="clear" w:color="auto" w:fill="auto"/>
            <w:noWrap/>
            <w:vAlign w:val="bottom"/>
            <w:hideMark/>
          </w:tcPr>
          <w:p w:rsidR="009B5039" w:rsidRPr="00704651" w:rsidRDefault="009B5039" w:rsidP="00333F66">
            <w:pPr>
              <w:rPr>
                <w:rFonts w:eastAsia="Times New Roman" w:cs="Times New Roman"/>
                <w:i/>
                <w:iCs/>
                <w:color w:val="000000"/>
                <w:sz w:val="20"/>
                <w:szCs w:val="20"/>
                <w:lang w:eastAsia="lv-LV"/>
              </w:rPr>
            </w:pPr>
            <w:r w:rsidRPr="00704651">
              <w:rPr>
                <w:rFonts w:eastAsia="Times New Roman" w:cs="Times New Roman"/>
                <w:i/>
                <w:iCs/>
                <w:color w:val="000000"/>
                <w:sz w:val="20"/>
                <w:szCs w:val="20"/>
                <w:lang w:eastAsia="lv-LV"/>
              </w:rPr>
              <w:t>Muitas pārvalde</w:t>
            </w:r>
          </w:p>
        </w:tc>
        <w:tc>
          <w:tcPr>
            <w:tcW w:w="1306" w:type="dxa"/>
            <w:tcBorders>
              <w:bottom w:val="single" w:sz="4" w:space="0" w:color="auto"/>
            </w:tcBorders>
            <w:shd w:val="clear" w:color="auto" w:fill="auto"/>
            <w:vAlign w:val="bottom"/>
            <w:hideMark/>
          </w:tcPr>
          <w:p w:rsidR="009B5039" w:rsidRPr="00C10644" w:rsidRDefault="00A702AB" w:rsidP="00FF7EF1">
            <w:pPr>
              <w:jc w:val="right"/>
              <w:rPr>
                <w:rFonts w:eastAsia="Times New Roman" w:cs="Times New Roman"/>
                <w:color w:val="000000"/>
                <w:sz w:val="20"/>
                <w:szCs w:val="20"/>
                <w:lang w:eastAsia="lv-LV"/>
              </w:rPr>
            </w:pPr>
            <w:r w:rsidRPr="00C10644">
              <w:rPr>
                <w:rFonts w:eastAsia="Times New Roman" w:cs="Times New Roman"/>
                <w:color w:val="000000"/>
                <w:sz w:val="20"/>
                <w:szCs w:val="20"/>
                <w:lang w:eastAsia="lv-LV"/>
              </w:rPr>
              <w:t xml:space="preserve"> </w:t>
            </w:r>
            <w:r w:rsidR="00FF7EF1" w:rsidRPr="00C10644">
              <w:rPr>
                <w:rFonts w:eastAsia="Times New Roman" w:cs="Times New Roman"/>
                <w:color w:val="000000"/>
                <w:sz w:val="20"/>
                <w:szCs w:val="20"/>
                <w:lang w:eastAsia="lv-LV"/>
              </w:rPr>
              <w:t>799</w:t>
            </w:r>
          </w:p>
        </w:tc>
        <w:tc>
          <w:tcPr>
            <w:tcW w:w="1400" w:type="dxa"/>
            <w:tcBorders>
              <w:bottom w:val="single" w:sz="4" w:space="0" w:color="auto"/>
            </w:tcBorders>
            <w:shd w:val="clear" w:color="auto" w:fill="auto"/>
            <w:noWrap/>
            <w:vAlign w:val="bottom"/>
            <w:hideMark/>
          </w:tcPr>
          <w:p w:rsidR="009B5039" w:rsidRPr="00C10644" w:rsidRDefault="009B5039" w:rsidP="00333F66">
            <w:pPr>
              <w:jc w:val="right"/>
              <w:rPr>
                <w:rFonts w:eastAsia="Times New Roman" w:cs="Times New Roman"/>
                <w:color w:val="000000"/>
                <w:sz w:val="20"/>
                <w:szCs w:val="20"/>
                <w:lang w:eastAsia="lv-LV"/>
              </w:rPr>
            </w:pPr>
            <w:r w:rsidRPr="00C10644">
              <w:rPr>
                <w:rFonts w:eastAsia="Times New Roman" w:cs="Times New Roman"/>
                <w:color w:val="000000"/>
                <w:sz w:val="20"/>
                <w:szCs w:val="20"/>
                <w:lang w:eastAsia="lv-LV"/>
              </w:rPr>
              <w:t>150</w:t>
            </w:r>
          </w:p>
        </w:tc>
        <w:tc>
          <w:tcPr>
            <w:tcW w:w="2620" w:type="dxa"/>
            <w:tcBorders>
              <w:bottom w:val="single" w:sz="4" w:space="0" w:color="auto"/>
            </w:tcBorders>
            <w:shd w:val="clear" w:color="auto" w:fill="auto"/>
            <w:noWrap/>
            <w:vAlign w:val="bottom"/>
            <w:hideMark/>
          </w:tcPr>
          <w:p w:rsidR="009B5039" w:rsidRPr="00C10644" w:rsidRDefault="00A702AB" w:rsidP="00FF7EF1">
            <w:pPr>
              <w:jc w:val="right"/>
              <w:rPr>
                <w:rFonts w:eastAsia="Times New Roman" w:cs="Times New Roman"/>
                <w:color w:val="000000"/>
                <w:sz w:val="20"/>
                <w:szCs w:val="20"/>
                <w:lang w:eastAsia="lv-LV"/>
              </w:rPr>
            </w:pPr>
            <w:r w:rsidRPr="00C10644">
              <w:rPr>
                <w:rFonts w:eastAsia="Times New Roman" w:cs="Times New Roman"/>
                <w:color w:val="000000"/>
                <w:sz w:val="20"/>
                <w:szCs w:val="20"/>
                <w:lang w:eastAsia="lv-LV"/>
              </w:rPr>
              <w:t xml:space="preserve"> </w:t>
            </w:r>
            <w:r w:rsidR="00FF7EF1" w:rsidRPr="00C10644">
              <w:rPr>
                <w:rFonts w:eastAsia="Times New Roman" w:cs="Times New Roman"/>
                <w:color w:val="000000"/>
                <w:sz w:val="20"/>
                <w:szCs w:val="20"/>
                <w:lang w:eastAsia="lv-LV"/>
              </w:rPr>
              <w:t>119 850</w:t>
            </w:r>
          </w:p>
        </w:tc>
      </w:tr>
      <w:tr w:rsidR="009B5039" w:rsidRPr="00704651" w:rsidTr="005F36A3">
        <w:trPr>
          <w:trHeight w:val="255"/>
        </w:trPr>
        <w:tc>
          <w:tcPr>
            <w:tcW w:w="2742" w:type="dxa"/>
            <w:shd w:val="clear" w:color="auto" w:fill="auto"/>
            <w:noWrap/>
            <w:vAlign w:val="bottom"/>
            <w:hideMark/>
          </w:tcPr>
          <w:p w:rsidR="009B5039" w:rsidRPr="00704651" w:rsidRDefault="009B5039" w:rsidP="00333F66">
            <w:pPr>
              <w:rPr>
                <w:rFonts w:eastAsia="Times New Roman" w:cs="Times New Roman"/>
                <w:b/>
                <w:bCs/>
                <w:color w:val="000000"/>
                <w:sz w:val="20"/>
                <w:szCs w:val="20"/>
                <w:lang w:eastAsia="lv-LV"/>
              </w:rPr>
            </w:pPr>
            <w:r w:rsidRPr="00704651">
              <w:rPr>
                <w:rFonts w:eastAsia="Times New Roman" w:cs="Times New Roman"/>
                <w:b/>
                <w:bCs/>
                <w:color w:val="000000"/>
                <w:sz w:val="20"/>
                <w:szCs w:val="20"/>
                <w:lang w:eastAsia="lv-LV"/>
              </w:rPr>
              <w:t>KOPĀ</w:t>
            </w:r>
          </w:p>
        </w:tc>
        <w:tc>
          <w:tcPr>
            <w:tcW w:w="1306" w:type="dxa"/>
            <w:shd w:val="clear" w:color="000000" w:fill="FFFFFF" w:themeFill="background1"/>
            <w:noWrap/>
            <w:vAlign w:val="bottom"/>
            <w:hideMark/>
          </w:tcPr>
          <w:p w:rsidR="009B5039" w:rsidRPr="00C10644" w:rsidRDefault="00A702AB" w:rsidP="00FF7EF1">
            <w:pPr>
              <w:jc w:val="right"/>
              <w:rPr>
                <w:rFonts w:eastAsia="Times New Roman" w:cs="Times New Roman"/>
                <w:b/>
                <w:bCs/>
                <w:color w:val="000000"/>
                <w:sz w:val="20"/>
                <w:szCs w:val="20"/>
                <w:lang w:eastAsia="lv-LV"/>
              </w:rPr>
            </w:pPr>
            <w:r w:rsidRPr="00C10644">
              <w:rPr>
                <w:rFonts w:eastAsia="Times New Roman" w:cs="Times New Roman"/>
                <w:b/>
                <w:bCs/>
                <w:color w:val="000000"/>
                <w:sz w:val="20"/>
                <w:szCs w:val="20"/>
                <w:lang w:eastAsia="lv-LV"/>
              </w:rPr>
              <w:t xml:space="preserve"> </w:t>
            </w:r>
            <w:r w:rsidR="00FF7EF1" w:rsidRPr="00C10644">
              <w:rPr>
                <w:rFonts w:eastAsia="Times New Roman" w:cs="Times New Roman"/>
                <w:b/>
                <w:bCs/>
                <w:color w:val="000000"/>
                <w:sz w:val="20"/>
                <w:szCs w:val="20"/>
                <w:lang w:eastAsia="lv-LV"/>
              </w:rPr>
              <w:t>1059</w:t>
            </w:r>
          </w:p>
        </w:tc>
        <w:tc>
          <w:tcPr>
            <w:tcW w:w="1400" w:type="dxa"/>
            <w:shd w:val="clear" w:color="000000" w:fill="FFFFFF" w:themeFill="background1"/>
            <w:noWrap/>
            <w:vAlign w:val="bottom"/>
            <w:hideMark/>
          </w:tcPr>
          <w:p w:rsidR="009B5039" w:rsidRPr="00C10644" w:rsidRDefault="009B5039" w:rsidP="00333F66">
            <w:pPr>
              <w:rPr>
                <w:rFonts w:eastAsia="Times New Roman" w:cs="Times New Roman"/>
                <w:b/>
                <w:bCs/>
                <w:color w:val="000000"/>
                <w:sz w:val="20"/>
                <w:szCs w:val="20"/>
                <w:lang w:eastAsia="lv-LV"/>
              </w:rPr>
            </w:pPr>
            <w:r w:rsidRPr="00C10644">
              <w:rPr>
                <w:rFonts w:eastAsia="Times New Roman" w:cs="Times New Roman"/>
                <w:b/>
                <w:bCs/>
                <w:color w:val="000000"/>
                <w:sz w:val="20"/>
                <w:szCs w:val="20"/>
                <w:lang w:eastAsia="lv-LV"/>
              </w:rPr>
              <w:t> </w:t>
            </w:r>
          </w:p>
        </w:tc>
        <w:tc>
          <w:tcPr>
            <w:tcW w:w="2620" w:type="dxa"/>
            <w:shd w:val="clear" w:color="000000" w:fill="FFFFFF" w:themeFill="background1"/>
            <w:noWrap/>
            <w:vAlign w:val="bottom"/>
            <w:hideMark/>
          </w:tcPr>
          <w:p w:rsidR="009B5039" w:rsidRPr="00C10644" w:rsidRDefault="00A702AB" w:rsidP="00FF7EF1">
            <w:pPr>
              <w:jc w:val="right"/>
              <w:rPr>
                <w:rFonts w:eastAsia="Times New Roman" w:cs="Times New Roman"/>
                <w:b/>
                <w:bCs/>
                <w:color w:val="000000"/>
                <w:sz w:val="20"/>
                <w:szCs w:val="20"/>
                <w:lang w:eastAsia="lv-LV"/>
              </w:rPr>
            </w:pPr>
            <w:r w:rsidRPr="00C10644">
              <w:rPr>
                <w:rFonts w:eastAsia="Times New Roman" w:cs="Times New Roman"/>
                <w:b/>
                <w:bCs/>
                <w:color w:val="000000"/>
                <w:sz w:val="20"/>
                <w:szCs w:val="20"/>
                <w:lang w:eastAsia="lv-LV"/>
              </w:rPr>
              <w:t xml:space="preserve">  </w:t>
            </w:r>
            <w:r w:rsidR="00FF7EF1" w:rsidRPr="00C10644">
              <w:rPr>
                <w:rFonts w:eastAsia="Times New Roman" w:cs="Times New Roman"/>
                <w:b/>
                <w:bCs/>
                <w:color w:val="000000"/>
                <w:sz w:val="20"/>
                <w:szCs w:val="20"/>
                <w:lang w:eastAsia="lv-LV"/>
              </w:rPr>
              <w:t>158 850</w:t>
            </w:r>
          </w:p>
        </w:tc>
      </w:tr>
    </w:tbl>
    <w:p w:rsidR="00320DBB" w:rsidRPr="00704651" w:rsidRDefault="00320DBB" w:rsidP="00320DBB">
      <w:pPr>
        <w:jc w:val="both"/>
        <w:rPr>
          <w:strike/>
          <w:sz w:val="28"/>
          <w:szCs w:val="28"/>
        </w:rPr>
      </w:pPr>
    </w:p>
    <w:p w:rsidR="009B5039" w:rsidRPr="00704651" w:rsidRDefault="009B5039" w:rsidP="00320DBB">
      <w:pPr>
        <w:jc w:val="both"/>
        <w:rPr>
          <w:strike/>
          <w:sz w:val="28"/>
          <w:szCs w:val="28"/>
        </w:rPr>
      </w:pPr>
    </w:p>
    <w:p w:rsidR="00320DBB" w:rsidRPr="00704651" w:rsidRDefault="00320DBB" w:rsidP="00775DD4">
      <w:pPr>
        <w:pStyle w:val="ListParagraph"/>
        <w:numPr>
          <w:ilvl w:val="0"/>
          <w:numId w:val="4"/>
        </w:numPr>
        <w:rPr>
          <w:sz w:val="28"/>
          <w:szCs w:val="28"/>
        </w:rPr>
      </w:pPr>
      <w:r w:rsidRPr="00704651">
        <w:rPr>
          <w:b/>
          <w:sz w:val="28"/>
          <w:szCs w:val="28"/>
        </w:rPr>
        <w:t>Aizsardzības ministrija</w:t>
      </w:r>
      <w:r w:rsidR="001A0FA4" w:rsidRPr="00704651">
        <w:rPr>
          <w:b/>
          <w:sz w:val="28"/>
          <w:szCs w:val="28"/>
        </w:rPr>
        <w:t>s</w:t>
      </w:r>
      <w:r w:rsidRPr="00704651">
        <w:rPr>
          <w:sz w:val="28"/>
          <w:szCs w:val="28"/>
        </w:rPr>
        <w:t xml:space="preserve"> izvirzī</w:t>
      </w:r>
      <w:r w:rsidR="00775DD4" w:rsidRPr="00704651">
        <w:rPr>
          <w:sz w:val="28"/>
          <w:szCs w:val="28"/>
        </w:rPr>
        <w:t>tās</w:t>
      </w:r>
      <w:r w:rsidRPr="00704651">
        <w:rPr>
          <w:sz w:val="28"/>
          <w:szCs w:val="28"/>
        </w:rPr>
        <w:t xml:space="preserve"> prioritātes: </w:t>
      </w:r>
    </w:p>
    <w:p w:rsidR="00320DBB" w:rsidRPr="00704651" w:rsidRDefault="00320DBB" w:rsidP="00320DBB">
      <w:pPr>
        <w:pStyle w:val="ListParagraph"/>
        <w:rPr>
          <w:b/>
          <w:sz w:val="28"/>
          <w:szCs w:val="28"/>
        </w:rPr>
      </w:pPr>
    </w:p>
    <w:p w:rsidR="00320DBB" w:rsidRPr="00704651" w:rsidRDefault="00370EA0" w:rsidP="006C5041">
      <w:pPr>
        <w:ind w:firstLine="720"/>
        <w:jc w:val="both"/>
        <w:rPr>
          <w:b/>
          <w:sz w:val="28"/>
          <w:szCs w:val="28"/>
        </w:rPr>
      </w:pPr>
      <w:r w:rsidRPr="00704651">
        <w:rPr>
          <w:b/>
          <w:sz w:val="28"/>
          <w:szCs w:val="28"/>
        </w:rPr>
        <w:t>1.</w:t>
      </w:r>
      <w:r w:rsidR="00320DBB" w:rsidRPr="00704651">
        <w:rPr>
          <w:b/>
          <w:sz w:val="28"/>
          <w:szCs w:val="28"/>
        </w:rPr>
        <w:t xml:space="preserve"> Uzturdevas kompensācija.</w:t>
      </w:r>
      <w:r w:rsidR="00575463" w:rsidRPr="00704651">
        <w:rPr>
          <w:b/>
          <w:sz w:val="28"/>
          <w:szCs w:val="28"/>
        </w:rPr>
        <w:t xml:space="preserve"> </w:t>
      </w:r>
      <w:r w:rsidR="00320DBB" w:rsidRPr="00704651">
        <w:rPr>
          <w:sz w:val="28"/>
          <w:szCs w:val="28"/>
        </w:rPr>
        <w:t xml:space="preserve">Karavīru uzturdeva noteikta saskaņā ar uztura speciālistu rekomendācijām, ņemot vērā uztura kaloritāti. Tā vērtība tiek aprēķināta, pamatojoties uz Centrālās statistikas pārvaldes datiem par pārtikas produktu cenām, kā arī  ņemot vērā ēdiena gatavošanas izmaksas. Šobrīd, saskaņā ar Ministru kabineta 2010.gada 29.jūnija  noteikumiem Nr.606 "Noteikumi par karavīra un zemessarga uzturdevas kompensācijas apmēru un izmaksāšanas kārtību", aprēķinātās dienas pamata uzturdevas </w:t>
      </w:r>
      <w:r w:rsidR="00AC28A9" w:rsidRPr="00704651">
        <w:rPr>
          <w:sz w:val="28"/>
          <w:szCs w:val="28"/>
        </w:rPr>
        <w:t>vērtība ir Ls 7.</w:t>
      </w:r>
      <w:r w:rsidR="00320DBB" w:rsidRPr="00704651">
        <w:rPr>
          <w:sz w:val="28"/>
          <w:szCs w:val="28"/>
        </w:rPr>
        <w:t xml:space="preserve"> Atbilstoši ierobežojumiem, kas noteikti uzturdevas kompensācijas izmaksai 2010., 2011. un 2012.gadā, karavīriem šajā periodā uzturdevas kompensācija tika izmaksāta Ls 4 dienā. 2013.gadā uzturdevas kompensāciju plānots maksāt Ls 5 dienā. Lai palielinātu uzturdevas kompensāciju par vienu latu, gadā 4942 karavīriem papildus nepieciešamais finansējums ir 1 803 830. Lai sasniegtu </w:t>
      </w:r>
      <w:r w:rsidR="00317DCD" w:rsidRPr="00704651">
        <w:rPr>
          <w:sz w:val="28"/>
          <w:szCs w:val="28"/>
        </w:rPr>
        <w:t>normatīvajos aktos</w:t>
      </w:r>
      <w:r w:rsidR="00320DBB" w:rsidRPr="00704651">
        <w:rPr>
          <w:sz w:val="28"/>
          <w:szCs w:val="28"/>
        </w:rPr>
        <w:t xml:space="preserve"> noteikto uzturdevas kompensācijas apmēru Ls 7 dienā, papildus nepieciešams finansējums Ls 3 607 660 apmērā. </w:t>
      </w:r>
    </w:p>
    <w:p w:rsidR="00320DBB" w:rsidRPr="00704651" w:rsidRDefault="00320DBB" w:rsidP="00320DBB">
      <w:pPr>
        <w:jc w:val="both"/>
        <w:rPr>
          <w:rFonts w:eastAsia="Times New Roman" w:cs="Times New Roman"/>
          <w:b/>
          <w:i/>
          <w:szCs w:val="24"/>
        </w:rPr>
      </w:pPr>
    </w:p>
    <w:p w:rsidR="00320DBB" w:rsidRPr="00704651" w:rsidRDefault="00320DBB" w:rsidP="006C5041">
      <w:pPr>
        <w:ind w:firstLine="720"/>
        <w:jc w:val="both"/>
        <w:rPr>
          <w:b/>
          <w:sz w:val="28"/>
          <w:szCs w:val="28"/>
        </w:rPr>
      </w:pPr>
      <w:r w:rsidRPr="00704651">
        <w:rPr>
          <w:b/>
          <w:sz w:val="28"/>
          <w:szCs w:val="28"/>
        </w:rPr>
        <w:t>2. Apmaksāta veselības aprūpe.</w:t>
      </w:r>
      <w:r w:rsidR="00575463" w:rsidRPr="00704651">
        <w:rPr>
          <w:b/>
          <w:sz w:val="28"/>
          <w:szCs w:val="28"/>
        </w:rPr>
        <w:t xml:space="preserve"> </w:t>
      </w:r>
      <w:r w:rsidRPr="00704651">
        <w:rPr>
          <w:rFonts w:eastAsia="Times New Roman" w:cs="Times New Roman"/>
          <w:sz w:val="28"/>
          <w:szCs w:val="28"/>
        </w:rPr>
        <w:t xml:space="preserve">Saskaņā ar </w:t>
      </w:r>
      <w:r w:rsidRPr="00704651">
        <w:rPr>
          <w:sz w:val="28"/>
          <w:szCs w:val="28"/>
        </w:rPr>
        <w:t>Ministru kabineta 2010.gada 14.septembra  noteikumiem</w:t>
      </w:r>
      <w:r w:rsidRPr="00704651">
        <w:rPr>
          <w:rFonts w:eastAsia="Times New Roman" w:cs="Times New Roman"/>
          <w:sz w:val="28"/>
          <w:szCs w:val="28"/>
        </w:rPr>
        <w:t xml:space="preserve"> Nr.865 "Noteikumi par profesionālā dienesta karavīru, militāro darbinieku un zemessargu veselības aprūpes saņemšanas nosacījumiem, apmaksājamo pakalpojumu veidiem un izdevumu apmaksas kārtību", karavīram apmaksā medicīniskās rehabilitācijas pakalpojumus pēc atgriešanās no starptautiskās operācijas, kā arī tad, ja tie ir saistīti ar dienesta laikā, pildot dienesta pienākumus, gūtajām traumām, ievainojumiem un akūtām slimībām vai to sekām. Šobrīd netiek apmaksāta medicīniskā rehabilitācija, kas saistīta ar akūtām slimībām un to sekām. Lai izpildītu normatīvajos aktos noteikto pilnā apmērā, medicīniskā rehabilitācija, kuras izmaksas ir vidēji Ls 715 vienam karavīram, nepieciešama vēl papildus 130 karavīriem gadā, kas rada papildus finansējuma nepieciešamību Ls 92 950 apmērā ik gadu.</w:t>
      </w:r>
    </w:p>
    <w:p w:rsidR="00320DBB" w:rsidRPr="00704651" w:rsidRDefault="00320DBB" w:rsidP="00320DBB">
      <w:pPr>
        <w:jc w:val="both"/>
        <w:rPr>
          <w:rFonts w:eastAsia="Times New Roman" w:cs="Times New Roman"/>
          <w:b/>
          <w:i/>
          <w:szCs w:val="24"/>
        </w:rPr>
      </w:pPr>
    </w:p>
    <w:p w:rsidR="00320DBB" w:rsidRPr="00704651" w:rsidRDefault="00320DBB" w:rsidP="00575463">
      <w:pPr>
        <w:ind w:firstLine="720"/>
        <w:jc w:val="both"/>
        <w:rPr>
          <w:b/>
          <w:sz w:val="28"/>
          <w:szCs w:val="28"/>
        </w:rPr>
      </w:pPr>
      <w:r w:rsidRPr="00704651">
        <w:rPr>
          <w:b/>
          <w:sz w:val="28"/>
          <w:szCs w:val="28"/>
        </w:rPr>
        <w:lastRenderedPageBreak/>
        <w:t>3. Kompensācija par redzes korekcijas līdzekļu iegādi.</w:t>
      </w:r>
      <w:r w:rsidR="00575463" w:rsidRPr="00704651">
        <w:rPr>
          <w:b/>
          <w:sz w:val="28"/>
          <w:szCs w:val="28"/>
        </w:rPr>
        <w:t xml:space="preserve"> </w:t>
      </w:r>
      <w:r w:rsidRPr="00704651">
        <w:rPr>
          <w:sz w:val="28"/>
          <w:szCs w:val="28"/>
        </w:rPr>
        <w:t xml:space="preserve">Ministru kabineta 2002.gada 6.augusta </w:t>
      </w:r>
      <w:r w:rsidRPr="00704651">
        <w:rPr>
          <w:rFonts w:eastAsia="Times New Roman" w:cs="Times New Roman"/>
          <w:sz w:val="28"/>
          <w:szCs w:val="28"/>
        </w:rPr>
        <w:t>noteikumi Nr.343 "Darba aizsardzības prasības, strādājot ar displeju" nosaka, ka, ja veselības pārbaudē konstatēts,</w:t>
      </w:r>
      <w:r w:rsidR="00575463" w:rsidRPr="00704651">
        <w:rPr>
          <w:rFonts w:eastAsia="Times New Roman" w:cs="Times New Roman"/>
          <w:sz w:val="28"/>
          <w:szCs w:val="28"/>
        </w:rPr>
        <w:t xml:space="preserve"> </w:t>
      </w:r>
      <w:r w:rsidRPr="00704651">
        <w:rPr>
          <w:rFonts w:eastAsia="Times New Roman" w:cs="Times New Roman"/>
          <w:sz w:val="28"/>
          <w:szCs w:val="28"/>
        </w:rPr>
        <w:t>ka nodarbinātajam nepieciešami darba pienākumu veikšanai piemēroti speciāli medicīniski optiski redzes korekcijas līdzekļi (brilles), darba devējs nodrošina ar tiem attiecīgo nodarbināto. Šobrīd karavīriem tiek kompensēta briļļu iegāde līdz Ls 50. Saskaņā ar Aizsardzības ministrijā iesniegtajiem izdevumus apliecinošajiem dokumentiem, faktiskās briļļu izmaksas ir vidēji Ls 90. Lai nodrošinātu vismaz 500 karavīriem redzes korekcijas līdzekļu iegādi pilnā apmērā, papildus nepieciešams finansējums Ls 20 000.</w:t>
      </w:r>
    </w:p>
    <w:p w:rsidR="00320DBB" w:rsidRPr="00704651" w:rsidRDefault="00320DBB" w:rsidP="00320DBB">
      <w:pPr>
        <w:jc w:val="both"/>
        <w:rPr>
          <w:rFonts w:eastAsia="Times New Roman" w:cs="Times New Roman"/>
          <w:sz w:val="28"/>
          <w:szCs w:val="28"/>
        </w:rPr>
      </w:pPr>
    </w:p>
    <w:p w:rsidR="00320DBB" w:rsidRPr="00704651" w:rsidRDefault="00320DBB" w:rsidP="00575463">
      <w:pPr>
        <w:ind w:firstLine="720"/>
        <w:jc w:val="both"/>
        <w:rPr>
          <w:b/>
          <w:sz w:val="28"/>
          <w:szCs w:val="28"/>
        </w:rPr>
      </w:pPr>
      <w:r w:rsidRPr="00704651">
        <w:rPr>
          <w:b/>
          <w:sz w:val="28"/>
          <w:szCs w:val="28"/>
        </w:rPr>
        <w:t>4. Mācību izdevumu segšana.</w:t>
      </w:r>
      <w:r w:rsidR="00575463" w:rsidRPr="00704651">
        <w:rPr>
          <w:b/>
          <w:sz w:val="28"/>
          <w:szCs w:val="28"/>
        </w:rPr>
        <w:t xml:space="preserve"> </w:t>
      </w:r>
      <w:r w:rsidRPr="00704651">
        <w:rPr>
          <w:rFonts w:eastAsia="Times New Roman" w:cs="Times New Roman"/>
          <w:sz w:val="28"/>
          <w:szCs w:val="28"/>
        </w:rPr>
        <w:t>Lai nodrošinātu dienesta</w:t>
      </w:r>
      <w:r w:rsidR="008F637F" w:rsidRPr="00704651">
        <w:rPr>
          <w:rFonts w:eastAsia="Times New Roman" w:cs="Times New Roman"/>
          <w:sz w:val="28"/>
          <w:szCs w:val="28"/>
        </w:rPr>
        <w:t xml:space="preserve"> pienākumu izpildei nepieciešamās apmācības</w:t>
      </w:r>
      <w:r w:rsidRPr="00704651">
        <w:rPr>
          <w:rFonts w:eastAsia="Times New Roman" w:cs="Times New Roman"/>
          <w:sz w:val="28"/>
          <w:szCs w:val="28"/>
        </w:rPr>
        <w:t xml:space="preserve"> pilnā apmērā 2013.gadā un turpmākajos gados, </w:t>
      </w:r>
      <w:r w:rsidR="008F637F" w:rsidRPr="00704651">
        <w:rPr>
          <w:rFonts w:eastAsia="Times New Roman" w:cs="Times New Roman"/>
          <w:sz w:val="28"/>
          <w:szCs w:val="28"/>
        </w:rPr>
        <w:t xml:space="preserve">tad 14 karavīru apmācībai ārvalstīs </w:t>
      </w:r>
      <w:r w:rsidRPr="00704651">
        <w:rPr>
          <w:rFonts w:eastAsia="Times New Roman" w:cs="Times New Roman"/>
          <w:sz w:val="28"/>
          <w:szCs w:val="28"/>
        </w:rPr>
        <w:t>p</w:t>
      </w:r>
      <w:r w:rsidR="008F637F" w:rsidRPr="00704651">
        <w:rPr>
          <w:rFonts w:eastAsia="Times New Roman" w:cs="Times New Roman"/>
          <w:sz w:val="28"/>
          <w:szCs w:val="28"/>
        </w:rPr>
        <w:t>apildu</w:t>
      </w:r>
      <w:r w:rsidRPr="00704651">
        <w:rPr>
          <w:rFonts w:eastAsia="Times New Roman" w:cs="Times New Roman"/>
          <w:sz w:val="28"/>
          <w:szCs w:val="28"/>
        </w:rPr>
        <w:t xml:space="preserve"> ik gadu </w:t>
      </w:r>
      <w:r w:rsidR="008F637F" w:rsidRPr="00704651">
        <w:rPr>
          <w:rFonts w:eastAsia="Times New Roman" w:cs="Times New Roman"/>
          <w:sz w:val="28"/>
          <w:szCs w:val="28"/>
        </w:rPr>
        <w:t xml:space="preserve">ir </w:t>
      </w:r>
      <w:r w:rsidRPr="00704651">
        <w:rPr>
          <w:rFonts w:eastAsia="Times New Roman" w:cs="Times New Roman"/>
          <w:sz w:val="28"/>
          <w:szCs w:val="28"/>
        </w:rPr>
        <w:t>nepieciešams finansējums vidēji par Ls 7 633 katram</w:t>
      </w:r>
      <w:r w:rsidR="008F637F" w:rsidRPr="00704651">
        <w:rPr>
          <w:rFonts w:eastAsia="Times New Roman" w:cs="Times New Roman"/>
          <w:sz w:val="28"/>
          <w:szCs w:val="28"/>
        </w:rPr>
        <w:t xml:space="preserve"> karavīram</w:t>
      </w:r>
      <w:r w:rsidRPr="00704651">
        <w:rPr>
          <w:rFonts w:eastAsia="Times New Roman" w:cs="Times New Roman"/>
          <w:sz w:val="28"/>
          <w:szCs w:val="28"/>
        </w:rPr>
        <w:t>, kas kopumā veido papildu nepieciešamo finansējumu Ls 106 862 apmērā.</w:t>
      </w:r>
    </w:p>
    <w:p w:rsidR="00320DBB" w:rsidRDefault="00320DBB" w:rsidP="00320DBB">
      <w:pPr>
        <w:jc w:val="both"/>
        <w:rPr>
          <w:rFonts w:eastAsia="Times New Roman" w:cs="Times New Roman"/>
          <w:sz w:val="28"/>
          <w:szCs w:val="28"/>
        </w:rPr>
      </w:pPr>
    </w:p>
    <w:p w:rsidR="00A84FD7" w:rsidRDefault="00A84FD7" w:rsidP="00320DBB">
      <w:pPr>
        <w:jc w:val="both"/>
        <w:rPr>
          <w:rFonts w:eastAsia="Times New Roman" w:cs="Times New Roman"/>
          <w:sz w:val="28"/>
          <w:szCs w:val="28"/>
        </w:rPr>
      </w:pPr>
    </w:p>
    <w:p w:rsidR="00A84FD7" w:rsidRDefault="00A84FD7" w:rsidP="00320DBB">
      <w:pPr>
        <w:jc w:val="both"/>
        <w:rPr>
          <w:rFonts w:eastAsia="Times New Roman" w:cs="Times New Roman"/>
          <w:sz w:val="28"/>
          <w:szCs w:val="28"/>
        </w:rPr>
      </w:pPr>
    </w:p>
    <w:p w:rsidR="00A84FD7" w:rsidRDefault="0021554F" w:rsidP="0021554F">
      <w:pPr>
        <w:ind w:firstLine="720"/>
        <w:jc w:val="both"/>
        <w:rPr>
          <w:rFonts w:eastAsia="Times New Roman" w:cs="Times New Roman"/>
          <w:sz w:val="28"/>
          <w:szCs w:val="28"/>
        </w:rPr>
      </w:pPr>
      <w:r w:rsidRPr="0021554F">
        <w:rPr>
          <w:rFonts w:eastAsia="Times New Roman" w:cs="Times New Roman"/>
          <w:sz w:val="28"/>
          <w:szCs w:val="28"/>
        </w:rPr>
        <w:t>Finanšu ministrs</w:t>
      </w:r>
      <w:r w:rsidRPr="0021554F">
        <w:rPr>
          <w:rFonts w:eastAsia="Times New Roman" w:cs="Times New Roman"/>
          <w:sz w:val="28"/>
          <w:szCs w:val="28"/>
        </w:rPr>
        <w:tab/>
      </w:r>
      <w:r w:rsidRPr="0021554F">
        <w:rPr>
          <w:rFonts w:eastAsia="Times New Roman" w:cs="Times New Roman"/>
          <w:sz w:val="28"/>
          <w:szCs w:val="28"/>
        </w:rPr>
        <w:tab/>
      </w:r>
      <w:r w:rsidRPr="0021554F">
        <w:rPr>
          <w:rFonts w:eastAsia="Times New Roman" w:cs="Times New Roman"/>
          <w:sz w:val="28"/>
          <w:szCs w:val="28"/>
        </w:rPr>
        <w:tab/>
      </w:r>
      <w:r w:rsidRPr="0021554F">
        <w:rPr>
          <w:rFonts w:eastAsia="Times New Roman" w:cs="Times New Roman"/>
          <w:sz w:val="28"/>
          <w:szCs w:val="28"/>
        </w:rPr>
        <w:tab/>
      </w:r>
      <w:r w:rsidRPr="0021554F">
        <w:rPr>
          <w:rFonts w:eastAsia="Times New Roman" w:cs="Times New Roman"/>
          <w:sz w:val="28"/>
          <w:szCs w:val="28"/>
        </w:rPr>
        <w:tab/>
      </w:r>
      <w:r w:rsidRPr="0021554F">
        <w:rPr>
          <w:rFonts w:eastAsia="Times New Roman" w:cs="Times New Roman"/>
          <w:sz w:val="28"/>
          <w:szCs w:val="28"/>
        </w:rPr>
        <w:tab/>
      </w:r>
      <w:r w:rsidRPr="0021554F">
        <w:rPr>
          <w:rFonts w:eastAsia="Times New Roman" w:cs="Times New Roman"/>
          <w:sz w:val="28"/>
          <w:szCs w:val="28"/>
        </w:rPr>
        <w:tab/>
        <w:t>A.Vilks</w:t>
      </w:r>
    </w:p>
    <w:p w:rsidR="00A84FD7" w:rsidRDefault="00A84FD7" w:rsidP="00320DBB">
      <w:pPr>
        <w:jc w:val="both"/>
        <w:rPr>
          <w:rFonts w:eastAsia="Times New Roman" w:cs="Times New Roman"/>
          <w:sz w:val="28"/>
          <w:szCs w:val="28"/>
        </w:rPr>
      </w:pPr>
    </w:p>
    <w:p w:rsidR="00A84FD7" w:rsidRDefault="00A84FD7" w:rsidP="00320DBB">
      <w:pPr>
        <w:jc w:val="both"/>
        <w:rPr>
          <w:rFonts w:eastAsia="Times New Roman" w:cs="Times New Roman"/>
          <w:sz w:val="28"/>
          <w:szCs w:val="28"/>
        </w:rPr>
      </w:pPr>
    </w:p>
    <w:p w:rsidR="00A84FD7" w:rsidRDefault="00A84FD7" w:rsidP="00320DBB">
      <w:pPr>
        <w:jc w:val="both"/>
        <w:rPr>
          <w:rFonts w:eastAsia="Times New Roman" w:cs="Times New Roman"/>
          <w:sz w:val="28"/>
          <w:szCs w:val="28"/>
        </w:rPr>
      </w:pPr>
    </w:p>
    <w:p w:rsidR="00A84FD7" w:rsidRDefault="00A84FD7" w:rsidP="00320DBB">
      <w:pPr>
        <w:jc w:val="both"/>
        <w:rPr>
          <w:rFonts w:eastAsia="Times New Roman" w:cs="Times New Roman"/>
          <w:sz w:val="28"/>
          <w:szCs w:val="28"/>
        </w:rPr>
      </w:pPr>
    </w:p>
    <w:p w:rsidR="00A84FD7" w:rsidRDefault="00A84FD7" w:rsidP="00320DBB">
      <w:pPr>
        <w:jc w:val="both"/>
        <w:rPr>
          <w:rFonts w:eastAsia="Times New Roman" w:cs="Times New Roman"/>
          <w:sz w:val="28"/>
          <w:szCs w:val="28"/>
        </w:rPr>
      </w:pPr>
    </w:p>
    <w:p w:rsidR="00A84FD7" w:rsidRDefault="00A84FD7" w:rsidP="00320DBB">
      <w:pPr>
        <w:jc w:val="both"/>
        <w:rPr>
          <w:rFonts w:eastAsia="Times New Roman" w:cs="Times New Roman"/>
          <w:sz w:val="28"/>
          <w:szCs w:val="28"/>
        </w:rPr>
      </w:pPr>
    </w:p>
    <w:p w:rsidR="00A84FD7" w:rsidRDefault="00A84FD7" w:rsidP="00320DBB">
      <w:pPr>
        <w:jc w:val="both"/>
        <w:rPr>
          <w:rFonts w:eastAsia="Times New Roman" w:cs="Times New Roman"/>
          <w:sz w:val="28"/>
          <w:szCs w:val="28"/>
        </w:rPr>
      </w:pPr>
    </w:p>
    <w:p w:rsidR="00A84FD7" w:rsidRDefault="00A84FD7" w:rsidP="00320DBB">
      <w:pPr>
        <w:jc w:val="both"/>
        <w:rPr>
          <w:rFonts w:eastAsia="Times New Roman" w:cs="Times New Roman"/>
          <w:sz w:val="28"/>
          <w:szCs w:val="28"/>
        </w:rPr>
      </w:pPr>
    </w:p>
    <w:p w:rsidR="00A84FD7" w:rsidRDefault="00A84FD7" w:rsidP="00320DBB">
      <w:pPr>
        <w:jc w:val="both"/>
        <w:rPr>
          <w:rFonts w:eastAsia="Times New Roman" w:cs="Times New Roman"/>
          <w:sz w:val="28"/>
          <w:szCs w:val="28"/>
        </w:rPr>
      </w:pPr>
    </w:p>
    <w:p w:rsidR="00A84FD7" w:rsidRDefault="00A84FD7" w:rsidP="00320DBB">
      <w:pPr>
        <w:jc w:val="both"/>
        <w:rPr>
          <w:rFonts w:eastAsia="Times New Roman" w:cs="Times New Roman"/>
          <w:sz w:val="28"/>
          <w:szCs w:val="28"/>
        </w:rPr>
      </w:pPr>
    </w:p>
    <w:p w:rsidR="00A84FD7" w:rsidRDefault="00A84FD7" w:rsidP="00320DBB">
      <w:pPr>
        <w:jc w:val="both"/>
        <w:rPr>
          <w:rFonts w:eastAsia="Times New Roman" w:cs="Times New Roman"/>
          <w:sz w:val="28"/>
          <w:szCs w:val="28"/>
        </w:rPr>
      </w:pPr>
    </w:p>
    <w:p w:rsidR="00A84FD7" w:rsidRDefault="00A84FD7" w:rsidP="00320DBB">
      <w:pPr>
        <w:jc w:val="both"/>
        <w:rPr>
          <w:rFonts w:eastAsia="Times New Roman" w:cs="Times New Roman"/>
          <w:sz w:val="28"/>
          <w:szCs w:val="28"/>
        </w:rPr>
      </w:pPr>
    </w:p>
    <w:p w:rsidR="00A84FD7" w:rsidRDefault="00A84FD7" w:rsidP="00320DBB">
      <w:pPr>
        <w:jc w:val="both"/>
        <w:rPr>
          <w:rFonts w:eastAsia="Times New Roman" w:cs="Times New Roman"/>
          <w:sz w:val="28"/>
          <w:szCs w:val="28"/>
        </w:rPr>
      </w:pPr>
    </w:p>
    <w:p w:rsidR="00A84FD7" w:rsidRDefault="00A84FD7" w:rsidP="00320DBB">
      <w:pPr>
        <w:jc w:val="both"/>
        <w:rPr>
          <w:rFonts w:eastAsia="Times New Roman" w:cs="Times New Roman"/>
          <w:sz w:val="28"/>
          <w:szCs w:val="28"/>
        </w:rPr>
      </w:pPr>
    </w:p>
    <w:p w:rsidR="00A84FD7" w:rsidRDefault="00A84FD7" w:rsidP="00320DBB">
      <w:pPr>
        <w:jc w:val="both"/>
        <w:rPr>
          <w:rFonts w:eastAsia="Times New Roman" w:cs="Times New Roman"/>
          <w:sz w:val="28"/>
          <w:szCs w:val="28"/>
        </w:rPr>
      </w:pPr>
    </w:p>
    <w:p w:rsidR="00A84FD7" w:rsidRPr="007B02B8" w:rsidRDefault="00D672A5" w:rsidP="00A84FD7">
      <w:pPr>
        <w:jc w:val="both"/>
      </w:pPr>
      <w:r>
        <w:t>14</w:t>
      </w:r>
      <w:r w:rsidR="00C10644">
        <w:t>.02</w:t>
      </w:r>
      <w:r w:rsidR="00A84FD7">
        <w:t xml:space="preserve">.2013. </w:t>
      </w:r>
      <w:r w:rsidR="001511FC">
        <w:t>13</w:t>
      </w:r>
      <w:r w:rsidR="00A84FD7">
        <w:t>:1</w:t>
      </w:r>
      <w:r w:rsidR="00C10644">
        <w:t>5</w:t>
      </w:r>
    </w:p>
    <w:p w:rsidR="00A84FD7" w:rsidRPr="007B02B8" w:rsidRDefault="00A84FD7" w:rsidP="00A84FD7">
      <w:pPr>
        <w:jc w:val="both"/>
      </w:pPr>
      <w:r w:rsidRPr="007B02B8">
        <w:t>I.Zariņa</w:t>
      </w:r>
    </w:p>
    <w:p w:rsidR="00A84FD7" w:rsidRPr="007B02B8" w:rsidRDefault="00715511" w:rsidP="00A84FD7">
      <w:pPr>
        <w:tabs>
          <w:tab w:val="left" w:pos="3750"/>
          <w:tab w:val="center" w:pos="4535"/>
        </w:tabs>
        <w:jc w:val="both"/>
      </w:pPr>
      <w:fldSimple w:instr=" NUMWORDS   \* MERGEFORMAT ">
        <w:r w:rsidR="00D92EFA">
          <w:rPr>
            <w:noProof/>
          </w:rPr>
          <w:t>1025</w:t>
        </w:r>
      </w:fldSimple>
      <w:r w:rsidR="00A84FD7" w:rsidRPr="007B02B8">
        <w:tab/>
      </w:r>
      <w:r w:rsidR="00A84FD7" w:rsidRPr="007B02B8">
        <w:tab/>
      </w:r>
    </w:p>
    <w:p w:rsidR="00A84FD7" w:rsidRPr="007B02B8" w:rsidRDefault="00A84FD7" w:rsidP="00A84FD7">
      <w:pPr>
        <w:jc w:val="both"/>
      </w:pPr>
      <w:r w:rsidRPr="007B02B8">
        <w:t>tālr.67095676; fakss 67095541</w:t>
      </w:r>
    </w:p>
    <w:p w:rsidR="00A84FD7" w:rsidRPr="00FE510A" w:rsidRDefault="009403F3" w:rsidP="00A84FD7">
      <w:pPr>
        <w:jc w:val="both"/>
        <w:rPr>
          <w:sz w:val="20"/>
          <w:szCs w:val="20"/>
        </w:rPr>
      </w:pPr>
      <w:hyperlink r:id="rId8" w:history="1">
        <w:r w:rsidR="00A84FD7" w:rsidRPr="007B02B8">
          <w:rPr>
            <w:rStyle w:val="Hyperlink"/>
          </w:rPr>
          <w:t>Indra.Zarina@fm.gov.lv</w:t>
        </w:r>
      </w:hyperlink>
      <w:r w:rsidR="00A84FD7">
        <w:t xml:space="preserve"> </w:t>
      </w:r>
    </w:p>
    <w:p w:rsidR="00A84FD7" w:rsidRPr="00704651" w:rsidRDefault="00A84FD7" w:rsidP="00320DBB">
      <w:pPr>
        <w:jc w:val="both"/>
        <w:rPr>
          <w:rFonts w:eastAsia="Times New Roman" w:cs="Times New Roman"/>
          <w:sz w:val="28"/>
          <w:szCs w:val="28"/>
        </w:rPr>
      </w:pPr>
    </w:p>
    <w:p w:rsidR="00320DBB" w:rsidRPr="00704651" w:rsidRDefault="00320DBB" w:rsidP="00033D4E">
      <w:pPr>
        <w:jc w:val="right"/>
      </w:pPr>
    </w:p>
    <w:sectPr w:rsidR="00320DBB" w:rsidRPr="00704651" w:rsidSect="005F36A3">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32" w:rsidRDefault="00FE0532" w:rsidP="009E7D5E">
      <w:r>
        <w:separator/>
      </w:r>
    </w:p>
  </w:endnote>
  <w:endnote w:type="continuationSeparator" w:id="0">
    <w:p w:rsidR="00FE0532" w:rsidRDefault="00FE0532" w:rsidP="009E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23" w:rsidRPr="009D6E23" w:rsidRDefault="009D6E23">
    <w:pPr>
      <w:pStyle w:val="Footer"/>
      <w:rPr>
        <w:sz w:val="18"/>
        <w:szCs w:val="18"/>
      </w:rPr>
    </w:pPr>
    <w:r w:rsidRPr="009D6E23">
      <w:rPr>
        <w:sz w:val="18"/>
        <w:szCs w:val="18"/>
      </w:rPr>
      <w:t>FM</w:t>
    </w:r>
    <w:r>
      <w:rPr>
        <w:sz w:val="18"/>
        <w:szCs w:val="18"/>
      </w:rPr>
      <w:t>Pav</w:t>
    </w:r>
    <w:r w:rsidRPr="009D6E23">
      <w:rPr>
        <w:sz w:val="18"/>
        <w:szCs w:val="18"/>
      </w:rPr>
      <w:t>_</w:t>
    </w:r>
    <w:r w:rsidR="009A2FDF">
      <w:rPr>
        <w:sz w:val="18"/>
        <w:szCs w:val="18"/>
      </w:rPr>
      <w:t>14</w:t>
    </w:r>
    <w:r w:rsidR="00DE7425">
      <w:rPr>
        <w:sz w:val="18"/>
        <w:szCs w:val="18"/>
      </w:rPr>
      <w:t>02</w:t>
    </w:r>
    <w:r w:rsidRPr="009D6E23">
      <w:rPr>
        <w:sz w:val="18"/>
        <w:szCs w:val="18"/>
      </w:rPr>
      <w:t xml:space="preserve">2013; </w:t>
    </w:r>
    <w:r w:rsidR="00DE7425">
      <w:rPr>
        <w:sz w:val="18"/>
        <w:szCs w:val="18"/>
      </w:rPr>
      <w:t>3</w:t>
    </w:r>
    <w:r w:rsidRPr="009D6E23">
      <w:rPr>
        <w:sz w:val="18"/>
        <w:szCs w:val="18"/>
      </w:rPr>
      <w:t>.pielikums informatīv</w:t>
    </w:r>
    <w:r w:rsidR="005F4625">
      <w:rPr>
        <w:sz w:val="18"/>
        <w:szCs w:val="18"/>
      </w:rPr>
      <w:t>ā</w:t>
    </w:r>
    <w:r w:rsidRPr="009D6E23">
      <w:rPr>
        <w:sz w:val="18"/>
        <w:szCs w:val="18"/>
      </w:rPr>
      <w:t xml:space="preserve"> ziņojuma „Priekšlikumi par normatīvajos aktos noteikto sociālo garantiju karavīriem un amatpersonām ar speciālajām dienesta pakāpēm iespējamu pilnveidošanu”</w:t>
    </w:r>
    <w:r w:rsidR="005F4625">
      <w:rPr>
        <w:sz w:val="18"/>
        <w:szCs w:val="18"/>
      </w:rPr>
      <w:t xml:space="preserve"> projektam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32" w:rsidRDefault="00FE0532" w:rsidP="009E7D5E">
      <w:r>
        <w:separator/>
      </w:r>
    </w:p>
  </w:footnote>
  <w:footnote w:type="continuationSeparator" w:id="0">
    <w:p w:rsidR="00FE0532" w:rsidRDefault="00FE0532" w:rsidP="009E7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400220"/>
      <w:docPartObj>
        <w:docPartGallery w:val="Page Numbers (Top of Page)"/>
        <w:docPartUnique/>
      </w:docPartObj>
    </w:sdtPr>
    <w:sdtEndPr>
      <w:rPr>
        <w:noProof/>
      </w:rPr>
    </w:sdtEndPr>
    <w:sdtContent>
      <w:p w:rsidR="00540DD1" w:rsidRDefault="0080110B">
        <w:pPr>
          <w:pStyle w:val="Header"/>
          <w:jc w:val="center"/>
        </w:pPr>
        <w:r>
          <w:fldChar w:fldCharType="begin"/>
        </w:r>
        <w:r w:rsidR="00540DD1">
          <w:instrText xml:space="preserve"> PAGE   \* MERGEFORMAT </w:instrText>
        </w:r>
        <w:r>
          <w:fldChar w:fldCharType="separate"/>
        </w:r>
        <w:r w:rsidR="009403F3">
          <w:rPr>
            <w:noProof/>
          </w:rPr>
          <w:t>1</w:t>
        </w:r>
        <w:r>
          <w:rPr>
            <w:noProof/>
          </w:rPr>
          <w:fldChar w:fldCharType="end"/>
        </w:r>
      </w:p>
    </w:sdtContent>
  </w:sdt>
  <w:p w:rsidR="00540DD1" w:rsidRDefault="00540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51AF4"/>
    <w:multiLevelType w:val="hybridMultilevel"/>
    <w:tmpl w:val="B7E6948C"/>
    <w:lvl w:ilvl="0" w:tplc="A11A12E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93365C1"/>
    <w:multiLevelType w:val="hybridMultilevel"/>
    <w:tmpl w:val="D4E63C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47D1E22"/>
    <w:multiLevelType w:val="hybridMultilevel"/>
    <w:tmpl w:val="2692FD4C"/>
    <w:lvl w:ilvl="0" w:tplc="AFCE0340">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B9F49F5"/>
    <w:multiLevelType w:val="hybridMultilevel"/>
    <w:tmpl w:val="F31C32B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5D"/>
    <w:rsid w:val="00010C14"/>
    <w:rsid w:val="00031B79"/>
    <w:rsid w:val="00033D4E"/>
    <w:rsid w:val="00043B5B"/>
    <w:rsid w:val="000504F1"/>
    <w:rsid w:val="00065BCF"/>
    <w:rsid w:val="000D43B6"/>
    <w:rsid w:val="000D6B91"/>
    <w:rsid w:val="000E0E6B"/>
    <w:rsid w:val="000E18B9"/>
    <w:rsid w:val="000F4D7D"/>
    <w:rsid w:val="000F6D1C"/>
    <w:rsid w:val="001511FC"/>
    <w:rsid w:val="0017286F"/>
    <w:rsid w:val="001A0FA4"/>
    <w:rsid w:val="001A2C52"/>
    <w:rsid w:val="001A3B62"/>
    <w:rsid w:val="001E74ED"/>
    <w:rsid w:val="00203FCD"/>
    <w:rsid w:val="00213C9E"/>
    <w:rsid w:val="002150E9"/>
    <w:rsid w:val="0021554F"/>
    <w:rsid w:val="002376A1"/>
    <w:rsid w:val="00257E22"/>
    <w:rsid w:val="00277274"/>
    <w:rsid w:val="002871A6"/>
    <w:rsid w:val="002D53FB"/>
    <w:rsid w:val="002E3195"/>
    <w:rsid w:val="0030552A"/>
    <w:rsid w:val="00317DCD"/>
    <w:rsid w:val="00320DBB"/>
    <w:rsid w:val="003338C4"/>
    <w:rsid w:val="00336CCB"/>
    <w:rsid w:val="00340C22"/>
    <w:rsid w:val="00370EA0"/>
    <w:rsid w:val="003B0E6D"/>
    <w:rsid w:val="00411EF8"/>
    <w:rsid w:val="004342A2"/>
    <w:rsid w:val="0047470F"/>
    <w:rsid w:val="004A45FE"/>
    <w:rsid w:val="004C4013"/>
    <w:rsid w:val="004D1F12"/>
    <w:rsid w:val="004E1059"/>
    <w:rsid w:val="004F2A26"/>
    <w:rsid w:val="005108A5"/>
    <w:rsid w:val="00540DD1"/>
    <w:rsid w:val="00570D6D"/>
    <w:rsid w:val="00574A88"/>
    <w:rsid w:val="00575463"/>
    <w:rsid w:val="005F36A3"/>
    <w:rsid w:val="005F4625"/>
    <w:rsid w:val="006020E4"/>
    <w:rsid w:val="00625642"/>
    <w:rsid w:val="00631BBB"/>
    <w:rsid w:val="00652881"/>
    <w:rsid w:val="006B1B27"/>
    <w:rsid w:val="006B748F"/>
    <w:rsid w:val="006C256A"/>
    <w:rsid w:val="006C5041"/>
    <w:rsid w:val="006F4749"/>
    <w:rsid w:val="006F4FF7"/>
    <w:rsid w:val="00704651"/>
    <w:rsid w:val="00715511"/>
    <w:rsid w:val="00717A61"/>
    <w:rsid w:val="00771134"/>
    <w:rsid w:val="0077399A"/>
    <w:rsid w:val="00775DD4"/>
    <w:rsid w:val="007B77AF"/>
    <w:rsid w:val="007E308A"/>
    <w:rsid w:val="007E3B7A"/>
    <w:rsid w:val="007E6FBF"/>
    <w:rsid w:val="007F1052"/>
    <w:rsid w:val="007F1589"/>
    <w:rsid w:val="007F508F"/>
    <w:rsid w:val="0080110B"/>
    <w:rsid w:val="00837376"/>
    <w:rsid w:val="00845C76"/>
    <w:rsid w:val="0087405D"/>
    <w:rsid w:val="0088598E"/>
    <w:rsid w:val="008B4F65"/>
    <w:rsid w:val="008D19FC"/>
    <w:rsid w:val="008D34BF"/>
    <w:rsid w:val="008F637F"/>
    <w:rsid w:val="00912D9F"/>
    <w:rsid w:val="0093069E"/>
    <w:rsid w:val="0093444C"/>
    <w:rsid w:val="009403F3"/>
    <w:rsid w:val="00953CEA"/>
    <w:rsid w:val="00961F7A"/>
    <w:rsid w:val="00962A63"/>
    <w:rsid w:val="00990A31"/>
    <w:rsid w:val="009A1672"/>
    <w:rsid w:val="009A2FDF"/>
    <w:rsid w:val="009A46E4"/>
    <w:rsid w:val="009B5039"/>
    <w:rsid w:val="009C0FED"/>
    <w:rsid w:val="009D0931"/>
    <w:rsid w:val="009D6E23"/>
    <w:rsid w:val="009E7D5E"/>
    <w:rsid w:val="00A13CCB"/>
    <w:rsid w:val="00A167A2"/>
    <w:rsid w:val="00A30E2E"/>
    <w:rsid w:val="00A702AB"/>
    <w:rsid w:val="00A84FD7"/>
    <w:rsid w:val="00A94114"/>
    <w:rsid w:val="00AC28A9"/>
    <w:rsid w:val="00AF1F56"/>
    <w:rsid w:val="00B227C8"/>
    <w:rsid w:val="00B23EB9"/>
    <w:rsid w:val="00B24C59"/>
    <w:rsid w:val="00B478E5"/>
    <w:rsid w:val="00B56892"/>
    <w:rsid w:val="00BA2A45"/>
    <w:rsid w:val="00BA4D23"/>
    <w:rsid w:val="00BD6FF6"/>
    <w:rsid w:val="00BE104E"/>
    <w:rsid w:val="00C040C9"/>
    <w:rsid w:val="00C10644"/>
    <w:rsid w:val="00C20675"/>
    <w:rsid w:val="00C31906"/>
    <w:rsid w:val="00C36F5B"/>
    <w:rsid w:val="00C54F2F"/>
    <w:rsid w:val="00C71619"/>
    <w:rsid w:val="00C9327C"/>
    <w:rsid w:val="00CE3C77"/>
    <w:rsid w:val="00D21B27"/>
    <w:rsid w:val="00D672A5"/>
    <w:rsid w:val="00D74DE5"/>
    <w:rsid w:val="00D92EFA"/>
    <w:rsid w:val="00DA40A6"/>
    <w:rsid w:val="00DA7F74"/>
    <w:rsid w:val="00DE1338"/>
    <w:rsid w:val="00DE7425"/>
    <w:rsid w:val="00DF5AA0"/>
    <w:rsid w:val="00DF7668"/>
    <w:rsid w:val="00E57247"/>
    <w:rsid w:val="00E93337"/>
    <w:rsid w:val="00EA4507"/>
    <w:rsid w:val="00EB45EB"/>
    <w:rsid w:val="00ED5BA7"/>
    <w:rsid w:val="00ED5D1B"/>
    <w:rsid w:val="00EE1806"/>
    <w:rsid w:val="00F43855"/>
    <w:rsid w:val="00F87C00"/>
    <w:rsid w:val="00FB66C2"/>
    <w:rsid w:val="00FE0532"/>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D5E"/>
    <w:pPr>
      <w:tabs>
        <w:tab w:val="center" w:pos="4153"/>
        <w:tab w:val="right" w:pos="8306"/>
      </w:tabs>
    </w:pPr>
  </w:style>
  <w:style w:type="character" w:customStyle="1" w:styleId="HeaderChar">
    <w:name w:val="Header Char"/>
    <w:basedOn w:val="DefaultParagraphFont"/>
    <w:link w:val="Header"/>
    <w:uiPriority w:val="99"/>
    <w:rsid w:val="009E7D5E"/>
  </w:style>
  <w:style w:type="paragraph" w:styleId="Footer">
    <w:name w:val="footer"/>
    <w:basedOn w:val="Normal"/>
    <w:link w:val="FooterChar"/>
    <w:uiPriority w:val="99"/>
    <w:unhideWhenUsed/>
    <w:rsid w:val="009E7D5E"/>
    <w:pPr>
      <w:tabs>
        <w:tab w:val="center" w:pos="4153"/>
        <w:tab w:val="right" w:pos="8306"/>
      </w:tabs>
    </w:pPr>
  </w:style>
  <w:style w:type="character" w:customStyle="1" w:styleId="FooterChar">
    <w:name w:val="Footer Char"/>
    <w:basedOn w:val="DefaultParagraphFont"/>
    <w:link w:val="Footer"/>
    <w:uiPriority w:val="99"/>
    <w:rsid w:val="009E7D5E"/>
  </w:style>
  <w:style w:type="paragraph" w:styleId="BalloonText">
    <w:name w:val="Balloon Text"/>
    <w:basedOn w:val="Normal"/>
    <w:link w:val="BalloonTextChar"/>
    <w:uiPriority w:val="99"/>
    <w:semiHidden/>
    <w:unhideWhenUsed/>
    <w:rsid w:val="009E7D5E"/>
    <w:rPr>
      <w:rFonts w:ascii="Tahoma" w:hAnsi="Tahoma" w:cs="Tahoma"/>
      <w:sz w:val="16"/>
      <w:szCs w:val="16"/>
    </w:rPr>
  </w:style>
  <w:style w:type="character" w:customStyle="1" w:styleId="BalloonTextChar">
    <w:name w:val="Balloon Text Char"/>
    <w:basedOn w:val="DefaultParagraphFont"/>
    <w:link w:val="BalloonText"/>
    <w:uiPriority w:val="99"/>
    <w:semiHidden/>
    <w:rsid w:val="009E7D5E"/>
    <w:rPr>
      <w:rFonts w:ascii="Tahoma" w:hAnsi="Tahoma" w:cs="Tahoma"/>
      <w:sz w:val="16"/>
      <w:szCs w:val="16"/>
    </w:rPr>
  </w:style>
  <w:style w:type="paragraph" w:styleId="ListParagraph">
    <w:name w:val="List Paragraph"/>
    <w:basedOn w:val="Normal"/>
    <w:uiPriority w:val="34"/>
    <w:qFormat/>
    <w:rsid w:val="00320DBB"/>
    <w:pPr>
      <w:ind w:left="720"/>
      <w:contextualSpacing/>
      <w:jc w:val="both"/>
    </w:pPr>
    <w:rPr>
      <w:rFonts w:eastAsia="Times New Roman" w:cs="Times New Roman"/>
      <w:szCs w:val="20"/>
    </w:rPr>
  </w:style>
  <w:style w:type="character" w:styleId="Hyperlink">
    <w:name w:val="Hyperlink"/>
    <w:basedOn w:val="DefaultParagraphFont"/>
    <w:uiPriority w:val="99"/>
    <w:unhideWhenUsed/>
    <w:rsid w:val="00A84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D5E"/>
    <w:pPr>
      <w:tabs>
        <w:tab w:val="center" w:pos="4153"/>
        <w:tab w:val="right" w:pos="8306"/>
      </w:tabs>
    </w:pPr>
  </w:style>
  <w:style w:type="character" w:customStyle="1" w:styleId="HeaderChar">
    <w:name w:val="Header Char"/>
    <w:basedOn w:val="DefaultParagraphFont"/>
    <w:link w:val="Header"/>
    <w:uiPriority w:val="99"/>
    <w:rsid w:val="009E7D5E"/>
  </w:style>
  <w:style w:type="paragraph" w:styleId="Footer">
    <w:name w:val="footer"/>
    <w:basedOn w:val="Normal"/>
    <w:link w:val="FooterChar"/>
    <w:uiPriority w:val="99"/>
    <w:unhideWhenUsed/>
    <w:rsid w:val="009E7D5E"/>
    <w:pPr>
      <w:tabs>
        <w:tab w:val="center" w:pos="4153"/>
        <w:tab w:val="right" w:pos="8306"/>
      </w:tabs>
    </w:pPr>
  </w:style>
  <w:style w:type="character" w:customStyle="1" w:styleId="FooterChar">
    <w:name w:val="Footer Char"/>
    <w:basedOn w:val="DefaultParagraphFont"/>
    <w:link w:val="Footer"/>
    <w:uiPriority w:val="99"/>
    <w:rsid w:val="009E7D5E"/>
  </w:style>
  <w:style w:type="paragraph" w:styleId="BalloonText">
    <w:name w:val="Balloon Text"/>
    <w:basedOn w:val="Normal"/>
    <w:link w:val="BalloonTextChar"/>
    <w:uiPriority w:val="99"/>
    <w:semiHidden/>
    <w:unhideWhenUsed/>
    <w:rsid w:val="009E7D5E"/>
    <w:rPr>
      <w:rFonts w:ascii="Tahoma" w:hAnsi="Tahoma" w:cs="Tahoma"/>
      <w:sz w:val="16"/>
      <w:szCs w:val="16"/>
    </w:rPr>
  </w:style>
  <w:style w:type="character" w:customStyle="1" w:styleId="BalloonTextChar">
    <w:name w:val="Balloon Text Char"/>
    <w:basedOn w:val="DefaultParagraphFont"/>
    <w:link w:val="BalloonText"/>
    <w:uiPriority w:val="99"/>
    <w:semiHidden/>
    <w:rsid w:val="009E7D5E"/>
    <w:rPr>
      <w:rFonts w:ascii="Tahoma" w:hAnsi="Tahoma" w:cs="Tahoma"/>
      <w:sz w:val="16"/>
      <w:szCs w:val="16"/>
    </w:rPr>
  </w:style>
  <w:style w:type="paragraph" w:styleId="ListParagraph">
    <w:name w:val="List Paragraph"/>
    <w:basedOn w:val="Normal"/>
    <w:uiPriority w:val="34"/>
    <w:qFormat/>
    <w:rsid w:val="00320DBB"/>
    <w:pPr>
      <w:ind w:left="720"/>
      <w:contextualSpacing/>
      <w:jc w:val="both"/>
    </w:pPr>
    <w:rPr>
      <w:rFonts w:eastAsia="Times New Roman" w:cs="Times New Roman"/>
      <w:szCs w:val="20"/>
    </w:rPr>
  </w:style>
  <w:style w:type="character" w:styleId="Hyperlink">
    <w:name w:val="Hyperlink"/>
    <w:basedOn w:val="DefaultParagraphFont"/>
    <w:uiPriority w:val="99"/>
    <w:unhideWhenUsed/>
    <w:rsid w:val="00A84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ra.Zarina@f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1020</Words>
  <Characters>7134</Characters>
  <Application>Microsoft Office Word</Application>
  <DocSecurity>0</DocSecurity>
  <Lines>134</Lines>
  <Paragraphs>32</Paragraphs>
  <ScaleCrop>false</ScaleCrop>
  <HeadingPairs>
    <vt:vector size="2" baseType="variant">
      <vt:variant>
        <vt:lpstr>Title</vt:lpstr>
      </vt:variant>
      <vt:variant>
        <vt:i4>1</vt:i4>
      </vt:variant>
    </vt:vector>
  </HeadingPairs>
  <TitlesOfParts>
    <vt:vector size="1" baseType="lpstr">
      <vt:lpstr>Informatīvā ziņojuma 3.pielikums</vt:lpstr>
    </vt:vector>
  </TitlesOfParts>
  <Company>Finanšu ministrija</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„Priekšlikumi par normatīvajos aktos noteikto sociālo garantiju karavīriem un amatpersonām ar speciālajām dienesta pakāpēm iespējamu pilnveidošanu”</dc:title>
  <dc:subject>3.pielikums</dc:subject>
  <dc:creator>Indra Zariņa</dc:creator>
  <dc:description>Indra.Zarina@fm.gov.lv
tel.67095676</dc:description>
  <cp:lastModifiedBy>Finanšu Ministrija</cp:lastModifiedBy>
  <cp:revision>13</cp:revision>
  <cp:lastPrinted>2013-01-29T17:49:00Z</cp:lastPrinted>
  <dcterms:created xsi:type="dcterms:W3CDTF">2013-02-04T12:28:00Z</dcterms:created>
  <dcterms:modified xsi:type="dcterms:W3CDTF">2013-02-18T09:16:00Z</dcterms:modified>
</cp:coreProperties>
</file>